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F916A" w14:textId="2DFBF19A" w:rsidR="00152894" w:rsidRDefault="00B3039B" w:rsidP="005B6486">
      <w:pPr>
        <w:pStyle w:val="Pagedecouverture"/>
      </w:pPr>
      <w:bookmarkStart w:id="0" w:name="_GoBack"/>
      <w:bookmarkEnd w:id="0"/>
      <w:r>
        <w:pict w14:anchorId="51C78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9C6F8C2-E036-4170-8CCF-965DCD04E195" style="width:455.25pt;height:426pt">
            <v:imagedata r:id="rId8" o:title=""/>
          </v:shape>
        </w:pict>
      </w:r>
    </w:p>
    <w:p w14:paraId="158A8273" w14:textId="77777777" w:rsidR="009A02A1" w:rsidRPr="00A01AA1" w:rsidRDefault="009A02A1" w:rsidP="00A01AA1">
      <w:pPr>
        <w:sectPr w:rsidR="009A02A1" w:rsidRPr="00A01AA1" w:rsidSect="005B6486">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7DBB41AD" w14:textId="534FF469" w:rsidR="009A02A1" w:rsidRPr="00A01AA1" w:rsidRDefault="005B6486" w:rsidP="005B6486">
      <w:pPr>
        <w:pStyle w:val="Typedudocument"/>
      </w:pPr>
      <w:r w:rsidRPr="005B6486">
        <w:lastRenderedPageBreak/>
        <w:t>COMMISSION REGULATION (EU) …/…</w:t>
      </w:r>
    </w:p>
    <w:p w14:paraId="13D38A21" w14:textId="7D7CAFA2" w:rsidR="009A02A1" w:rsidRPr="00A01AA1" w:rsidRDefault="005B6486" w:rsidP="005B6486">
      <w:pPr>
        <w:pStyle w:val="Datedadoption"/>
      </w:pPr>
      <w:r w:rsidRPr="005B6486">
        <w:t xml:space="preserve">of </w:t>
      </w:r>
      <w:r w:rsidRPr="005B6486">
        <w:rPr>
          <w:rStyle w:val="Marker2"/>
        </w:rPr>
        <w:t>XXX</w:t>
      </w:r>
    </w:p>
    <w:p w14:paraId="3566C644" w14:textId="243F2837" w:rsidR="009A02A1" w:rsidRPr="00A01AA1" w:rsidRDefault="005B6486" w:rsidP="005B6486">
      <w:pPr>
        <w:pStyle w:val="Titreobjet"/>
      </w:pPr>
      <w:r w:rsidRPr="005B6486">
        <w:t>amending Regulation (EC) No 1881/2006 as regards maximum levels of arsenic in certain foods</w:t>
      </w:r>
    </w:p>
    <w:p w14:paraId="42D0F3F9" w14:textId="7F3345EB" w:rsidR="009A02A1" w:rsidRPr="009A02A1" w:rsidRDefault="005B6486" w:rsidP="005B6486">
      <w:pPr>
        <w:pStyle w:val="IntrtEEE"/>
      </w:pPr>
      <w:r w:rsidRPr="005B6486">
        <w:t>(Text with EEA relevance)</w:t>
      </w:r>
    </w:p>
    <w:p w14:paraId="652C660E" w14:textId="77777777" w:rsidR="009A02A1" w:rsidRPr="00A01AA1" w:rsidRDefault="009A02A1" w:rsidP="001C3314">
      <w:pPr>
        <w:pStyle w:val="Institutionquiagit"/>
      </w:pPr>
      <w:r w:rsidRPr="00A01AA1">
        <w:t>THE EUROPEAN COMMISSION,</w:t>
      </w:r>
    </w:p>
    <w:p w14:paraId="735415AD" w14:textId="77777777" w:rsidR="009A02A1" w:rsidRPr="00B50599" w:rsidRDefault="009A02A1" w:rsidP="009A02A1">
      <w:r w:rsidRPr="00B50599">
        <w:t>Having regard to the Treaty on the Functioning of the European Union,</w:t>
      </w:r>
    </w:p>
    <w:p w14:paraId="7BD091F1" w14:textId="77777777" w:rsidR="009A02A1" w:rsidRPr="00B50599" w:rsidRDefault="009A02A1" w:rsidP="009A02A1">
      <w:pPr>
        <w:rPr>
          <w:rFonts w:eastAsia="Calibri"/>
          <w:lang w:eastAsia="de-DE"/>
        </w:rPr>
      </w:pPr>
      <w:r w:rsidRPr="00B50599">
        <w:rPr>
          <w:rFonts w:eastAsia="Calibri"/>
          <w:lang w:eastAsia="de-DE"/>
        </w:rPr>
        <w:t>Having regard to Council Regulation (EEC) No 315/93 of 8 February 1993 laying down Community procedures for contaminants in food</w:t>
      </w:r>
      <w:r w:rsidRPr="00B50599">
        <w:rPr>
          <w:rStyle w:val="FootnoteReference"/>
        </w:rPr>
        <w:footnoteReference w:id="1"/>
      </w:r>
      <w:r w:rsidRPr="00B50599">
        <w:rPr>
          <w:rFonts w:eastAsia="Calibri"/>
          <w:lang w:eastAsia="de-DE"/>
        </w:rPr>
        <w:t>, and in particular Article 2(3) thereof,</w:t>
      </w:r>
    </w:p>
    <w:p w14:paraId="0B7BD3BF" w14:textId="77777777" w:rsidR="009A02A1" w:rsidRPr="00A01AA1" w:rsidRDefault="009A02A1" w:rsidP="009A02A1">
      <w:r w:rsidRPr="00B50599">
        <w:t>Whereas:</w:t>
      </w:r>
    </w:p>
    <w:p w14:paraId="28771058" w14:textId="77777777" w:rsidR="009A02A1" w:rsidRPr="00B50599" w:rsidRDefault="009A02A1" w:rsidP="007546D9">
      <w:pPr>
        <w:pStyle w:val="Considrant"/>
        <w:numPr>
          <w:ilvl w:val="0"/>
          <w:numId w:val="1"/>
        </w:numPr>
        <w:rPr>
          <w:lang w:eastAsia="en-GB"/>
        </w:rPr>
      </w:pPr>
      <w:r w:rsidRPr="00B50599">
        <w:rPr>
          <w:lang w:eastAsia="en-GB"/>
        </w:rPr>
        <w:t>Commission Regulation (EC) No 1881/2006</w:t>
      </w:r>
      <w:r w:rsidRPr="00B50599">
        <w:rPr>
          <w:rStyle w:val="FootnoteReference"/>
          <w:lang w:eastAsia="en-GB"/>
        </w:rPr>
        <w:footnoteReference w:id="2"/>
      </w:r>
      <w:r w:rsidRPr="00B50599">
        <w:rPr>
          <w:lang w:eastAsia="en-GB"/>
        </w:rPr>
        <w:t xml:space="preserve"> sets maximum levels for </w:t>
      </w:r>
      <w:r w:rsidR="007546D9" w:rsidRPr="007546D9">
        <w:rPr>
          <w:lang w:eastAsia="en-GB"/>
        </w:rPr>
        <w:t>certain contaminants</w:t>
      </w:r>
      <w:r w:rsidR="00756D96">
        <w:rPr>
          <w:lang w:eastAsia="en-GB"/>
        </w:rPr>
        <w:t xml:space="preserve"> in foodstuffs</w:t>
      </w:r>
      <w:r w:rsidR="007546D9" w:rsidRPr="007546D9">
        <w:rPr>
          <w:lang w:eastAsia="en-GB"/>
        </w:rPr>
        <w:t xml:space="preserve">, including </w:t>
      </w:r>
      <w:r>
        <w:rPr>
          <w:lang w:eastAsia="en-GB"/>
        </w:rPr>
        <w:t>inorganic arsenic</w:t>
      </w:r>
      <w:r w:rsidRPr="00B50599">
        <w:rPr>
          <w:lang w:eastAsia="en-GB"/>
        </w:rPr>
        <w:t xml:space="preserve"> in a range of foodstuffs.</w:t>
      </w:r>
    </w:p>
    <w:p w14:paraId="7ABABE28" w14:textId="6AEE6980" w:rsidR="00F734CD" w:rsidRDefault="005400EA" w:rsidP="005400EA">
      <w:pPr>
        <w:pStyle w:val="Considrant"/>
        <w:rPr>
          <w:lang w:eastAsia="en-GB"/>
        </w:rPr>
      </w:pPr>
      <w:r w:rsidRPr="005400EA">
        <w:rPr>
          <w:lang w:eastAsia="en-GB"/>
        </w:rPr>
        <w:t>Arsenic is a ubiquitous metalloid present at low concentrations in rocks, soil and natural ground water. In addition, anthropogenic activity has also contributed to increase the levels of arsenic in the environment through industrial emissions (mining, smelting of non-ferrous metals and burning of fossil fuels) as well as with the use of arsenic as part of fertilisers, wood preservatives, insecticides or herbicides</w:t>
      </w:r>
      <w:r>
        <w:rPr>
          <w:lang w:eastAsia="en-GB"/>
        </w:rPr>
        <w:t xml:space="preserve">. </w:t>
      </w:r>
      <w:r w:rsidRPr="005400EA">
        <w:rPr>
          <w:lang w:eastAsia="en-GB"/>
        </w:rPr>
        <w:t>Although dermal and inhalation exposure is possible, food and drinking water are the principal routes of exposure to arsenic</w:t>
      </w:r>
      <w:r>
        <w:rPr>
          <w:lang w:eastAsia="en-GB"/>
        </w:rPr>
        <w:t>.</w:t>
      </w:r>
      <w:r w:rsidRPr="005400EA">
        <w:rPr>
          <w:lang w:eastAsia="en-GB"/>
        </w:rPr>
        <w:t xml:space="preserve"> </w:t>
      </w:r>
    </w:p>
    <w:p w14:paraId="691DFB97" w14:textId="5DB3D970" w:rsidR="009A02A1" w:rsidRPr="00012EDB" w:rsidRDefault="007546D9" w:rsidP="009A02A1">
      <w:pPr>
        <w:pStyle w:val="Considrant"/>
        <w:rPr>
          <w:lang w:eastAsia="en-GB"/>
        </w:rPr>
      </w:pPr>
      <w:r>
        <w:rPr>
          <w:lang w:eastAsia="en-GB"/>
        </w:rPr>
        <w:t>O</w:t>
      </w:r>
      <w:r w:rsidRPr="001E36B2">
        <w:rPr>
          <w:lang w:eastAsia="en-GB"/>
        </w:rPr>
        <w:t>n 12 October 2009</w:t>
      </w:r>
      <w:r>
        <w:rPr>
          <w:lang w:eastAsia="en-GB"/>
        </w:rPr>
        <w:t>, t</w:t>
      </w:r>
      <w:r w:rsidR="009A02A1" w:rsidRPr="001E36B2">
        <w:rPr>
          <w:lang w:eastAsia="en-GB"/>
        </w:rPr>
        <w:t>he Scientific Panel on Contaminants in the Food Chain (</w:t>
      </w:r>
      <w:r>
        <w:rPr>
          <w:lang w:eastAsia="en-GB"/>
        </w:rPr>
        <w:t xml:space="preserve">‘the </w:t>
      </w:r>
      <w:r w:rsidR="009A02A1" w:rsidRPr="001E36B2">
        <w:rPr>
          <w:lang w:eastAsia="en-GB"/>
        </w:rPr>
        <w:t>CONTAM Panel</w:t>
      </w:r>
      <w:r>
        <w:rPr>
          <w:lang w:eastAsia="en-GB"/>
        </w:rPr>
        <w:t>’</w:t>
      </w:r>
      <w:r w:rsidR="009A02A1" w:rsidRPr="001E36B2">
        <w:rPr>
          <w:lang w:eastAsia="en-GB"/>
        </w:rPr>
        <w:t xml:space="preserve">) of the </w:t>
      </w:r>
      <w:r w:rsidR="009A02A1">
        <w:rPr>
          <w:lang w:eastAsia="en-GB"/>
        </w:rPr>
        <w:t xml:space="preserve">European Food Safety Authority </w:t>
      </w:r>
      <w:r w:rsidR="009A02A1" w:rsidRPr="00B50599">
        <w:rPr>
          <w:lang w:eastAsia="en-GB"/>
        </w:rPr>
        <w:t xml:space="preserve">(‘the Authority’) </w:t>
      </w:r>
      <w:r w:rsidR="009A02A1" w:rsidRPr="001E36B2">
        <w:rPr>
          <w:lang w:eastAsia="en-GB"/>
        </w:rPr>
        <w:t>adopted an opinion on arsenic in food</w:t>
      </w:r>
      <w:r w:rsidR="009A02A1" w:rsidRPr="005E5425">
        <w:rPr>
          <w:rStyle w:val="FootnoteReference"/>
          <w:b/>
          <w:lang w:eastAsia="en-GB"/>
        </w:rPr>
        <w:footnoteReference w:id="3"/>
      </w:r>
      <w:r w:rsidR="009A02A1" w:rsidRPr="001E36B2">
        <w:rPr>
          <w:lang w:eastAsia="en-GB"/>
        </w:rPr>
        <w:t xml:space="preserve">. In </w:t>
      </w:r>
      <w:r w:rsidR="00C8303F" w:rsidRPr="001E36B2">
        <w:rPr>
          <w:lang w:eastAsia="en-GB"/>
        </w:rPr>
        <w:t>th</w:t>
      </w:r>
      <w:r w:rsidR="00C8303F">
        <w:rPr>
          <w:lang w:eastAsia="en-GB"/>
        </w:rPr>
        <w:t>at</w:t>
      </w:r>
      <w:r w:rsidR="00C8303F" w:rsidRPr="001E36B2">
        <w:rPr>
          <w:lang w:eastAsia="en-GB"/>
        </w:rPr>
        <w:t xml:space="preserve"> </w:t>
      </w:r>
      <w:r w:rsidR="009A02A1" w:rsidRPr="001E36B2">
        <w:rPr>
          <w:lang w:eastAsia="en-GB"/>
        </w:rPr>
        <w:t xml:space="preserve">opinion, </w:t>
      </w:r>
      <w:r w:rsidR="009A02A1">
        <w:rPr>
          <w:lang w:eastAsia="en-GB"/>
        </w:rPr>
        <w:t xml:space="preserve">the </w:t>
      </w:r>
      <w:r w:rsidR="009A02A1" w:rsidRPr="001E36B2">
        <w:rPr>
          <w:lang w:eastAsia="en-GB"/>
        </w:rPr>
        <w:t xml:space="preserve">CONTAM Panel concluded that the provisional tolerable weekly intake (PTWI) of 15 μg/kg body weight </w:t>
      </w:r>
      <w:r w:rsidR="009A02A1">
        <w:rPr>
          <w:lang w:eastAsia="en-GB"/>
        </w:rPr>
        <w:t>(b.w.)</w:t>
      </w:r>
      <w:r w:rsidR="00756D96">
        <w:rPr>
          <w:lang w:eastAsia="en-GB"/>
        </w:rPr>
        <w:t>,</w:t>
      </w:r>
      <w:r w:rsidR="009A02A1">
        <w:rPr>
          <w:lang w:eastAsia="en-GB"/>
        </w:rPr>
        <w:t xml:space="preserve"> </w:t>
      </w:r>
      <w:r w:rsidR="009A02A1" w:rsidRPr="001E36B2">
        <w:rPr>
          <w:lang w:eastAsia="en-GB"/>
        </w:rPr>
        <w:t>established by the Joint FAO/WHO Expert Committee on Food Additives (</w:t>
      </w:r>
      <w:r w:rsidR="00756D96">
        <w:rPr>
          <w:lang w:eastAsia="en-GB"/>
        </w:rPr>
        <w:t>‘</w:t>
      </w:r>
      <w:r w:rsidR="009A02A1" w:rsidRPr="001E36B2">
        <w:rPr>
          <w:lang w:eastAsia="en-GB"/>
        </w:rPr>
        <w:t>JECFA</w:t>
      </w:r>
      <w:r w:rsidR="00756D96">
        <w:rPr>
          <w:lang w:eastAsia="en-GB"/>
        </w:rPr>
        <w:t>’</w:t>
      </w:r>
      <w:r w:rsidR="009A02A1" w:rsidRPr="001E36B2">
        <w:rPr>
          <w:lang w:eastAsia="en-GB"/>
        </w:rPr>
        <w:t xml:space="preserve">) </w:t>
      </w:r>
      <w:r w:rsidR="005564DE">
        <w:rPr>
          <w:lang w:eastAsia="en-GB"/>
        </w:rPr>
        <w:t>was</w:t>
      </w:r>
      <w:r w:rsidR="009A02A1" w:rsidRPr="001E36B2">
        <w:rPr>
          <w:lang w:eastAsia="en-GB"/>
        </w:rPr>
        <w:t xml:space="preserve"> no longer appropriate</w:t>
      </w:r>
      <w:r w:rsidR="00756D96">
        <w:rPr>
          <w:lang w:eastAsia="en-GB"/>
        </w:rPr>
        <w:t>,</w:t>
      </w:r>
      <w:r w:rsidR="009A02A1" w:rsidRPr="001E36B2">
        <w:rPr>
          <w:lang w:eastAsia="en-GB"/>
        </w:rPr>
        <w:t xml:space="preserve"> as data had shown that inorganic arsenic causes cancer of the lung</w:t>
      </w:r>
      <w:r w:rsidR="005564DE">
        <w:rPr>
          <w:lang w:eastAsia="en-GB"/>
        </w:rPr>
        <w:t xml:space="preserve">, of the </w:t>
      </w:r>
      <w:r w:rsidR="009A02A1" w:rsidRPr="001E36B2">
        <w:rPr>
          <w:lang w:eastAsia="en-GB"/>
        </w:rPr>
        <w:t xml:space="preserve">urinary bladder </w:t>
      </w:r>
      <w:r w:rsidR="005564DE">
        <w:rPr>
          <w:lang w:eastAsia="en-GB"/>
        </w:rPr>
        <w:t>and</w:t>
      </w:r>
      <w:r w:rsidR="009A02A1">
        <w:rPr>
          <w:lang w:eastAsia="en-GB"/>
        </w:rPr>
        <w:t xml:space="preserve"> the </w:t>
      </w:r>
      <w:r w:rsidR="009A02A1" w:rsidRPr="00012EDB">
        <w:rPr>
          <w:lang w:eastAsia="en-GB"/>
        </w:rPr>
        <w:t>skin, and that a range of adverse effects had been reported at exposures lower than those reviewed by the JECFA.</w:t>
      </w:r>
    </w:p>
    <w:p w14:paraId="3E49C1D2" w14:textId="5EB73065" w:rsidR="009A02A1" w:rsidRPr="00012EDB" w:rsidRDefault="009A02A1" w:rsidP="00756D96">
      <w:pPr>
        <w:pStyle w:val="Considrant"/>
        <w:rPr>
          <w:lang w:eastAsia="en-GB"/>
        </w:rPr>
      </w:pPr>
      <w:r>
        <w:rPr>
          <w:lang w:eastAsia="en-GB"/>
        </w:rPr>
        <w:t xml:space="preserve">The </w:t>
      </w:r>
      <w:r w:rsidRPr="00012EDB">
        <w:rPr>
          <w:lang w:eastAsia="en-GB"/>
        </w:rPr>
        <w:t xml:space="preserve">CONTAM Panel identified a range of </w:t>
      </w:r>
      <w:r w:rsidR="005564DE">
        <w:rPr>
          <w:lang w:eastAsia="en-GB"/>
        </w:rPr>
        <w:t>‘</w:t>
      </w:r>
      <w:r w:rsidRPr="00012EDB">
        <w:rPr>
          <w:lang w:eastAsia="en-GB"/>
        </w:rPr>
        <w:t>benchmark dose lower confidence limit</w:t>
      </w:r>
      <w:r w:rsidR="005564DE">
        <w:rPr>
          <w:lang w:eastAsia="en-GB"/>
        </w:rPr>
        <w:t>’</w:t>
      </w:r>
      <w:r w:rsidRPr="00012EDB">
        <w:rPr>
          <w:lang w:eastAsia="en-GB"/>
        </w:rPr>
        <w:t xml:space="preserve"> (BMDL01) values between 0,3 and 8 μg/kg b.w. per day for cancers of the lung, skin and bladder, as well as skin lesions. </w:t>
      </w:r>
      <w:r w:rsidR="00756D96">
        <w:rPr>
          <w:lang w:eastAsia="en-GB"/>
        </w:rPr>
        <w:t>In its</w:t>
      </w:r>
      <w:r w:rsidR="00756D96" w:rsidRPr="00012EDB">
        <w:rPr>
          <w:lang w:eastAsia="en-GB"/>
        </w:rPr>
        <w:t xml:space="preserve"> </w:t>
      </w:r>
      <w:r w:rsidRPr="00012EDB">
        <w:rPr>
          <w:lang w:eastAsia="en-GB"/>
        </w:rPr>
        <w:t>scientific opinion</w:t>
      </w:r>
      <w:r w:rsidR="00756D96">
        <w:rPr>
          <w:lang w:eastAsia="en-GB"/>
        </w:rPr>
        <w:t>, t</w:t>
      </w:r>
      <w:r w:rsidR="00756D96" w:rsidRPr="00756D96">
        <w:rPr>
          <w:lang w:eastAsia="en-GB"/>
        </w:rPr>
        <w:t>he CONTAM Panel</w:t>
      </w:r>
      <w:r w:rsidRPr="00012EDB">
        <w:rPr>
          <w:lang w:eastAsia="en-GB"/>
        </w:rPr>
        <w:t xml:space="preserve"> concluded that the estimated dietary exposures to inorganic arsenic for average and high level consumers in Europe are within the range of the BMDL01 values identified, and that therefore the possibility of a risk to some consumers cannot be excluded. </w:t>
      </w:r>
    </w:p>
    <w:p w14:paraId="2E9D79B2" w14:textId="135E1649" w:rsidR="009A02A1" w:rsidRDefault="009A02A1" w:rsidP="009A02A1">
      <w:pPr>
        <w:pStyle w:val="Considrant"/>
        <w:rPr>
          <w:lang w:eastAsia="en-GB"/>
        </w:rPr>
      </w:pPr>
      <w:r w:rsidRPr="00012EDB">
        <w:rPr>
          <w:lang w:eastAsia="en-GB"/>
        </w:rPr>
        <w:lastRenderedPageBreak/>
        <w:t>The scientific opinion identified high consumers of rice in Europe, such as certain ethnic groups and children under three years of age</w:t>
      </w:r>
      <w:r w:rsidR="00F734CD">
        <w:rPr>
          <w:lang w:eastAsia="en-GB"/>
        </w:rPr>
        <w:t>,</w:t>
      </w:r>
      <w:r w:rsidRPr="00012EDB">
        <w:rPr>
          <w:lang w:eastAsia="en-GB"/>
        </w:rPr>
        <w:t xml:space="preserve"> as most </w:t>
      </w:r>
      <w:r w:rsidR="00F734CD">
        <w:rPr>
          <w:lang w:eastAsia="en-GB"/>
        </w:rPr>
        <w:t>subject</w:t>
      </w:r>
      <w:r w:rsidR="00C13313">
        <w:rPr>
          <w:lang w:eastAsia="en-GB"/>
        </w:rPr>
        <w:t>ed</w:t>
      </w:r>
      <w:r w:rsidR="00F77398">
        <w:rPr>
          <w:lang w:eastAsia="en-GB"/>
        </w:rPr>
        <w:t xml:space="preserve"> </w:t>
      </w:r>
      <w:r w:rsidRPr="00012EDB">
        <w:rPr>
          <w:lang w:eastAsia="en-GB"/>
        </w:rPr>
        <w:t xml:space="preserve">to inorganic arsenic dietary exposure. Dietary exposure to inorganic arsenic for children under three years old, including from rice-based foods, </w:t>
      </w:r>
      <w:r w:rsidR="007A2960">
        <w:rPr>
          <w:lang w:eastAsia="en-GB"/>
        </w:rPr>
        <w:t>was</w:t>
      </w:r>
      <w:r w:rsidRPr="00012EDB">
        <w:rPr>
          <w:lang w:eastAsia="en-GB"/>
        </w:rPr>
        <w:t xml:space="preserve"> estimated to be a</w:t>
      </w:r>
      <w:r>
        <w:rPr>
          <w:lang w:eastAsia="en-GB"/>
        </w:rPr>
        <w:t xml:space="preserve">bout 2 to 3-fold that of </w:t>
      </w:r>
      <w:r w:rsidRPr="00C86B74">
        <w:rPr>
          <w:lang w:eastAsia="en-GB"/>
        </w:rPr>
        <w:t xml:space="preserve">adults. </w:t>
      </w:r>
    </w:p>
    <w:p w14:paraId="40438A65" w14:textId="7FD4A3E9" w:rsidR="0093559D" w:rsidRDefault="009A02A1" w:rsidP="00B37812">
      <w:pPr>
        <w:pStyle w:val="Considrant"/>
        <w:rPr>
          <w:lang w:eastAsia="en-GB"/>
        </w:rPr>
      </w:pPr>
      <w:r w:rsidRPr="00012EDB">
        <w:rPr>
          <w:lang w:eastAsia="en-GB"/>
        </w:rPr>
        <w:t xml:space="preserve">In its </w:t>
      </w:r>
      <w:r w:rsidR="00AB0D5C">
        <w:rPr>
          <w:lang w:eastAsia="en-GB"/>
        </w:rPr>
        <w:t>scientific</w:t>
      </w:r>
      <w:r w:rsidRPr="00012EDB">
        <w:rPr>
          <w:lang w:eastAsia="en-GB"/>
        </w:rPr>
        <w:t xml:space="preserve"> report</w:t>
      </w:r>
      <w:r w:rsidR="00AB0D5C">
        <w:rPr>
          <w:lang w:eastAsia="en-GB"/>
        </w:rPr>
        <w:t xml:space="preserve"> of 2014</w:t>
      </w:r>
      <w:r w:rsidRPr="00F77398">
        <w:rPr>
          <w:rStyle w:val="FootnoteReference"/>
          <w:lang w:eastAsia="en-GB"/>
        </w:rPr>
        <w:footnoteReference w:id="4"/>
      </w:r>
      <w:r w:rsidRPr="00012EDB">
        <w:rPr>
          <w:lang w:eastAsia="en-GB"/>
        </w:rPr>
        <w:t xml:space="preserve"> on the dietary exposure to inorganic arsenic in the European population, </w:t>
      </w:r>
      <w:r>
        <w:rPr>
          <w:lang w:eastAsia="en-GB"/>
        </w:rPr>
        <w:t>the Authority</w:t>
      </w:r>
      <w:r w:rsidRPr="00012EDB">
        <w:rPr>
          <w:lang w:eastAsia="en-GB"/>
        </w:rPr>
        <w:t xml:space="preserve"> identified grain-based products as the main contributor to the exposure</w:t>
      </w:r>
      <w:r w:rsidR="006D7457">
        <w:rPr>
          <w:lang w:eastAsia="en-GB"/>
        </w:rPr>
        <w:t>,</w:t>
      </w:r>
      <w:r w:rsidRPr="00012EDB">
        <w:rPr>
          <w:lang w:eastAsia="en-GB"/>
        </w:rPr>
        <w:t xml:space="preserve"> and rice, milk and dairy products as important contributors. </w:t>
      </w:r>
      <w:r w:rsidR="0093559D">
        <w:rPr>
          <w:lang w:eastAsia="en-GB"/>
        </w:rPr>
        <w:t>However, t</w:t>
      </w:r>
      <w:r w:rsidRPr="00012EDB">
        <w:rPr>
          <w:lang w:eastAsia="en-GB"/>
        </w:rPr>
        <w:t xml:space="preserve">he heterogeneity of the food consumption data, the conversion of total arsenic to inorganic arsenic and the treatment of left censored data represented </w:t>
      </w:r>
      <w:r>
        <w:rPr>
          <w:lang w:eastAsia="en-GB"/>
        </w:rPr>
        <w:t>significant</w:t>
      </w:r>
      <w:r w:rsidRPr="00012EDB">
        <w:rPr>
          <w:lang w:eastAsia="en-GB"/>
        </w:rPr>
        <w:t xml:space="preserve"> uncertainties in the exposure assessment.</w:t>
      </w:r>
    </w:p>
    <w:p w14:paraId="75E37D5D" w14:textId="6E756B92" w:rsidR="009A02A1" w:rsidRPr="00012EDB" w:rsidRDefault="00410EA4" w:rsidP="00B37812">
      <w:pPr>
        <w:pStyle w:val="Considrant"/>
        <w:rPr>
          <w:lang w:eastAsia="en-GB"/>
        </w:rPr>
      </w:pPr>
      <w:r>
        <w:rPr>
          <w:lang w:eastAsia="en-GB"/>
        </w:rPr>
        <w:t>In light of that information</w:t>
      </w:r>
      <w:r w:rsidR="009A02A1" w:rsidRPr="00012EDB">
        <w:rPr>
          <w:lang w:eastAsia="en-GB"/>
        </w:rPr>
        <w:t>,</w:t>
      </w:r>
      <w:r w:rsidR="009A02A1" w:rsidRPr="00632320">
        <w:rPr>
          <w:i/>
          <w:lang w:eastAsia="en-GB"/>
        </w:rPr>
        <w:t xml:space="preserve"> </w:t>
      </w:r>
      <w:r w:rsidR="009A02A1" w:rsidRPr="00012EDB">
        <w:rPr>
          <w:lang w:eastAsia="en-GB"/>
        </w:rPr>
        <w:t>Commission</w:t>
      </w:r>
      <w:r w:rsidR="009A02A1">
        <w:rPr>
          <w:lang w:eastAsia="en-GB"/>
        </w:rPr>
        <w:t xml:space="preserve"> </w:t>
      </w:r>
      <w:r w:rsidR="00632320" w:rsidRPr="00CF7322">
        <w:rPr>
          <w:lang w:eastAsia="en-GB"/>
        </w:rPr>
        <w:t>Regulation (EU) 2015/1006</w:t>
      </w:r>
      <w:r w:rsidR="00632320" w:rsidRPr="005454DB">
        <w:rPr>
          <w:rStyle w:val="FootnoteReference"/>
          <w:lang w:eastAsia="en-GB"/>
        </w:rPr>
        <w:footnoteReference w:id="5"/>
      </w:r>
      <w:r w:rsidR="00632320">
        <w:rPr>
          <w:lang w:eastAsia="en-GB"/>
        </w:rPr>
        <w:t xml:space="preserve"> set </w:t>
      </w:r>
      <w:r w:rsidR="00632320" w:rsidRPr="00CF7322">
        <w:rPr>
          <w:lang w:eastAsia="en-GB"/>
        </w:rPr>
        <w:t>maximum levels for</w:t>
      </w:r>
      <w:r w:rsidR="00632320">
        <w:rPr>
          <w:lang w:eastAsia="en-GB"/>
        </w:rPr>
        <w:t xml:space="preserve"> the presence of</w:t>
      </w:r>
      <w:r w:rsidR="00632320" w:rsidRPr="00CF7322">
        <w:rPr>
          <w:lang w:eastAsia="en-GB"/>
        </w:rPr>
        <w:t xml:space="preserve"> inorganic arsenic </w:t>
      </w:r>
      <w:r w:rsidR="0093559D">
        <w:rPr>
          <w:lang w:eastAsia="en-GB"/>
        </w:rPr>
        <w:t xml:space="preserve">only </w:t>
      </w:r>
      <w:r w:rsidR="00632320">
        <w:rPr>
          <w:lang w:eastAsia="en-GB"/>
        </w:rPr>
        <w:t xml:space="preserve">in </w:t>
      </w:r>
      <w:r w:rsidR="00632320" w:rsidRPr="00CF7322">
        <w:rPr>
          <w:lang w:eastAsia="en-GB"/>
        </w:rPr>
        <w:t>rice and rice</w:t>
      </w:r>
      <w:r w:rsidR="00632320">
        <w:rPr>
          <w:lang w:eastAsia="en-GB"/>
        </w:rPr>
        <w:t>-</w:t>
      </w:r>
      <w:r w:rsidR="00632320" w:rsidRPr="00563842">
        <w:rPr>
          <w:lang w:eastAsia="en-GB"/>
        </w:rPr>
        <w:t xml:space="preserve">based products </w:t>
      </w:r>
      <w:r w:rsidR="009631DB" w:rsidRPr="00563842">
        <w:rPr>
          <w:lang w:eastAsia="en-GB"/>
        </w:rPr>
        <w:t xml:space="preserve">and </w:t>
      </w:r>
      <w:r w:rsidR="00C13313">
        <w:rPr>
          <w:lang w:eastAsia="en-GB"/>
        </w:rPr>
        <w:t>i</w:t>
      </w:r>
      <w:r w:rsidR="003635BF">
        <w:rPr>
          <w:lang w:eastAsia="en-GB"/>
        </w:rPr>
        <w:t>n accordance with</w:t>
      </w:r>
      <w:r w:rsidR="009A02A1" w:rsidRPr="00012EDB">
        <w:rPr>
          <w:lang w:eastAsia="en-GB"/>
        </w:rPr>
        <w:t xml:space="preserve"> Commission Recommendation (EU) 2015/1381</w:t>
      </w:r>
      <w:r w:rsidR="009A02A1" w:rsidRPr="00F77398">
        <w:rPr>
          <w:rStyle w:val="FootnoteReference"/>
          <w:lang w:eastAsia="en-GB"/>
        </w:rPr>
        <w:footnoteReference w:id="6"/>
      </w:r>
      <w:r w:rsidR="009A02A1" w:rsidRPr="00012EDB">
        <w:rPr>
          <w:lang w:eastAsia="en-GB"/>
        </w:rPr>
        <w:t xml:space="preserve">, Member States </w:t>
      </w:r>
      <w:r w:rsidR="003635BF">
        <w:rPr>
          <w:lang w:eastAsia="en-GB"/>
        </w:rPr>
        <w:t xml:space="preserve">were called upon </w:t>
      </w:r>
      <w:r w:rsidR="009A02A1" w:rsidRPr="00012EDB">
        <w:rPr>
          <w:lang w:eastAsia="en-GB"/>
        </w:rPr>
        <w:t>to</w:t>
      </w:r>
      <w:r w:rsidR="009A02A1">
        <w:rPr>
          <w:lang w:eastAsia="en-GB"/>
        </w:rPr>
        <w:t xml:space="preserve"> monitor</w:t>
      </w:r>
      <w:r w:rsidR="006D7457">
        <w:rPr>
          <w:lang w:eastAsia="en-GB"/>
        </w:rPr>
        <w:t>,</w:t>
      </w:r>
      <w:r w:rsidR="009A02A1">
        <w:rPr>
          <w:lang w:eastAsia="en-GB"/>
        </w:rPr>
        <w:t xml:space="preserve"> </w:t>
      </w:r>
      <w:r w:rsidR="009A02A1" w:rsidRPr="00012EDB">
        <w:rPr>
          <w:lang w:eastAsia="en-GB"/>
        </w:rPr>
        <w:t>during 2016, 2017 and 2018</w:t>
      </w:r>
      <w:r w:rsidR="006D7457">
        <w:rPr>
          <w:lang w:eastAsia="en-GB"/>
        </w:rPr>
        <w:t>,</w:t>
      </w:r>
      <w:r w:rsidR="009A02A1" w:rsidRPr="00012EDB">
        <w:rPr>
          <w:lang w:eastAsia="en-GB"/>
        </w:rPr>
        <w:t xml:space="preserve"> the presence of arsenic</w:t>
      </w:r>
      <w:r w:rsidR="003635BF">
        <w:rPr>
          <w:lang w:eastAsia="en-GB"/>
        </w:rPr>
        <w:t xml:space="preserve"> in foods</w:t>
      </w:r>
      <w:r w:rsidR="009A02A1" w:rsidRPr="00012EDB">
        <w:rPr>
          <w:lang w:eastAsia="en-GB"/>
        </w:rPr>
        <w:t xml:space="preserve">, </w:t>
      </w:r>
      <w:r w:rsidR="009A02A1" w:rsidRPr="00C13313">
        <w:rPr>
          <w:lang w:eastAsia="en-GB"/>
        </w:rPr>
        <w:t>preferably</w:t>
      </w:r>
      <w:r w:rsidR="009A02A1" w:rsidRPr="00012EDB">
        <w:rPr>
          <w:lang w:eastAsia="en-GB"/>
        </w:rPr>
        <w:t xml:space="preserve"> by determining the content of inorganic and total arsenic and, </w:t>
      </w:r>
      <w:r w:rsidR="009A02A1" w:rsidRPr="008B46D6">
        <w:rPr>
          <w:lang w:eastAsia="en-GB"/>
        </w:rPr>
        <w:t>if possible,</w:t>
      </w:r>
      <w:r w:rsidR="009A02A1" w:rsidRPr="00012EDB">
        <w:rPr>
          <w:lang w:eastAsia="en-GB"/>
        </w:rPr>
        <w:t xml:space="preserve"> other relevant arsenic species, in a wide variety of food</w:t>
      </w:r>
      <w:r w:rsidR="009A02A1">
        <w:rPr>
          <w:lang w:eastAsia="en-GB"/>
        </w:rPr>
        <w:t>s</w:t>
      </w:r>
      <w:r w:rsidR="009A02A1" w:rsidRPr="00012EDB">
        <w:rPr>
          <w:lang w:eastAsia="en-GB"/>
        </w:rPr>
        <w:t xml:space="preserve">. </w:t>
      </w:r>
    </w:p>
    <w:p w14:paraId="334D5BD6" w14:textId="7B73E96E" w:rsidR="00914532" w:rsidRDefault="009A02A1" w:rsidP="009A02A1">
      <w:pPr>
        <w:pStyle w:val="Considrant"/>
        <w:rPr>
          <w:lang w:eastAsia="en-GB"/>
        </w:rPr>
      </w:pPr>
      <w:r w:rsidRPr="00012EDB">
        <w:rPr>
          <w:lang w:eastAsia="en-GB"/>
        </w:rPr>
        <w:t xml:space="preserve">In its </w:t>
      </w:r>
      <w:r w:rsidR="00F734CD">
        <w:rPr>
          <w:lang w:eastAsia="en-GB"/>
        </w:rPr>
        <w:t>s</w:t>
      </w:r>
      <w:r w:rsidRPr="00012EDB">
        <w:rPr>
          <w:lang w:eastAsia="en-GB"/>
        </w:rPr>
        <w:t xml:space="preserve">cientific </w:t>
      </w:r>
      <w:r w:rsidR="00F734CD">
        <w:rPr>
          <w:lang w:eastAsia="en-GB"/>
        </w:rPr>
        <w:t>r</w:t>
      </w:r>
      <w:r w:rsidRPr="00012EDB">
        <w:rPr>
          <w:lang w:eastAsia="en-GB"/>
        </w:rPr>
        <w:t>eport</w:t>
      </w:r>
      <w:r w:rsidR="00F734CD">
        <w:rPr>
          <w:lang w:eastAsia="en-GB"/>
        </w:rPr>
        <w:t xml:space="preserve"> of 2021</w:t>
      </w:r>
      <w:r w:rsidRPr="00F77398">
        <w:rPr>
          <w:rStyle w:val="FootnoteReference"/>
          <w:lang w:eastAsia="en-GB"/>
        </w:rPr>
        <w:footnoteReference w:id="7"/>
      </w:r>
      <w:r w:rsidR="00F734CD">
        <w:rPr>
          <w:lang w:eastAsia="en-GB"/>
        </w:rPr>
        <w:t>,</w:t>
      </w:r>
      <w:r w:rsidRPr="00012EDB">
        <w:rPr>
          <w:lang w:eastAsia="en-GB"/>
        </w:rPr>
        <w:t xml:space="preserve"> </w:t>
      </w:r>
      <w:r>
        <w:rPr>
          <w:lang w:eastAsia="en-GB"/>
        </w:rPr>
        <w:t>the Authority</w:t>
      </w:r>
      <w:r w:rsidRPr="00012EDB">
        <w:rPr>
          <w:lang w:eastAsia="en-GB"/>
        </w:rPr>
        <w:t xml:space="preserve"> assessed the chronic dietary exposure to inorganic arsenic, taking into account the most recent occurrence data </w:t>
      </w:r>
      <w:r w:rsidR="00F734CD">
        <w:rPr>
          <w:lang w:eastAsia="en-GB"/>
        </w:rPr>
        <w:t>for</w:t>
      </w:r>
      <w:r w:rsidR="00F734CD" w:rsidRPr="00012EDB">
        <w:rPr>
          <w:lang w:eastAsia="en-GB"/>
        </w:rPr>
        <w:t xml:space="preserve"> </w:t>
      </w:r>
      <w:r w:rsidRPr="00012EDB">
        <w:rPr>
          <w:lang w:eastAsia="en-GB"/>
        </w:rPr>
        <w:t xml:space="preserve">inorganic arsenic in food. It concluded that across the different age classes, the main contributors to the dietary exposure to </w:t>
      </w:r>
      <w:r>
        <w:rPr>
          <w:lang w:eastAsia="en-GB"/>
        </w:rPr>
        <w:t>inorganic arsenic</w:t>
      </w:r>
      <w:r w:rsidRPr="00012EDB">
        <w:rPr>
          <w:lang w:eastAsia="en-GB"/>
        </w:rPr>
        <w:t xml:space="preserve"> were </w:t>
      </w:r>
      <w:r w:rsidR="00914532">
        <w:rPr>
          <w:lang w:eastAsia="en-GB"/>
        </w:rPr>
        <w:t>r</w:t>
      </w:r>
      <w:r w:rsidRPr="00012EDB">
        <w:rPr>
          <w:lang w:eastAsia="en-GB"/>
        </w:rPr>
        <w:t xml:space="preserve">ice, </w:t>
      </w:r>
      <w:r w:rsidR="00914532">
        <w:rPr>
          <w:lang w:eastAsia="en-GB"/>
        </w:rPr>
        <w:t>r</w:t>
      </w:r>
      <w:r w:rsidRPr="00012EDB">
        <w:rPr>
          <w:lang w:eastAsia="en-GB"/>
        </w:rPr>
        <w:t xml:space="preserve">ice-based products, </w:t>
      </w:r>
      <w:r w:rsidR="00914532">
        <w:rPr>
          <w:lang w:eastAsia="en-GB"/>
        </w:rPr>
        <w:t>g</w:t>
      </w:r>
      <w:r>
        <w:rPr>
          <w:lang w:eastAsia="en-GB"/>
        </w:rPr>
        <w:t>rains and grain-based products not containing rice</w:t>
      </w:r>
      <w:r w:rsidRPr="00012EDB">
        <w:rPr>
          <w:lang w:eastAsia="en-GB"/>
        </w:rPr>
        <w:t xml:space="preserve"> and </w:t>
      </w:r>
      <w:r w:rsidR="00914532">
        <w:rPr>
          <w:lang w:eastAsia="en-GB"/>
        </w:rPr>
        <w:t>d</w:t>
      </w:r>
      <w:r w:rsidRPr="00012EDB">
        <w:rPr>
          <w:lang w:eastAsia="en-GB"/>
        </w:rPr>
        <w:t xml:space="preserve">rinking water. </w:t>
      </w:r>
      <w:r w:rsidR="00914532">
        <w:rPr>
          <w:lang w:eastAsia="en-GB"/>
        </w:rPr>
        <w:t>The Authority has further concluded that p</w:t>
      </w:r>
      <w:r w:rsidRPr="00012EDB">
        <w:rPr>
          <w:lang w:eastAsia="en-GB"/>
        </w:rPr>
        <w:t xml:space="preserve">articular foodstuffs indicated for the young population (e.g. </w:t>
      </w:r>
      <w:r w:rsidR="00914532">
        <w:rPr>
          <w:lang w:eastAsia="en-GB"/>
        </w:rPr>
        <w:t>c</w:t>
      </w:r>
      <w:r w:rsidRPr="00012EDB">
        <w:rPr>
          <w:lang w:eastAsia="en-GB"/>
        </w:rPr>
        <w:t xml:space="preserve">ereal-based food for infants and young children and </w:t>
      </w:r>
      <w:r w:rsidR="00914532">
        <w:rPr>
          <w:lang w:eastAsia="en-GB"/>
        </w:rPr>
        <w:t>b</w:t>
      </w:r>
      <w:r w:rsidRPr="00012EDB">
        <w:rPr>
          <w:lang w:eastAsia="en-GB"/>
        </w:rPr>
        <w:t>iscuits, rusks and cookies for children</w:t>
      </w:r>
      <w:r w:rsidR="008767F1">
        <w:rPr>
          <w:lang w:eastAsia="en-GB"/>
        </w:rPr>
        <w:t xml:space="preserve">, </w:t>
      </w:r>
      <w:r w:rsidR="008767F1">
        <w:rPr>
          <w:szCs w:val="24"/>
        </w:rPr>
        <w:t>i</w:t>
      </w:r>
      <w:r w:rsidR="008767F1" w:rsidRPr="00873886">
        <w:rPr>
          <w:szCs w:val="24"/>
        </w:rPr>
        <w:t>nfant formulae, follow-on formulae</w:t>
      </w:r>
      <w:r w:rsidR="008767F1">
        <w:rPr>
          <w:szCs w:val="24"/>
        </w:rPr>
        <w:t xml:space="preserve">, </w:t>
      </w:r>
      <w:r w:rsidR="008767F1" w:rsidRPr="00873886">
        <w:rPr>
          <w:szCs w:val="24"/>
        </w:rPr>
        <w:t>foods for special medical purposes intended</w:t>
      </w:r>
      <w:r w:rsidR="008767F1">
        <w:rPr>
          <w:szCs w:val="24"/>
        </w:rPr>
        <w:t xml:space="preserve"> for infants and young children</w:t>
      </w:r>
      <w:r w:rsidR="008767F1">
        <w:rPr>
          <w:szCs w:val="24"/>
          <w:vertAlign w:val="superscript"/>
        </w:rPr>
        <w:t xml:space="preserve"> </w:t>
      </w:r>
      <w:r w:rsidR="008767F1" w:rsidRPr="00873886">
        <w:rPr>
          <w:szCs w:val="24"/>
        </w:rPr>
        <w:t>and y</w:t>
      </w:r>
      <w:r w:rsidR="008767F1">
        <w:rPr>
          <w:szCs w:val="24"/>
        </w:rPr>
        <w:t>oung child formulae, baby foods and fruit juices</w:t>
      </w:r>
      <w:r w:rsidRPr="00012EDB">
        <w:rPr>
          <w:lang w:eastAsia="en-GB"/>
        </w:rPr>
        <w:t xml:space="preserve">) made a relevant contribution in the dietary exposure to </w:t>
      </w:r>
      <w:r>
        <w:rPr>
          <w:lang w:eastAsia="en-GB"/>
        </w:rPr>
        <w:t>inorganic arsenic</w:t>
      </w:r>
      <w:r w:rsidRPr="00012EDB">
        <w:rPr>
          <w:lang w:eastAsia="en-GB"/>
        </w:rPr>
        <w:t xml:space="preserve"> in this population</w:t>
      </w:r>
      <w:r>
        <w:rPr>
          <w:lang w:eastAsia="en-GB"/>
        </w:rPr>
        <w:t xml:space="preserve"> group</w:t>
      </w:r>
      <w:r w:rsidRPr="00012EDB">
        <w:rPr>
          <w:lang w:eastAsia="en-GB"/>
        </w:rPr>
        <w:t xml:space="preserve">. </w:t>
      </w:r>
    </w:p>
    <w:p w14:paraId="39C8EEBE" w14:textId="59CD482C" w:rsidR="009A02A1" w:rsidRPr="00DC59EA" w:rsidRDefault="009A02A1" w:rsidP="009A02A1">
      <w:pPr>
        <w:pStyle w:val="Considrant"/>
        <w:rPr>
          <w:lang w:eastAsia="en-GB"/>
        </w:rPr>
      </w:pPr>
      <w:r w:rsidRPr="00046B3D">
        <w:rPr>
          <w:lang w:eastAsia="en-GB"/>
        </w:rPr>
        <w:t xml:space="preserve">The </w:t>
      </w:r>
      <w:r w:rsidR="00914532">
        <w:rPr>
          <w:lang w:eastAsia="en-GB"/>
        </w:rPr>
        <w:t xml:space="preserve">existing </w:t>
      </w:r>
      <w:r w:rsidRPr="00046B3D">
        <w:rPr>
          <w:lang w:eastAsia="en-GB"/>
        </w:rPr>
        <w:t>mean and 95</w:t>
      </w:r>
      <w:r w:rsidRPr="00046B3D">
        <w:rPr>
          <w:vertAlign w:val="superscript"/>
          <w:lang w:eastAsia="en-GB"/>
        </w:rPr>
        <w:t>th</w:t>
      </w:r>
      <w:r w:rsidRPr="00046B3D">
        <w:rPr>
          <w:lang w:eastAsia="en-GB"/>
        </w:rPr>
        <w:t xml:space="preserve"> percentile exposure</w:t>
      </w:r>
      <w:r>
        <w:rPr>
          <w:lang w:eastAsia="en-GB"/>
        </w:rPr>
        <w:t>s</w:t>
      </w:r>
      <w:r w:rsidRPr="00046B3D">
        <w:rPr>
          <w:lang w:eastAsia="en-GB"/>
        </w:rPr>
        <w:t xml:space="preserve"> </w:t>
      </w:r>
      <w:r w:rsidR="00435C35">
        <w:rPr>
          <w:lang w:eastAsia="en-GB"/>
        </w:rPr>
        <w:t xml:space="preserve">to arsenic in food </w:t>
      </w:r>
      <w:r w:rsidR="00914532">
        <w:rPr>
          <w:lang w:eastAsia="en-GB"/>
        </w:rPr>
        <w:t xml:space="preserve">still </w:t>
      </w:r>
      <w:r w:rsidRPr="00046B3D">
        <w:rPr>
          <w:lang w:eastAsia="en-GB"/>
        </w:rPr>
        <w:t xml:space="preserve">lie within the range of the BMDL01 values identified in the </w:t>
      </w:r>
      <w:r w:rsidR="00914532">
        <w:rPr>
          <w:lang w:eastAsia="en-GB"/>
        </w:rPr>
        <w:t>CONTAM Panel scientific</w:t>
      </w:r>
      <w:r w:rsidR="00914532" w:rsidRPr="00046B3D">
        <w:rPr>
          <w:lang w:eastAsia="en-GB"/>
        </w:rPr>
        <w:t xml:space="preserve"> </w:t>
      </w:r>
      <w:r w:rsidRPr="00046B3D">
        <w:rPr>
          <w:lang w:eastAsia="en-GB"/>
        </w:rPr>
        <w:t>opinion</w:t>
      </w:r>
      <w:r w:rsidR="00914532">
        <w:rPr>
          <w:lang w:eastAsia="en-GB"/>
        </w:rPr>
        <w:t xml:space="preserve"> of 2009</w:t>
      </w:r>
      <w:r w:rsidRPr="00046B3D">
        <w:rPr>
          <w:lang w:eastAsia="en-GB"/>
        </w:rPr>
        <w:t xml:space="preserve">. It is therefore appropriate to establish new maximum levels for commodities contributing to exposure </w:t>
      </w:r>
      <w:r w:rsidR="00914532">
        <w:rPr>
          <w:lang w:eastAsia="en-GB"/>
        </w:rPr>
        <w:t xml:space="preserve">to </w:t>
      </w:r>
      <w:r w:rsidR="00435C35">
        <w:rPr>
          <w:lang w:eastAsia="en-GB"/>
        </w:rPr>
        <w:t xml:space="preserve">arsenic </w:t>
      </w:r>
      <w:r w:rsidRPr="00046B3D">
        <w:rPr>
          <w:lang w:eastAsia="en-GB"/>
        </w:rPr>
        <w:t xml:space="preserve">and </w:t>
      </w:r>
      <w:r w:rsidRPr="00EA2899">
        <w:rPr>
          <w:lang w:eastAsia="en-GB"/>
        </w:rPr>
        <w:t xml:space="preserve">lower existing </w:t>
      </w:r>
      <w:r w:rsidRPr="00DC59EA">
        <w:rPr>
          <w:lang w:eastAsia="en-GB"/>
        </w:rPr>
        <w:t>maximum levels, where feasible</w:t>
      </w:r>
      <w:r w:rsidR="00A02DAE">
        <w:rPr>
          <w:lang w:eastAsia="en-GB"/>
        </w:rPr>
        <w:t xml:space="preserve"> on the basis of the occurrence data</w:t>
      </w:r>
      <w:r w:rsidR="00D230BE">
        <w:rPr>
          <w:lang w:eastAsia="en-GB"/>
        </w:rPr>
        <w:t>.</w:t>
      </w:r>
    </w:p>
    <w:p w14:paraId="6C7BCC3B" w14:textId="1850462C" w:rsidR="009A02A1" w:rsidRPr="00DC59EA" w:rsidRDefault="009A02A1" w:rsidP="009A02A1">
      <w:pPr>
        <w:pStyle w:val="Considrant"/>
      </w:pPr>
      <w:r w:rsidRPr="00DC59EA">
        <w:t xml:space="preserve">The Codex </w:t>
      </w:r>
      <w:r w:rsidR="006D7457" w:rsidRPr="00DC59EA">
        <w:t>Alimenta</w:t>
      </w:r>
      <w:r w:rsidR="006D7457">
        <w:t>riu</w:t>
      </w:r>
      <w:r w:rsidR="006D7457" w:rsidRPr="00DC59EA">
        <w:t xml:space="preserve">s </w:t>
      </w:r>
      <w:r w:rsidRPr="00DC59EA">
        <w:t>sets a maximum level of 0.5 mg/kg for total arsenic in salt</w:t>
      </w:r>
      <w:r w:rsidRPr="00DC59EA">
        <w:rPr>
          <w:rStyle w:val="FootnoteReference"/>
        </w:rPr>
        <w:footnoteReference w:id="8"/>
      </w:r>
      <w:r w:rsidRPr="00DC59EA">
        <w:t>. It is appropriate to set the same maximum level in Union legislation.</w:t>
      </w:r>
    </w:p>
    <w:p w14:paraId="6456F223" w14:textId="77777777" w:rsidR="009A02A1" w:rsidRPr="00DC59EA" w:rsidRDefault="009A02A1" w:rsidP="009A02A1">
      <w:pPr>
        <w:pStyle w:val="Considrant"/>
        <w:rPr>
          <w:lang w:eastAsia="de-DE"/>
        </w:rPr>
      </w:pPr>
      <w:r w:rsidRPr="00DC59EA">
        <w:rPr>
          <w:lang w:eastAsia="de-DE"/>
        </w:rPr>
        <w:t>Regulation (EC) No 1881/2006 should therefore be amended accordingly.</w:t>
      </w:r>
    </w:p>
    <w:p w14:paraId="295643CC" w14:textId="69860840" w:rsidR="00CC21B6" w:rsidRPr="005C16C8" w:rsidRDefault="00CC21B6" w:rsidP="006A30B9">
      <w:pPr>
        <w:pStyle w:val="Considrant"/>
        <w:numPr>
          <w:ilvl w:val="0"/>
          <w:numId w:val="10"/>
        </w:numPr>
        <w:rPr>
          <w:lang w:eastAsia="en-GB"/>
        </w:rPr>
      </w:pPr>
      <w:r w:rsidRPr="00F8552B">
        <w:rPr>
          <w:lang w:eastAsia="en-GB"/>
        </w:rPr>
        <w:lastRenderedPageBreak/>
        <w:t>Taking into account that certain foodstuffs covered by this Regulation have</w:t>
      </w:r>
      <w:r>
        <w:rPr>
          <w:lang w:eastAsia="en-GB"/>
        </w:rPr>
        <w:t xml:space="preserve"> a long shelf life, foodstuffs that were law</w:t>
      </w:r>
      <w:r w:rsidRPr="00F8552B">
        <w:rPr>
          <w:lang w:eastAsia="en-GB"/>
        </w:rPr>
        <w:t>fully placed on the market before the date of application of this Re</w:t>
      </w:r>
      <w:r>
        <w:rPr>
          <w:lang w:eastAsia="en-GB"/>
        </w:rPr>
        <w:t>gulation</w:t>
      </w:r>
      <w:r w:rsidRPr="00F8552B">
        <w:rPr>
          <w:lang w:eastAsia="en-GB"/>
        </w:rPr>
        <w:t xml:space="preserve"> should be allowed to remain on the market.</w:t>
      </w:r>
    </w:p>
    <w:p w14:paraId="2818C8EA" w14:textId="77777777" w:rsidR="009A02A1" w:rsidRPr="00A01AA1" w:rsidRDefault="009A02A1" w:rsidP="009A02A1">
      <w:pPr>
        <w:pStyle w:val="Considrant"/>
      </w:pPr>
      <w:r w:rsidRPr="006C128F">
        <w:rPr>
          <w:lang w:eastAsia="en-GB"/>
        </w:rPr>
        <w:t>The</w:t>
      </w:r>
      <w:r w:rsidRPr="006C128F">
        <w:rPr>
          <w:lang w:eastAsia="de-DE"/>
        </w:rPr>
        <w:t xml:space="preserve"> measures provided for in this Regulation are in accordance with the opinion of the Standing Committee on Plants, Animals, Food and Feed,</w:t>
      </w:r>
    </w:p>
    <w:p w14:paraId="59E07BC5" w14:textId="77777777" w:rsidR="009A02A1" w:rsidRPr="00A01AA1" w:rsidRDefault="009A02A1" w:rsidP="001C3314">
      <w:pPr>
        <w:pStyle w:val="Formuledadoption"/>
      </w:pPr>
      <w:r w:rsidRPr="00A01AA1">
        <w:t>HAS ADOPTED THIS REGULATION:</w:t>
      </w:r>
    </w:p>
    <w:p w14:paraId="13F90857" w14:textId="77777777" w:rsidR="009A02A1" w:rsidRPr="00A01AA1" w:rsidRDefault="009A02A1" w:rsidP="001C3314">
      <w:pPr>
        <w:pStyle w:val="Titrearticle"/>
      </w:pPr>
      <w:r w:rsidRPr="00A01AA1">
        <w:t>Article 1</w:t>
      </w:r>
    </w:p>
    <w:p w14:paraId="53C1A7ED" w14:textId="77777777" w:rsidR="009A02A1" w:rsidRPr="006C128F" w:rsidRDefault="009A02A1" w:rsidP="009A02A1">
      <w:pPr>
        <w:rPr>
          <w:rFonts w:eastAsia="Calibri"/>
          <w:color w:val="000000" w:themeColor="text1"/>
          <w:lang w:eastAsia="de-DE"/>
        </w:rPr>
      </w:pPr>
      <w:r w:rsidRPr="006C128F">
        <w:rPr>
          <w:rFonts w:eastAsia="Calibri"/>
          <w:color w:val="000000" w:themeColor="text1"/>
          <w:lang w:eastAsia="de-DE"/>
        </w:rPr>
        <w:t>The Annex to Regulation (EC) No 1881/2006 is amended in accordance with the Annex to this Regulation.</w:t>
      </w:r>
    </w:p>
    <w:p w14:paraId="47542363" w14:textId="77777777" w:rsidR="009A02A1" w:rsidRPr="004E5E7A" w:rsidRDefault="009A02A1" w:rsidP="009A02A1">
      <w:pPr>
        <w:pStyle w:val="Titrearticle"/>
        <w:keepNext w:val="0"/>
        <w:rPr>
          <w:color w:val="000000" w:themeColor="text1"/>
          <w:lang w:eastAsia="de-DE"/>
        </w:rPr>
      </w:pPr>
      <w:r w:rsidRPr="004E5E7A">
        <w:rPr>
          <w:color w:val="000000" w:themeColor="text1"/>
          <w:lang w:eastAsia="de-DE"/>
        </w:rPr>
        <w:t>Article 2</w:t>
      </w:r>
    </w:p>
    <w:p w14:paraId="01DE6336" w14:textId="61F5F8F3" w:rsidR="009A02A1" w:rsidRPr="006C128F" w:rsidRDefault="009A02A1" w:rsidP="009A02A1">
      <w:pPr>
        <w:rPr>
          <w:i/>
          <w:color w:val="000000" w:themeColor="text1"/>
          <w:lang w:eastAsia="de-DE"/>
        </w:rPr>
      </w:pPr>
      <w:r w:rsidRPr="004E5E7A">
        <w:rPr>
          <w:color w:val="000000" w:themeColor="text1"/>
          <w:lang w:eastAsia="de-DE"/>
        </w:rPr>
        <w:t xml:space="preserve">Foodstuffs that were lawfully placed on the market before the entry into force </w:t>
      </w:r>
      <w:r w:rsidR="00435C35" w:rsidRPr="004E5E7A">
        <w:rPr>
          <w:color w:val="000000" w:themeColor="text1"/>
          <w:lang w:eastAsia="de-DE"/>
        </w:rPr>
        <w:t xml:space="preserve">of this Regulation </w:t>
      </w:r>
      <w:r w:rsidRPr="004E5E7A">
        <w:rPr>
          <w:color w:val="000000" w:themeColor="text1"/>
          <w:lang w:eastAsia="de-DE"/>
        </w:rPr>
        <w:t>may remain on the market until their date of minimum durability or use-by date.</w:t>
      </w:r>
      <w:r w:rsidRPr="006C128F">
        <w:rPr>
          <w:color w:val="000000" w:themeColor="text1"/>
          <w:lang w:eastAsia="de-DE"/>
        </w:rPr>
        <w:t xml:space="preserve"> </w:t>
      </w:r>
    </w:p>
    <w:p w14:paraId="4B90C4B7" w14:textId="77777777" w:rsidR="009A02A1" w:rsidRPr="00C840EB" w:rsidRDefault="009A02A1" w:rsidP="009A02A1">
      <w:pPr>
        <w:pStyle w:val="Titrearticle"/>
        <w:rPr>
          <w:lang w:eastAsia="de-DE"/>
        </w:rPr>
      </w:pPr>
      <w:r w:rsidRPr="006C128F">
        <w:rPr>
          <w:color w:val="000000" w:themeColor="text1"/>
          <w:lang w:eastAsia="de-DE"/>
        </w:rPr>
        <w:t>Article </w:t>
      </w:r>
      <w:r w:rsidRPr="00C840EB">
        <w:rPr>
          <w:lang w:eastAsia="de-DE"/>
        </w:rPr>
        <w:t>3</w:t>
      </w:r>
    </w:p>
    <w:p w14:paraId="0BD77FDF" w14:textId="77777777" w:rsidR="009A02A1" w:rsidRPr="00C840EB" w:rsidRDefault="009A02A1" w:rsidP="009A02A1">
      <w:pPr>
        <w:rPr>
          <w:rFonts w:eastAsia="Calibri"/>
          <w:i/>
          <w:lang w:eastAsia="de-DE"/>
        </w:rPr>
      </w:pPr>
      <w:r w:rsidRPr="00C840EB">
        <w:rPr>
          <w:rFonts w:eastAsia="Calibri"/>
          <w:lang w:eastAsia="de-DE"/>
        </w:rPr>
        <w:t xml:space="preserve">This Regulation shall enter into force on the twentieth day following that of its publication in the </w:t>
      </w:r>
      <w:r w:rsidRPr="00C840EB">
        <w:rPr>
          <w:rFonts w:eastAsia="Calibri"/>
          <w:i/>
          <w:lang w:eastAsia="de-DE"/>
        </w:rPr>
        <w:t>Official Journal of the European Union.</w:t>
      </w:r>
    </w:p>
    <w:p w14:paraId="65513AE4" w14:textId="77777777" w:rsidR="009A02A1" w:rsidRPr="009B5BDA" w:rsidRDefault="009A02A1" w:rsidP="009A02A1">
      <w:pPr>
        <w:pStyle w:val="Applicationdirecte"/>
      </w:pPr>
      <w:r w:rsidRPr="007A349B">
        <w:t>This Regulation shall be binding in its entirety and directly applicable in all Member States.</w:t>
      </w:r>
    </w:p>
    <w:p w14:paraId="784D3576" w14:textId="09FDC97F" w:rsidR="009A02A1" w:rsidRDefault="005B6486" w:rsidP="005B6486">
      <w:pPr>
        <w:pStyle w:val="Fait"/>
      </w:pPr>
      <w:r w:rsidRPr="005B6486">
        <w:t>Done at Brussels,</w:t>
      </w:r>
    </w:p>
    <w:p w14:paraId="4508DAA4" w14:textId="77777777" w:rsidR="009A02A1" w:rsidRDefault="009A02A1" w:rsidP="009A02A1">
      <w:pPr>
        <w:pStyle w:val="Institutionquisigne"/>
      </w:pPr>
      <w:r w:rsidRPr="009A02A1">
        <w:tab/>
        <w:t>For the Commission</w:t>
      </w:r>
    </w:p>
    <w:p w14:paraId="7FB89945" w14:textId="77777777" w:rsidR="009A02A1" w:rsidRDefault="009A02A1" w:rsidP="009A02A1">
      <w:pPr>
        <w:pStyle w:val="Personnequisigne"/>
      </w:pPr>
      <w:r w:rsidRPr="009A02A1">
        <w:tab/>
        <w:t>The President</w:t>
      </w:r>
    </w:p>
    <w:p w14:paraId="67DCE825" w14:textId="77777777" w:rsidR="009A02A1" w:rsidRPr="009A02A1" w:rsidRDefault="009A02A1" w:rsidP="009A02A1">
      <w:pPr>
        <w:pStyle w:val="Personnequisigne"/>
      </w:pPr>
      <w:r>
        <w:tab/>
        <w:t>Ursula VON DER LEYEN</w:t>
      </w:r>
    </w:p>
    <w:sectPr w:rsidR="009A02A1" w:rsidRPr="009A02A1" w:rsidSect="005B6486">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A52F4" w14:textId="77777777" w:rsidR="009A02A1" w:rsidRDefault="009A02A1" w:rsidP="009A02A1">
      <w:pPr>
        <w:spacing w:before="0" w:after="0"/>
      </w:pPr>
      <w:r>
        <w:separator/>
      </w:r>
    </w:p>
  </w:endnote>
  <w:endnote w:type="continuationSeparator" w:id="0">
    <w:p w14:paraId="49323600" w14:textId="77777777" w:rsidR="009A02A1" w:rsidRDefault="009A02A1" w:rsidP="009A02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D7FFE" w14:textId="77777777" w:rsidR="005B6486" w:rsidRPr="005B6486" w:rsidRDefault="005B6486" w:rsidP="005B6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2083" w14:textId="4ABDEA72" w:rsidR="008332B1" w:rsidRPr="005B6486" w:rsidRDefault="005B6486" w:rsidP="005B6486">
    <w:pPr>
      <w:pStyle w:val="Footer"/>
      <w:rPr>
        <w:rFonts w:ascii="Arial" w:hAnsi="Arial" w:cs="Arial"/>
        <w:b/>
        <w:sz w:val="48"/>
      </w:rPr>
    </w:pPr>
    <w:r w:rsidRPr="005B6486">
      <w:rPr>
        <w:rFonts w:ascii="Arial" w:hAnsi="Arial" w:cs="Arial"/>
        <w:b/>
        <w:sz w:val="48"/>
      </w:rPr>
      <w:t>EN</w:t>
    </w:r>
    <w:r w:rsidRPr="005B6486">
      <w:rPr>
        <w:rFonts w:ascii="Arial" w:hAnsi="Arial" w:cs="Arial"/>
        <w:b/>
        <w:sz w:val="48"/>
      </w:rPr>
      <w:tab/>
    </w:r>
    <w:r w:rsidRPr="005B6486">
      <w:rPr>
        <w:rFonts w:ascii="Arial" w:hAnsi="Arial" w:cs="Arial"/>
        <w:b/>
        <w:sz w:val="48"/>
      </w:rPr>
      <w:tab/>
    </w:r>
    <w:r w:rsidRPr="005B6486">
      <w:tab/>
    </w:r>
    <w:r w:rsidRPr="005B648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6D4C" w14:textId="77777777" w:rsidR="005B6486" w:rsidRPr="005B6486" w:rsidRDefault="005B6486" w:rsidP="005B64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A1E9B" w14:textId="3C87E654" w:rsidR="005B6486" w:rsidRPr="005B6486" w:rsidRDefault="005B6486" w:rsidP="005B6486">
    <w:pPr>
      <w:pStyle w:val="Footer"/>
      <w:rPr>
        <w:rFonts w:ascii="Arial" w:hAnsi="Arial" w:cs="Arial"/>
        <w:b/>
        <w:sz w:val="48"/>
      </w:rPr>
    </w:pPr>
    <w:r w:rsidRPr="005B6486">
      <w:rPr>
        <w:rFonts w:ascii="Arial" w:hAnsi="Arial" w:cs="Arial"/>
        <w:b/>
        <w:sz w:val="48"/>
      </w:rPr>
      <w:t>EN</w:t>
    </w:r>
    <w:r w:rsidRPr="005B6486">
      <w:rPr>
        <w:rFonts w:ascii="Arial" w:hAnsi="Arial" w:cs="Arial"/>
        <w:b/>
        <w:sz w:val="48"/>
      </w:rPr>
      <w:tab/>
    </w:r>
    <w:r>
      <w:fldChar w:fldCharType="begin"/>
    </w:r>
    <w:r>
      <w:instrText xml:space="preserve"> PAGE  \* MERGEFORMAT </w:instrText>
    </w:r>
    <w:r>
      <w:fldChar w:fldCharType="separate"/>
    </w:r>
    <w:r w:rsidR="00BC234A">
      <w:rPr>
        <w:noProof/>
      </w:rPr>
      <w:t>1</w:t>
    </w:r>
    <w:r>
      <w:fldChar w:fldCharType="end"/>
    </w:r>
    <w:r>
      <w:tab/>
    </w:r>
    <w:r w:rsidRPr="005B6486">
      <w:tab/>
    </w:r>
    <w:r w:rsidRPr="005B6486">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1E810" w14:textId="77777777" w:rsidR="005B6486" w:rsidRPr="005B6486" w:rsidRDefault="005B6486" w:rsidP="005B6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84C62" w14:textId="77777777" w:rsidR="009A02A1" w:rsidRDefault="009A02A1" w:rsidP="009A02A1">
      <w:pPr>
        <w:spacing w:before="0" w:after="0"/>
      </w:pPr>
      <w:r>
        <w:separator/>
      </w:r>
    </w:p>
  </w:footnote>
  <w:footnote w:type="continuationSeparator" w:id="0">
    <w:p w14:paraId="70FE0C4E" w14:textId="77777777" w:rsidR="009A02A1" w:rsidRDefault="009A02A1" w:rsidP="009A02A1">
      <w:pPr>
        <w:spacing w:before="0" w:after="0"/>
      </w:pPr>
      <w:r>
        <w:continuationSeparator/>
      </w:r>
    </w:p>
  </w:footnote>
  <w:footnote w:id="1">
    <w:p w14:paraId="113A29F8" w14:textId="77777777" w:rsidR="009A02A1" w:rsidRPr="00012EDB" w:rsidRDefault="009A02A1" w:rsidP="009A02A1">
      <w:pPr>
        <w:pStyle w:val="FootnoteText"/>
        <w:rPr>
          <w:color w:val="000000" w:themeColor="text1"/>
        </w:rPr>
      </w:pPr>
      <w:r w:rsidRPr="005E5425">
        <w:rPr>
          <w:rStyle w:val="FootnoteReference"/>
        </w:rPr>
        <w:footnoteRef/>
      </w:r>
      <w:r w:rsidRPr="00012EDB">
        <w:rPr>
          <w:color w:val="000000" w:themeColor="text1"/>
        </w:rPr>
        <w:tab/>
        <w:t xml:space="preserve">OJ L 37, 13.2.1993, p. 1. </w:t>
      </w:r>
    </w:p>
  </w:footnote>
  <w:footnote w:id="2">
    <w:p w14:paraId="7F68DC57" w14:textId="77777777" w:rsidR="009A02A1" w:rsidRPr="00012EDB" w:rsidRDefault="009A02A1" w:rsidP="009A02A1">
      <w:pPr>
        <w:pStyle w:val="FootnoteText"/>
        <w:rPr>
          <w:color w:val="000000" w:themeColor="text1"/>
        </w:rPr>
      </w:pPr>
      <w:r w:rsidRPr="005E5425">
        <w:rPr>
          <w:rStyle w:val="FootnoteReference"/>
        </w:rPr>
        <w:footnoteRef/>
      </w:r>
      <w:r w:rsidRPr="00012EDB">
        <w:rPr>
          <w:color w:val="000000" w:themeColor="text1"/>
        </w:rPr>
        <w:tab/>
      </w:r>
      <w:r w:rsidRPr="00012EDB">
        <w:rPr>
          <w:color w:val="000000" w:themeColor="text1"/>
          <w:lang w:val="en-IE"/>
        </w:rPr>
        <w:t xml:space="preserve">Commission Regulation (EC) No 1881/2006 of 19 December 2006 setting maximum levels for certain contaminants in foodstuffs </w:t>
      </w:r>
      <w:r w:rsidRPr="00012EDB">
        <w:rPr>
          <w:color w:val="000000" w:themeColor="text1"/>
        </w:rPr>
        <w:t>(OJ L 364, 20.12.2006, p. 5).</w:t>
      </w:r>
    </w:p>
  </w:footnote>
  <w:footnote w:id="3">
    <w:p w14:paraId="74DA0038" w14:textId="010DC753" w:rsidR="009A02A1" w:rsidRPr="00012EDB" w:rsidRDefault="009A02A1" w:rsidP="009A02A1">
      <w:pPr>
        <w:pStyle w:val="FootnoteText"/>
        <w:rPr>
          <w:color w:val="000000" w:themeColor="text1"/>
          <w:lang w:val="fr-BE"/>
        </w:rPr>
      </w:pPr>
      <w:r w:rsidRPr="005E5425">
        <w:rPr>
          <w:rStyle w:val="FootnoteReference"/>
        </w:rPr>
        <w:footnoteRef/>
      </w:r>
      <w:r w:rsidRPr="00012EDB">
        <w:rPr>
          <w:color w:val="000000" w:themeColor="text1"/>
          <w:lang w:val="en-IE"/>
        </w:rPr>
        <w:tab/>
        <w:t xml:space="preserve">EFSA Panel on Contaminants in the Food Chain (CONTAM); Scientific Opinion on Arsenic in Food. </w:t>
      </w:r>
      <w:r w:rsidRPr="00012EDB">
        <w:rPr>
          <w:color w:val="000000" w:themeColor="text1"/>
          <w:lang w:val="fr-BE"/>
        </w:rPr>
        <w:t>EFSA Journal 2009; 7(10):1351, https://efsa.onlinelibrary.wiley.com/doi/epdf/10.2903/j.efsa.2009.135</w:t>
      </w:r>
      <w:r w:rsidR="0063748C">
        <w:rPr>
          <w:color w:val="000000" w:themeColor="text1"/>
          <w:lang w:val="fr-BE"/>
        </w:rPr>
        <w:t>1</w:t>
      </w:r>
      <w:r w:rsidRPr="00012EDB">
        <w:rPr>
          <w:color w:val="000000" w:themeColor="text1"/>
          <w:lang w:val="fr-BE"/>
        </w:rPr>
        <w:t>.</w:t>
      </w:r>
    </w:p>
  </w:footnote>
  <w:footnote w:id="4">
    <w:p w14:paraId="50229E05" w14:textId="77777777" w:rsidR="009A02A1" w:rsidRPr="00012EDB" w:rsidRDefault="009A02A1" w:rsidP="009A02A1">
      <w:pPr>
        <w:pStyle w:val="FootnoteText"/>
        <w:rPr>
          <w:color w:val="000000" w:themeColor="text1"/>
          <w:lang w:val="en-IE"/>
        </w:rPr>
      </w:pPr>
      <w:r w:rsidRPr="005E5425">
        <w:rPr>
          <w:rStyle w:val="FootnoteReference"/>
        </w:rPr>
        <w:footnoteRef/>
      </w:r>
      <w:r w:rsidRPr="00012EDB">
        <w:rPr>
          <w:color w:val="000000" w:themeColor="text1"/>
          <w:lang w:val="en-IE"/>
        </w:rPr>
        <w:tab/>
        <w:t>Scientific report of EFSA on the dietary exposure to inorganic arsenic in the European population, EFSA Journal 2014; 12(3): 3597, https://efsa.onlinelibrary.wiley.com/doi/epdf/10.2903/j.efsa.2014.3597.</w:t>
      </w:r>
    </w:p>
  </w:footnote>
  <w:footnote w:id="5">
    <w:p w14:paraId="06C2EB35" w14:textId="77777777" w:rsidR="00632320" w:rsidRPr="00012EDB" w:rsidRDefault="00632320" w:rsidP="00632320">
      <w:pPr>
        <w:pStyle w:val="FootnoteText"/>
        <w:rPr>
          <w:color w:val="000000" w:themeColor="text1"/>
          <w:lang w:val="en-IE"/>
        </w:rPr>
      </w:pPr>
      <w:r w:rsidRPr="005E5425">
        <w:rPr>
          <w:rStyle w:val="FootnoteReference"/>
        </w:rPr>
        <w:footnoteRef/>
      </w:r>
      <w:r w:rsidRPr="00012EDB">
        <w:rPr>
          <w:color w:val="000000" w:themeColor="text1"/>
          <w:lang w:val="en-IE"/>
        </w:rPr>
        <w:tab/>
        <w:t xml:space="preserve">Commission Regulation (EU) 2015/1006 of 25 June 2015 amending Regulation (EC) No 1881/2006 as regards maximum levels of inorganic arsenic in foodstuffs (OJ L </w:t>
      </w:r>
      <w:r>
        <w:rPr>
          <w:color w:val="000000" w:themeColor="text1"/>
          <w:lang w:val="en-IE"/>
        </w:rPr>
        <w:t>161, 26.6.2015, p</w:t>
      </w:r>
      <w:r w:rsidRPr="00012EDB">
        <w:rPr>
          <w:color w:val="000000" w:themeColor="text1"/>
          <w:lang w:val="en-IE"/>
        </w:rPr>
        <w:t>. 14).</w:t>
      </w:r>
    </w:p>
  </w:footnote>
  <w:footnote w:id="6">
    <w:p w14:paraId="5B15007A" w14:textId="786AC5FF" w:rsidR="009A02A1" w:rsidRDefault="009A02A1" w:rsidP="009A02A1">
      <w:pPr>
        <w:pStyle w:val="FootnoteText"/>
        <w:ind w:left="709" w:hanging="709"/>
      </w:pPr>
      <w:r w:rsidRPr="005E5425">
        <w:rPr>
          <w:rStyle w:val="FootnoteReference"/>
        </w:rPr>
        <w:footnoteRef/>
      </w:r>
      <w:r w:rsidRPr="00012EDB">
        <w:rPr>
          <w:color w:val="000000" w:themeColor="text1"/>
        </w:rPr>
        <w:tab/>
        <w:t>Commission Recommendation (EU) 2015</w:t>
      </w:r>
      <w:r w:rsidRPr="00556ADF">
        <w:t xml:space="preserve">/1381 of 10 August 2015 on the monitoring of arsenic in food </w:t>
      </w:r>
      <w:r w:rsidR="00435C35">
        <w:t>(</w:t>
      </w:r>
      <w:r w:rsidRPr="00556ADF">
        <w:t xml:space="preserve">OJ L213, 12.8.2015, p. </w:t>
      </w:r>
      <w:r w:rsidR="0063748C">
        <w:t>9</w:t>
      </w:r>
      <w:r w:rsidR="00435C35">
        <w:t>)</w:t>
      </w:r>
      <w:r w:rsidRPr="00556ADF">
        <w:t>.</w:t>
      </w:r>
    </w:p>
  </w:footnote>
  <w:footnote w:id="7">
    <w:p w14:paraId="4FC04048" w14:textId="15D686E0" w:rsidR="009A02A1" w:rsidRPr="00556ADF" w:rsidRDefault="009A02A1" w:rsidP="009A02A1">
      <w:pPr>
        <w:pStyle w:val="FootnoteText"/>
        <w:rPr>
          <w:lang w:val="en-IE"/>
        </w:rPr>
      </w:pPr>
      <w:r>
        <w:rPr>
          <w:rStyle w:val="FootnoteReference"/>
        </w:rPr>
        <w:footnoteRef/>
      </w:r>
      <w:r w:rsidRPr="00556ADF">
        <w:rPr>
          <w:lang w:val="en-IE"/>
        </w:rPr>
        <w:tab/>
        <w:t xml:space="preserve">Scientific report of EFSA on the </w:t>
      </w:r>
      <w:r>
        <w:rPr>
          <w:lang w:val="en-IE"/>
        </w:rPr>
        <w:t xml:space="preserve">chronic </w:t>
      </w:r>
      <w:r w:rsidRPr="00556ADF">
        <w:rPr>
          <w:lang w:val="en-IE"/>
        </w:rPr>
        <w:t>dietary exposure to inorganic arsenic,</w:t>
      </w:r>
      <w:r w:rsidR="00E51F5E">
        <w:rPr>
          <w:lang w:val="en-IE"/>
        </w:rPr>
        <w:t xml:space="preserve"> EFSA Journal 2021; </w:t>
      </w:r>
      <w:r>
        <w:rPr>
          <w:lang w:val="en-IE"/>
        </w:rPr>
        <w:t xml:space="preserve">19(1): 6380, </w:t>
      </w:r>
      <w:r w:rsidR="00135630" w:rsidRPr="00135630">
        <w:rPr>
          <w:lang w:val="en-IE"/>
        </w:rPr>
        <w:t>https://efsa.onlinelibrary.wiley.com/doi/epdf/10.2903/j.efsa.2021.6380</w:t>
      </w:r>
      <w:r>
        <w:rPr>
          <w:lang w:val="en-IE"/>
        </w:rPr>
        <w:t>.</w:t>
      </w:r>
    </w:p>
  </w:footnote>
  <w:footnote w:id="8">
    <w:p w14:paraId="1D6EDC94" w14:textId="77777777" w:rsidR="009A02A1" w:rsidRPr="00A46144" w:rsidRDefault="009A02A1" w:rsidP="009A02A1">
      <w:pPr>
        <w:pStyle w:val="FootnoteText"/>
        <w:rPr>
          <w:lang w:val="sk-SK"/>
        </w:rPr>
      </w:pPr>
      <w:r>
        <w:rPr>
          <w:rStyle w:val="FootnoteReference"/>
        </w:rPr>
        <w:footnoteRef/>
      </w:r>
      <w:r>
        <w:rPr>
          <w:lang w:val="sk-SK"/>
        </w:rPr>
        <w:tab/>
      </w:r>
      <w:r>
        <w:t>Codex General Standard for Contaminants and Toxin in Foods and Feeds – GSCTFF (CODEX STAN 193-1995).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2290" w14:textId="77777777" w:rsidR="005B6486" w:rsidRPr="005B6486" w:rsidRDefault="005B6486" w:rsidP="005B6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F9BA" w14:textId="77777777" w:rsidR="005B6486" w:rsidRPr="005B6486" w:rsidRDefault="005B6486" w:rsidP="005B6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DF3D1" w14:textId="77777777" w:rsidR="005B6486" w:rsidRPr="005B6486" w:rsidRDefault="005B6486" w:rsidP="005B6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D86F0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EAA5B8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3CE074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564E1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E86C0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F6880F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00559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5E4685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2"/>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ttachedTemplate r:id="rId1"/>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03 11:48:4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9C6F8C2-E036-4170-8CCF-965DCD04E195"/>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2) XXX"/>
    <w:docVar w:name="LW_REF.INTERNE" w:val="SANTE/10384/2021 Rev1 (POOL/E2/2021/10384/10484R1-EN.docx)  D084673/02"/>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Regulation (EC) No 1881/2006 as regards maximum levels of arsenic in certain foods"/>
    <w:docVar w:name="LW_TYPE.DOC.CP" w:val="COMMISSION REGULATION (EU) \u8230?/\u8230?"/>
  </w:docVars>
  <w:rsids>
    <w:rsidRoot w:val="009A02A1"/>
    <w:rsid w:val="00012667"/>
    <w:rsid w:val="000249C3"/>
    <w:rsid w:val="00024AF0"/>
    <w:rsid w:val="0003505E"/>
    <w:rsid w:val="00066D7D"/>
    <w:rsid w:val="00085CC8"/>
    <w:rsid w:val="000A1CAC"/>
    <w:rsid w:val="000B7A7D"/>
    <w:rsid w:val="00135630"/>
    <w:rsid w:val="00137A95"/>
    <w:rsid w:val="00150ED4"/>
    <w:rsid w:val="00152894"/>
    <w:rsid w:val="001578B7"/>
    <w:rsid w:val="001C27B8"/>
    <w:rsid w:val="00201BA4"/>
    <w:rsid w:val="00210A7A"/>
    <w:rsid w:val="00254F11"/>
    <w:rsid w:val="00265A28"/>
    <w:rsid w:val="002A3421"/>
    <w:rsid w:val="002A6B11"/>
    <w:rsid w:val="002C7363"/>
    <w:rsid w:val="00336CD1"/>
    <w:rsid w:val="00362AE7"/>
    <w:rsid w:val="003635BF"/>
    <w:rsid w:val="00396ACD"/>
    <w:rsid w:val="00410EA4"/>
    <w:rsid w:val="00411504"/>
    <w:rsid w:val="0043327F"/>
    <w:rsid w:val="00433FF2"/>
    <w:rsid w:val="00435C35"/>
    <w:rsid w:val="00437A04"/>
    <w:rsid w:val="00437AA5"/>
    <w:rsid w:val="00470383"/>
    <w:rsid w:val="00492396"/>
    <w:rsid w:val="00493B4C"/>
    <w:rsid w:val="004A6576"/>
    <w:rsid w:val="004D27A5"/>
    <w:rsid w:val="004E19F9"/>
    <w:rsid w:val="004E5E7A"/>
    <w:rsid w:val="00517205"/>
    <w:rsid w:val="005400EA"/>
    <w:rsid w:val="00542487"/>
    <w:rsid w:val="005564DE"/>
    <w:rsid w:val="00563842"/>
    <w:rsid w:val="00582810"/>
    <w:rsid w:val="00595540"/>
    <w:rsid w:val="005B5FA6"/>
    <w:rsid w:val="005B6486"/>
    <w:rsid w:val="005E5425"/>
    <w:rsid w:val="00632320"/>
    <w:rsid w:val="0063748C"/>
    <w:rsid w:val="006654AB"/>
    <w:rsid w:val="006A30B9"/>
    <w:rsid w:val="006B56CD"/>
    <w:rsid w:val="006D7457"/>
    <w:rsid w:val="006E01BC"/>
    <w:rsid w:val="006F7EFE"/>
    <w:rsid w:val="00704458"/>
    <w:rsid w:val="00716C1A"/>
    <w:rsid w:val="007546D9"/>
    <w:rsid w:val="00756D96"/>
    <w:rsid w:val="007A2960"/>
    <w:rsid w:val="007D0861"/>
    <w:rsid w:val="007E010B"/>
    <w:rsid w:val="00802FC2"/>
    <w:rsid w:val="00822829"/>
    <w:rsid w:val="008332B1"/>
    <w:rsid w:val="008514AF"/>
    <w:rsid w:val="008767F1"/>
    <w:rsid w:val="008B46D6"/>
    <w:rsid w:val="008E2694"/>
    <w:rsid w:val="00914532"/>
    <w:rsid w:val="0093559D"/>
    <w:rsid w:val="00940731"/>
    <w:rsid w:val="009631DB"/>
    <w:rsid w:val="00973A4A"/>
    <w:rsid w:val="00975646"/>
    <w:rsid w:val="009957C5"/>
    <w:rsid w:val="009A02A1"/>
    <w:rsid w:val="00A02DAE"/>
    <w:rsid w:val="00A565C7"/>
    <w:rsid w:val="00AB0D5C"/>
    <w:rsid w:val="00AB195C"/>
    <w:rsid w:val="00B3039B"/>
    <w:rsid w:val="00B33001"/>
    <w:rsid w:val="00B74E9B"/>
    <w:rsid w:val="00BC234A"/>
    <w:rsid w:val="00C05BB5"/>
    <w:rsid w:val="00C13313"/>
    <w:rsid w:val="00C1666A"/>
    <w:rsid w:val="00C3731F"/>
    <w:rsid w:val="00C5699C"/>
    <w:rsid w:val="00C56E1E"/>
    <w:rsid w:val="00C8303F"/>
    <w:rsid w:val="00C86B74"/>
    <w:rsid w:val="00CA1539"/>
    <w:rsid w:val="00CA1B21"/>
    <w:rsid w:val="00CA1C59"/>
    <w:rsid w:val="00CC21B6"/>
    <w:rsid w:val="00CF4597"/>
    <w:rsid w:val="00D230BE"/>
    <w:rsid w:val="00D351E0"/>
    <w:rsid w:val="00D96D9C"/>
    <w:rsid w:val="00DB4B20"/>
    <w:rsid w:val="00DB799D"/>
    <w:rsid w:val="00DE7349"/>
    <w:rsid w:val="00E07235"/>
    <w:rsid w:val="00E24979"/>
    <w:rsid w:val="00E33C9F"/>
    <w:rsid w:val="00E45B21"/>
    <w:rsid w:val="00E51F5E"/>
    <w:rsid w:val="00E84775"/>
    <w:rsid w:val="00E979AB"/>
    <w:rsid w:val="00EA6F1A"/>
    <w:rsid w:val="00EC311D"/>
    <w:rsid w:val="00EC39BC"/>
    <w:rsid w:val="00EC7F52"/>
    <w:rsid w:val="00EE140B"/>
    <w:rsid w:val="00EF2BBF"/>
    <w:rsid w:val="00F25F3C"/>
    <w:rsid w:val="00F31316"/>
    <w:rsid w:val="00F42698"/>
    <w:rsid w:val="00F572C0"/>
    <w:rsid w:val="00F734CD"/>
    <w:rsid w:val="00F77398"/>
    <w:rsid w:val="00FB088F"/>
    <w:rsid w:val="00FC0485"/>
    <w:rsid w:val="00FC2396"/>
    <w:rsid w:val="00FD1490"/>
    <w:rsid w:val="00FF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33A6C57"/>
  <w15:docId w15:val="{26BFC89A-5CA3-44C7-BFC1-1A924B6C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E2497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24979"/>
    <w:pPr>
      <w:spacing w:after="0"/>
    </w:pPr>
  </w:style>
  <w:style w:type="paragraph" w:styleId="ListBullet">
    <w:name w:val="List Bullet"/>
    <w:basedOn w:val="Normal"/>
    <w:uiPriority w:val="99"/>
    <w:semiHidden/>
    <w:unhideWhenUsed/>
    <w:rsid w:val="00E24979"/>
    <w:pPr>
      <w:numPr>
        <w:numId w:val="2"/>
      </w:numPr>
      <w:contextualSpacing/>
    </w:pPr>
  </w:style>
  <w:style w:type="paragraph" w:styleId="ListBullet2">
    <w:name w:val="List Bullet 2"/>
    <w:basedOn w:val="Normal"/>
    <w:uiPriority w:val="99"/>
    <w:semiHidden/>
    <w:unhideWhenUsed/>
    <w:rsid w:val="00E24979"/>
    <w:pPr>
      <w:numPr>
        <w:numId w:val="3"/>
      </w:numPr>
      <w:contextualSpacing/>
    </w:pPr>
  </w:style>
  <w:style w:type="paragraph" w:styleId="ListBullet3">
    <w:name w:val="List Bullet 3"/>
    <w:basedOn w:val="Normal"/>
    <w:uiPriority w:val="99"/>
    <w:semiHidden/>
    <w:unhideWhenUsed/>
    <w:rsid w:val="00E24979"/>
    <w:pPr>
      <w:numPr>
        <w:numId w:val="4"/>
      </w:numPr>
      <w:contextualSpacing/>
    </w:pPr>
  </w:style>
  <w:style w:type="paragraph" w:styleId="ListBullet4">
    <w:name w:val="List Bullet 4"/>
    <w:basedOn w:val="Normal"/>
    <w:uiPriority w:val="99"/>
    <w:semiHidden/>
    <w:unhideWhenUsed/>
    <w:rsid w:val="00E24979"/>
    <w:pPr>
      <w:numPr>
        <w:numId w:val="5"/>
      </w:numPr>
      <w:contextualSpacing/>
    </w:pPr>
  </w:style>
  <w:style w:type="paragraph" w:styleId="ListNumber">
    <w:name w:val="List Number"/>
    <w:basedOn w:val="Normal"/>
    <w:uiPriority w:val="99"/>
    <w:semiHidden/>
    <w:unhideWhenUsed/>
    <w:rsid w:val="00E24979"/>
    <w:pPr>
      <w:numPr>
        <w:numId w:val="6"/>
      </w:numPr>
      <w:contextualSpacing/>
    </w:pPr>
  </w:style>
  <w:style w:type="paragraph" w:styleId="ListNumber2">
    <w:name w:val="List Number 2"/>
    <w:basedOn w:val="Normal"/>
    <w:uiPriority w:val="99"/>
    <w:semiHidden/>
    <w:unhideWhenUsed/>
    <w:rsid w:val="00E24979"/>
    <w:pPr>
      <w:numPr>
        <w:numId w:val="7"/>
      </w:numPr>
      <w:contextualSpacing/>
    </w:pPr>
  </w:style>
  <w:style w:type="paragraph" w:styleId="ListNumber3">
    <w:name w:val="List Number 3"/>
    <w:basedOn w:val="Normal"/>
    <w:uiPriority w:val="99"/>
    <w:semiHidden/>
    <w:unhideWhenUsed/>
    <w:rsid w:val="00E24979"/>
    <w:pPr>
      <w:numPr>
        <w:numId w:val="8"/>
      </w:numPr>
      <w:contextualSpacing/>
    </w:pPr>
  </w:style>
  <w:style w:type="paragraph" w:styleId="ListNumber4">
    <w:name w:val="List Number 4"/>
    <w:basedOn w:val="Normal"/>
    <w:uiPriority w:val="99"/>
    <w:semiHidden/>
    <w:unhideWhenUsed/>
    <w:rsid w:val="00E24979"/>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542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425"/>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8332B1"/>
    <w:rPr>
      <w:b/>
      <w:bCs/>
    </w:rPr>
  </w:style>
  <w:style w:type="character" w:customStyle="1" w:styleId="CommentSubjectChar">
    <w:name w:val="Comment Subject Char"/>
    <w:basedOn w:val="CommentTextChar"/>
    <w:link w:val="CommentSubject"/>
    <w:uiPriority w:val="99"/>
    <w:semiHidden/>
    <w:rsid w:val="008332B1"/>
    <w:rPr>
      <w:rFonts w:ascii="Times New Roman" w:hAnsi="Times New Roman" w:cs="Times New Roman"/>
      <w:b/>
      <w:bCs/>
      <w:sz w:val="20"/>
      <w:szCs w:val="20"/>
      <w:lang w:val="en-GB"/>
    </w:rPr>
  </w:style>
  <w:style w:type="character" w:styleId="Hyperlink">
    <w:name w:val="Hyperlink"/>
    <w:basedOn w:val="DefaultParagraphFont"/>
    <w:uiPriority w:val="99"/>
    <w:unhideWhenUsed/>
    <w:rsid w:val="008332B1"/>
    <w:rPr>
      <w:color w:val="0000FF" w:themeColor="hyperlink"/>
      <w:u w:val="single"/>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BEF1A-1C84-4A7C-8649-B4E9936B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3</TotalTime>
  <Pages>4</Pages>
  <Words>961</Words>
  <Characters>5177</Characters>
  <Application>Microsoft Office Word</Application>
  <DocSecurity>0</DocSecurity>
  <Lines>91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JAMRICHOVA Martina (SANTE)</dc:creator>
  <cp:keywords/>
  <dc:description/>
  <cp:lastModifiedBy>DOLHA Elena Adriana (SANTE)</cp:lastModifiedBy>
  <cp:revision>6</cp:revision>
  <cp:lastPrinted>2022-09-12T09:50:00Z</cp:lastPrinted>
  <dcterms:created xsi:type="dcterms:W3CDTF">2022-11-03T10:46:00Z</dcterms:created>
  <dcterms:modified xsi:type="dcterms:W3CDTF">2022-11-03T10:48:00Z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2022-09-12T09:41:40Z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2fe92642-d2fb-4b5c-a263-e8d34fb63d4e</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