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34BC1" w14:textId="32D014EA" w:rsidR="00A27D44" w:rsidRPr="00E3453A" w:rsidRDefault="009A3CF0" w:rsidP="00E3453A">
      <w:pPr>
        <w:pStyle w:val="TechnicalBlock"/>
        <w:ind w:left="-1134" w:right="-1134"/>
      </w:pPr>
      <w:bookmarkStart w:id="0" w:name="DW_BM_COVERPAGE"/>
      <w:r>
        <w:rPr>
          <w:noProof/>
        </w:rPr>
        <w:drawing>
          <wp:inline distT="0" distB="0" distL="0" distR="0" wp14:anchorId="32B4CEDA" wp14:editId="08334AFA">
            <wp:extent cx="7219950" cy="5305425"/>
            <wp:effectExtent l="0" t="0" r="0" b="9525"/>
            <wp:docPr id="1" name="Picture 1" descr="Document Cover Page.&#10;Document Number: 10445/23.&#10;Subject Codes: ENV 661 CLIMA 287 FORETS 68 AGRI 310 POLMAR 31 CODEC 1077.&#10;Heading: NOTE.&#10;Originator: General Secretariat of the Council.&#10;Recipient: Permanent Representatives Committee.&#10;Subject: PREPARATION OF THE COUNCIL (ENVIRONMENT) MEETING ON 20 JUNE 2023  Proposal for a Regulation of the European Parliament and of the Council on nature restoration - General approach.&#10;Commission Document Number: 10607/22 + ADD 1.&#10;Preceeding Document Number: Not Set.&#10;Location: Brussels.&#10;Date: 15 June 2023.&#10;Interinstitutional Files: 2022/0195(COD).&#10;Institutional Framework: Council of the European Union.&#10;Language: EN.&#10;Distribution Code: LIMITE.&#10;GUID: 4817067013640319535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 Cover Page.&#10;Document Number: 10445/23.&#10;Subject Codes: ENV 661 CLIMA 287 FORETS 68 AGRI 310 POLMAR 31 CODEC 1077.&#10;Heading: NOTE.&#10;Originator: General Secretariat of the Council.&#10;Recipient: Permanent Representatives Committee.&#10;Subject: PREPARATION OF THE COUNCIL (ENVIRONMENT) MEETING ON 20 JUNE 2023  Proposal for a Regulation of the European Parliament and of the Council on nature restoration - General approach.&#10;Commission Document Number: 10607/22 + ADD 1.&#10;Preceeding Document Number: Not Set.&#10;Location: Brussels.&#10;Date: 15 June 2023.&#10;Interinstitutional Files: 2022/0195(COD).&#10;Institutional Framework: Council of the European Union.&#10;Language: EN.&#10;Distribution Code: LIMITE.&#10;GUID: 4817067013640319535_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19950" cy="5305425"/>
                    </a:xfrm>
                    <a:prstGeom prst="rect">
                      <a:avLst/>
                    </a:prstGeom>
                    <a:noFill/>
                    <a:ln>
                      <a:noFill/>
                    </a:ln>
                  </pic:spPr>
                </pic:pic>
              </a:graphicData>
            </a:graphic>
          </wp:inline>
        </w:drawing>
      </w:r>
      <w:bookmarkEnd w:id="0"/>
    </w:p>
    <w:p w14:paraId="1BF024B6" w14:textId="77777777" w:rsidR="00CE0B8B" w:rsidRPr="0060000F" w:rsidRDefault="00CE0B8B" w:rsidP="00CE0B8B">
      <w:pPr>
        <w:numPr>
          <w:ilvl w:val="0"/>
          <w:numId w:val="23"/>
        </w:numPr>
        <w:spacing w:before="0" w:after="0"/>
        <w:ind w:left="567" w:hanging="567"/>
        <w:outlineLvl w:val="0"/>
        <w:rPr>
          <w:rFonts w:asciiTheme="majorBidi" w:eastAsia="Calibri" w:hAnsiTheme="majorBidi" w:cstheme="majorBidi"/>
          <w:b/>
          <w:caps/>
          <w:szCs w:val="24"/>
          <w:u w:val="single"/>
        </w:rPr>
      </w:pPr>
      <w:bookmarkStart w:id="1" w:name="_Hlk136877751"/>
      <w:r w:rsidRPr="0060000F">
        <w:rPr>
          <w:rFonts w:asciiTheme="majorBidi" w:eastAsia="Calibri" w:hAnsiTheme="majorBidi" w:cstheme="majorBidi"/>
          <w:b/>
          <w:caps/>
          <w:szCs w:val="24"/>
          <w:u w:val="single"/>
        </w:rPr>
        <w:t>INTRODUCTION</w:t>
      </w:r>
      <w:r>
        <w:rPr>
          <w:rFonts w:asciiTheme="majorBidi" w:eastAsia="Calibri" w:hAnsiTheme="majorBidi" w:cstheme="majorBidi"/>
          <w:b/>
          <w:caps/>
          <w:szCs w:val="24"/>
          <w:u w:val="single"/>
        </w:rPr>
        <w:t xml:space="preserve"> </w:t>
      </w:r>
    </w:p>
    <w:p w14:paraId="66BD0B6B" w14:textId="77777777" w:rsidR="00CE0B8B" w:rsidRPr="0060000F" w:rsidRDefault="00CE0B8B" w:rsidP="00CE0B8B">
      <w:pPr>
        <w:spacing w:before="0" w:after="0"/>
        <w:ind w:left="567" w:hanging="567"/>
        <w:rPr>
          <w:rFonts w:asciiTheme="majorBidi" w:hAnsiTheme="majorBidi" w:cstheme="majorBidi"/>
          <w:szCs w:val="24"/>
        </w:rPr>
      </w:pPr>
    </w:p>
    <w:p w14:paraId="7D6BF5A3" w14:textId="77777777" w:rsidR="00CE0B8B" w:rsidRPr="0060000F" w:rsidRDefault="00CE0B8B" w:rsidP="00CE0B8B">
      <w:pPr>
        <w:ind w:left="567" w:hanging="567"/>
        <w:rPr>
          <w:rFonts w:asciiTheme="majorBidi" w:hAnsiTheme="majorBidi" w:cstheme="majorBidi"/>
          <w:szCs w:val="24"/>
        </w:rPr>
      </w:pPr>
      <w:r w:rsidRPr="0060000F">
        <w:rPr>
          <w:rFonts w:asciiTheme="majorBidi" w:hAnsiTheme="majorBidi" w:cstheme="majorBidi"/>
          <w:szCs w:val="24"/>
        </w:rPr>
        <w:t>1.</w:t>
      </w:r>
      <w:r w:rsidRPr="0060000F">
        <w:rPr>
          <w:rFonts w:asciiTheme="majorBidi" w:hAnsiTheme="majorBidi" w:cstheme="majorBidi"/>
          <w:szCs w:val="24"/>
        </w:rPr>
        <w:tab/>
        <w:t xml:space="preserve">On 22 of June 2022, </w:t>
      </w:r>
      <w:r w:rsidRPr="0060000F">
        <w:rPr>
          <w:rFonts w:asciiTheme="majorBidi" w:hAnsiTheme="majorBidi" w:cstheme="majorBidi"/>
          <w:szCs w:val="24"/>
          <w:u w:val="single"/>
        </w:rPr>
        <w:t>the Commission</w:t>
      </w:r>
      <w:r w:rsidRPr="0060000F">
        <w:rPr>
          <w:rFonts w:asciiTheme="majorBidi" w:hAnsiTheme="majorBidi" w:cstheme="majorBidi"/>
          <w:szCs w:val="24"/>
        </w:rPr>
        <w:t xml:space="preserve"> adopted </w:t>
      </w:r>
      <w:r>
        <w:rPr>
          <w:rFonts w:asciiTheme="majorBidi" w:hAnsiTheme="majorBidi" w:cstheme="majorBidi"/>
          <w:szCs w:val="24"/>
        </w:rPr>
        <w:t>the</w:t>
      </w:r>
      <w:r w:rsidRPr="0060000F">
        <w:rPr>
          <w:rFonts w:asciiTheme="majorBidi" w:hAnsiTheme="majorBidi" w:cstheme="majorBidi"/>
          <w:szCs w:val="24"/>
        </w:rPr>
        <w:t xml:space="preserve"> proposal for a Regulation on nature restoration</w:t>
      </w:r>
      <w:r w:rsidRPr="0060000F">
        <w:rPr>
          <w:rFonts w:asciiTheme="majorBidi" w:hAnsiTheme="majorBidi" w:cstheme="majorBidi"/>
          <w:b/>
          <w:szCs w:val="24"/>
          <w:vertAlign w:val="superscript"/>
        </w:rPr>
        <w:footnoteReference w:id="2"/>
      </w:r>
      <w:r w:rsidRPr="0060000F">
        <w:rPr>
          <w:rFonts w:asciiTheme="majorBidi" w:hAnsiTheme="majorBidi" w:cstheme="majorBidi"/>
          <w:szCs w:val="24"/>
        </w:rPr>
        <w:t>,</w:t>
      </w:r>
      <w:r w:rsidRPr="0060000F">
        <w:rPr>
          <w:rFonts w:asciiTheme="majorBidi" w:hAnsiTheme="majorBidi" w:cstheme="majorBidi"/>
          <w:szCs w:val="24"/>
          <w:vertAlign w:val="superscript"/>
        </w:rPr>
        <w:t xml:space="preserve"> </w:t>
      </w:r>
      <w:r w:rsidRPr="0060000F">
        <w:rPr>
          <w:rFonts w:asciiTheme="majorBidi" w:hAnsiTheme="majorBidi" w:cstheme="majorBidi"/>
          <w:szCs w:val="24"/>
        </w:rPr>
        <w:t xml:space="preserve">which aims to restore European habitats that are in poor condition, and to bring back nature to all ecosystems, from forest and agricultural land to marine, freshwater and urban ecosystems. Under this proposal, legally binding targets for nature restoration in different ecosystems will apply, complementing existing laws. </w:t>
      </w:r>
    </w:p>
    <w:p w14:paraId="31BB7264" w14:textId="77777777" w:rsidR="00CE0B8B" w:rsidRPr="0060000F" w:rsidRDefault="00CE0B8B" w:rsidP="00CE0B8B">
      <w:pPr>
        <w:spacing w:before="0" w:after="0"/>
        <w:ind w:left="567" w:hanging="567"/>
        <w:rPr>
          <w:rFonts w:asciiTheme="majorBidi" w:hAnsiTheme="majorBidi" w:cstheme="majorBidi"/>
          <w:szCs w:val="24"/>
        </w:rPr>
      </w:pPr>
    </w:p>
    <w:p w14:paraId="7F2029AF" w14:textId="77777777" w:rsidR="00CE0B8B" w:rsidRPr="0060000F" w:rsidRDefault="00CE0B8B" w:rsidP="00CE0B8B">
      <w:pPr>
        <w:ind w:left="567" w:hanging="567"/>
        <w:rPr>
          <w:rFonts w:asciiTheme="majorBidi" w:eastAsia="Calibri" w:hAnsiTheme="majorBidi" w:cstheme="majorBidi"/>
          <w:szCs w:val="24"/>
        </w:rPr>
      </w:pPr>
      <w:r>
        <w:rPr>
          <w:rFonts w:asciiTheme="majorBidi" w:eastAsia="Calibri" w:hAnsiTheme="majorBidi" w:cstheme="majorBidi"/>
          <w:szCs w:val="24"/>
        </w:rPr>
        <w:br w:type="page"/>
      </w:r>
      <w:r>
        <w:rPr>
          <w:rFonts w:asciiTheme="majorBidi" w:eastAsia="Calibri" w:hAnsiTheme="majorBidi" w:cstheme="majorBidi"/>
          <w:szCs w:val="24"/>
        </w:rPr>
        <w:lastRenderedPageBreak/>
        <w:t>2</w:t>
      </w:r>
      <w:r w:rsidRPr="0060000F">
        <w:rPr>
          <w:rFonts w:asciiTheme="majorBidi" w:eastAsia="Calibri" w:hAnsiTheme="majorBidi" w:cstheme="majorBidi"/>
          <w:szCs w:val="24"/>
        </w:rPr>
        <w:t>.</w:t>
      </w:r>
      <w:r w:rsidRPr="0060000F">
        <w:rPr>
          <w:rFonts w:asciiTheme="majorBidi" w:eastAsia="Calibri" w:hAnsiTheme="majorBidi" w:cstheme="majorBidi"/>
          <w:szCs w:val="24"/>
        </w:rPr>
        <w:tab/>
        <w:t xml:space="preserve">Under the CZ and SE Presidencies, the Working Party on the Environment (WPE) has pursued an intensive examination of the Nature Restoration proposal. Evolving Presidency compromise texts have been put forward, reflecting discussions held at 20 WPE meetings and subsequent comments from delegations. </w:t>
      </w:r>
    </w:p>
    <w:p w14:paraId="0FEC2A18" w14:textId="77777777" w:rsidR="00CE0B8B" w:rsidRPr="0060000F" w:rsidRDefault="00CE0B8B" w:rsidP="00CE0B8B">
      <w:pPr>
        <w:ind w:left="567" w:hanging="567"/>
        <w:contextualSpacing/>
        <w:rPr>
          <w:rFonts w:asciiTheme="majorBidi" w:eastAsia="Calibri" w:hAnsiTheme="majorBidi" w:cstheme="majorBidi"/>
          <w:szCs w:val="24"/>
        </w:rPr>
      </w:pPr>
      <w:r>
        <w:rPr>
          <w:rFonts w:asciiTheme="majorBidi" w:eastAsia="Calibri" w:hAnsiTheme="majorBidi" w:cstheme="majorBidi"/>
          <w:szCs w:val="24"/>
        </w:rPr>
        <w:t>3</w:t>
      </w:r>
      <w:r w:rsidRPr="0060000F">
        <w:rPr>
          <w:rFonts w:asciiTheme="majorBidi" w:eastAsia="Calibri" w:hAnsiTheme="majorBidi" w:cstheme="majorBidi"/>
          <w:szCs w:val="24"/>
        </w:rPr>
        <w:t>.</w:t>
      </w:r>
      <w:r w:rsidRPr="0060000F">
        <w:rPr>
          <w:rFonts w:asciiTheme="majorBidi" w:eastAsia="Calibri" w:hAnsiTheme="majorBidi" w:cstheme="majorBidi"/>
          <w:szCs w:val="24"/>
        </w:rPr>
        <w:tab/>
        <w:t>The Environment Council held a policy debate on the level of ambition and on the non-deterioration requirement at its meeting on 22 December 2022. The Agri/Fish Council discussed agricultural and forestry aspects of the proposal at its meetings on 21 November 2022 and 20 March 2023, under ‘Any other business’</w:t>
      </w:r>
      <w:r w:rsidRPr="0060000F">
        <w:rPr>
          <w:rFonts w:asciiTheme="majorBidi" w:eastAsia="Calibri" w:hAnsiTheme="majorBidi" w:cstheme="majorBidi"/>
          <w:b/>
          <w:szCs w:val="24"/>
          <w:vertAlign w:val="superscript"/>
        </w:rPr>
        <w:footnoteReference w:id="3"/>
      </w:r>
      <w:r w:rsidRPr="0060000F">
        <w:rPr>
          <w:rFonts w:asciiTheme="majorBidi" w:eastAsia="Calibri" w:hAnsiTheme="majorBidi" w:cstheme="majorBidi"/>
          <w:b/>
          <w:bCs/>
          <w:szCs w:val="24"/>
        </w:rPr>
        <w:t xml:space="preserve"> </w:t>
      </w:r>
      <w:r w:rsidRPr="0060000F">
        <w:rPr>
          <w:rFonts w:asciiTheme="majorBidi" w:eastAsia="Calibri" w:hAnsiTheme="majorBidi" w:cstheme="majorBidi"/>
          <w:szCs w:val="24"/>
        </w:rPr>
        <w:t>and the Transport, Telecommunications and Energy Council discussed aspects related to renewable energy on 28 March 2023, also under “Any other business”</w:t>
      </w:r>
      <w:r w:rsidRPr="0060000F">
        <w:rPr>
          <w:rFonts w:asciiTheme="majorBidi" w:eastAsia="Calibri" w:hAnsiTheme="majorBidi" w:cstheme="majorBidi"/>
          <w:b/>
          <w:szCs w:val="24"/>
          <w:vertAlign w:val="superscript"/>
        </w:rPr>
        <w:footnoteReference w:id="4"/>
      </w:r>
      <w:r w:rsidRPr="0060000F">
        <w:rPr>
          <w:rFonts w:asciiTheme="majorBidi" w:eastAsia="Calibri" w:hAnsiTheme="majorBidi" w:cstheme="majorBidi"/>
          <w:szCs w:val="24"/>
        </w:rPr>
        <w:t>.</w:t>
      </w:r>
    </w:p>
    <w:p w14:paraId="72179695" w14:textId="77777777" w:rsidR="00CE0B8B" w:rsidRDefault="00CE0B8B" w:rsidP="00CE0B8B">
      <w:pPr>
        <w:ind w:left="567" w:hanging="567"/>
        <w:rPr>
          <w:rFonts w:asciiTheme="majorBidi" w:eastAsia="Calibri" w:hAnsiTheme="majorBidi" w:cstheme="majorBidi"/>
          <w:szCs w:val="24"/>
          <w:u w:val="single"/>
        </w:rPr>
      </w:pPr>
    </w:p>
    <w:p w14:paraId="0DF8D75B" w14:textId="77777777" w:rsidR="00CE0B8B" w:rsidRDefault="00CE0B8B" w:rsidP="00CE0B8B">
      <w:pPr>
        <w:ind w:left="567" w:hanging="567"/>
        <w:rPr>
          <w:rFonts w:asciiTheme="majorBidi" w:eastAsia="Calibri" w:hAnsiTheme="majorBidi" w:cstheme="majorBidi"/>
          <w:szCs w:val="24"/>
        </w:rPr>
      </w:pPr>
      <w:r w:rsidRPr="00F37C2A">
        <w:rPr>
          <w:rFonts w:asciiTheme="majorBidi" w:eastAsia="Calibri" w:hAnsiTheme="majorBidi" w:cstheme="majorBidi"/>
          <w:szCs w:val="24"/>
          <w:u w:val="single"/>
        </w:rPr>
        <w:t xml:space="preserve">II. </w:t>
      </w:r>
      <w:r w:rsidRPr="00F37C2A">
        <w:rPr>
          <w:rFonts w:asciiTheme="majorBidi" w:eastAsia="Calibri" w:hAnsiTheme="majorBidi" w:cstheme="majorBidi"/>
          <w:b/>
          <w:caps/>
          <w:szCs w:val="24"/>
          <w:u w:val="single"/>
        </w:rPr>
        <w:t xml:space="preserve"> STATE</w:t>
      </w:r>
      <w:r>
        <w:rPr>
          <w:rFonts w:asciiTheme="majorBidi" w:eastAsia="Calibri" w:hAnsiTheme="majorBidi" w:cstheme="majorBidi"/>
          <w:b/>
          <w:caps/>
          <w:szCs w:val="24"/>
          <w:u w:val="single"/>
        </w:rPr>
        <w:t xml:space="preserve"> OF PLAY</w:t>
      </w:r>
      <w:r w:rsidRPr="0060000F">
        <w:rPr>
          <w:rFonts w:asciiTheme="majorBidi" w:eastAsia="Calibri" w:hAnsiTheme="majorBidi" w:cstheme="majorBidi"/>
          <w:szCs w:val="24"/>
        </w:rPr>
        <w:t xml:space="preserve"> </w:t>
      </w:r>
    </w:p>
    <w:p w14:paraId="1E6A700A" w14:textId="77777777" w:rsidR="00CE0B8B" w:rsidRDefault="00CE0B8B" w:rsidP="00CE0B8B">
      <w:pPr>
        <w:ind w:left="567" w:hanging="567"/>
        <w:rPr>
          <w:rFonts w:asciiTheme="majorBidi" w:eastAsia="Calibri" w:hAnsiTheme="majorBidi" w:cstheme="majorBidi"/>
          <w:szCs w:val="24"/>
        </w:rPr>
      </w:pPr>
      <w:r>
        <w:rPr>
          <w:rFonts w:asciiTheme="majorBidi" w:eastAsia="Calibri" w:hAnsiTheme="majorBidi" w:cstheme="majorBidi"/>
          <w:szCs w:val="24"/>
        </w:rPr>
        <w:t>4</w:t>
      </w:r>
      <w:r w:rsidRPr="0060000F">
        <w:rPr>
          <w:rFonts w:asciiTheme="majorBidi" w:eastAsia="Calibri" w:hAnsiTheme="majorBidi" w:cstheme="majorBidi"/>
          <w:szCs w:val="24"/>
        </w:rPr>
        <w:t>.</w:t>
      </w:r>
      <w:r w:rsidRPr="0060000F">
        <w:rPr>
          <w:rFonts w:asciiTheme="majorBidi" w:eastAsia="Calibri" w:hAnsiTheme="majorBidi" w:cstheme="majorBidi"/>
          <w:szCs w:val="24"/>
        </w:rPr>
        <w:tab/>
        <w:t>On 26 April 2023 and on 24 May 2023, the Presidency sought guidance for further work from Coreper.</w:t>
      </w:r>
      <w:r w:rsidRPr="0060000F">
        <w:rPr>
          <w:rFonts w:asciiTheme="majorBidi" w:eastAsia="Calibri" w:hAnsiTheme="majorBidi" w:cstheme="majorBidi"/>
          <w:b/>
          <w:szCs w:val="24"/>
          <w:vertAlign w:val="superscript"/>
        </w:rPr>
        <w:footnoteReference w:id="5"/>
      </w:r>
      <w:r w:rsidRPr="0060000F">
        <w:rPr>
          <w:rFonts w:asciiTheme="majorBidi" w:eastAsia="Calibri" w:hAnsiTheme="majorBidi" w:cstheme="majorBidi"/>
          <w:b/>
          <w:bCs/>
          <w:szCs w:val="24"/>
        </w:rPr>
        <w:t xml:space="preserve"> </w:t>
      </w:r>
      <w:r w:rsidRPr="0060000F">
        <w:rPr>
          <w:rFonts w:asciiTheme="majorBidi" w:eastAsia="Calibri" w:hAnsiTheme="majorBidi" w:cstheme="majorBidi"/>
          <w:szCs w:val="24"/>
        </w:rPr>
        <w:t>Discussions in Coreper indicated that, in general, the Presidency’s compromise text was going in the right direction. Coreper also provided political guidance on the direction to take regarding essential elements of the proposal. On 1 June 2023, the Presidency held bilateral meetings with all delegations to clearly identify Member States most pressing concerns.</w:t>
      </w:r>
    </w:p>
    <w:p w14:paraId="7458E906" w14:textId="77777777" w:rsidR="00CE0B8B" w:rsidRDefault="00CE0B8B" w:rsidP="00CE0B8B">
      <w:pPr>
        <w:ind w:left="567" w:hanging="567"/>
        <w:rPr>
          <w:rFonts w:asciiTheme="majorBidi" w:eastAsia="Calibri" w:hAnsiTheme="majorBidi" w:cstheme="majorBidi"/>
          <w:szCs w:val="24"/>
        </w:rPr>
      </w:pPr>
      <w:r>
        <w:rPr>
          <w:rFonts w:asciiTheme="majorBidi" w:eastAsia="Calibri" w:hAnsiTheme="majorBidi" w:cstheme="majorBidi"/>
          <w:szCs w:val="24"/>
        </w:rPr>
        <w:t>5.</w:t>
      </w:r>
      <w:r>
        <w:rPr>
          <w:rFonts w:asciiTheme="majorBidi" w:eastAsia="Calibri" w:hAnsiTheme="majorBidi" w:cstheme="majorBidi"/>
          <w:szCs w:val="24"/>
        </w:rPr>
        <w:tab/>
        <w:t xml:space="preserve">On 9 June 2023, as preparations for the Environment Council on 20 June, Coreper examined the Presidency compromise text for a General Approach. Several Member States reiterated their concerns in relation to different issues and were not yet able to accept the Presidency’s compromise text for a General Approach. </w:t>
      </w:r>
    </w:p>
    <w:p w14:paraId="11F090A1" w14:textId="77777777" w:rsidR="00CE0B8B" w:rsidRDefault="00CE0B8B" w:rsidP="00CE0B8B">
      <w:pPr>
        <w:ind w:left="567" w:hanging="567"/>
        <w:rPr>
          <w:rFonts w:asciiTheme="majorBidi" w:eastAsia="Calibri" w:hAnsiTheme="majorBidi" w:cstheme="majorBidi"/>
          <w:szCs w:val="24"/>
        </w:rPr>
      </w:pPr>
      <w:r>
        <w:rPr>
          <w:rFonts w:asciiTheme="majorBidi" w:eastAsia="Calibri" w:hAnsiTheme="majorBidi" w:cstheme="majorBidi"/>
          <w:szCs w:val="24"/>
        </w:rPr>
        <w:br w:type="page"/>
      </w:r>
      <w:r>
        <w:rPr>
          <w:rFonts w:asciiTheme="majorBidi" w:eastAsia="Calibri" w:hAnsiTheme="majorBidi" w:cstheme="majorBidi"/>
          <w:szCs w:val="24"/>
        </w:rPr>
        <w:lastRenderedPageBreak/>
        <w:t>6.</w:t>
      </w:r>
      <w:r>
        <w:rPr>
          <w:rFonts w:asciiTheme="majorBidi" w:eastAsia="Calibri" w:hAnsiTheme="majorBidi" w:cstheme="majorBidi"/>
          <w:szCs w:val="24"/>
        </w:rPr>
        <w:tab/>
        <w:t>It is recalled that t</w:t>
      </w:r>
      <w:r w:rsidRPr="00251078">
        <w:rPr>
          <w:rFonts w:asciiTheme="majorBidi" w:eastAsia="Calibri" w:hAnsiTheme="majorBidi" w:cstheme="majorBidi"/>
          <w:szCs w:val="24"/>
        </w:rPr>
        <w:t>he Nature Restoration Regulation is a complex proposal with cross cutting issues that will have implications for other EU policies. The Presidency has listened to the concerns expressed by delegations and</w:t>
      </w:r>
      <w:r>
        <w:rPr>
          <w:rFonts w:asciiTheme="majorBidi" w:eastAsia="Calibri" w:hAnsiTheme="majorBidi" w:cstheme="majorBidi"/>
          <w:szCs w:val="24"/>
        </w:rPr>
        <w:t xml:space="preserve"> done its utmost to take into</w:t>
      </w:r>
      <w:r w:rsidRPr="00251078">
        <w:rPr>
          <w:rFonts w:asciiTheme="majorBidi" w:eastAsia="Calibri" w:hAnsiTheme="majorBidi" w:cstheme="majorBidi"/>
          <w:szCs w:val="24"/>
        </w:rPr>
        <w:t xml:space="preserve"> account specific national circumstances</w:t>
      </w:r>
      <w:r>
        <w:rPr>
          <w:rFonts w:asciiTheme="majorBidi" w:eastAsia="Calibri" w:hAnsiTheme="majorBidi" w:cstheme="majorBidi"/>
          <w:szCs w:val="24"/>
        </w:rPr>
        <w:t xml:space="preserve"> and </w:t>
      </w:r>
      <w:r w:rsidRPr="00251078">
        <w:rPr>
          <w:rFonts w:asciiTheme="majorBidi" w:eastAsia="Calibri" w:hAnsiTheme="majorBidi" w:cstheme="majorBidi"/>
          <w:szCs w:val="24"/>
        </w:rPr>
        <w:t>increase</w:t>
      </w:r>
      <w:r>
        <w:rPr>
          <w:rFonts w:asciiTheme="majorBidi" w:eastAsia="Calibri" w:hAnsiTheme="majorBidi" w:cstheme="majorBidi"/>
          <w:szCs w:val="24"/>
        </w:rPr>
        <w:t xml:space="preserve"> the </w:t>
      </w:r>
      <w:r w:rsidRPr="00251078">
        <w:rPr>
          <w:rFonts w:asciiTheme="majorBidi" w:eastAsia="Calibri" w:hAnsiTheme="majorBidi" w:cstheme="majorBidi"/>
          <w:szCs w:val="24"/>
        </w:rPr>
        <w:t xml:space="preserve">flexibility for Member States </w:t>
      </w:r>
      <w:r>
        <w:rPr>
          <w:rFonts w:asciiTheme="majorBidi" w:eastAsia="Calibri" w:hAnsiTheme="majorBidi" w:cstheme="majorBidi"/>
          <w:szCs w:val="24"/>
        </w:rPr>
        <w:t xml:space="preserve">to implement the obligations set in this Regulation, thereby adjusting </w:t>
      </w:r>
      <w:r w:rsidRPr="00251078">
        <w:rPr>
          <w:rFonts w:asciiTheme="majorBidi" w:eastAsia="Calibri" w:hAnsiTheme="majorBidi" w:cstheme="majorBidi"/>
          <w:szCs w:val="24"/>
        </w:rPr>
        <w:t>the level of ambition</w:t>
      </w:r>
      <w:r>
        <w:rPr>
          <w:rFonts w:asciiTheme="majorBidi" w:eastAsia="Calibri" w:hAnsiTheme="majorBidi" w:cstheme="majorBidi"/>
          <w:szCs w:val="24"/>
        </w:rPr>
        <w:t>.</w:t>
      </w:r>
      <w:r w:rsidRPr="00251078">
        <w:rPr>
          <w:rFonts w:asciiTheme="majorBidi" w:eastAsia="Calibri" w:hAnsiTheme="majorBidi" w:cstheme="majorBidi"/>
          <w:szCs w:val="24"/>
        </w:rPr>
        <w:t xml:space="preserve"> The </w:t>
      </w:r>
      <w:r>
        <w:rPr>
          <w:rFonts w:asciiTheme="majorBidi" w:eastAsia="Calibri" w:hAnsiTheme="majorBidi" w:cstheme="majorBidi"/>
          <w:szCs w:val="24"/>
        </w:rPr>
        <w:t xml:space="preserve">Presidency has also aimed at </w:t>
      </w:r>
      <w:r w:rsidRPr="00251078">
        <w:rPr>
          <w:rFonts w:asciiTheme="majorBidi" w:eastAsia="Calibri" w:hAnsiTheme="majorBidi" w:cstheme="majorBidi"/>
          <w:szCs w:val="24"/>
        </w:rPr>
        <w:t>reduc</w:t>
      </w:r>
      <w:r>
        <w:rPr>
          <w:rFonts w:asciiTheme="majorBidi" w:eastAsia="Calibri" w:hAnsiTheme="majorBidi" w:cstheme="majorBidi"/>
          <w:szCs w:val="24"/>
        </w:rPr>
        <w:t xml:space="preserve">ing </w:t>
      </w:r>
      <w:r w:rsidRPr="00251078">
        <w:rPr>
          <w:rFonts w:asciiTheme="majorBidi" w:eastAsia="Calibri" w:hAnsiTheme="majorBidi" w:cstheme="majorBidi"/>
          <w:szCs w:val="24"/>
        </w:rPr>
        <w:t>unnecessary administrative burdens.</w:t>
      </w:r>
      <w:r>
        <w:rPr>
          <w:rFonts w:asciiTheme="majorBidi" w:eastAsia="Calibri" w:hAnsiTheme="majorBidi" w:cstheme="majorBidi"/>
          <w:szCs w:val="24"/>
        </w:rPr>
        <w:t xml:space="preserve"> </w:t>
      </w:r>
    </w:p>
    <w:p w14:paraId="54E9374B" w14:textId="34EEA0DF" w:rsidR="00CE0B8B" w:rsidRDefault="00CE0B8B" w:rsidP="00CE0B8B">
      <w:pPr>
        <w:ind w:left="567" w:hanging="567"/>
        <w:rPr>
          <w:rFonts w:asciiTheme="majorBidi" w:eastAsia="Calibri" w:hAnsiTheme="majorBidi" w:cstheme="majorBidi"/>
          <w:szCs w:val="24"/>
        </w:rPr>
      </w:pPr>
      <w:r>
        <w:rPr>
          <w:rFonts w:asciiTheme="majorBidi" w:eastAsia="Calibri" w:hAnsiTheme="majorBidi" w:cstheme="majorBidi"/>
          <w:szCs w:val="24"/>
        </w:rPr>
        <w:t>7.</w:t>
      </w:r>
      <w:r>
        <w:rPr>
          <w:rFonts w:asciiTheme="majorBidi" w:eastAsia="Calibri" w:hAnsiTheme="majorBidi" w:cstheme="majorBidi"/>
          <w:szCs w:val="24"/>
        </w:rPr>
        <w:tab/>
        <w:t>The essential elements of the Presidency’s compromise text for a General Approach are described in detail in document 9924/23 submitted to Coreper on 9 June 2023. However, in a spirit of compromise and with the aim of reaching an agreement on a General Approach at the Environment Council on 20 June 2023, the Presidency is further revising its compromise text for a General Approach to address some of the concerns expressed at Coreper, notably, on Article 1 (clarification on the subject matter of the Regulation), on paragraph 7 of Articles 4 and 5 in relation to the non-deterioration requirement, on Article 5a, in relation to renewable energies, on Article 5b, in relation to national defence, and on Article 6 in relation to urban ecosystems.</w:t>
      </w:r>
    </w:p>
    <w:p w14:paraId="11FB2B0A" w14:textId="77777777" w:rsidR="00CE0B8B" w:rsidRDefault="00CE0B8B" w:rsidP="00CE0B8B">
      <w:pPr>
        <w:ind w:left="567" w:hanging="567"/>
        <w:rPr>
          <w:rFonts w:asciiTheme="majorBidi" w:eastAsia="Calibri" w:hAnsiTheme="majorBidi" w:cstheme="majorBidi"/>
          <w:b/>
          <w:bCs/>
          <w:szCs w:val="24"/>
          <w:u w:val="single"/>
        </w:rPr>
      </w:pPr>
    </w:p>
    <w:p w14:paraId="6BAEDC99" w14:textId="77777777" w:rsidR="00CE0B8B" w:rsidRPr="00F37C2A" w:rsidRDefault="00CE0B8B" w:rsidP="00CE0B8B">
      <w:pPr>
        <w:ind w:left="567" w:hanging="567"/>
        <w:rPr>
          <w:rFonts w:asciiTheme="majorBidi" w:eastAsia="Calibri" w:hAnsiTheme="majorBidi" w:cstheme="majorBidi"/>
          <w:b/>
          <w:bCs/>
          <w:szCs w:val="24"/>
          <w:u w:val="single"/>
        </w:rPr>
      </w:pPr>
      <w:r w:rsidRPr="00F37C2A">
        <w:rPr>
          <w:rFonts w:asciiTheme="majorBidi" w:eastAsia="Calibri" w:hAnsiTheme="majorBidi" w:cstheme="majorBidi"/>
          <w:b/>
          <w:bCs/>
          <w:szCs w:val="24"/>
          <w:u w:val="single"/>
        </w:rPr>
        <w:t>III.</w:t>
      </w:r>
      <w:r w:rsidRPr="00F37C2A">
        <w:rPr>
          <w:rFonts w:asciiTheme="majorBidi" w:eastAsia="Calibri" w:hAnsiTheme="majorBidi" w:cstheme="majorBidi"/>
          <w:b/>
          <w:bCs/>
          <w:szCs w:val="24"/>
          <w:u w:val="single"/>
        </w:rPr>
        <w:tab/>
        <w:t>OUTSTANDING ISSUES</w:t>
      </w:r>
    </w:p>
    <w:p w14:paraId="2E51BBBD" w14:textId="77777777" w:rsidR="00CE0B8B" w:rsidRDefault="00CE0B8B" w:rsidP="00CE0B8B">
      <w:pPr>
        <w:ind w:left="567" w:hanging="567"/>
        <w:rPr>
          <w:rFonts w:asciiTheme="majorBidi" w:eastAsia="Calibri" w:hAnsiTheme="majorBidi" w:cstheme="majorBidi"/>
          <w:szCs w:val="24"/>
        </w:rPr>
      </w:pPr>
      <w:r>
        <w:rPr>
          <w:rFonts w:asciiTheme="majorBidi" w:eastAsia="Calibri" w:hAnsiTheme="majorBidi" w:cstheme="majorBidi"/>
          <w:szCs w:val="24"/>
        </w:rPr>
        <w:t xml:space="preserve">8. </w:t>
      </w:r>
      <w:r>
        <w:rPr>
          <w:rFonts w:asciiTheme="majorBidi" w:eastAsia="Calibri" w:hAnsiTheme="majorBidi" w:cstheme="majorBidi"/>
          <w:szCs w:val="24"/>
        </w:rPr>
        <w:tab/>
        <w:t xml:space="preserve">On Article 1, the revised Presidency’s compromise text introduces the reference regarding the subject matter clarifying that </w:t>
      </w:r>
      <w:r w:rsidRPr="00AA1DD4">
        <w:rPr>
          <w:rFonts w:asciiTheme="majorBidi" w:eastAsia="Calibri" w:hAnsiTheme="majorBidi" w:cstheme="majorBidi"/>
          <w:szCs w:val="24"/>
        </w:rPr>
        <w:t xml:space="preserve">the </w:t>
      </w:r>
      <w:r w:rsidRPr="00AA1DD4">
        <w:t>Union target applies</w:t>
      </w:r>
      <w:r>
        <w:rPr>
          <w:rFonts w:asciiTheme="majorBidi" w:eastAsia="Calibri" w:hAnsiTheme="majorBidi" w:cstheme="majorBidi"/>
          <w:szCs w:val="24"/>
        </w:rPr>
        <w:t xml:space="preserve"> </w:t>
      </w:r>
      <w:r w:rsidRPr="005339C4">
        <w:rPr>
          <w:rFonts w:asciiTheme="majorBidi" w:eastAsia="Calibri" w:hAnsiTheme="majorBidi" w:cstheme="majorBidi"/>
          <w:szCs w:val="24"/>
        </w:rPr>
        <w:t>throughout the areas and ecosystems within the scope as defined in Article 2</w:t>
      </w:r>
      <w:r w:rsidRPr="00AA1DD4">
        <w:t>.</w:t>
      </w:r>
    </w:p>
    <w:p w14:paraId="109C19B4" w14:textId="77777777" w:rsidR="00CE0B8B" w:rsidRDefault="00CE0B8B" w:rsidP="00CE0B8B">
      <w:pPr>
        <w:ind w:left="567" w:hanging="567"/>
        <w:rPr>
          <w:rFonts w:asciiTheme="majorBidi" w:eastAsia="Calibri" w:hAnsiTheme="majorBidi" w:cstheme="majorBidi"/>
          <w:szCs w:val="24"/>
        </w:rPr>
      </w:pPr>
      <w:r>
        <w:rPr>
          <w:rFonts w:asciiTheme="majorBidi" w:eastAsia="Calibri" w:hAnsiTheme="majorBidi" w:cstheme="majorBidi"/>
          <w:szCs w:val="24"/>
        </w:rPr>
        <w:t>9.</w:t>
      </w:r>
      <w:r>
        <w:rPr>
          <w:rFonts w:asciiTheme="majorBidi" w:eastAsia="Calibri" w:hAnsiTheme="majorBidi" w:cstheme="majorBidi"/>
          <w:szCs w:val="24"/>
        </w:rPr>
        <w:tab/>
        <w:t xml:space="preserve">On paragraph 7 of Articles 4 and 5, an additional </w:t>
      </w:r>
      <w:r w:rsidRPr="00DF6974">
        <w:rPr>
          <w:rFonts w:asciiTheme="majorBidi" w:eastAsia="Calibri" w:hAnsiTheme="majorBidi" w:cstheme="majorBidi"/>
          <w:szCs w:val="24"/>
        </w:rPr>
        <w:t>amendment</w:t>
      </w:r>
      <w:r>
        <w:rPr>
          <w:rFonts w:asciiTheme="majorBidi" w:eastAsia="Calibri" w:hAnsiTheme="majorBidi" w:cstheme="majorBidi"/>
          <w:szCs w:val="24"/>
        </w:rPr>
        <w:t xml:space="preserve"> is </w:t>
      </w:r>
      <w:r w:rsidRPr="00DF6974">
        <w:rPr>
          <w:rFonts w:asciiTheme="majorBidi" w:eastAsia="Calibri" w:hAnsiTheme="majorBidi" w:cstheme="majorBidi"/>
          <w:szCs w:val="24"/>
        </w:rPr>
        <w:t xml:space="preserve">introduced with the aim </w:t>
      </w:r>
      <w:r>
        <w:rPr>
          <w:rFonts w:asciiTheme="majorBidi" w:eastAsia="Calibri" w:hAnsiTheme="majorBidi" w:cstheme="majorBidi"/>
          <w:szCs w:val="24"/>
        </w:rPr>
        <w:t xml:space="preserve">clarifying that the </w:t>
      </w:r>
      <w:r w:rsidRPr="00DF6974">
        <w:rPr>
          <w:rFonts w:asciiTheme="majorBidi" w:eastAsia="Calibri" w:hAnsiTheme="majorBidi" w:cstheme="majorBidi"/>
          <w:szCs w:val="24"/>
        </w:rPr>
        <w:t>non-deterioration requirement</w:t>
      </w:r>
      <w:r>
        <w:rPr>
          <w:rFonts w:asciiTheme="majorBidi" w:eastAsia="Calibri" w:hAnsiTheme="majorBidi" w:cstheme="majorBidi"/>
          <w:szCs w:val="24"/>
        </w:rPr>
        <w:t xml:space="preserve"> for the areas where the habitat types occur is effort-based and to be achieved at national level. Therefore, the text “</w:t>
      </w:r>
      <w:r w:rsidRPr="00C25910">
        <w:rPr>
          <w:rFonts w:asciiTheme="majorBidi" w:eastAsia="Calibri" w:hAnsiTheme="majorBidi" w:cstheme="majorBidi"/>
          <w:szCs w:val="24"/>
        </w:rPr>
        <w:t xml:space="preserve">shall </w:t>
      </w:r>
      <w:r w:rsidRPr="0073104E">
        <w:rPr>
          <w:rFonts w:asciiTheme="majorBidi" w:eastAsia="Calibri" w:hAnsiTheme="majorBidi" w:cstheme="majorBidi"/>
          <w:szCs w:val="24"/>
        </w:rPr>
        <w:t>endeavour</w:t>
      </w:r>
      <w:r w:rsidRPr="00C25910">
        <w:rPr>
          <w:rFonts w:asciiTheme="majorBidi" w:eastAsia="Calibri" w:hAnsiTheme="majorBidi" w:cstheme="majorBidi"/>
          <w:szCs w:val="24"/>
        </w:rPr>
        <w:t xml:space="preserve"> to put in place, where possible, necessary measures</w:t>
      </w:r>
      <w:r>
        <w:rPr>
          <w:rFonts w:asciiTheme="majorBidi" w:eastAsia="Calibri" w:hAnsiTheme="majorBidi" w:cstheme="majorBidi"/>
          <w:szCs w:val="24"/>
        </w:rPr>
        <w:t xml:space="preserve">” is proposed. </w:t>
      </w:r>
    </w:p>
    <w:p w14:paraId="4F92D246" w14:textId="77777777" w:rsidR="00CE0B8B" w:rsidRDefault="00CE0B8B" w:rsidP="00CE0B8B">
      <w:pPr>
        <w:ind w:left="567" w:hanging="567"/>
        <w:contextualSpacing/>
        <w:rPr>
          <w:rFonts w:asciiTheme="majorBidi" w:eastAsia="Calibri" w:hAnsiTheme="majorBidi" w:cstheme="majorBidi"/>
          <w:szCs w:val="24"/>
        </w:rPr>
      </w:pPr>
      <w:r>
        <w:rPr>
          <w:rFonts w:asciiTheme="majorBidi" w:eastAsia="Calibri" w:hAnsiTheme="majorBidi" w:cstheme="majorBidi"/>
          <w:szCs w:val="24"/>
        </w:rPr>
        <w:t>10.</w:t>
      </w:r>
      <w:r>
        <w:rPr>
          <w:rFonts w:asciiTheme="majorBidi" w:eastAsia="Calibri" w:hAnsiTheme="majorBidi" w:cstheme="majorBidi"/>
          <w:szCs w:val="24"/>
        </w:rPr>
        <w:tab/>
        <w:t>In Article 5(4a), an amendment is introduced establishing that, for group 7 of Annex II,</w:t>
      </w:r>
      <w:r w:rsidRPr="00BB5907">
        <w:rPr>
          <w:rFonts w:asciiTheme="majorBidi" w:eastAsia="Calibri" w:hAnsiTheme="majorBidi" w:cstheme="majorBidi"/>
          <w:szCs w:val="24"/>
        </w:rPr>
        <w:t xml:space="preserve"> </w:t>
      </w:r>
      <w:r>
        <w:rPr>
          <w:rFonts w:asciiTheme="majorBidi" w:eastAsia="Calibri" w:hAnsiTheme="majorBidi" w:cstheme="majorBidi"/>
          <w:szCs w:val="24"/>
        </w:rPr>
        <w:t xml:space="preserve">Member States </w:t>
      </w:r>
      <w:r w:rsidRPr="00BB5907">
        <w:rPr>
          <w:rFonts w:asciiTheme="majorBidi" w:eastAsia="Calibri" w:hAnsiTheme="majorBidi" w:cstheme="majorBidi"/>
          <w:szCs w:val="24"/>
        </w:rPr>
        <w:t xml:space="preserve">shall also ensure, by 2040 at the latest, that the condition is known for at least 50% of the area </w:t>
      </w:r>
      <w:r>
        <w:rPr>
          <w:rFonts w:asciiTheme="majorBidi" w:eastAsia="Calibri" w:hAnsiTheme="majorBidi" w:cstheme="majorBidi"/>
          <w:szCs w:val="24"/>
        </w:rPr>
        <w:t>and that t</w:t>
      </w:r>
      <w:r w:rsidRPr="00BB5907">
        <w:rPr>
          <w:rFonts w:asciiTheme="majorBidi" w:eastAsia="Calibri" w:hAnsiTheme="majorBidi" w:cstheme="majorBidi"/>
          <w:szCs w:val="24"/>
        </w:rPr>
        <w:t>he condition of all areas of group 7 shall be known by 2050.</w:t>
      </w:r>
    </w:p>
    <w:p w14:paraId="4E99B6FF" w14:textId="77777777" w:rsidR="00CE0B8B" w:rsidRDefault="00CE0B8B" w:rsidP="00CE0B8B">
      <w:pPr>
        <w:ind w:left="567" w:hanging="567"/>
        <w:contextualSpacing/>
        <w:rPr>
          <w:rFonts w:asciiTheme="majorBidi" w:eastAsia="Calibri" w:hAnsiTheme="majorBidi" w:cstheme="majorBidi"/>
          <w:szCs w:val="24"/>
        </w:rPr>
      </w:pPr>
    </w:p>
    <w:p w14:paraId="7A0E403B" w14:textId="77777777" w:rsidR="00CE0B8B" w:rsidRDefault="00CE0B8B" w:rsidP="00CE0B8B">
      <w:pPr>
        <w:ind w:left="567" w:hanging="567"/>
        <w:rPr>
          <w:rFonts w:asciiTheme="majorBidi" w:eastAsia="Calibri" w:hAnsiTheme="majorBidi" w:cstheme="majorBidi"/>
          <w:szCs w:val="24"/>
        </w:rPr>
      </w:pPr>
      <w:r>
        <w:rPr>
          <w:rFonts w:asciiTheme="majorBidi" w:eastAsia="Calibri" w:hAnsiTheme="majorBidi" w:cstheme="majorBidi"/>
          <w:szCs w:val="24"/>
        </w:rPr>
        <w:br w:type="page"/>
      </w:r>
      <w:r>
        <w:rPr>
          <w:rFonts w:asciiTheme="majorBidi" w:eastAsia="Calibri" w:hAnsiTheme="majorBidi" w:cstheme="majorBidi"/>
          <w:szCs w:val="24"/>
        </w:rPr>
        <w:lastRenderedPageBreak/>
        <w:t xml:space="preserve">11. </w:t>
      </w:r>
      <w:r>
        <w:rPr>
          <w:rFonts w:asciiTheme="majorBidi" w:eastAsia="Calibri" w:hAnsiTheme="majorBidi" w:cstheme="majorBidi"/>
          <w:szCs w:val="24"/>
        </w:rPr>
        <w:tab/>
        <w:t xml:space="preserve">On Article 5a, in relation to renewable energy, it is clarified that the </w:t>
      </w:r>
      <w:r w:rsidRPr="005339C4">
        <w:rPr>
          <w:rFonts w:asciiTheme="majorBidi" w:eastAsia="Calibri" w:hAnsiTheme="majorBidi" w:cstheme="majorBidi"/>
          <w:szCs w:val="24"/>
        </w:rPr>
        <w:t>e</w:t>
      </w:r>
      <w:r>
        <w:rPr>
          <w:rFonts w:asciiTheme="majorBidi" w:eastAsia="Calibri" w:hAnsiTheme="majorBidi" w:cstheme="majorBidi"/>
          <w:szCs w:val="24"/>
        </w:rPr>
        <w:t>xe</w:t>
      </w:r>
      <w:r w:rsidRPr="005339C4">
        <w:rPr>
          <w:rFonts w:asciiTheme="majorBidi" w:eastAsia="Calibri" w:hAnsiTheme="majorBidi" w:cstheme="majorBidi"/>
          <w:szCs w:val="24"/>
        </w:rPr>
        <w:t>mpt</w:t>
      </w:r>
      <w:r>
        <w:rPr>
          <w:rFonts w:asciiTheme="majorBidi" w:eastAsia="Calibri" w:hAnsiTheme="majorBidi" w:cstheme="majorBidi"/>
          <w:szCs w:val="24"/>
        </w:rPr>
        <w:t>ion</w:t>
      </w:r>
      <w:r w:rsidRPr="005339C4">
        <w:rPr>
          <w:rFonts w:asciiTheme="majorBidi" w:eastAsia="Calibri" w:hAnsiTheme="majorBidi" w:cstheme="majorBidi"/>
          <w:szCs w:val="24"/>
        </w:rPr>
        <w:t xml:space="preserve"> from the requirement </w:t>
      </w:r>
      <w:r>
        <w:rPr>
          <w:rFonts w:asciiTheme="majorBidi" w:eastAsia="Calibri" w:hAnsiTheme="majorBidi" w:cstheme="majorBidi"/>
          <w:szCs w:val="24"/>
        </w:rPr>
        <w:t xml:space="preserve">to assess </w:t>
      </w:r>
      <w:r w:rsidRPr="005339C4">
        <w:rPr>
          <w:rFonts w:asciiTheme="majorBidi" w:eastAsia="Calibri" w:hAnsiTheme="majorBidi" w:cstheme="majorBidi"/>
          <w:szCs w:val="24"/>
        </w:rPr>
        <w:t xml:space="preserve">that no less damaging alternative solutions </w:t>
      </w:r>
      <w:r>
        <w:rPr>
          <w:rFonts w:asciiTheme="majorBidi" w:eastAsia="Calibri" w:hAnsiTheme="majorBidi" w:cstheme="majorBidi"/>
          <w:szCs w:val="24"/>
        </w:rPr>
        <w:t xml:space="preserve">are </w:t>
      </w:r>
      <w:r w:rsidRPr="005339C4">
        <w:rPr>
          <w:rFonts w:asciiTheme="majorBidi" w:eastAsia="Calibri" w:hAnsiTheme="majorBidi" w:cstheme="majorBidi"/>
          <w:szCs w:val="24"/>
        </w:rPr>
        <w:t xml:space="preserve">available under Article 4(8) and (8a) and 5(8) and (8a), </w:t>
      </w:r>
      <w:r>
        <w:rPr>
          <w:rFonts w:asciiTheme="majorBidi" w:eastAsia="Calibri" w:hAnsiTheme="majorBidi" w:cstheme="majorBidi"/>
          <w:szCs w:val="24"/>
        </w:rPr>
        <w:t xml:space="preserve">for </w:t>
      </w:r>
      <w:r w:rsidRPr="005339C4">
        <w:rPr>
          <w:rFonts w:asciiTheme="majorBidi" w:eastAsia="Calibri" w:hAnsiTheme="majorBidi" w:cstheme="majorBidi"/>
          <w:szCs w:val="24"/>
        </w:rPr>
        <w:t>the planning, construct</w:t>
      </w:r>
      <w:r>
        <w:rPr>
          <w:rFonts w:asciiTheme="majorBidi" w:eastAsia="Calibri" w:hAnsiTheme="majorBidi" w:cstheme="majorBidi"/>
          <w:szCs w:val="24"/>
        </w:rPr>
        <w:t xml:space="preserve"> </w:t>
      </w:r>
      <w:r w:rsidRPr="005339C4">
        <w:rPr>
          <w:rFonts w:asciiTheme="majorBidi" w:eastAsia="Calibri" w:hAnsiTheme="majorBidi" w:cstheme="majorBidi"/>
          <w:szCs w:val="24"/>
        </w:rPr>
        <w:t>ion and operation of plants for the production of energy from renewable sources, their connection to the grid and the related grid itself and storage assets</w:t>
      </w:r>
      <w:r>
        <w:rPr>
          <w:rFonts w:asciiTheme="majorBidi" w:eastAsia="Calibri" w:hAnsiTheme="majorBidi" w:cstheme="majorBidi"/>
          <w:szCs w:val="24"/>
        </w:rPr>
        <w:t>,</w:t>
      </w:r>
      <w:r w:rsidRPr="005339C4">
        <w:rPr>
          <w:rFonts w:asciiTheme="majorBidi" w:eastAsia="Calibri" w:hAnsiTheme="majorBidi" w:cstheme="majorBidi"/>
          <w:szCs w:val="24"/>
        </w:rPr>
        <w:t xml:space="preserve"> </w:t>
      </w:r>
      <w:r>
        <w:rPr>
          <w:rFonts w:asciiTheme="majorBidi" w:eastAsia="Calibri" w:hAnsiTheme="majorBidi" w:cstheme="majorBidi"/>
          <w:szCs w:val="24"/>
        </w:rPr>
        <w:t xml:space="preserve">applies if they are covered by a plan that </w:t>
      </w:r>
      <w:r w:rsidRPr="005339C4">
        <w:rPr>
          <w:rFonts w:asciiTheme="majorBidi" w:eastAsia="Calibri" w:hAnsiTheme="majorBidi" w:cstheme="majorBidi"/>
          <w:szCs w:val="24"/>
        </w:rPr>
        <w:t>has been subject to a strategic environmental assessment in accordance with the conditions set out in Directive 2001/42/EC</w:t>
      </w:r>
      <w:r>
        <w:rPr>
          <w:rFonts w:asciiTheme="majorBidi" w:eastAsia="Calibri" w:hAnsiTheme="majorBidi" w:cstheme="majorBidi"/>
          <w:szCs w:val="24"/>
        </w:rPr>
        <w:t>. An amendment has also been made in Article 11(6) to precise the elements that Member States should coordinate in regard to renewable energy when preparing the national restoration plans</w:t>
      </w:r>
      <w:r w:rsidRPr="005339C4">
        <w:rPr>
          <w:rFonts w:asciiTheme="majorBidi" w:eastAsia="Calibri" w:hAnsiTheme="majorBidi" w:cstheme="majorBidi"/>
          <w:szCs w:val="24"/>
        </w:rPr>
        <w:t>.</w:t>
      </w:r>
    </w:p>
    <w:p w14:paraId="0FC31158" w14:textId="77777777" w:rsidR="00CE0B8B" w:rsidRDefault="00CE0B8B" w:rsidP="00CE0B8B">
      <w:pPr>
        <w:ind w:left="567" w:hanging="567"/>
        <w:rPr>
          <w:rFonts w:asciiTheme="majorBidi" w:eastAsia="Calibri" w:hAnsiTheme="majorBidi" w:cstheme="majorBidi"/>
          <w:szCs w:val="24"/>
        </w:rPr>
      </w:pPr>
      <w:r w:rsidRPr="00444035">
        <w:rPr>
          <w:rFonts w:asciiTheme="majorBidi" w:eastAsia="Calibri" w:hAnsiTheme="majorBidi" w:cstheme="majorBidi"/>
          <w:szCs w:val="24"/>
        </w:rPr>
        <w:t>1</w:t>
      </w:r>
      <w:r>
        <w:rPr>
          <w:rFonts w:asciiTheme="majorBidi" w:eastAsia="Calibri" w:hAnsiTheme="majorBidi" w:cstheme="majorBidi"/>
          <w:szCs w:val="24"/>
        </w:rPr>
        <w:t>2</w:t>
      </w:r>
      <w:r w:rsidRPr="00444035">
        <w:rPr>
          <w:rFonts w:asciiTheme="majorBidi" w:eastAsia="Calibri" w:hAnsiTheme="majorBidi" w:cstheme="majorBidi"/>
          <w:szCs w:val="24"/>
        </w:rPr>
        <w:t>.</w:t>
      </w:r>
      <w:r w:rsidRPr="00444035">
        <w:rPr>
          <w:rFonts w:asciiTheme="majorBidi" w:eastAsia="Calibri" w:hAnsiTheme="majorBidi" w:cstheme="majorBidi"/>
          <w:szCs w:val="24"/>
        </w:rPr>
        <w:tab/>
        <w:t xml:space="preserve">On Article 5b, </w:t>
      </w:r>
      <w:r>
        <w:rPr>
          <w:rFonts w:asciiTheme="majorBidi" w:eastAsia="Calibri" w:hAnsiTheme="majorBidi" w:cstheme="majorBidi"/>
          <w:szCs w:val="24"/>
        </w:rPr>
        <w:t>in relation to national defence, a general derogation to the obligations to</w:t>
      </w:r>
      <w:r w:rsidRPr="007E69DC">
        <w:rPr>
          <w:rFonts w:asciiTheme="majorBidi" w:eastAsia="Calibri" w:hAnsiTheme="majorBidi" w:cstheme="majorBidi"/>
          <w:szCs w:val="24"/>
        </w:rPr>
        <w:t xml:space="preserve"> put in place restoration measures for the purposes </w:t>
      </w:r>
      <w:r>
        <w:rPr>
          <w:rFonts w:asciiTheme="majorBidi" w:eastAsia="Calibri" w:hAnsiTheme="majorBidi" w:cstheme="majorBidi"/>
          <w:szCs w:val="24"/>
        </w:rPr>
        <w:t>of paragraphs 1-3 in Articles 4 and 5</w:t>
      </w:r>
      <w:r w:rsidRPr="007E69DC">
        <w:rPr>
          <w:rFonts w:asciiTheme="majorBidi" w:eastAsia="Calibri" w:hAnsiTheme="majorBidi" w:cstheme="majorBidi"/>
          <w:szCs w:val="24"/>
        </w:rPr>
        <w:t xml:space="preserve"> </w:t>
      </w:r>
      <w:r>
        <w:rPr>
          <w:rFonts w:asciiTheme="majorBidi" w:eastAsia="Calibri" w:hAnsiTheme="majorBidi" w:cstheme="majorBidi"/>
          <w:szCs w:val="24"/>
        </w:rPr>
        <w:t>has been introduced, allowing Member States to</w:t>
      </w:r>
      <w:r w:rsidRPr="007E69DC">
        <w:rPr>
          <w:rFonts w:asciiTheme="majorBidi" w:eastAsia="Calibri" w:hAnsiTheme="majorBidi" w:cstheme="majorBidi"/>
          <w:szCs w:val="24"/>
        </w:rPr>
        <w:t xml:space="preserve"> exempt areas used for activities with the sole purpose of national defence</w:t>
      </w:r>
      <w:r>
        <w:rPr>
          <w:rFonts w:asciiTheme="majorBidi" w:eastAsia="Calibri" w:hAnsiTheme="majorBidi" w:cstheme="majorBidi"/>
          <w:szCs w:val="24"/>
        </w:rPr>
        <w:t>,</w:t>
      </w:r>
      <w:r w:rsidRPr="007E69DC">
        <w:rPr>
          <w:rFonts w:asciiTheme="majorBidi" w:eastAsia="Calibri" w:hAnsiTheme="majorBidi" w:cstheme="majorBidi"/>
          <w:szCs w:val="24"/>
        </w:rPr>
        <w:t xml:space="preserve"> if these measures are deemed to be incompatible with the continued military use of the areas in question.</w:t>
      </w:r>
    </w:p>
    <w:p w14:paraId="497D24D3" w14:textId="77777777" w:rsidR="00CE0B8B" w:rsidRDefault="00CE0B8B" w:rsidP="00CE0B8B">
      <w:pPr>
        <w:ind w:left="567" w:hanging="567"/>
        <w:rPr>
          <w:rFonts w:asciiTheme="majorBidi" w:eastAsia="Calibri" w:hAnsiTheme="majorBidi" w:cstheme="majorBidi"/>
          <w:szCs w:val="24"/>
        </w:rPr>
      </w:pPr>
      <w:r w:rsidRPr="00AD262F">
        <w:rPr>
          <w:rFonts w:asciiTheme="majorBidi" w:eastAsia="Calibri" w:hAnsiTheme="majorBidi" w:cstheme="majorBidi"/>
          <w:szCs w:val="24"/>
        </w:rPr>
        <w:t>1</w:t>
      </w:r>
      <w:r>
        <w:rPr>
          <w:rFonts w:asciiTheme="majorBidi" w:eastAsia="Calibri" w:hAnsiTheme="majorBidi" w:cstheme="majorBidi"/>
          <w:szCs w:val="24"/>
        </w:rPr>
        <w:t>3</w:t>
      </w:r>
      <w:r w:rsidRPr="00AD262F">
        <w:rPr>
          <w:rFonts w:asciiTheme="majorBidi" w:eastAsia="Calibri" w:hAnsiTheme="majorBidi" w:cstheme="majorBidi"/>
          <w:szCs w:val="24"/>
        </w:rPr>
        <w:t xml:space="preserve">. </w:t>
      </w:r>
      <w:r>
        <w:rPr>
          <w:rFonts w:asciiTheme="majorBidi" w:eastAsia="Calibri" w:hAnsiTheme="majorBidi" w:cstheme="majorBidi"/>
          <w:szCs w:val="24"/>
        </w:rPr>
        <w:tab/>
      </w:r>
      <w:r w:rsidRPr="00AD262F">
        <w:rPr>
          <w:rFonts w:asciiTheme="majorBidi" w:eastAsia="Calibri" w:hAnsiTheme="majorBidi" w:cstheme="majorBidi"/>
          <w:szCs w:val="24"/>
        </w:rPr>
        <w:t xml:space="preserve">On Article 6 in relation to </w:t>
      </w:r>
      <w:r>
        <w:rPr>
          <w:rFonts w:asciiTheme="majorBidi" w:eastAsia="Calibri" w:hAnsiTheme="majorBidi" w:cstheme="majorBidi"/>
          <w:szCs w:val="24"/>
        </w:rPr>
        <w:t xml:space="preserve">the urban ecosystems, </w:t>
      </w:r>
      <w:r w:rsidRPr="00AD262F">
        <w:rPr>
          <w:rFonts w:asciiTheme="majorBidi" w:eastAsia="Calibri" w:hAnsiTheme="majorBidi" w:cstheme="majorBidi"/>
          <w:szCs w:val="24"/>
        </w:rPr>
        <w:t xml:space="preserve">the revised Presidency’s compromise text </w:t>
      </w:r>
      <w:r>
        <w:rPr>
          <w:rFonts w:asciiTheme="majorBidi" w:eastAsia="Calibri" w:hAnsiTheme="majorBidi" w:cstheme="majorBidi"/>
          <w:szCs w:val="24"/>
        </w:rPr>
        <w:t>decreases the</w:t>
      </w:r>
      <w:r w:rsidRPr="00AD262F">
        <w:rPr>
          <w:rFonts w:asciiTheme="majorBidi" w:eastAsia="Calibri" w:hAnsiTheme="majorBidi" w:cstheme="majorBidi"/>
          <w:szCs w:val="24"/>
        </w:rPr>
        <w:t xml:space="preserve"> threshold level for </w:t>
      </w:r>
      <w:r>
        <w:rPr>
          <w:rFonts w:asciiTheme="majorBidi" w:eastAsia="Calibri" w:hAnsiTheme="majorBidi" w:cstheme="majorBidi"/>
          <w:szCs w:val="24"/>
        </w:rPr>
        <w:t xml:space="preserve">the application of </w:t>
      </w:r>
      <w:r w:rsidRPr="00AD262F">
        <w:rPr>
          <w:rFonts w:asciiTheme="majorBidi" w:eastAsia="Calibri" w:hAnsiTheme="majorBidi" w:cstheme="majorBidi"/>
          <w:szCs w:val="24"/>
        </w:rPr>
        <w:t xml:space="preserve">the no net loss </w:t>
      </w:r>
      <w:r>
        <w:rPr>
          <w:rFonts w:asciiTheme="majorBidi" w:eastAsia="Calibri" w:hAnsiTheme="majorBidi" w:cstheme="majorBidi"/>
          <w:szCs w:val="24"/>
        </w:rPr>
        <w:t>to 45%. It is to be noted that the concept of a threshold was already a flexibility introduced by the Presidency with the aim to accommodate those Member States having high levels of urban green space.</w:t>
      </w:r>
    </w:p>
    <w:p w14:paraId="60FA93E8" w14:textId="77777777" w:rsidR="00CE0B8B" w:rsidRDefault="00CE0B8B" w:rsidP="00CE0B8B">
      <w:pPr>
        <w:ind w:left="567" w:hanging="567"/>
        <w:rPr>
          <w:rFonts w:asciiTheme="majorBidi" w:eastAsia="Calibri" w:hAnsiTheme="majorBidi" w:cstheme="majorBidi"/>
          <w:szCs w:val="24"/>
        </w:rPr>
      </w:pPr>
      <w:bookmarkStart w:id="2" w:name="_Hlk137459293"/>
      <w:r>
        <w:rPr>
          <w:rFonts w:asciiTheme="majorBidi" w:eastAsia="Calibri" w:hAnsiTheme="majorBidi" w:cstheme="majorBidi"/>
          <w:szCs w:val="24"/>
        </w:rPr>
        <w:t>14.</w:t>
      </w:r>
      <w:r>
        <w:rPr>
          <w:rFonts w:asciiTheme="majorBidi" w:eastAsia="Calibri" w:hAnsiTheme="majorBidi" w:cstheme="majorBidi"/>
          <w:szCs w:val="24"/>
        </w:rPr>
        <w:tab/>
        <w:t>On financing, t</w:t>
      </w:r>
      <w:r w:rsidRPr="00263786">
        <w:rPr>
          <w:rFonts w:asciiTheme="majorBidi" w:eastAsia="Calibri" w:hAnsiTheme="majorBidi" w:cstheme="majorBidi"/>
          <w:szCs w:val="24"/>
        </w:rPr>
        <w:t xml:space="preserve">he Presidency has </w:t>
      </w:r>
      <w:r>
        <w:rPr>
          <w:rFonts w:asciiTheme="majorBidi" w:eastAsia="Calibri" w:hAnsiTheme="majorBidi" w:cstheme="majorBidi"/>
          <w:szCs w:val="24"/>
        </w:rPr>
        <w:t>carefully listened to the discussions</w:t>
      </w:r>
      <w:r w:rsidRPr="00263786">
        <w:rPr>
          <w:rFonts w:asciiTheme="majorBidi" w:eastAsia="Calibri" w:hAnsiTheme="majorBidi" w:cstheme="majorBidi"/>
          <w:szCs w:val="24"/>
        </w:rPr>
        <w:t xml:space="preserve"> regarding </w:t>
      </w:r>
      <w:r>
        <w:rPr>
          <w:rFonts w:asciiTheme="majorBidi" w:eastAsia="Calibri" w:hAnsiTheme="majorBidi" w:cstheme="majorBidi"/>
          <w:szCs w:val="24"/>
        </w:rPr>
        <w:t xml:space="preserve">the resources needed for </w:t>
      </w:r>
      <w:r w:rsidRPr="00263786">
        <w:rPr>
          <w:rFonts w:asciiTheme="majorBidi" w:eastAsia="Calibri" w:hAnsiTheme="majorBidi" w:cstheme="majorBidi"/>
          <w:szCs w:val="24"/>
        </w:rPr>
        <w:t xml:space="preserve">the implementation of the regulation. </w:t>
      </w:r>
      <w:r>
        <w:rPr>
          <w:rFonts w:asciiTheme="majorBidi" w:eastAsia="Calibri" w:hAnsiTheme="majorBidi" w:cstheme="majorBidi"/>
          <w:szCs w:val="24"/>
        </w:rPr>
        <w:t>It is necessary to strike a balance between understanding the needs, assuring the provision of the necessary funds and the avoidance of prejudging future negotiations on different legislative EU instruments. The Presidency finds that the compromise text presented on 9 June 2023 that includes the introduction of a new recital and a new paragraph in Article 18, in principle provide this balance, but has included an finetuning in the text expressing that the Commission report should contain</w:t>
      </w:r>
      <w:r w:rsidRPr="00FA2149">
        <w:rPr>
          <w:rFonts w:asciiTheme="majorBidi" w:eastAsia="Calibri" w:hAnsiTheme="majorBidi" w:cstheme="majorBidi"/>
          <w:szCs w:val="24"/>
        </w:rPr>
        <w:t xml:space="preserve"> proposals for adequate additional measures, including financial measures to address the gaps identified, and without prejudging the prerogatives of co-legislators for the adoption of the multiannual financial framework post 2027</w:t>
      </w:r>
      <w:r>
        <w:rPr>
          <w:rFonts w:asciiTheme="majorBidi" w:eastAsia="Calibri" w:hAnsiTheme="majorBidi" w:cstheme="majorBidi"/>
          <w:szCs w:val="24"/>
        </w:rPr>
        <w:t>.</w:t>
      </w:r>
      <w:bookmarkEnd w:id="2"/>
    </w:p>
    <w:p w14:paraId="080922A5" w14:textId="77777777" w:rsidR="00CE0B8B" w:rsidRPr="00444035" w:rsidRDefault="00CE0B8B" w:rsidP="00CE0B8B">
      <w:pPr>
        <w:ind w:left="567" w:hanging="567"/>
        <w:contextualSpacing/>
        <w:rPr>
          <w:rFonts w:asciiTheme="majorBidi" w:eastAsia="Calibri" w:hAnsiTheme="majorBidi" w:cstheme="majorBidi"/>
          <w:szCs w:val="24"/>
        </w:rPr>
      </w:pPr>
      <w:r>
        <w:rPr>
          <w:rFonts w:asciiTheme="majorBidi" w:eastAsia="Calibri" w:hAnsiTheme="majorBidi" w:cstheme="majorBidi"/>
          <w:szCs w:val="24"/>
        </w:rPr>
        <w:br w:type="page"/>
      </w:r>
    </w:p>
    <w:p w14:paraId="6182D4FA" w14:textId="77777777" w:rsidR="00CE0B8B" w:rsidRPr="00AD262F" w:rsidRDefault="00CE0B8B" w:rsidP="00CE0B8B">
      <w:pPr>
        <w:ind w:left="567" w:hanging="567"/>
        <w:rPr>
          <w:rFonts w:asciiTheme="majorBidi" w:hAnsiTheme="majorBidi" w:cstheme="majorBidi"/>
          <w:b/>
          <w:bCs/>
          <w:szCs w:val="24"/>
          <w:u w:val="single"/>
        </w:rPr>
      </w:pPr>
      <w:r w:rsidRPr="00AD262F">
        <w:rPr>
          <w:rFonts w:asciiTheme="majorBidi" w:hAnsiTheme="majorBidi" w:cstheme="majorBidi"/>
          <w:b/>
          <w:bCs/>
          <w:szCs w:val="24"/>
        </w:rPr>
        <w:t>IV.</w:t>
      </w:r>
      <w:r w:rsidRPr="00AD262F">
        <w:rPr>
          <w:rFonts w:asciiTheme="majorBidi" w:hAnsiTheme="majorBidi" w:cstheme="majorBidi"/>
          <w:b/>
          <w:bCs/>
          <w:szCs w:val="24"/>
        </w:rPr>
        <w:tab/>
      </w:r>
      <w:r w:rsidRPr="00AD262F">
        <w:rPr>
          <w:rFonts w:asciiTheme="majorBidi" w:hAnsiTheme="majorBidi" w:cstheme="majorBidi"/>
          <w:b/>
          <w:bCs/>
          <w:szCs w:val="24"/>
          <w:u w:val="single"/>
        </w:rPr>
        <w:t>CONCLUSION</w:t>
      </w:r>
    </w:p>
    <w:p w14:paraId="73316E22" w14:textId="77777777" w:rsidR="00CE0B8B" w:rsidRPr="0060000F" w:rsidRDefault="00CE0B8B" w:rsidP="00CE0B8B">
      <w:pPr>
        <w:ind w:left="567" w:hanging="567"/>
        <w:rPr>
          <w:rFonts w:asciiTheme="majorBidi" w:hAnsiTheme="majorBidi" w:cstheme="majorBidi"/>
          <w:szCs w:val="24"/>
        </w:rPr>
      </w:pPr>
      <w:r>
        <w:rPr>
          <w:rFonts w:asciiTheme="majorBidi" w:hAnsiTheme="majorBidi" w:cstheme="majorBidi"/>
          <w:szCs w:val="24"/>
        </w:rPr>
        <w:t>15</w:t>
      </w:r>
      <w:r w:rsidRPr="0060000F">
        <w:rPr>
          <w:rFonts w:asciiTheme="majorBidi" w:hAnsiTheme="majorBidi" w:cstheme="majorBidi"/>
          <w:szCs w:val="24"/>
        </w:rPr>
        <w:t>.</w:t>
      </w:r>
      <w:r w:rsidRPr="0060000F">
        <w:rPr>
          <w:rFonts w:asciiTheme="majorBidi" w:hAnsiTheme="majorBidi" w:cstheme="majorBidi"/>
          <w:szCs w:val="24"/>
        </w:rPr>
        <w:tab/>
        <w:t xml:space="preserve">The </w:t>
      </w:r>
      <w:r>
        <w:rPr>
          <w:rFonts w:asciiTheme="majorBidi" w:hAnsiTheme="majorBidi" w:cstheme="majorBidi"/>
          <w:szCs w:val="24"/>
        </w:rPr>
        <w:t xml:space="preserve">revised </w:t>
      </w:r>
      <w:r w:rsidRPr="0060000F">
        <w:rPr>
          <w:rFonts w:asciiTheme="majorBidi" w:hAnsiTheme="majorBidi" w:cstheme="majorBidi"/>
          <w:szCs w:val="24"/>
        </w:rPr>
        <w:t>Presidency</w:t>
      </w:r>
      <w:r>
        <w:rPr>
          <w:rFonts w:asciiTheme="majorBidi" w:hAnsiTheme="majorBidi" w:cstheme="majorBidi"/>
          <w:szCs w:val="24"/>
        </w:rPr>
        <w:t>’s</w:t>
      </w:r>
      <w:r w:rsidRPr="0060000F">
        <w:rPr>
          <w:rFonts w:asciiTheme="majorBidi" w:hAnsiTheme="majorBidi" w:cstheme="majorBidi"/>
          <w:szCs w:val="24"/>
        </w:rPr>
        <w:t xml:space="preserve"> compromise text for a General Approach is set out in the Annex to this note.  Changes to the Commission’s proposal are marked in </w:t>
      </w:r>
      <w:r w:rsidRPr="0060000F">
        <w:rPr>
          <w:rFonts w:asciiTheme="majorBidi" w:hAnsiTheme="majorBidi" w:cstheme="majorBidi"/>
          <w:b/>
          <w:bCs/>
          <w:szCs w:val="24"/>
        </w:rPr>
        <w:t xml:space="preserve">bold underlined </w:t>
      </w:r>
      <w:r w:rsidRPr="0060000F">
        <w:rPr>
          <w:rFonts w:asciiTheme="majorBidi" w:hAnsiTheme="majorBidi" w:cstheme="majorBidi"/>
          <w:szCs w:val="24"/>
        </w:rPr>
        <w:t>and deletions in strikethrough.</w:t>
      </w:r>
    </w:p>
    <w:p w14:paraId="4A5AFD18" w14:textId="77777777" w:rsidR="00CE0B8B" w:rsidRPr="0060000F" w:rsidRDefault="00CE0B8B" w:rsidP="00CE0B8B">
      <w:pPr>
        <w:ind w:left="567" w:hanging="567"/>
        <w:rPr>
          <w:rFonts w:asciiTheme="majorBidi" w:hAnsiTheme="majorBidi" w:cstheme="majorBidi"/>
          <w:szCs w:val="24"/>
        </w:rPr>
      </w:pPr>
      <w:r>
        <w:rPr>
          <w:rFonts w:asciiTheme="majorBidi" w:hAnsiTheme="majorBidi" w:cstheme="majorBidi"/>
          <w:szCs w:val="24"/>
        </w:rPr>
        <w:t>16</w:t>
      </w:r>
      <w:r w:rsidRPr="0060000F">
        <w:rPr>
          <w:rFonts w:asciiTheme="majorBidi" w:hAnsiTheme="majorBidi" w:cstheme="majorBidi"/>
          <w:szCs w:val="24"/>
        </w:rPr>
        <w:t>.</w:t>
      </w:r>
      <w:r>
        <w:rPr>
          <w:rFonts w:asciiTheme="majorBidi" w:hAnsiTheme="majorBidi" w:cstheme="majorBidi"/>
          <w:szCs w:val="24"/>
        </w:rPr>
        <w:tab/>
      </w:r>
      <w:r w:rsidRPr="0060000F">
        <w:rPr>
          <w:rFonts w:asciiTheme="majorBidi" w:hAnsiTheme="majorBidi" w:cstheme="majorBidi"/>
          <w:szCs w:val="24"/>
        </w:rPr>
        <w:t>Against this background, the Permanent Representatives Committee is invited to:</w:t>
      </w:r>
    </w:p>
    <w:p w14:paraId="1FAC6D8B" w14:textId="77777777" w:rsidR="00CE0B8B" w:rsidRPr="0060000F" w:rsidRDefault="00CE0B8B" w:rsidP="00CE0B8B">
      <w:pPr>
        <w:numPr>
          <w:ilvl w:val="0"/>
          <w:numId w:val="24"/>
        </w:numPr>
        <w:ind w:left="1134" w:hanging="567"/>
        <w:rPr>
          <w:rFonts w:asciiTheme="majorBidi" w:hAnsiTheme="majorBidi" w:cstheme="majorBidi"/>
          <w:szCs w:val="24"/>
        </w:rPr>
      </w:pPr>
      <w:r w:rsidRPr="0060000F">
        <w:rPr>
          <w:rFonts w:asciiTheme="majorBidi" w:hAnsiTheme="majorBidi" w:cstheme="majorBidi"/>
          <w:szCs w:val="24"/>
        </w:rPr>
        <w:t>examine the text in the Annex, and</w:t>
      </w:r>
    </w:p>
    <w:p w14:paraId="34F32F95" w14:textId="77777777" w:rsidR="00CE0B8B" w:rsidRPr="0060000F" w:rsidRDefault="00CE0B8B" w:rsidP="00CE0B8B">
      <w:pPr>
        <w:numPr>
          <w:ilvl w:val="0"/>
          <w:numId w:val="24"/>
        </w:numPr>
        <w:ind w:left="1134" w:hanging="567"/>
        <w:rPr>
          <w:rFonts w:asciiTheme="majorBidi" w:hAnsiTheme="majorBidi" w:cstheme="majorBidi"/>
          <w:szCs w:val="24"/>
        </w:rPr>
      </w:pPr>
      <w:r w:rsidRPr="0060000F">
        <w:rPr>
          <w:rFonts w:asciiTheme="majorBidi" w:hAnsiTheme="majorBidi" w:cstheme="majorBidi"/>
          <w:szCs w:val="24"/>
        </w:rPr>
        <w:t>forward it to the Council (Environment) with a view to reach agreement on a General Approach at its meeting on 20 June.</w:t>
      </w:r>
    </w:p>
    <w:bookmarkEnd w:id="1"/>
    <w:p w14:paraId="707548E8" w14:textId="77777777" w:rsidR="00CE0B8B" w:rsidRPr="0060000F" w:rsidRDefault="00CE0B8B" w:rsidP="00CE0B8B">
      <w:pPr>
        <w:spacing w:before="0" w:after="0"/>
        <w:rPr>
          <w:rFonts w:asciiTheme="majorBidi" w:hAnsiTheme="majorBidi" w:cstheme="majorBidi"/>
          <w:szCs w:val="24"/>
        </w:rPr>
      </w:pPr>
    </w:p>
    <w:p w14:paraId="5E7AEE0E" w14:textId="77777777" w:rsidR="00CE0B8B" w:rsidRPr="007B75B0" w:rsidRDefault="00CE0B8B" w:rsidP="00CE0B8B">
      <w:pPr>
        <w:jc w:val="center"/>
        <w:rPr>
          <w:rFonts w:asciiTheme="majorBidi" w:hAnsiTheme="majorBidi" w:cstheme="majorBidi"/>
          <w:szCs w:val="24"/>
        </w:rPr>
      </w:pPr>
      <w:r>
        <w:rPr>
          <w:rFonts w:asciiTheme="majorBidi" w:hAnsiTheme="majorBidi" w:cstheme="majorBidi"/>
          <w:szCs w:val="24"/>
        </w:rPr>
        <w:t>______________</w:t>
      </w:r>
    </w:p>
    <w:p w14:paraId="3E28C736" w14:textId="77777777" w:rsidR="00CE0B8B" w:rsidRPr="00CE0B8B" w:rsidRDefault="00CE0B8B" w:rsidP="00CE0B8B"/>
    <w:p w14:paraId="3C43D2AC" w14:textId="10F5E229" w:rsidR="00CE0B8B" w:rsidRDefault="00CE0B8B" w:rsidP="00CE0B8B"/>
    <w:p w14:paraId="599F0467" w14:textId="77777777" w:rsidR="00CE0B8B" w:rsidRDefault="00CE0B8B" w:rsidP="00CE0B8B">
      <w:pPr>
        <w:sectPr w:rsidR="00CE0B8B" w:rsidSect="00E3453A">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39"/>
          <w:pgMar w:top="624" w:right="1134" w:bottom="1134" w:left="1134" w:header="567" w:footer="567" w:gutter="0"/>
          <w:pgNumType w:start="1"/>
          <w:cols w:space="720"/>
          <w:titlePg/>
          <w:docGrid w:linePitch="360"/>
        </w:sectPr>
      </w:pPr>
    </w:p>
    <w:p w14:paraId="56603C66" w14:textId="4161C8DB" w:rsidR="0060000F" w:rsidRDefault="0060000F" w:rsidP="0060000F">
      <w:pPr>
        <w:pStyle w:val="Annex"/>
      </w:pPr>
      <w:r w:rsidRPr="0060000F">
        <w:lastRenderedPageBreak/>
        <w:t>ANNEX</w:t>
      </w:r>
    </w:p>
    <w:p w14:paraId="4D4AE021" w14:textId="77777777" w:rsidR="005A16FD" w:rsidRPr="005A16FD" w:rsidRDefault="005A16FD" w:rsidP="005A16FD">
      <w:pPr>
        <w:suppressAutoHyphens/>
        <w:spacing w:before="360" w:after="0"/>
        <w:jc w:val="center"/>
        <w:rPr>
          <w:szCs w:val="24"/>
        </w:rPr>
      </w:pPr>
      <w:r w:rsidRPr="005A16FD">
        <w:rPr>
          <w:szCs w:val="24"/>
        </w:rPr>
        <w:t>Proposal for a</w:t>
      </w:r>
    </w:p>
    <w:p w14:paraId="4C853FE8" w14:textId="77777777" w:rsidR="005A16FD" w:rsidRPr="005A16FD" w:rsidRDefault="005A16FD" w:rsidP="005A16FD">
      <w:pPr>
        <w:suppressAutoHyphens/>
        <w:spacing w:before="360" w:after="0"/>
        <w:jc w:val="center"/>
        <w:rPr>
          <w:b/>
          <w:szCs w:val="24"/>
        </w:rPr>
      </w:pPr>
      <w:r w:rsidRPr="005A16FD">
        <w:rPr>
          <w:b/>
          <w:szCs w:val="24"/>
        </w:rPr>
        <w:t>REGULATION OF THE EUROPEAN PARLIAMENT AND OF THE COUNCIL</w:t>
      </w:r>
    </w:p>
    <w:p w14:paraId="2EF19308" w14:textId="77777777" w:rsidR="005A16FD" w:rsidRPr="005A16FD" w:rsidRDefault="005A16FD" w:rsidP="005A16FD">
      <w:pPr>
        <w:suppressAutoHyphens/>
        <w:spacing w:before="360" w:after="0"/>
        <w:jc w:val="center"/>
        <w:rPr>
          <w:b/>
          <w:szCs w:val="24"/>
        </w:rPr>
      </w:pPr>
      <w:r w:rsidRPr="005A16FD">
        <w:rPr>
          <w:b/>
          <w:szCs w:val="24"/>
        </w:rPr>
        <w:t>on nature restoration</w:t>
      </w:r>
    </w:p>
    <w:p w14:paraId="04A25507" w14:textId="77777777" w:rsidR="005A16FD" w:rsidRPr="005A16FD" w:rsidRDefault="005A16FD" w:rsidP="005A16FD">
      <w:pPr>
        <w:suppressAutoHyphens/>
        <w:spacing w:before="360" w:after="240"/>
        <w:jc w:val="center"/>
        <w:rPr>
          <w:szCs w:val="24"/>
        </w:rPr>
      </w:pPr>
      <w:r w:rsidRPr="005A16FD">
        <w:rPr>
          <w:szCs w:val="24"/>
        </w:rPr>
        <w:t>(Text with EEA relevance)</w:t>
      </w:r>
    </w:p>
    <w:p w14:paraId="62A4AD15" w14:textId="77777777" w:rsidR="005A16FD" w:rsidRPr="005A16FD" w:rsidRDefault="005A16FD" w:rsidP="005A16FD">
      <w:pPr>
        <w:keepNext/>
        <w:suppressAutoHyphens/>
        <w:spacing w:before="0" w:after="0"/>
        <w:jc w:val="both"/>
        <w:rPr>
          <w:szCs w:val="24"/>
        </w:rPr>
      </w:pPr>
      <w:r w:rsidRPr="005A16FD">
        <w:rPr>
          <w:szCs w:val="24"/>
        </w:rPr>
        <w:t>THE EUROPEAN PARLIAMENT AND THE COUNCIL OF THE EUROPEAN UNION,</w:t>
      </w:r>
    </w:p>
    <w:p w14:paraId="6290D9AA" w14:textId="77777777" w:rsidR="005A16FD" w:rsidRPr="005A16FD" w:rsidRDefault="005A16FD" w:rsidP="005A16FD">
      <w:pPr>
        <w:suppressAutoHyphens/>
        <w:spacing w:before="0" w:after="0"/>
        <w:rPr>
          <w:szCs w:val="24"/>
        </w:rPr>
      </w:pPr>
      <w:r w:rsidRPr="005A16FD">
        <w:rPr>
          <w:szCs w:val="24"/>
        </w:rPr>
        <w:t>Having regard to the Treaty on the Functioning of the European Union, and in particular Article 192(1) thereof,</w:t>
      </w:r>
    </w:p>
    <w:p w14:paraId="69FB4332" w14:textId="77777777" w:rsidR="005A16FD" w:rsidRPr="005A16FD" w:rsidRDefault="005A16FD" w:rsidP="005A16FD">
      <w:pPr>
        <w:suppressAutoHyphens/>
        <w:spacing w:before="0" w:after="0"/>
        <w:rPr>
          <w:szCs w:val="24"/>
        </w:rPr>
      </w:pPr>
      <w:r w:rsidRPr="005A16FD">
        <w:rPr>
          <w:szCs w:val="24"/>
        </w:rPr>
        <w:t>Having regard to the proposal from the European Commission,</w:t>
      </w:r>
    </w:p>
    <w:p w14:paraId="674DB957" w14:textId="77777777" w:rsidR="005A16FD" w:rsidRPr="005A16FD" w:rsidRDefault="005A16FD" w:rsidP="005A16FD">
      <w:pPr>
        <w:suppressAutoHyphens/>
        <w:spacing w:before="0" w:after="0"/>
        <w:rPr>
          <w:szCs w:val="24"/>
        </w:rPr>
      </w:pPr>
      <w:r w:rsidRPr="005A16FD">
        <w:rPr>
          <w:szCs w:val="24"/>
        </w:rPr>
        <w:t>After transmission of the draft legislative act to the national parliaments,</w:t>
      </w:r>
    </w:p>
    <w:p w14:paraId="2BCC3931" w14:textId="77777777" w:rsidR="005A16FD" w:rsidRPr="005A16FD" w:rsidRDefault="005A16FD" w:rsidP="005A16FD">
      <w:pPr>
        <w:suppressAutoHyphens/>
        <w:spacing w:before="0" w:after="0"/>
        <w:rPr>
          <w:szCs w:val="24"/>
        </w:rPr>
      </w:pPr>
      <w:r w:rsidRPr="005A16FD">
        <w:rPr>
          <w:szCs w:val="24"/>
        </w:rPr>
        <w:t>Having regard to the opinion of the European Economic and Social Committee</w:t>
      </w:r>
      <w:r w:rsidRPr="005A16FD">
        <w:rPr>
          <w:bCs/>
          <w:szCs w:val="24"/>
          <w:vertAlign w:val="superscript"/>
        </w:rPr>
        <w:footnoteReference w:id="6"/>
      </w:r>
      <w:r w:rsidRPr="005A16FD">
        <w:rPr>
          <w:szCs w:val="24"/>
        </w:rPr>
        <w:t>,</w:t>
      </w:r>
    </w:p>
    <w:p w14:paraId="54BAC692" w14:textId="77777777" w:rsidR="005A16FD" w:rsidRPr="005A16FD" w:rsidRDefault="005A16FD" w:rsidP="005A16FD">
      <w:pPr>
        <w:suppressAutoHyphens/>
        <w:spacing w:before="0" w:after="0"/>
        <w:rPr>
          <w:szCs w:val="24"/>
        </w:rPr>
      </w:pPr>
      <w:r w:rsidRPr="005A16FD">
        <w:rPr>
          <w:szCs w:val="24"/>
        </w:rPr>
        <w:t>Having regard to the opinion of the Committee of the Regions,</w:t>
      </w:r>
    </w:p>
    <w:p w14:paraId="1C60AA9B" w14:textId="77777777" w:rsidR="005A16FD" w:rsidRPr="005A16FD" w:rsidRDefault="005A16FD" w:rsidP="005A16FD">
      <w:pPr>
        <w:suppressAutoHyphens/>
        <w:spacing w:before="0" w:after="0"/>
        <w:rPr>
          <w:szCs w:val="24"/>
        </w:rPr>
      </w:pPr>
      <w:r w:rsidRPr="005A16FD">
        <w:rPr>
          <w:szCs w:val="24"/>
        </w:rPr>
        <w:t>Acting in accordance with the ordinary legislative procedure,</w:t>
      </w:r>
    </w:p>
    <w:p w14:paraId="437DAE70" w14:textId="77777777" w:rsidR="005A16FD" w:rsidRPr="005A16FD" w:rsidRDefault="005A16FD" w:rsidP="005A16FD">
      <w:pPr>
        <w:suppressAutoHyphens/>
        <w:spacing w:before="0" w:after="0"/>
        <w:rPr>
          <w:szCs w:val="24"/>
        </w:rPr>
      </w:pPr>
      <w:r w:rsidRPr="005A16FD">
        <w:rPr>
          <w:szCs w:val="24"/>
        </w:rPr>
        <w:t>Whereas:</w:t>
      </w:r>
    </w:p>
    <w:p w14:paraId="4799C605" w14:textId="77777777" w:rsidR="005A16FD" w:rsidRPr="005A16FD" w:rsidRDefault="005A16FD" w:rsidP="005A16FD">
      <w:pPr>
        <w:suppressAutoHyphens/>
        <w:ind w:left="567" w:right="-1" w:hanging="567"/>
        <w:rPr>
          <w:szCs w:val="24"/>
        </w:rPr>
      </w:pPr>
      <w:r w:rsidRPr="005A16FD">
        <w:rPr>
          <w:szCs w:val="24"/>
        </w:rPr>
        <w:t>(1)</w:t>
      </w:r>
      <w:r w:rsidRPr="005A16FD">
        <w:rPr>
          <w:szCs w:val="24"/>
        </w:rPr>
        <w:tab/>
        <w:t xml:space="preserve">It is necessary to lay down rules at Union level on the restoration of ecosystems to ensure the recovery to biodiverse and resilient nature across the Union territory. Restoring ecosystems also contributes to the Union climate change mitigation and climate change adaptation objectives. </w:t>
      </w:r>
    </w:p>
    <w:p w14:paraId="714E84A8" w14:textId="77777777" w:rsidR="005A16FD" w:rsidRPr="005A16FD" w:rsidRDefault="005A16FD" w:rsidP="005A16FD">
      <w:pPr>
        <w:suppressAutoHyphens/>
        <w:ind w:left="567" w:right="-1" w:hanging="567"/>
        <w:rPr>
          <w:szCs w:val="24"/>
        </w:rPr>
      </w:pPr>
      <w:r w:rsidRPr="005A16FD">
        <w:rPr>
          <w:szCs w:val="24"/>
        </w:rPr>
        <w:br w:type="page"/>
      </w:r>
    </w:p>
    <w:p w14:paraId="6C440EE0" w14:textId="77777777" w:rsidR="005A16FD" w:rsidRPr="005A16FD" w:rsidRDefault="005A16FD" w:rsidP="005A16FD">
      <w:pPr>
        <w:suppressAutoHyphens/>
        <w:ind w:left="567" w:right="-1" w:hanging="567"/>
        <w:rPr>
          <w:szCs w:val="24"/>
        </w:rPr>
      </w:pPr>
      <w:r w:rsidRPr="005A16FD">
        <w:rPr>
          <w:szCs w:val="24"/>
        </w:rPr>
        <w:t>(2)</w:t>
      </w:r>
      <w:r w:rsidRPr="005A16FD">
        <w:rPr>
          <w:szCs w:val="24"/>
        </w:rPr>
        <w:tab/>
        <w:t>The European Green Deal</w:t>
      </w:r>
      <w:r w:rsidRPr="005A16FD">
        <w:rPr>
          <w:szCs w:val="24"/>
          <w:vertAlign w:val="superscript"/>
        </w:rPr>
        <w:footnoteReference w:id="7"/>
      </w:r>
      <w:r w:rsidRPr="005A16FD">
        <w:rPr>
          <w:szCs w:val="24"/>
        </w:rPr>
        <w:t xml:space="preserve"> has </w:t>
      </w:r>
      <w:r w:rsidRPr="005A16FD">
        <w:rPr>
          <w:szCs w:val="24"/>
          <w:lang w:eastAsia="nl-BE"/>
        </w:rPr>
        <w:t xml:space="preserve">set out an ambitious roadmap to transform the Union into a </w:t>
      </w:r>
      <w:r w:rsidRPr="005A16FD">
        <w:rPr>
          <w:szCs w:val="24"/>
          <w:lang w:val="en-IE" w:eastAsia="nl-BE"/>
        </w:rPr>
        <w:t xml:space="preserve">fair and prosperous society, with a modern, resource-efficient and competitive </w:t>
      </w:r>
      <w:r w:rsidRPr="005A16FD">
        <w:rPr>
          <w:szCs w:val="24"/>
          <w:lang w:eastAsia="nl-BE"/>
        </w:rPr>
        <w:t xml:space="preserve">economy, aiming </w:t>
      </w:r>
      <w:r w:rsidRPr="005A16FD">
        <w:rPr>
          <w:szCs w:val="24"/>
        </w:rPr>
        <w:t>to protect, conserve and enhance the Union’s natural capital, and to protect the health and well-being of citizens from environment-related risks and impacts. As part of the European Green Deal, the Commission has adopted an EU Biodiversity Strategy for 2030</w:t>
      </w:r>
      <w:r w:rsidRPr="005A16FD">
        <w:rPr>
          <w:szCs w:val="24"/>
          <w:vertAlign w:val="superscript"/>
        </w:rPr>
        <w:footnoteReference w:id="8"/>
      </w:r>
      <w:r w:rsidRPr="005A16FD">
        <w:rPr>
          <w:szCs w:val="24"/>
        </w:rPr>
        <w:t>.</w:t>
      </w:r>
    </w:p>
    <w:p w14:paraId="09FB8C4F" w14:textId="77777777" w:rsidR="005A16FD" w:rsidRPr="005A16FD" w:rsidRDefault="005A16FD" w:rsidP="005A16FD">
      <w:pPr>
        <w:suppressAutoHyphens/>
        <w:ind w:left="567" w:right="-1" w:hanging="567"/>
        <w:rPr>
          <w:szCs w:val="24"/>
        </w:rPr>
      </w:pPr>
      <w:r w:rsidRPr="005A16FD">
        <w:rPr>
          <w:szCs w:val="24"/>
        </w:rPr>
        <w:t>(3)</w:t>
      </w:r>
      <w:r w:rsidRPr="005A16FD">
        <w:rPr>
          <w:szCs w:val="24"/>
        </w:rPr>
        <w:tab/>
        <w:t>The Union and its Member States, as parties to the Convention on Biological Diversity, approved by Council Decision 93/626/EEC</w:t>
      </w:r>
      <w:r w:rsidRPr="005A16FD">
        <w:rPr>
          <w:szCs w:val="24"/>
          <w:vertAlign w:val="superscript"/>
        </w:rPr>
        <w:footnoteReference w:id="9"/>
      </w:r>
      <w:r w:rsidRPr="005A16FD">
        <w:rPr>
          <w:szCs w:val="24"/>
        </w:rPr>
        <w:t>, are committed to the long-term strategic vision adopted by the Conference of the Parties in 2010 by Decision X/2 Strategic Plan for Biodiversity 2011-2020</w:t>
      </w:r>
      <w:r w:rsidRPr="005A16FD">
        <w:rPr>
          <w:szCs w:val="24"/>
          <w:vertAlign w:val="superscript"/>
        </w:rPr>
        <w:footnoteReference w:id="10"/>
      </w:r>
      <w:r w:rsidRPr="005A16FD">
        <w:rPr>
          <w:szCs w:val="24"/>
          <w:vertAlign w:val="superscript"/>
        </w:rPr>
        <w:t xml:space="preserve"> </w:t>
      </w:r>
      <w:r w:rsidRPr="005A16FD">
        <w:rPr>
          <w:szCs w:val="24"/>
        </w:rPr>
        <w:t>that, by 2050, biodiversity is to be valued, conserved, restored and wisely used, maintaining ecosystem services, sustaining a healthy planet and delivering benefits essential for all people.</w:t>
      </w:r>
    </w:p>
    <w:p w14:paraId="12425997" w14:textId="072D985A" w:rsidR="005A16FD" w:rsidRPr="005A16FD" w:rsidRDefault="005A16FD" w:rsidP="005A16FD">
      <w:pPr>
        <w:suppressAutoHyphens/>
        <w:ind w:left="567" w:right="-1" w:hanging="567"/>
        <w:rPr>
          <w:szCs w:val="24"/>
        </w:rPr>
      </w:pPr>
      <w:r w:rsidRPr="005A16FD">
        <w:rPr>
          <w:szCs w:val="24"/>
        </w:rPr>
        <w:br w:type="page"/>
      </w:r>
      <w:r w:rsidRPr="005A16FD">
        <w:rPr>
          <w:szCs w:val="24"/>
        </w:rPr>
        <w:lastRenderedPageBreak/>
        <w:t>(4)</w:t>
      </w:r>
      <w:r w:rsidRPr="005A16FD">
        <w:rPr>
          <w:szCs w:val="24"/>
        </w:rPr>
        <w:tab/>
      </w:r>
      <w:r w:rsidRPr="005A16FD">
        <w:rPr>
          <w:strike/>
          <w:szCs w:val="24"/>
        </w:rPr>
        <w:t>[placeholder for the restoration target of the new Global Biodiversity Framework to be agreed at CBD COP 15]</w:t>
      </w:r>
      <w:r w:rsidRPr="005A16FD">
        <w:rPr>
          <w:szCs w:val="24"/>
        </w:rPr>
        <w:t xml:space="preserve"> </w:t>
      </w:r>
      <w:r w:rsidRPr="005A16FD">
        <w:rPr>
          <w:b/>
          <w:szCs w:val="24"/>
          <w:u w:val="single"/>
        </w:rPr>
        <w:t>The Convention on Biological Diversity agreed at COP 15 in December 2022,</w:t>
      </w:r>
      <w:r w:rsidRPr="005A16FD">
        <w:rPr>
          <w:b/>
          <w:szCs w:val="24"/>
          <w:u w:val="single"/>
          <w:vertAlign w:val="superscript"/>
        </w:rPr>
        <w:footnoteReference w:id="11"/>
      </w:r>
      <w:r w:rsidRPr="005A16FD">
        <w:rPr>
          <w:b/>
          <w:szCs w:val="24"/>
          <w:u w:val="single"/>
        </w:rPr>
        <w:t xml:space="preserve"> the </w:t>
      </w:r>
      <w:bookmarkStart w:id="4" w:name="_Hlk129711629"/>
      <w:r w:rsidRPr="005A16FD">
        <w:rPr>
          <w:b/>
          <w:szCs w:val="24"/>
          <w:u w:val="single"/>
        </w:rPr>
        <w:t xml:space="preserve">Global Biodiversity Framework that sets out action-oriented global targets </w:t>
      </w:r>
      <w:r w:rsidRPr="005A16FD">
        <w:rPr>
          <w:b/>
          <w:szCs w:val="24"/>
          <w:u w:val="single"/>
          <w:shd w:val="clear" w:color="auto" w:fill="FFFFFF"/>
        </w:rPr>
        <w:t xml:space="preserve">for urgent action over the decade to 2030 </w:t>
      </w:r>
      <w:r w:rsidRPr="005A16FD">
        <w:rPr>
          <w:b/>
          <w:szCs w:val="24"/>
          <w:u w:val="single"/>
        </w:rPr>
        <w:t xml:space="preserve">to </w:t>
      </w:r>
      <w:r w:rsidRPr="005A16FD">
        <w:rPr>
          <w:b/>
          <w:szCs w:val="24"/>
          <w:u w:val="single"/>
          <w:shd w:val="clear" w:color="auto" w:fill="FFFFFF"/>
        </w:rPr>
        <w:t xml:space="preserve">ensure that all areas are under participatory, integrated and biodiversity inclusive spatial planning and/or effective management processes addressing land and sea use change; </w:t>
      </w:r>
      <w:r w:rsidRPr="005A16FD">
        <w:rPr>
          <w:b/>
          <w:szCs w:val="24"/>
          <w:u w:val="single"/>
        </w:rPr>
        <w:t>to</w:t>
      </w:r>
      <w:r w:rsidRPr="005A16FD" w:rsidDel="00D22B0A">
        <w:rPr>
          <w:b/>
          <w:szCs w:val="24"/>
          <w:u w:val="single"/>
        </w:rPr>
        <w:t xml:space="preserve"> </w:t>
      </w:r>
      <w:r w:rsidRPr="005A16FD">
        <w:rPr>
          <w:b/>
          <w:szCs w:val="24"/>
          <w:u w:val="single"/>
        </w:rPr>
        <w:t xml:space="preserve">bring the loss of areas of high biodiversity importance, including ecosystems of high ecological integrity, close to zero by 2030 </w:t>
      </w:r>
      <w:r w:rsidRPr="005A16FD">
        <w:rPr>
          <w:b/>
          <w:szCs w:val="24"/>
          <w:u w:val="single"/>
          <w:shd w:val="clear" w:color="auto" w:fill="FFFFFF"/>
        </w:rPr>
        <w:t xml:space="preserve">while respecting the rights of indigenous peoples and </w:t>
      </w:r>
      <w:r w:rsidRPr="004353A5">
        <w:rPr>
          <w:b/>
          <w:szCs w:val="24"/>
          <w:u w:val="single"/>
          <w:shd w:val="clear" w:color="auto" w:fill="FFFFFF"/>
        </w:rPr>
        <w:t>local communities</w:t>
      </w:r>
      <w:r w:rsidR="004353A5" w:rsidRPr="000018D4">
        <w:rPr>
          <w:b/>
          <w:szCs w:val="24"/>
          <w:u w:val="single"/>
          <w:shd w:val="clear" w:color="auto" w:fill="FFFFFF"/>
        </w:rPr>
        <w:t xml:space="preserve">, </w:t>
      </w:r>
      <w:r w:rsidR="004353A5" w:rsidRPr="000018D4">
        <w:rPr>
          <w:b/>
          <w:bCs/>
          <w:u w:val="single"/>
          <w:lang w:val="en-US"/>
        </w:rPr>
        <w:t>as set out in the United Nations Declaration on the Rights of Indigenous Peoples (UNDRIP)</w:t>
      </w:r>
      <w:r w:rsidRPr="004353A5">
        <w:rPr>
          <w:b/>
          <w:szCs w:val="24"/>
          <w:u w:val="single"/>
          <w:shd w:val="clear" w:color="auto" w:fill="FFFFFF"/>
        </w:rPr>
        <w:t xml:space="preserve">; </w:t>
      </w:r>
      <w:r w:rsidRPr="004353A5">
        <w:rPr>
          <w:b/>
          <w:szCs w:val="24"/>
          <w:u w:val="single"/>
        </w:rPr>
        <w:t>to ensure that by 2030 at least 30 per cent of areas of degraded terrestrial, inland water</w:t>
      </w:r>
      <w:r w:rsidRPr="005A16FD">
        <w:rPr>
          <w:b/>
          <w:szCs w:val="24"/>
          <w:u w:val="single"/>
        </w:rPr>
        <w:t>, and marine and coastal ecosystems are under effective restoration, in order to enhance biodiversity and ecosystem functions and services, ecological integrity and connectivity;</w:t>
      </w:r>
      <w:r w:rsidRPr="005A16FD">
        <w:rPr>
          <w:b/>
          <w:szCs w:val="24"/>
          <w:u w:val="single"/>
          <w:shd w:val="clear" w:color="auto" w:fill="FFFFFF"/>
        </w:rPr>
        <w:t xml:space="preserve"> to restore, maintain and enhance nature’s contributions to people, including ecosystem functions and services, such as the regulation of air, water and climate, soil health, pollination and reduction of disease risk, as well as protection from natural hazards and disasters, through nature-based solutions and/or ecosystem-based approaches for the benefit of all people and nature. The </w:t>
      </w:r>
      <w:r w:rsidRPr="005A16FD">
        <w:rPr>
          <w:b/>
          <w:szCs w:val="24"/>
          <w:u w:val="single"/>
        </w:rPr>
        <w:t>Global Biodiversity Framework</w:t>
      </w:r>
      <w:r w:rsidRPr="005A16FD" w:rsidDel="00760BF9">
        <w:rPr>
          <w:b/>
          <w:szCs w:val="24"/>
          <w:u w:val="single"/>
        </w:rPr>
        <w:t xml:space="preserve"> </w:t>
      </w:r>
      <w:r w:rsidRPr="005A16FD">
        <w:rPr>
          <w:b/>
          <w:szCs w:val="24"/>
          <w:u w:val="single"/>
          <w:shd w:val="clear" w:color="auto" w:fill="FFFFFF"/>
        </w:rPr>
        <w:t>will enable progress towards the achievement of the outcome-oriented goals for 2050</w:t>
      </w:r>
      <w:r w:rsidRPr="005A16FD">
        <w:rPr>
          <w:b/>
          <w:szCs w:val="24"/>
          <w:u w:val="single"/>
        </w:rPr>
        <w:t>.</w:t>
      </w:r>
      <w:bookmarkEnd w:id="4"/>
    </w:p>
    <w:p w14:paraId="1673B3C0" w14:textId="77777777" w:rsidR="005A16FD" w:rsidRPr="005A16FD" w:rsidRDefault="005A16FD" w:rsidP="005A16FD">
      <w:pPr>
        <w:suppressAutoHyphens/>
        <w:ind w:left="567" w:right="-1" w:hanging="567"/>
        <w:rPr>
          <w:szCs w:val="24"/>
        </w:rPr>
      </w:pPr>
      <w:r w:rsidRPr="005A16FD">
        <w:rPr>
          <w:szCs w:val="24"/>
        </w:rPr>
        <w:t>(5)</w:t>
      </w:r>
      <w:r w:rsidRPr="005A16FD">
        <w:rPr>
          <w:szCs w:val="24"/>
        </w:rPr>
        <w:tab/>
        <w:t>The UN Sustainable Development Goals</w:t>
      </w:r>
      <w:r w:rsidRPr="005A16FD">
        <w:rPr>
          <w:szCs w:val="24"/>
          <w:vertAlign w:val="superscript"/>
        </w:rPr>
        <w:footnoteReference w:id="12"/>
      </w:r>
      <w:r w:rsidRPr="005A16FD">
        <w:rPr>
          <w:szCs w:val="24"/>
        </w:rPr>
        <w:t>, in particular goals 14.2, 15.1, 15.2 and 15.3, refer to the need to ensure the conservation, restoration and sustainable use of terrestrial and inland freshwater ecosystems and their services, in particular forests, wetlands, mountains and drylands.</w:t>
      </w:r>
    </w:p>
    <w:p w14:paraId="3EA4C4A1" w14:textId="77777777" w:rsidR="0087106E" w:rsidRDefault="005A16FD" w:rsidP="005A16FD">
      <w:pPr>
        <w:suppressAutoHyphens/>
        <w:ind w:left="567" w:right="-1" w:hanging="567"/>
        <w:rPr>
          <w:szCs w:val="24"/>
        </w:rPr>
      </w:pPr>
      <w:r w:rsidRPr="005A16FD">
        <w:rPr>
          <w:szCs w:val="24"/>
        </w:rPr>
        <w:t>(6)</w:t>
      </w:r>
      <w:r w:rsidRPr="005A16FD">
        <w:rPr>
          <w:szCs w:val="24"/>
        </w:rPr>
        <w:tab/>
        <w:t>The United Nations General Assembly, in a resolution of 1 March 2019</w:t>
      </w:r>
      <w:r w:rsidRPr="005A16FD">
        <w:rPr>
          <w:szCs w:val="24"/>
          <w:vertAlign w:val="superscript"/>
        </w:rPr>
        <w:footnoteReference w:id="13"/>
      </w:r>
      <w:r w:rsidRPr="005A16FD">
        <w:rPr>
          <w:szCs w:val="24"/>
        </w:rPr>
        <w:t>, proclaimed 2021–2030 the UN decade on ecosystem restoration, with the aim of supporting and scaling-up efforts to prevent, halt and reverse the degradation of ecosystems worldwide and raise awareness of the importance of ecosystem restoration.</w:t>
      </w:r>
    </w:p>
    <w:p w14:paraId="6FC38192" w14:textId="68C0BB2D" w:rsidR="005A16FD" w:rsidRPr="005A16FD" w:rsidRDefault="0087106E" w:rsidP="00D177B6">
      <w:pPr>
        <w:spacing w:before="0" w:after="200" w:line="276" w:lineRule="auto"/>
        <w:rPr>
          <w:szCs w:val="24"/>
        </w:rPr>
      </w:pPr>
      <w:r>
        <w:rPr>
          <w:szCs w:val="24"/>
        </w:rPr>
        <w:br w:type="page"/>
      </w:r>
    </w:p>
    <w:p w14:paraId="3A4EC06A" w14:textId="77777777" w:rsidR="005A16FD" w:rsidRPr="005A16FD" w:rsidRDefault="005A16FD" w:rsidP="005A16FD">
      <w:pPr>
        <w:suppressAutoHyphens/>
        <w:ind w:left="567" w:right="-1" w:hanging="567"/>
        <w:rPr>
          <w:szCs w:val="24"/>
        </w:rPr>
      </w:pPr>
      <w:r w:rsidRPr="005A16FD">
        <w:rPr>
          <w:szCs w:val="24"/>
        </w:rPr>
        <w:t>(7)</w:t>
      </w:r>
      <w:r w:rsidRPr="005A16FD">
        <w:rPr>
          <w:szCs w:val="24"/>
        </w:rPr>
        <w:tab/>
        <w:t>The EU Biodiversity Strategy for 2030 aims to ensure that Europe’s biodiversity will be put on the path to recovery by 2030 for the benefits of people, the planet, the climate and our economy. It sets out an ambitious EU nature restoration plan with a number of key commitments, including a commitment to put forward a proposal for legally binding EU nature restoration targets to restore degraded ecosystems, in particular those with the most potential to capture and store carbon, and to prevent and reduce the impact of natural disasters.</w:t>
      </w:r>
    </w:p>
    <w:p w14:paraId="7A387E71" w14:textId="77777777" w:rsidR="005A16FD" w:rsidRPr="005A16FD" w:rsidRDefault="005A16FD" w:rsidP="005A16FD">
      <w:pPr>
        <w:suppressAutoHyphens/>
        <w:ind w:left="567" w:right="-1" w:hanging="567"/>
        <w:rPr>
          <w:szCs w:val="24"/>
        </w:rPr>
      </w:pPr>
      <w:r w:rsidRPr="005A16FD">
        <w:rPr>
          <w:szCs w:val="24"/>
        </w:rPr>
        <w:t>(8)</w:t>
      </w:r>
      <w:r w:rsidRPr="005A16FD">
        <w:rPr>
          <w:szCs w:val="24"/>
        </w:rPr>
        <w:tab/>
        <w:t>In its resolution of 9 June 2021</w:t>
      </w:r>
      <w:r w:rsidRPr="005A16FD">
        <w:rPr>
          <w:szCs w:val="24"/>
          <w:vertAlign w:val="superscript"/>
        </w:rPr>
        <w:footnoteReference w:id="14"/>
      </w:r>
      <w:r w:rsidRPr="005A16FD">
        <w:rPr>
          <w:szCs w:val="24"/>
        </w:rPr>
        <w:t>, the European Parliament strongly welcomed the commitment to draw up a legislative proposal with binding nature restoration targets, and furthermore considered that in addition to an overall restoration target, ecosystem-, habitat- and species-specific restoration targets should be included, covering forests, grasslands, wetlands, peatlands, pollinators, free-flowing rivers, coastal areas and marine ecosystems.</w:t>
      </w:r>
    </w:p>
    <w:p w14:paraId="6457B062" w14:textId="77777777" w:rsidR="005A16FD" w:rsidRPr="005A16FD" w:rsidRDefault="005A16FD" w:rsidP="005A16FD">
      <w:pPr>
        <w:suppressAutoHyphens/>
        <w:ind w:left="567" w:right="-1" w:hanging="567"/>
        <w:rPr>
          <w:szCs w:val="24"/>
        </w:rPr>
      </w:pPr>
      <w:r w:rsidRPr="005A16FD">
        <w:rPr>
          <w:szCs w:val="24"/>
        </w:rPr>
        <w:t>(9)</w:t>
      </w:r>
      <w:r w:rsidRPr="005A16FD">
        <w:rPr>
          <w:szCs w:val="24"/>
        </w:rPr>
        <w:tab/>
        <w:t>In its conclusions of 23 October 2020</w:t>
      </w:r>
      <w:r w:rsidRPr="005A16FD">
        <w:rPr>
          <w:szCs w:val="24"/>
          <w:vertAlign w:val="superscript"/>
        </w:rPr>
        <w:footnoteReference w:id="15"/>
      </w:r>
      <w:r w:rsidRPr="005A16FD">
        <w:rPr>
          <w:szCs w:val="24"/>
        </w:rPr>
        <w:t>, the Council acknowledged that preventing further decline of the current state of biodiversity and nature will be essential, but not sufficient to bring nature back into our lives. The Council reaffirmed that more ambition on nature restoration is needed as proposed with the new EU Nature Restoration Plan, which includes measures to protect and restore biodiversity beyond protected areas. The Council also stated that it awaited a proposal for legally binding nature restoration targets, subject to an impact assessment.</w:t>
      </w:r>
    </w:p>
    <w:p w14:paraId="131678D8" w14:textId="77777777" w:rsidR="005A16FD" w:rsidRPr="005A16FD" w:rsidRDefault="005A16FD" w:rsidP="005A16FD">
      <w:pPr>
        <w:suppressAutoHyphens/>
        <w:ind w:left="567" w:right="-1" w:hanging="567"/>
        <w:rPr>
          <w:szCs w:val="24"/>
        </w:rPr>
      </w:pPr>
      <w:r w:rsidRPr="005A16FD">
        <w:rPr>
          <w:szCs w:val="24"/>
        </w:rPr>
        <w:br w:type="page"/>
      </w:r>
      <w:r w:rsidRPr="005A16FD">
        <w:rPr>
          <w:szCs w:val="24"/>
        </w:rPr>
        <w:lastRenderedPageBreak/>
        <w:t>(10)</w:t>
      </w:r>
      <w:r w:rsidRPr="005A16FD">
        <w:rPr>
          <w:szCs w:val="24"/>
        </w:rPr>
        <w:tab/>
        <w:t>The EU Biodiversity Strategy for 2030 sets out a commitment to legally protect a minimum of 30 % of the land, including inland waters, and 30 % of the sea in the Union, of which at least one third should be under strict protection, including all remaining primary and old-growth forests. The criteria and guidance for the designation of additional protected areas by Member States</w:t>
      </w:r>
      <w:r w:rsidRPr="005A16FD">
        <w:rPr>
          <w:szCs w:val="24"/>
          <w:vertAlign w:val="superscript"/>
        </w:rPr>
        <w:footnoteReference w:id="16"/>
      </w:r>
      <w:r w:rsidRPr="005A16FD">
        <w:rPr>
          <w:szCs w:val="24"/>
        </w:rPr>
        <w:t xml:space="preserve"> (the ‘Criteria and guidance’), developed by the Commission in cooperation with Member States and stakeholders, highlight that if the restored areas comply or are expected to comply, once restoration produces its full effect, with the criteria for protected areas, those restored areas should also contribute towards the Union targets on protected areas. The Criteria and guidance also highlight that protected areas can provide an important contribution to the restoration targets in the EU Biodiversity Strategy for 2030, by creating the conditions for restoration efforts to be successful. This is particularly the case for areas which can recover naturally by stopping or limiting some of the pressures from human activities. Placing such areas, including in the marine environment, under strict protection, will, in some cases, be sufficient to lead to the recovery of the natural values they host. Moreover, it is emphasised in the Criteria and guidance that all Member States are expected to contribute towards reaching the Union targets on protected areas set out in the EU Biodiversity Strategy for 2030, to an extent that is proportionate to the natural values they host and to the potential they have for nature restoration.</w:t>
      </w:r>
    </w:p>
    <w:p w14:paraId="6026B6C1" w14:textId="77777777" w:rsidR="005A16FD" w:rsidRPr="005A16FD" w:rsidRDefault="005A16FD" w:rsidP="005A16FD">
      <w:pPr>
        <w:suppressAutoHyphens/>
        <w:ind w:left="567" w:right="-1" w:hanging="567"/>
        <w:rPr>
          <w:szCs w:val="24"/>
          <w:lang w:val="en-IE"/>
        </w:rPr>
      </w:pPr>
      <w:r w:rsidRPr="005A16FD">
        <w:rPr>
          <w:szCs w:val="24"/>
        </w:rPr>
        <w:br w:type="page"/>
      </w:r>
      <w:r w:rsidRPr="005A16FD">
        <w:rPr>
          <w:szCs w:val="24"/>
        </w:rPr>
        <w:lastRenderedPageBreak/>
        <w:t>(11)</w:t>
      </w:r>
      <w:r w:rsidRPr="005A16FD">
        <w:rPr>
          <w:szCs w:val="24"/>
        </w:rPr>
        <w:tab/>
      </w:r>
      <w:r w:rsidRPr="005A16FD">
        <w:rPr>
          <w:szCs w:val="24"/>
          <w:lang w:val="en-IE"/>
        </w:rPr>
        <w:t>The EU Biodiversity Strategy for 2030 sets out a target to ensure that there is no deterioration in conservation trends or in the status of protected habitats and species and that at least 30 % of species and habitats not currently in favourable status will fall into that category or show a strong positive trend towards falling into that category by 2030. The guidance</w:t>
      </w:r>
      <w:r w:rsidRPr="005A16FD">
        <w:rPr>
          <w:szCs w:val="24"/>
          <w:vertAlign w:val="superscript"/>
          <w:lang w:val="en-IE"/>
        </w:rPr>
        <w:footnoteReference w:id="17"/>
      </w:r>
      <w:r w:rsidRPr="005A16FD">
        <w:rPr>
          <w:szCs w:val="24"/>
          <w:lang w:val="en-IE"/>
        </w:rPr>
        <w:t xml:space="preserve"> developed by the Commission in cooperation with Member States and stakeholders to support the achievement of these targets highlights that maintenance and restoration efforts are likely to be required for most of those habitats and species, either by halting their current negative trends by 2030 or by maintaining current stable or improving trends, or by preventing the decline of habitats and species with a favourable conservation status. The guidance further emphasises that those restoration efforts primarily need to be planned, implemented and coordinated at national or regional levels and that, in selecting and prioritising the species and habitats to be improved by 2030, synergies with other Union and international targets, in particular environmental or climate policy targets, are to be sought.</w:t>
      </w:r>
    </w:p>
    <w:p w14:paraId="483E0479" w14:textId="77777777" w:rsidR="005A16FD" w:rsidRPr="005A16FD" w:rsidRDefault="005A16FD" w:rsidP="005A16FD">
      <w:pPr>
        <w:suppressAutoHyphens/>
        <w:ind w:left="567" w:right="-1" w:hanging="567"/>
        <w:rPr>
          <w:szCs w:val="24"/>
        </w:rPr>
      </w:pPr>
      <w:r w:rsidRPr="005A16FD">
        <w:rPr>
          <w:szCs w:val="24"/>
        </w:rPr>
        <w:t>(12)</w:t>
      </w:r>
      <w:r w:rsidRPr="005A16FD">
        <w:rPr>
          <w:szCs w:val="24"/>
        </w:rPr>
        <w:tab/>
        <w:t>The Commission’s State of Nature Report from 2020</w:t>
      </w:r>
      <w:r w:rsidRPr="005A16FD">
        <w:rPr>
          <w:szCs w:val="24"/>
          <w:vertAlign w:val="superscript"/>
        </w:rPr>
        <w:footnoteReference w:id="18"/>
      </w:r>
      <w:r w:rsidRPr="005A16FD">
        <w:rPr>
          <w:szCs w:val="24"/>
        </w:rPr>
        <w:t xml:space="preserve"> noted that the Union has not yet managed to stem the decline of protected habitat types and species whose conservation is of concern to the Union. That decline is caused mostly by abandonment of extensive agriculture, intensifying management practices, the modification of hydrological regimes, urbanisation and pollution as well as unsustainable forestry activities and species exploitation. Furthermore, invasive alien species and climate change represent major and growing threats to native Union flora and fauna.</w:t>
      </w:r>
    </w:p>
    <w:p w14:paraId="0E3E6130" w14:textId="6063A775" w:rsidR="005A16FD" w:rsidRPr="005A16FD" w:rsidRDefault="005A16FD" w:rsidP="005A16FD">
      <w:pPr>
        <w:suppressAutoHyphens/>
        <w:ind w:left="567" w:right="-1" w:hanging="567"/>
        <w:rPr>
          <w:szCs w:val="24"/>
        </w:rPr>
      </w:pPr>
      <w:r w:rsidRPr="005A16FD">
        <w:rPr>
          <w:szCs w:val="24"/>
        </w:rPr>
        <w:t>(13)</w:t>
      </w:r>
      <w:r w:rsidRPr="005A16FD">
        <w:rPr>
          <w:szCs w:val="24"/>
        </w:rPr>
        <w:tab/>
        <w:t>It is appropriate to set an overarching objective for ecosystem restoration to foster economic and societal transformation, the creation of high-quality jobs and sustainable growth. Biodiverse ecosystems such as wetland, freshwater, forest as well as agricultural, sparsely vegetated, marine, coastal and urban ecosystems deliver, if in good condition, a range of essential ecosystem services, and the benefits of restoring degraded ecosystems to good condition in all land and sea areas far outweigh the costs of restoration. Those services contribute to a broad range of socio-economic benefits, depending on the economic, social, cultural, regional and local characteristics.</w:t>
      </w:r>
    </w:p>
    <w:p w14:paraId="0A233001" w14:textId="77777777" w:rsidR="005A16FD" w:rsidRPr="005A16FD" w:rsidRDefault="005A16FD" w:rsidP="005A16FD">
      <w:pPr>
        <w:suppressAutoHyphens/>
        <w:ind w:left="567" w:right="-1" w:hanging="567"/>
        <w:rPr>
          <w:szCs w:val="24"/>
        </w:rPr>
      </w:pPr>
      <w:r w:rsidRPr="005A16FD">
        <w:rPr>
          <w:szCs w:val="24"/>
        </w:rPr>
        <w:lastRenderedPageBreak/>
        <w:t>(14)</w:t>
      </w:r>
      <w:r w:rsidRPr="005A16FD">
        <w:rPr>
          <w:szCs w:val="24"/>
        </w:rPr>
        <w:tab/>
        <w:t>The United Nations Statistical Commission adopted the System of Environmental Economic Accounting - Ecosystem Accounting (SEEA EA)</w:t>
      </w:r>
      <w:r w:rsidRPr="005A16FD">
        <w:rPr>
          <w:szCs w:val="24"/>
          <w:vertAlign w:val="superscript"/>
        </w:rPr>
        <w:footnoteReference w:id="19"/>
      </w:r>
      <w:r w:rsidRPr="005A16FD">
        <w:rPr>
          <w:b/>
          <w:szCs w:val="24"/>
        </w:rPr>
        <w:t xml:space="preserve"> </w:t>
      </w:r>
      <w:r w:rsidRPr="005A16FD">
        <w:rPr>
          <w:szCs w:val="24"/>
        </w:rPr>
        <w:t>at its 52</w:t>
      </w:r>
      <w:r w:rsidRPr="005A16FD">
        <w:rPr>
          <w:szCs w:val="24"/>
          <w:vertAlign w:val="superscript"/>
        </w:rPr>
        <w:t>nd</w:t>
      </w:r>
      <w:r w:rsidRPr="005A16FD">
        <w:rPr>
          <w:szCs w:val="24"/>
        </w:rPr>
        <w:t xml:space="preserve"> session in March 2021. SEEA EA constitutes an integrated and comprehensive statistical framework for organising data about habitats and landscapes, measuring the extent, condition and services of ecosystems, tracking changes in ecosystem assets, and linking this information to economic and other human activity. </w:t>
      </w:r>
    </w:p>
    <w:p w14:paraId="02F5475F" w14:textId="2AC29353" w:rsidR="005A16FD" w:rsidRPr="005A16FD" w:rsidRDefault="005A16FD" w:rsidP="005A16FD">
      <w:pPr>
        <w:suppressAutoHyphens/>
        <w:ind w:left="567" w:right="-1" w:hanging="567"/>
        <w:rPr>
          <w:szCs w:val="24"/>
        </w:rPr>
      </w:pPr>
      <w:r w:rsidRPr="005A16FD">
        <w:rPr>
          <w:szCs w:val="24"/>
        </w:rPr>
        <w:t>(15)</w:t>
      </w:r>
      <w:r w:rsidRPr="005A16FD">
        <w:rPr>
          <w:szCs w:val="24"/>
        </w:rPr>
        <w:tab/>
        <w:t>Securing biodiverse ecosystems and tackling climate change are intrinsically linked. Nature and nature-based solutions, including natural carbon stocks and sinks, are fundamental for fighting the climate crisis. At the same time, the climate crisis is already a driver of terrestrial and marine ecosystem change, and the Union must prepare for the increasing intensity, frequency and pervasiveness of its effects. The Special Report of the Intergovernmental Panel on Climate Change (IPCC)</w:t>
      </w:r>
      <w:r w:rsidRPr="005A16FD">
        <w:rPr>
          <w:szCs w:val="24"/>
          <w:vertAlign w:val="superscript"/>
        </w:rPr>
        <w:footnoteReference w:id="20"/>
      </w:r>
      <w:r w:rsidRPr="005A16FD">
        <w:rPr>
          <w:szCs w:val="24"/>
          <w:vertAlign w:val="superscript"/>
        </w:rPr>
        <w:t xml:space="preserve"> </w:t>
      </w:r>
      <w:r w:rsidRPr="005A16FD">
        <w:rPr>
          <w:szCs w:val="24"/>
        </w:rPr>
        <w:t>on the impacts of global warming of 1.5°C pointed out that some impacts may be long-lasting or irreversible. The Sixth IPCC Assessment Report</w:t>
      </w:r>
      <w:r w:rsidRPr="005A16FD">
        <w:rPr>
          <w:szCs w:val="24"/>
          <w:vertAlign w:val="superscript"/>
        </w:rPr>
        <w:footnoteReference w:id="21"/>
      </w:r>
      <w:r w:rsidRPr="005A16FD">
        <w:rPr>
          <w:szCs w:val="24"/>
          <w:vertAlign w:val="superscript"/>
        </w:rPr>
        <w:t xml:space="preserve"> </w:t>
      </w:r>
      <w:r w:rsidRPr="005A16FD">
        <w:rPr>
          <w:szCs w:val="24"/>
        </w:rPr>
        <w:t>states that restoring ecosystems will be fundamental in helping to combat climate change and also in reducing risks to food security. The Intergovernmental Science-Policy Platform on Biodiversity and Ecosystem Services (IPBES) in its 2019 Global Assessment Report on Biodiversity and Ecosystem Services</w:t>
      </w:r>
      <w:r w:rsidRPr="005A16FD">
        <w:rPr>
          <w:szCs w:val="24"/>
          <w:vertAlign w:val="superscript"/>
        </w:rPr>
        <w:footnoteReference w:id="22"/>
      </w:r>
      <w:r w:rsidRPr="005A16FD">
        <w:rPr>
          <w:szCs w:val="24"/>
        </w:rPr>
        <w:t xml:space="preserve"> considered climate change a key driver of change in nature, and it expected its impacts to increase over the coming decades, in some cases surpassing the impact of other drivers of ecosystem change such as changed land and sea use.</w:t>
      </w:r>
    </w:p>
    <w:p w14:paraId="16BFB30C" w14:textId="77777777" w:rsidR="005A16FD" w:rsidRPr="005A16FD" w:rsidRDefault="005A16FD" w:rsidP="005A16FD">
      <w:pPr>
        <w:suppressAutoHyphens/>
        <w:ind w:left="567" w:right="-1" w:hanging="567"/>
        <w:rPr>
          <w:szCs w:val="24"/>
        </w:rPr>
      </w:pPr>
      <w:r w:rsidRPr="005A16FD">
        <w:rPr>
          <w:szCs w:val="24"/>
        </w:rPr>
        <w:br w:type="page"/>
      </w:r>
      <w:r w:rsidRPr="005A16FD">
        <w:rPr>
          <w:szCs w:val="24"/>
        </w:rPr>
        <w:lastRenderedPageBreak/>
        <w:t>(16)</w:t>
      </w:r>
      <w:r w:rsidRPr="005A16FD">
        <w:rPr>
          <w:szCs w:val="24"/>
        </w:rPr>
        <w:tab/>
        <w:t>Regulation (EU) 2021/1119 of the European Parliament and of the Council</w:t>
      </w:r>
      <w:r w:rsidRPr="005A16FD">
        <w:rPr>
          <w:szCs w:val="24"/>
          <w:vertAlign w:val="superscript"/>
        </w:rPr>
        <w:footnoteReference w:id="23"/>
      </w:r>
      <w:r w:rsidRPr="005A16FD">
        <w:rPr>
          <w:szCs w:val="24"/>
        </w:rPr>
        <w:t xml:space="preserve"> sets out a binding objective of climate neutrality in the Union by 2050 and negative emissions thereafter, and to prioritise swift and predictable emission reductions and, at the same time, enhance removals by natural sinks. The restoration of ecosystems can make an important contribution to maintaining, managing and enhancing natural sinks and to increasing biodiversity while fighting climate change. Regulation (EU) 2021/1119 also requires relevant Union institutions and the Member States to ensure continuous progress in enhancing adaptive capacity, strengthening resilience and reducing vulnerability to climate change. It also requires that Member States integrate adaptation in all policy areas and promote nature-based solutions</w:t>
      </w:r>
      <w:r w:rsidRPr="005A16FD">
        <w:rPr>
          <w:szCs w:val="24"/>
          <w:vertAlign w:val="superscript"/>
        </w:rPr>
        <w:footnoteReference w:id="24"/>
      </w:r>
      <w:r w:rsidRPr="005A16FD">
        <w:rPr>
          <w:szCs w:val="24"/>
        </w:rPr>
        <w:t xml:space="preserve"> and ecosystem-based adaptation. </w:t>
      </w:r>
    </w:p>
    <w:p w14:paraId="53449B4B" w14:textId="77777777" w:rsidR="005A16FD" w:rsidRPr="005A16FD" w:rsidRDefault="005A16FD" w:rsidP="005A16FD">
      <w:pPr>
        <w:suppressAutoHyphens/>
        <w:ind w:left="567" w:right="-1" w:hanging="567"/>
        <w:rPr>
          <w:szCs w:val="24"/>
        </w:rPr>
      </w:pPr>
      <w:r w:rsidRPr="005A16FD">
        <w:rPr>
          <w:szCs w:val="24"/>
        </w:rPr>
        <w:t>(17)</w:t>
      </w:r>
      <w:r w:rsidRPr="005A16FD">
        <w:rPr>
          <w:szCs w:val="24"/>
        </w:rPr>
        <w:tab/>
        <w:t>The Commission’s Communication on adaptation to climate change from 2021</w:t>
      </w:r>
      <w:r w:rsidRPr="005A16FD">
        <w:rPr>
          <w:szCs w:val="24"/>
          <w:vertAlign w:val="superscript"/>
        </w:rPr>
        <w:footnoteReference w:id="25"/>
      </w:r>
      <w:r w:rsidRPr="005A16FD">
        <w:rPr>
          <w:szCs w:val="24"/>
        </w:rPr>
        <w:t xml:space="preserve"> emphasises the need to promote nature-based solutions and recognises that cost-effective adaptation to climate change can be achieved by protecting and restoring wetlands and peatlands as well as coastal and marine ecosystems, by developing urban green spaces and installing green roofs and walls and by promoting and sustainably managing forests and farmland. Having a greater number of biodiverse ecosystems leads to a higher resilience to climate change and provides more effective forms of disaster reduction and prevention.</w:t>
      </w:r>
    </w:p>
    <w:p w14:paraId="0A06651D" w14:textId="77777777" w:rsidR="005A16FD" w:rsidRPr="005A16FD" w:rsidRDefault="005A16FD" w:rsidP="005A16FD">
      <w:pPr>
        <w:suppressAutoHyphens/>
        <w:ind w:left="567" w:right="-1" w:hanging="567"/>
        <w:rPr>
          <w:szCs w:val="24"/>
        </w:rPr>
      </w:pPr>
      <w:r w:rsidRPr="005A16FD">
        <w:rPr>
          <w:szCs w:val="24"/>
        </w:rPr>
        <w:br w:type="page"/>
      </w:r>
      <w:r w:rsidRPr="005A16FD">
        <w:rPr>
          <w:szCs w:val="24"/>
        </w:rPr>
        <w:lastRenderedPageBreak/>
        <w:t>(18)</w:t>
      </w:r>
      <w:r w:rsidRPr="005A16FD">
        <w:rPr>
          <w:szCs w:val="24"/>
        </w:rPr>
        <w:tab/>
        <w:t>Union climate policy is being revised in order to follow the pathway proposed in Regulation (EU) 2021/1119 to reduce net emissions by at least 55 % by 2030 compared to 1990. In particular, the proposal for a Regulation of the European Parliament and of the Council amending Regulations (EU) 2018/841 and (EU) 2018/1999</w:t>
      </w:r>
      <w:r w:rsidRPr="005A16FD">
        <w:rPr>
          <w:szCs w:val="24"/>
          <w:vertAlign w:val="superscript"/>
        </w:rPr>
        <w:footnoteReference w:id="26"/>
      </w:r>
      <w:r w:rsidRPr="005A16FD">
        <w:rPr>
          <w:szCs w:val="24"/>
        </w:rPr>
        <w:t xml:space="preserve"> aims to strengthen the contribution of the land sector to the overall climate ambition for 2030 and aligns the objectives as regards accounting of emissions and removals from the land use, land use change and forestry (‘LULUCF’) sector with related policy initiatives on biodiversity. That proposal emphasises the need for the protection and enhancement of nature-based carbon removals, for the improvement of the resilience of ecosystems to climate change, for the restoration of degraded land and ecosystems, and for rewetting peatlands. It further aims to improve the monitoring and reporting of greenhouse gas emissions and removals of land subject to protection and restoration. In this context, it is important that ecosystems in all land categories, including forests, grasslands, croplands and wetlands, are in good condition in order to be able to effectively capture and store carbon.</w:t>
      </w:r>
    </w:p>
    <w:p w14:paraId="3261CD59" w14:textId="77777777" w:rsidR="005A16FD" w:rsidRPr="005A16FD" w:rsidRDefault="005A16FD" w:rsidP="005A16FD">
      <w:pPr>
        <w:suppressAutoHyphens/>
        <w:ind w:left="567" w:right="-1" w:hanging="567"/>
        <w:rPr>
          <w:szCs w:val="24"/>
        </w:rPr>
      </w:pPr>
      <w:r w:rsidRPr="005A16FD">
        <w:rPr>
          <w:szCs w:val="24"/>
        </w:rPr>
        <w:t>(19)</w:t>
      </w:r>
      <w:r w:rsidRPr="005A16FD">
        <w:rPr>
          <w:szCs w:val="24"/>
        </w:rPr>
        <w:tab/>
        <w:t>Geo-political developments have further underlined the need to safeguard the resilience of food systems.</w:t>
      </w:r>
      <w:r w:rsidRPr="005A16FD">
        <w:rPr>
          <w:szCs w:val="24"/>
          <w:vertAlign w:val="superscript"/>
        </w:rPr>
        <w:footnoteReference w:id="27"/>
      </w:r>
      <w:r w:rsidRPr="005A16FD">
        <w:rPr>
          <w:szCs w:val="24"/>
          <w:vertAlign w:val="superscript"/>
        </w:rPr>
        <w:t xml:space="preserve"> </w:t>
      </w:r>
      <w:r w:rsidRPr="005A16FD">
        <w:rPr>
          <w:szCs w:val="24"/>
        </w:rPr>
        <w:t>Evidence shows that restoring agro-ecosystems has positive impacts on food productivity in the long-term, and that the restoration of nature acts as an insurance policy to ensure the EU’s long-term sustainability and resilience.</w:t>
      </w:r>
    </w:p>
    <w:p w14:paraId="637F865F" w14:textId="77777777" w:rsidR="0087106E" w:rsidRDefault="005A16FD" w:rsidP="005A16FD">
      <w:pPr>
        <w:suppressAutoHyphens/>
        <w:ind w:left="567" w:right="-1" w:hanging="567"/>
        <w:rPr>
          <w:szCs w:val="24"/>
          <w:shd w:val="clear" w:color="auto" w:fill="FFFFFF"/>
        </w:rPr>
      </w:pPr>
      <w:r w:rsidRPr="005A16FD">
        <w:rPr>
          <w:szCs w:val="24"/>
        </w:rPr>
        <w:t>(20)</w:t>
      </w:r>
      <w:r w:rsidRPr="005A16FD">
        <w:rPr>
          <w:szCs w:val="24"/>
        </w:rPr>
        <w:tab/>
      </w:r>
      <w:r w:rsidRPr="005A16FD">
        <w:rPr>
          <w:szCs w:val="24"/>
          <w:lang w:val="en-IE"/>
        </w:rPr>
        <w:t xml:space="preserve">In the final report of the </w:t>
      </w:r>
      <w:r w:rsidRPr="005A16FD">
        <w:rPr>
          <w:szCs w:val="24"/>
          <w:shd w:val="clear" w:color="auto" w:fill="FFFFFF"/>
          <w:lang w:val="en-IE"/>
        </w:rPr>
        <w:t>Conference on the Future of Europe,</w:t>
      </w:r>
      <w:r w:rsidRPr="005A16FD">
        <w:rPr>
          <w:szCs w:val="24"/>
          <w:lang w:val="en-IE"/>
        </w:rPr>
        <w:t xml:space="preserve"> citizens call on the Union to protect and restore biodiversity, the landscape and oceans, eliminate pollution and to foster knowledge, awareness, education, and dialogues on environment, climate change, energy use, and sustainability</w:t>
      </w:r>
      <w:r w:rsidRPr="005A16FD">
        <w:rPr>
          <w:szCs w:val="24"/>
          <w:shd w:val="clear" w:color="auto" w:fill="FFFFFF"/>
        </w:rPr>
        <w:t>.</w:t>
      </w:r>
      <w:r w:rsidRPr="005A16FD">
        <w:rPr>
          <w:szCs w:val="24"/>
          <w:vertAlign w:val="superscript"/>
        </w:rPr>
        <w:footnoteReference w:id="28"/>
      </w:r>
    </w:p>
    <w:p w14:paraId="6D0F9191" w14:textId="44D9A562" w:rsidR="005A16FD" w:rsidRPr="005A16FD" w:rsidRDefault="0087106E" w:rsidP="00D177B6">
      <w:pPr>
        <w:spacing w:before="0" w:after="200" w:line="276" w:lineRule="auto"/>
        <w:rPr>
          <w:szCs w:val="24"/>
          <w:shd w:val="clear" w:color="auto" w:fill="FFFFFF"/>
        </w:rPr>
      </w:pPr>
      <w:r>
        <w:rPr>
          <w:szCs w:val="24"/>
          <w:shd w:val="clear" w:color="auto" w:fill="FFFFFF"/>
        </w:rPr>
        <w:br w:type="page"/>
      </w:r>
    </w:p>
    <w:p w14:paraId="09505766" w14:textId="77777777" w:rsidR="005A16FD" w:rsidRPr="005A16FD" w:rsidRDefault="005A16FD" w:rsidP="005A16FD">
      <w:pPr>
        <w:suppressAutoHyphens/>
        <w:ind w:left="567" w:right="-1" w:hanging="567"/>
        <w:rPr>
          <w:szCs w:val="24"/>
        </w:rPr>
      </w:pPr>
      <w:r w:rsidRPr="005A16FD">
        <w:rPr>
          <w:szCs w:val="24"/>
        </w:rPr>
        <w:t>(21)</w:t>
      </w:r>
      <w:r w:rsidRPr="005A16FD">
        <w:rPr>
          <w:szCs w:val="24"/>
        </w:rPr>
        <w:tab/>
        <w:t>The restoration of ecosystems, coupled with efforts to reduce wildlife trade and consumption, will also help prevent and build up resilience to possible future communicable diseases with zoonotic potential, therefore decreasing the risks of outbreaks and pandemics, and contribute to support EU and global efforts to apply the One Health approach, which recognises the intrinsic connection between human health, animal health and healthy resilient nature.</w:t>
      </w:r>
    </w:p>
    <w:p w14:paraId="6A3590EF" w14:textId="77777777" w:rsidR="005A16FD" w:rsidRPr="005A16FD" w:rsidRDefault="005A16FD" w:rsidP="005A16FD">
      <w:pPr>
        <w:suppressAutoHyphens/>
        <w:ind w:left="567" w:right="-1" w:hanging="567"/>
        <w:rPr>
          <w:szCs w:val="24"/>
        </w:rPr>
      </w:pPr>
      <w:r w:rsidRPr="005A16FD">
        <w:rPr>
          <w:szCs w:val="24"/>
        </w:rPr>
        <w:t>(22)</w:t>
      </w:r>
      <w:r w:rsidRPr="005A16FD">
        <w:rPr>
          <w:szCs w:val="24"/>
        </w:rPr>
        <w:tab/>
        <w:t>Soils are an integral part of terrestrial ecosystems. The Commission’s 2021 Communication ‘EU Soil Strategy for 2030’</w:t>
      </w:r>
      <w:r w:rsidRPr="005A16FD">
        <w:rPr>
          <w:szCs w:val="24"/>
          <w:vertAlign w:val="superscript"/>
        </w:rPr>
        <w:footnoteReference w:id="29"/>
      </w:r>
      <w:r w:rsidRPr="005A16FD">
        <w:rPr>
          <w:szCs w:val="24"/>
        </w:rPr>
        <w:t xml:space="preserve"> outlines the need to restore degraded soils and enhance soil biodiversity.</w:t>
      </w:r>
      <w:r w:rsidRPr="005A16FD">
        <w:rPr>
          <w:b/>
          <w:szCs w:val="24"/>
          <w:u w:val="single"/>
        </w:rPr>
        <w:t xml:space="preserve"> The Global Mechanism and the secretariat of the United Nations Convention to Combat Desertification (UNCCD) have established the Land Degradation Neutrality Target Setting Programme to assist countries to achieve land degradation neutrality by 2030. </w:t>
      </w:r>
    </w:p>
    <w:p w14:paraId="56170A3C" w14:textId="77777777" w:rsidR="0087106E" w:rsidRDefault="005A16FD" w:rsidP="005A16FD">
      <w:pPr>
        <w:suppressAutoHyphens/>
        <w:ind w:left="567" w:right="-1" w:hanging="567"/>
        <w:rPr>
          <w:b/>
          <w:szCs w:val="24"/>
          <w:u w:val="single"/>
        </w:rPr>
      </w:pPr>
      <w:r w:rsidRPr="005A16FD">
        <w:rPr>
          <w:szCs w:val="24"/>
        </w:rPr>
        <w:t>(23)</w:t>
      </w:r>
      <w:r w:rsidRPr="005A16FD">
        <w:rPr>
          <w:szCs w:val="24"/>
        </w:rPr>
        <w:tab/>
        <w:t>Council Directive 92/43/EEC</w:t>
      </w:r>
      <w:r w:rsidRPr="005A16FD">
        <w:rPr>
          <w:szCs w:val="24"/>
          <w:vertAlign w:val="superscript"/>
        </w:rPr>
        <w:footnoteReference w:id="30"/>
      </w:r>
      <w:r w:rsidRPr="005A16FD">
        <w:rPr>
          <w:b/>
          <w:szCs w:val="24"/>
        </w:rPr>
        <w:t xml:space="preserve"> </w:t>
      </w:r>
      <w:r w:rsidRPr="005A16FD">
        <w:rPr>
          <w:szCs w:val="24"/>
        </w:rPr>
        <w:t>and Directive 2009/147/EC of the European Parliament and of the Council</w:t>
      </w:r>
      <w:r w:rsidRPr="005A16FD">
        <w:rPr>
          <w:szCs w:val="24"/>
          <w:vertAlign w:val="superscript"/>
        </w:rPr>
        <w:footnoteReference w:id="31"/>
      </w:r>
      <w:r w:rsidRPr="005A16FD">
        <w:rPr>
          <w:szCs w:val="24"/>
        </w:rPr>
        <w:t xml:space="preserve"> aim to ensure the long-term protection, conservation and survival of Europe's most valuable and threatened species and habitats as well as the ecosystems of which they are part. Natura 2000, which was established in 1992 and is the largest coordinated network of protected areas in the world, is the key instrument implementing the objectives of those two Directives.</w:t>
      </w:r>
      <w:r w:rsidRPr="005A16FD">
        <w:t xml:space="preserve"> </w:t>
      </w:r>
      <w:r w:rsidRPr="005A16FD">
        <w:rPr>
          <w:b/>
          <w:szCs w:val="24"/>
          <w:u w:val="single"/>
        </w:rPr>
        <w:t>This Regulation should, as those two Directives, apply to the European territory of the Member States to which the Treaties apply</w:t>
      </w:r>
      <w:r w:rsidRPr="005A16FD">
        <w:rPr>
          <w:b/>
          <w:bCs/>
          <w:szCs w:val="24"/>
          <w:u w:val="single"/>
        </w:rPr>
        <w:t>, and thereby also aligning with Directive 2008/56/EC</w:t>
      </w:r>
      <w:r w:rsidRPr="005A16FD">
        <w:rPr>
          <w:b/>
          <w:szCs w:val="24"/>
          <w:u w:val="single"/>
        </w:rPr>
        <w:t>.</w:t>
      </w:r>
    </w:p>
    <w:p w14:paraId="24061976" w14:textId="6CAA79FD" w:rsidR="005A16FD" w:rsidRPr="005A16FD" w:rsidRDefault="0087106E" w:rsidP="00D177B6">
      <w:pPr>
        <w:spacing w:before="0" w:after="200" w:line="276" w:lineRule="auto"/>
        <w:rPr>
          <w:rFonts w:eastAsiaTheme="minorEastAsia"/>
          <w:szCs w:val="24"/>
        </w:rPr>
      </w:pPr>
      <w:r>
        <w:rPr>
          <w:b/>
          <w:szCs w:val="24"/>
          <w:u w:val="single"/>
        </w:rPr>
        <w:br w:type="page"/>
      </w:r>
    </w:p>
    <w:p w14:paraId="190B8848" w14:textId="77777777" w:rsidR="005A16FD" w:rsidRPr="005A16FD" w:rsidRDefault="005A16FD" w:rsidP="005A16FD">
      <w:pPr>
        <w:suppressAutoHyphens/>
        <w:ind w:left="567" w:right="-1" w:hanging="567"/>
        <w:rPr>
          <w:szCs w:val="24"/>
        </w:rPr>
      </w:pPr>
      <w:r w:rsidRPr="005A16FD">
        <w:rPr>
          <w:szCs w:val="24"/>
        </w:rPr>
        <w:t>(24)</w:t>
      </w:r>
      <w:r w:rsidRPr="005A16FD">
        <w:rPr>
          <w:szCs w:val="24"/>
        </w:rPr>
        <w:tab/>
      </w:r>
      <w:r w:rsidRPr="005A16FD">
        <w:rPr>
          <w:rFonts w:eastAsia="Times New Roman"/>
          <w:szCs w:val="24"/>
        </w:rPr>
        <w:t>A framework and guidance</w:t>
      </w:r>
      <w:r w:rsidRPr="005A16FD">
        <w:rPr>
          <w:rFonts w:eastAsia="Times New Roman"/>
          <w:szCs w:val="24"/>
          <w:vertAlign w:val="superscript"/>
        </w:rPr>
        <w:footnoteReference w:id="32"/>
      </w:r>
      <w:r w:rsidRPr="005A16FD">
        <w:rPr>
          <w:rFonts w:eastAsia="Times New Roman"/>
          <w:szCs w:val="24"/>
        </w:rPr>
        <w:t xml:space="preserve"> already exist to determine good condition of habitat types protected </w:t>
      </w:r>
      <w:r w:rsidRPr="005A16FD">
        <w:rPr>
          <w:szCs w:val="24"/>
        </w:rPr>
        <w:t>under Directive 92/43/EEC and to determine sufficient quality and quantity of the habitats of species falling within the scope of that Directive. Restoration targets for those habitat types and habitats of species can be set based on that framework and guidance. However, such restoration will not be enough to reverse biodiversity loss and recover all ecosystems. Therefore, additional obligations should be established based on specific indicators in order to enhance biodiversity at the scale of wider ecosystems.</w:t>
      </w:r>
    </w:p>
    <w:p w14:paraId="6A77DF69" w14:textId="77777777" w:rsidR="005A16FD" w:rsidRPr="005A16FD" w:rsidRDefault="005A16FD" w:rsidP="005A16FD">
      <w:pPr>
        <w:suppressAutoHyphens/>
        <w:ind w:left="567" w:right="-1" w:hanging="567"/>
        <w:rPr>
          <w:rFonts w:eastAsiaTheme="minorEastAsia"/>
          <w:szCs w:val="24"/>
        </w:rPr>
      </w:pPr>
      <w:r w:rsidRPr="005A16FD">
        <w:rPr>
          <w:szCs w:val="24"/>
        </w:rPr>
        <w:t>(25)</w:t>
      </w:r>
      <w:r w:rsidRPr="005A16FD">
        <w:rPr>
          <w:szCs w:val="24"/>
        </w:rPr>
        <w:tab/>
        <w:t>Building on Directives 92/43/EEC and 2009/147/EC</w:t>
      </w:r>
      <w:r w:rsidRPr="005A16FD">
        <w:rPr>
          <w:i/>
          <w:szCs w:val="24"/>
        </w:rPr>
        <w:t xml:space="preserve"> </w:t>
      </w:r>
      <w:r w:rsidRPr="005A16FD">
        <w:rPr>
          <w:szCs w:val="24"/>
        </w:rPr>
        <w:t>and in order to support the achievement of the objectives set out in those Directives, Member States should put in place restoration measures to ensure the recovery of protected habitats and species, including wild birds, across Union areas, also in areas that fall outside Natura 2000.</w:t>
      </w:r>
      <w:r w:rsidRPr="005A16FD" w:rsidDel="00214638">
        <w:rPr>
          <w:szCs w:val="24"/>
        </w:rPr>
        <w:t xml:space="preserve"> </w:t>
      </w:r>
    </w:p>
    <w:p w14:paraId="13C2B443" w14:textId="0653E994" w:rsidR="005A16FD" w:rsidRPr="005A16FD" w:rsidRDefault="005A16FD" w:rsidP="005A16FD">
      <w:pPr>
        <w:suppressAutoHyphens/>
        <w:ind w:left="567" w:right="-1" w:hanging="567"/>
        <w:rPr>
          <w:szCs w:val="24"/>
        </w:rPr>
      </w:pPr>
      <w:r w:rsidRPr="005A16FD">
        <w:rPr>
          <w:szCs w:val="24"/>
        </w:rPr>
        <w:t>(26)</w:t>
      </w:r>
      <w:r w:rsidRPr="005A16FD">
        <w:rPr>
          <w:szCs w:val="24"/>
        </w:rPr>
        <w:tab/>
        <w:t>Directive 92/43/EEC aims to maintain and restore, at favourable conservation status, natural habitats and species of wild fauna and flora of Union interest. However, it does not set a deadline for achieving that goal. Similarly, Directive 2009/147/EC does not establish a deadline for the recovery of bird populations in the Union.</w:t>
      </w:r>
    </w:p>
    <w:p w14:paraId="2F8A1E25" w14:textId="12024F21" w:rsidR="005A16FD" w:rsidRPr="005A16FD" w:rsidRDefault="005A16FD" w:rsidP="005A16FD">
      <w:pPr>
        <w:suppressAutoHyphens/>
        <w:ind w:left="567" w:right="-1" w:hanging="567"/>
        <w:rPr>
          <w:szCs w:val="24"/>
        </w:rPr>
      </w:pPr>
      <w:r w:rsidRPr="005A16FD">
        <w:rPr>
          <w:szCs w:val="24"/>
        </w:rPr>
        <w:t>(27)</w:t>
      </w:r>
      <w:r w:rsidRPr="005A16FD">
        <w:rPr>
          <w:szCs w:val="24"/>
        </w:rPr>
        <w:tab/>
        <w:t>Deadlines should therefore be established for putting in place restoration measures within and beyond Natura 2000 sites, in order to gradually improve the condition of protected habitat types across the Union as well as to re-establish them until the favourable reference area needed to achieve favourable conservation status of those habitat types in the Union is reached. In order to give the necessary flexibility to Member States to put in place large scale restoration efforts, it is appropriate to group habitat types according to the ecosystem to which they belong and set the time-bound and quantified area-based targets for groups of habitat types. This will allow Member States to choose which habitats to restore first within the group.</w:t>
      </w:r>
    </w:p>
    <w:p w14:paraId="6306AC06" w14:textId="6316D37F" w:rsidR="005A16FD" w:rsidRPr="005A16FD" w:rsidRDefault="0087106E" w:rsidP="00D177B6">
      <w:pPr>
        <w:spacing w:before="0" w:after="200" w:line="276" w:lineRule="auto"/>
        <w:rPr>
          <w:szCs w:val="24"/>
        </w:rPr>
      </w:pPr>
      <w:r>
        <w:rPr>
          <w:szCs w:val="24"/>
        </w:rPr>
        <w:br w:type="page"/>
      </w:r>
    </w:p>
    <w:p w14:paraId="60B346EF" w14:textId="33D762BC" w:rsidR="005A16FD" w:rsidRPr="005A16FD" w:rsidRDefault="005A16FD" w:rsidP="005A16FD">
      <w:pPr>
        <w:suppressAutoHyphens/>
        <w:ind w:left="567" w:right="-1" w:hanging="567"/>
        <w:rPr>
          <w:szCs w:val="24"/>
        </w:rPr>
      </w:pPr>
      <w:r w:rsidRPr="005A16FD">
        <w:rPr>
          <w:szCs w:val="24"/>
        </w:rPr>
        <w:t>(28)</w:t>
      </w:r>
      <w:r w:rsidRPr="005A16FD">
        <w:rPr>
          <w:szCs w:val="24"/>
        </w:rPr>
        <w:tab/>
        <w:t>Similar requirements should be set for the habitats of species that fall within the scope of Directive 92/43/EEC and habitats of wild birds that fall within the scope of Directive 2009/147/EC, having special regard to the connectivity needed between both of those habitats in order for the species populations to thrive.</w:t>
      </w:r>
    </w:p>
    <w:p w14:paraId="58B52254" w14:textId="77777777" w:rsidR="005A16FD" w:rsidRPr="005A16FD" w:rsidRDefault="005A16FD" w:rsidP="005A16FD">
      <w:pPr>
        <w:suppressAutoHyphens/>
        <w:ind w:left="567" w:right="-1" w:hanging="567"/>
        <w:rPr>
          <w:szCs w:val="24"/>
        </w:rPr>
      </w:pPr>
      <w:r w:rsidRPr="005A16FD">
        <w:rPr>
          <w:szCs w:val="24"/>
        </w:rPr>
        <w:t>(29)</w:t>
      </w:r>
      <w:r w:rsidRPr="005A16FD">
        <w:rPr>
          <w:szCs w:val="24"/>
        </w:rPr>
        <w:tab/>
        <w:t>It is necessary that the restoration measures for habitat types are adequate and suitable to reach good condition and the favourable reference areas as swiftly as possible, with a view to achieving their favourable conservation status. It is important that the restoration measures are those necessary to achieve the time-bound and quantified area-based targets. It is also necessary that the restoration measures for the habitats of the species are adequate and suitable to reach their sufficient quality and quantity as swiftly as possible with a view to achieving the favourable conservation status of the species.</w:t>
      </w:r>
    </w:p>
    <w:p w14:paraId="37F2D2BF" w14:textId="7646F91D" w:rsidR="005A16FD" w:rsidRPr="005A16FD" w:rsidRDefault="005A16FD" w:rsidP="005A16FD">
      <w:pPr>
        <w:suppressAutoHyphens/>
        <w:ind w:left="567" w:right="-1" w:hanging="567"/>
        <w:rPr>
          <w:b/>
          <w:szCs w:val="24"/>
          <w:u w:val="single"/>
        </w:rPr>
      </w:pPr>
      <w:bookmarkStart w:id="5" w:name="_Hlk136798909"/>
      <w:r w:rsidRPr="005A16FD">
        <w:rPr>
          <w:b/>
          <w:szCs w:val="24"/>
          <w:u w:val="single"/>
        </w:rPr>
        <w:t>(29a)</w:t>
      </w:r>
      <w:r w:rsidRPr="005A16FD">
        <w:rPr>
          <w:b/>
          <w:szCs w:val="24"/>
          <w:u w:val="single"/>
        </w:rPr>
        <w:tab/>
        <w:t>Restoration measures under this Regulation to restore or maintain certain habitat types listed in Annex I, such as grasslands, heath or wetland habitat types, may in certain cases require the removal of forest in order to reinstall conservation-driven management, which might include activities such as mowing or grazing. Nature restoration and halting deforestation are both important and mutually reinforcing environmental objectives. The Commission will develop guidelines, as mentioned in recital 36</w:t>
      </w:r>
      <w:r w:rsidRPr="005A16FD">
        <w:rPr>
          <w:b/>
          <w:bCs/>
          <w:szCs w:val="24"/>
          <w:u w:val="single"/>
        </w:rPr>
        <w:t xml:space="preserve"> of Regulation of the European Parliament and the Council (EU) No. [XXXX/2023</w:t>
      </w:r>
      <w:r w:rsidRPr="005A16FD">
        <w:rPr>
          <w:b/>
          <w:szCs w:val="24"/>
          <w:u w:val="single"/>
        </w:rPr>
        <w:t xml:space="preserve">] on the making available on the Union market and the export from the Union of certain commodities and products associated with deforestation and forest degradation and repealing Regulation (EU) No. 995/2010, in order to clarify the interpretation of the definition of “agricultural use” in Article 2 of </w:t>
      </w:r>
      <w:r w:rsidRPr="005A16FD">
        <w:rPr>
          <w:b/>
          <w:bCs/>
          <w:szCs w:val="24"/>
          <w:u w:val="single"/>
        </w:rPr>
        <w:t>that Regulation</w:t>
      </w:r>
      <w:r w:rsidRPr="005A16FD">
        <w:rPr>
          <w:b/>
          <w:szCs w:val="24"/>
          <w:u w:val="single"/>
        </w:rPr>
        <w:t>, in particular in relation to the conversion of forest to land the purpose of which is not agricultural use.</w:t>
      </w:r>
    </w:p>
    <w:bookmarkEnd w:id="5"/>
    <w:p w14:paraId="798BC83E" w14:textId="7E3631D6" w:rsidR="005A16FD" w:rsidRDefault="005A16FD" w:rsidP="005A16FD">
      <w:pPr>
        <w:suppressAutoHyphens/>
        <w:ind w:left="567" w:right="-1" w:hanging="567"/>
        <w:rPr>
          <w:szCs w:val="24"/>
        </w:rPr>
      </w:pPr>
      <w:r w:rsidRPr="005A16FD">
        <w:rPr>
          <w:szCs w:val="24"/>
        </w:rPr>
        <w:t>(30)</w:t>
      </w:r>
      <w:r w:rsidRPr="005A16FD">
        <w:rPr>
          <w:szCs w:val="24"/>
        </w:rPr>
        <w:tab/>
        <w:t>It is important to ensure that the restoration measures put in place under this Regulation deliver concrete and measurable improvement in the condition of the ecosystems, both at the level of the individual areas subject to restoration and at national and Union levels.</w:t>
      </w:r>
    </w:p>
    <w:p w14:paraId="2D2EF9E9" w14:textId="7DBCA140" w:rsidR="005A16FD" w:rsidRPr="005A16FD" w:rsidRDefault="0087106E" w:rsidP="00D177B6">
      <w:pPr>
        <w:spacing w:before="0" w:after="200" w:line="276" w:lineRule="auto"/>
        <w:rPr>
          <w:rFonts w:eastAsiaTheme="minorEastAsia"/>
          <w:szCs w:val="24"/>
        </w:rPr>
      </w:pPr>
      <w:r>
        <w:rPr>
          <w:szCs w:val="24"/>
        </w:rPr>
        <w:br w:type="page"/>
      </w:r>
    </w:p>
    <w:p w14:paraId="028DF115" w14:textId="77777777" w:rsidR="005A16FD" w:rsidRPr="005A16FD" w:rsidRDefault="005A16FD" w:rsidP="005A16FD">
      <w:pPr>
        <w:suppressAutoHyphens/>
        <w:ind w:left="567" w:right="-1" w:hanging="567"/>
        <w:rPr>
          <w:rFonts w:eastAsiaTheme="minorEastAsia"/>
          <w:szCs w:val="24"/>
        </w:rPr>
      </w:pPr>
      <w:r w:rsidRPr="005A16FD">
        <w:rPr>
          <w:szCs w:val="24"/>
        </w:rPr>
        <w:t>(31)</w:t>
      </w:r>
      <w:r w:rsidRPr="005A16FD">
        <w:rPr>
          <w:szCs w:val="24"/>
        </w:rPr>
        <w:tab/>
        <w:t>In order to ensure that the restoration measures are efficient and that their results can be measured over time, it is essential that the areas that are subject to such restoration measures, with a view to improving the condition of habitats that fall within the scope of Annex I to Directive 92/43/EEC, to re-establish those habitats and to improve their connectivity, show a continuous improvement until good condition is reached.</w:t>
      </w:r>
    </w:p>
    <w:p w14:paraId="1A665E2A" w14:textId="1C5AD0E4" w:rsidR="005A16FD" w:rsidRPr="005A16FD" w:rsidRDefault="005A16FD" w:rsidP="005A16FD">
      <w:pPr>
        <w:suppressAutoHyphens/>
        <w:ind w:left="567" w:right="-1" w:hanging="567"/>
        <w:rPr>
          <w:rFonts w:eastAsiaTheme="minorEastAsia"/>
          <w:szCs w:val="24"/>
        </w:rPr>
      </w:pPr>
      <w:r w:rsidRPr="005A16FD">
        <w:rPr>
          <w:szCs w:val="24"/>
        </w:rPr>
        <w:t>(32)</w:t>
      </w:r>
      <w:r w:rsidRPr="005A16FD">
        <w:rPr>
          <w:szCs w:val="24"/>
        </w:rPr>
        <w:tab/>
        <w:t>It is also essential that the areas that are subject to restoration measures with a view to improving the quality and quantity of the habitats of species that fall within the scope of Directive 92/43/EEC, as well as habitats of wild birds falling within the scope of Directive 2009/147/EC, show a continuous improvement to contribute to the achievement of a sufficient quantity and quality of the habitats of such species.</w:t>
      </w:r>
    </w:p>
    <w:p w14:paraId="25D150C7" w14:textId="392761BD" w:rsidR="00462F58" w:rsidRPr="002249FE" w:rsidRDefault="005A16FD" w:rsidP="009B0F50">
      <w:pPr>
        <w:suppressAutoHyphens/>
        <w:ind w:left="567" w:right="140" w:hanging="567"/>
        <w:rPr>
          <w:b/>
          <w:szCs w:val="24"/>
          <w:u w:val="single"/>
        </w:rPr>
      </w:pPr>
      <w:r w:rsidRPr="005A16FD">
        <w:rPr>
          <w:szCs w:val="24"/>
        </w:rPr>
        <w:t>(33)</w:t>
      </w:r>
      <w:r w:rsidRPr="005A16FD">
        <w:rPr>
          <w:szCs w:val="24"/>
        </w:rPr>
        <w:tab/>
        <w:t>It is important to</w:t>
      </w:r>
      <w:r w:rsidRPr="005A16FD">
        <w:rPr>
          <w:rFonts w:eastAsia="Times New Roman"/>
          <w:szCs w:val="24"/>
        </w:rPr>
        <w:t xml:space="preserve"> ensure </w:t>
      </w:r>
      <w:r w:rsidRPr="005A16FD">
        <w:rPr>
          <w:szCs w:val="24"/>
        </w:rPr>
        <w:t>a gradual increase of the areas covered by habitat types that fall within the scope of Directive 92/43/EEC that are in good condition</w:t>
      </w:r>
      <w:r w:rsidRPr="005A16FD">
        <w:rPr>
          <w:rFonts w:eastAsia="Times New Roman"/>
          <w:szCs w:val="24"/>
        </w:rPr>
        <w:t xml:space="preserve"> across the territory of Member States and of the Union as a whole, </w:t>
      </w:r>
      <w:r w:rsidRPr="005A16FD">
        <w:rPr>
          <w:szCs w:val="24"/>
        </w:rPr>
        <w:t xml:space="preserve">until the favourable reference area for each habitat type is reached and at least 90 % at Member State level of that area is in good </w:t>
      </w:r>
      <w:r w:rsidRPr="00804B3E">
        <w:rPr>
          <w:szCs w:val="24"/>
        </w:rPr>
        <w:t>condition, so as to allow those habitat types in the Union to achieve favourable conservation status.</w:t>
      </w:r>
    </w:p>
    <w:p w14:paraId="3599E5AB" w14:textId="77777777" w:rsidR="005A16FD" w:rsidRPr="005A16FD" w:rsidRDefault="005A16FD" w:rsidP="005A16FD">
      <w:pPr>
        <w:suppressAutoHyphens/>
        <w:ind w:left="567" w:right="-1" w:hanging="567"/>
        <w:rPr>
          <w:rFonts w:eastAsia="Times New Roman"/>
          <w:szCs w:val="24"/>
        </w:rPr>
      </w:pPr>
      <w:r w:rsidRPr="005A16FD">
        <w:rPr>
          <w:szCs w:val="24"/>
        </w:rPr>
        <w:t>(34)</w:t>
      </w:r>
      <w:r w:rsidRPr="005A16FD">
        <w:rPr>
          <w:szCs w:val="24"/>
        </w:rPr>
        <w:tab/>
        <w:t>It is important to</w:t>
      </w:r>
      <w:r w:rsidRPr="005A16FD">
        <w:rPr>
          <w:rFonts w:eastAsia="Times New Roman"/>
          <w:szCs w:val="24"/>
        </w:rPr>
        <w:t xml:space="preserve"> ensure </w:t>
      </w:r>
      <w:r w:rsidRPr="005A16FD">
        <w:rPr>
          <w:szCs w:val="24"/>
        </w:rPr>
        <w:t>a gradual increase of t</w:t>
      </w:r>
      <w:r w:rsidRPr="005A16FD">
        <w:rPr>
          <w:rFonts w:eastAsia="Times New Roman"/>
          <w:szCs w:val="24"/>
        </w:rPr>
        <w:t>he quality and quantity of the habitats</w:t>
      </w:r>
      <w:r w:rsidRPr="005A16FD">
        <w:rPr>
          <w:szCs w:val="24"/>
        </w:rPr>
        <w:t xml:space="preserve"> of species that fall within the scope of Directive 92/43/EEC, as well as habitats of wild birds falling within the scope of Directive 2009/147/EC, </w:t>
      </w:r>
      <w:r w:rsidRPr="005A16FD">
        <w:rPr>
          <w:rFonts w:eastAsia="Times New Roman"/>
          <w:szCs w:val="24"/>
        </w:rPr>
        <w:t>across the territory of Member States and ultimately of the Union, until it is sufficient to ensure the long-term survival of those species.</w:t>
      </w:r>
    </w:p>
    <w:p w14:paraId="6C0C94EE" w14:textId="45FD78D3" w:rsidR="005A16FD" w:rsidRPr="005A16FD" w:rsidRDefault="00FA2086" w:rsidP="005A16FD">
      <w:pPr>
        <w:suppressAutoHyphens/>
        <w:ind w:left="567" w:right="-1" w:hanging="567"/>
        <w:rPr>
          <w:rFonts w:eastAsia="Times New Roman"/>
          <w:szCs w:val="24"/>
        </w:rPr>
      </w:pPr>
      <w:r>
        <w:rPr>
          <w:rFonts w:eastAsia="Times New Roman"/>
          <w:szCs w:val="24"/>
        </w:rPr>
        <w:br w:type="page"/>
      </w:r>
      <w:r w:rsidR="005A16FD" w:rsidRPr="005A16FD">
        <w:rPr>
          <w:rFonts w:eastAsia="Times New Roman"/>
          <w:szCs w:val="24"/>
        </w:rPr>
        <w:lastRenderedPageBreak/>
        <w:t>(35)</w:t>
      </w:r>
      <w:r w:rsidR="005A16FD" w:rsidRPr="005A16FD">
        <w:rPr>
          <w:rFonts w:eastAsia="Times New Roman"/>
          <w:szCs w:val="24"/>
        </w:rPr>
        <w:tab/>
        <w:t xml:space="preserve">It is important that </w:t>
      </w:r>
      <w:r w:rsidR="005A16FD" w:rsidRPr="005A16FD">
        <w:rPr>
          <w:rFonts w:eastAsia="Times New Roman"/>
          <w:strike/>
          <w:szCs w:val="24"/>
        </w:rPr>
        <w:t xml:space="preserve">the </w:t>
      </w:r>
      <w:r w:rsidR="005A16FD" w:rsidRPr="005A16FD">
        <w:rPr>
          <w:rFonts w:eastAsia="Times New Roman"/>
          <w:szCs w:val="24"/>
        </w:rPr>
        <w:t xml:space="preserve">areas covered by habitat types falling within the scope of this Regulation </w:t>
      </w:r>
      <w:r w:rsidR="005A16FD" w:rsidRPr="005A16FD">
        <w:rPr>
          <w:b/>
          <w:bCs/>
          <w:szCs w:val="24"/>
          <w:u w:val="single"/>
        </w:rPr>
        <w:t>subject to restoration measures</w:t>
      </w:r>
      <w:r w:rsidR="005A16FD" w:rsidRPr="005A16FD">
        <w:rPr>
          <w:b/>
          <w:szCs w:val="24"/>
          <w:u w:val="single"/>
        </w:rPr>
        <w:t xml:space="preserve"> show a continuous improvement until they reach good condition, and that they thereafter do </w:t>
      </w:r>
      <w:r w:rsidR="005A16FD" w:rsidRPr="005A16FD">
        <w:rPr>
          <w:rFonts w:eastAsia="Times New Roman"/>
          <w:szCs w:val="24"/>
        </w:rPr>
        <w:t>not</w:t>
      </w:r>
      <w:r w:rsidR="005A16FD" w:rsidRPr="005A16FD">
        <w:rPr>
          <w:b/>
          <w:szCs w:val="24"/>
          <w:u w:val="single"/>
        </w:rPr>
        <w:t xml:space="preserve"> </w:t>
      </w:r>
      <w:r w:rsidR="005A16FD" w:rsidRPr="005A16FD">
        <w:rPr>
          <w:rFonts w:eastAsia="Times New Roman"/>
          <w:b/>
          <w:bCs/>
          <w:szCs w:val="24"/>
          <w:u w:val="single"/>
        </w:rPr>
        <w:t>significantly</w:t>
      </w:r>
      <w:r w:rsidR="005A16FD" w:rsidRPr="005A16FD">
        <w:rPr>
          <w:rFonts w:eastAsia="Times New Roman"/>
          <w:szCs w:val="24"/>
        </w:rPr>
        <w:t xml:space="preserve"> deteriorate,</w:t>
      </w:r>
      <w:r w:rsidR="005A16FD" w:rsidRPr="005A16FD">
        <w:rPr>
          <w:b/>
          <w:bCs/>
          <w:szCs w:val="24"/>
          <w:u w:val="single"/>
        </w:rPr>
        <w:t xml:space="preserve"> so as not to jeopardize the long-term maintenance or achievement of good condition</w:t>
      </w:r>
      <w:r w:rsidR="005A16FD" w:rsidRPr="005A16FD">
        <w:rPr>
          <w:rFonts w:eastAsia="Times New Roman"/>
          <w:b/>
          <w:bCs/>
          <w:szCs w:val="24"/>
          <w:u w:val="single"/>
        </w:rPr>
        <w:t>.</w:t>
      </w:r>
      <w:r w:rsidR="005A16FD" w:rsidRPr="005A16FD">
        <w:rPr>
          <w:b/>
          <w:bCs/>
          <w:szCs w:val="24"/>
          <w:u w:val="single"/>
        </w:rPr>
        <w:t xml:space="preserve"> </w:t>
      </w:r>
      <w:r w:rsidR="005A16FD" w:rsidRPr="005A16FD">
        <w:rPr>
          <w:b/>
          <w:bCs/>
          <w:u w:val="single"/>
        </w:rPr>
        <w:t xml:space="preserve">It is also </w:t>
      </w:r>
      <w:r w:rsidR="005A16FD" w:rsidRPr="007D6AA5">
        <w:rPr>
          <w:b/>
          <w:bCs/>
          <w:u w:val="single"/>
        </w:rPr>
        <w:t xml:space="preserve">important that Member States </w:t>
      </w:r>
      <w:r w:rsidR="00D526CF" w:rsidRPr="000018D4">
        <w:rPr>
          <w:b/>
          <w:bCs/>
          <w:u w:val="single"/>
        </w:rPr>
        <w:t xml:space="preserve">endeavour to </w:t>
      </w:r>
      <w:r w:rsidR="005A16FD" w:rsidRPr="007D6AA5">
        <w:rPr>
          <w:b/>
          <w:bCs/>
          <w:u w:val="single"/>
        </w:rPr>
        <w:t>make efforts with the aim to prevent</w:t>
      </w:r>
      <w:r w:rsidR="005A16FD" w:rsidRPr="007D6AA5">
        <w:rPr>
          <w:b/>
          <w:u w:val="single"/>
        </w:rPr>
        <w:t xml:space="preserve"> significant deterioration of </w:t>
      </w:r>
      <w:r w:rsidR="005A16FD" w:rsidRPr="007D6AA5">
        <w:rPr>
          <w:b/>
          <w:bCs/>
          <w:szCs w:val="24"/>
          <w:u w:val="single"/>
        </w:rPr>
        <w:t xml:space="preserve">areas covered by such habitat types </w:t>
      </w:r>
      <w:r w:rsidR="005A16FD" w:rsidRPr="007D6AA5">
        <w:rPr>
          <w:b/>
          <w:u w:val="single"/>
        </w:rPr>
        <w:t xml:space="preserve">either </w:t>
      </w:r>
      <w:r w:rsidR="005A16FD" w:rsidRPr="007D6AA5">
        <w:rPr>
          <w:b/>
          <w:bCs/>
          <w:szCs w:val="24"/>
          <w:u w:val="single"/>
        </w:rPr>
        <w:t>already in good condition or not in good condition and still not subject to restoration measures</w:t>
      </w:r>
      <w:r w:rsidR="005A16FD" w:rsidRPr="005A16FD">
        <w:rPr>
          <w:b/>
          <w:bCs/>
          <w:szCs w:val="24"/>
          <w:u w:val="single"/>
        </w:rPr>
        <w:t xml:space="preserve">. </w:t>
      </w:r>
      <w:r w:rsidR="005A16FD" w:rsidRPr="005A16FD">
        <w:rPr>
          <w:b/>
          <w:bCs/>
          <w:u w:val="single"/>
        </w:rPr>
        <w:t>Such measures are important to avoid</w:t>
      </w:r>
      <w:r w:rsidR="005A16FD" w:rsidRPr="005A16FD">
        <w:rPr>
          <w:b/>
          <w:szCs w:val="24"/>
          <w:u w:val="single"/>
        </w:rPr>
        <w:t xml:space="preserve"> </w:t>
      </w:r>
      <w:r w:rsidR="005A16FD" w:rsidRPr="005A16FD">
        <w:rPr>
          <w:b/>
          <w:bCs/>
          <w:szCs w:val="24"/>
          <w:u w:val="single"/>
        </w:rPr>
        <w:t>increasing</w:t>
      </w:r>
      <w:r w:rsidR="005A16FD" w:rsidRPr="005A16FD">
        <w:rPr>
          <w:rFonts w:eastAsia="Times New Roman"/>
          <w:b/>
          <w:szCs w:val="24"/>
          <w:u w:val="single"/>
        </w:rPr>
        <w:t xml:space="preserve"> </w:t>
      </w:r>
      <w:r w:rsidR="005A16FD" w:rsidRPr="005A16FD">
        <w:rPr>
          <w:rFonts w:eastAsia="Times New Roman"/>
          <w:strike/>
          <w:szCs w:val="24"/>
        </w:rPr>
        <w:t xml:space="preserve">as compared to the current situation, considering the current restoration needs and the necessity not to further increase </w:t>
      </w:r>
      <w:r w:rsidR="005A16FD" w:rsidRPr="005A16FD">
        <w:rPr>
          <w:rFonts w:eastAsia="Times New Roman"/>
          <w:szCs w:val="24"/>
        </w:rPr>
        <w:t xml:space="preserve">the restoration needs in the future </w:t>
      </w:r>
      <w:r w:rsidR="005A16FD" w:rsidRPr="007D6AA5">
        <w:rPr>
          <w:rFonts w:eastAsia="Times New Roman"/>
          <w:b/>
          <w:bCs/>
          <w:szCs w:val="24"/>
          <w:u w:val="single"/>
        </w:rPr>
        <w:t>and should focus on areas of habitat types</w:t>
      </w:r>
      <w:r w:rsidR="00804B3E" w:rsidRPr="000018D4">
        <w:rPr>
          <w:rFonts w:eastAsia="Times New Roman"/>
          <w:b/>
          <w:bCs/>
          <w:szCs w:val="24"/>
          <w:u w:val="single"/>
        </w:rPr>
        <w:t>,</w:t>
      </w:r>
      <w:r w:rsidR="005A16FD" w:rsidRPr="007D6AA5">
        <w:rPr>
          <w:rFonts w:eastAsia="Times New Roman"/>
          <w:b/>
          <w:bCs/>
          <w:szCs w:val="24"/>
          <w:u w:val="single"/>
        </w:rPr>
        <w:t xml:space="preserve"> </w:t>
      </w:r>
      <w:r w:rsidR="00804B3E" w:rsidRPr="000018D4">
        <w:rPr>
          <w:rFonts w:eastAsia="Times New Roman"/>
          <w:b/>
          <w:szCs w:val="24"/>
          <w:u w:val="single"/>
        </w:rPr>
        <w:t xml:space="preserve">as </w:t>
      </w:r>
      <w:r w:rsidR="00804B3E" w:rsidRPr="000018D4">
        <w:rPr>
          <w:b/>
          <w:u w:val="single"/>
        </w:rPr>
        <w:t>identified by the Member States in their national restoration plans,</w:t>
      </w:r>
      <w:r w:rsidR="00804B3E" w:rsidRPr="000018D4">
        <w:rPr>
          <w:rFonts w:eastAsia="Times New Roman"/>
          <w:b/>
          <w:bCs/>
          <w:szCs w:val="24"/>
          <w:u w:val="single"/>
        </w:rPr>
        <w:t xml:space="preserve"> </w:t>
      </w:r>
      <w:r w:rsidR="005A16FD" w:rsidRPr="007D6AA5">
        <w:rPr>
          <w:rFonts w:eastAsia="Times New Roman"/>
          <w:b/>
          <w:bCs/>
          <w:szCs w:val="24"/>
          <w:u w:val="single"/>
        </w:rPr>
        <w:t>that</w:t>
      </w:r>
      <w:r w:rsidR="005A16FD" w:rsidRPr="007D6AA5">
        <w:rPr>
          <w:rFonts w:eastAsia="Times New Roman"/>
          <w:szCs w:val="24"/>
          <w:u w:val="single"/>
        </w:rPr>
        <w:t xml:space="preserve"> </w:t>
      </w:r>
      <w:r w:rsidR="005A16FD" w:rsidRPr="007D6AA5">
        <w:rPr>
          <w:rFonts w:eastAsia="Times New Roman"/>
          <w:b/>
          <w:szCs w:val="24"/>
          <w:u w:val="single"/>
        </w:rPr>
        <w:t>are</w:t>
      </w:r>
      <w:r w:rsidR="005A16FD" w:rsidRPr="005A16FD">
        <w:rPr>
          <w:rFonts w:eastAsia="Times New Roman"/>
          <w:b/>
          <w:szCs w:val="24"/>
          <w:u w:val="single"/>
        </w:rPr>
        <w:t xml:space="preserve"> necessary to restore in order to reach the restoration targets</w:t>
      </w:r>
      <w:r w:rsidR="005A16FD" w:rsidRPr="005A16FD" w:rsidDel="008A0808">
        <w:rPr>
          <w:rFonts w:eastAsia="Times New Roman"/>
          <w:b/>
          <w:szCs w:val="24"/>
          <w:u w:val="single"/>
        </w:rPr>
        <w:t>.</w:t>
      </w:r>
      <w:r w:rsidR="005A16FD" w:rsidRPr="005A16FD" w:rsidDel="008A0808">
        <w:rPr>
          <w:rFonts w:eastAsia="Times New Roman"/>
          <w:szCs w:val="24"/>
        </w:rPr>
        <w:t xml:space="preserve"> </w:t>
      </w:r>
      <w:r w:rsidR="005A16FD" w:rsidRPr="005A16FD">
        <w:rPr>
          <w:rFonts w:eastAsia="Times New Roman"/>
          <w:szCs w:val="24"/>
        </w:rPr>
        <w:t xml:space="preserve">It is appropriate to consider the possibility of force majeure, </w:t>
      </w:r>
      <w:r w:rsidR="005A16FD" w:rsidRPr="005A16FD">
        <w:rPr>
          <w:b/>
          <w:bCs/>
          <w:u w:val="single"/>
        </w:rPr>
        <w:t>such as natural disasters,</w:t>
      </w:r>
      <w:r w:rsidR="005A16FD" w:rsidRPr="005A16FD">
        <w:t xml:space="preserve"> </w:t>
      </w:r>
      <w:r w:rsidR="005A16FD" w:rsidRPr="005A16FD">
        <w:rPr>
          <w:rFonts w:eastAsia="Times New Roman"/>
          <w:szCs w:val="24"/>
        </w:rPr>
        <w:t>which may result in the deterioration of areas covered by those habitat types, as well as unavoidable habitat transformations which are directly caused by climate change</w:t>
      </w:r>
      <w:r w:rsidR="005A16FD" w:rsidRPr="005A16FD">
        <w:rPr>
          <w:rFonts w:eastAsia="Times New Roman"/>
          <w:b/>
          <w:bCs/>
          <w:szCs w:val="24"/>
          <w:u w:val="single"/>
        </w:rPr>
        <w:t>. Outside Natura 2000 sites it is appropriate to also consider the</w:t>
      </w:r>
      <w:r w:rsidR="005A16FD" w:rsidRPr="005A16FD">
        <w:rPr>
          <w:rFonts w:eastAsia="Times New Roman"/>
          <w:szCs w:val="24"/>
        </w:rPr>
        <w:t xml:space="preserve"> result of a plan or project of overriding public interest, </w:t>
      </w:r>
      <w:r w:rsidR="005A16FD" w:rsidRPr="005A16FD">
        <w:rPr>
          <w:rFonts w:eastAsia="Times New Roman"/>
          <w:iCs/>
          <w:szCs w:val="24"/>
        </w:rPr>
        <w:t>for</w:t>
      </w:r>
      <w:r w:rsidR="005A16FD" w:rsidRPr="005A16FD">
        <w:rPr>
          <w:rFonts w:eastAsia="Times New Roman"/>
          <w:szCs w:val="24"/>
        </w:rPr>
        <w:t xml:space="preserve"> which no less damaging alternative solutions are available</w:t>
      </w:r>
      <w:r w:rsidR="005A16FD" w:rsidRPr="000018D4">
        <w:rPr>
          <w:rFonts w:eastAsia="Times New Roman"/>
          <w:strike/>
          <w:szCs w:val="24"/>
        </w:rPr>
        <w:t>,</w:t>
      </w:r>
      <w:r w:rsidR="005A16FD" w:rsidRPr="005A16FD">
        <w:rPr>
          <w:rFonts w:eastAsia="Times New Roman"/>
          <w:b/>
          <w:bCs/>
          <w:szCs w:val="24"/>
        </w:rPr>
        <w:t>.</w:t>
      </w:r>
      <w:r w:rsidR="005A16FD" w:rsidRPr="005A16FD">
        <w:rPr>
          <w:rFonts w:eastAsia="Times New Roman"/>
          <w:szCs w:val="24"/>
        </w:rPr>
        <w:t xml:space="preserve"> </w:t>
      </w:r>
      <w:r w:rsidR="005A16FD" w:rsidRPr="005A16FD">
        <w:rPr>
          <w:b/>
          <w:bCs/>
          <w:u w:val="single"/>
        </w:rPr>
        <w:t xml:space="preserve">For areas subject to restoration, this should </w:t>
      </w:r>
      <w:r w:rsidR="005A16FD" w:rsidRPr="005A16FD">
        <w:rPr>
          <w:rFonts w:eastAsia="Times New Roman"/>
          <w:szCs w:val="24"/>
        </w:rPr>
        <w:t>be determined on a case-by-case basis</w:t>
      </w:r>
      <w:r w:rsidR="005A16FD" w:rsidRPr="000018D4">
        <w:rPr>
          <w:rFonts w:eastAsia="Times New Roman"/>
          <w:b/>
          <w:strike/>
          <w:szCs w:val="24"/>
          <w:u w:val="single"/>
        </w:rPr>
        <w:t>,</w:t>
      </w:r>
      <w:r w:rsidR="006644CF" w:rsidRPr="000018D4">
        <w:rPr>
          <w:rFonts w:eastAsia="Times New Roman"/>
          <w:b/>
          <w:szCs w:val="24"/>
          <w:u w:val="single"/>
        </w:rPr>
        <w:t xml:space="preserve">. </w:t>
      </w:r>
      <w:r w:rsidR="005A16FD" w:rsidRPr="005A16FD">
        <w:rPr>
          <w:rFonts w:eastAsia="Times New Roman"/>
          <w:b/>
          <w:bCs/>
          <w:szCs w:val="24"/>
          <w:u w:val="single"/>
        </w:rPr>
        <w:t>For Natura 2000 sites</w:t>
      </w:r>
      <w:r w:rsidR="005A16FD" w:rsidRPr="005A16FD">
        <w:rPr>
          <w:rFonts w:eastAsia="Times New Roman"/>
          <w:szCs w:val="24"/>
        </w:rPr>
        <w:t>, plan</w:t>
      </w:r>
      <w:r w:rsidR="005A16FD" w:rsidRPr="005A16FD">
        <w:rPr>
          <w:rFonts w:eastAsia="Times New Roman"/>
          <w:b/>
          <w:bCs/>
          <w:szCs w:val="24"/>
          <w:u w:val="single"/>
        </w:rPr>
        <w:t>s</w:t>
      </w:r>
      <w:r w:rsidR="005A16FD" w:rsidRPr="005A16FD">
        <w:rPr>
          <w:rFonts w:eastAsia="Times New Roman"/>
          <w:szCs w:val="24"/>
        </w:rPr>
        <w:t xml:space="preserve"> </w:t>
      </w:r>
      <w:r w:rsidR="005A16FD" w:rsidRPr="005A16FD">
        <w:rPr>
          <w:rFonts w:eastAsia="Times New Roman"/>
          <w:b/>
          <w:bCs/>
          <w:szCs w:val="24"/>
          <w:u w:val="single"/>
        </w:rPr>
        <w:t>and</w:t>
      </w:r>
      <w:r w:rsidR="005A16FD" w:rsidRPr="005A16FD">
        <w:rPr>
          <w:rFonts w:eastAsia="Times New Roman"/>
          <w:szCs w:val="24"/>
        </w:rPr>
        <w:t xml:space="preserve"> project</w:t>
      </w:r>
      <w:r w:rsidR="005A16FD" w:rsidRPr="005A16FD">
        <w:rPr>
          <w:rFonts w:eastAsia="Times New Roman"/>
          <w:b/>
          <w:bCs/>
          <w:szCs w:val="24"/>
          <w:u w:val="single"/>
        </w:rPr>
        <w:t>s are</w:t>
      </w:r>
      <w:r w:rsidR="005A16FD" w:rsidRPr="005A16FD">
        <w:rPr>
          <w:rFonts w:eastAsia="Times New Roman"/>
          <w:szCs w:val="24"/>
        </w:rPr>
        <w:t xml:space="preserve"> authorised in accordance with Article 6(4) of Directive 92/43/EEC.</w:t>
      </w:r>
      <w:r w:rsidR="005A16FD" w:rsidRPr="005A16FD">
        <w:rPr>
          <w:rFonts w:eastAsia="Times New Roman"/>
          <w:b/>
          <w:szCs w:val="24"/>
          <w:u w:val="single"/>
        </w:rPr>
        <w:t xml:space="preserve"> </w:t>
      </w:r>
      <w:bookmarkStart w:id="6" w:name="_Hlk129720012"/>
      <w:r w:rsidR="005A16FD" w:rsidRPr="005A16FD">
        <w:rPr>
          <w:b/>
          <w:szCs w:val="24"/>
          <w:u w:val="single"/>
        </w:rPr>
        <w:t>Where an area is transformed from one habitat type to another falling within the scope of this Regulation as a desired result of a restoration measure, the area should not be considered to deteriorate</w:t>
      </w:r>
      <w:r w:rsidR="005A16FD" w:rsidRPr="005A16FD" w:rsidDel="00D23216">
        <w:rPr>
          <w:b/>
          <w:szCs w:val="24"/>
          <w:u w:val="single"/>
        </w:rPr>
        <w:t>.</w:t>
      </w:r>
    </w:p>
    <w:p w14:paraId="65A0AFE3" w14:textId="77777777" w:rsidR="00D177B6" w:rsidRDefault="00D177B6" w:rsidP="005A16FD">
      <w:pPr>
        <w:suppressAutoHyphens/>
        <w:ind w:left="567" w:right="-1" w:hanging="567"/>
        <w:rPr>
          <w:b/>
          <w:bCs/>
          <w:szCs w:val="24"/>
          <w:u w:val="single"/>
        </w:rPr>
      </w:pPr>
      <w:bookmarkStart w:id="7" w:name="_Hlk136602132"/>
      <w:bookmarkStart w:id="8" w:name="_Hlk136878792"/>
      <w:bookmarkEnd w:id="6"/>
    </w:p>
    <w:p w14:paraId="00EE93E9" w14:textId="7DF449C4" w:rsidR="00D177B6" w:rsidRDefault="00D177B6" w:rsidP="00D177B6">
      <w:pPr>
        <w:tabs>
          <w:tab w:val="left" w:pos="7500"/>
        </w:tabs>
        <w:suppressAutoHyphens/>
        <w:ind w:left="567" w:right="-1" w:hanging="567"/>
        <w:rPr>
          <w:b/>
          <w:bCs/>
          <w:szCs w:val="24"/>
          <w:u w:val="single"/>
        </w:rPr>
      </w:pPr>
    </w:p>
    <w:p w14:paraId="5BB8DF1D" w14:textId="77777777" w:rsidR="00D177B6" w:rsidRDefault="00D177B6" w:rsidP="005A16FD">
      <w:pPr>
        <w:suppressAutoHyphens/>
        <w:ind w:left="567" w:right="-1" w:hanging="567"/>
        <w:rPr>
          <w:b/>
          <w:bCs/>
          <w:szCs w:val="24"/>
          <w:u w:val="single"/>
        </w:rPr>
      </w:pPr>
    </w:p>
    <w:p w14:paraId="10350621" w14:textId="1204C2FB" w:rsidR="00731929" w:rsidRPr="00E34EF6" w:rsidRDefault="00FA2086" w:rsidP="005A16FD">
      <w:pPr>
        <w:suppressAutoHyphens/>
        <w:ind w:left="567" w:right="-1" w:hanging="567"/>
      </w:pPr>
      <w:r w:rsidRPr="00D177B6">
        <w:rPr>
          <w:szCs w:val="24"/>
        </w:rPr>
        <w:br w:type="page"/>
      </w:r>
      <w:r w:rsidR="005A16FD" w:rsidRPr="005E21AF">
        <w:rPr>
          <w:b/>
          <w:szCs w:val="24"/>
          <w:u w:val="single"/>
        </w:rPr>
        <w:lastRenderedPageBreak/>
        <w:t>(35a)</w:t>
      </w:r>
      <w:r w:rsidR="005A16FD" w:rsidRPr="005E21AF">
        <w:rPr>
          <w:b/>
          <w:szCs w:val="24"/>
          <w:u w:val="single"/>
        </w:rPr>
        <w:tab/>
        <w:t xml:space="preserve">For the purposes of the </w:t>
      </w:r>
      <w:bookmarkStart w:id="9" w:name="_Hlk136854307"/>
      <w:r w:rsidR="005A16FD" w:rsidRPr="005E21AF">
        <w:rPr>
          <w:b/>
          <w:szCs w:val="24"/>
          <w:u w:val="single"/>
        </w:rPr>
        <w:t>derogations from the obligations of continuous improvement and non-deterioration outside Natura 2000</w:t>
      </w:r>
      <w:bookmarkEnd w:id="9"/>
      <w:r w:rsidR="005A16FD" w:rsidRPr="005E21AF">
        <w:rPr>
          <w:b/>
          <w:szCs w:val="24"/>
          <w:u w:val="single"/>
        </w:rPr>
        <w:t xml:space="preserve"> sites in this Regulation, Member States should presume plants for the production of energy from renewable sources, their connection to the grid, the related grid itself and storage assets, as being of overriding public interest</w:t>
      </w:r>
      <w:r w:rsidR="00BC314B" w:rsidRPr="000018D4">
        <w:rPr>
          <w:b/>
          <w:szCs w:val="24"/>
          <w:u w:val="single"/>
        </w:rPr>
        <w:t xml:space="preserve">. </w:t>
      </w:r>
      <w:r w:rsidR="005A16FD" w:rsidRPr="005E21AF">
        <w:rPr>
          <w:b/>
          <w:szCs w:val="24"/>
          <w:u w:val="single"/>
        </w:rPr>
        <w:t xml:space="preserve">Member States </w:t>
      </w:r>
      <w:r w:rsidR="0050194A" w:rsidRPr="000018D4">
        <w:rPr>
          <w:b/>
          <w:szCs w:val="24"/>
          <w:u w:val="single"/>
        </w:rPr>
        <w:t>may</w:t>
      </w:r>
      <w:r w:rsidR="0050194A" w:rsidRPr="000018D4" w:rsidDel="00196E5B">
        <w:rPr>
          <w:b/>
          <w:szCs w:val="24"/>
          <w:u w:val="single"/>
        </w:rPr>
        <w:t xml:space="preserve"> </w:t>
      </w:r>
      <w:r w:rsidR="005A16FD" w:rsidRPr="005E21AF">
        <w:rPr>
          <w:b/>
          <w:szCs w:val="24"/>
          <w:u w:val="single"/>
        </w:rPr>
        <w:t xml:space="preserve">decide to restrict the application of this presumption in duly justified and specific circumstances, such as reasons related to national defence. </w:t>
      </w:r>
      <w:bookmarkStart w:id="10" w:name="_Hlk137545403"/>
      <w:r w:rsidR="005A16FD" w:rsidRPr="005E21AF">
        <w:rPr>
          <w:b/>
          <w:szCs w:val="24"/>
          <w:u w:val="single"/>
        </w:rPr>
        <w:t xml:space="preserve">In addition, Member States may </w:t>
      </w:r>
      <w:bookmarkStart w:id="11" w:name="_Hlk136525305"/>
      <w:r w:rsidR="005A16FD" w:rsidRPr="005E21AF">
        <w:rPr>
          <w:b/>
          <w:szCs w:val="24"/>
          <w:u w:val="single"/>
        </w:rPr>
        <w:t xml:space="preserve">exempt these projects from the obligation to demonstrate that no less damaging alternative solutions are available for the purposes of the </w:t>
      </w:r>
      <w:bookmarkEnd w:id="11"/>
      <w:r w:rsidR="005A16FD" w:rsidRPr="005E21AF">
        <w:rPr>
          <w:b/>
          <w:u w:val="single"/>
        </w:rPr>
        <w:t xml:space="preserve">application of those derogations, provided that </w:t>
      </w:r>
      <w:r w:rsidR="00C55BF6" w:rsidRPr="000018D4">
        <w:rPr>
          <w:b/>
          <w:u w:val="single"/>
        </w:rPr>
        <w:t xml:space="preserve">the projects have been subject to </w:t>
      </w:r>
      <w:r w:rsidR="005A16FD" w:rsidRPr="005E21AF">
        <w:rPr>
          <w:b/>
          <w:u w:val="single"/>
        </w:rPr>
        <w:t xml:space="preserve">a strategic environmental assessment. </w:t>
      </w:r>
      <w:bookmarkEnd w:id="10"/>
      <w:r w:rsidR="005A16FD" w:rsidRPr="005E21AF">
        <w:rPr>
          <w:b/>
          <w:szCs w:val="24"/>
          <w:u w:val="single"/>
        </w:rPr>
        <w:t>Considering such plants as being of overriding public interest and, where applicable, limiting the requirement to assess less damaging alternative solutions would allow such projects to benefit from a simplified assessment as regards the derogations to the assessment of overriding public interest under this Regulation.</w:t>
      </w:r>
      <w:bookmarkEnd w:id="7"/>
    </w:p>
    <w:p w14:paraId="3CAACA2B" w14:textId="086AFE78" w:rsidR="005A16FD" w:rsidRPr="000018D4" w:rsidRDefault="005A16FD" w:rsidP="00DA1142">
      <w:pPr>
        <w:suppressAutoHyphens/>
        <w:ind w:left="567" w:right="-1" w:hanging="567"/>
        <w:rPr>
          <w:b/>
          <w:bCs/>
          <w:u w:val="single"/>
        </w:rPr>
      </w:pPr>
      <w:r w:rsidRPr="005A16FD">
        <w:rPr>
          <w:b/>
          <w:bCs/>
          <w:szCs w:val="24"/>
          <w:u w:val="single"/>
        </w:rPr>
        <w:t xml:space="preserve">(35b) </w:t>
      </w:r>
      <w:r w:rsidRPr="005A16FD">
        <w:rPr>
          <w:b/>
          <w:bCs/>
          <w:u w:val="single"/>
        </w:rPr>
        <w:t>Activities having as their sole purpose defence or national security should be given utmost priority</w:t>
      </w:r>
      <w:r w:rsidR="0044243F" w:rsidRPr="000018D4">
        <w:rPr>
          <w:b/>
          <w:bCs/>
          <w:u w:val="single"/>
        </w:rPr>
        <w:t>.</w:t>
      </w:r>
      <w:r w:rsidR="00F26DFC" w:rsidRPr="000018D4">
        <w:rPr>
          <w:b/>
          <w:bCs/>
          <w:u w:val="single"/>
        </w:rPr>
        <w:t xml:space="preserve"> </w:t>
      </w:r>
      <w:r w:rsidR="0044243F" w:rsidRPr="000018D4">
        <w:rPr>
          <w:b/>
          <w:bCs/>
          <w:u w:val="single"/>
        </w:rPr>
        <w:t>T</w:t>
      </w:r>
      <w:r w:rsidRPr="005A16FD">
        <w:rPr>
          <w:b/>
          <w:bCs/>
          <w:u w:val="single"/>
        </w:rPr>
        <w:t xml:space="preserve">herefore, </w:t>
      </w:r>
      <w:r w:rsidR="00F26DFC" w:rsidRPr="000018D4">
        <w:rPr>
          <w:b/>
          <w:u w:val="single"/>
        </w:rPr>
        <w:t>Member States may</w:t>
      </w:r>
      <w:r w:rsidR="00DA1142" w:rsidRPr="000018D4">
        <w:rPr>
          <w:b/>
          <w:u w:val="single"/>
        </w:rPr>
        <w:t xml:space="preserve"> when putting in place</w:t>
      </w:r>
      <w:r w:rsidR="00F26DFC" w:rsidRPr="000018D4">
        <w:rPr>
          <w:b/>
          <w:u w:val="single"/>
        </w:rPr>
        <w:t xml:space="preserve"> restoration measures exempt areas used </w:t>
      </w:r>
      <w:r w:rsidR="00FE160E" w:rsidRPr="000018D4">
        <w:rPr>
          <w:b/>
          <w:u w:val="single"/>
        </w:rPr>
        <w:t xml:space="preserve">for activities with the sole purpose of national defence </w:t>
      </w:r>
      <w:r w:rsidR="00F26DFC" w:rsidRPr="000018D4">
        <w:rPr>
          <w:b/>
          <w:u w:val="single"/>
        </w:rPr>
        <w:t>if these measures are deemed to be incompatible with the continued military use of the areas in question</w:t>
      </w:r>
      <w:r w:rsidR="00DA1142" w:rsidRPr="000018D4">
        <w:rPr>
          <w:b/>
          <w:u w:val="single"/>
        </w:rPr>
        <w:t xml:space="preserve">. In </w:t>
      </w:r>
      <w:r w:rsidR="003F75A2" w:rsidRPr="000018D4">
        <w:rPr>
          <w:b/>
          <w:u w:val="single"/>
        </w:rPr>
        <w:t>a</w:t>
      </w:r>
      <w:r w:rsidR="00DA1142" w:rsidRPr="000018D4">
        <w:rPr>
          <w:b/>
          <w:u w:val="single"/>
        </w:rPr>
        <w:t xml:space="preserve">ddition for the purpose </w:t>
      </w:r>
      <w:r w:rsidRPr="005A16FD">
        <w:rPr>
          <w:b/>
          <w:bCs/>
          <w:u w:val="single"/>
        </w:rPr>
        <w:t>of the application of the provisions on derogations from the obligations of continuous improvement and non-deterioration outside Natura 2000 sites in this Regulation, Member States should be allowed to presume that plans and projects concerning such activities</w:t>
      </w:r>
      <w:r w:rsidRPr="005A16FD">
        <w:t xml:space="preserve"> </w:t>
      </w:r>
      <w:r w:rsidRPr="005A16FD">
        <w:rPr>
          <w:b/>
          <w:bCs/>
          <w:u w:val="single"/>
        </w:rPr>
        <w:t>as being of overriding public interest. Member States may also exempt these projects from the obligation to demonstrate that no less damaging alternative solutions are available, but should put in place measures, as far as reasonable and practicable, with the aim to mitigate the impacts on the habitat types</w:t>
      </w:r>
      <w:r w:rsidR="0044243F" w:rsidRPr="000018D4">
        <w:rPr>
          <w:b/>
          <w:bCs/>
          <w:u w:val="single"/>
        </w:rPr>
        <w:t>, where they apply this exemption</w:t>
      </w:r>
      <w:r w:rsidRPr="005A16FD">
        <w:rPr>
          <w:b/>
          <w:bCs/>
          <w:u w:val="single"/>
        </w:rPr>
        <w:t>.</w:t>
      </w:r>
    </w:p>
    <w:bookmarkEnd w:id="8"/>
    <w:p w14:paraId="7F1AA6CA" w14:textId="02E0C27E" w:rsidR="005A16FD" w:rsidRPr="005A16FD" w:rsidRDefault="005A16FD" w:rsidP="005A16FD">
      <w:pPr>
        <w:suppressAutoHyphens/>
        <w:ind w:left="567" w:right="-1" w:hanging="567"/>
        <w:rPr>
          <w:szCs w:val="24"/>
        </w:rPr>
      </w:pPr>
      <w:r w:rsidRPr="005A16FD">
        <w:rPr>
          <w:szCs w:val="24"/>
        </w:rPr>
        <w:t>(36)</w:t>
      </w:r>
      <w:r w:rsidRPr="005A16FD">
        <w:rPr>
          <w:szCs w:val="24"/>
        </w:rPr>
        <w:tab/>
        <w:t xml:space="preserve">The EU Biodiversity Strategy for 2030 emphasises the need for stronger action to restore degraded marine ecosystems, including carbon-rich ecosystems and important fish spawning and nursery areas. The Strategy also </w:t>
      </w:r>
      <w:r w:rsidRPr="005A16FD">
        <w:rPr>
          <w:rFonts w:eastAsia="Times New Roman"/>
          <w:szCs w:val="24"/>
        </w:rPr>
        <w:t xml:space="preserve">announces that </w:t>
      </w:r>
      <w:r w:rsidRPr="005A16FD">
        <w:rPr>
          <w:szCs w:val="24"/>
        </w:rPr>
        <w:t>the Commission is to propose a new action plan to conserve fisheries resources and protect marine ecosystems.</w:t>
      </w:r>
    </w:p>
    <w:p w14:paraId="3C7D850D" w14:textId="1FBECE74" w:rsidR="005A16FD" w:rsidRPr="005A16FD" w:rsidRDefault="00D177B6" w:rsidP="005A16FD">
      <w:pPr>
        <w:suppressAutoHyphens/>
        <w:ind w:left="567" w:right="-1" w:hanging="567"/>
        <w:rPr>
          <w:rFonts w:eastAsiaTheme="minorEastAsia"/>
          <w:b/>
          <w:szCs w:val="24"/>
          <w:u w:val="single"/>
        </w:rPr>
      </w:pPr>
      <w:r>
        <w:rPr>
          <w:szCs w:val="24"/>
        </w:rPr>
        <w:br w:type="page"/>
      </w:r>
      <w:r w:rsidR="005A16FD" w:rsidRPr="005A16FD">
        <w:rPr>
          <w:szCs w:val="24"/>
        </w:rPr>
        <w:lastRenderedPageBreak/>
        <w:t>(37)</w:t>
      </w:r>
      <w:r w:rsidR="005A16FD" w:rsidRPr="005A16FD">
        <w:rPr>
          <w:szCs w:val="24"/>
        </w:rPr>
        <w:tab/>
        <w:t>The marine habitat types listed in Annex I to Directive 92/43/EEC are defined broadly and comprise many ecologically different sub-types with different restoration potential, which makes it difficult for Member States to establish appropriate restoration measures at the level of those habitat types. The marine habitat types should therefore be further specified by using relevant levels of the European nature information system (EUNIS) classification of marine habitats. Member States should establish favourable reference areas for reaching the favourable conservation status of each of those habitat types, in so far as those reference areas are not already addressed in other Union legislation</w:t>
      </w:r>
      <w:r w:rsidR="005A16FD" w:rsidRPr="005F07F3">
        <w:rPr>
          <w:szCs w:val="24"/>
        </w:rPr>
        <w:t>.</w:t>
      </w:r>
      <w:r w:rsidR="005A16FD" w:rsidRPr="005F07F3">
        <w:rPr>
          <w:b/>
          <w:szCs w:val="24"/>
          <w:u w:val="single"/>
        </w:rPr>
        <w:t xml:space="preserve"> </w:t>
      </w:r>
      <w:bookmarkStart w:id="12" w:name="_Hlk132553514"/>
      <w:r w:rsidR="005A16FD" w:rsidRPr="005F07F3">
        <w:rPr>
          <w:b/>
          <w:szCs w:val="24"/>
          <w:u w:val="single"/>
        </w:rPr>
        <w:t xml:space="preserve">The </w:t>
      </w:r>
      <w:r w:rsidR="005A16FD" w:rsidRPr="00D664EB">
        <w:rPr>
          <w:b/>
          <w:szCs w:val="24"/>
          <w:u w:val="single"/>
        </w:rPr>
        <w:t>group of marine soft sediment habitat types, corresponding to certain of the broad benthic habitat types specified under Directive 2008/56/EC, are widely represented in marine waters of several Member States. Therefore Member States should be allowed to limit the restoration measures, that are put in place gradually, to a smaller proportion of the area of these habitat types not in good condition, provided that this does not prevent good environmental status, as determined pursuant to Article 9(1) of Directive 2008/56/EC, from being achieved or maintained, taking into account in particular threshold values for descriptors 1 and 6, laid down in accordance with Article 9(3) of that Directive, for the extent of loss of these habitat types, for adverse effects on the condition of these habitat types and for the maximum allowable extent of those adverse effects.</w:t>
      </w:r>
    </w:p>
    <w:bookmarkEnd w:id="12"/>
    <w:p w14:paraId="36660C54" w14:textId="27DBE995" w:rsidR="005A16FD" w:rsidRPr="005A16FD" w:rsidRDefault="00FA2086" w:rsidP="005A16FD">
      <w:pPr>
        <w:suppressAutoHyphens/>
        <w:ind w:left="567" w:right="-1" w:hanging="567"/>
        <w:rPr>
          <w:color w:val="000000"/>
          <w:szCs w:val="24"/>
          <w:shd w:val="clear" w:color="auto" w:fill="FFFFFF"/>
        </w:rPr>
      </w:pPr>
      <w:r>
        <w:rPr>
          <w:szCs w:val="24"/>
        </w:rPr>
        <w:br w:type="page"/>
      </w:r>
      <w:r w:rsidR="005A16FD" w:rsidRPr="005A16FD">
        <w:rPr>
          <w:szCs w:val="24"/>
        </w:rPr>
        <w:lastRenderedPageBreak/>
        <w:t>(38)</w:t>
      </w:r>
      <w:r w:rsidR="005A16FD" w:rsidRPr="005A16FD">
        <w:rPr>
          <w:szCs w:val="24"/>
        </w:rPr>
        <w:tab/>
        <w:t xml:space="preserve">Where the protection </w:t>
      </w:r>
      <w:r w:rsidR="005A16FD" w:rsidRPr="005A16FD">
        <w:rPr>
          <w:b/>
          <w:szCs w:val="24"/>
          <w:u w:val="single"/>
        </w:rPr>
        <w:t xml:space="preserve">of </w:t>
      </w:r>
      <w:r w:rsidR="005A16FD" w:rsidRPr="005A16FD">
        <w:rPr>
          <w:szCs w:val="24"/>
        </w:rPr>
        <w:t>coastal and marine habitats requires that fishing or aquaculture activities are regulated, the common fisheries policy applies. Regulation (EU) No 1380/2013 of the European Parliament and of the Council</w:t>
      </w:r>
      <w:r w:rsidR="005A16FD" w:rsidRPr="005A16FD">
        <w:rPr>
          <w:szCs w:val="24"/>
          <w:vertAlign w:val="superscript"/>
        </w:rPr>
        <w:footnoteReference w:id="33"/>
      </w:r>
      <w:r w:rsidR="005A16FD" w:rsidRPr="005A16FD">
        <w:rPr>
          <w:szCs w:val="24"/>
        </w:rPr>
        <w:t xml:space="preserve"> provides, in particular, that the common fisheries policy </w:t>
      </w:r>
      <w:r w:rsidR="005A16FD" w:rsidRPr="005A16FD">
        <w:rPr>
          <w:color w:val="000000"/>
          <w:szCs w:val="24"/>
          <w:shd w:val="clear" w:color="auto" w:fill="FFFFFF"/>
        </w:rPr>
        <w:t>is to implement the ecosystem-based approach to fisheries management so as to ensure that negative impacts of fishing activities on the marine ecosystem are minimised. That Regulation also provides that that policy is to endeavour to ensure that aquaculture and fisheries activities avoid the degradation of the marine environment.</w:t>
      </w:r>
    </w:p>
    <w:p w14:paraId="03F3CCBC" w14:textId="77777777" w:rsidR="005A16FD" w:rsidRPr="005A16FD" w:rsidRDefault="005A16FD" w:rsidP="005A16FD">
      <w:pPr>
        <w:suppressAutoHyphens/>
        <w:ind w:left="567" w:right="-1" w:hanging="567"/>
        <w:rPr>
          <w:szCs w:val="24"/>
        </w:rPr>
      </w:pPr>
      <w:r w:rsidRPr="005A16FD">
        <w:rPr>
          <w:szCs w:val="24"/>
        </w:rPr>
        <w:t>(39)</w:t>
      </w:r>
      <w:r w:rsidRPr="005A16FD">
        <w:rPr>
          <w:szCs w:val="24"/>
        </w:rPr>
        <w:tab/>
      </w:r>
      <w:r w:rsidRPr="005A16FD">
        <w:rPr>
          <w:szCs w:val="24"/>
          <w:shd w:val="clear" w:color="auto" w:fill="FFFFFF"/>
        </w:rPr>
        <w:t>In order to achieve the objective of continuous, long-term and sustained recovery of biodiverse and resilient nature, Member States should make full use of the possibilities provided under the common fisheries policy. Within the scope of the exclusive competence of the Union with regard to conservation of marine biological resources, Member States have the possibility to take non-discriminatory measures for the conservation and management of fish stocks and the maintenance or improvement of the conservation status of marine ecosystems within the limit of 12 nautical miles. In addition, Member States that have a direct management interest have the possibility to agree to submit joint recommendations for conservation measures necessary for compliance with obligations under Union law on the environment. Such measures will be assessed and adopted according to the rules and procedures provided for under the common fisheries policy.</w:t>
      </w:r>
    </w:p>
    <w:p w14:paraId="068B160C" w14:textId="77777777" w:rsidR="0087106E" w:rsidRDefault="005A16FD" w:rsidP="005A16FD">
      <w:pPr>
        <w:suppressAutoHyphens/>
        <w:ind w:left="567" w:right="-1" w:hanging="567"/>
        <w:rPr>
          <w:szCs w:val="24"/>
        </w:rPr>
      </w:pPr>
      <w:r w:rsidRPr="005A16FD">
        <w:rPr>
          <w:szCs w:val="24"/>
        </w:rPr>
        <w:t>(40)</w:t>
      </w:r>
      <w:r w:rsidRPr="005A16FD">
        <w:rPr>
          <w:szCs w:val="24"/>
        </w:rPr>
        <w:tab/>
        <w:t>Directive 2008/56/EC requires Member States to cooperate bilaterally and within regional and sub-regional cooperation mechanisms, including through regional sea conventions</w:t>
      </w:r>
      <w:r w:rsidRPr="005A16FD">
        <w:rPr>
          <w:rFonts w:eastAsia="Times New Roman"/>
          <w:szCs w:val="24"/>
          <w:vertAlign w:val="superscript"/>
        </w:rPr>
        <w:footnoteReference w:id="34"/>
      </w:r>
      <w:r w:rsidRPr="005A16FD">
        <w:rPr>
          <w:szCs w:val="24"/>
        </w:rPr>
        <w:t>, as well as, where fisheries measures are concerned, in the context of the regional groups established under the common fisheries policy.</w:t>
      </w:r>
    </w:p>
    <w:p w14:paraId="3B01F016" w14:textId="7603017E" w:rsidR="005A16FD" w:rsidRPr="005A16FD" w:rsidRDefault="0087106E" w:rsidP="00D177B6">
      <w:pPr>
        <w:spacing w:before="0" w:after="200" w:line="276" w:lineRule="auto"/>
        <w:rPr>
          <w:szCs w:val="24"/>
        </w:rPr>
      </w:pPr>
      <w:r>
        <w:rPr>
          <w:szCs w:val="24"/>
        </w:rPr>
        <w:br w:type="page"/>
      </w:r>
    </w:p>
    <w:p w14:paraId="546440C7" w14:textId="77777777" w:rsidR="005A16FD" w:rsidRPr="005A16FD" w:rsidRDefault="005A16FD" w:rsidP="005A16FD">
      <w:pPr>
        <w:suppressAutoHyphens/>
        <w:ind w:left="567" w:right="-1" w:hanging="567"/>
        <w:rPr>
          <w:szCs w:val="24"/>
        </w:rPr>
      </w:pPr>
      <w:r w:rsidRPr="005A16FD">
        <w:rPr>
          <w:szCs w:val="24"/>
        </w:rPr>
        <w:t>(41)</w:t>
      </w:r>
      <w:r w:rsidRPr="005A16FD">
        <w:rPr>
          <w:szCs w:val="24"/>
        </w:rPr>
        <w:tab/>
        <w:t xml:space="preserve">It is important that restoration measures are also put in place for the habitats of certain marine species, such as sharks and rays, that </w:t>
      </w:r>
      <w:r w:rsidRPr="005A16FD">
        <w:rPr>
          <w:b/>
          <w:bCs/>
          <w:szCs w:val="24"/>
          <w:u w:val="single"/>
        </w:rPr>
        <w:t>for example,</w:t>
      </w:r>
      <w:r w:rsidRPr="005A16FD">
        <w:rPr>
          <w:szCs w:val="24"/>
        </w:rPr>
        <w:t xml:space="preserve"> fall within the scope of the Convention on the Conservation of Migratory Species of Wild Anima</w:t>
      </w:r>
      <w:r w:rsidRPr="005A16FD">
        <w:rPr>
          <w:rFonts w:eastAsia="Times New Roman"/>
          <w:szCs w:val="24"/>
        </w:rPr>
        <w:t xml:space="preserve">ls </w:t>
      </w:r>
      <w:r w:rsidRPr="005A16FD">
        <w:rPr>
          <w:b/>
          <w:u w:val="single"/>
          <w:lang w:val="en-US"/>
        </w:rPr>
        <w:t>or of the European Regional Sea Conventions’ lists of endangered and threatened species</w:t>
      </w:r>
      <w:r w:rsidRPr="005A16FD">
        <w:rPr>
          <w:rFonts w:eastAsia="Times New Roman"/>
          <w:szCs w:val="24"/>
        </w:rPr>
        <w:t>, but outside the scope of Directive 92/43/EEC, as they have an important function in the ecosystem</w:t>
      </w:r>
      <w:r w:rsidRPr="005A16FD">
        <w:rPr>
          <w:szCs w:val="24"/>
        </w:rPr>
        <w:t>.</w:t>
      </w:r>
    </w:p>
    <w:p w14:paraId="2515E265" w14:textId="77777777" w:rsidR="005A16FD" w:rsidRPr="005A16FD" w:rsidRDefault="005A16FD" w:rsidP="005A16FD">
      <w:pPr>
        <w:suppressAutoHyphens/>
        <w:ind w:left="567" w:right="-1" w:hanging="567"/>
        <w:rPr>
          <w:szCs w:val="24"/>
        </w:rPr>
      </w:pPr>
      <w:r w:rsidRPr="005A16FD">
        <w:rPr>
          <w:szCs w:val="24"/>
        </w:rPr>
        <w:t>(42)</w:t>
      </w:r>
      <w:r w:rsidRPr="005A16FD">
        <w:rPr>
          <w:szCs w:val="24"/>
        </w:rPr>
        <w:tab/>
        <w:t>To support the restoration and non-deterioration of terrestrial, freshwater, coastal and marine habitats, Member States have the possibility to designate additional areas as ‘protected areas’ or ‘strictly protected areas’, to implement other effective area-based conservation measures, and to promote private land conservation measures.</w:t>
      </w:r>
    </w:p>
    <w:p w14:paraId="0B98C2A1" w14:textId="77777777" w:rsidR="0087106E" w:rsidRDefault="005A16FD" w:rsidP="005A16FD">
      <w:pPr>
        <w:suppressAutoHyphens/>
        <w:ind w:left="567" w:right="-1" w:hanging="567"/>
        <w:rPr>
          <w:b/>
          <w:szCs w:val="24"/>
          <w:u w:val="single"/>
        </w:rPr>
      </w:pPr>
      <w:bookmarkStart w:id="13" w:name="_Hlk128428834"/>
      <w:r w:rsidRPr="005A16FD">
        <w:rPr>
          <w:szCs w:val="24"/>
        </w:rPr>
        <w:t>(43)</w:t>
      </w:r>
      <w:r w:rsidRPr="005A16FD">
        <w:rPr>
          <w:szCs w:val="24"/>
        </w:rPr>
        <w:tab/>
        <w:t>Urban ecosystems represent around 22 % of the land surface of the Union, and constitute the area in which a majority of the citizens of the Union live. Urban green spaces include</w:t>
      </w:r>
      <w:r w:rsidRPr="005A16FD">
        <w:rPr>
          <w:b/>
          <w:szCs w:val="24"/>
          <w:u w:val="single"/>
        </w:rPr>
        <w:t xml:space="preserve">, inter alia, </w:t>
      </w:r>
      <w:r w:rsidRPr="005A16FD">
        <w:rPr>
          <w:szCs w:val="24"/>
        </w:rPr>
        <w:t>urban forests, parks and gardens, urban farms, tree-lined streets, urban meadows and urban hedges</w:t>
      </w:r>
      <w:r w:rsidRPr="005A16FD">
        <w:rPr>
          <w:b/>
          <w:szCs w:val="24"/>
          <w:u w:val="single"/>
        </w:rPr>
        <w:t>. As the other ecosystems addressed in this Regulation, urban ecosystems</w:t>
      </w:r>
      <w:r w:rsidRPr="005A16FD">
        <w:rPr>
          <w:strike/>
          <w:szCs w:val="24"/>
        </w:rPr>
        <w:t>, and</w:t>
      </w:r>
      <w:r w:rsidRPr="005A16FD">
        <w:rPr>
          <w:szCs w:val="24"/>
        </w:rPr>
        <w:t xml:space="preserve"> provide important habitats for biodiversity, in particular plants, birds and insects, including pollinators. They also provide </w:t>
      </w:r>
      <w:r w:rsidRPr="005A16FD">
        <w:rPr>
          <w:b/>
          <w:szCs w:val="24"/>
          <w:u w:val="single"/>
        </w:rPr>
        <w:t xml:space="preserve">many other </w:t>
      </w:r>
      <w:r w:rsidRPr="005A16FD">
        <w:rPr>
          <w:szCs w:val="24"/>
        </w:rPr>
        <w:t>vital ecosystem services, including natural disaster risk reduction and control (e.g. floods, heat island effects), cooling, recreation, water and air filtration, as well as climate change mitigation and adaptation.</w:t>
      </w:r>
      <w:r w:rsidRPr="005A16FD">
        <w:rPr>
          <w:b/>
          <w:szCs w:val="24"/>
          <w:u w:val="single"/>
        </w:rPr>
        <w:t xml:space="preserve"> Increase of urban green space is one important parameter for the increase of the urban ecosystems ability to provide these important services. Increasing green cover in a given urban area slows water run-off (reducing river pollution risk from storm water overflow) and helps keep summer temperatures down, building climate resilience, and provides additional space for nature to thrive. Increasing the level of urban green space will in many cases improve the health of the urban ecosystem. In turn healthy urban ecosystems are essential for supporting the health of other key European ecosystems – connecting natural areas in the surrounding countryside, improving river health away from the city, providing a haven and breeding ground for bird and pollinator species linked to agricultural and forest habitats, as well as providing important habitats for migrating bird, for example.</w:t>
      </w:r>
    </w:p>
    <w:p w14:paraId="539AF6D6" w14:textId="6C5D384E" w:rsidR="005A16FD" w:rsidRPr="005A16FD" w:rsidRDefault="0087106E" w:rsidP="00D177B6">
      <w:pPr>
        <w:spacing w:before="0" w:after="200" w:line="276" w:lineRule="auto"/>
        <w:rPr>
          <w:szCs w:val="24"/>
        </w:rPr>
      </w:pPr>
      <w:r>
        <w:rPr>
          <w:b/>
          <w:szCs w:val="24"/>
          <w:u w:val="single"/>
        </w:rPr>
        <w:br w:type="page"/>
      </w:r>
    </w:p>
    <w:p w14:paraId="7AFC47C8" w14:textId="77777777" w:rsidR="005A16FD" w:rsidRPr="005A16FD" w:rsidRDefault="005A16FD" w:rsidP="005A16FD">
      <w:pPr>
        <w:suppressAutoHyphens/>
        <w:ind w:left="567" w:right="-1" w:hanging="567"/>
        <w:rPr>
          <w:szCs w:val="24"/>
        </w:rPr>
      </w:pPr>
      <w:r w:rsidRPr="005A16FD">
        <w:rPr>
          <w:szCs w:val="24"/>
        </w:rPr>
        <w:t>(44)</w:t>
      </w:r>
      <w:bookmarkStart w:id="14" w:name="_Hlk131428298"/>
      <w:r w:rsidRPr="005A16FD">
        <w:rPr>
          <w:szCs w:val="24"/>
        </w:rPr>
        <w:tab/>
      </w:r>
      <w:bookmarkStart w:id="15" w:name="_Hlk131080068"/>
      <w:r w:rsidRPr="005A16FD">
        <w:rPr>
          <w:szCs w:val="24"/>
        </w:rPr>
        <w:t xml:space="preserve">Actions to ensure that </w:t>
      </w:r>
      <w:r w:rsidRPr="005A16FD">
        <w:rPr>
          <w:b/>
          <w:szCs w:val="24"/>
          <w:u w:val="single"/>
        </w:rPr>
        <w:t xml:space="preserve">the coverage of </w:t>
      </w:r>
      <w:r w:rsidRPr="005A16FD">
        <w:rPr>
          <w:szCs w:val="24"/>
        </w:rPr>
        <w:t>urban green spaces</w:t>
      </w:r>
      <w:r w:rsidRPr="005A16FD">
        <w:rPr>
          <w:b/>
          <w:szCs w:val="24"/>
          <w:u w:val="single"/>
        </w:rPr>
        <w:t>, especially trees,</w:t>
      </w:r>
      <w:r w:rsidRPr="005A16FD">
        <w:rPr>
          <w:szCs w:val="24"/>
        </w:rPr>
        <w:t xml:space="preserve"> will no longer be at risk of being </w:t>
      </w:r>
      <w:r w:rsidRPr="005A16FD">
        <w:rPr>
          <w:strike/>
          <w:szCs w:val="24"/>
        </w:rPr>
        <w:t xml:space="preserve">degraded </w:t>
      </w:r>
      <w:r w:rsidRPr="005A16FD">
        <w:rPr>
          <w:b/>
          <w:szCs w:val="24"/>
          <w:u w:val="single"/>
        </w:rPr>
        <w:t xml:space="preserve">reduced </w:t>
      </w:r>
      <w:r w:rsidRPr="005A16FD">
        <w:rPr>
          <w:szCs w:val="24"/>
        </w:rPr>
        <w:t xml:space="preserve">need to be strongly enhanced. In order to ensure that urban green spaces continue to provide the necessary ecosystem services, their loss should be stopped and they should be restored and increased, inter alia by </w:t>
      </w:r>
      <w:r w:rsidRPr="005A16FD">
        <w:rPr>
          <w:strike/>
          <w:szCs w:val="24"/>
        </w:rPr>
        <w:t xml:space="preserve">better integrating </w:t>
      </w:r>
      <w:r w:rsidRPr="005A16FD">
        <w:rPr>
          <w:b/>
          <w:szCs w:val="24"/>
          <w:u w:val="single"/>
        </w:rPr>
        <w:t xml:space="preserve">integration of </w:t>
      </w:r>
      <w:r w:rsidRPr="005A16FD">
        <w:rPr>
          <w:szCs w:val="24"/>
        </w:rPr>
        <w:t>green infrastructure and nature-based solutions</w:t>
      </w:r>
      <w:r w:rsidRPr="005A16FD">
        <w:rPr>
          <w:strike/>
          <w:szCs w:val="24"/>
        </w:rPr>
        <w:t xml:space="preserve"> into urban planning and by integrating green infrastructure</w:t>
      </w:r>
      <w:r w:rsidRPr="005A16FD">
        <w:rPr>
          <w:szCs w:val="24"/>
        </w:rPr>
        <w:t>, such as green roofs and green walls, in the design of buildings</w:t>
      </w:r>
      <w:r w:rsidRPr="005A16FD">
        <w:rPr>
          <w:b/>
          <w:szCs w:val="24"/>
          <w:u w:val="single"/>
        </w:rPr>
        <w:t>. Such integration can contribute not only to the</w:t>
      </w:r>
      <w:r w:rsidRPr="005A16FD" w:rsidDel="00422220">
        <w:rPr>
          <w:b/>
          <w:szCs w:val="24"/>
          <w:u w:val="single"/>
        </w:rPr>
        <w:t xml:space="preserve"> </w:t>
      </w:r>
      <w:r w:rsidRPr="005A16FD">
        <w:rPr>
          <w:b/>
          <w:szCs w:val="24"/>
          <w:u w:val="single"/>
        </w:rPr>
        <w:t xml:space="preserve">area of </w:t>
      </w:r>
      <w:r w:rsidRPr="005A16FD">
        <w:rPr>
          <w:b/>
          <w:bCs/>
          <w:szCs w:val="24"/>
          <w:u w:val="single"/>
        </w:rPr>
        <w:t xml:space="preserve">urban </w:t>
      </w:r>
      <w:r w:rsidRPr="005A16FD">
        <w:rPr>
          <w:b/>
          <w:szCs w:val="24"/>
          <w:u w:val="single"/>
        </w:rPr>
        <w:t>green space but also, if including trees, to the area</w:t>
      </w:r>
      <w:r w:rsidRPr="005A16FD" w:rsidDel="00422220">
        <w:rPr>
          <w:b/>
          <w:szCs w:val="24"/>
          <w:u w:val="single"/>
        </w:rPr>
        <w:t xml:space="preserve"> of</w:t>
      </w:r>
      <w:r w:rsidRPr="005A16FD">
        <w:rPr>
          <w:b/>
          <w:szCs w:val="24"/>
          <w:u w:val="single"/>
        </w:rPr>
        <w:t xml:space="preserve"> </w:t>
      </w:r>
      <w:r w:rsidRPr="005A16FD">
        <w:rPr>
          <w:b/>
          <w:bCs/>
          <w:szCs w:val="24"/>
          <w:u w:val="single"/>
        </w:rPr>
        <w:t xml:space="preserve">urban </w:t>
      </w:r>
      <w:r w:rsidRPr="005A16FD">
        <w:rPr>
          <w:b/>
          <w:szCs w:val="24"/>
          <w:u w:val="single"/>
        </w:rPr>
        <w:t>tree canopy cover</w:t>
      </w:r>
      <w:r w:rsidRPr="005A16FD">
        <w:rPr>
          <w:szCs w:val="24"/>
        </w:rPr>
        <w:t>.</w:t>
      </w:r>
      <w:bookmarkEnd w:id="14"/>
    </w:p>
    <w:p w14:paraId="3B5AADE8" w14:textId="012CB9F6" w:rsidR="005A16FD" w:rsidRPr="005A16FD" w:rsidRDefault="005A16FD" w:rsidP="005A16FD">
      <w:pPr>
        <w:shd w:val="clear" w:color="auto" w:fill="FFFFFF" w:themeFill="background1"/>
        <w:suppressAutoHyphens/>
        <w:ind w:left="567" w:right="-1" w:hanging="567"/>
        <w:rPr>
          <w:szCs w:val="24"/>
        </w:rPr>
      </w:pPr>
      <w:bookmarkStart w:id="16" w:name="_Hlk133324641"/>
      <w:bookmarkEnd w:id="13"/>
      <w:bookmarkEnd w:id="15"/>
      <w:r w:rsidRPr="005A16FD">
        <w:rPr>
          <w:szCs w:val="24"/>
        </w:rPr>
        <w:t>(45)</w:t>
      </w:r>
      <w:r w:rsidRPr="005A16FD">
        <w:rPr>
          <w:szCs w:val="24"/>
        </w:rPr>
        <w:tab/>
        <w:t xml:space="preserve">The EU Biodiversity Strategy for 2030 requires greater efforts to restore freshwater ecosystems and the natural functions of rivers. The restoration of freshwater ecosystems should include efforts to restore the natural </w:t>
      </w:r>
      <w:r w:rsidRPr="005A16FD">
        <w:rPr>
          <w:strike/>
          <w:szCs w:val="24"/>
        </w:rPr>
        <w:t xml:space="preserve">longitudinal and lateral </w:t>
      </w:r>
      <w:r w:rsidRPr="005A16FD">
        <w:rPr>
          <w:szCs w:val="24"/>
        </w:rPr>
        <w:t xml:space="preserve">connectivity of rivers as well as their riparian areas and floodplains, including through the removal of </w:t>
      </w:r>
      <w:r w:rsidRPr="005A16FD">
        <w:rPr>
          <w:b/>
          <w:szCs w:val="24"/>
          <w:u w:val="single"/>
        </w:rPr>
        <w:t xml:space="preserve">artificial </w:t>
      </w:r>
      <w:r w:rsidRPr="005A16FD">
        <w:rPr>
          <w:szCs w:val="24"/>
        </w:rPr>
        <w:t>barriers with a view to supporting the achievement of favourable conservation status for rivers, lakes and alluvial habitats and species living in those habitats protected by Directives 92/43/EEC and 2009/147/EC, and the achievement of one of the key objectives of the EU Biodiversity Strategy for 2030, namely, the restoration of at least 25 000 km of free-flowing rivers</w:t>
      </w:r>
      <w:r w:rsidRPr="005A16FD">
        <w:rPr>
          <w:b/>
          <w:szCs w:val="24"/>
          <w:u w:val="single"/>
        </w:rPr>
        <w:t>, assessed against 2020 when the Strategy was communicated</w:t>
      </w:r>
      <w:r w:rsidRPr="005A16FD">
        <w:rPr>
          <w:b/>
          <w:bCs/>
          <w:szCs w:val="24"/>
        </w:rPr>
        <w:t>.</w:t>
      </w:r>
      <w:r w:rsidRPr="005A16FD">
        <w:rPr>
          <w:szCs w:val="24"/>
        </w:rPr>
        <w:t xml:space="preserve"> When removing barriers, Member States should primarily address obsolete barriers, which are those that are no longer needed for renewable energy generation, inland navigation, water supply or other uses.</w:t>
      </w:r>
    </w:p>
    <w:bookmarkEnd w:id="16"/>
    <w:p w14:paraId="20CE66A3" w14:textId="77777777" w:rsidR="005A16FD" w:rsidRPr="005A16FD" w:rsidRDefault="005A16FD" w:rsidP="005A16FD">
      <w:pPr>
        <w:suppressAutoHyphens/>
        <w:ind w:left="567" w:right="-1" w:hanging="567"/>
        <w:rPr>
          <w:szCs w:val="24"/>
        </w:rPr>
      </w:pPr>
      <w:r w:rsidRPr="005A16FD">
        <w:rPr>
          <w:szCs w:val="24"/>
        </w:rPr>
        <w:t>(46)</w:t>
      </w:r>
      <w:r w:rsidRPr="005A16FD">
        <w:rPr>
          <w:szCs w:val="24"/>
        </w:rPr>
        <w:tab/>
        <w:t>In the Union, pollinators have dramatically declined in recent decades, with one in three bee species and butterfly species in decline, and one in ten such species on the verge of extinction. Pollinators are essential for the functioning of terrestrial ecosystems, human wellbeing and food security, by pollinating wild and cultivated plants. Almost EUR 5 000 000 000 of the EU’s annual agricultural output is directly attributed to insect pollinators</w:t>
      </w:r>
      <w:r w:rsidRPr="005A16FD">
        <w:rPr>
          <w:szCs w:val="24"/>
          <w:vertAlign w:val="superscript"/>
        </w:rPr>
        <w:footnoteReference w:id="35"/>
      </w:r>
      <w:r w:rsidRPr="005A16FD">
        <w:rPr>
          <w:szCs w:val="24"/>
        </w:rPr>
        <w:t>.</w:t>
      </w:r>
    </w:p>
    <w:p w14:paraId="29D9E5A6" w14:textId="0F284BF4" w:rsidR="00FA2086" w:rsidRPr="0087106E" w:rsidRDefault="00FA2086" w:rsidP="005A16FD">
      <w:pPr>
        <w:shd w:val="clear" w:color="auto" w:fill="FFFFFF" w:themeFill="background1"/>
        <w:suppressAutoHyphens/>
        <w:ind w:left="567" w:right="-1" w:hanging="567"/>
        <w:rPr>
          <w:rFonts w:eastAsia="Times New Roman"/>
          <w:b/>
          <w:szCs w:val="24"/>
          <w:u w:val="single"/>
          <w:lang w:eastAsia="en-GB"/>
        </w:rPr>
      </w:pPr>
      <w:r>
        <w:rPr>
          <w:szCs w:val="24"/>
        </w:rPr>
        <w:br w:type="page"/>
      </w:r>
      <w:r w:rsidR="005A16FD" w:rsidRPr="005A16FD">
        <w:rPr>
          <w:szCs w:val="24"/>
        </w:rPr>
        <w:lastRenderedPageBreak/>
        <w:t>(47)</w:t>
      </w:r>
      <w:r w:rsidR="005A16FD" w:rsidRPr="005A16FD">
        <w:rPr>
          <w:szCs w:val="24"/>
        </w:rPr>
        <w:tab/>
        <w:t>The Commission launched the EU Pollinators Initiative</w:t>
      </w:r>
      <w:r w:rsidR="005A16FD" w:rsidRPr="005A16FD">
        <w:rPr>
          <w:szCs w:val="24"/>
          <w:vertAlign w:val="superscript"/>
        </w:rPr>
        <w:footnoteReference w:id="36"/>
      </w:r>
      <w:r w:rsidR="005A16FD" w:rsidRPr="005A16FD">
        <w:rPr>
          <w:szCs w:val="24"/>
        </w:rPr>
        <w:t xml:space="preserve"> on 1 June 2018 in response to calls from the European Parliament and from the Council to address the decline of pollinators. The progress report on the implementation of the initiative</w:t>
      </w:r>
      <w:r w:rsidR="005A16FD" w:rsidRPr="005A16FD">
        <w:rPr>
          <w:szCs w:val="24"/>
          <w:vertAlign w:val="superscript"/>
        </w:rPr>
        <w:footnoteReference w:id="37"/>
      </w:r>
      <w:r w:rsidR="005A16FD" w:rsidRPr="005A16FD">
        <w:rPr>
          <w:szCs w:val="24"/>
        </w:rPr>
        <w:t xml:space="preserve"> showed that significant challenges remain in tackling the drivers of pollinator decline, including the use of pesticides. The European Parliament</w:t>
      </w:r>
      <w:r w:rsidR="005A16FD" w:rsidRPr="005A16FD">
        <w:rPr>
          <w:szCs w:val="24"/>
          <w:vertAlign w:val="superscript"/>
        </w:rPr>
        <w:footnoteReference w:id="38"/>
      </w:r>
      <w:r w:rsidR="005A16FD" w:rsidRPr="005A16FD">
        <w:rPr>
          <w:szCs w:val="24"/>
        </w:rPr>
        <w:t xml:space="preserve"> and the Council</w:t>
      </w:r>
      <w:r w:rsidR="005A16FD" w:rsidRPr="005A16FD">
        <w:rPr>
          <w:szCs w:val="24"/>
          <w:vertAlign w:val="superscript"/>
        </w:rPr>
        <w:footnoteReference w:id="39"/>
      </w:r>
      <w:r w:rsidR="005A16FD" w:rsidRPr="005A16FD">
        <w:rPr>
          <w:b/>
          <w:szCs w:val="24"/>
        </w:rPr>
        <w:t xml:space="preserve"> </w:t>
      </w:r>
      <w:r w:rsidR="005A16FD" w:rsidRPr="005A16FD">
        <w:rPr>
          <w:szCs w:val="24"/>
          <w:lang w:eastAsia="en-GB"/>
        </w:rPr>
        <w:t>called for stronger actions to tackle pollinator decline and for the establishment of a Union-wide monitoring framework for pollinators, and clear objectives and indicators regarding the commitment to reverse the decline of pollinators. The European Court of Auditors has recommended that the Commission set up appropriate governance and monitoring mechanisms for actions to address threats to pollinators</w:t>
      </w:r>
      <w:r w:rsidR="005A16FD" w:rsidRPr="005A16FD">
        <w:rPr>
          <w:szCs w:val="24"/>
          <w:vertAlign w:val="superscript"/>
        </w:rPr>
        <w:footnoteReference w:id="40"/>
      </w:r>
      <w:r w:rsidR="005A16FD" w:rsidRPr="005A16FD">
        <w:rPr>
          <w:rFonts w:eastAsia="Times New Roman"/>
          <w:szCs w:val="24"/>
          <w:lang w:eastAsia="en-GB"/>
        </w:rPr>
        <w:t>.</w:t>
      </w:r>
      <w:r w:rsidR="005A16FD" w:rsidRPr="005A16FD">
        <w:rPr>
          <w:rFonts w:eastAsia="Times New Roman"/>
          <w:b/>
          <w:bCs/>
          <w:szCs w:val="24"/>
          <w:u w:val="single"/>
          <w:lang w:eastAsia="en-GB"/>
        </w:rPr>
        <w:t xml:space="preserve"> On 24 January 2023 the Commission presented a revised EU Pollinators Initiative.</w:t>
      </w:r>
      <w:r w:rsidR="005A16FD" w:rsidRPr="005A16FD">
        <w:rPr>
          <w:rFonts w:eastAsia="Times New Roman"/>
          <w:b/>
          <w:bCs/>
          <w:szCs w:val="24"/>
          <w:u w:val="single"/>
          <w:vertAlign w:val="superscript"/>
          <w:lang w:eastAsia="en-GB"/>
        </w:rPr>
        <w:footnoteReference w:id="41"/>
      </w:r>
      <w:r w:rsidR="005A16FD" w:rsidRPr="005A16FD">
        <w:rPr>
          <w:rFonts w:eastAsia="Times New Roman"/>
          <w:b/>
          <w:bCs/>
          <w:szCs w:val="24"/>
          <w:u w:val="single"/>
          <w:lang w:eastAsia="en-GB"/>
        </w:rPr>
        <w:t xml:space="preserve"> The revision sets out actions to be taken by the EU and its Member States to reverse the decline of pollinators by 2030.</w:t>
      </w:r>
    </w:p>
    <w:p w14:paraId="2E8DEF92" w14:textId="77777777" w:rsidR="0087106E" w:rsidRDefault="005A16FD" w:rsidP="00FA2086">
      <w:pPr>
        <w:ind w:left="567" w:hanging="567"/>
      </w:pPr>
      <w:r w:rsidRPr="005A16FD">
        <w:t>(48)</w:t>
      </w:r>
      <w:r w:rsidRPr="005A16FD">
        <w:tab/>
        <w:t xml:space="preserve">The proposal for a Regulation of the European Parliament and of the Council on the sustainable use of plant protection products </w:t>
      </w:r>
      <w:r w:rsidRPr="005A16FD">
        <w:rPr>
          <w:i/>
        </w:rPr>
        <w:t>[for adoption on 22 June 2022, include title and number of the adopted act when available]</w:t>
      </w:r>
      <w:r w:rsidRPr="005A16FD">
        <w:t xml:space="preserve"> aims to regulate one of the drivers of pollinator decline by prohibiting the use of pesticides in ecologically sensitive areas, many of which are covered by this Regulation, for example areas sustaining pollinator species which the European Red Lists</w:t>
      </w:r>
      <w:r w:rsidRPr="005A16FD">
        <w:rPr>
          <w:vertAlign w:val="superscript"/>
        </w:rPr>
        <w:footnoteReference w:id="42"/>
      </w:r>
      <w:r w:rsidRPr="005A16FD">
        <w:t xml:space="preserve"> classify as being threatened with extinction.</w:t>
      </w:r>
    </w:p>
    <w:p w14:paraId="3C7FF745" w14:textId="4F45FA27" w:rsidR="005A16FD" w:rsidRPr="005A16FD" w:rsidRDefault="0087106E" w:rsidP="00D177B6">
      <w:pPr>
        <w:spacing w:before="0" w:after="200" w:line="276" w:lineRule="auto"/>
      </w:pPr>
      <w:r>
        <w:br w:type="page"/>
      </w:r>
    </w:p>
    <w:p w14:paraId="143DDA9A" w14:textId="77777777" w:rsidR="005A16FD" w:rsidRPr="005A16FD" w:rsidRDefault="005A16FD" w:rsidP="005A16FD">
      <w:pPr>
        <w:shd w:val="clear" w:color="auto" w:fill="FFFFFF" w:themeFill="background1"/>
        <w:suppressAutoHyphens/>
        <w:ind w:left="567" w:right="-1" w:hanging="567"/>
        <w:rPr>
          <w:szCs w:val="24"/>
        </w:rPr>
      </w:pPr>
      <w:r w:rsidRPr="005A16FD">
        <w:rPr>
          <w:szCs w:val="24"/>
        </w:rPr>
        <w:t>(49)</w:t>
      </w:r>
      <w:r w:rsidRPr="005A16FD">
        <w:rPr>
          <w:szCs w:val="24"/>
        </w:rPr>
        <w:tab/>
        <w:t>Sustainable, resilient and biodiverse agricultural ecosystems are needed to provide safe, sustainable, nutritious and affordable food. Biodiversity-rich agricultural ecosystems also increase agriculture’s resilience to climate change and environmental risks, while ensuring food safety and security and creating new jobs in rural areas, in particular jobs linked to organic farming as well as rural tourism and recreation. Therefore, the Union needs to improve the biodiversity in its agricultural lands, through a variety of existing practices beneficial to or compatible with the biodiversity enhancement, including extensive agriculture. Extensive agriculture is vital for the maintenance of many species and habitats in biodiversity rich areas. There are many extensive agricultural practices which have multiple and significant benefits on the protection of biodiversity, ecosystem services and landscape features such as precision agriculture, organic farming, agro-ecology, agroforestry and low intensity permanent grassland.</w:t>
      </w:r>
    </w:p>
    <w:p w14:paraId="23F7F2D4" w14:textId="77777777" w:rsidR="005A16FD" w:rsidRPr="005A16FD" w:rsidRDefault="005A16FD" w:rsidP="005A16FD">
      <w:pPr>
        <w:shd w:val="clear" w:color="auto" w:fill="FFFFFF" w:themeFill="background1"/>
        <w:suppressAutoHyphens/>
        <w:ind w:left="567" w:right="-1" w:hanging="567"/>
        <w:rPr>
          <w:szCs w:val="24"/>
        </w:rPr>
      </w:pPr>
      <w:r w:rsidRPr="005A16FD">
        <w:rPr>
          <w:szCs w:val="24"/>
        </w:rPr>
        <w:t>(50)</w:t>
      </w:r>
      <w:r w:rsidRPr="005A16FD">
        <w:rPr>
          <w:szCs w:val="24"/>
        </w:rPr>
        <w:tab/>
        <w:t xml:space="preserve">Restoration measures need to be put in place to enhance the biodiversity of agricultural ecosystems across the Union, including in the areas not covered by habitat types that fall within </w:t>
      </w:r>
      <w:r w:rsidRPr="005A16FD">
        <w:rPr>
          <w:rFonts w:eastAsia="Times New Roman"/>
          <w:szCs w:val="24"/>
        </w:rPr>
        <w:t xml:space="preserve">the scope of </w:t>
      </w:r>
      <w:r w:rsidRPr="005A16FD">
        <w:rPr>
          <w:szCs w:val="24"/>
        </w:rPr>
        <w:t>Directive 92/43/EEC.  In the absence of a common method for assessing the condition of agricultural ecosystems that would allow setting specific restoration targets for agricultural ecosystems, it is appropriate to set a general obligation to improve biodiversity in agricultural ecosystems and measure the fulfilment of that obligation on the basis of existing indicators.</w:t>
      </w:r>
      <w:bookmarkStart w:id="17" w:name="_Hlk135935549"/>
    </w:p>
    <w:bookmarkEnd w:id="17"/>
    <w:p w14:paraId="57D369D9" w14:textId="77777777" w:rsidR="0087106E" w:rsidRDefault="005A16FD" w:rsidP="00FA2086">
      <w:pPr>
        <w:shd w:val="clear" w:color="auto" w:fill="FFFFFF" w:themeFill="background1"/>
        <w:suppressAutoHyphens/>
        <w:ind w:left="567" w:right="-1" w:hanging="567"/>
        <w:rPr>
          <w:szCs w:val="24"/>
        </w:rPr>
      </w:pPr>
      <w:r w:rsidRPr="005A16FD">
        <w:rPr>
          <w:szCs w:val="24"/>
        </w:rPr>
        <w:t>(51)</w:t>
      </w:r>
      <w:r w:rsidRPr="005A16FD">
        <w:rPr>
          <w:szCs w:val="24"/>
        </w:rPr>
        <w:tab/>
        <w:t>Since farmland birds are well-known and widely recognised key indicators of the health of agricultural ecosystems, it is appropriate to set targets for their recovery. The obligation to achieve such targets would apply to Member States, not to individual farmers. Member States should achieve those targets by putting in place effective restoration measures on farmland, working with and supporting farmers and other stakeholders for their design and implementation on the ground.</w:t>
      </w:r>
    </w:p>
    <w:p w14:paraId="720BB84A" w14:textId="4A9A80B6" w:rsidR="005A16FD" w:rsidRPr="005A16FD" w:rsidRDefault="0087106E" w:rsidP="00D177B6">
      <w:pPr>
        <w:spacing w:before="0" w:after="200" w:line="276" w:lineRule="auto"/>
        <w:rPr>
          <w:szCs w:val="24"/>
        </w:rPr>
      </w:pPr>
      <w:r>
        <w:rPr>
          <w:szCs w:val="24"/>
        </w:rPr>
        <w:br w:type="page"/>
      </w:r>
    </w:p>
    <w:p w14:paraId="46A9E8F1" w14:textId="77777777" w:rsidR="005A16FD" w:rsidRPr="005A16FD" w:rsidRDefault="005A16FD" w:rsidP="005A16FD">
      <w:pPr>
        <w:shd w:val="clear" w:color="auto" w:fill="FFFFFF" w:themeFill="background1"/>
        <w:suppressAutoHyphens/>
        <w:ind w:left="567" w:right="-1" w:hanging="567"/>
        <w:rPr>
          <w:szCs w:val="24"/>
        </w:rPr>
      </w:pPr>
      <w:r w:rsidRPr="005A16FD">
        <w:rPr>
          <w:szCs w:val="24"/>
        </w:rPr>
        <w:t>(52)</w:t>
      </w:r>
      <w:r w:rsidRPr="005A16FD">
        <w:rPr>
          <w:szCs w:val="24"/>
        </w:rPr>
        <w:tab/>
        <w:t xml:space="preserve">High-diversity landscape features on agricultural land, including buffer strips, rotational or non-rotational fallow land, hedgerows, individual or groups of trees, tree rows, field margins, patches, ditches, streams, small wetlands, terraces, cairns, stonewalls, small ponds and cultural features, provide space for wild plants and animals, including pollinators, prevent soil erosion and depletion, filter air and water, support climate change mitigation and adaptation and agricultural productivity of pollination-dependent crops. Productive trees that are part of arable land agroforestry systems and productive elements in non-productive hedges can also be considered as high biodiversity landscape features provided that they do not receive fertilizers or pesticide treatment and if harvest takes place only at moments where it would not compromise high biodiversity levels. Therefore, a requirement to ensure an increasing trend for the share of agricultural land with high-diversity landscape features should be set out. Such a requirement would enable the Union to achieve one of the other key commitments of the EU Biodiversity Strategy for 2030, namely, to cover at least 10 % of agricultural area with high-diversity landscape features. Increasing trends should also be achieved for other existing indicators, such as the grassland butterfly index and the stock of organic carbon in cropland mineral soils. </w:t>
      </w:r>
    </w:p>
    <w:p w14:paraId="7F5A3B57" w14:textId="77777777" w:rsidR="005A16FD" w:rsidRPr="005A16FD" w:rsidRDefault="005A16FD" w:rsidP="005A16FD">
      <w:pPr>
        <w:shd w:val="clear" w:color="auto" w:fill="FFFFFF" w:themeFill="background1"/>
        <w:suppressAutoHyphens/>
        <w:ind w:left="567" w:right="-1" w:hanging="567"/>
        <w:rPr>
          <w:szCs w:val="24"/>
          <w:lang w:val="en-US"/>
        </w:rPr>
      </w:pPr>
      <w:r w:rsidRPr="005A16FD">
        <w:rPr>
          <w:szCs w:val="24"/>
        </w:rPr>
        <w:br w:type="page"/>
      </w:r>
      <w:r w:rsidRPr="005A16FD">
        <w:rPr>
          <w:szCs w:val="24"/>
        </w:rPr>
        <w:lastRenderedPageBreak/>
        <w:t>(53)</w:t>
      </w:r>
      <w:r w:rsidRPr="005A16FD">
        <w:rPr>
          <w:szCs w:val="24"/>
        </w:rPr>
        <w:tab/>
      </w:r>
      <w:r w:rsidRPr="005A16FD">
        <w:rPr>
          <w:szCs w:val="24"/>
          <w:lang w:val="en-US"/>
        </w:rPr>
        <w:t>The Common Agricultural Policy (CAP) aims to support and strengthen environmental protection, including biodiversity. The policy has among its specific objectives to contribute to halting and reversing biodiversity loss, enhance ecosystem services and preserve habitats and landscapes. T</w:t>
      </w:r>
      <w:r w:rsidRPr="005A16FD">
        <w:rPr>
          <w:szCs w:val="24"/>
        </w:rPr>
        <w:t>he new CAP conditionality standard Nr. 8 on Good Agricultural and Environmental Conditions (GAEC 8)</w:t>
      </w:r>
      <w:r w:rsidRPr="005A16FD">
        <w:rPr>
          <w:szCs w:val="24"/>
          <w:vertAlign w:val="superscript"/>
        </w:rPr>
        <w:footnoteReference w:id="43"/>
      </w:r>
      <w:r w:rsidRPr="005A16FD">
        <w:rPr>
          <w:szCs w:val="24"/>
        </w:rPr>
        <w:t xml:space="preserve">, requires beneficiaries of area related payments to have at least 4% of arable land at farm level devoted to non-productive areas and features, including land lying fallow and to retain existing landscape features. </w:t>
      </w:r>
      <w:r w:rsidRPr="005A16FD">
        <w:rPr>
          <w:szCs w:val="24"/>
          <w:lang w:val="en-US"/>
        </w:rPr>
        <w:t>The 4% share to be attributed to compliance with that GAEC standard can be reduced to 3 % if certain pre-requisites are met</w:t>
      </w:r>
      <w:r w:rsidRPr="005A16FD">
        <w:rPr>
          <w:szCs w:val="24"/>
          <w:vertAlign w:val="superscript"/>
          <w:lang w:val="en-US"/>
        </w:rPr>
        <w:footnoteReference w:id="44"/>
      </w:r>
      <w:r w:rsidRPr="005A16FD">
        <w:rPr>
          <w:szCs w:val="24"/>
          <w:lang w:val="en-US"/>
        </w:rPr>
        <w:t xml:space="preserve">. </w:t>
      </w:r>
      <w:r w:rsidRPr="005A16FD">
        <w:rPr>
          <w:szCs w:val="24"/>
        </w:rPr>
        <w:t xml:space="preserve">That obligation will contribute to Member States reaching a positive trend in high-diversity landscape features on agricultural land. In addition, </w:t>
      </w:r>
      <w:r w:rsidRPr="005A16FD">
        <w:rPr>
          <w:szCs w:val="24"/>
          <w:lang w:val="en-US"/>
        </w:rPr>
        <w:t xml:space="preserve">under the CAP, Member States have the possibility to set up eco-schemes for agricultural practices carried out by farmers on agricultural areas that may include maintenance and creation of landscape features or non-productive areas. Similarly, in their CAP strategic plans, Member States can also include agri-environment-climate commitments including the enhanced management of landscape features going beyond conditionality GAEC 8 and/or eco-schemes. LIFE nature and biodiversity projects will also help to put Europe's biodiversity on agricultural land on a path to recovery by 2030, by supporting the implementation of </w:t>
      </w:r>
      <w:r w:rsidRPr="005A16FD">
        <w:rPr>
          <w:szCs w:val="24"/>
        </w:rPr>
        <w:t>Directive 92/43/EEC and Directive 2009/147/EC</w:t>
      </w:r>
      <w:r w:rsidRPr="005A16FD">
        <w:rPr>
          <w:szCs w:val="24"/>
          <w:lang w:val="en-US"/>
        </w:rPr>
        <w:t xml:space="preserve"> as well as the EU Biodiversity Strategy for 2030.</w:t>
      </w:r>
    </w:p>
    <w:p w14:paraId="43A377FC" w14:textId="77777777" w:rsidR="005A16FD" w:rsidRPr="005A16FD" w:rsidRDefault="005A16FD" w:rsidP="005A16FD">
      <w:pPr>
        <w:shd w:val="clear" w:color="auto" w:fill="FFFFFF" w:themeFill="background1"/>
        <w:suppressAutoHyphens/>
        <w:ind w:left="567" w:right="-1" w:hanging="567"/>
        <w:rPr>
          <w:szCs w:val="24"/>
        </w:rPr>
      </w:pPr>
      <w:r w:rsidRPr="005A16FD">
        <w:rPr>
          <w:szCs w:val="24"/>
        </w:rPr>
        <w:br w:type="page"/>
      </w:r>
      <w:r w:rsidRPr="005A16FD">
        <w:rPr>
          <w:szCs w:val="24"/>
        </w:rPr>
        <w:lastRenderedPageBreak/>
        <w:t>(54)</w:t>
      </w:r>
      <w:r w:rsidRPr="005A16FD">
        <w:rPr>
          <w:szCs w:val="24"/>
        </w:rPr>
        <w:tab/>
        <w:t>Restoration and rewetting</w:t>
      </w:r>
      <w:r w:rsidRPr="005A16FD">
        <w:rPr>
          <w:szCs w:val="24"/>
          <w:vertAlign w:val="superscript"/>
        </w:rPr>
        <w:footnoteReference w:id="45"/>
      </w:r>
      <w:r w:rsidRPr="005A16FD">
        <w:rPr>
          <w:b/>
          <w:szCs w:val="24"/>
        </w:rPr>
        <w:t xml:space="preserve"> </w:t>
      </w:r>
      <w:r w:rsidRPr="005A16FD">
        <w:rPr>
          <w:szCs w:val="24"/>
        </w:rPr>
        <w:t xml:space="preserve">of </w:t>
      </w:r>
      <w:r w:rsidRPr="005A16FD">
        <w:rPr>
          <w:rFonts w:cstheme="minorHAnsi"/>
          <w:szCs w:val="24"/>
        </w:rPr>
        <w:t>organic soils</w:t>
      </w:r>
      <w:r w:rsidRPr="005A16FD">
        <w:rPr>
          <w:szCs w:val="24"/>
          <w:vertAlign w:val="superscript"/>
        </w:rPr>
        <w:footnoteReference w:id="46"/>
      </w:r>
      <w:r w:rsidRPr="005A16FD">
        <w:rPr>
          <w:rFonts w:cstheme="minorHAnsi"/>
          <w:szCs w:val="24"/>
        </w:rPr>
        <w:t xml:space="preserve"> in agricultural use </w:t>
      </w:r>
      <w:r w:rsidRPr="005A16FD">
        <w:rPr>
          <w:rFonts w:eastAsia="Calibri"/>
          <w:szCs w:val="24"/>
        </w:rPr>
        <w:t xml:space="preserve">(i.e. under grassland and cropland use) </w:t>
      </w:r>
      <w:r w:rsidRPr="005A16FD">
        <w:rPr>
          <w:rFonts w:cstheme="minorHAnsi"/>
          <w:szCs w:val="24"/>
        </w:rPr>
        <w:t>constituting drained peatlands</w:t>
      </w:r>
      <w:r w:rsidRPr="005A16FD">
        <w:rPr>
          <w:szCs w:val="24"/>
        </w:rPr>
        <w:t xml:space="preserve"> help achieve significant biodiversity benefits, an important reduction of green-house gas emissions and other environmental benefits, while at the same time contributing to a diverse agricultural landscape. </w:t>
      </w:r>
      <w:bookmarkStart w:id="18" w:name="_Hlk136867766"/>
      <w:r w:rsidRPr="005A16FD">
        <w:rPr>
          <w:szCs w:val="24"/>
        </w:rPr>
        <w:t>Member States can choose from a wide range of restoration measures for drained peatlands in agricultural use spanning from converting cropland to permanent grassland and extensification measures accompanied by reduced drainage, to full rewetting with the opportunity of paludicultural use, or the establishment of peat-forming vegetation.</w:t>
      </w:r>
      <w:bookmarkEnd w:id="18"/>
      <w:r w:rsidRPr="005A16FD">
        <w:rPr>
          <w:szCs w:val="24"/>
        </w:rPr>
        <w:t xml:space="preserve"> The most significant climate benefits are created by restoring and rewetting cropland followed by the restoration of intensive grassland. </w:t>
      </w:r>
      <w:r w:rsidRPr="005A16FD">
        <w:rPr>
          <w:rFonts w:eastAsia="Calibri"/>
          <w:szCs w:val="24"/>
        </w:rPr>
        <w:t xml:space="preserve">To allow for a flexible implementation of the restoration target for </w:t>
      </w:r>
      <w:r w:rsidRPr="005A16FD">
        <w:rPr>
          <w:szCs w:val="24"/>
        </w:rPr>
        <w:t>drained peatlands under agricultural use</w:t>
      </w:r>
      <w:r w:rsidRPr="005A16FD">
        <w:rPr>
          <w:rFonts w:eastAsia="Calibri"/>
          <w:szCs w:val="24"/>
        </w:rPr>
        <w:t xml:space="preserve"> Member States may count the restoration measures and rewetting of drained peatlands in areas of peat extraction sites as well as, to a certain extent, the restoration and rewetting of drained peatlands under other land uses (for example forest) as contributing to the achievement of the targets for </w:t>
      </w:r>
      <w:r w:rsidRPr="005A16FD">
        <w:rPr>
          <w:szCs w:val="24"/>
        </w:rPr>
        <w:t>drained peatlands under agricultural use.</w:t>
      </w:r>
      <w:r w:rsidRPr="005A16FD">
        <w:rPr>
          <w:b/>
          <w:szCs w:val="24"/>
          <w:u w:val="single"/>
        </w:rPr>
        <w:t xml:space="preserve"> Where duly justified, and if rewetting of drained peatland under agricultural use cannot be implemented due to </w:t>
      </w:r>
      <w:r w:rsidRPr="005A16FD">
        <w:rPr>
          <w:b/>
          <w:szCs w:val="24"/>
          <w:u w:val="single"/>
          <w:lang w:val="en-US"/>
        </w:rPr>
        <w:t>considerable negative impacts on buildings, infrastructure, climate adaptation</w:t>
      </w:r>
      <w:r w:rsidRPr="005A16FD">
        <w:rPr>
          <w:b/>
          <w:bCs/>
          <w:szCs w:val="24"/>
          <w:u w:val="single"/>
          <w:lang w:val="en-US"/>
        </w:rPr>
        <w:t xml:space="preserve"> or other public interests</w:t>
      </w:r>
      <w:r w:rsidRPr="005A16FD">
        <w:rPr>
          <w:b/>
          <w:szCs w:val="24"/>
          <w:u w:val="single"/>
        </w:rPr>
        <w:t xml:space="preserve"> and it is not feasible to rewet peatlands under other land uses, the extent of peatlands to be rewetted may be set lower</w:t>
      </w:r>
      <w:r w:rsidRPr="005A16FD">
        <w:rPr>
          <w:b/>
          <w:bCs/>
          <w:szCs w:val="24"/>
          <w:u w:val="single"/>
        </w:rPr>
        <w:t xml:space="preserve"> by the Member States</w:t>
      </w:r>
      <w:r w:rsidRPr="005A16FD">
        <w:rPr>
          <w:b/>
          <w:szCs w:val="24"/>
          <w:u w:val="single"/>
        </w:rPr>
        <w:t xml:space="preserve">. </w:t>
      </w:r>
    </w:p>
    <w:p w14:paraId="713ED04A" w14:textId="77777777" w:rsidR="005A16FD" w:rsidRPr="005A16FD" w:rsidRDefault="005A16FD" w:rsidP="005A16FD">
      <w:pPr>
        <w:shd w:val="clear" w:color="auto" w:fill="FFFFFF" w:themeFill="background1"/>
        <w:suppressAutoHyphens/>
        <w:ind w:left="567" w:right="-1" w:hanging="567"/>
        <w:rPr>
          <w:szCs w:val="24"/>
        </w:rPr>
      </w:pPr>
      <w:r w:rsidRPr="005A16FD">
        <w:rPr>
          <w:szCs w:val="24"/>
        </w:rPr>
        <w:br w:type="page"/>
      </w:r>
      <w:r w:rsidRPr="005A16FD">
        <w:rPr>
          <w:szCs w:val="24"/>
        </w:rPr>
        <w:lastRenderedPageBreak/>
        <w:t>(55)</w:t>
      </w:r>
      <w:r w:rsidRPr="005A16FD">
        <w:rPr>
          <w:szCs w:val="24"/>
        </w:rPr>
        <w:tab/>
        <w:t>In order to reap the full biodiversity benefits, restoration and rewetting of areas of drained peatland should extend beyond the areas of wetlands habitat types listed in Annex I of Directive 92/43/EEC that are to be restored and re-established. Data about the extent of organic soils as well as their greenhouse gas emissions and removals are monitored and made available by LULUCF sector reporting in national greenhouse gas inventories by Member States, submitted to the UNFCCC. Restored and rewetted peatlands can continue to be used productively in alternative ways. For example, paludiculture, the practice of farming on wet peatlands, can include cultivation of various types of reeds, certain forms of timber, blueberry and cranberry cultivation, sphagnum farming, and grazing with water buffaloes. Such practices should be based on the principles of sustainable management and aimed at enhancing biodiversity so that they can have a high value both financially and ecologically. Paludiculture can also be beneficial to several species which are endangered in the Union and can also facilitate the connectivity of wetland areas and of associated species populations in the Union. Funding for measures to restore and rewet drained peatlands and to compensate possible losses of income can come from a wide range of sources, including expenditure under the Union budget and Union financing programmes.</w:t>
      </w:r>
    </w:p>
    <w:p w14:paraId="11C9AD9B" w14:textId="77777777" w:rsidR="005A16FD" w:rsidRPr="005A16FD" w:rsidRDefault="005A16FD" w:rsidP="005A16FD">
      <w:pPr>
        <w:shd w:val="clear" w:color="auto" w:fill="FFFFFF" w:themeFill="background1"/>
        <w:suppressAutoHyphens/>
        <w:ind w:left="567" w:right="-1" w:hanging="567"/>
        <w:rPr>
          <w:szCs w:val="24"/>
        </w:rPr>
      </w:pPr>
      <w:r w:rsidRPr="005A16FD">
        <w:rPr>
          <w:szCs w:val="24"/>
        </w:rPr>
        <w:t>(56)</w:t>
      </w:r>
      <w:r w:rsidRPr="005A16FD">
        <w:rPr>
          <w:szCs w:val="24"/>
        </w:rPr>
        <w:tab/>
        <w:t>The new EU Forest Strategy for 2030</w:t>
      </w:r>
      <w:r w:rsidRPr="005A16FD">
        <w:rPr>
          <w:szCs w:val="24"/>
          <w:vertAlign w:val="superscript"/>
        </w:rPr>
        <w:footnoteReference w:id="47"/>
      </w:r>
      <w:r w:rsidRPr="005A16FD">
        <w:rPr>
          <w:szCs w:val="24"/>
        </w:rPr>
        <w:t xml:space="preserve"> outlined the need to restore forest biodiversity. Forests and other wooded land cover over 43,5 % of the EU’s land space. Forest ecosystems that host rich biodiversity are v</w:t>
      </w:r>
      <w:r w:rsidRPr="005A16FD">
        <w:rPr>
          <w:rFonts w:eastAsia="Times New Roman"/>
          <w:szCs w:val="24"/>
        </w:rPr>
        <w:t xml:space="preserve">ulnerable to climate change but are also </w:t>
      </w:r>
      <w:r w:rsidRPr="005A16FD">
        <w:rPr>
          <w:szCs w:val="24"/>
          <w:shd w:val="clear" w:color="auto" w:fill="FFFFFF"/>
        </w:rPr>
        <w:t xml:space="preserve">a natural ally in adapting to and fighting climate change and climate-related risks, including through their carbon-stock and carbon-sink functions, and </w:t>
      </w:r>
      <w:r w:rsidRPr="005A16FD">
        <w:rPr>
          <w:szCs w:val="24"/>
        </w:rPr>
        <w:t>provide many other vital ecosystem</w:t>
      </w:r>
      <w:r w:rsidRPr="005A16FD">
        <w:rPr>
          <w:i/>
          <w:szCs w:val="24"/>
        </w:rPr>
        <w:t xml:space="preserve"> </w:t>
      </w:r>
      <w:r w:rsidRPr="005A16FD">
        <w:rPr>
          <w:szCs w:val="24"/>
        </w:rPr>
        <w:t>services and benefits, such as the provision of timber and wood, food and other non-wood products, climate regulation, soil stabilisation and erosion control and the purification of air and water.</w:t>
      </w:r>
    </w:p>
    <w:p w14:paraId="0115DD91" w14:textId="77777777" w:rsidR="005A16FD" w:rsidRPr="005A16FD" w:rsidRDefault="005A16FD" w:rsidP="005A16FD">
      <w:pPr>
        <w:shd w:val="clear" w:color="auto" w:fill="FFFFFF" w:themeFill="background1"/>
        <w:suppressAutoHyphens/>
        <w:ind w:left="567" w:right="-1" w:hanging="567"/>
        <w:rPr>
          <w:szCs w:val="24"/>
        </w:rPr>
      </w:pPr>
      <w:r w:rsidRPr="005A16FD">
        <w:rPr>
          <w:szCs w:val="24"/>
        </w:rPr>
        <w:br w:type="page"/>
      </w:r>
      <w:r w:rsidRPr="005A16FD">
        <w:rPr>
          <w:szCs w:val="24"/>
        </w:rPr>
        <w:lastRenderedPageBreak/>
        <w:t>(57)</w:t>
      </w:r>
      <w:r w:rsidRPr="005A16FD">
        <w:rPr>
          <w:szCs w:val="24"/>
        </w:rPr>
        <w:tab/>
        <w:t xml:space="preserve">Restoration measures need to be put in place to enhance the biodiversity of forest ecosystems across the Union, including in the areas not covered by habitat types falling within the scope of Directive 92/43/EEC. In the absence of a common method for assessing the condition of forest ecosystems that would allow for the setting of specific restoration targets for forest ecosystems, it is appropriate to set a general obligation to improve biodiversity in forest ecosystems and measure the fulfilment of that obligation on the basis of existing </w:t>
      </w:r>
      <w:r w:rsidRPr="005A16FD">
        <w:rPr>
          <w:b/>
          <w:bCs/>
          <w:szCs w:val="24"/>
          <w:u w:val="single"/>
        </w:rPr>
        <w:t>core</w:t>
      </w:r>
      <w:r w:rsidRPr="005A16FD">
        <w:rPr>
          <w:b/>
          <w:szCs w:val="24"/>
          <w:u w:val="single"/>
        </w:rPr>
        <w:t xml:space="preserve"> </w:t>
      </w:r>
      <w:r w:rsidRPr="005A16FD">
        <w:rPr>
          <w:szCs w:val="24"/>
        </w:rPr>
        <w:t>indicators, such as standing and lying deadwood</w:t>
      </w:r>
      <w:r w:rsidRPr="005A16FD">
        <w:rPr>
          <w:strike/>
          <w:szCs w:val="24"/>
        </w:rPr>
        <w:t>,</w:t>
      </w:r>
      <w:r w:rsidRPr="005A16FD">
        <w:rPr>
          <w:szCs w:val="24"/>
        </w:rPr>
        <w:t xml:space="preserve"> </w:t>
      </w:r>
      <w:r w:rsidRPr="005A16FD">
        <w:rPr>
          <w:b/>
          <w:bCs/>
          <w:szCs w:val="24"/>
          <w:u w:val="single"/>
        </w:rPr>
        <w:t>and</w:t>
      </w:r>
      <w:r w:rsidRPr="005A16FD">
        <w:rPr>
          <w:rFonts w:eastAsia="Times New Roman"/>
          <w:b/>
          <w:bCs/>
          <w:szCs w:val="24"/>
          <w:u w:val="single"/>
        </w:rPr>
        <w:t xml:space="preserve"> the common forest bird index</w:t>
      </w:r>
      <w:r w:rsidRPr="005A16FD">
        <w:rPr>
          <w:rFonts w:eastAsia="Times New Roman"/>
          <w:b/>
          <w:bCs/>
          <w:szCs w:val="24"/>
          <w:u w:val="single"/>
          <w:vertAlign w:val="superscript"/>
        </w:rPr>
        <w:footnoteReference w:id="48"/>
      </w:r>
      <w:r w:rsidRPr="005A16FD">
        <w:rPr>
          <w:rFonts w:eastAsia="Times New Roman"/>
          <w:b/>
          <w:bCs/>
          <w:szCs w:val="24"/>
          <w:u w:val="single"/>
        </w:rPr>
        <w:t xml:space="preserve">. Depending on type of forest ecosystem, it is also appropriate to measure the fulfilment of the obligation on the basis of a selection of other indicators, such as </w:t>
      </w:r>
      <w:r w:rsidRPr="005A16FD">
        <w:rPr>
          <w:rFonts w:eastAsia="Times New Roman"/>
          <w:szCs w:val="24"/>
        </w:rPr>
        <w:t xml:space="preserve">the </w:t>
      </w:r>
      <w:r w:rsidRPr="005A16FD">
        <w:rPr>
          <w:szCs w:val="24"/>
        </w:rPr>
        <w:t>share of forests with uneven-aged structure</w:t>
      </w:r>
      <w:r w:rsidRPr="005A16FD">
        <w:rPr>
          <w:rFonts w:eastAsia="Times New Roman"/>
          <w:szCs w:val="24"/>
        </w:rPr>
        <w:t xml:space="preserve">, forest connectivity, </w:t>
      </w:r>
      <w:r w:rsidRPr="005A16FD">
        <w:rPr>
          <w:rFonts w:eastAsia="Times New Roman"/>
          <w:strike/>
          <w:szCs w:val="24"/>
        </w:rPr>
        <w:t>the common forest bird index</w:t>
      </w:r>
      <w:r w:rsidRPr="005A16FD">
        <w:rPr>
          <w:rFonts w:eastAsia="Times New Roman"/>
          <w:strike/>
          <w:szCs w:val="24"/>
          <w:vertAlign w:val="superscript"/>
        </w:rPr>
        <w:footnoteReference w:id="49"/>
      </w:r>
      <w:r w:rsidRPr="005A16FD">
        <w:rPr>
          <w:rFonts w:eastAsia="Times New Roman"/>
          <w:strike/>
          <w:szCs w:val="24"/>
        </w:rPr>
        <w:t xml:space="preserve">, </w:t>
      </w:r>
      <w:r w:rsidRPr="005A16FD">
        <w:rPr>
          <w:rFonts w:eastAsia="Times New Roman"/>
          <w:b/>
          <w:szCs w:val="24"/>
          <w:u w:val="single"/>
        </w:rPr>
        <w:t xml:space="preserve">share of forests dominated by native tree species, tree-species diversity </w:t>
      </w:r>
      <w:r w:rsidRPr="005A16FD">
        <w:rPr>
          <w:rFonts w:eastAsia="Times New Roman"/>
          <w:szCs w:val="24"/>
        </w:rPr>
        <w:t>and the stock of organic carbon</w:t>
      </w:r>
      <w:r w:rsidRPr="005A16FD">
        <w:rPr>
          <w:szCs w:val="24"/>
        </w:rPr>
        <w:t>.</w:t>
      </w:r>
    </w:p>
    <w:p w14:paraId="3EE1B760" w14:textId="0C72DBB6" w:rsidR="005A16FD" w:rsidRPr="005A16FD" w:rsidRDefault="005A16FD" w:rsidP="005A16FD">
      <w:pPr>
        <w:suppressAutoHyphens/>
        <w:ind w:left="567" w:right="-1" w:hanging="567"/>
        <w:rPr>
          <w:szCs w:val="24"/>
        </w:rPr>
      </w:pPr>
      <w:r w:rsidRPr="005A16FD">
        <w:rPr>
          <w:szCs w:val="24"/>
        </w:rPr>
        <w:br w:type="page"/>
      </w:r>
      <w:r w:rsidRPr="005A16FD">
        <w:rPr>
          <w:szCs w:val="24"/>
        </w:rPr>
        <w:lastRenderedPageBreak/>
        <w:t>(58)</w:t>
      </w:r>
      <w:r w:rsidRPr="005A16FD">
        <w:rPr>
          <w:szCs w:val="24"/>
        </w:rPr>
        <w:tab/>
        <w:t xml:space="preserve">Restoration targets and obligations for </w:t>
      </w:r>
      <w:r w:rsidRPr="005A16FD">
        <w:rPr>
          <w:szCs w:val="24"/>
          <w:lang w:val="en-IE"/>
        </w:rPr>
        <w:t xml:space="preserve">habitats and species protected under Directives 92/43/EEC and 2009/147/EC, for pollinators and for freshwater, urban, agricultural and forest ecosystems should be complementary and work in synergy, with a view to achieving the overarching objective of restoring ecosystems across the </w:t>
      </w:r>
      <w:r w:rsidR="00543719" w:rsidRPr="000018D4">
        <w:rPr>
          <w:b/>
          <w:bCs/>
          <w:szCs w:val="24"/>
          <w:u w:val="single"/>
          <w:lang w:val="en-IE"/>
        </w:rPr>
        <w:t>Member States’</w:t>
      </w:r>
      <w:r w:rsidR="00543719" w:rsidRPr="000018D4">
        <w:rPr>
          <w:b/>
          <w:szCs w:val="24"/>
          <w:u w:val="single"/>
          <w:lang w:val="en-IE"/>
        </w:rPr>
        <w:t xml:space="preserve"> </w:t>
      </w:r>
      <w:r w:rsidRPr="000018D4">
        <w:rPr>
          <w:strike/>
          <w:szCs w:val="24"/>
          <w:lang w:val="en-IE"/>
        </w:rPr>
        <w:t xml:space="preserve">Union’s </w:t>
      </w:r>
      <w:r w:rsidRPr="005A16FD">
        <w:rPr>
          <w:szCs w:val="24"/>
          <w:lang w:val="en-IE"/>
        </w:rPr>
        <w:t xml:space="preserve">land and sea areas. The restoration measures required to achieve one specific target will in many cases contribute to the achievement of other targets or obligations. Member States should therefore plan restoration measures strategically with a view to maximising their effectiveness in contributing to the recovery of nature across the Union. </w:t>
      </w:r>
      <w:r w:rsidRPr="005A16FD">
        <w:rPr>
          <w:szCs w:val="24"/>
        </w:rPr>
        <w:t>Restoration measures should also be planned in such manner that they address climate change mitigation and climate change adaptation and the prevention and control of the impact of natural disasters</w:t>
      </w:r>
      <w:r w:rsidRPr="005A16FD">
        <w:rPr>
          <w:b/>
          <w:szCs w:val="24"/>
          <w:u w:val="single"/>
        </w:rPr>
        <w:t xml:space="preserve">, </w:t>
      </w:r>
      <w:r w:rsidRPr="005A16FD">
        <w:rPr>
          <w:szCs w:val="24"/>
          <w:u w:val="single"/>
        </w:rPr>
        <w:t>as well as land degradation</w:t>
      </w:r>
      <w:r w:rsidRPr="005A16FD">
        <w:rPr>
          <w:szCs w:val="24"/>
        </w:rPr>
        <w:t xml:space="preserve">. They should </w:t>
      </w:r>
      <w:r w:rsidRPr="005A16FD">
        <w:rPr>
          <w:szCs w:val="24"/>
          <w:lang w:val="en-IE"/>
        </w:rPr>
        <w:t>aim at optimising the ecological, economic and social functions of ecosystems, including their productivity potential, taking into account their contribution to the sustainable development of the relevant regions and communities</w:t>
      </w:r>
      <w:r w:rsidRPr="005A16FD">
        <w:rPr>
          <w:szCs w:val="24"/>
        </w:rPr>
        <w:t>. It is important that Member States prepare detailed national restoration plans based on the best available scientific evidence</w:t>
      </w:r>
      <w:r w:rsidRPr="005A16FD">
        <w:rPr>
          <w:b/>
          <w:szCs w:val="24"/>
          <w:u w:val="single"/>
        </w:rPr>
        <w:t>.</w:t>
      </w:r>
      <w:r w:rsidRPr="005A16FD">
        <w:rPr>
          <w:strike/>
          <w:szCs w:val="24"/>
        </w:rPr>
        <w:t>,</w:t>
      </w:r>
      <w:r w:rsidRPr="005A16FD">
        <w:rPr>
          <w:szCs w:val="24"/>
        </w:rPr>
        <w:t xml:space="preserve"> </w:t>
      </w:r>
      <w:r w:rsidRPr="005A16FD">
        <w:rPr>
          <w:strike/>
          <w:szCs w:val="24"/>
        </w:rPr>
        <w:t xml:space="preserve">and </w:t>
      </w:r>
      <w:r w:rsidRPr="005A16FD">
        <w:rPr>
          <w:b/>
          <w:szCs w:val="24"/>
          <w:u w:val="single"/>
        </w:rPr>
        <w:t>Documented records</w:t>
      </w:r>
      <w:r w:rsidRPr="005A16FD">
        <w:rPr>
          <w:b/>
          <w:szCs w:val="24"/>
          <w:u w:val="single"/>
          <w:bdr w:val="none" w:sz="0" w:space="0" w:color="auto" w:frame="1"/>
        </w:rPr>
        <w:t xml:space="preserve"> on historic distribution and area, as</w:t>
      </w:r>
      <w:r w:rsidRPr="005A16FD">
        <w:rPr>
          <w:b/>
          <w:szCs w:val="24"/>
          <w:u w:val="single"/>
        </w:rPr>
        <w:t xml:space="preserve"> well as</w:t>
      </w:r>
      <w:r w:rsidRPr="005A16FD">
        <w:rPr>
          <w:b/>
          <w:szCs w:val="24"/>
          <w:u w:val="single"/>
          <w:lang w:val="en-US"/>
        </w:rPr>
        <w:t xml:space="preserve"> on the projected changes to environmental conditions due to climate change,</w:t>
      </w:r>
      <w:r w:rsidRPr="005A16FD">
        <w:rPr>
          <w:b/>
          <w:szCs w:val="24"/>
          <w:u w:val="single"/>
          <w:bdr w:val="none" w:sz="0" w:space="0" w:color="auto" w:frame="1"/>
        </w:rPr>
        <w:t xml:space="preserve"> should inform judgements on favourable reference area of habitat types</w:t>
      </w:r>
      <w:r w:rsidRPr="005A16FD">
        <w:rPr>
          <w:b/>
          <w:szCs w:val="24"/>
          <w:u w:val="single"/>
          <w:lang w:val="en-US"/>
        </w:rPr>
        <w:t xml:space="preserve">. </w:t>
      </w:r>
      <w:r w:rsidRPr="005A16FD">
        <w:rPr>
          <w:b/>
          <w:szCs w:val="24"/>
          <w:u w:val="single"/>
        </w:rPr>
        <w:t xml:space="preserve">Furthermore, it is important </w:t>
      </w:r>
      <w:r w:rsidRPr="005A16FD">
        <w:rPr>
          <w:szCs w:val="24"/>
        </w:rPr>
        <w:t>that the public is given early and effective opportunities to participate in the preparation of the plans. Member States should take account of the specific conditions and needs in their territory, in order for the plans to respond to the relevant pressures, threats and drivers of biodiversity loss, and should cooperate to ensure restoration and connectivity across borders.</w:t>
      </w:r>
    </w:p>
    <w:p w14:paraId="7444C473" w14:textId="77777777" w:rsidR="005A16FD" w:rsidRPr="005A16FD" w:rsidRDefault="005A16FD" w:rsidP="005A16FD">
      <w:pPr>
        <w:suppressAutoHyphens/>
        <w:ind w:left="567" w:right="-1" w:hanging="567"/>
        <w:rPr>
          <w:szCs w:val="24"/>
          <w:shd w:val="clear" w:color="auto" w:fill="FFFFFF"/>
        </w:rPr>
      </w:pPr>
      <w:r w:rsidRPr="005A16FD">
        <w:rPr>
          <w:szCs w:val="24"/>
        </w:rPr>
        <w:br w:type="page"/>
      </w:r>
      <w:r w:rsidRPr="005A16FD">
        <w:rPr>
          <w:szCs w:val="24"/>
        </w:rPr>
        <w:lastRenderedPageBreak/>
        <w:t>(59)</w:t>
      </w:r>
      <w:r w:rsidRPr="005A16FD">
        <w:rPr>
          <w:szCs w:val="24"/>
        </w:rPr>
        <w:tab/>
        <w:t>To ensure synergies between the different measures that have been, and are to be put in place to protect, conserve and restore nature in the Union, Member States should take into account</w:t>
      </w:r>
      <w:r w:rsidRPr="005A16FD">
        <w:rPr>
          <w:rFonts w:eastAsia="Times New Roman"/>
          <w:szCs w:val="24"/>
        </w:rPr>
        <w:t>, when preparing their national restoration plans:</w:t>
      </w:r>
      <w:r w:rsidRPr="005A16FD">
        <w:rPr>
          <w:szCs w:val="24"/>
        </w:rPr>
        <w:t xml:space="preserve"> the conservation measures established for Natura 2000 sites and the prioritised action frameworks prepared in accordance with Directives 92/43/EEC and 2009/147/EC; measures for achieving good ecological and chemical status of water bodies included in river basin management plans prepared in accordance with Directive 2000/60/EC; marine strategies for achieving good environmental status for all Union marine regions prepared in accordance with Directive 2008/56/EC; national air pollution control programmes prepared under Directive (EU) 2016/2284; national biodiversity strategies and action plans developed in accordance with Article 6 of the Convention on Biological Diversity, as well as conservation measures adopted in accordance with Regulation 1380/2013 and technical measures adopted in accordance with </w:t>
      </w:r>
      <w:r w:rsidRPr="005A16FD">
        <w:rPr>
          <w:szCs w:val="24"/>
          <w:shd w:val="clear" w:color="auto" w:fill="FFFFFF"/>
        </w:rPr>
        <w:t>Regulation (EU) 2019/1241 of the European Parliament and of the Council</w:t>
      </w:r>
      <w:r w:rsidRPr="005A16FD">
        <w:rPr>
          <w:szCs w:val="24"/>
          <w:vertAlign w:val="superscript"/>
        </w:rPr>
        <w:footnoteReference w:id="50"/>
      </w:r>
      <w:r w:rsidRPr="005A16FD">
        <w:rPr>
          <w:szCs w:val="24"/>
          <w:shd w:val="clear" w:color="auto" w:fill="FFFFFF"/>
        </w:rPr>
        <w:t>.</w:t>
      </w:r>
    </w:p>
    <w:p w14:paraId="0D316EA2" w14:textId="24489817" w:rsidR="005A16FD" w:rsidRPr="005A16FD" w:rsidRDefault="005A16FD" w:rsidP="005A16FD">
      <w:pPr>
        <w:suppressAutoHyphens/>
        <w:ind w:left="567" w:right="-1" w:hanging="567"/>
        <w:rPr>
          <w:szCs w:val="24"/>
        </w:rPr>
      </w:pPr>
      <w:r w:rsidRPr="005A16FD">
        <w:rPr>
          <w:szCs w:val="24"/>
        </w:rPr>
        <w:t>(60)</w:t>
      </w:r>
      <w:r w:rsidRPr="005A16FD">
        <w:rPr>
          <w:szCs w:val="24"/>
        </w:rPr>
        <w:tab/>
      </w:r>
      <w:r w:rsidRPr="005A16FD">
        <w:rPr>
          <w:szCs w:val="24"/>
          <w:lang w:val="en-IE"/>
        </w:rPr>
        <w:t>In order to ensure coherence between the objectives of this Regulation and Directive (EU) 2018/2001</w:t>
      </w:r>
      <w:r w:rsidRPr="005A16FD">
        <w:rPr>
          <w:szCs w:val="24"/>
          <w:vertAlign w:val="superscript"/>
          <w:lang w:val="en-IE"/>
        </w:rPr>
        <w:footnoteReference w:id="51"/>
      </w:r>
      <w:r w:rsidRPr="005A16FD">
        <w:rPr>
          <w:szCs w:val="24"/>
          <w:lang w:val="en-IE"/>
        </w:rPr>
        <w:t>, Regulation (EU) 2018/1999</w:t>
      </w:r>
      <w:r w:rsidRPr="005A16FD">
        <w:rPr>
          <w:szCs w:val="24"/>
          <w:vertAlign w:val="superscript"/>
          <w:lang w:val="en-IE"/>
        </w:rPr>
        <w:footnoteReference w:id="52"/>
      </w:r>
      <w:r w:rsidRPr="005A16FD">
        <w:rPr>
          <w:szCs w:val="24"/>
          <w:lang w:val="en-IE"/>
        </w:rPr>
        <w:t xml:space="preserve"> and Directive 98/70/EC of the European Parliament and of the Council as regards the promotion of energy from renewable sources</w:t>
      </w:r>
      <w:r w:rsidRPr="005A16FD">
        <w:rPr>
          <w:szCs w:val="24"/>
          <w:vertAlign w:val="superscript"/>
          <w:lang w:val="en-IE"/>
        </w:rPr>
        <w:footnoteReference w:id="53"/>
      </w:r>
      <w:r w:rsidRPr="005A16FD">
        <w:rPr>
          <w:szCs w:val="24"/>
          <w:lang w:val="en-IE"/>
        </w:rPr>
        <w:t xml:space="preserve">, in particular, during the preparation of national restoration plans, Member States should take </w:t>
      </w:r>
      <w:r w:rsidRPr="005A16FD">
        <w:rPr>
          <w:szCs w:val="24"/>
          <w:lang w:val="en-IE"/>
        </w:rPr>
        <w:lastRenderedPageBreak/>
        <w:t>account of the potential for renewable energy projects to make contributions towards meeting nature restoration objectives</w:t>
      </w:r>
      <w:r w:rsidRPr="005A16FD">
        <w:rPr>
          <w:szCs w:val="24"/>
        </w:rPr>
        <w:t>.</w:t>
      </w:r>
    </w:p>
    <w:p w14:paraId="3C6E0442" w14:textId="0D1AD7F4" w:rsidR="005A16FD" w:rsidRPr="001D69CC" w:rsidRDefault="005A16FD" w:rsidP="00EC5EB4">
      <w:pPr>
        <w:suppressAutoHyphens/>
        <w:ind w:left="567" w:right="-1" w:hanging="567"/>
        <w:rPr>
          <w:szCs w:val="24"/>
          <w:shd w:val="clear" w:color="auto" w:fill="FFFFFF"/>
        </w:rPr>
      </w:pPr>
      <w:r w:rsidRPr="005A16FD">
        <w:rPr>
          <w:szCs w:val="24"/>
        </w:rPr>
        <w:t>(61)</w:t>
      </w:r>
      <w:r w:rsidRPr="005A16FD">
        <w:rPr>
          <w:szCs w:val="24"/>
        </w:rPr>
        <w:tab/>
      </w:r>
      <w:r w:rsidRPr="005A16FD">
        <w:rPr>
          <w:szCs w:val="24"/>
          <w:shd w:val="clear" w:color="auto" w:fill="FFFFFF"/>
        </w:rPr>
        <w:t xml:space="preserve">Considering the importance of addressing consistently the dual challenges of biodiversity loss and climate change, the restoration of biodiversity should take into account the deployment of renewable energy and vice versa. </w:t>
      </w:r>
      <w:r w:rsidR="00B86150" w:rsidRPr="000018D4">
        <w:rPr>
          <w:b/>
          <w:bCs/>
          <w:szCs w:val="24"/>
          <w:u w:val="single"/>
          <w:shd w:val="clear" w:color="auto" w:fill="FFFFFF"/>
        </w:rPr>
        <w:t>Restoration activities and the deployment of renewable energy projects may be combined, wherever possible, including in renewables acceleration and dedicated grid areas.</w:t>
      </w:r>
      <w:r w:rsidRPr="000018D4">
        <w:rPr>
          <w:strike/>
          <w:szCs w:val="24"/>
          <w:shd w:val="clear" w:color="auto" w:fill="FFFFFF"/>
        </w:rPr>
        <w:t xml:space="preserve">The Communication on </w:t>
      </w:r>
      <w:r w:rsidRPr="000018D4">
        <w:rPr>
          <w:strike/>
          <w:color w:val="242424"/>
          <w:szCs w:val="24"/>
          <w:shd w:val="clear" w:color="auto" w:fill="FFFFFF"/>
        </w:rPr>
        <w:t xml:space="preserve">REPowerEU: </w:t>
      </w:r>
      <w:r w:rsidRPr="000018D4">
        <w:rPr>
          <w:strike/>
          <w:szCs w:val="24"/>
          <w:shd w:val="clear" w:color="auto" w:fill="FFFFFF"/>
        </w:rPr>
        <w:t>Joint European Action for more affordable, secure and sustainable energy</w:t>
      </w:r>
      <w:r w:rsidRPr="000018D4">
        <w:rPr>
          <w:strike/>
          <w:szCs w:val="24"/>
          <w:vertAlign w:val="superscript"/>
        </w:rPr>
        <w:footnoteReference w:id="54"/>
      </w:r>
      <w:r w:rsidRPr="000018D4">
        <w:rPr>
          <w:strike/>
          <w:szCs w:val="24"/>
          <w:shd w:val="clear" w:color="auto" w:fill="FFFFFF"/>
        </w:rPr>
        <w:t xml:space="preserve"> states that</w:t>
      </w:r>
      <w:r w:rsidRPr="006500DE">
        <w:rPr>
          <w:szCs w:val="24"/>
          <w:shd w:val="clear" w:color="auto" w:fill="FFFFFF"/>
        </w:rPr>
        <w:t xml:space="preserve"> </w:t>
      </w:r>
      <w:r w:rsidR="001D69CC" w:rsidRPr="000018D4">
        <w:rPr>
          <w:b/>
          <w:bCs/>
          <w:szCs w:val="24"/>
          <w:u w:val="single"/>
          <w:shd w:val="clear" w:color="auto" w:fill="FFFFFF"/>
        </w:rPr>
        <w:t xml:space="preserve">Directive </w:t>
      </w:r>
      <w:r w:rsidR="001B0CC0" w:rsidRPr="000018D4">
        <w:rPr>
          <w:b/>
          <w:bCs/>
          <w:szCs w:val="24"/>
          <w:u w:val="single"/>
          <w:shd w:val="clear" w:color="auto" w:fill="FFFFFF"/>
        </w:rPr>
        <w:t xml:space="preserve">(EU) </w:t>
      </w:r>
      <w:r w:rsidR="001D69CC" w:rsidRPr="000018D4">
        <w:rPr>
          <w:b/>
          <w:bCs/>
          <w:szCs w:val="24"/>
          <w:u w:val="single"/>
          <w:shd w:val="clear" w:color="auto" w:fill="FFFFFF"/>
        </w:rPr>
        <w:t>2018/20</w:t>
      </w:r>
      <w:r w:rsidR="00DE6332" w:rsidRPr="000018D4">
        <w:rPr>
          <w:b/>
          <w:bCs/>
          <w:szCs w:val="24"/>
          <w:u w:val="single"/>
          <w:shd w:val="clear" w:color="auto" w:fill="FFFFFF"/>
        </w:rPr>
        <w:t>0</w:t>
      </w:r>
      <w:r w:rsidR="001D69CC" w:rsidRPr="000018D4">
        <w:rPr>
          <w:b/>
          <w:bCs/>
          <w:szCs w:val="24"/>
          <w:u w:val="single"/>
          <w:shd w:val="clear" w:color="auto" w:fill="FFFFFF"/>
        </w:rPr>
        <w:t xml:space="preserve">1 requires </w:t>
      </w:r>
      <w:r w:rsidRPr="005A16FD">
        <w:rPr>
          <w:szCs w:val="24"/>
          <w:shd w:val="clear" w:color="auto" w:fill="FFFFFF"/>
        </w:rPr>
        <w:t xml:space="preserve">Member States </w:t>
      </w:r>
      <w:r w:rsidR="001D69CC" w:rsidRPr="000018D4">
        <w:rPr>
          <w:b/>
          <w:bCs/>
          <w:szCs w:val="24"/>
          <w:u w:val="single"/>
          <w:shd w:val="clear" w:color="auto" w:fill="FFFFFF"/>
        </w:rPr>
        <w:t>to perform a coordinated mapping for the deployment of renewable energy in their territory to identify the domestic potential and the available land surface, subsurface, sea or inland water as necessary for the installation of plants for the production of energy from renewable sources, and their related infrastructure, such as grid and storage facilities, including thermal storage, that are required in order to meet at least their national</w:t>
      </w:r>
      <w:r w:rsidRPr="000018D4">
        <w:rPr>
          <w:b/>
          <w:szCs w:val="24"/>
          <w:u w:val="single"/>
          <w:shd w:val="clear" w:color="auto" w:fill="FFFFFF"/>
        </w:rPr>
        <w:t xml:space="preserve"> </w:t>
      </w:r>
      <w:r w:rsidR="006D0A4F" w:rsidRPr="000018D4">
        <w:rPr>
          <w:b/>
          <w:bCs/>
          <w:szCs w:val="24"/>
          <w:u w:val="single"/>
          <w:shd w:val="clear" w:color="auto" w:fill="FFFFFF"/>
        </w:rPr>
        <w:t>contributions towards the revised 2030 renewable energy target. Such areas, including the existing plants and cooperation mechanisms, shall be commensurate with the estimated trajectories and total planned installed capacity by renewable energy technology set in</w:t>
      </w:r>
      <w:r w:rsidR="001D69CC" w:rsidRPr="000018D4">
        <w:rPr>
          <w:b/>
          <w:bCs/>
          <w:szCs w:val="24"/>
          <w:u w:val="single"/>
          <w:shd w:val="clear" w:color="auto" w:fill="FFFFFF"/>
        </w:rPr>
        <w:t xml:space="preserve"> </w:t>
      </w:r>
      <w:r w:rsidRPr="000018D4">
        <w:rPr>
          <w:strike/>
          <w:szCs w:val="24"/>
          <w:shd w:val="clear" w:color="auto" w:fill="FFFFFF"/>
        </w:rPr>
        <w:t xml:space="preserve">should swiftly map, assess and ensure suitable land and sea areas that are available for renewable energy projects, commensurate with </w:t>
      </w:r>
      <w:r w:rsidRPr="005A16FD">
        <w:rPr>
          <w:szCs w:val="24"/>
          <w:shd w:val="clear" w:color="auto" w:fill="FFFFFF"/>
        </w:rPr>
        <w:t>the</w:t>
      </w:r>
      <w:r w:rsidRPr="000018D4">
        <w:rPr>
          <w:strike/>
          <w:szCs w:val="24"/>
          <w:shd w:val="clear" w:color="auto" w:fill="FFFFFF"/>
        </w:rPr>
        <w:t>ir</w:t>
      </w:r>
      <w:r w:rsidRPr="005A16FD">
        <w:rPr>
          <w:szCs w:val="24"/>
          <w:shd w:val="clear" w:color="auto" w:fill="FFFFFF"/>
        </w:rPr>
        <w:t xml:space="preserve"> national energy and climate plans</w:t>
      </w:r>
      <w:r w:rsidRPr="000018D4">
        <w:rPr>
          <w:strike/>
          <w:szCs w:val="24"/>
          <w:shd w:val="clear" w:color="auto" w:fill="FFFFFF"/>
        </w:rPr>
        <w:t>, the contributions towards the revised 2030 renewable energy target and other factors such as the availability of resources, grid infrastructure and the targets of the EU Biodiversity Strategy</w:t>
      </w:r>
      <w:r w:rsidRPr="005A16FD">
        <w:rPr>
          <w:szCs w:val="24"/>
          <w:shd w:val="clear" w:color="auto" w:fill="FFFFFF"/>
        </w:rPr>
        <w:t>.</w:t>
      </w:r>
      <w:r w:rsidRPr="000018D4">
        <w:rPr>
          <w:strike/>
          <w:szCs w:val="24"/>
          <w:shd w:val="clear" w:color="auto" w:fill="FFFFFF"/>
        </w:rPr>
        <w:t xml:space="preserve"> </w:t>
      </w:r>
      <w:r w:rsidRPr="000018D4">
        <w:rPr>
          <w:strike/>
          <w:shd w:val="clear" w:color="auto" w:fill="FFFFFF"/>
        </w:rPr>
        <w:t>The Commission proposal for a Directive of the European Parliament and of the Council amending Directive (EU) 2018/2001 on the promotion of the use of energy from renewable sources, Directive 2010/31/EU on the energy performance of buildings and Directive 2012/27/EU on energy efficiency</w:t>
      </w:r>
      <w:r w:rsidRPr="000018D4">
        <w:rPr>
          <w:strike/>
          <w:vertAlign w:val="superscript"/>
        </w:rPr>
        <w:footnoteReference w:id="55"/>
      </w:r>
      <w:r w:rsidRPr="000018D4">
        <w:rPr>
          <w:strike/>
          <w:shd w:val="clear" w:color="auto" w:fill="FFFFFF"/>
        </w:rPr>
        <w:t xml:space="preserve"> and the Commission recommendation on accelerating permitting for renewable energy projects and facilitating </w:t>
      </w:r>
      <w:r w:rsidRPr="000018D4">
        <w:rPr>
          <w:strike/>
          <w:shd w:val="clear" w:color="auto" w:fill="FFFFFF"/>
        </w:rPr>
        <w:lastRenderedPageBreak/>
        <w:t>Power Purchase Agreements</w:t>
      </w:r>
      <w:r w:rsidRPr="000018D4">
        <w:rPr>
          <w:strike/>
          <w:vertAlign w:val="superscript"/>
        </w:rPr>
        <w:footnoteReference w:id="56"/>
      </w:r>
      <w:r w:rsidRPr="000018D4">
        <w:rPr>
          <w:strike/>
          <w:shd w:val="clear" w:color="auto" w:fill="FFFFFF"/>
        </w:rPr>
        <w:t>, both adopted on 18 May 2022, also provide for the identification</w:t>
      </w:r>
      <w:r w:rsidRPr="005A16FD">
        <w:rPr>
          <w:shd w:val="clear" w:color="auto" w:fill="FFFFFF"/>
        </w:rPr>
        <w:t xml:space="preserve"> </w:t>
      </w:r>
      <w:r w:rsidR="00DA5AB7" w:rsidRPr="000018D4">
        <w:rPr>
          <w:b/>
          <w:bCs/>
          <w:u w:val="single"/>
          <w:shd w:val="clear" w:color="auto" w:fill="FFFFFF"/>
        </w:rPr>
        <w:t xml:space="preserve">Member States should designate a sub-set </w:t>
      </w:r>
      <w:r w:rsidRPr="005A16FD">
        <w:rPr>
          <w:shd w:val="clear" w:color="auto" w:fill="FFFFFF"/>
        </w:rPr>
        <w:t xml:space="preserve">of </w:t>
      </w:r>
      <w:r w:rsidR="00312DF9" w:rsidRPr="000018D4">
        <w:rPr>
          <w:b/>
          <w:bCs/>
          <w:u w:val="single"/>
          <w:shd w:val="clear" w:color="auto" w:fill="FFFFFF"/>
        </w:rPr>
        <w:t>such</w:t>
      </w:r>
      <w:r w:rsidRPr="000018D4">
        <w:rPr>
          <w:b/>
          <w:u w:val="single"/>
          <w:shd w:val="clear" w:color="auto" w:fill="FFFFFF"/>
        </w:rPr>
        <w:t xml:space="preserve"> areas</w:t>
      </w:r>
      <w:r w:rsidR="00312DF9" w:rsidRPr="000018D4">
        <w:rPr>
          <w:b/>
          <w:bCs/>
          <w:u w:val="single"/>
          <w:shd w:val="clear" w:color="auto" w:fill="FFFFFF"/>
        </w:rPr>
        <w:t xml:space="preserve"> as</w:t>
      </w:r>
      <w:r w:rsidR="00DA5AB7" w:rsidRPr="000018D4">
        <w:rPr>
          <w:b/>
          <w:bCs/>
          <w:u w:val="single"/>
          <w:shd w:val="clear" w:color="auto" w:fill="FFFFFF"/>
        </w:rPr>
        <w:t xml:space="preserve"> </w:t>
      </w:r>
      <w:r w:rsidRPr="005A16FD">
        <w:rPr>
          <w:shd w:val="clear" w:color="auto" w:fill="FFFFFF"/>
        </w:rPr>
        <w:t xml:space="preserve">renewables </w:t>
      </w:r>
      <w:r w:rsidR="00DA5AB7" w:rsidRPr="000018D4">
        <w:rPr>
          <w:b/>
          <w:bCs/>
          <w:u w:val="single"/>
          <w:shd w:val="clear" w:color="auto" w:fill="FFFFFF"/>
        </w:rPr>
        <w:t>acceleration</w:t>
      </w:r>
      <w:r w:rsidRPr="000018D4">
        <w:rPr>
          <w:strike/>
          <w:shd w:val="clear" w:color="auto" w:fill="FFFFFF"/>
        </w:rPr>
        <w:t>go-to</w:t>
      </w:r>
      <w:r w:rsidRPr="005A16FD">
        <w:rPr>
          <w:shd w:val="clear" w:color="auto" w:fill="FFFFFF"/>
        </w:rPr>
        <w:t xml:space="preserve"> areas. Those are specific locations, whether on land or sea, particularly suitable for the installation of plants for the production of energy from renewable sources, </w:t>
      </w:r>
      <w:r w:rsidRPr="000018D4">
        <w:rPr>
          <w:strike/>
          <w:shd w:val="clear" w:color="auto" w:fill="FFFFFF"/>
        </w:rPr>
        <w:t xml:space="preserve">other than biomass combustion plants, </w:t>
      </w:r>
      <w:r w:rsidRPr="005A16FD">
        <w:rPr>
          <w:shd w:val="clear" w:color="auto" w:fill="FFFFFF"/>
        </w:rPr>
        <w:t xml:space="preserve">where the deployment of a specific type of renewable energy is not expected to have significant environmental impacts, in view of the particularities of the selected territory. Member States should give priority </w:t>
      </w:r>
      <w:r w:rsidRPr="005A16FD">
        <w:t>to artificial and built surfaces, such as rooftops</w:t>
      </w:r>
      <w:r w:rsidR="00DA5AB7" w:rsidRPr="000018D4">
        <w:rPr>
          <w:b/>
          <w:bCs/>
          <w:u w:val="single"/>
        </w:rPr>
        <w:t xml:space="preserve"> and facades of buildings</w:t>
      </w:r>
      <w:r w:rsidRPr="005A16FD">
        <w:t xml:space="preserve">, transport infrastructure </w:t>
      </w:r>
      <w:r w:rsidR="00DA5AB7" w:rsidRPr="000018D4">
        <w:rPr>
          <w:b/>
          <w:bCs/>
          <w:u w:val="single"/>
        </w:rPr>
        <w:t xml:space="preserve">and </w:t>
      </w:r>
      <w:r w:rsidR="00DA5AB7" w:rsidRPr="000018D4">
        <w:rPr>
          <w:b/>
          <w:u w:val="single"/>
        </w:rPr>
        <w:t>the</w:t>
      </w:r>
      <w:r w:rsidR="004F518F" w:rsidRPr="000018D4">
        <w:rPr>
          <w:b/>
          <w:u w:val="single"/>
        </w:rPr>
        <w:t>ir</w:t>
      </w:r>
      <w:r w:rsidR="00DA5AB7" w:rsidRPr="000018D4">
        <w:rPr>
          <w:b/>
          <w:bCs/>
          <w:u w:val="single"/>
        </w:rPr>
        <w:t xml:space="preserve"> direct </w:t>
      </w:r>
      <w:r w:rsidR="004F518F" w:rsidRPr="000018D4">
        <w:rPr>
          <w:b/>
          <w:u w:val="single"/>
        </w:rPr>
        <w:t>surroundings</w:t>
      </w:r>
      <w:r w:rsidRPr="000018D4">
        <w:rPr>
          <w:strike/>
        </w:rPr>
        <w:t>areas</w:t>
      </w:r>
      <w:r w:rsidRPr="005A16FD">
        <w:t xml:space="preserve">, parking areas, </w:t>
      </w:r>
      <w:r w:rsidR="00DA5AB7" w:rsidRPr="000018D4">
        <w:rPr>
          <w:b/>
          <w:bCs/>
          <w:u w:val="single"/>
        </w:rPr>
        <w:t>farms,</w:t>
      </w:r>
      <w:r w:rsidR="00DA5AB7" w:rsidRPr="000018D4">
        <w:rPr>
          <w:b/>
          <w:u w:val="single"/>
        </w:rPr>
        <w:t xml:space="preserve"> </w:t>
      </w:r>
      <w:r w:rsidRPr="005A16FD">
        <w:t xml:space="preserve">waste sites, industrial sites, mines, artificial inland water bodies, lakes or reservoirs, and, where appropriate, urban waste water treatment sites, as well as degraded land not usable for agriculture. </w:t>
      </w:r>
      <w:r w:rsidR="00DA5AB7" w:rsidRPr="000018D4">
        <w:rPr>
          <w:b/>
          <w:bCs/>
          <w:szCs w:val="24"/>
          <w:u w:val="single"/>
          <w:shd w:val="clear" w:color="auto" w:fill="FFFFFF"/>
        </w:rPr>
        <w:t>Directive</w:t>
      </w:r>
      <w:r w:rsidR="00372233" w:rsidRPr="000018D4">
        <w:rPr>
          <w:b/>
          <w:bCs/>
          <w:szCs w:val="24"/>
          <w:u w:val="single"/>
          <w:shd w:val="clear" w:color="auto" w:fill="FFFFFF"/>
        </w:rPr>
        <w:t xml:space="preserve"> (EU)</w:t>
      </w:r>
      <w:r w:rsidR="00DA5AB7" w:rsidRPr="000018D4">
        <w:rPr>
          <w:b/>
          <w:bCs/>
          <w:szCs w:val="24"/>
          <w:u w:val="single"/>
          <w:shd w:val="clear" w:color="auto" w:fill="FFFFFF"/>
        </w:rPr>
        <w:t xml:space="preserve"> </w:t>
      </w:r>
      <w:r w:rsidR="00DA5AB7" w:rsidRPr="000018D4">
        <w:rPr>
          <w:b/>
          <w:szCs w:val="24"/>
          <w:u w:val="single"/>
          <w:shd w:val="clear" w:color="auto" w:fill="FFFFFF"/>
        </w:rPr>
        <w:t>2018/</w:t>
      </w:r>
      <w:r w:rsidR="00DA5AB7" w:rsidRPr="000018D4">
        <w:rPr>
          <w:b/>
          <w:bCs/>
          <w:szCs w:val="24"/>
          <w:u w:val="single"/>
          <w:shd w:val="clear" w:color="auto" w:fill="FFFFFF"/>
        </w:rPr>
        <w:t>20</w:t>
      </w:r>
      <w:r w:rsidR="00372233" w:rsidRPr="000018D4">
        <w:rPr>
          <w:b/>
          <w:bCs/>
          <w:szCs w:val="24"/>
          <w:u w:val="single"/>
          <w:shd w:val="clear" w:color="auto" w:fill="FFFFFF"/>
        </w:rPr>
        <w:t>0</w:t>
      </w:r>
      <w:r w:rsidR="00DA5AB7" w:rsidRPr="000018D4">
        <w:rPr>
          <w:b/>
          <w:bCs/>
          <w:szCs w:val="24"/>
          <w:u w:val="single"/>
          <w:shd w:val="clear" w:color="auto" w:fill="FFFFFF"/>
        </w:rPr>
        <w:t>1 also establishes that Member States may</w:t>
      </w:r>
      <w:r w:rsidR="00DA5AB7" w:rsidRPr="000018D4">
        <w:rPr>
          <w:b/>
          <w:bCs/>
          <w:u w:val="single"/>
        </w:rPr>
        <w:t xml:space="preserve"> </w:t>
      </w:r>
      <w:r w:rsidR="00DA5AB7" w:rsidRPr="000018D4">
        <w:rPr>
          <w:b/>
          <w:bCs/>
          <w:szCs w:val="24"/>
          <w:u w:val="single"/>
          <w:shd w:val="clear" w:color="auto" w:fill="FFFFFF"/>
        </w:rPr>
        <w:t>adopt a plan or plans to designate dedicated infrastructure areas for the development of grid and storage projects that are necessary to integrate renewable energy into the electricity system, where such development is not expected to have significant environmental impacts or such impacts can be duly mitigated or, where not possible, compensated. The aim of such areas shall be to support and complement the renewables acceleration areas.</w:t>
      </w:r>
      <w:r w:rsidR="00DA5AB7" w:rsidRPr="000018D4">
        <w:rPr>
          <w:b/>
          <w:szCs w:val="24"/>
          <w:u w:val="single"/>
          <w:shd w:val="clear" w:color="auto" w:fill="FFFFFF"/>
        </w:rPr>
        <w:t xml:space="preserve"> </w:t>
      </w:r>
      <w:r w:rsidRPr="005A16FD">
        <w:rPr>
          <w:shd w:val="clear" w:color="auto" w:fill="FFFFFF"/>
        </w:rPr>
        <w:t xml:space="preserve">In the designation of renewables </w:t>
      </w:r>
      <w:r w:rsidR="00DA5AB7" w:rsidRPr="000018D4">
        <w:rPr>
          <w:b/>
          <w:bCs/>
          <w:u w:val="single"/>
          <w:shd w:val="clear" w:color="auto" w:fill="FFFFFF"/>
        </w:rPr>
        <w:t>acceleration</w:t>
      </w:r>
      <w:r w:rsidRPr="000018D4">
        <w:rPr>
          <w:strike/>
          <w:shd w:val="clear" w:color="auto" w:fill="FFFFFF"/>
        </w:rPr>
        <w:t>go-to</w:t>
      </w:r>
      <w:r w:rsidRPr="005A16FD">
        <w:rPr>
          <w:shd w:val="clear" w:color="auto" w:fill="FFFFFF"/>
        </w:rPr>
        <w:t xml:space="preserve"> areas</w:t>
      </w:r>
      <w:r w:rsidR="00DA5AB7" w:rsidRPr="000018D4">
        <w:rPr>
          <w:b/>
          <w:bCs/>
          <w:u w:val="single"/>
          <w:shd w:val="clear" w:color="auto" w:fill="FFFFFF"/>
        </w:rPr>
        <w:t xml:space="preserve"> and dedicated infrastructure</w:t>
      </w:r>
      <w:r w:rsidRPr="000018D4">
        <w:rPr>
          <w:b/>
          <w:u w:val="single"/>
          <w:shd w:val="clear" w:color="auto" w:fill="FFFFFF"/>
        </w:rPr>
        <w:t xml:space="preserve"> areas</w:t>
      </w:r>
      <w:r w:rsidRPr="005A16FD">
        <w:rPr>
          <w:shd w:val="clear" w:color="auto" w:fill="FFFFFF"/>
        </w:rPr>
        <w:t xml:space="preserve">, Member States should avoid protected areas and consider their national nature restoration plans. Member States should coordinate the development of national restoration plans with the </w:t>
      </w:r>
      <w:r w:rsidR="00D229E1" w:rsidRPr="000018D4">
        <w:rPr>
          <w:b/>
          <w:bCs/>
          <w:u w:val="single"/>
          <w:shd w:val="clear" w:color="auto" w:fill="FFFFFF"/>
        </w:rPr>
        <w:t>mapping of areas necessary for national contribution towards the 2030 renewable energy target and</w:t>
      </w:r>
      <w:r w:rsidR="00FF6DC6" w:rsidRPr="000018D4">
        <w:rPr>
          <w:b/>
          <w:bCs/>
          <w:u w:val="single"/>
          <w:shd w:val="clear" w:color="auto" w:fill="FFFFFF"/>
        </w:rPr>
        <w:t>, where relevant,</w:t>
      </w:r>
      <w:r w:rsidR="00D229E1" w:rsidRPr="000018D4">
        <w:rPr>
          <w:b/>
          <w:bCs/>
          <w:u w:val="single"/>
          <w:shd w:val="clear" w:color="auto" w:fill="FFFFFF"/>
        </w:rPr>
        <w:t xml:space="preserve"> with the </w:t>
      </w:r>
      <w:r w:rsidRPr="005A16FD">
        <w:rPr>
          <w:shd w:val="clear" w:color="auto" w:fill="FFFFFF"/>
        </w:rPr>
        <w:t xml:space="preserve">designation of the renewables </w:t>
      </w:r>
      <w:r w:rsidR="002A0818" w:rsidRPr="000018D4">
        <w:rPr>
          <w:b/>
          <w:bCs/>
          <w:u w:val="single"/>
          <w:shd w:val="clear" w:color="auto" w:fill="FFFFFF"/>
        </w:rPr>
        <w:t>acceleration</w:t>
      </w:r>
      <w:r w:rsidRPr="000018D4">
        <w:rPr>
          <w:strike/>
          <w:shd w:val="clear" w:color="auto" w:fill="FFFFFF"/>
        </w:rPr>
        <w:t>go-to</w:t>
      </w:r>
      <w:r w:rsidRPr="005A16FD">
        <w:rPr>
          <w:shd w:val="clear" w:color="auto" w:fill="FFFFFF"/>
        </w:rPr>
        <w:t xml:space="preserve"> areas</w:t>
      </w:r>
      <w:r w:rsidR="002A0818" w:rsidRPr="000018D4">
        <w:rPr>
          <w:b/>
          <w:bCs/>
          <w:u w:val="single"/>
          <w:shd w:val="clear" w:color="auto" w:fill="FFFFFF"/>
        </w:rPr>
        <w:t xml:space="preserve"> and dedicated grid areas</w:t>
      </w:r>
      <w:r w:rsidRPr="005A16FD">
        <w:rPr>
          <w:shd w:val="clear" w:color="auto" w:fill="FFFFFF"/>
        </w:rPr>
        <w:t xml:space="preserve">. During the preparation of the nature restoration plans, Member States should ensure synergies </w:t>
      </w:r>
      <w:r w:rsidR="00C90C90" w:rsidRPr="000018D4">
        <w:rPr>
          <w:b/>
          <w:u w:val="single"/>
          <w:shd w:val="clear" w:color="auto" w:fill="FFFFFF"/>
        </w:rPr>
        <w:t>with the build-up of renewable energy and energy infrastructure and</w:t>
      </w:r>
      <w:r w:rsidR="00C90C90" w:rsidRPr="000018D4">
        <w:rPr>
          <w:b/>
          <w:bCs/>
          <w:u w:val="single"/>
          <w:shd w:val="clear" w:color="auto" w:fill="FFFFFF"/>
        </w:rPr>
        <w:t xml:space="preserve"> </w:t>
      </w:r>
      <w:r w:rsidRPr="005A16FD">
        <w:rPr>
          <w:shd w:val="clear" w:color="auto" w:fill="FFFFFF"/>
        </w:rPr>
        <w:t xml:space="preserve">with the already designated renewables </w:t>
      </w:r>
      <w:r w:rsidR="002A0818" w:rsidRPr="000018D4">
        <w:rPr>
          <w:b/>
          <w:bCs/>
          <w:u w:val="single"/>
          <w:shd w:val="clear" w:color="auto" w:fill="FFFFFF"/>
        </w:rPr>
        <w:t xml:space="preserve">acceleration </w:t>
      </w:r>
      <w:r w:rsidR="00CB3937" w:rsidRPr="000018D4">
        <w:rPr>
          <w:b/>
          <w:bCs/>
          <w:u w:val="single"/>
          <w:shd w:val="clear" w:color="auto" w:fill="FFFFFF"/>
        </w:rPr>
        <w:t xml:space="preserve">areas </w:t>
      </w:r>
      <w:r w:rsidR="002A0818" w:rsidRPr="000018D4">
        <w:rPr>
          <w:b/>
          <w:bCs/>
          <w:u w:val="single"/>
          <w:shd w:val="clear" w:color="auto" w:fill="FFFFFF"/>
        </w:rPr>
        <w:t xml:space="preserve">and dedicated grid </w:t>
      </w:r>
      <w:r w:rsidRPr="000018D4">
        <w:rPr>
          <w:strike/>
          <w:shd w:val="clear" w:color="auto" w:fill="FFFFFF"/>
        </w:rPr>
        <w:t>go-to</w:t>
      </w:r>
      <w:r w:rsidRPr="005A16FD">
        <w:rPr>
          <w:shd w:val="clear" w:color="auto" w:fill="FFFFFF"/>
        </w:rPr>
        <w:t xml:space="preserve"> areas and ensure that the functioning of the</w:t>
      </w:r>
      <w:r w:rsidR="007E191E" w:rsidRPr="000018D4">
        <w:rPr>
          <w:b/>
          <w:bCs/>
          <w:u w:val="single"/>
          <w:shd w:val="clear" w:color="auto" w:fill="FFFFFF"/>
        </w:rPr>
        <w:t>se</w:t>
      </w:r>
      <w:r w:rsidRPr="005A16FD">
        <w:rPr>
          <w:shd w:val="clear" w:color="auto" w:fill="FFFFFF"/>
        </w:rPr>
        <w:t xml:space="preserve"> </w:t>
      </w:r>
      <w:r w:rsidRPr="005A16FD" w:rsidDel="00147956">
        <w:rPr>
          <w:shd w:val="clear" w:color="auto" w:fill="FFFFFF"/>
        </w:rPr>
        <w:t>renewables</w:t>
      </w:r>
      <w:r w:rsidRPr="000018D4">
        <w:rPr>
          <w:strike/>
          <w:shd w:val="clear" w:color="auto" w:fill="FFFFFF"/>
        </w:rPr>
        <w:t xml:space="preserve"> go-to</w:t>
      </w:r>
      <w:r w:rsidRPr="005A16FD" w:rsidDel="00147956">
        <w:rPr>
          <w:shd w:val="clear" w:color="auto" w:fill="FFFFFF"/>
        </w:rPr>
        <w:t xml:space="preserve"> </w:t>
      </w:r>
      <w:r w:rsidRPr="005A16FD">
        <w:rPr>
          <w:shd w:val="clear" w:color="auto" w:fill="FFFFFF"/>
        </w:rPr>
        <w:t>areas, including the permitting procedures applicable in the</w:t>
      </w:r>
      <w:r w:rsidR="00DA5AB7" w:rsidRPr="000018D4">
        <w:rPr>
          <w:b/>
          <w:bCs/>
          <w:u w:val="single"/>
          <w:shd w:val="clear" w:color="auto" w:fill="FFFFFF"/>
        </w:rPr>
        <w:t>se</w:t>
      </w:r>
      <w:r w:rsidRPr="005A16FD">
        <w:rPr>
          <w:shd w:val="clear" w:color="auto" w:fill="FFFFFF"/>
        </w:rPr>
        <w:t xml:space="preserve"> renewables </w:t>
      </w:r>
      <w:r w:rsidRPr="000018D4">
        <w:rPr>
          <w:strike/>
          <w:shd w:val="clear" w:color="auto" w:fill="FFFFFF"/>
        </w:rPr>
        <w:t xml:space="preserve">go-to </w:t>
      </w:r>
      <w:r w:rsidRPr="005A16FD">
        <w:rPr>
          <w:shd w:val="clear" w:color="auto" w:fill="FFFFFF"/>
        </w:rPr>
        <w:t>areas foreseen by Directive (EU) 2018/2001, remain unchanged.</w:t>
      </w:r>
    </w:p>
    <w:p w14:paraId="63A635C9" w14:textId="67E197FD" w:rsidR="005A16FD" w:rsidRPr="005A16FD" w:rsidRDefault="005A16FD" w:rsidP="005A16FD">
      <w:pPr>
        <w:suppressAutoHyphens/>
        <w:ind w:left="567" w:right="-1" w:hanging="567"/>
        <w:rPr>
          <w:rFonts w:eastAsia="Times New Roman"/>
          <w:szCs w:val="24"/>
          <w:lang w:val="en-IE"/>
        </w:rPr>
      </w:pPr>
      <w:r w:rsidRPr="005A16FD">
        <w:rPr>
          <w:szCs w:val="24"/>
        </w:rPr>
        <w:t>(62)</w:t>
      </w:r>
      <w:r w:rsidRPr="005A16FD">
        <w:rPr>
          <w:szCs w:val="24"/>
        </w:rPr>
        <w:tab/>
        <w:t xml:space="preserve">In order to ensure synergies with restoration measures that have already been planned or put in place in Member States, the national restoration plans should recognise those restoration measures and take them into account. In light of the urgency signalled by the </w:t>
      </w:r>
      <w:r w:rsidRPr="005A16FD">
        <w:rPr>
          <w:rFonts w:eastAsia="Times New Roman"/>
          <w:szCs w:val="24"/>
          <w:lang w:val="en-IE"/>
        </w:rPr>
        <w:t xml:space="preserve">2022 IPCC </w:t>
      </w:r>
      <w:r w:rsidRPr="005A16FD">
        <w:rPr>
          <w:rFonts w:eastAsia="Times New Roman"/>
          <w:szCs w:val="24"/>
          <w:lang w:val="en-IE"/>
        </w:rPr>
        <w:lastRenderedPageBreak/>
        <w:t>report for taking actions on restoration of degraded ecosystems, Member States should implement those measures in parallel with the preparation of the restoration plans.</w:t>
      </w:r>
    </w:p>
    <w:p w14:paraId="7A6A49BD" w14:textId="0FFF7942" w:rsidR="005A16FD" w:rsidRPr="005A16FD" w:rsidRDefault="00D177B6" w:rsidP="005A16FD">
      <w:pPr>
        <w:suppressAutoHyphens/>
        <w:ind w:left="567" w:right="-1" w:hanging="567"/>
        <w:rPr>
          <w:szCs w:val="24"/>
        </w:rPr>
      </w:pPr>
      <w:bookmarkStart w:id="19" w:name="_Hlk136778969"/>
      <w:r>
        <w:rPr>
          <w:szCs w:val="24"/>
        </w:rPr>
        <w:br w:type="page"/>
      </w:r>
      <w:r w:rsidR="005A16FD" w:rsidRPr="005A16FD">
        <w:rPr>
          <w:szCs w:val="24"/>
        </w:rPr>
        <w:t>(63)</w:t>
      </w:r>
      <w:r w:rsidR="005A16FD" w:rsidRPr="005A16FD">
        <w:rPr>
          <w:szCs w:val="24"/>
        </w:rPr>
        <w:tab/>
        <w:t>The national restoration plans</w:t>
      </w:r>
      <w:r w:rsidR="005A16FD" w:rsidRPr="005A16FD">
        <w:rPr>
          <w:b/>
          <w:bCs/>
          <w:szCs w:val="24"/>
          <w:u w:val="single"/>
        </w:rPr>
        <w:t xml:space="preserve"> and the measures to restore habitats as well as the measures to prevent habitats from deteriorating </w:t>
      </w:r>
      <w:r w:rsidR="005A16FD" w:rsidRPr="005A16FD">
        <w:rPr>
          <w:szCs w:val="24"/>
        </w:rPr>
        <w:t>should also take into account the results of research projects relevant for assessing the condition of ecosystems, identifying and putting in place restoration measures, and monitoring purposes</w:t>
      </w:r>
      <w:r w:rsidR="005A16FD" w:rsidRPr="005A16FD">
        <w:rPr>
          <w:b/>
          <w:bCs/>
          <w:szCs w:val="24"/>
          <w:u w:val="single"/>
        </w:rPr>
        <w:t>, and where appropriate, take into account the diversity of situations in the various regions of the Union, in accordance with Article 191(2) of the Treaty on the Functioning of the European Union (TFEU), such as social, economic and cultural requirements and regional and local characteristics, including population density</w:t>
      </w:r>
      <w:r w:rsidR="005A16FD" w:rsidRPr="005A16FD">
        <w:rPr>
          <w:szCs w:val="24"/>
        </w:rPr>
        <w:t xml:space="preserve">. </w:t>
      </w:r>
    </w:p>
    <w:p w14:paraId="5A9BE32D" w14:textId="055AAA26" w:rsidR="005A16FD" w:rsidRPr="005A16FD" w:rsidRDefault="005A16FD" w:rsidP="005A16FD">
      <w:pPr>
        <w:suppressAutoHyphens/>
        <w:ind w:left="567" w:right="-1" w:hanging="567"/>
        <w:rPr>
          <w:szCs w:val="24"/>
        </w:rPr>
      </w:pPr>
      <w:bookmarkStart w:id="20" w:name="_Hlk136800230"/>
      <w:bookmarkEnd w:id="19"/>
      <w:r w:rsidRPr="005A16FD">
        <w:rPr>
          <w:szCs w:val="24"/>
        </w:rPr>
        <w:t>(64)</w:t>
      </w:r>
      <w:r w:rsidRPr="005A16FD">
        <w:rPr>
          <w:szCs w:val="24"/>
        </w:rPr>
        <w:tab/>
      </w:r>
      <w:r w:rsidRPr="005A16FD">
        <w:rPr>
          <w:szCs w:val="24"/>
          <w:lang w:eastAsia="en-GB"/>
        </w:rPr>
        <w:t xml:space="preserve">It </w:t>
      </w:r>
      <w:r w:rsidRPr="009866CC">
        <w:rPr>
          <w:szCs w:val="24"/>
          <w:lang w:eastAsia="en-GB"/>
        </w:rPr>
        <w:t>is</w:t>
      </w:r>
      <w:r w:rsidRPr="005A16FD">
        <w:rPr>
          <w:szCs w:val="24"/>
          <w:lang w:eastAsia="en-GB"/>
        </w:rPr>
        <w:t xml:space="preserve"> appropriate to take into account the specific situation of the Union’s outermost regions, as listed in Article 349 of the Treaty on the Functioning of the European Union (TFEU), which provides for specific measures to support those regions. As envisaged in the EU Biodiversity Strategy for 2030, particular focus should be placed on protecting and restoring the outermost regions’ ecosystems, </w:t>
      </w:r>
      <w:r w:rsidRPr="005A16FD">
        <w:rPr>
          <w:szCs w:val="24"/>
        </w:rPr>
        <w:t>given their exceptionally rich biodiversity value</w:t>
      </w:r>
      <w:r w:rsidRPr="005A16FD">
        <w:rPr>
          <w:szCs w:val="24"/>
          <w:lang w:eastAsia="en-GB"/>
        </w:rPr>
        <w:t>.</w:t>
      </w:r>
      <w:r w:rsidR="00B05974" w:rsidRPr="000018D4">
        <w:rPr>
          <w:b/>
          <w:u w:val="single"/>
          <w:lang w:val="en-US"/>
        </w:rPr>
        <w:t xml:space="preserve"> At</w:t>
      </w:r>
      <w:r w:rsidR="009866CC" w:rsidRPr="000018D4">
        <w:rPr>
          <w:b/>
          <w:u w:val="single"/>
          <w:lang w:val="en-US"/>
        </w:rPr>
        <w:t xml:space="preserve"> the same time</w:t>
      </w:r>
      <w:r w:rsidR="008304BD" w:rsidRPr="000018D4">
        <w:rPr>
          <w:b/>
          <w:u w:val="single"/>
          <w:lang w:val="en-US"/>
        </w:rPr>
        <w:t xml:space="preserve"> the associated costs</w:t>
      </w:r>
      <w:r w:rsidR="00B42FAC" w:rsidRPr="000018D4">
        <w:rPr>
          <w:b/>
          <w:u w:val="single"/>
          <w:lang w:val="en-US"/>
        </w:rPr>
        <w:t xml:space="preserve"> </w:t>
      </w:r>
      <w:r w:rsidR="00B05974" w:rsidRPr="000018D4">
        <w:rPr>
          <w:b/>
          <w:u w:val="single"/>
          <w:lang w:val="en-US"/>
        </w:rPr>
        <w:t xml:space="preserve">for protecting and restoring those ecosystems </w:t>
      </w:r>
      <w:r w:rsidR="00B42FAC" w:rsidRPr="000018D4">
        <w:rPr>
          <w:b/>
          <w:u w:val="single"/>
          <w:lang w:val="en-US"/>
        </w:rPr>
        <w:t>and the</w:t>
      </w:r>
      <w:r w:rsidR="008304BD" w:rsidRPr="000018D4">
        <w:rPr>
          <w:b/>
          <w:u w:val="single"/>
          <w:lang w:val="en-US"/>
        </w:rPr>
        <w:t xml:space="preserve"> remoteness, insularity, small size, difficult topography and climate</w:t>
      </w:r>
      <w:r w:rsidR="00B05974" w:rsidRPr="000018D4">
        <w:rPr>
          <w:b/>
          <w:u w:val="single"/>
          <w:lang w:val="en-US"/>
        </w:rPr>
        <w:t xml:space="preserve"> of the outermost regions should be taken into account, in particular when preparing the national restoration plans.</w:t>
      </w:r>
      <w:r w:rsidRPr="005A16FD">
        <w:rPr>
          <w:szCs w:val="24"/>
          <w:lang w:eastAsia="en-GB"/>
        </w:rPr>
        <w:t xml:space="preserve"> </w:t>
      </w:r>
      <w:r w:rsidRPr="005A16FD">
        <w:rPr>
          <w:b/>
          <w:bCs/>
          <w:szCs w:val="24"/>
          <w:u w:val="single"/>
          <w:lang w:eastAsia="en-GB"/>
        </w:rPr>
        <w:t>Member States are encouraged to include, on a voluntary basis, specific restoration measures in those outermost regions that don’t fall within the scope of this Regulation.</w:t>
      </w:r>
      <w:r w:rsidRPr="005A16FD">
        <w:rPr>
          <w:szCs w:val="24"/>
          <w:lang w:eastAsia="en-GB"/>
        </w:rPr>
        <w:t xml:space="preserve"> </w:t>
      </w:r>
    </w:p>
    <w:bookmarkEnd w:id="20"/>
    <w:p w14:paraId="29671795" w14:textId="77777777" w:rsidR="005A16FD" w:rsidRPr="005A16FD" w:rsidRDefault="005A16FD" w:rsidP="005A16FD">
      <w:pPr>
        <w:suppressAutoHyphens/>
        <w:ind w:left="567" w:right="-1" w:hanging="567"/>
        <w:rPr>
          <w:szCs w:val="24"/>
        </w:rPr>
      </w:pPr>
      <w:r w:rsidRPr="005A16FD">
        <w:rPr>
          <w:szCs w:val="24"/>
        </w:rPr>
        <w:t>(65)</w:t>
      </w:r>
      <w:r w:rsidRPr="005A16FD">
        <w:rPr>
          <w:szCs w:val="24"/>
        </w:rPr>
        <w:tab/>
        <w:t>The European Environment Agency (the ‘EEA’) should support Member States in preparing the national restoration plans, as well as in monitoring progress towards meeting the restoration targets and obligations. The Commission should assess whether the national restoration plans are adequate for achieving those targets and obligations.</w:t>
      </w:r>
    </w:p>
    <w:p w14:paraId="7300679F" w14:textId="77777777" w:rsidR="005A16FD" w:rsidRPr="005A16FD" w:rsidRDefault="005A16FD" w:rsidP="005A16FD">
      <w:pPr>
        <w:spacing w:before="0" w:after="200" w:line="276" w:lineRule="auto"/>
        <w:rPr>
          <w:szCs w:val="24"/>
        </w:rPr>
      </w:pPr>
      <w:r w:rsidRPr="005A16FD">
        <w:rPr>
          <w:szCs w:val="24"/>
        </w:rPr>
        <w:br w:type="page"/>
      </w:r>
    </w:p>
    <w:p w14:paraId="71943D50" w14:textId="77777777" w:rsidR="005A16FD" w:rsidRPr="005A16FD" w:rsidRDefault="005A16FD" w:rsidP="005A16FD">
      <w:pPr>
        <w:suppressAutoHyphens/>
        <w:ind w:left="567" w:right="-1" w:hanging="567"/>
        <w:rPr>
          <w:szCs w:val="24"/>
        </w:rPr>
      </w:pPr>
      <w:r w:rsidRPr="005A16FD">
        <w:rPr>
          <w:szCs w:val="24"/>
        </w:rPr>
        <w:t>(66)</w:t>
      </w:r>
      <w:r w:rsidRPr="005A16FD">
        <w:rPr>
          <w:szCs w:val="24"/>
        </w:rPr>
        <w:tab/>
        <w:t>The Commission’s State of Nature Report from 2020 has shown that a substantial share of the information reported by Member States in accordance with Article 17 of Council Directive 92/43/EEC</w:t>
      </w:r>
      <w:r w:rsidRPr="005A16FD">
        <w:rPr>
          <w:szCs w:val="24"/>
          <w:vertAlign w:val="superscript"/>
        </w:rPr>
        <w:footnoteReference w:id="57"/>
      </w:r>
      <w:r w:rsidRPr="005A16FD">
        <w:rPr>
          <w:szCs w:val="24"/>
        </w:rPr>
        <w:t xml:space="preserve"> and Article 12 of Directive 2009/147/EC, in particular on the conservation status and trends of the habitats and species they protect, comes from partial surveys or is based only on expert judgment. That Report also showed that the status of several habitat types and species protected under Directive 92/43/EEC is still unknown. Filling in those knowledge gaps and investing in monitoring and surveillance are necessary in order to underpin robust and science-based national restoration plans. In order to </w:t>
      </w:r>
      <w:r w:rsidRPr="005A16FD">
        <w:rPr>
          <w:szCs w:val="24"/>
          <w:lang w:val="en-IE"/>
        </w:rPr>
        <w:t xml:space="preserve">increase the </w:t>
      </w:r>
      <w:r w:rsidRPr="005A16FD">
        <w:rPr>
          <w:rFonts w:eastAsia="Times New Roman"/>
          <w:szCs w:val="24"/>
          <w:lang w:val="en-IE"/>
        </w:rPr>
        <w:t>timeliness,</w:t>
      </w:r>
      <w:r w:rsidRPr="005A16FD">
        <w:rPr>
          <w:szCs w:val="24"/>
          <w:lang w:val="en-IE"/>
        </w:rPr>
        <w:t xml:space="preserve"> effectiveness </w:t>
      </w:r>
      <w:r w:rsidRPr="005A16FD">
        <w:rPr>
          <w:rFonts w:eastAsia="Times New Roman"/>
          <w:szCs w:val="24"/>
          <w:lang w:val="en-IE"/>
        </w:rPr>
        <w:t xml:space="preserve">and coherence </w:t>
      </w:r>
      <w:r w:rsidRPr="005A16FD">
        <w:rPr>
          <w:szCs w:val="24"/>
          <w:lang w:val="en-IE"/>
        </w:rPr>
        <w:t>of various monitoring methods</w:t>
      </w:r>
      <w:r w:rsidRPr="005A16FD">
        <w:rPr>
          <w:szCs w:val="24"/>
        </w:rPr>
        <w:t>, the monitoring and surveillance should make best possible use of the results of Union-funded research and innovation projects, new technologies, such as in-situ monitoring and remote sensing using space data and services delivered under the Union’s Space programme (EGNOS/Galileo and Copernicus). The EU missions ‘Restore Our Ocean and Waters’, ‘Adaptation to Climate Change’, and ‘A Soil Deal for Europe’ will support the implementation of the restoration targets</w:t>
      </w:r>
      <w:r w:rsidRPr="005A16FD">
        <w:rPr>
          <w:szCs w:val="24"/>
          <w:vertAlign w:val="superscript"/>
        </w:rPr>
        <w:footnoteReference w:id="58"/>
      </w:r>
      <w:r w:rsidRPr="005A16FD">
        <w:rPr>
          <w:szCs w:val="24"/>
        </w:rPr>
        <w:t>.</w:t>
      </w:r>
    </w:p>
    <w:p w14:paraId="5F011E52" w14:textId="77777777" w:rsidR="005A16FD" w:rsidRPr="005A16FD" w:rsidRDefault="005A16FD" w:rsidP="005A16FD">
      <w:pPr>
        <w:suppressAutoHyphens/>
        <w:ind w:left="567" w:right="-1" w:hanging="567"/>
        <w:rPr>
          <w:b/>
          <w:szCs w:val="24"/>
          <w:u w:val="single"/>
        </w:rPr>
      </w:pPr>
      <w:r w:rsidRPr="005A16FD">
        <w:rPr>
          <w:b/>
          <w:szCs w:val="24"/>
          <w:u w:val="single"/>
        </w:rPr>
        <w:t>(66a) Considering the particular technical and financial challenges associated with mapping and monitoring marine environments, Member States may, as a complement to information reported in accordance with Article 17 of Directive 92/43/EEC and in accordance with Article 17 of Directive 2008/56/EC, use information about pressures and threats or other relevant information as a basis for extrapolation when assessing the condition of marine habitats listed in Annex II. Such an approach may thereby also be used as a basis for planning restoration measures in marine habitats in accordance with this Regulation. The overall assessment of the condition of marine habitats listed in Annex II should be based on the best available knowledge and latest technical and scientific progress.</w:t>
      </w:r>
    </w:p>
    <w:p w14:paraId="48F51E29" w14:textId="77777777" w:rsidR="005A16FD" w:rsidRPr="005A16FD" w:rsidRDefault="005A16FD" w:rsidP="005A16FD">
      <w:pPr>
        <w:spacing w:before="0" w:after="200" w:line="276" w:lineRule="auto"/>
        <w:rPr>
          <w:b/>
          <w:szCs w:val="24"/>
          <w:u w:val="single"/>
        </w:rPr>
      </w:pPr>
      <w:r w:rsidRPr="005A16FD">
        <w:rPr>
          <w:b/>
          <w:szCs w:val="24"/>
          <w:u w:val="single"/>
        </w:rPr>
        <w:br w:type="page"/>
      </w:r>
    </w:p>
    <w:p w14:paraId="7E92D3B9" w14:textId="77777777" w:rsidR="005A16FD" w:rsidRPr="005A16FD" w:rsidRDefault="005A16FD" w:rsidP="005A16FD">
      <w:pPr>
        <w:suppressAutoHyphens/>
        <w:ind w:left="567" w:right="-1" w:hanging="567"/>
        <w:rPr>
          <w:szCs w:val="24"/>
        </w:rPr>
      </w:pPr>
      <w:r w:rsidRPr="005A16FD">
        <w:rPr>
          <w:szCs w:val="24"/>
        </w:rPr>
        <w:t>(67)</w:t>
      </w:r>
      <w:r w:rsidRPr="005A16FD">
        <w:rPr>
          <w:szCs w:val="24"/>
        </w:rPr>
        <w:tab/>
        <w:t>In order to monitor the progress in implementing the national restoration plans, the restoration measures put in place, the areas subject to restoration measures, and the data on the inventory of barriers to river continuity, a system should be introduced requiring Member States to set up, keep up-to-date and make accessible relevant data on results from such monitoring. The electronic reporting of data to the Commission should make use of EEA’s Reportnet system and should aim to keep the administrative burden on all entities as limited as possible. To ensure an appropriate infrastructure for public access, reporting and data-sharing between public authorities, Member States should, where relevant, base the data specifications on those referred to in Directive 2003/4/EC of the European Parliament and of the Council</w:t>
      </w:r>
      <w:r w:rsidRPr="005A16FD">
        <w:rPr>
          <w:szCs w:val="24"/>
          <w:vertAlign w:val="superscript"/>
        </w:rPr>
        <w:footnoteReference w:id="59"/>
      </w:r>
      <w:r w:rsidRPr="005A16FD">
        <w:rPr>
          <w:szCs w:val="24"/>
        </w:rPr>
        <w:t>, Directive 2007/2/EC of the European Parliament and of the Council</w:t>
      </w:r>
      <w:r w:rsidRPr="005A16FD">
        <w:rPr>
          <w:szCs w:val="24"/>
          <w:vertAlign w:val="superscript"/>
        </w:rPr>
        <w:footnoteReference w:id="60"/>
      </w:r>
      <w:r w:rsidRPr="005A16FD">
        <w:rPr>
          <w:szCs w:val="24"/>
        </w:rPr>
        <w:t xml:space="preserve"> and Directive (EU) 2019/1024 of the European Parliament and of the Council</w:t>
      </w:r>
      <w:r w:rsidRPr="005A16FD">
        <w:rPr>
          <w:szCs w:val="24"/>
          <w:vertAlign w:val="superscript"/>
        </w:rPr>
        <w:footnoteReference w:id="61"/>
      </w:r>
      <w:r w:rsidRPr="005A16FD">
        <w:rPr>
          <w:szCs w:val="24"/>
        </w:rPr>
        <w:t>.</w:t>
      </w:r>
    </w:p>
    <w:p w14:paraId="61D14F53" w14:textId="77777777" w:rsidR="005A16FD" w:rsidRPr="005A16FD" w:rsidRDefault="005A16FD" w:rsidP="005A16FD">
      <w:pPr>
        <w:suppressAutoHyphens/>
        <w:ind w:left="567" w:right="-1" w:hanging="567"/>
        <w:rPr>
          <w:color w:val="000000" w:themeColor="text1"/>
          <w:szCs w:val="24"/>
        </w:rPr>
      </w:pPr>
      <w:r w:rsidRPr="005A16FD">
        <w:rPr>
          <w:szCs w:val="24"/>
        </w:rPr>
        <w:t>(68)</w:t>
      </w:r>
      <w:r w:rsidRPr="005A16FD">
        <w:rPr>
          <w:szCs w:val="24"/>
        </w:rPr>
        <w:tab/>
        <w:t>In</w:t>
      </w:r>
      <w:r w:rsidRPr="005A16FD">
        <w:rPr>
          <w:szCs w:val="24"/>
          <w:lang w:val="en-IE"/>
        </w:rPr>
        <w:t xml:space="preserve"> order to ensure an effective implementation of this Regulation, the Commission should support Member States upon request through the Technical Support Instrument</w:t>
      </w:r>
      <w:r w:rsidRPr="005A16FD">
        <w:rPr>
          <w:szCs w:val="24"/>
          <w:vertAlign w:val="superscript"/>
          <w:lang w:val="en-IE"/>
        </w:rPr>
        <w:footnoteReference w:id="62"/>
      </w:r>
      <w:r w:rsidRPr="005A16FD">
        <w:rPr>
          <w:szCs w:val="24"/>
          <w:lang w:val="en-IE"/>
        </w:rPr>
        <w:t>, which provides tailor-made technical support</w:t>
      </w:r>
      <w:r w:rsidRPr="005A16FD">
        <w:rPr>
          <w:color w:val="1F497D"/>
          <w:szCs w:val="24"/>
          <w:lang w:val="en-IE"/>
        </w:rPr>
        <w:t xml:space="preserve"> </w:t>
      </w:r>
      <w:r w:rsidRPr="005A16FD">
        <w:rPr>
          <w:szCs w:val="24"/>
          <w:lang w:val="en-IE"/>
        </w:rPr>
        <w:t>to design and implement reforms. The technical support involves, for example, strengthening the administrative capacity, harmonising the legislative frameworks, and sharing relevant best practices.</w:t>
      </w:r>
    </w:p>
    <w:p w14:paraId="35DD0B61" w14:textId="77777777" w:rsidR="005A16FD" w:rsidRPr="005A16FD" w:rsidRDefault="005A16FD" w:rsidP="005A16FD">
      <w:pPr>
        <w:suppressAutoHyphens/>
        <w:ind w:left="567" w:right="-1" w:hanging="567"/>
        <w:rPr>
          <w:szCs w:val="24"/>
        </w:rPr>
      </w:pPr>
      <w:r w:rsidRPr="005A16FD">
        <w:rPr>
          <w:szCs w:val="24"/>
        </w:rPr>
        <w:t>(69)</w:t>
      </w:r>
      <w:r w:rsidRPr="005A16FD">
        <w:rPr>
          <w:szCs w:val="24"/>
        </w:rPr>
        <w:tab/>
        <w:t>The Commission should report on the progress made by Member States towards meeting the restoration targets and obligations of this Regulation on the basis of Union-wide progress reports drawn up by the EEA as well as other analysis and reports made available by Member States in relevant policy areas such as nature, marine and water policy.</w:t>
      </w:r>
    </w:p>
    <w:p w14:paraId="1B7BF163" w14:textId="77777777" w:rsidR="00FA2086" w:rsidRDefault="005A16FD" w:rsidP="00FA2086">
      <w:pPr>
        <w:suppressAutoHyphens/>
        <w:ind w:left="567" w:right="-1" w:hanging="567"/>
        <w:rPr>
          <w:szCs w:val="24"/>
        </w:rPr>
      </w:pPr>
      <w:r w:rsidRPr="005A16FD">
        <w:rPr>
          <w:szCs w:val="24"/>
        </w:rPr>
        <w:br w:type="page"/>
        <w:t>(70)</w:t>
      </w:r>
      <w:r w:rsidRPr="005A16FD">
        <w:rPr>
          <w:szCs w:val="24"/>
        </w:rPr>
        <w:tab/>
        <w:t>To ensure the achievement of the targets and obligations set out in this Regulation, it is of utmost importance that adequate private and public investments are made in restoration, Member States should integrate expenditure for biodiversity objectives, including in relation to opportunity and transition costs resulting from the implementation of the national restoration plans, in their national budgets and reflect how Union funding is used. Regarding the Union funding, expenditure under the Union budget and Union financing programmes, such as the Programme for the Environment and Climate Action (LIFE)</w:t>
      </w:r>
      <w:r w:rsidRPr="005A16FD">
        <w:rPr>
          <w:szCs w:val="24"/>
          <w:vertAlign w:val="superscript"/>
        </w:rPr>
        <w:footnoteReference w:id="63"/>
      </w:r>
      <w:r w:rsidRPr="005A16FD">
        <w:rPr>
          <w:szCs w:val="24"/>
        </w:rPr>
        <w:t xml:space="preserve">, the </w:t>
      </w:r>
      <w:hyperlink r:id="rId15">
        <w:r w:rsidRPr="005A16FD">
          <w:rPr>
            <w:szCs w:val="24"/>
          </w:rPr>
          <w:t>European Maritime Fisheries and Aquaculture Fund</w:t>
        </w:r>
      </w:hyperlink>
      <w:r w:rsidRPr="005A16FD">
        <w:rPr>
          <w:szCs w:val="24"/>
        </w:rPr>
        <w:t> (EMFAF)</w:t>
      </w:r>
      <w:r w:rsidRPr="005A16FD">
        <w:rPr>
          <w:szCs w:val="24"/>
          <w:vertAlign w:val="superscript"/>
        </w:rPr>
        <w:footnoteReference w:id="64"/>
      </w:r>
      <w:r w:rsidRPr="005A16FD">
        <w:rPr>
          <w:szCs w:val="24"/>
        </w:rPr>
        <w:t xml:space="preserve">, the </w:t>
      </w:r>
      <w:hyperlink r:id="rId16">
        <w:r w:rsidRPr="005A16FD">
          <w:rPr>
            <w:szCs w:val="24"/>
          </w:rPr>
          <w:t>European Agricultural Fund for Rural Development</w:t>
        </w:r>
      </w:hyperlink>
      <w:r w:rsidRPr="005A16FD">
        <w:rPr>
          <w:szCs w:val="24"/>
        </w:rPr>
        <w:t> (EAFRD)</w:t>
      </w:r>
      <w:r w:rsidRPr="005A16FD">
        <w:rPr>
          <w:szCs w:val="24"/>
          <w:vertAlign w:val="superscript"/>
        </w:rPr>
        <w:footnoteReference w:id="65"/>
      </w:r>
      <w:r w:rsidRPr="005A16FD">
        <w:rPr>
          <w:szCs w:val="24"/>
        </w:rPr>
        <w:t xml:space="preserve">, the </w:t>
      </w:r>
      <w:hyperlink r:id="rId17">
        <w:r w:rsidRPr="005A16FD">
          <w:rPr>
            <w:szCs w:val="24"/>
          </w:rPr>
          <w:t>European Agricultural Guarantee Fund</w:t>
        </w:r>
      </w:hyperlink>
      <w:r w:rsidRPr="005A16FD">
        <w:rPr>
          <w:szCs w:val="24"/>
        </w:rPr>
        <w:t xml:space="preserve"> (EAGF), the </w:t>
      </w:r>
      <w:hyperlink r:id="rId18">
        <w:r w:rsidRPr="005A16FD">
          <w:rPr>
            <w:szCs w:val="24"/>
          </w:rPr>
          <w:t>European Regional Development Fund</w:t>
        </w:r>
      </w:hyperlink>
      <w:r w:rsidRPr="005A16FD">
        <w:rPr>
          <w:szCs w:val="24"/>
        </w:rPr>
        <w:t xml:space="preserve"> (ERDF), the </w:t>
      </w:r>
      <w:hyperlink r:id="rId19">
        <w:r w:rsidRPr="005A16FD">
          <w:rPr>
            <w:szCs w:val="24"/>
          </w:rPr>
          <w:t>Cohesion Fund</w:t>
        </w:r>
        <w:r w:rsidRPr="005A16FD">
          <w:rPr>
            <w:szCs w:val="24"/>
            <w:vertAlign w:val="superscript"/>
          </w:rPr>
          <w:footnoteReference w:id="66"/>
        </w:r>
      </w:hyperlink>
      <w:r w:rsidRPr="005A16FD">
        <w:rPr>
          <w:szCs w:val="24"/>
        </w:rPr>
        <w:t xml:space="preserve"> and the Just Transition Fund</w:t>
      </w:r>
      <w:r w:rsidRPr="005A16FD">
        <w:rPr>
          <w:szCs w:val="24"/>
          <w:vertAlign w:val="superscript"/>
        </w:rPr>
        <w:footnoteReference w:id="67"/>
      </w:r>
      <w:r w:rsidRPr="005A16FD">
        <w:rPr>
          <w:szCs w:val="24"/>
        </w:rPr>
        <w:t>, as well as t</w:t>
      </w:r>
      <w:r w:rsidRPr="005A16FD">
        <w:rPr>
          <w:color w:val="000000" w:themeColor="text1"/>
          <w:szCs w:val="24"/>
          <w:shd w:val="clear" w:color="auto" w:fill="FFFFFF"/>
        </w:rPr>
        <w:t>he Union framework programme for research and innovation, Horizon Europe</w:t>
      </w:r>
      <w:r w:rsidRPr="005A16FD">
        <w:rPr>
          <w:color w:val="000000" w:themeColor="text1"/>
          <w:szCs w:val="24"/>
          <w:vertAlign w:val="superscript"/>
        </w:rPr>
        <w:footnoteReference w:id="68"/>
      </w:r>
      <w:r w:rsidRPr="005A16FD">
        <w:rPr>
          <w:color w:val="000000" w:themeColor="text1"/>
          <w:szCs w:val="24"/>
          <w:shd w:val="clear" w:color="auto" w:fill="FFFFFF"/>
        </w:rPr>
        <w:t xml:space="preserve">, </w:t>
      </w:r>
      <w:r w:rsidRPr="005A16FD">
        <w:rPr>
          <w:szCs w:val="24"/>
        </w:rPr>
        <w:t>contributes to biodiversity objectives</w:t>
      </w:r>
      <w:r w:rsidRPr="005A16FD">
        <w:rPr>
          <w:color w:val="000000" w:themeColor="text1"/>
          <w:szCs w:val="24"/>
          <w:shd w:val="clear" w:color="auto" w:fill="FFFFFF"/>
        </w:rPr>
        <w:t xml:space="preserve"> with the ambition to dedicate 7,5 % in 2024, and 10 % in 2026 and in 2027 of annual spending under the 2021-2027 Multiannual Financial Framework</w:t>
      </w:r>
      <w:r w:rsidRPr="005A16FD">
        <w:rPr>
          <w:color w:val="000000" w:themeColor="text1"/>
          <w:szCs w:val="24"/>
          <w:vertAlign w:val="superscript"/>
        </w:rPr>
        <w:footnoteReference w:id="69"/>
      </w:r>
      <w:r w:rsidRPr="005A16FD">
        <w:rPr>
          <w:color w:val="000000" w:themeColor="text1"/>
          <w:szCs w:val="24"/>
          <w:shd w:val="clear" w:color="auto" w:fill="FFFFFF"/>
        </w:rPr>
        <w:t xml:space="preserve"> </w:t>
      </w:r>
      <w:r w:rsidRPr="005A16FD">
        <w:rPr>
          <w:szCs w:val="24"/>
        </w:rPr>
        <w:t xml:space="preserve">to biodiversity objectives. </w:t>
      </w:r>
    </w:p>
    <w:p w14:paraId="7C0A551D" w14:textId="7CE82905" w:rsidR="005A16FD" w:rsidRPr="005A16FD" w:rsidRDefault="00FA2086" w:rsidP="00FA2086">
      <w:pPr>
        <w:suppressAutoHyphens/>
        <w:ind w:left="567" w:right="-1"/>
        <w:rPr>
          <w:szCs w:val="24"/>
        </w:rPr>
      </w:pPr>
      <w:r>
        <w:rPr>
          <w:szCs w:val="24"/>
        </w:rPr>
        <w:br w:type="page"/>
      </w:r>
      <w:r w:rsidR="005A16FD" w:rsidRPr="005A16FD">
        <w:rPr>
          <w:szCs w:val="24"/>
        </w:rPr>
        <w:t xml:space="preserve">The </w:t>
      </w:r>
      <w:hyperlink r:id="rId20">
        <w:r w:rsidR="005A16FD" w:rsidRPr="005A16FD">
          <w:rPr>
            <w:szCs w:val="24"/>
          </w:rPr>
          <w:t>Recovery and Resilience Facility</w:t>
        </w:r>
      </w:hyperlink>
      <w:r w:rsidR="005A16FD" w:rsidRPr="005A16FD">
        <w:rPr>
          <w:szCs w:val="24"/>
        </w:rPr>
        <w:t> (RRF)</w:t>
      </w:r>
      <w:r w:rsidR="005A16FD" w:rsidRPr="005A16FD">
        <w:rPr>
          <w:szCs w:val="24"/>
          <w:vertAlign w:val="superscript"/>
        </w:rPr>
        <w:footnoteReference w:id="70"/>
      </w:r>
      <w:r w:rsidR="005A16FD" w:rsidRPr="005A16FD">
        <w:rPr>
          <w:szCs w:val="24"/>
        </w:rPr>
        <w:t xml:space="preserve"> is a further source of funding for the protection and restoration of biodiversity and ecosystems. With reference to the LIFE Programme, special attention should be given to the appropriate use of the Strategic Nature Projects (SNaPs) as a specific tool that could support the implementation of this Regulation, by way of mainstreaming available financial resources in an effective and efficient way.</w:t>
      </w:r>
    </w:p>
    <w:p w14:paraId="33702150" w14:textId="77777777" w:rsidR="005A16FD" w:rsidRPr="005A16FD" w:rsidRDefault="005A16FD" w:rsidP="005A16FD">
      <w:pPr>
        <w:suppressAutoHyphens/>
        <w:ind w:left="567" w:right="-1" w:hanging="567"/>
        <w:rPr>
          <w:szCs w:val="24"/>
        </w:rPr>
      </w:pPr>
      <w:r w:rsidRPr="005A16FD">
        <w:rPr>
          <w:szCs w:val="24"/>
        </w:rPr>
        <w:t>(71)</w:t>
      </w:r>
      <w:r w:rsidRPr="005A16FD">
        <w:rPr>
          <w:szCs w:val="24"/>
        </w:rPr>
        <w:tab/>
        <w:t>A range of EU, national and private initiatives are available to stimulate private financing, such as the InvestEU Programme</w:t>
      </w:r>
      <w:r w:rsidRPr="005A16FD">
        <w:rPr>
          <w:szCs w:val="24"/>
          <w:vertAlign w:val="superscript"/>
        </w:rPr>
        <w:footnoteReference w:id="71"/>
      </w:r>
      <w:r w:rsidRPr="005A16FD">
        <w:rPr>
          <w:color w:val="000000" w:themeColor="text1"/>
          <w:szCs w:val="24"/>
        </w:rPr>
        <w:t>,</w:t>
      </w:r>
      <w:r w:rsidRPr="005A16FD">
        <w:rPr>
          <w:szCs w:val="24"/>
        </w:rPr>
        <w:t xml:space="preserve"> </w:t>
      </w:r>
      <w:r w:rsidRPr="005A16FD">
        <w:rPr>
          <w:color w:val="000000" w:themeColor="text1"/>
          <w:szCs w:val="24"/>
        </w:rPr>
        <w:t xml:space="preserve">which offers opportunities to mobilise public and private finance to support inter alia the enhancement of nature and biodiversity by means of green and blue infrastructure projects, </w:t>
      </w:r>
      <w:r w:rsidRPr="005A16FD">
        <w:rPr>
          <w:szCs w:val="24"/>
        </w:rPr>
        <w:t>and carbon farming as a green business-model</w:t>
      </w:r>
      <w:r w:rsidRPr="005A16FD">
        <w:rPr>
          <w:szCs w:val="24"/>
          <w:vertAlign w:val="superscript"/>
        </w:rPr>
        <w:footnoteReference w:id="72"/>
      </w:r>
      <w:r w:rsidRPr="005A16FD">
        <w:rPr>
          <w:szCs w:val="24"/>
        </w:rPr>
        <w:t>.</w:t>
      </w:r>
    </w:p>
    <w:p w14:paraId="34FE9B1A" w14:textId="4F328D60" w:rsidR="00B22B5B" w:rsidRPr="000018D4" w:rsidRDefault="005A16FD" w:rsidP="00B22B5B">
      <w:pPr>
        <w:suppressAutoHyphens/>
        <w:ind w:left="567" w:right="-1" w:hanging="567"/>
        <w:rPr>
          <w:b/>
          <w:bCs/>
          <w:u w:val="single"/>
        </w:rPr>
      </w:pPr>
      <w:r w:rsidRPr="005A16FD">
        <w:rPr>
          <w:b/>
          <w:bCs/>
          <w:szCs w:val="24"/>
          <w:u w:val="single"/>
        </w:rPr>
        <w:t>(71a)</w:t>
      </w:r>
      <w:r w:rsidRPr="005A16FD">
        <w:rPr>
          <w:b/>
          <w:bCs/>
          <w:szCs w:val="24"/>
          <w:u w:val="single"/>
        </w:rPr>
        <w:tab/>
        <w:t xml:space="preserve">To ensure the implementation of this Regulation, adequate private and public investments for nature restoration measures are essential. Therefore, the Commission should, by 12 months from its entry into force and in consultation with Member States, </w:t>
      </w:r>
      <w:r w:rsidRPr="00B22B5B">
        <w:rPr>
          <w:b/>
          <w:bCs/>
          <w:szCs w:val="24"/>
          <w:u w:val="single"/>
        </w:rPr>
        <w:t xml:space="preserve">present a report with an analysis identifying any gaps in implementing this Regulation. </w:t>
      </w:r>
      <w:r w:rsidR="00B22B5B" w:rsidRPr="000018D4">
        <w:rPr>
          <w:b/>
          <w:bCs/>
          <w:u w:val="single"/>
        </w:rPr>
        <w:t>That report should be accompanied, where appropriate, by proposals for adequate additional measures, including financial measures to address the gaps identified, such as the establishment of a dedicated instrument and without prejudging the prerogatives of the co-legislators for the adoption of the next multiannual financial framework post 2027.</w:t>
      </w:r>
    </w:p>
    <w:p w14:paraId="6AED72C8" w14:textId="6F56B0B7" w:rsidR="005A16FD" w:rsidRPr="005A16FD" w:rsidRDefault="00FA2086" w:rsidP="007B0016">
      <w:pPr>
        <w:suppressAutoHyphens/>
        <w:ind w:left="567" w:right="-1" w:hanging="567"/>
        <w:rPr>
          <w:b/>
          <w:szCs w:val="24"/>
          <w:u w:val="single"/>
        </w:rPr>
      </w:pPr>
      <w:r>
        <w:rPr>
          <w:b/>
          <w:szCs w:val="24"/>
          <w:u w:val="single"/>
        </w:rPr>
        <w:br w:type="page"/>
      </w:r>
      <w:r w:rsidR="005A16FD" w:rsidRPr="005A16FD">
        <w:rPr>
          <w:b/>
          <w:szCs w:val="24"/>
          <w:u w:val="single"/>
        </w:rPr>
        <w:t xml:space="preserve">(71b) According to settled case law of the Court of Justice, under the principle of sincere cooperation laid down in Article 4(3) of the Treaty on European Union (TEU), it is for the courts of the Member States to ensure judicial protection of a person’s rights under Union law. Furthermore, Article 19(1) TEU requires Member States to provide remedies sufficient to ensure effective judicial protection in the fields covered by Union law. The Union and the Member States are parties to the United Nations Economic Commission for Europe (UNECE) Convention on Access to Information, Public Participation in Decision-making and Access to Justice in Environmental Matters (‘the Aarhus Convention’). Under the Aarhus Convention Member States should ensure that, in accordance with the relevant national legal system, members of the public concerned have access to justice. </w:t>
      </w:r>
    </w:p>
    <w:p w14:paraId="32594C15" w14:textId="77777777" w:rsidR="005A16FD" w:rsidRPr="005A16FD" w:rsidRDefault="005A16FD" w:rsidP="005A16FD">
      <w:pPr>
        <w:suppressAutoHyphens/>
        <w:ind w:left="567" w:right="-1" w:hanging="567"/>
        <w:rPr>
          <w:szCs w:val="24"/>
        </w:rPr>
      </w:pPr>
      <w:r w:rsidRPr="005A16FD">
        <w:rPr>
          <w:szCs w:val="24"/>
        </w:rPr>
        <w:t>(72)</w:t>
      </w:r>
      <w:r w:rsidRPr="005A16FD">
        <w:rPr>
          <w:szCs w:val="24"/>
        </w:rPr>
        <w:tab/>
      </w:r>
      <w:r w:rsidRPr="005A16FD">
        <w:rPr>
          <w:color w:val="000000" w:themeColor="text1"/>
          <w:szCs w:val="24"/>
        </w:rPr>
        <w:t xml:space="preserve">Member States should promote a </w:t>
      </w:r>
      <w:r w:rsidRPr="005A16FD">
        <w:rPr>
          <w:color w:val="000000"/>
          <w:szCs w:val="24"/>
          <w:shd w:val="clear" w:color="auto" w:fill="FFFFFF"/>
        </w:rPr>
        <w:t xml:space="preserve">fair and cross-society approach in the preparation and implementation of </w:t>
      </w:r>
      <w:r w:rsidRPr="005A16FD">
        <w:rPr>
          <w:color w:val="000000" w:themeColor="text1"/>
          <w:szCs w:val="24"/>
        </w:rPr>
        <w:t>their national restoration plans, by including</w:t>
      </w:r>
      <w:r w:rsidRPr="005A16FD">
        <w:rPr>
          <w:szCs w:val="24"/>
        </w:rPr>
        <w:t xml:space="preserve"> processes for participation of the public and by considering the needs of local communities and stakeholders. </w:t>
      </w:r>
    </w:p>
    <w:p w14:paraId="26C88AFC" w14:textId="6BC66153" w:rsidR="005A16FD" w:rsidRPr="005A16FD" w:rsidRDefault="005A16FD" w:rsidP="005A16FD">
      <w:pPr>
        <w:suppressAutoHyphens/>
        <w:ind w:left="567" w:right="-1" w:hanging="567"/>
        <w:rPr>
          <w:szCs w:val="24"/>
        </w:rPr>
      </w:pPr>
      <w:r w:rsidRPr="005A16FD">
        <w:rPr>
          <w:szCs w:val="24"/>
        </w:rPr>
        <w:t>(73)</w:t>
      </w:r>
      <w:r w:rsidRPr="005A16FD">
        <w:rPr>
          <w:szCs w:val="24"/>
        </w:rPr>
        <w:tab/>
        <w:t>Pursuant to Regulation (EU) 2021/2115 of the European Parliament and of the Council</w:t>
      </w:r>
      <w:r w:rsidRPr="005A16FD">
        <w:rPr>
          <w:szCs w:val="24"/>
          <w:vertAlign w:val="superscript"/>
        </w:rPr>
        <w:footnoteReference w:id="73"/>
      </w:r>
      <w:r w:rsidRPr="005A16FD">
        <w:rPr>
          <w:szCs w:val="24"/>
        </w:rPr>
        <w:t>, CAP Strategic Plans are meant to contribute to the achievement of, and be consistent with, the long-term national targets set out in, or deriving from, the legislative acts listed in Annex XIII to that Regulation. This Regulation on nature restoration should be taken into account when, in accordance with Article 159 of Regulation (EU) 2021/2115, the Commission reviews, by 31 December 2025, the list set out in Annex XIII to that Regulation.</w:t>
      </w:r>
    </w:p>
    <w:p w14:paraId="7688B8B7" w14:textId="21FBF5B8" w:rsidR="005A16FD" w:rsidRPr="005A16FD" w:rsidRDefault="005A16FD" w:rsidP="005A16FD">
      <w:pPr>
        <w:suppressAutoHyphens/>
        <w:ind w:left="567" w:right="-1" w:hanging="567"/>
        <w:rPr>
          <w:szCs w:val="24"/>
        </w:rPr>
      </w:pPr>
      <w:r w:rsidRPr="005A16FD">
        <w:rPr>
          <w:szCs w:val="24"/>
        </w:rPr>
        <w:t>(74)</w:t>
      </w:r>
      <w:r w:rsidRPr="005A16FD">
        <w:rPr>
          <w:szCs w:val="24"/>
        </w:rPr>
        <w:tab/>
        <w:t>In line with the commitment in the 8</w:t>
      </w:r>
      <w:r w:rsidRPr="005A16FD">
        <w:rPr>
          <w:szCs w:val="24"/>
          <w:vertAlign w:val="superscript"/>
        </w:rPr>
        <w:t>th</w:t>
      </w:r>
      <w:r w:rsidRPr="005A16FD">
        <w:rPr>
          <w:szCs w:val="24"/>
        </w:rPr>
        <w:t xml:space="preserve"> Environment Action Programme to 2030</w:t>
      </w:r>
      <w:r w:rsidRPr="005A16FD">
        <w:rPr>
          <w:szCs w:val="24"/>
          <w:vertAlign w:val="superscript"/>
        </w:rPr>
        <w:footnoteReference w:id="74"/>
      </w:r>
      <w:r w:rsidRPr="005A16FD">
        <w:rPr>
          <w:szCs w:val="24"/>
        </w:rPr>
        <w:t>, Member States should phase out environmentally harmful subsidies at national level, making the best use of market-based instruments and green budgeting tools, including those required to ensure a socially fair transition, and supporting businesses and other stakeholders in developing standardised natural capital accounting practices.</w:t>
      </w:r>
    </w:p>
    <w:p w14:paraId="76233625" w14:textId="77777777" w:rsidR="005A16FD" w:rsidRPr="005A16FD" w:rsidRDefault="005A16FD" w:rsidP="005A16FD">
      <w:pPr>
        <w:suppressAutoHyphens/>
        <w:ind w:left="567" w:right="-1" w:hanging="567"/>
        <w:rPr>
          <w:szCs w:val="24"/>
        </w:rPr>
      </w:pPr>
      <w:r w:rsidRPr="005A16FD">
        <w:rPr>
          <w:szCs w:val="24"/>
        </w:rPr>
        <w:t>(75)</w:t>
      </w:r>
      <w:r w:rsidRPr="005A16FD">
        <w:rPr>
          <w:szCs w:val="24"/>
        </w:rPr>
        <w:tab/>
        <w:t>In order to ensure the necessary adaptation of this Regulation, the power to adopt acts in accordance with Article 290 TFEU should be delegated to the Commission in respect of amending Annexes I to VII to adapt the group</w:t>
      </w:r>
      <w:r w:rsidRPr="005A16FD">
        <w:rPr>
          <w:b/>
          <w:bCs/>
          <w:szCs w:val="24"/>
          <w:u w:val="single"/>
        </w:rPr>
        <w:t>s</w:t>
      </w:r>
      <w:r w:rsidRPr="005A16FD">
        <w:rPr>
          <w:szCs w:val="24"/>
        </w:rPr>
        <w:t xml:space="preserve"> of habitats, to </w:t>
      </w:r>
      <w:r w:rsidRPr="005A16FD">
        <w:rPr>
          <w:b/>
          <w:szCs w:val="24"/>
          <w:u w:val="single"/>
        </w:rPr>
        <w:t>adapt the list of bird species used for</w:t>
      </w:r>
      <w:r w:rsidRPr="005A16FD">
        <w:rPr>
          <w:strike/>
          <w:szCs w:val="24"/>
        </w:rPr>
        <w:t>update the information on</w:t>
      </w:r>
      <w:r w:rsidRPr="005A16FD">
        <w:rPr>
          <w:szCs w:val="24"/>
        </w:rPr>
        <w:t xml:space="preserve"> the common farmland bird index, as well as to adapt the list of biodiversity indicators for agricultural ecosystems, the list of biodiversity indicators for forest ecosystems and the list</w:t>
      </w:r>
      <w:r w:rsidRPr="005A16FD">
        <w:rPr>
          <w:b/>
          <w:szCs w:val="24"/>
          <w:u w:val="single"/>
        </w:rPr>
        <w:t>s</w:t>
      </w:r>
      <w:r w:rsidRPr="005A16FD">
        <w:rPr>
          <w:szCs w:val="24"/>
        </w:rPr>
        <w:t xml:space="preserve"> of marine</w:t>
      </w:r>
      <w:r w:rsidRPr="005A16FD">
        <w:rPr>
          <w:b/>
          <w:szCs w:val="24"/>
          <w:u w:val="single"/>
        </w:rPr>
        <w:t xml:space="preserve"> habitats and</w:t>
      </w:r>
      <w:r w:rsidRPr="005A16FD">
        <w:rPr>
          <w:szCs w:val="24"/>
        </w:rPr>
        <w:t xml:space="preserve"> species </w:t>
      </w:r>
      <w:r w:rsidRPr="005A16FD">
        <w:rPr>
          <w:strike/>
          <w:szCs w:val="24"/>
        </w:rPr>
        <w:t xml:space="preserve">to the latest scientific evidence </w:t>
      </w:r>
      <w:r w:rsidRPr="005A16FD">
        <w:rPr>
          <w:szCs w:val="24"/>
        </w:rPr>
        <w:t>and the examples of restoration measures</w:t>
      </w:r>
      <w:r w:rsidRPr="005A16FD">
        <w:rPr>
          <w:b/>
          <w:szCs w:val="24"/>
          <w:u w:val="single"/>
        </w:rPr>
        <w:t xml:space="preserve"> to technical and scientific progress, to take into account experience from the application of the Regulation or to ensure consistency with the EUNIS habitat types</w:t>
      </w:r>
      <w:r w:rsidRPr="005A16FD">
        <w:rPr>
          <w:szCs w:val="24"/>
        </w:rPr>
        <w:t xml:space="preserve">. It is of particular importance that the Commission carries out </w:t>
      </w:r>
      <w:r w:rsidRPr="005A16FD">
        <w:rPr>
          <w:b/>
          <w:szCs w:val="24"/>
          <w:u w:val="single"/>
        </w:rPr>
        <w:t xml:space="preserve">impact assessments and </w:t>
      </w:r>
      <w:r w:rsidRPr="005A16FD">
        <w:rPr>
          <w:szCs w:val="24"/>
        </w:rPr>
        <w:t xml:space="preserve">appropriate consultations during its preparatory work, including at expert level, </w:t>
      </w:r>
      <w:r w:rsidRPr="005A16FD">
        <w:rPr>
          <w:strike/>
          <w:szCs w:val="24"/>
        </w:rPr>
        <w:t xml:space="preserve">and that those consultations be conducted </w:t>
      </w:r>
      <w:r w:rsidRPr="005A16FD">
        <w:rPr>
          <w:szCs w:val="24"/>
        </w:rPr>
        <w:t>in accordance with the principles laid down in the Interinstitutional Agreement of 13 April 2016 on Better Law-Making</w:t>
      </w:r>
      <w:r w:rsidRPr="005A16FD">
        <w:rPr>
          <w:szCs w:val="24"/>
          <w:vertAlign w:val="superscript"/>
        </w:rPr>
        <w:t>52</w:t>
      </w:r>
      <w:r w:rsidRPr="005A16FD">
        <w:rPr>
          <w:szCs w:val="24"/>
        </w:rPr>
        <w:t>. In particular,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w:t>
      </w:r>
    </w:p>
    <w:p w14:paraId="3FE11869" w14:textId="21E9C599" w:rsidR="005A16FD" w:rsidRPr="005A16FD" w:rsidRDefault="005A16FD" w:rsidP="005A16FD">
      <w:pPr>
        <w:suppressAutoHyphens/>
        <w:ind w:left="567" w:right="-1" w:hanging="567"/>
        <w:rPr>
          <w:szCs w:val="24"/>
        </w:rPr>
      </w:pPr>
      <w:r w:rsidRPr="005A16FD">
        <w:rPr>
          <w:szCs w:val="24"/>
        </w:rPr>
        <w:t>(76)</w:t>
      </w:r>
      <w:r w:rsidRPr="005A16FD">
        <w:rPr>
          <w:szCs w:val="24"/>
        </w:rPr>
        <w:tab/>
        <w:t>In order to ensure uniform conditions</w:t>
      </w:r>
      <w:r w:rsidRPr="005A16FD" w:rsidDel="00A920A4">
        <w:rPr>
          <w:szCs w:val="24"/>
        </w:rPr>
        <w:t xml:space="preserve"> </w:t>
      </w:r>
      <w:r w:rsidRPr="005A16FD">
        <w:rPr>
          <w:szCs w:val="24"/>
        </w:rPr>
        <w:t xml:space="preserve">for the implementation of this Regulation, implementing powers should be conferred on the Commission in order to specify the method for monitoring pollinators, to specify the methods for monitoring the indicators for agricultural ecosystems listed in Annex IV to this Regulation and the indicators for forest ecosystems listed in Annex VI to this Regulation, to </w:t>
      </w:r>
      <w:bookmarkStart w:id="21" w:name="_Hlk133427816"/>
      <w:r w:rsidRPr="005A16FD">
        <w:rPr>
          <w:b/>
          <w:bCs/>
          <w:szCs w:val="24"/>
          <w:u w:val="single"/>
        </w:rPr>
        <w:t>establish</w:t>
      </w:r>
      <w:r w:rsidRPr="005A16FD">
        <w:rPr>
          <w:b/>
          <w:szCs w:val="24"/>
          <w:u w:val="single"/>
        </w:rPr>
        <w:t xml:space="preserve"> </w:t>
      </w:r>
      <w:r w:rsidRPr="005A16FD">
        <w:rPr>
          <w:strike/>
          <w:szCs w:val="24"/>
        </w:rPr>
        <w:t xml:space="preserve">develop a </w:t>
      </w:r>
      <w:r w:rsidRPr="005A16FD">
        <w:rPr>
          <w:b/>
          <w:bCs/>
          <w:szCs w:val="24"/>
          <w:u w:val="single"/>
        </w:rPr>
        <w:t xml:space="preserve">guiding </w:t>
      </w:r>
      <w:r w:rsidRPr="005A16FD">
        <w:rPr>
          <w:szCs w:val="24"/>
        </w:rPr>
        <w:t>framework</w:t>
      </w:r>
      <w:r w:rsidRPr="005A16FD">
        <w:rPr>
          <w:b/>
          <w:bCs/>
          <w:szCs w:val="24"/>
          <w:u w:val="single"/>
        </w:rPr>
        <w:t>s</w:t>
      </w:r>
      <w:r w:rsidRPr="005A16FD">
        <w:rPr>
          <w:szCs w:val="24"/>
        </w:rPr>
        <w:t xml:space="preserve"> for setting the satisfactory levels </w:t>
      </w:r>
      <w:r w:rsidRPr="005A16FD">
        <w:rPr>
          <w:b/>
          <w:szCs w:val="24"/>
          <w:u w:val="single"/>
        </w:rPr>
        <w:t xml:space="preserve">of urban green space, of urban tree canopy cover in urban ecosystems, </w:t>
      </w:r>
      <w:r w:rsidRPr="005A16FD">
        <w:rPr>
          <w:szCs w:val="24"/>
        </w:rPr>
        <w:t>of p</w:t>
      </w:r>
      <w:bookmarkEnd w:id="21"/>
      <w:r w:rsidRPr="005A16FD">
        <w:rPr>
          <w:szCs w:val="24"/>
        </w:rPr>
        <w:t>ollinators, of indicators for agricultural ecosystems listed in Annex IV to this Regulation and of indicators for forest ecosystems listed in Annex VI to this Regulation, to set out a uniform format for the national restoration plans, to set out the format, structure and detailed arrangements for reporting data and information electronically to the Commission. Those powers should be exercised in accordance with Regulation (EU) No 182/2011 of the European Parliament and the Council</w:t>
      </w:r>
      <w:r w:rsidRPr="005A16FD">
        <w:rPr>
          <w:szCs w:val="24"/>
          <w:vertAlign w:val="superscript"/>
        </w:rPr>
        <w:footnoteReference w:id="75"/>
      </w:r>
      <w:r w:rsidRPr="005A16FD">
        <w:rPr>
          <w:szCs w:val="24"/>
        </w:rPr>
        <w:t xml:space="preserve">. </w:t>
      </w:r>
    </w:p>
    <w:p w14:paraId="39724E6F" w14:textId="77777777" w:rsidR="005A16FD" w:rsidRPr="005A16FD" w:rsidRDefault="005A16FD" w:rsidP="005A16FD">
      <w:pPr>
        <w:suppressAutoHyphens/>
        <w:ind w:left="567" w:right="-1" w:hanging="567"/>
        <w:rPr>
          <w:szCs w:val="24"/>
        </w:rPr>
      </w:pPr>
      <w:r w:rsidRPr="005A16FD">
        <w:rPr>
          <w:szCs w:val="24"/>
        </w:rPr>
        <w:t>(77)</w:t>
      </w:r>
      <w:r w:rsidRPr="005A16FD">
        <w:rPr>
          <w:szCs w:val="24"/>
        </w:rPr>
        <w:tab/>
        <w:t xml:space="preserve">The Commission should carry out an evaluation of this Regulation. Pursuant to paragraph 22 of the Interinstitutional Agreement on Better Law-Making, that evaluation should be based on the criteria of efficiency, effectiveness, relevance, coherence and EU value added and should provide the basis for impact assessments of possible further measures. In addition, the Commission should assess the need to establish additional restoration targets, based on common methods for assessing the condition of ecosystems not covered by Articles 4 and 5, taking into account the most recent scientific evidence. </w:t>
      </w:r>
    </w:p>
    <w:p w14:paraId="7137CD71" w14:textId="77777777" w:rsidR="005A16FD" w:rsidRPr="005A16FD" w:rsidRDefault="005A16FD" w:rsidP="005A16FD">
      <w:pPr>
        <w:suppressAutoHyphens/>
        <w:ind w:left="567" w:right="-1" w:hanging="567"/>
        <w:rPr>
          <w:szCs w:val="24"/>
          <w:lang w:eastAsia="en-GB"/>
        </w:rPr>
      </w:pPr>
      <w:r w:rsidRPr="005A16FD">
        <w:rPr>
          <w:szCs w:val="24"/>
        </w:rPr>
        <w:t>(78)</w:t>
      </w:r>
      <w:r w:rsidRPr="005A16FD">
        <w:rPr>
          <w:szCs w:val="24"/>
        </w:rPr>
        <w:tab/>
      </w:r>
      <w:r w:rsidRPr="005A16FD">
        <w:rPr>
          <w:szCs w:val="24"/>
          <w:lang w:eastAsia="en-GB"/>
        </w:rPr>
        <w:t xml:space="preserve">Since the objectives of this Regulation cannot be sufficiently achieved by Member States but can rather, by reason of its scale and effects, be better achieved at Union level, the Union may adopt measures, in accordance with the principle of subsidiarity as set out in Article 5 </w:t>
      </w:r>
      <w:r w:rsidRPr="005A16FD">
        <w:rPr>
          <w:strike/>
          <w:szCs w:val="24"/>
          <w:u w:val="single"/>
          <w:lang w:eastAsia="en-GB"/>
        </w:rPr>
        <w:t xml:space="preserve"> of the </w:t>
      </w:r>
      <w:r w:rsidRPr="005A16FD">
        <w:rPr>
          <w:szCs w:val="24"/>
          <w:lang w:eastAsia="en-GB"/>
        </w:rPr>
        <w:t>T</w:t>
      </w:r>
      <w:r w:rsidRPr="005A16FD">
        <w:rPr>
          <w:strike/>
          <w:szCs w:val="24"/>
          <w:u w:val="single"/>
          <w:lang w:eastAsia="en-GB"/>
        </w:rPr>
        <w:t>reaty on</w:t>
      </w:r>
      <w:r w:rsidRPr="005A16FD">
        <w:rPr>
          <w:strike/>
          <w:szCs w:val="24"/>
          <w:lang w:eastAsia="en-GB"/>
        </w:rPr>
        <w:t xml:space="preserve"> </w:t>
      </w:r>
      <w:r w:rsidRPr="005A16FD">
        <w:rPr>
          <w:szCs w:val="24"/>
          <w:lang w:eastAsia="en-GB"/>
        </w:rPr>
        <w:t>E</w:t>
      </w:r>
      <w:r w:rsidRPr="005A16FD">
        <w:rPr>
          <w:strike/>
          <w:szCs w:val="24"/>
          <w:u w:val="single"/>
          <w:lang w:eastAsia="en-GB"/>
        </w:rPr>
        <w:t>uropean</w:t>
      </w:r>
      <w:r w:rsidRPr="005A16FD">
        <w:rPr>
          <w:strike/>
          <w:szCs w:val="24"/>
          <w:lang w:eastAsia="en-GB"/>
        </w:rPr>
        <w:t xml:space="preserve"> </w:t>
      </w:r>
      <w:r w:rsidRPr="005A16FD">
        <w:rPr>
          <w:szCs w:val="24"/>
          <w:lang w:eastAsia="en-GB"/>
        </w:rPr>
        <w:t>U</w:t>
      </w:r>
      <w:r w:rsidRPr="005A16FD">
        <w:rPr>
          <w:strike/>
          <w:szCs w:val="24"/>
          <w:u w:val="single"/>
          <w:lang w:eastAsia="en-GB"/>
        </w:rPr>
        <w:t>nion</w:t>
      </w:r>
      <w:r w:rsidRPr="005A16FD">
        <w:rPr>
          <w:szCs w:val="24"/>
          <w:lang w:eastAsia="en-GB"/>
        </w:rPr>
        <w:t>. In accordance with the principle of proportionality, as set out in that Article, this Regulation does not go beyond what is necessary in order to achieve those objectives.</w:t>
      </w:r>
    </w:p>
    <w:p w14:paraId="04D14F15" w14:textId="77777777" w:rsidR="005A16FD" w:rsidRPr="005A16FD" w:rsidRDefault="005A16FD" w:rsidP="005A16FD">
      <w:pPr>
        <w:suppressAutoHyphens/>
        <w:ind w:left="567" w:right="3400" w:hanging="567"/>
        <w:rPr>
          <w:szCs w:val="24"/>
        </w:rPr>
      </w:pPr>
      <w:r w:rsidRPr="005A16FD">
        <w:rPr>
          <w:szCs w:val="24"/>
        </w:rPr>
        <w:br w:type="page"/>
      </w:r>
    </w:p>
    <w:p w14:paraId="6CD382D0" w14:textId="77777777" w:rsidR="005A16FD" w:rsidRPr="005A16FD" w:rsidRDefault="005A16FD" w:rsidP="005A16FD">
      <w:pPr>
        <w:keepNext/>
        <w:suppressAutoHyphens/>
        <w:spacing w:line="240" w:lineRule="auto"/>
        <w:jc w:val="both"/>
      </w:pPr>
      <w:r w:rsidRPr="005A16FD">
        <w:t>HAVE ADOPTED THIS REGULATION:</w:t>
      </w:r>
    </w:p>
    <w:p w14:paraId="094E4985" w14:textId="77777777" w:rsidR="005A16FD" w:rsidRPr="005A16FD" w:rsidRDefault="005A16FD" w:rsidP="005A16FD">
      <w:pPr>
        <w:keepNext/>
        <w:suppressAutoHyphens/>
        <w:spacing w:before="360" w:line="240" w:lineRule="auto"/>
        <w:ind w:right="3400"/>
        <w:jc w:val="center"/>
        <w:outlineLvl w:val="1"/>
        <w:rPr>
          <w:rFonts w:eastAsiaTheme="majorEastAsia"/>
          <w:b/>
          <w:bCs/>
          <w:szCs w:val="26"/>
        </w:rPr>
      </w:pPr>
    </w:p>
    <w:p w14:paraId="1B6732C9" w14:textId="77777777" w:rsidR="005A16FD" w:rsidRPr="005A16FD" w:rsidRDefault="005A16FD" w:rsidP="005A16FD">
      <w:pPr>
        <w:keepNext/>
        <w:suppressAutoHyphens/>
        <w:spacing w:before="360" w:after="360"/>
        <w:jc w:val="center"/>
        <w:outlineLvl w:val="0"/>
        <w:rPr>
          <w:rFonts w:eastAsiaTheme="majorEastAsia"/>
          <w:b/>
          <w:bCs/>
          <w:smallCaps/>
          <w:sz w:val="32"/>
          <w:szCs w:val="28"/>
        </w:rPr>
      </w:pPr>
      <w:r w:rsidRPr="005A16FD">
        <w:rPr>
          <w:rFonts w:eastAsiaTheme="majorEastAsia"/>
          <w:b/>
          <w:bCs/>
          <w:smallCaps/>
          <w:sz w:val="32"/>
          <w:szCs w:val="28"/>
        </w:rPr>
        <w:t>CHAPTER I</w:t>
      </w:r>
      <w:r w:rsidRPr="005A16FD">
        <w:rPr>
          <w:rFonts w:eastAsiaTheme="majorEastAsia"/>
          <w:b/>
          <w:bCs/>
          <w:smallCaps/>
          <w:sz w:val="32"/>
          <w:szCs w:val="28"/>
        </w:rPr>
        <w:br/>
        <w:t>GENERAL PROVISIONS</w:t>
      </w:r>
    </w:p>
    <w:p w14:paraId="6113F6B9" w14:textId="37C269F6" w:rsidR="005A16FD" w:rsidRPr="005A16FD" w:rsidRDefault="005A16FD" w:rsidP="005A16FD">
      <w:pPr>
        <w:keepNext/>
        <w:suppressAutoHyphens/>
        <w:spacing w:before="360"/>
        <w:ind w:right="-1"/>
        <w:jc w:val="center"/>
        <w:outlineLvl w:val="1"/>
        <w:rPr>
          <w:rFonts w:eastAsiaTheme="majorEastAsia"/>
          <w:b/>
          <w:bCs/>
          <w:szCs w:val="26"/>
        </w:rPr>
      </w:pPr>
      <w:bookmarkStart w:id="22" w:name="_Hlk137037513"/>
      <w:r w:rsidRPr="005A16FD">
        <w:rPr>
          <w:rFonts w:eastAsiaTheme="majorEastAsia"/>
          <w:b/>
          <w:bCs/>
          <w:szCs w:val="26"/>
        </w:rPr>
        <w:t>Article 1</w:t>
      </w:r>
      <w:r w:rsidRPr="005A16FD">
        <w:rPr>
          <w:rFonts w:eastAsiaTheme="majorEastAsia"/>
          <w:b/>
          <w:bCs/>
          <w:szCs w:val="26"/>
        </w:rPr>
        <w:br/>
      </w:r>
      <w:r w:rsidRPr="005A16FD">
        <w:rPr>
          <w:rFonts w:eastAsiaTheme="majorEastAsia"/>
          <w:bCs/>
          <w:i/>
          <w:szCs w:val="26"/>
        </w:rPr>
        <w:t>Subject matter</w:t>
      </w:r>
    </w:p>
    <w:p w14:paraId="55ED0FC4" w14:textId="77777777" w:rsidR="005A16FD" w:rsidRPr="005A16FD" w:rsidRDefault="005A16FD" w:rsidP="005A16FD">
      <w:pPr>
        <w:suppressAutoHyphens/>
        <w:ind w:left="567" w:right="-1" w:hanging="567"/>
        <w:jc w:val="both"/>
      </w:pPr>
      <w:r w:rsidRPr="005A16FD">
        <w:t>1.</w:t>
      </w:r>
      <w:r w:rsidRPr="005A16FD">
        <w:tab/>
        <w:t>This Regulation lays down rules to contribute to:</w:t>
      </w:r>
    </w:p>
    <w:p w14:paraId="0282B603" w14:textId="327F04AA" w:rsidR="005A16FD" w:rsidRPr="005A16FD" w:rsidRDefault="005A16FD" w:rsidP="005A16FD">
      <w:pPr>
        <w:suppressAutoHyphens/>
        <w:ind w:left="1134" w:right="-1" w:hanging="567"/>
      </w:pPr>
      <w:r w:rsidRPr="005A16FD">
        <w:t>(a)</w:t>
      </w:r>
      <w:r w:rsidRPr="005A16FD">
        <w:tab/>
        <w:t xml:space="preserve">the continuous, long-term and sustained recovery of biodiverse and resilient nature across </w:t>
      </w:r>
      <w:r w:rsidRPr="001632C5">
        <w:t>the</w:t>
      </w:r>
      <w:r w:rsidRPr="000018D4">
        <w:rPr>
          <w:strike/>
        </w:rPr>
        <w:t xml:space="preserve"> Union’s</w:t>
      </w:r>
      <w:r w:rsidRPr="005A16FD">
        <w:t xml:space="preserve"> </w:t>
      </w:r>
      <w:r w:rsidR="001632C5" w:rsidRPr="000018D4">
        <w:rPr>
          <w:b/>
          <w:bCs/>
          <w:u w:val="single"/>
        </w:rPr>
        <w:t>Member States’</w:t>
      </w:r>
      <w:r w:rsidR="001632C5" w:rsidRPr="000018D4">
        <w:rPr>
          <w:b/>
          <w:u w:val="single"/>
        </w:rPr>
        <w:t xml:space="preserve"> </w:t>
      </w:r>
      <w:r w:rsidRPr="005A16FD">
        <w:t>land and sea areas through the restoration of ecosystems;</w:t>
      </w:r>
    </w:p>
    <w:p w14:paraId="6B8D4277" w14:textId="77777777" w:rsidR="005A16FD" w:rsidRPr="005A16FD" w:rsidRDefault="005A16FD" w:rsidP="005A16FD">
      <w:pPr>
        <w:suppressAutoHyphens/>
        <w:ind w:left="1134" w:right="-1" w:hanging="567"/>
      </w:pPr>
      <w:r w:rsidRPr="005A16FD">
        <w:t>(b)</w:t>
      </w:r>
      <w:r w:rsidRPr="005A16FD">
        <w:tab/>
        <w:t>achieving the Union’s overarching objectives concerning climate change mitigation</w:t>
      </w:r>
      <w:r w:rsidRPr="005A16FD">
        <w:rPr>
          <w:b/>
          <w:u w:val="single"/>
        </w:rPr>
        <w:t>,</w:t>
      </w:r>
      <w:r w:rsidRPr="005A16FD">
        <w:rPr>
          <w:strike/>
        </w:rPr>
        <w:t xml:space="preserve"> and</w:t>
      </w:r>
      <w:r w:rsidRPr="005A16FD">
        <w:t xml:space="preserve"> climate change adaptation</w:t>
      </w:r>
      <w:r w:rsidRPr="005A16FD">
        <w:rPr>
          <w:b/>
          <w:u w:val="single"/>
        </w:rPr>
        <w:t xml:space="preserve"> and land degradation neutrality</w:t>
      </w:r>
      <w:r w:rsidRPr="005A16FD">
        <w:t>;</w:t>
      </w:r>
    </w:p>
    <w:p w14:paraId="253BC3F9" w14:textId="77777777" w:rsidR="005A16FD" w:rsidRPr="005A16FD" w:rsidRDefault="005A16FD" w:rsidP="005A16FD">
      <w:pPr>
        <w:suppressAutoHyphens/>
        <w:ind w:left="1134" w:right="-1" w:hanging="567"/>
        <w:jc w:val="both"/>
      </w:pPr>
      <w:r w:rsidRPr="005A16FD">
        <w:t>(c)</w:t>
      </w:r>
      <w:r w:rsidRPr="005A16FD">
        <w:tab/>
        <w:t>meeting the Union’s international commitments.</w:t>
      </w:r>
    </w:p>
    <w:p w14:paraId="2CDAB84F" w14:textId="4AB25548" w:rsidR="00147956" w:rsidRPr="005A16FD" w:rsidRDefault="005A16FD" w:rsidP="00147956">
      <w:pPr>
        <w:suppressAutoHyphens/>
        <w:ind w:left="567" w:right="-1" w:hanging="567"/>
      </w:pPr>
      <w:r w:rsidRPr="005A16FD">
        <w:t>2.</w:t>
      </w:r>
      <w:r w:rsidRPr="005A16FD">
        <w:tab/>
        <w:t>This Regulation establishes a framework within which Member States shall put in place</w:t>
      </w:r>
      <w:r w:rsidRPr="005A16FD">
        <w:rPr>
          <w:strike/>
        </w:rPr>
        <w:t>, without delay,</w:t>
      </w:r>
      <w:r w:rsidRPr="005A16FD">
        <w:t xml:space="preserve"> effective and area-based restoration measures</w:t>
      </w:r>
      <w:r w:rsidRPr="005A16FD">
        <w:rPr>
          <w:strike/>
        </w:rPr>
        <w:t xml:space="preserve"> which together shall</w:t>
      </w:r>
      <w:r w:rsidRPr="005A16FD">
        <w:t xml:space="preserve"> </w:t>
      </w:r>
      <w:r w:rsidRPr="005A16FD">
        <w:rPr>
          <w:b/>
          <w:u w:val="single"/>
        </w:rPr>
        <w:t xml:space="preserve">with the aim to jointly </w:t>
      </w:r>
      <w:r w:rsidRPr="005A16FD">
        <w:t xml:space="preserve">cover, </w:t>
      </w:r>
      <w:r w:rsidR="00147956" w:rsidRPr="000018D4">
        <w:rPr>
          <w:b/>
          <w:bCs/>
          <w:u w:val="single"/>
        </w:rPr>
        <w:t xml:space="preserve">as a Union target, </w:t>
      </w:r>
      <w:r w:rsidR="0044243F" w:rsidRPr="000018D4">
        <w:rPr>
          <w:b/>
          <w:u w:val="single"/>
        </w:rPr>
        <w:t xml:space="preserve">throughout </w:t>
      </w:r>
      <w:r w:rsidR="00FE6EF6" w:rsidRPr="000018D4">
        <w:rPr>
          <w:b/>
          <w:u w:val="single"/>
        </w:rPr>
        <w:t xml:space="preserve">the </w:t>
      </w:r>
      <w:r w:rsidR="0044243F" w:rsidRPr="000018D4">
        <w:rPr>
          <w:b/>
          <w:u w:val="single"/>
        </w:rPr>
        <w:t xml:space="preserve">areas and ecosystems within the scope as </w:t>
      </w:r>
      <w:r w:rsidR="00147956" w:rsidRPr="000018D4">
        <w:rPr>
          <w:b/>
          <w:u w:val="single"/>
        </w:rPr>
        <w:t>defined</w:t>
      </w:r>
      <w:r w:rsidR="0044243F" w:rsidRPr="000018D4">
        <w:rPr>
          <w:b/>
          <w:u w:val="single"/>
        </w:rPr>
        <w:t xml:space="preserve"> in Article 2, </w:t>
      </w:r>
      <w:r w:rsidRPr="005A16FD">
        <w:t xml:space="preserve">by 2030, at least 20 % of </w:t>
      </w:r>
      <w:r w:rsidRPr="000018D4">
        <w:rPr>
          <w:strike/>
        </w:rPr>
        <w:t xml:space="preserve">the Union’s </w:t>
      </w:r>
      <w:r w:rsidRPr="005A16FD">
        <w:t xml:space="preserve">land and </w:t>
      </w:r>
      <w:r w:rsidRPr="005A16FD">
        <w:rPr>
          <w:b/>
          <w:u w:val="single"/>
        </w:rPr>
        <w:t>20 % of the</w:t>
      </w:r>
      <w:r w:rsidRPr="000018D4">
        <w:rPr>
          <w:b/>
          <w:strike/>
          <w:u w:val="single"/>
        </w:rPr>
        <w:t xml:space="preserve"> Union’s</w:t>
      </w:r>
      <w:r w:rsidRPr="005A16FD">
        <w:rPr>
          <w:b/>
          <w:u w:val="single"/>
        </w:rPr>
        <w:t xml:space="preserve"> </w:t>
      </w:r>
      <w:r w:rsidRPr="00AB2C16">
        <w:t>sea areas</w:t>
      </w:r>
      <w:r w:rsidR="005F1A99" w:rsidRPr="00AB2C16">
        <w:t xml:space="preserve"> </w:t>
      </w:r>
      <w:r w:rsidRPr="005A16FD">
        <w:t>and, by 2050, all ecosystems in need of restoration.</w:t>
      </w:r>
    </w:p>
    <w:bookmarkEnd w:id="22"/>
    <w:p w14:paraId="44206CEC" w14:textId="58467546" w:rsidR="005A16FD" w:rsidRPr="005A16FD" w:rsidRDefault="005A16FD" w:rsidP="005A16FD">
      <w:pPr>
        <w:keepNext/>
        <w:suppressAutoHyphens/>
        <w:spacing w:before="360"/>
        <w:ind w:right="-1"/>
        <w:jc w:val="center"/>
        <w:outlineLvl w:val="1"/>
        <w:rPr>
          <w:rFonts w:eastAsiaTheme="majorEastAsia"/>
          <w:b/>
          <w:bCs/>
          <w:szCs w:val="26"/>
        </w:rPr>
      </w:pPr>
      <w:r w:rsidRPr="005A16FD">
        <w:rPr>
          <w:rFonts w:eastAsiaTheme="majorEastAsia"/>
          <w:b/>
          <w:bCs/>
          <w:szCs w:val="26"/>
        </w:rPr>
        <w:t>Article 2</w:t>
      </w:r>
      <w:r w:rsidRPr="005A16FD">
        <w:rPr>
          <w:rFonts w:eastAsiaTheme="majorEastAsia"/>
          <w:b/>
          <w:bCs/>
          <w:szCs w:val="26"/>
        </w:rPr>
        <w:br/>
      </w:r>
      <w:r w:rsidRPr="005A16FD">
        <w:rPr>
          <w:rFonts w:eastAsiaTheme="majorEastAsia"/>
          <w:bCs/>
          <w:i/>
          <w:szCs w:val="26"/>
        </w:rPr>
        <w:t>Geographical scope</w:t>
      </w:r>
    </w:p>
    <w:p w14:paraId="2AFF7812" w14:textId="77777777" w:rsidR="005A16FD" w:rsidRPr="005A16FD" w:rsidRDefault="005A16FD" w:rsidP="005A16FD">
      <w:pPr>
        <w:suppressAutoHyphens/>
        <w:ind w:right="-1"/>
      </w:pPr>
      <w:r w:rsidRPr="005A16FD">
        <w:t>This Regulation applies to ecosystems referred to in Articles 4 to 10:</w:t>
      </w:r>
    </w:p>
    <w:p w14:paraId="25AE23C8" w14:textId="77777777" w:rsidR="005A16FD" w:rsidRPr="005A16FD" w:rsidRDefault="005A16FD" w:rsidP="005A16FD">
      <w:pPr>
        <w:suppressAutoHyphens/>
        <w:ind w:left="1134" w:right="-1" w:hanging="567"/>
        <w:jc w:val="both"/>
        <w:rPr>
          <w:b/>
          <w:u w:val="single"/>
        </w:rPr>
      </w:pPr>
      <w:r w:rsidRPr="005A16FD">
        <w:t>(a)</w:t>
      </w:r>
      <w:r w:rsidRPr="005A16FD">
        <w:tab/>
        <w:t>in the territory of Member States;</w:t>
      </w:r>
    </w:p>
    <w:p w14:paraId="249F6FF2" w14:textId="77777777" w:rsidR="005A16FD" w:rsidRPr="005A16FD" w:rsidRDefault="005A16FD" w:rsidP="005A16FD">
      <w:pPr>
        <w:suppressAutoHyphens/>
        <w:ind w:left="1134" w:right="-1" w:hanging="567"/>
        <w:jc w:val="both"/>
      </w:pPr>
      <w:r w:rsidRPr="005A16FD">
        <w:rPr>
          <w:b/>
          <w:u w:val="single"/>
        </w:rPr>
        <w:t>(aa)</w:t>
      </w:r>
      <w:r w:rsidRPr="005A16FD">
        <w:rPr>
          <w:b/>
          <w:u w:val="single"/>
        </w:rPr>
        <w:tab/>
        <w:t>in the coastal waters, as defined by Directive 2000/60/EC, of Member States, their seabed and their subsoil;</w:t>
      </w:r>
    </w:p>
    <w:p w14:paraId="13966AE9" w14:textId="77777777" w:rsidR="005A16FD" w:rsidRPr="005A16FD" w:rsidRDefault="005A16FD" w:rsidP="005A16FD">
      <w:pPr>
        <w:ind w:left="1134" w:hanging="567"/>
      </w:pPr>
      <w:r w:rsidRPr="005A16FD">
        <w:t>(b)</w:t>
      </w:r>
      <w:r w:rsidRPr="005A16FD">
        <w:tab/>
        <w:t xml:space="preserve">in waters, the seabed and subsoil on the seaward side of the baseline from which the extent of the territorial waters is measured extending to the outmost reach of the area where a Member State </w:t>
      </w:r>
      <w:r w:rsidRPr="005A16FD">
        <w:rPr>
          <w:b/>
          <w:u w:val="single"/>
        </w:rPr>
        <w:t xml:space="preserve">has or </w:t>
      </w:r>
      <w:r w:rsidRPr="005A16FD">
        <w:t>exercises sovereign rights</w:t>
      </w:r>
      <w:r w:rsidRPr="005A16FD">
        <w:rPr>
          <w:b/>
          <w:u w:val="single"/>
        </w:rPr>
        <w:t xml:space="preserve"> or jurisdiction</w:t>
      </w:r>
      <w:r w:rsidRPr="005A16FD">
        <w:t>, in accordance with the 1982 United Nations Convention on the Law of the Sea.</w:t>
      </w:r>
    </w:p>
    <w:p w14:paraId="0C9037E0" w14:textId="77777777" w:rsidR="005A16FD" w:rsidRPr="005A16FD" w:rsidRDefault="005A16FD" w:rsidP="005A16FD">
      <w:pPr>
        <w:rPr>
          <w:rFonts w:ascii="Calibri" w:hAnsi="Calibri" w:cs="Calibri"/>
          <w:b/>
          <w:sz w:val="22"/>
          <w:u w:val="single"/>
          <w:lang w:val="en-US"/>
        </w:rPr>
      </w:pPr>
      <w:r w:rsidRPr="005A16FD">
        <w:rPr>
          <w:b/>
          <w:u w:val="single"/>
          <w:lang w:val="en-US"/>
        </w:rPr>
        <w:t xml:space="preserve">This regulation </w:t>
      </w:r>
      <w:bookmarkStart w:id="23" w:name="_Hlk135939578"/>
      <w:r w:rsidRPr="005A16FD">
        <w:rPr>
          <w:b/>
          <w:u w:val="single"/>
          <w:lang w:val="en-US"/>
        </w:rPr>
        <w:t xml:space="preserve">only applies to ecosystems in the European </w:t>
      </w:r>
      <w:r w:rsidRPr="005A16FD">
        <w:rPr>
          <w:b/>
          <w:bCs/>
          <w:u w:val="single"/>
          <w:lang w:val="en-US"/>
        </w:rPr>
        <w:t>territory</w:t>
      </w:r>
      <w:r w:rsidRPr="005A16FD">
        <w:rPr>
          <w:b/>
          <w:u w:val="single"/>
          <w:lang w:val="en-US"/>
        </w:rPr>
        <w:t xml:space="preserve"> of the Member States to which the </w:t>
      </w:r>
      <w:r w:rsidRPr="005A16FD">
        <w:rPr>
          <w:b/>
          <w:bCs/>
          <w:u w:val="single"/>
          <w:lang w:val="en-US"/>
        </w:rPr>
        <w:t>Treaties apply</w:t>
      </w:r>
      <w:bookmarkEnd w:id="23"/>
      <w:r w:rsidRPr="005A16FD">
        <w:rPr>
          <w:b/>
          <w:u w:val="single"/>
          <w:lang w:val="en-US"/>
        </w:rPr>
        <w:t>.</w:t>
      </w:r>
    </w:p>
    <w:p w14:paraId="13BC4DF1" w14:textId="77777777" w:rsidR="005A16FD" w:rsidRPr="005A16FD" w:rsidRDefault="005A16FD" w:rsidP="005A16FD">
      <w:pPr>
        <w:keepNext/>
        <w:suppressAutoHyphens/>
        <w:spacing w:before="360"/>
        <w:ind w:right="-1"/>
        <w:jc w:val="center"/>
        <w:outlineLvl w:val="1"/>
        <w:rPr>
          <w:rFonts w:eastAsiaTheme="majorEastAsia"/>
          <w:b/>
          <w:bCs/>
          <w:sz w:val="22"/>
          <w:szCs w:val="26"/>
        </w:rPr>
      </w:pPr>
      <w:r w:rsidRPr="005A16FD">
        <w:rPr>
          <w:rFonts w:eastAsiaTheme="majorEastAsia"/>
          <w:b/>
          <w:bCs/>
          <w:szCs w:val="26"/>
        </w:rPr>
        <w:t>Article 3</w:t>
      </w:r>
      <w:r w:rsidRPr="005A16FD">
        <w:rPr>
          <w:rFonts w:eastAsiaTheme="majorEastAsia"/>
          <w:b/>
          <w:bCs/>
          <w:szCs w:val="26"/>
        </w:rPr>
        <w:br/>
      </w:r>
      <w:r w:rsidRPr="005A16FD">
        <w:rPr>
          <w:rFonts w:eastAsiaTheme="majorEastAsia"/>
          <w:bCs/>
          <w:i/>
          <w:szCs w:val="26"/>
        </w:rPr>
        <w:t>Definitions</w:t>
      </w:r>
      <w:r w:rsidRPr="005A16FD">
        <w:rPr>
          <w:rFonts w:eastAsiaTheme="majorEastAsia"/>
          <w:b/>
          <w:bCs/>
          <w:szCs w:val="26"/>
        </w:rPr>
        <w:t xml:space="preserve"> </w:t>
      </w:r>
    </w:p>
    <w:p w14:paraId="3A06C78E" w14:textId="77777777" w:rsidR="005A16FD" w:rsidRPr="005A16FD" w:rsidRDefault="005A16FD" w:rsidP="005A16FD">
      <w:pPr>
        <w:suppressAutoHyphens/>
        <w:ind w:right="-1"/>
      </w:pPr>
      <w:r w:rsidRPr="005A16FD">
        <w:t>The following definitions apply:</w:t>
      </w:r>
    </w:p>
    <w:p w14:paraId="3122647C" w14:textId="77777777" w:rsidR="005A16FD" w:rsidRPr="005A16FD" w:rsidRDefault="005A16FD" w:rsidP="005A16FD">
      <w:pPr>
        <w:suppressAutoHyphens/>
        <w:ind w:left="851" w:right="-1" w:hanging="851"/>
      </w:pPr>
      <w:r w:rsidRPr="005A16FD">
        <w:t>(1)</w:t>
      </w:r>
      <w:r w:rsidRPr="005A16FD">
        <w:tab/>
        <w:t xml:space="preserve">‘ecosystem’ means a dynamic complex of plant, animal, </w:t>
      </w:r>
      <w:r w:rsidRPr="005A16FD">
        <w:rPr>
          <w:b/>
          <w:u w:val="single"/>
        </w:rPr>
        <w:t xml:space="preserve">fungi </w:t>
      </w:r>
      <w:r w:rsidRPr="005A16FD">
        <w:t>and microorganism communities and their non-living environment, interacting as a functional unit, and includes habitat types, habitats of species and species populations;</w:t>
      </w:r>
    </w:p>
    <w:p w14:paraId="0F75B0FB" w14:textId="77777777" w:rsidR="005A16FD" w:rsidRPr="005A16FD" w:rsidRDefault="005A16FD" w:rsidP="005A16FD">
      <w:pPr>
        <w:suppressAutoHyphens/>
        <w:ind w:left="851" w:right="-1" w:hanging="851"/>
      </w:pPr>
      <w:r w:rsidRPr="005A16FD">
        <w:t>(2)</w:t>
      </w:r>
      <w:r w:rsidRPr="005A16FD">
        <w:tab/>
        <w:t xml:space="preserve">‘habitat of a species’ </w:t>
      </w:r>
      <w:r w:rsidRPr="005A16FD">
        <w:rPr>
          <w:strike/>
        </w:rPr>
        <w:t>means an environment defined by specific abiotic and biotic factors, in which the species lives at any stage of its biological cycle</w:t>
      </w:r>
      <w:r w:rsidRPr="005A16FD">
        <w:t xml:space="preserve"> </w:t>
      </w:r>
      <w:r w:rsidRPr="005A16FD">
        <w:rPr>
          <w:b/>
          <w:u w:val="single"/>
        </w:rPr>
        <w:t>means habitat of a species as defined in point (f) of Article 1</w:t>
      </w:r>
      <w:bookmarkStart w:id="24" w:name="_Hlk126738941"/>
      <w:r w:rsidRPr="005A16FD" w:rsidDel="005A07C9">
        <w:rPr>
          <w:b/>
          <w:u w:val="single"/>
        </w:rPr>
        <w:t xml:space="preserve"> </w:t>
      </w:r>
      <w:bookmarkEnd w:id="24"/>
      <w:r w:rsidRPr="005A16FD">
        <w:rPr>
          <w:b/>
          <w:u w:val="single"/>
        </w:rPr>
        <w:t>of Directive 92/43/EEC</w:t>
      </w:r>
      <w:r w:rsidRPr="005A16FD">
        <w:t>;</w:t>
      </w:r>
    </w:p>
    <w:p w14:paraId="31134F0C" w14:textId="77777777" w:rsidR="005A16FD" w:rsidRPr="005A16FD" w:rsidRDefault="005A16FD" w:rsidP="005A16FD">
      <w:pPr>
        <w:suppressAutoHyphens/>
        <w:ind w:left="851" w:right="-1" w:hanging="851"/>
      </w:pPr>
    </w:p>
    <w:p w14:paraId="4CCC4C3C" w14:textId="77777777" w:rsidR="005A16FD" w:rsidRPr="005A16FD" w:rsidRDefault="005A16FD" w:rsidP="005A16FD">
      <w:pPr>
        <w:suppressAutoHyphens/>
        <w:ind w:left="851" w:right="-1" w:hanging="851"/>
      </w:pPr>
      <w:r w:rsidRPr="005A16FD">
        <w:br w:type="page"/>
        <w:t>(3)</w:t>
      </w:r>
      <w:r w:rsidRPr="005A16FD">
        <w:tab/>
        <w:t xml:space="preserve">‘restoration’ means the process of actively or passively assisting the recovery of an ecosystem </w:t>
      </w:r>
      <w:r w:rsidRPr="005A16FD">
        <w:rPr>
          <w:strike/>
        </w:rPr>
        <w:t>towards or to good condition</w:t>
      </w:r>
      <w:r w:rsidRPr="005A16FD" w:rsidDel="00AD5811">
        <w:t xml:space="preserve"> </w:t>
      </w:r>
      <w:r w:rsidRPr="005A16FD" w:rsidDel="00AD5811">
        <w:rPr>
          <w:b/>
          <w:u w:val="single"/>
        </w:rPr>
        <w:t>in order to improve its structure and functions</w:t>
      </w:r>
      <w:r w:rsidRPr="005A16FD">
        <w:rPr>
          <w:b/>
          <w:u w:val="single"/>
        </w:rPr>
        <w:t xml:space="preserve"> with the aim of conserving or enhancing biodiversity and ecosystem resilience</w:t>
      </w:r>
      <w:r w:rsidRPr="005A16FD">
        <w:rPr>
          <w:strike/>
        </w:rPr>
        <w:t>,</w:t>
      </w:r>
      <w:r w:rsidRPr="005A16FD">
        <w:rPr>
          <w:b/>
          <w:u w:val="single"/>
        </w:rPr>
        <w:t xml:space="preserve">; </w:t>
      </w:r>
      <w:r w:rsidRPr="005A16FD" w:rsidDel="00AD5811">
        <w:rPr>
          <w:b/>
          <w:u w:val="single"/>
        </w:rPr>
        <w:t>the restoration of ecosystems for the purposes of this Regulation is done through improving to good condition</w:t>
      </w:r>
      <w:r w:rsidRPr="005A16FD" w:rsidDel="00AD5811">
        <w:t xml:space="preserve"> of a habitat type</w:t>
      </w:r>
      <w:r w:rsidRPr="005A16FD" w:rsidDel="00AD5811">
        <w:rPr>
          <w:b/>
          <w:u w:val="single"/>
        </w:rPr>
        <w:t>,</w:t>
      </w:r>
      <w:r w:rsidRPr="005A16FD" w:rsidDel="00AD5811">
        <w:t xml:space="preserve"> </w:t>
      </w:r>
      <w:r w:rsidRPr="005A16FD">
        <w:rPr>
          <w:strike/>
        </w:rPr>
        <w:t xml:space="preserve">to the highest level of condition attainable and to </w:t>
      </w:r>
      <w:r w:rsidRPr="005A16FD" w:rsidDel="00AD5811">
        <w:t xml:space="preserve">its </w:t>
      </w:r>
      <w:r w:rsidRPr="005A16FD" w:rsidDel="00AD5811">
        <w:rPr>
          <w:b/>
          <w:u w:val="single"/>
        </w:rPr>
        <w:t xml:space="preserve">re-establishing to </w:t>
      </w:r>
      <w:r w:rsidRPr="005A16FD" w:rsidDel="00AD5811">
        <w:t>favourable reference area</w:t>
      </w:r>
      <w:r w:rsidRPr="005A16FD" w:rsidDel="00AD5811">
        <w:rPr>
          <w:strike/>
        </w:rPr>
        <w:t>,</w:t>
      </w:r>
      <w:r w:rsidRPr="005A16FD" w:rsidDel="00AD5811">
        <w:rPr>
          <w:b/>
          <w:u w:val="single"/>
        </w:rPr>
        <w:t xml:space="preserve"> and improving to sufficient quality and quantity</w:t>
      </w:r>
      <w:r w:rsidRPr="005A16FD" w:rsidDel="00AD5811">
        <w:t xml:space="preserve"> of a habitat of a species </w:t>
      </w:r>
      <w:r w:rsidRPr="005A16FD">
        <w:rPr>
          <w:strike/>
        </w:rPr>
        <w:t xml:space="preserve">to a sufficient quality and </w:t>
      </w:r>
      <w:r w:rsidRPr="005A16FD" w:rsidDel="00AD5811">
        <w:rPr>
          <w:strike/>
        </w:rPr>
        <w:t>quantity</w:t>
      </w:r>
      <w:r w:rsidRPr="005A16FD" w:rsidDel="00AD5811">
        <w:t xml:space="preserve"> </w:t>
      </w:r>
      <w:r w:rsidRPr="005A16FD" w:rsidDel="00AD5811">
        <w:rPr>
          <w:b/>
          <w:u w:val="single"/>
        </w:rPr>
        <w:t>in accordance with Article 4, paragraphs 1, 2 and 3 and Article 5, paragraphs 1, 2 and 3</w:t>
      </w:r>
      <w:r w:rsidRPr="005A16FD" w:rsidDel="00AD5811">
        <w:rPr>
          <w:strike/>
        </w:rPr>
        <w:t>,</w:t>
      </w:r>
      <w:r w:rsidRPr="005A16FD" w:rsidDel="00AD5811">
        <w:t xml:space="preserve"> </w:t>
      </w:r>
      <w:r w:rsidRPr="005A16FD" w:rsidDel="00AD5811">
        <w:rPr>
          <w:b/>
          <w:u w:val="single"/>
        </w:rPr>
        <w:t>and fulfilling targets and obligations under Articles 6 to 10 including reaching</w:t>
      </w:r>
      <w:r w:rsidRPr="005A16FD" w:rsidDel="00AD5811">
        <w:rPr>
          <w:strike/>
        </w:rPr>
        <w:t xml:space="preserve"> </w:t>
      </w:r>
      <w:r w:rsidRPr="005A16FD">
        <w:rPr>
          <w:strike/>
        </w:rPr>
        <w:t>or of species populations to</w:t>
      </w:r>
      <w:r w:rsidRPr="005A16FD" w:rsidDel="00AD5811">
        <w:t xml:space="preserve"> satisfactory levels</w:t>
      </w:r>
      <w:r w:rsidRPr="005A16FD" w:rsidDel="00AD5811">
        <w:rPr>
          <w:b/>
          <w:u w:val="single"/>
        </w:rPr>
        <w:t xml:space="preserve"> of indicators referred to in Articles 8(1), 9(2) and 10(2</w:t>
      </w:r>
      <w:r w:rsidRPr="005A16FD">
        <w:rPr>
          <w:b/>
          <w:u w:val="single"/>
        </w:rPr>
        <w:t xml:space="preserve">) </w:t>
      </w:r>
      <w:r w:rsidRPr="005A16FD">
        <w:t xml:space="preserve">as a means of conserving or enhancing biodiversity and ecosystem resilience; </w:t>
      </w:r>
    </w:p>
    <w:p w14:paraId="54958192" w14:textId="02E6D37E" w:rsidR="005A16FD" w:rsidRPr="005A16FD" w:rsidRDefault="005A16FD" w:rsidP="005A16FD">
      <w:pPr>
        <w:suppressAutoHyphens/>
        <w:ind w:left="851" w:right="-1" w:hanging="851"/>
        <w:rPr>
          <w:rFonts w:eastAsiaTheme="minorEastAsia"/>
        </w:rPr>
      </w:pPr>
      <w:r w:rsidRPr="005A16FD">
        <w:t>(4)</w:t>
      </w:r>
      <w:r w:rsidRPr="005A16FD">
        <w:tab/>
        <w:t xml:space="preserve">‘good condition’ </w:t>
      </w:r>
      <w:r w:rsidRPr="005A16FD">
        <w:rPr>
          <w:b/>
          <w:u w:val="single"/>
        </w:rPr>
        <w:t xml:space="preserve">of a habitat type </w:t>
      </w:r>
      <w:r w:rsidRPr="005A16FD">
        <w:t xml:space="preserve">means a state where </w:t>
      </w:r>
      <w:r w:rsidRPr="005A16FD">
        <w:rPr>
          <w:strike/>
        </w:rPr>
        <w:t xml:space="preserve">the </w:t>
      </w:r>
      <w:r w:rsidRPr="005A16FD">
        <w:rPr>
          <w:b/>
          <w:u w:val="single"/>
        </w:rPr>
        <w:t xml:space="preserve">its </w:t>
      </w:r>
      <w:r w:rsidRPr="005A16FD">
        <w:t>key characteristics</w:t>
      </w:r>
      <w:r w:rsidRPr="005A16FD">
        <w:rPr>
          <w:strike/>
        </w:rPr>
        <w:t xml:space="preserve"> of an ecosystem, namely</w:t>
      </w:r>
      <w:r w:rsidRPr="005A16FD">
        <w:t xml:space="preserve"> </w:t>
      </w:r>
      <w:r w:rsidRPr="005A16FD">
        <w:rPr>
          <w:b/>
          <w:u w:val="single"/>
        </w:rPr>
        <w:t xml:space="preserve">, in particular </w:t>
      </w:r>
      <w:r w:rsidRPr="005A16FD">
        <w:t xml:space="preserve">its </w:t>
      </w:r>
      <w:r w:rsidRPr="005A16FD">
        <w:rPr>
          <w:strike/>
        </w:rPr>
        <w:t>physical, chemical, compositional,</w:t>
      </w:r>
      <w:r w:rsidRPr="005A16FD">
        <w:t xml:space="preserve"> structur</w:t>
      </w:r>
      <w:r w:rsidRPr="005A16FD">
        <w:rPr>
          <w:b/>
          <w:u w:val="single"/>
        </w:rPr>
        <w:t>e</w:t>
      </w:r>
      <w:r w:rsidRPr="005A16FD">
        <w:rPr>
          <w:strike/>
        </w:rPr>
        <w:t>al</w:t>
      </w:r>
      <w:r w:rsidRPr="005A16FD">
        <w:t xml:space="preserve"> and function</w:t>
      </w:r>
      <w:r w:rsidRPr="005A16FD">
        <w:rPr>
          <w:b/>
          <w:u w:val="single"/>
        </w:rPr>
        <w:t xml:space="preserve">s and its typical species or typical species composition </w:t>
      </w:r>
      <w:r w:rsidRPr="005A16FD">
        <w:rPr>
          <w:strike/>
        </w:rPr>
        <w:t>al state, and its landscape and seascape characteristics,</w:t>
      </w:r>
      <w:r w:rsidRPr="005A16FD">
        <w:t xml:space="preserve"> reflect the high level of ecological integrity, stability and resilience necessary to ensure its  long-term maintenance</w:t>
      </w:r>
      <w:r w:rsidRPr="005A16FD">
        <w:rPr>
          <w:b/>
          <w:u w:val="single"/>
        </w:rPr>
        <w:t xml:space="preserve"> and thus contribute to reaching or maintaining favourable conservation status according to Article 1, point (e) of Directive 92/43/EEC, where the habitat type concerned is listed in Annex I of that Directive</w:t>
      </w:r>
      <w:r w:rsidRPr="005A16FD">
        <w:rPr>
          <w:b/>
          <w:szCs w:val="24"/>
          <w:u w:val="single"/>
        </w:rPr>
        <w:t xml:space="preserve">, and, in marine ecosystems, contribute </w:t>
      </w:r>
      <w:r w:rsidRPr="005A16FD">
        <w:rPr>
          <w:rFonts w:eastAsia="Garamond"/>
          <w:b/>
          <w:color w:val="000000" w:themeColor="text1"/>
          <w:szCs w:val="24"/>
          <w:u w:val="single"/>
        </w:rPr>
        <w:t xml:space="preserve">to </w:t>
      </w:r>
      <w:bookmarkStart w:id="25" w:name="_Hlk132368424"/>
      <w:r w:rsidRPr="005A16FD">
        <w:rPr>
          <w:rFonts w:eastAsia="Garamond"/>
          <w:b/>
          <w:color w:val="000000" w:themeColor="text1"/>
          <w:szCs w:val="24"/>
          <w:u w:val="single"/>
        </w:rPr>
        <w:t>achieving or maintaining good environmental status according to Article 3(5) of Directive 2008/56/EC</w:t>
      </w:r>
      <w:bookmarkEnd w:id="25"/>
      <w:r w:rsidRPr="005A16FD">
        <w:rPr>
          <w:rFonts w:eastAsiaTheme="minorEastAsia"/>
        </w:rPr>
        <w:t>;</w:t>
      </w:r>
    </w:p>
    <w:p w14:paraId="0698ADD6" w14:textId="56DB96B7" w:rsidR="005A16FD" w:rsidRPr="005A16FD" w:rsidRDefault="00FA2086" w:rsidP="005A16FD">
      <w:pPr>
        <w:suppressAutoHyphens/>
        <w:ind w:left="851" w:right="-1" w:hanging="851"/>
        <w:rPr>
          <w:b/>
          <w:u w:val="single"/>
        </w:rPr>
      </w:pPr>
      <w:r>
        <w:br w:type="page"/>
      </w:r>
      <w:r w:rsidR="005A16FD" w:rsidRPr="005A16FD">
        <w:t>(5)</w:t>
      </w:r>
      <w:r w:rsidR="005A16FD" w:rsidRPr="005A16FD">
        <w:tab/>
        <w:t xml:space="preserve">‘favourable reference area’ means the total area of a habitat type in a given biogeographical region or marine region at national level that is considered the minimum necessary to ensure the long-term viability of the habitat type and its </w:t>
      </w:r>
      <w:r w:rsidR="005A16FD" w:rsidRPr="005A16FD">
        <w:rPr>
          <w:b/>
          <w:u w:val="single"/>
        </w:rPr>
        <w:t xml:space="preserve">typical </w:t>
      </w:r>
      <w:r w:rsidR="005A16FD" w:rsidRPr="005A16FD">
        <w:t>species</w:t>
      </w:r>
      <w:r w:rsidR="005A16FD" w:rsidRPr="005A16FD">
        <w:rPr>
          <w:b/>
          <w:u w:val="single"/>
        </w:rPr>
        <w:t xml:space="preserve"> </w:t>
      </w:r>
      <w:r w:rsidR="005A16FD" w:rsidRPr="005A16FD">
        <w:rPr>
          <w:b/>
          <w:szCs w:val="24"/>
          <w:u w:val="single"/>
          <w:shd w:val="clear" w:color="auto" w:fill="FFFFFF" w:themeFill="background1"/>
        </w:rPr>
        <w:t>or typical species composition,</w:t>
      </w:r>
      <w:r w:rsidR="005A16FD" w:rsidRPr="005A16FD">
        <w:t xml:space="preserve">, and all its significant ecological variations in its natural range, and which is composed of the area of the habitat type and, if that area is not sufficient, the area necessary for the re-establishment of the habitat type; </w:t>
      </w:r>
      <w:r w:rsidR="005A16FD" w:rsidRPr="005A16FD">
        <w:rPr>
          <w:b/>
          <w:u w:val="single"/>
        </w:rPr>
        <w:t>where the habitat type concerned is listed in Annex I of Directive 92/43/EEC, such re-establishment contributes to reaching favourable conservation status according to Article 1, point (e) of that Directive</w:t>
      </w:r>
      <w:r w:rsidR="005A16FD" w:rsidRPr="005A16FD">
        <w:rPr>
          <w:b/>
          <w:szCs w:val="24"/>
          <w:u w:val="single"/>
        </w:rPr>
        <w:t xml:space="preserve"> </w:t>
      </w:r>
      <w:r w:rsidR="005A16FD" w:rsidRPr="005A16FD">
        <w:rPr>
          <w:b/>
          <w:szCs w:val="24"/>
          <w:u w:val="single"/>
          <w:shd w:val="clear" w:color="auto" w:fill="FFFFFF" w:themeFill="background1"/>
        </w:rPr>
        <w:t>and, in marine ecosystems, such re-establishment contributes to achieving or maintaining good environmental status according to Art 3(5) of Directive 2008/56/EC</w:t>
      </w:r>
      <w:r w:rsidR="005A16FD" w:rsidRPr="005A16FD">
        <w:rPr>
          <w:b/>
          <w:u w:val="single"/>
        </w:rPr>
        <w:t>;</w:t>
      </w:r>
    </w:p>
    <w:p w14:paraId="2A519E85" w14:textId="77777777" w:rsidR="005A16FD" w:rsidRPr="005A16FD" w:rsidRDefault="005A16FD" w:rsidP="005A16FD">
      <w:pPr>
        <w:suppressAutoHyphens/>
        <w:ind w:left="851" w:right="-1" w:hanging="851"/>
      </w:pPr>
      <w:r w:rsidRPr="005A16FD">
        <w:t>(6)</w:t>
      </w:r>
      <w:r w:rsidRPr="005A16FD">
        <w:tab/>
        <w:t>‘sufficient quality of habitat’ means the quality of a habitat of a species which allows the ecological requirements of a species to be met at any stage of its biological cycle so that it is maintaining itself on a long-term basis as a viable component of its habitat in its natural range</w:t>
      </w:r>
      <w:r w:rsidRPr="005A16FD">
        <w:rPr>
          <w:b/>
          <w:u w:val="single"/>
        </w:rPr>
        <w:t>, contributing to reaching or maintaining favourable conservation status of species according to the Article 1, point (i) of Directive 92/43/EEC for species listed in Annex II, IV or V of that Directive and securing populations of wild bird species covered by Directive 2009/147/EC</w:t>
      </w:r>
      <w:r w:rsidRPr="005A16FD">
        <w:rPr>
          <w:rFonts w:eastAsia="Arial"/>
          <w:b/>
          <w:u w:val="single"/>
        </w:rPr>
        <w:t xml:space="preserve"> </w:t>
      </w:r>
      <w:r w:rsidRPr="004D4257">
        <w:rPr>
          <w:rFonts w:ascii="TimesNewRomanPS-BoldMT" w:eastAsia="Arial" w:hAnsi="TimesNewRomanPS-BoldMT" w:cs="0"/>
          <w:b/>
          <w:color w:val="000000"/>
          <w:szCs w:val="24"/>
          <w:u w:val="single"/>
        </w:rPr>
        <w:t>and, in addition, in marine ecosystems, contributing to achieving or maintaining good environmental status according to Article 3(5) of Directive 2008/56/EC</w:t>
      </w:r>
      <w:r w:rsidRPr="005A16FD">
        <w:t>;</w:t>
      </w:r>
    </w:p>
    <w:p w14:paraId="183B1B80" w14:textId="3C77795A" w:rsidR="005A16FD" w:rsidRPr="005A16FD" w:rsidRDefault="00FA2086" w:rsidP="005A16FD">
      <w:pPr>
        <w:suppressAutoHyphens/>
        <w:ind w:left="851" w:right="-1" w:hanging="851"/>
      </w:pPr>
      <w:r>
        <w:br w:type="page"/>
      </w:r>
      <w:r w:rsidR="005A16FD" w:rsidRPr="005A16FD">
        <w:t>(7)</w:t>
      </w:r>
      <w:r w:rsidR="005A16FD" w:rsidRPr="005A16FD">
        <w:tab/>
        <w:t>‘sufficient quantity of habitat’ means the quantity of a habitat of a species which allows the ecological requirements of a species to be met at any stage of its biological cycle so that it is maintaining itself on a long-term basis as a viable component of its habitat in its natural range</w:t>
      </w:r>
      <w:r w:rsidR="005A16FD" w:rsidRPr="005A16FD">
        <w:rPr>
          <w:b/>
          <w:u w:val="single"/>
        </w:rPr>
        <w:t xml:space="preserve">, contributing to reaching or maintaining favourable conservation status of species according to the Article 1, point (i) of Directive 92/43/EEC for species listed in Annex II, IV or V of that Directive and securing populations of wild bird species covered by Directive 2009/147/EC </w:t>
      </w:r>
      <w:r w:rsidR="005A16FD" w:rsidRPr="004D4257">
        <w:rPr>
          <w:rFonts w:ascii="TimesNewRomanPS-BoldMT" w:hAnsi="TimesNewRomanPS-BoldMT" w:cs="0"/>
          <w:b/>
          <w:color w:val="000000"/>
          <w:szCs w:val="24"/>
          <w:u w:val="single"/>
        </w:rPr>
        <w:t>and, in addition, in marine ecosystems, contributing to achieving or maintaining good environmental status according to Article 3(5) of Directive 2008/56/EC</w:t>
      </w:r>
      <w:r w:rsidR="005A16FD" w:rsidRPr="005A16FD">
        <w:t>;</w:t>
      </w:r>
    </w:p>
    <w:p w14:paraId="2E9AC668" w14:textId="77777777" w:rsidR="005A16FD" w:rsidRPr="005A16FD" w:rsidRDefault="005A16FD" w:rsidP="005A16FD">
      <w:pPr>
        <w:suppressAutoHyphens/>
        <w:ind w:left="851" w:right="-1" w:hanging="851"/>
      </w:pPr>
      <w:r w:rsidRPr="005A16FD">
        <w:t>(8)</w:t>
      </w:r>
      <w:r w:rsidRPr="005A16FD">
        <w:tab/>
        <w:t>‘pollinator’ means a wild</w:t>
      </w:r>
      <w:r w:rsidRPr="005A16FD">
        <w:rPr>
          <w:strike/>
        </w:rPr>
        <w:t xml:space="preserve"> animal</w:t>
      </w:r>
      <w:r w:rsidRPr="005A16FD">
        <w:t xml:space="preserve"> </w:t>
      </w:r>
      <w:r w:rsidRPr="005A16FD">
        <w:rPr>
          <w:b/>
          <w:u w:val="single"/>
        </w:rPr>
        <w:t>insect</w:t>
      </w:r>
      <w:r w:rsidRPr="005A16FD">
        <w:rPr>
          <w:u w:val="single"/>
        </w:rPr>
        <w:t xml:space="preserve"> </w:t>
      </w:r>
      <w:r w:rsidRPr="005A16FD">
        <w:t>which transports pollen from the anther of a plant to the stigma of a plant, enabling fertilisation and the production of seeds;</w:t>
      </w:r>
    </w:p>
    <w:p w14:paraId="02BA5382" w14:textId="77777777" w:rsidR="005A16FD" w:rsidRPr="005A16FD" w:rsidRDefault="005A16FD" w:rsidP="005A16FD">
      <w:pPr>
        <w:suppressAutoHyphens/>
        <w:ind w:left="851" w:right="-1" w:hanging="851"/>
        <w:rPr>
          <w:b/>
          <w:color w:val="000000" w:themeColor="text1"/>
          <w:u w:val="single"/>
        </w:rPr>
      </w:pPr>
      <w:r w:rsidRPr="005A16FD">
        <w:t>(9)</w:t>
      </w:r>
      <w:r w:rsidRPr="005A16FD">
        <w:tab/>
        <w:t xml:space="preserve">‘decline of pollinator populations’ means a decrease in abundance or diversity, or both, of </w:t>
      </w:r>
      <w:r w:rsidRPr="005A16FD">
        <w:rPr>
          <w:color w:val="000000" w:themeColor="text1"/>
        </w:rPr>
        <w:t>pollinators;</w:t>
      </w:r>
    </w:p>
    <w:p w14:paraId="5EC59A7A" w14:textId="50B3A2C9" w:rsidR="005A16FD" w:rsidRPr="005A16FD" w:rsidRDefault="005A16FD" w:rsidP="00FA2086">
      <w:pPr>
        <w:suppressAutoHyphens/>
        <w:ind w:left="851" w:right="-1" w:hanging="851"/>
        <w:rPr>
          <w:color w:val="000000"/>
          <w:shd w:val="clear" w:color="auto" w:fill="FFFFFF"/>
        </w:rPr>
      </w:pPr>
      <w:r w:rsidRPr="005A16FD">
        <w:rPr>
          <w:bCs/>
          <w:color w:val="000000" w:themeColor="text1"/>
          <w:szCs w:val="24"/>
          <w:u w:val="single"/>
        </w:rPr>
        <w:t>(</w:t>
      </w:r>
      <w:r w:rsidRPr="005A16FD">
        <w:rPr>
          <w:b/>
          <w:bCs/>
          <w:szCs w:val="24"/>
          <w:u w:val="single"/>
        </w:rPr>
        <w:t>9a)</w:t>
      </w:r>
      <w:r w:rsidRPr="005A16FD">
        <w:rPr>
          <w:b/>
          <w:bCs/>
          <w:szCs w:val="24"/>
          <w:u w:val="single"/>
        </w:rPr>
        <w:tab/>
        <w:t>‘native tree species’</w:t>
      </w:r>
      <w:r w:rsidRPr="005A16FD">
        <w:rPr>
          <w:szCs w:val="24"/>
          <w:u w:val="single"/>
        </w:rPr>
        <w:t xml:space="preserve"> </w:t>
      </w:r>
      <w:r w:rsidRPr="005A16FD">
        <w:rPr>
          <w:b/>
          <w:szCs w:val="24"/>
          <w:u w:val="single"/>
        </w:rPr>
        <w:t>means a tree species occurring within its natural range</w:t>
      </w:r>
      <w:bookmarkStart w:id="26" w:name="_Hlk131598940"/>
      <w:r w:rsidRPr="005A16FD">
        <w:rPr>
          <w:b/>
          <w:szCs w:val="24"/>
          <w:u w:val="single"/>
        </w:rPr>
        <w:t xml:space="preserve"> (past or present) and dispersal potential (i.e. within the range it occupies naturally or could occupy without direct or indirect introduction or care by humans</w:t>
      </w:r>
      <w:r w:rsidRPr="005A16FD">
        <w:rPr>
          <w:b/>
          <w:u w:val="single"/>
        </w:rPr>
        <w:t>);</w:t>
      </w:r>
      <w:r w:rsidRPr="005A16FD">
        <w:rPr>
          <w:b/>
          <w:szCs w:val="24"/>
          <w:u w:val="single"/>
        </w:rPr>
        <w:t xml:space="preserve"> </w:t>
      </w:r>
    </w:p>
    <w:p w14:paraId="5DC41355" w14:textId="77777777" w:rsidR="005A16FD" w:rsidRPr="005A16FD" w:rsidRDefault="005A16FD" w:rsidP="005A16FD">
      <w:pPr>
        <w:suppressAutoHyphens/>
        <w:ind w:left="851" w:right="-1" w:hanging="851"/>
        <w:rPr>
          <w:color w:val="000000" w:themeColor="text1"/>
        </w:rPr>
      </w:pPr>
      <w:r w:rsidRPr="005A16FD">
        <w:t>(10)</w:t>
      </w:r>
      <w:r w:rsidRPr="005A16FD">
        <w:tab/>
        <w:t xml:space="preserve">‘local administrative unit’ or ‘LAU’ means a low-level administrative division of a Member State below that of a province, region or state, established in accordance with Article 4 of </w:t>
      </w:r>
      <w:r w:rsidRPr="005A16FD">
        <w:rPr>
          <w:color w:val="000000" w:themeColor="text1"/>
        </w:rPr>
        <w:t>Regulation (EC) No 1059/2003 of the European Parliament and of the Council</w:t>
      </w:r>
      <w:r w:rsidRPr="005A16FD">
        <w:rPr>
          <w:color w:val="000000"/>
          <w:szCs w:val="24"/>
          <w:vertAlign w:val="superscript"/>
        </w:rPr>
        <w:footnoteReference w:id="76"/>
      </w:r>
      <w:r w:rsidRPr="005A16FD">
        <w:t>;</w:t>
      </w:r>
    </w:p>
    <w:p w14:paraId="46269BFD" w14:textId="1678E931" w:rsidR="005A16FD" w:rsidRPr="005A16FD" w:rsidRDefault="00FA2086" w:rsidP="005A16FD">
      <w:pPr>
        <w:suppressAutoHyphens/>
        <w:ind w:left="851" w:right="-1" w:hanging="851"/>
        <w:rPr>
          <w:b/>
          <w:u w:val="single"/>
        </w:rPr>
      </w:pPr>
      <w:r>
        <w:rPr>
          <w:b/>
          <w:u w:val="single"/>
        </w:rPr>
        <w:br w:type="page"/>
      </w:r>
      <w:r w:rsidR="005A16FD" w:rsidRPr="005A16FD">
        <w:rPr>
          <w:b/>
          <w:u w:val="single"/>
        </w:rPr>
        <w:t>(10a)</w:t>
      </w:r>
      <w:r w:rsidR="005A16FD" w:rsidRPr="005A16FD">
        <w:rPr>
          <w:b/>
          <w:u w:val="single"/>
        </w:rPr>
        <w:tab/>
        <w:t xml:space="preserve">‘urban centres’ and ‘urban clusters’ means territorial units classified in cities and towns and suburbs using the grid-based typology established in accordance with Article 4b.2 of </w:t>
      </w:r>
      <w:bookmarkStart w:id="27" w:name="_Hlk136856956"/>
      <w:r w:rsidR="005A16FD" w:rsidRPr="005A16FD">
        <w:rPr>
          <w:b/>
          <w:u w:val="single"/>
        </w:rPr>
        <w:t>Regulation (EC) No 1059/2003</w:t>
      </w:r>
      <w:bookmarkEnd w:id="27"/>
      <w:r w:rsidR="005A16FD" w:rsidRPr="005A16FD">
        <w:rPr>
          <w:b/>
          <w:u w:val="single"/>
        </w:rPr>
        <w:t>;</w:t>
      </w:r>
    </w:p>
    <w:p w14:paraId="523B1944" w14:textId="77777777" w:rsidR="005A16FD" w:rsidRPr="005A16FD" w:rsidRDefault="005A16FD" w:rsidP="005A16FD">
      <w:pPr>
        <w:suppressAutoHyphens/>
        <w:ind w:left="851" w:right="-1" w:hanging="851"/>
      </w:pPr>
      <w:r w:rsidRPr="005A16FD">
        <w:t>(11)</w:t>
      </w:r>
      <w:r w:rsidRPr="005A16FD">
        <w:tab/>
        <w:t xml:space="preserve">‘cities’ means LAUs where at least 50 % of the population lives in one or more urban centres, measured using the </w:t>
      </w:r>
      <w:r w:rsidRPr="005A16FD">
        <w:rPr>
          <w:color w:val="000000"/>
          <w:shd w:val="clear" w:color="auto" w:fill="FFFFFF"/>
        </w:rPr>
        <w:t xml:space="preserve">degree of urbanisation established in accordance with Article 4b.3, point (a), of </w:t>
      </w:r>
      <w:r w:rsidRPr="005A16FD">
        <w:rPr>
          <w:color w:val="000000" w:themeColor="text1"/>
        </w:rPr>
        <w:t>Regulation (EC) No 1059/2003</w:t>
      </w:r>
      <w:r w:rsidRPr="005A16FD">
        <w:t>;</w:t>
      </w:r>
    </w:p>
    <w:p w14:paraId="4045362C" w14:textId="77777777" w:rsidR="005A16FD" w:rsidRPr="005A16FD" w:rsidRDefault="005A16FD" w:rsidP="005A16FD">
      <w:pPr>
        <w:suppressAutoHyphens/>
        <w:ind w:left="851" w:right="-1" w:hanging="851"/>
      </w:pPr>
      <w:r w:rsidRPr="005A16FD">
        <w:t>(12)</w:t>
      </w:r>
      <w:r w:rsidRPr="005A16FD">
        <w:tab/>
        <w:t xml:space="preserve">‘towns and suburbs’ means LAUs where less than 50 % of the population lives in an urban centre, but at least 50 % of the population lives in an urban cluster, measured using the </w:t>
      </w:r>
      <w:r w:rsidRPr="005A16FD">
        <w:rPr>
          <w:color w:val="000000"/>
          <w:shd w:val="clear" w:color="auto" w:fill="FFFFFF"/>
        </w:rPr>
        <w:t>degree of urbanisation established</w:t>
      </w:r>
      <w:r w:rsidRPr="005A16FD">
        <w:t xml:space="preserve"> </w:t>
      </w:r>
      <w:r w:rsidRPr="005A16FD">
        <w:rPr>
          <w:color w:val="000000"/>
          <w:shd w:val="clear" w:color="auto" w:fill="FFFFFF"/>
        </w:rPr>
        <w:t xml:space="preserve">in accordance with Article 4b.3, point (a) of </w:t>
      </w:r>
      <w:r w:rsidRPr="005A16FD">
        <w:rPr>
          <w:color w:val="000000" w:themeColor="text1"/>
        </w:rPr>
        <w:t>Regulation (EC) No 1059/2003</w:t>
      </w:r>
      <w:r w:rsidRPr="005A16FD">
        <w:rPr>
          <w:color w:val="000000"/>
        </w:rPr>
        <w:t>;</w:t>
      </w:r>
    </w:p>
    <w:p w14:paraId="3A3C021D" w14:textId="77777777" w:rsidR="005A16FD" w:rsidRPr="005A16FD" w:rsidRDefault="005A16FD" w:rsidP="005A16FD">
      <w:pPr>
        <w:suppressAutoHyphens/>
        <w:ind w:left="851" w:right="-1" w:hanging="851"/>
        <w:rPr>
          <w:b/>
          <w:color w:val="000000"/>
          <w:u w:val="single"/>
        </w:rPr>
      </w:pPr>
      <w:r w:rsidRPr="005A16FD">
        <w:rPr>
          <w:b/>
          <w:color w:val="000000"/>
          <w:u w:val="single"/>
        </w:rPr>
        <w:t xml:space="preserve">(12a) </w:t>
      </w:r>
      <w:r w:rsidRPr="005A16FD">
        <w:rPr>
          <w:b/>
          <w:color w:val="000000"/>
          <w:u w:val="single"/>
        </w:rPr>
        <w:tab/>
        <w:t>‘peri-urban areas’ means areas adjacent to urban centres or urban clusters, including at least all areas within 1 kilometre measured from the outer limits of those urban centres or urban clusters, and located in the same city or the same town and suburb as those urban centres or urban clusters;</w:t>
      </w:r>
    </w:p>
    <w:p w14:paraId="2B29DAFE" w14:textId="77777777" w:rsidR="005A16FD" w:rsidRPr="005A16FD" w:rsidRDefault="005A16FD" w:rsidP="005A16FD">
      <w:pPr>
        <w:suppressAutoHyphens/>
        <w:ind w:left="851" w:right="-1" w:hanging="851"/>
      </w:pPr>
      <w:r w:rsidRPr="005A16FD">
        <w:t>(13)</w:t>
      </w:r>
      <w:r w:rsidRPr="005A16FD">
        <w:tab/>
        <w:t xml:space="preserve">‘urban green space’ means </w:t>
      </w:r>
      <w:r w:rsidRPr="005A16FD">
        <w:rPr>
          <w:strike/>
        </w:rPr>
        <w:t xml:space="preserve">all </w:t>
      </w:r>
      <w:r w:rsidRPr="005A16FD">
        <w:rPr>
          <w:b/>
          <w:u w:val="single"/>
        </w:rPr>
        <w:t xml:space="preserve">the total area </w:t>
      </w:r>
      <w:r w:rsidRPr="005A16FD">
        <w:rPr>
          <w:b/>
          <w:bCs/>
          <w:u w:val="single"/>
        </w:rPr>
        <w:t>of</w:t>
      </w:r>
      <w:r w:rsidRPr="005A16FD">
        <w:rPr>
          <w:b/>
          <w:u w:val="single"/>
        </w:rPr>
        <w:t xml:space="preserve"> trees, bushes, shrubs, permanent herbaceous vegetation, lichens and mosses, ponds and watercourses </w:t>
      </w:r>
      <w:r w:rsidRPr="005A16FD">
        <w:rPr>
          <w:strike/>
        </w:rPr>
        <w:t>green urban areas; broad-leaved forests; coniferous forests; mixed forests; natural grasslands; moors and heathlands; transitional woodland-shrubs and sparsely vegetated areas - as</w:t>
      </w:r>
      <w:r w:rsidRPr="005A16FD">
        <w:t xml:space="preserve"> </w:t>
      </w:r>
      <w:r w:rsidRPr="005A16FD" w:rsidDel="009D22B4">
        <w:t>found</w:t>
      </w:r>
      <w:r w:rsidRPr="005A16FD">
        <w:t xml:space="preserve"> within cities or towns and suburbs </w:t>
      </w:r>
      <w:bookmarkStart w:id="28" w:name="_Hlk133232176"/>
      <w:r w:rsidRPr="005A16FD">
        <w:t>calculated on the basis of data provided by the Copernicus Land Monitoring Service as established by Regulation (EU) 2021/696 of the European Parliament and of the Council</w:t>
      </w:r>
      <w:r w:rsidRPr="005A16FD">
        <w:rPr>
          <w:vertAlign w:val="superscript"/>
        </w:rPr>
        <w:footnoteReference w:id="77"/>
      </w:r>
      <w:r w:rsidRPr="005A16FD">
        <w:rPr>
          <w:b/>
          <w:u w:val="single"/>
        </w:rPr>
        <w:t>, and, if available for the Member State concerned, other appropriate supplementary data provided by that Member State</w:t>
      </w:r>
      <w:r w:rsidRPr="005A16FD">
        <w:t>;</w:t>
      </w:r>
      <w:bookmarkEnd w:id="28"/>
    </w:p>
    <w:p w14:paraId="7FC30E8C" w14:textId="3796AD0E" w:rsidR="005A16FD" w:rsidRPr="005A16FD" w:rsidRDefault="00FA2086" w:rsidP="005A16FD">
      <w:pPr>
        <w:suppressAutoHyphens/>
        <w:ind w:left="851" w:right="-1" w:hanging="851"/>
      </w:pPr>
      <w:r>
        <w:br w:type="page"/>
      </w:r>
      <w:r w:rsidR="005A16FD" w:rsidRPr="005A16FD">
        <w:t>(14)</w:t>
      </w:r>
      <w:r w:rsidR="005A16FD" w:rsidRPr="005A16FD">
        <w:tab/>
      </w:r>
      <w:bookmarkStart w:id="29" w:name="_Hlk133171975"/>
      <w:r w:rsidR="005A16FD" w:rsidRPr="005A16FD">
        <w:t xml:space="preserve">‘urban tree canopy cover’ means the total area of tree cover </w:t>
      </w:r>
      <w:r w:rsidR="005A16FD" w:rsidRPr="005A16FD" w:rsidDel="009D22B4">
        <w:t>within</w:t>
      </w:r>
      <w:r w:rsidR="005A16FD" w:rsidRPr="005A16FD">
        <w:t xml:space="preserve"> cities and towns and suburbs, calculated on the basis of the Tree Cover Density data provided by the Copernicus Land Monitoring Service as established by Regulation (EU) 2021/696 of the European Parliament and of the Council</w:t>
      </w:r>
      <w:r w:rsidR="005A16FD" w:rsidRPr="005A16FD">
        <w:rPr>
          <w:b/>
          <w:u w:val="single"/>
        </w:rPr>
        <w:t>, and, if available for the Member State concerned, other appropriate supplementary data provided by that Member State;</w:t>
      </w:r>
      <w:r w:rsidR="005A16FD" w:rsidRPr="005A16FD" w:rsidDel="00E50FAC">
        <w:rPr>
          <w:b/>
          <w:strike/>
          <w:u w:val="single"/>
        </w:rPr>
        <w:t xml:space="preserve"> </w:t>
      </w:r>
      <w:bookmarkEnd w:id="29"/>
      <w:r w:rsidR="005A16FD" w:rsidRPr="005A16FD">
        <w:rPr>
          <w:strike/>
        </w:rPr>
        <w:t>.</w:t>
      </w:r>
    </w:p>
    <w:bookmarkEnd w:id="26"/>
    <w:p w14:paraId="79120D9D" w14:textId="77777777" w:rsidR="005A16FD" w:rsidRPr="005D042B" w:rsidRDefault="005A16FD" w:rsidP="005A16FD">
      <w:pPr>
        <w:suppressAutoHyphens/>
        <w:ind w:left="851" w:right="-1" w:hanging="851"/>
        <w:rPr>
          <w:sz w:val="28"/>
          <w:szCs w:val="24"/>
        </w:rPr>
      </w:pPr>
      <w:r w:rsidRPr="005D042B">
        <w:rPr>
          <w:b/>
          <w:szCs w:val="24"/>
          <w:u w:val="single"/>
        </w:rPr>
        <w:t>(14a)</w:t>
      </w:r>
      <w:r w:rsidRPr="005D042B">
        <w:rPr>
          <w:b/>
          <w:szCs w:val="24"/>
          <w:u w:val="single"/>
        </w:rPr>
        <w:tab/>
        <w:t>‘free flowing river’ means a river or a stretch of river whose longitudinal,</w:t>
      </w:r>
      <w:r w:rsidRPr="005D042B" w:rsidDel="00E04FCF">
        <w:rPr>
          <w:b/>
          <w:szCs w:val="24"/>
          <w:u w:val="single"/>
        </w:rPr>
        <w:t xml:space="preserve"> </w:t>
      </w:r>
      <w:r w:rsidRPr="005D042B">
        <w:rPr>
          <w:b/>
          <w:szCs w:val="24"/>
          <w:u w:val="single"/>
        </w:rPr>
        <w:t>lateral and vertical connectivity is not hindered by artificial structures forming a barrier and whose natural functions are largely unaffected;</w:t>
      </w:r>
      <w:r w:rsidRPr="005D042B">
        <w:rPr>
          <w:sz w:val="28"/>
          <w:szCs w:val="24"/>
        </w:rPr>
        <w:t xml:space="preserve"> </w:t>
      </w:r>
    </w:p>
    <w:p w14:paraId="44A12A82" w14:textId="77777777" w:rsidR="005A16FD" w:rsidRPr="005A16FD" w:rsidRDefault="005A16FD" w:rsidP="005A16FD">
      <w:pPr>
        <w:suppressAutoHyphens/>
        <w:ind w:left="851" w:right="-1" w:hanging="851"/>
      </w:pPr>
      <w:bookmarkStart w:id="30" w:name="_Hlk133242023"/>
      <w:r w:rsidRPr="005A16FD">
        <w:rPr>
          <w:b/>
          <w:u w:val="single"/>
        </w:rPr>
        <w:t>(14b)</w:t>
      </w:r>
      <w:r w:rsidRPr="005A16FD">
        <w:tab/>
      </w:r>
      <w:r w:rsidRPr="005A16FD">
        <w:rPr>
          <w:b/>
          <w:u w:val="single"/>
        </w:rPr>
        <w:t>‘rewetting peatland’ means the process of changing a drained peat soil towards a wet soil;</w:t>
      </w:r>
    </w:p>
    <w:bookmarkEnd w:id="30"/>
    <w:p w14:paraId="779EF158" w14:textId="3C49CF9D" w:rsidR="005A16FD" w:rsidRPr="005A16FD" w:rsidRDefault="005A16FD" w:rsidP="001378DE">
      <w:pPr>
        <w:spacing w:before="0" w:after="200" w:line="276" w:lineRule="auto"/>
        <w:ind w:left="851" w:hanging="851"/>
      </w:pPr>
      <w:r w:rsidRPr="00EC0BD8">
        <w:t>(15)</w:t>
      </w:r>
      <w:r w:rsidRPr="00EC0BD8">
        <w:tab/>
        <w:t xml:space="preserve">‘renewables </w:t>
      </w:r>
      <w:r w:rsidR="00D159DC" w:rsidRPr="000018D4">
        <w:rPr>
          <w:b/>
          <w:u w:val="single"/>
        </w:rPr>
        <w:t>acceleration</w:t>
      </w:r>
      <w:r w:rsidR="00477277" w:rsidRPr="000018D4">
        <w:rPr>
          <w:b/>
          <w:u w:val="single"/>
        </w:rPr>
        <w:t xml:space="preserve"> area</w:t>
      </w:r>
      <w:r w:rsidR="00184E5C" w:rsidRPr="000018D4">
        <w:rPr>
          <w:b/>
          <w:u w:val="single"/>
        </w:rPr>
        <w:t>’</w:t>
      </w:r>
      <w:r w:rsidRPr="000018D4">
        <w:rPr>
          <w:strike/>
        </w:rPr>
        <w:t>go-to</w:t>
      </w:r>
      <w:r w:rsidRPr="00EC0BD8">
        <w:t xml:space="preserve"> area’ means renewables </w:t>
      </w:r>
      <w:r w:rsidR="00D159DC" w:rsidRPr="000018D4">
        <w:rPr>
          <w:b/>
          <w:u w:val="single"/>
        </w:rPr>
        <w:t>acceleration</w:t>
      </w:r>
      <w:r w:rsidRPr="000018D4">
        <w:rPr>
          <w:strike/>
        </w:rPr>
        <w:t>go-to</w:t>
      </w:r>
      <w:r w:rsidRPr="00EC0BD8">
        <w:t xml:space="preserve"> area as defined in point 9(a) of Article 2 of Directive 2018/2001/EU of the European Parliament and of the Council</w:t>
      </w:r>
      <w:r w:rsidR="00540B7A" w:rsidRPr="000018D4">
        <w:rPr>
          <w:b/>
          <w:u w:val="single"/>
        </w:rPr>
        <w:t xml:space="preserve"> </w:t>
      </w:r>
      <w:r w:rsidRPr="00EC0BD8">
        <w:rPr>
          <w:vertAlign w:val="superscript"/>
        </w:rPr>
        <w:footnoteReference w:id="78"/>
      </w:r>
      <w:r w:rsidRPr="00EC0BD8">
        <w:t>.</w:t>
      </w:r>
      <w:r w:rsidRPr="00EC0BD8">
        <w:rPr>
          <w:b/>
          <w:u w:val="single"/>
        </w:rPr>
        <w:t xml:space="preserve"> </w:t>
      </w:r>
      <w:r w:rsidRPr="005A16FD">
        <w:br w:type="page"/>
      </w:r>
    </w:p>
    <w:p w14:paraId="279DB3E2" w14:textId="77777777" w:rsidR="005A16FD" w:rsidRPr="005A16FD" w:rsidRDefault="005A16FD" w:rsidP="005A16FD">
      <w:pPr>
        <w:keepNext/>
        <w:suppressAutoHyphens/>
        <w:spacing w:before="360" w:after="360"/>
        <w:jc w:val="center"/>
        <w:outlineLvl w:val="0"/>
        <w:rPr>
          <w:rFonts w:eastAsiaTheme="majorEastAsia"/>
          <w:b/>
          <w:bCs/>
          <w:smallCaps/>
          <w:sz w:val="32"/>
          <w:szCs w:val="28"/>
        </w:rPr>
      </w:pPr>
      <w:r w:rsidRPr="005A16FD">
        <w:rPr>
          <w:rFonts w:eastAsiaTheme="majorEastAsia"/>
          <w:b/>
          <w:bCs/>
          <w:smallCaps/>
          <w:sz w:val="32"/>
          <w:szCs w:val="28"/>
        </w:rPr>
        <w:t>CHAPTER II</w:t>
      </w:r>
      <w:r w:rsidRPr="005A16FD">
        <w:rPr>
          <w:rFonts w:eastAsiaTheme="majorEastAsia"/>
          <w:b/>
          <w:bCs/>
          <w:smallCaps/>
          <w:sz w:val="32"/>
          <w:szCs w:val="28"/>
        </w:rPr>
        <w:br/>
        <w:t>RESTORATION TARGETS AND OBLIGATIONS</w:t>
      </w:r>
    </w:p>
    <w:p w14:paraId="680AA2C4" w14:textId="77777777" w:rsidR="005A16FD" w:rsidRPr="005A16FD" w:rsidRDefault="005A16FD" w:rsidP="005A16FD">
      <w:pPr>
        <w:keepNext/>
        <w:suppressAutoHyphens/>
        <w:spacing w:before="360"/>
        <w:ind w:right="140"/>
        <w:jc w:val="center"/>
        <w:outlineLvl w:val="1"/>
        <w:rPr>
          <w:rFonts w:eastAsiaTheme="majorEastAsia"/>
          <w:i/>
          <w:szCs w:val="26"/>
        </w:rPr>
      </w:pPr>
      <w:r w:rsidRPr="005A16FD">
        <w:rPr>
          <w:rFonts w:eastAsiaTheme="majorEastAsia"/>
          <w:b/>
          <w:bCs/>
          <w:szCs w:val="26"/>
        </w:rPr>
        <w:t>Article 4</w:t>
      </w:r>
      <w:r w:rsidRPr="005A16FD">
        <w:rPr>
          <w:rFonts w:eastAsiaTheme="majorEastAsia"/>
          <w:b/>
          <w:bCs/>
          <w:szCs w:val="26"/>
        </w:rPr>
        <w:br/>
      </w:r>
      <w:r w:rsidRPr="005A16FD">
        <w:rPr>
          <w:rFonts w:eastAsiaTheme="majorEastAsia"/>
          <w:i/>
          <w:szCs w:val="26"/>
        </w:rPr>
        <w:t>Restoration of terrestrial, coastal and freshwater ecosystems</w:t>
      </w:r>
    </w:p>
    <w:p w14:paraId="7B1325D9" w14:textId="77777777" w:rsidR="005A16FD" w:rsidRPr="005A16FD" w:rsidRDefault="005A16FD" w:rsidP="005A16FD">
      <w:pPr>
        <w:suppressAutoHyphens/>
        <w:ind w:left="567" w:right="140" w:hanging="567"/>
        <w:rPr>
          <w:b/>
          <w:strike/>
          <w:u w:val="single"/>
        </w:rPr>
      </w:pPr>
      <w:r w:rsidRPr="005A16FD">
        <w:t>1.</w:t>
      </w:r>
      <w:r w:rsidRPr="005A16FD">
        <w:tab/>
        <w:t>Member States shall put in place the restoration measures that are necessary to improve to good condition areas of habitat types listed in Annex I which are not in good condition. Such measures shall be in place</w:t>
      </w:r>
      <w:r w:rsidRPr="005A16FD">
        <w:rPr>
          <w:b/>
          <w:bCs/>
          <w:u w:val="single"/>
        </w:rPr>
        <w:t>:</w:t>
      </w:r>
      <w:r w:rsidRPr="005A16FD">
        <w:t xml:space="preserve"> </w:t>
      </w:r>
      <w:r w:rsidRPr="005A16FD">
        <w:rPr>
          <w:strike/>
        </w:rPr>
        <w:t>on at least 30 % of the area of each group of habitat types listed in Annex I that is not in good condition, as quantified in the national restoration plan referred to in Article 12, by 2030, on at least 60 % by 2040, and on at least 90 % by 2050</w:t>
      </w:r>
    </w:p>
    <w:p w14:paraId="289FDE35" w14:textId="77777777" w:rsidR="005A16FD" w:rsidRPr="005A16FD" w:rsidRDefault="005A16FD" w:rsidP="005A16FD">
      <w:pPr>
        <w:suppressAutoHyphens/>
        <w:ind w:left="1134" w:right="140" w:hanging="567"/>
        <w:rPr>
          <w:b/>
          <w:u w:val="single"/>
        </w:rPr>
      </w:pPr>
      <w:r w:rsidRPr="005A16FD">
        <w:rPr>
          <w:b/>
          <w:u w:val="single"/>
        </w:rPr>
        <w:t xml:space="preserve">(a) </w:t>
      </w:r>
      <w:r w:rsidRPr="005A16FD">
        <w:rPr>
          <w:b/>
          <w:u w:val="single"/>
        </w:rPr>
        <w:tab/>
        <w:t>on at least 30 % by 2030 of the total area of all habitat types listed in Annex I that is not in good condition, as quantified in the national restoration plan referred to in Article 12;</w:t>
      </w:r>
    </w:p>
    <w:p w14:paraId="181C7225" w14:textId="0603AE60" w:rsidR="005A16FD" w:rsidRDefault="005A16FD" w:rsidP="005A16FD">
      <w:pPr>
        <w:suppressAutoHyphens/>
        <w:ind w:left="1134" w:right="140" w:hanging="567"/>
        <w:rPr>
          <w:bCs/>
        </w:rPr>
      </w:pPr>
      <w:r w:rsidRPr="005A16FD">
        <w:rPr>
          <w:b/>
          <w:u w:val="single"/>
        </w:rPr>
        <w:t xml:space="preserve">(b) </w:t>
      </w:r>
      <w:r w:rsidRPr="005A16FD">
        <w:rPr>
          <w:b/>
          <w:u w:val="single"/>
        </w:rPr>
        <w:tab/>
        <w:t>on at least 60 % by 2040 and on at least 90 % by 2050 of the area of each group of habitat types listed in Annex I that is not in good condition, as quantified in the national restoration plan referred to in Article 12</w:t>
      </w:r>
      <w:r w:rsidRPr="005A16FD">
        <w:rPr>
          <w:bCs/>
        </w:rPr>
        <w:t>.</w:t>
      </w:r>
    </w:p>
    <w:p w14:paraId="1653B595" w14:textId="77777777" w:rsidR="005A16FD" w:rsidRPr="005A16FD" w:rsidRDefault="005A16FD" w:rsidP="005A16FD">
      <w:pPr>
        <w:suppressAutoHyphens/>
        <w:ind w:left="567" w:right="140" w:hanging="567"/>
      </w:pPr>
      <w:r w:rsidRPr="005A16FD">
        <w:t>2.</w:t>
      </w:r>
      <w:r w:rsidRPr="005A16FD">
        <w:tab/>
        <w:t>Member States shall put in place the restoration measures that are necessary to re-establish the habitat types listed in Annex I in areas not covered by those habitat types</w:t>
      </w:r>
      <w:r w:rsidRPr="005A16FD">
        <w:rPr>
          <w:b/>
          <w:u w:val="single"/>
        </w:rPr>
        <w:t xml:space="preserve"> with the aim to reach their favourable reference area</w:t>
      </w:r>
      <w:r w:rsidRPr="005A16FD">
        <w:t>. Such measures shall be in place on areas representing at least 30 % of the additional overall surface needed to reach the total favourable reference area of each group of habitat types listed in Annex I, as quantified in the national restoration plan referred to in Article 12, by 2030, at least 60 % of that surface by 2040, and 100 % of that surface by 2050.</w:t>
      </w:r>
    </w:p>
    <w:p w14:paraId="2469DB30" w14:textId="4131DE18" w:rsidR="005A16FD" w:rsidRPr="005A16FD" w:rsidRDefault="00D177B6" w:rsidP="005A16FD">
      <w:pPr>
        <w:suppressAutoHyphens/>
        <w:ind w:left="567" w:right="140" w:hanging="567"/>
      </w:pPr>
      <w:r>
        <w:br w:type="page"/>
      </w:r>
      <w:r w:rsidR="005A16FD" w:rsidRPr="005A16FD">
        <w:t>3.</w:t>
      </w:r>
      <w:r w:rsidR="005A16FD" w:rsidRPr="005A16FD">
        <w:tab/>
        <w:t>Member States shall put in place the restoration measures for the terrestrial, coastal and freshwater habitats of the species listed in Annexes II, IV and V to Directive 92/43/EEC and of the terrestrial, coastal and freshwater habitats of wild birds covered by Directive 2009/147/EC that are</w:t>
      </w:r>
      <w:r w:rsidR="005A16FD" w:rsidRPr="005A16FD">
        <w:rPr>
          <w:b/>
          <w:u w:val="single"/>
        </w:rPr>
        <w:t>, in addition to the restoration measures in accordance with paragraphs 1 and 2 of this Article,</w:t>
      </w:r>
      <w:r w:rsidR="005A16FD" w:rsidRPr="005A16FD">
        <w:t xml:space="preserve"> necessary to improve the quality and quantity of those habitats, including by re-establishing them, and to enhance connectivity, until sufficient quality and quantity of those habitats is achieved.</w:t>
      </w:r>
    </w:p>
    <w:p w14:paraId="0C0A93E9" w14:textId="31585DAB" w:rsidR="005A16FD" w:rsidRPr="005A16FD" w:rsidRDefault="005A16FD" w:rsidP="005A16FD">
      <w:pPr>
        <w:suppressAutoHyphens/>
        <w:ind w:left="567" w:right="140" w:hanging="567"/>
        <w:rPr>
          <w:b/>
          <w:u w:val="single"/>
        </w:rPr>
      </w:pPr>
      <w:r w:rsidRPr="005A16FD">
        <w:t>4.</w:t>
      </w:r>
      <w:bookmarkStart w:id="31" w:name="_Hlk136791385"/>
      <w:r w:rsidRPr="005A16FD">
        <w:tab/>
        <w:t>The determination of the most suitable areas for restoration measures in accordance with paragraphs 1, 2 and 3 of this Article shall be based on the best available knowledge and the latest scientific evidence of the condition of the habitat types listed in Annex I, measured by the structure and functions which are necessary for their long-term maintenance including their typical species, as referred to in Article 1(e) of Directive 92/43/EEC, and of the quality and quantity of the habitats of the species referred to in paragraph 3 of this Article</w:t>
      </w:r>
      <w:r w:rsidRPr="005A16FD">
        <w:rPr>
          <w:b/>
          <w:u w:val="single"/>
        </w:rPr>
        <w:t>, making use of information reported under Article 17 of Directive 92/43/EEC and Article 12 of Directive 2009/147/EC</w:t>
      </w:r>
      <w:bookmarkStart w:id="32" w:name="_Hlk136423483"/>
      <w:r w:rsidRPr="005A16FD">
        <w:rPr>
          <w:b/>
          <w:u w:val="single"/>
        </w:rPr>
        <w:t>, and where appropriate</w:t>
      </w:r>
      <w:r w:rsidRPr="005A16FD">
        <w:t xml:space="preserve"> </w:t>
      </w:r>
      <w:r w:rsidRPr="005A16FD">
        <w:rPr>
          <w:b/>
          <w:u w:val="single"/>
        </w:rPr>
        <w:t>taking into account the diversity of situations in various regions  as referred to in Article 11(</w:t>
      </w:r>
      <w:bookmarkEnd w:id="31"/>
      <w:bookmarkEnd w:id="32"/>
      <w:r w:rsidRPr="005A16FD">
        <w:rPr>
          <w:b/>
          <w:u w:val="single"/>
        </w:rPr>
        <w:t>9a).</w:t>
      </w:r>
      <w:r w:rsidRPr="005A16FD">
        <w:t xml:space="preserve"> </w:t>
      </w:r>
      <w:r w:rsidRPr="005A16FD">
        <w:rPr>
          <w:strike/>
        </w:rPr>
        <w:t>Areas where the habitat types listed in Annex I are in unknown condition shall be considered as not being in good condition.</w:t>
      </w:r>
      <w:r w:rsidRPr="005A16FD">
        <w:rPr>
          <w:b/>
          <w:u w:val="single"/>
        </w:rPr>
        <w:t xml:space="preserve"> </w:t>
      </w:r>
    </w:p>
    <w:p w14:paraId="0CD91276" w14:textId="77777777" w:rsidR="005A16FD" w:rsidRPr="005A16FD" w:rsidRDefault="005A16FD" w:rsidP="005A16FD">
      <w:pPr>
        <w:suppressAutoHyphens/>
        <w:ind w:left="567" w:right="140" w:hanging="567"/>
        <w:rPr>
          <w:b/>
          <w:u w:val="single"/>
        </w:rPr>
      </w:pPr>
      <w:r w:rsidRPr="005A16FD">
        <w:rPr>
          <w:b/>
          <w:u w:val="single"/>
        </w:rPr>
        <w:t>4a.</w:t>
      </w:r>
      <w:r w:rsidRPr="005A16FD">
        <w:rPr>
          <w:b/>
          <w:u w:val="single"/>
        </w:rPr>
        <w:tab/>
        <w:t>Member States shall ensure, by 2030 at the latest, that the condition is known for at least 90% of area distributed overall habitat types listed in Annex I. The condition of all areas of habitat types listed in Annex I shall be known by 2040.</w:t>
      </w:r>
    </w:p>
    <w:p w14:paraId="7EA5F0E9" w14:textId="77777777" w:rsidR="005A16FD" w:rsidRPr="005A16FD" w:rsidRDefault="005A16FD" w:rsidP="005A16FD">
      <w:pPr>
        <w:suppressAutoHyphens/>
        <w:ind w:left="567" w:right="140" w:hanging="567"/>
      </w:pPr>
      <w:r w:rsidRPr="005A16FD">
        <w:t>5.</w:t>
      </w:r>
      <w:r w:rsidRPr="005A16FD">
        <w:tab/>
        <w:t>The restoration measures referred to in paragraphs 1 and 2 shall consider the need for improved connectivity between the habitat types listed in Annex I and take into account the ecological requirements of the species referred to in paragraph 3 that occur in those habitat types.</w:t>
      </w:r>
    </w:p>
    <w:p w14:paraId="3F1815C1" w14:textId="312222F9" w:rsidR="005A16FD" w:rsidRPr="005A16FD" w:rsidRDefault="00D177B6" w:rsidP="005A16FD">
      <w:pPr>
        <w:suppressAutoHyphens/>
        <w:ind w:left="567" w:right="140" w:hanging="567"/>
      </w:pPr>
      <w:r>
        <w:br w:type="page"/>
      </w:r>
      <w:r w:rsidR="005A16FD" w:rsidRPr="005A16FD">
        <w:t>6.</w:t>
      </w:r>
      <w:r w:rsidR="005A16FD" w:rsidRPr="005A16FD">
        <w:tab/>
        <w:t xml:space="preserve">Member States shall ensure that the areas that are subject to restoration measures </w:t>
      </w:r>
      <w:bookmarkStart w:id="33" w:name="_Hlk133571049"/>
      <w:r w:rsidR="005A16FD" w:rsidRPr="005A16FD">
        <w:t xml:space="preserve">in accordance with paragraphs 1, 2 and 3 </w:t>
      </w:r>
      <w:bookmarkEnd w:id="33"/>
      <w:r w:rsidR="005A16FD" w:rsidRPr="005A16FD">
        <w:t xml:space="preserve">show a continuous improvement in the condition of the habitat types listed in Annex I until good condition is reached, and a continuous improvement of the quality of the habitats of the species referred to in paragraph 3, until the sufficient quality of those habitats is reached. Member States shall ensure that areas </w:t>
      </w:r>
      <w:bookmarkStart w:id="34" w:name="_Hlk133571086"/>
      <w:r w:rsidR="005A16FD" w:rsidRPr="005A16FD">
        <w:t>in which good condition has been reached</w:t>
      </w:r>
      <w:bookmarkEnd w:id="34"/>
      <w:r w:rsidR="005A16FD" w:rsidRPr="005A16FD">
        <w:t xml:space="preserve">, and in which the sufficient quality of the habitats of the species has been reached, do not </w:t>
      </w:r>
      <w:r w:rsidR="005A16FD" w:rsidRPr="005A16FD">
        <w:rPr>
          <w:b/>
          <w:u w:val="single"/>
        </w:rPr>
        <w:t xml:space="preserve">significantly </w:t>
      </w:r>
      <w:r w:rsidR="005A16FD" w:rsidRPr="005A16FD">
        <w:t>deteriorate.</w:t>
      </w:r>
    </w:p>
    <w:p w14:paraId="1A075160" w14:textId="387BED48" w:rsidR="005A16FD" w:rsidRPr="005A16FD" w:rsidRDefault="005A16FD" w:rsidP="005A16FD">
      <w:pPr>
        <w:suppressAutoHyphens/>
        <w:ind w:left="567" w:hanging="567"/>
        <w:rPr>
          <w:szCs w:val="24"/>
        </w:rPr>
      </w:pPr>
      <w:bookmarkStart w:id="35" w:name="_Hlk137239464"/>
      <w:r w:rsidRPr="005A16FD">
        <w:rPr>
          <w:szCs w:val="24"/>
        </w:rPr>
        <w:t>7.</w:t>
      </w:r>
      <w:r w:rsidRPr="005A16FD">
        <w:rPr>
          <w:szCs w:val="24"/>
        </w:rPr>
        <w:tab/>
        <w:t>Member States shall</w:t>
      </w:r>
      <w:r w:rsidRPr="00A024A8">
        <w:rPr>
          <w:b/>
          <w:szCs w:val="24"/>
          <w:u w:val="single"/>
          <w:lang w:val="en-IE"/>
        </w:rPr>
        <w:t>, no later than by the date of publication of their national restoration plans in accordance with Article 14(6),</w:t>
      </w:r>
      <w:r w:rsidRPr="005A16FD">
        <w:rPr>
          <w:szCs w:val="24"/>
        </w:rPr>
        <w:t xml:space="preserve"> </w:t>
      </w:r>
      <w:r w:rsidR="008A0542" w:rsidRPr="000018D4">
        <w:rPr>
          <w:b/>
          <w:bCs/>
          <w:szCs w:val="24"/>
          <w:u w:val="single"/>
        </w:rPr>
        <w:t>endeavo</w:t>
      </w:r>
      <w:r w:rsidR="00AB173F" w:rsidRPr="000018D4">
        <w:rPr>
          <w:b/>
          <w:bCs/>
          <w:szCs w:val="24"/>
          <w:u w:val="single"/>
        </w:rPr>
        <w:t>u</w:t>
      </w:r>
      <w:r w:rsidR="008A0542" w:rsidRPr="000018D4">
        <w:rPr>
          <w:b/>
          <w:bCs/>
          <w:szCs w:val="24"/>
          <w:u w:val="single"/>
        </w:rPr>
        <w:t>r to</w:t>
      </w:r>
      <w:r w:rsidR="008A0542" w:rsidRPr="000018D4">
        <w:rPr>
          <w:b/>
          <w:szCs w:val="24"/>
          <w:u w:val="single"/>
        </w:rPr>
        <w:t xml:space="preserve"> </w:t>
      </w:r>
      <w:r w:rsidRPr="005A16FD">
        <w:rPr>
          <w:b/>
          <w:bCs/>
          <w:szCs w:val="24"/>
          <w:u w:val="single"/>
        </w:rPr>
        <w:t xml:space="preserve">put in place necessary measures </w:t>
      </w:r>
      <w:r w:rsidRPr="005A16FD">
        <w:rPr>
          <w:strike/>
          <w:szCs w:val="24"/>
        </w:rPr>
        <w:t>ensure that areas where the habitat types listed in Annex I occur</w:t>
      </w:r>
      <w:r w:rsidRPr="005A16FD">
        <w:rPr>
          <w:szCs w:val="24"/>
        </w:rPr>
        <w:t xml:space="preserve"> </w:t>
      </w:r>
      <w:r w:rsidRPr="00A024A8">
        <w:rPr>
          <w:b/>
          <w:szCs w:val="24"/>
          <w:u w:val="single"/>
          <w:lang w:val="en-IE"/>
        </w:rPr>
        <w:t>with the aim to prevent significant deterioration of areas where the habitat types listed in Annex I occur,</w:t>
      </w:r>
      <w:r w:rsidRPr="00A024A8">
        <w:rPr>
          <w:b/>
          <w:szCs w:val="24"/>
          <w:u w:val="single"/>
        </w:rPr>
        <w:t xml:space="preserve"> which are in good condition or are necessary to achieve the restoration targets set out in paragraph 1</w:t>
      </w:r>
      <w:r w:rsidRPr="005A16FD">
        <w:rPr>
          <w:strike/>
          <w:szCs w:val="24"/>
        </w:rPr>
        <w:t>do not deteriorate</w:t>
      </w:r>
      <w:bookmarkEnd w:id="35"/>
      <w:r w:rsidRPr="005A16FD">
        <w:rPr>
          <w:szCs w:val="24"/>
        </w:rPr>
        <w:t>.</w:t>
      </w:r>
      <w:bookmarkStart w:id="36" w:name="_Hlk129768019"/>
    </w:p>
    <w:bookmarkEnd w:id="36"/>
    <w:p w14:paraId="25C9958F" w14:textId="77777777" w:rsidR="005A16FD" w:rsidRPr="005A16FD" w:rsidRDefault="005A16FD" w:rsidP="005A16FD">
      <w:pPr>
        <w:suppressAutoHyphens/>
        <w:ind w:left="567" w:right="140" w:hanging="567"/>
        <w:rPr>
          <w:lang w:val="en-IE"/>
        </w:rPr>
      </w:pPr>
      <w:r w:rsidRPr="005A16FD">
        <w:t>8.</w:t>
      </w:r>
      <w:r w:rsidRPr="005A16FD">
        <w:tab/>
      </w:r>
      <w:bookmarkStart w:id="37" w:name="_Hlk130196760"/>
      <w:r w:rsidRPr="005A16FD">
        <w:t>O</w:t>
      </w:r>
      <w:r w:rsidRPr="005A16FD">
        <w:rPr>
          <w:lang w:val="en-IE"/>
        </w:rPr>
        <w:t>utside Natura 2000 sites, the non-fulfilment of the obligations set out in paragraph</w:t>
      </w:r>
      <w:r w:rsidRPr="005A16FD">
        <w:rPr>
          <w:strike/>
          <w:lang w:val="en-IE"/>
        </w:rPr>
        <w:t>s</w:t>
      </w:r>
      <w:r w:rsidRPr="005A16FD">
        <w:rPr>
          <w:lang w:val="en-IE"/>
        </w:rPr>
        <w:t xml:space="preserve"> 6 </w:t>
      </w:r>
      <w:r w:rsidRPr="005A16FD">
        <w:rPr>
          <w:strike/>
          <w:lang w:val="en-IE"/>
        </w:rPr>
        <w:t xml:space="preserve">and 7 </w:t>
      </w:r>
      <w:r w:rsidRPr="005A16FD">
        <w:rPr>
          <w:lang w:val="en-IE"/>
        </w:rPr>
        <w:t>is justified if it is caused by:</w:t>
      </w:r>
      <w:bookmarkEnd w:id="37"/>
    </w:p>
    <w:p w14:paraId="417B65F1" w14:textId="77777777" w:rsidR="005A16FD" w:rsidRPr="005A16FD" w:rsidRDefault="005A16FD" w:rsidP="005A16FD">
      <w:pPr>
        <w:suppressAutoHyphens/>
        <w:ind w:left="1134" w:right="140" w:hanging="567"/>
        <w:rPr>
          <w:strike/>
          <w:lang w:val="en-IE"/>
        </w:rPr>
      </w:pPr>
      <w:r w:rsidRPr="005A16FD">
        <w:t>(a)</w:t>
      </w:r>
      <w:r w:rsidRPr="005A16FD">
        <w:tab/>
      </w:r>
      <w:r w:rsidRPr="005A16FD">
        <w:rPr>
          <w:lang w:val="en-IE"/>
        </w:rPr>
        <w:t>force majeure</w:t>
      </w:r>
      <w:r w:rsidRPr="005A16FD">
        <w:rPr>
          <w:b/>
          <w:u w:val="single"/>
        </w:rPr>
        <w:t xml:space="preserve"> including natural disasters;</w:t>
      </w:r>
    </w:p>
    <w:p w14:paraId="3602A3F8" w14:textId="77777777" w:rsidR="005A16FD" w:rsidRPr="005A16FD" w:rsidRDefault="005A16FD" w:rsidP="005A16FD">
      <w:pPr>
        <w:suppressAutoHyphens/>
        <w:ind w:left="1134" w:right="140" w:hanging="567"/>
        <w:rPr>
          <w:lang w:val="en-IE"/>
        </w:rPr>
      </w:pPr>
      <w:r w:rsidRPr="005A16FD">
        <w:t>(b)</w:t>
      </w:r>
      <w:r w:rsidRPr="005A16FD">
        <w:tab/>
      </w:r>
      <w:r w:rsidRPr="005A16FD">
        <w:rPr>
          <w:lang w:val="en-IE"/>
        </w:rPr>
        <w:t xml:space="preserve">unavoidable habitat transformations which are directly caused by climate change; </w:t>
      </w:r>
      <w:r w:rsidRPr="005A16FD">
        <w:rPr>
          <w:strike/>
          <w:lang w:val="en-IE"/>
        </w:rPr>
        <w:t>or</w:t>
      </w:r>
    </w:p>
    <w:p w14:paraId="1E593DA2" w14:textId="77777777" w:rsidR="005A16FD" w:rsidRPr="005A16FD" w:rsidRDefault="005A16FD" w:rsidP="005A16FD">
      <w:pPr>
        <w:suppressAutoHyphens/>
        <w:ind w:left="1134" w:right="140" w:hanging="567"/>
        <w:rPr>
          <w:b/>
          <w:u w:val="single"/>
          <w:lang w:val="en-IE"/>
        </w:rPr>
      </w:pPr>
      <w:r w:rsidRPr="005A16FD">
        <w:t>(c)</w:t>
      </w:r>
      <w:r w:rsidRPr="005A16FD">
        <w:tab/>
      </w:r>
      <w:r w:rsidRPr="005A16FD">
        <w:rPr>
          <w:lang w:val="en-IE"/>
        </w:rPr>
        <w:t xml:space="preserve">a </w:t>
      </w:r>
      <w:r w:rsidRPr="005A16FD">
        <w:rPr>
          <w:b/>
          <w:bCs/>
          <w:u w:val="single"/>
          <w:lang w:val="en-IE"/>
        </w:rPr>
        <w:t>plan or</w:t>
      </w:r>
      <w:r w:rsidRPr="005A16FD">
        <w:rPr>
          <w:b/>
          <w:u w:val="single"/>
          <w:lang w:val="en-IE"/>
        </w:rPr>
        <w:t xml:space="preserve"> </w:t>
      </w:r>
      <w:r w:rsidRPr="005A16FD">
        <w:rPr>
          <w:lang w:val="en-IE"/>
        </w:rPr>
        <w:t>project of overriding public interest</w:t>
      </w:r>
      <w:r w:rsidRPr="005A16FD" w:rsidDel="007B55F7">
        <w:rPr>
          <w:lang w:val="en-IE"/>
        </w:rPr>
        <w:t xml:space="preserve"> </w:t>
      </w:r>
      <w:r w:rsidRPr="005A16FD">
        <w:rPr>
          <w:lang w:val="en-IE"/>
        </w:rPr>
        <w:t>for which no less damaging alternative solutions are available, to be determined on a case by case basis</w:t>
      </w:r>
      <w:r w:rsidRPr="005A16FD">
        <w:rPr>
          <w:b/>
          <w:bCs/>
          <w:u w:val="single"/>
          <w:lang w:val="en-IE"/>
        </w:rPr>
        <w:t>;</w:t>
      </w:r>
      <w:bookmarkStart w:id="38" w:name="_Hlk135735405"/>
      <w:r w:rsidRPr="005A16FD">
        <w:rPr>
          <w:b/>
          <w:u w:val="single"/>
          <w:lang w:val="en-IE"/>
        </w:rPr>
        <w:t xml:space="preserve"> or</w:t>
      </w:r>
      <w:bookmarkEnd w:id="38"/>
      <w:r w:rsidRPr="005A16FD">
        <w:rPr>
          <w:strike/>
          <w:lang w:val="en-IE"/>
        </w:rPr>
        <w:t>.</w:t>
      </w:r>
      <w:r w:rsidRPr="005A16FD">
        <w:rPr>
          <w:u w:val="single"/>
          <w:lang w:val="en-IE"/>
        </w:rPr>
        <w:t xml:space="preserve"> </w:t>
      </w:r>
    </w:p>
    <w:p w14:paraId="609E2FD7" w14:textId="77777777" w:rsidR="005A16FD" w:rsidRPr="005A16FD" w:rsidRDefault="005A16FD" w:rsidP="005A16FD">
      <w:pPr>
        <w:suppressAutoHyphens/>
        <w:ind w:left="1134" w:right="140" w:hanging="567"/>
        <w:rPr>
          <w:b/>
          <w:u w:val="single"/>
          <w:lang w:val="en-IE"/>
        </w:rPr>
      </w:pPr>
      <w:r w:rsidRPr="005A16FD">
        <w:rPr>
          <w:b/>
          <w:u w:val="single"/>
          <w:lang w:val="en-IE"/>
        </w:rPr>
        <w:t>(d)</w:t>
      </w:r>
      <w:r w:rsidRPr="005A16FD">
        <w:rPr>
          <w:b/>
          <w:u w:val="single"/>
          <w:lang w:val="en-IE"/>
        </w:rPr>
        <w:tab/>
        <w:t xml:space="preserve">action or inaction from third countries for which the Member State concerned </w:t>
      </w:r>
      <w:r w:rsidRPr="005A16FD" w:rsidDel="00307890">
        <w:rPr>
          <w:b/>
          <w:u w:val="single"/>
          <w:lang w:val="en-IE"/>
        </w:rPr>
        <w:t xml:space="preserve">is </w:t>
      </w:r>
      <w:r w:rsidRPr="005A16FD">
        <w:rPr>
          <w:b/>
          <w:u w:val="single"/>
          <w:lang w:val="en-IE"/>
        </w:rPr>
        <w:t>not responsible.</w:t>
      </w:r>
    </w:p>
    <w:p w14:paraId="2F9E2997" w14:textId="0053C5A7" w:rsidR="005A16FD" w:rsidRPr="005A16FD" w:rsidRDefault="00FA2086" w:rsidP="005A16FD">
      <w:pPr>
        <w:suppressAutoHyphens/>
        <w:ind w:left="567" w:right="140" w:hanging="567"/>
        <w:rPr>
          <w:b/>
          <w:u w:val="single"/>
          <w:lang w:val="en-IE"/>
        </w:rPr>
      </w:pPr>
      <w:bookmarkStart w:id="39" w:name="_Hlk129768082"/>
      <w:r>
        <w:rPr>
          <w:b/>
          <w:u w:val="single"/>
          <w:lang w:val="en-IE"/>
        </w:rPr>
        <w:br w:type="page"/>
      </w:r>
      <w:r w:rsidR="005A16FD" w:rsidRPr="005A16FD">
        <w:rPr>
          <w:b/>
          <w:u w:val="single"/>
          <w:lang w:val="en-IE"/>
        </w:rPr>
        <w:t>8a.</w:t>
      </w:r>
      <w:r w:rsidR="005A16FD" w:rsidRPr="005A16FD">
        <w:rPr>
          <w:b/>
          <w:u w:val="single"/>
          <w:lang w:val="en-IE"/>
        </w:rPr>
        <w:tab/>
        <w:t>Outside Natura 2000 sites, the obligation to put in place necessary measures</w:t>
      </w:r>
      <w:r w:rsidR="00920176" w:rsidRPr="000018D4">
        <w:rPr>
          <w:b/>
          <w:u w:val="single"/>
          <w:lang w:val="en-IE"/>
        </w:rPr>
        <w:t xml:space="preserve"> </w:t>
      </w:r>
      <w:r w:rsidR="005A16FD" w:rsidRPr="005A16FD">
        <w:rPr>
          <w:b/>
          <w:u w:val="single"/>
          <w:lang w:val="en-IE"/>
        </w:rPr>
        <w:t xml:space="preserve">set out in paragraph 7 does not apply to deterioration caused by </w:t>
      </w:r>
    </w:p>
    <w:p w14:paraId="61AE6191" w14:textId="77777777" w:rsidR="005A16FD" w:rsidRPr="005A16FD" w:rsidRDefault="005A16FD" w:rsidP="005A16FD">
      <w:pPr>
        <w:suppressAutoHyphens/>
        <w:ind w:left="1134" w:right="140" w:hanging="567"/>
        <w:rPr>
          <w:b/>
          <w:u w:val="single"/>
          <w:lang w:val="en-IE"/>
        </w:rPr>
      </w:pPr>
      <w:r w:rsidRPr="005A16FD">
        <w:rPr>
          <w:b/>
          <w:u w:val="single"/>
        </w:rPr>
        <w:t>(a)</w:t>
      </w:r>
      <w:r w:rsidRPr="005A16FD">
        <w:rPr>
          <w:b/>
          <w:u w:val="single"/>
        </w:rPr>
        <w:tab/>
      </w:r>
      <w:r w:rsidRPr="005A16FD">
        <w:rPr>
          <w:b/>
          <w:u w:val="single"/>
          <w:lang w:val="en-IE"/>
        </w:rPr>
        <w:t>force majeure including natural disasters;</w:t>
      </w:r>
    </w:p>
    <w:p w14:paraId="79E1DE19" w14:textId="77777777" w:rsidR="005A16FD" w:rsidRPr="005A16FD" w:rsidRDefault="005A16FD" w:rsidP="005A16FD">
      <w:pPr>
        <w:suppressAutoHyphens/>
        <w:ind w:left="1134" w:right="140" w:hanging="567"/>
        <w:rPr>
          <w:b/>
          <w:u w:val="single"/>
          <w:lang w:val="en-IE"/>
        </w:rPr>
      </w:pPr>
      <w:r w:rsidRPr="005A16FD">
        <w:rPr>
          <w:b/>
          <w:u w:val="single"/>
        </w:rPr>
        <w:t>(b)</w:t>
      </w:r>
      <w:r w:rsidRPr="005A16FD">
        <w:rPr>
          <w:b/>
          <w:u w:val="single"/>
        </w:rPr>
        <w:tab/>
      </w:r>
      <w:r w:rsidRPr="005A16FD">
        <w:rPr>
          <w:b/>
          <w:u w:val="single"/>
          <w:lang w:val="en-IE"/>
        </w:rPr>
        <w:t xml:space="preserve">unavoidable habitat transformations which are directly caused by climate change; </w:t>
      </w:r>
    </w:p>
    <w:p w14:paraId="7DD1076A" w14:textId="18CCE32F" w:rsidR="00C4527A" w:rsidRPr="005A16FD" w:rsidRDefault="005A16FD" w:rsidP="005A16FD">
      <w:pPr>
        <w:suppressAutoHyphens/>
        <w:ind w:left="1134" w:right="140" w:hanging="567"/>
        <w:rPr>
          <w:b/>
          <w:u w:val="single"/>
        </w:rPr>
      </w:pPr>
      <w:r w:rsidRPr="005A16FD">
        <w:rPr>
          <w:b/>
          <w:u w:val="single"/>
          <w:lang w:val="en-IE"/>
        </w:rPr>
        <w:t>(c)</w:t>
      </w:r>
      <w:r w:rsidRPr="005A16FD">
        <w:rPr>
          <w:b/>
          <w:u w:val="single"/>
          <w:lang w:val="en-IE"/>
        </w:rPr>
        <w:tab/>
        <w:t xml:space="preserve">plans or projects of overriding public interest </w:t>
      </w:r>
      <w:bookmarkStart w:id="40" w:name="_Hlk129963122"/>
      <w:r w:rsidRPr="005A16FD">
        <w:rPr>
          <w:b/>
          <w:u w:val="single"/>
          <w:lang w:val="en-IE"/>
        </w:rPr>
        <w:t>for which no less damaging alternative solutions are available</w:t>
      </w:r>
      <w:bookmarkEnd w:id="39"/>
      <w:bookmarkEnd w:id="40"/>
      <w:r w:rsidRPr="005A16FD">
        <w:rPr>
          <w:b/>
          <w:u w:val="single"/>
          <w:lang w:val="en-IE"/>
        </w:rPr>
        <w:t>; or</w:t>
      </w:r>
    </w:p>
    <w:p w14:paraId="1909F751" w14:textId="77777777" w:rsidR="00C57B08" w:rsidRDefault="00C57B08" w:rsidP="00C57B08">
      <w:pPr>
        <w:suppressAutoHyphens/>
        <w:ind w:left="1134" w:right="140" w:hanging="567"/>
        <w:rPr>
          <w:b/>
          <w:u w:val="single"/>
        </w:rPr>
      </w:pPr>
      <w:r w:rsidRPr="005A16FD">
        <w:rPr>
          <w:b/>
          <w:u w:val="single"/>
        </w:rPr>
        <w:t>(d)</w:t>
      </w:r>
      <w:r w:rsidRPr="005A16FD">
        <w:rPr>
          <w:b/>
          <w:u w:val="single"/>
        </w:rPr>
        <w:tab/>
        <w:t>action or inaction from third countries for which the Member State concerned is not responsible.</w:t>
      </w:r>
    </w:p>
    <w:p w14:paraId="2D2BD4FC" w14:textId="77777777" w:rsidR="005A16FD" w:rsidRPr="005A16FD" w:rsidRDefault="005A16FD" w:rsidP="005A16FD">
      <w:pPr>
        <w:suppressAutoHyphens/>
        <w:ind w:left="567" w:right="140" w:hanging="567"/>
        <w:rPr>
          <w:lang w:val="en-IE"/>
        </w:rPr>
      </w:pPr>
      <w:r w:rsidRPr="005A16FD">
        <w:t>9.</w:t>
      </w:r>
      <w:r w:rsidRPr="005A16FD">
        <w:tab/>
      </w:r>
      <w:r w:rsidRPr="005A16FD">
        <w:rPr>
          <w:lang w:val="en-IE"/>
        </w:rPr>
        <w:t xml:space="preserve">For Natura 2000 sites, the non-fulfilment of the obligations set out in paragraphs 6 and 7, is justified if it is caused by: </w:t>
      </w:r>
    </w:p>
    <w:p w14:paraId="0596A13D" w14:textId="77777777" w:rsidR="005A16FD" w:rsidRPr="005A16FD" w:rsidRDefault="005A16FD" w:rsidP="005A16FD">
      <w:pPr>
        <w:suppressAutoHyphens/>
        <w:ind w:left="1134" w:right="140" w:hanging="567"/>
        <w:rPr>
          <w:lang w:val="en-IE"/>
        </w:rPr>
      </w:pPr>
      <w:bookmarkStart w:id="41" w:name="_Hlk129703452"/>
      <w:r w:rsidRPr="005A16FD">
        <w:t>(a)</w:t>
      </w:r>
      <w:r w:rsidRPr="005A16FD">
        <w:tab/>
      </w:r>
      <w:r w:rsidRPr="005A16FD">
        <w:rPr>
          <w:lang w:val="en-IE"/>
        </w:rPr>
        <w:t>force majeure</w:t>
      </w:r>
      <w:r w:rsidRPr="005A16FD">
        <w:rPr>
          <w:b/>
          <w:u w:val="single"/>
          <w:lang w:val="en-IE"/>
        </w:rPr>
        <w:t xml:space="preserve"> including natural disasters</w:t>
      </w:r>
      <w:r w:rsidRPr="005A16FD">
        <w:rPr>
          <w:lang w:val="en-IE"/>
        </w:rPr>
        <w:t>;</w:t>
      </w:r>
    </w:p>
    <w:p w14:paraId="7EB464E4" w14:textId="77777777" w:rsidR="005A16FD" w:rsidRPr="005A16FD" w:rsidRDefault="005A16FD" w:rsidP="005A16FD">
      <w:pPr>
        <w:suppressAutoHyphens/>
        <w:ind w:left="1134" w:right="140" w:hanging="567"/>
        <w:rPr>
          <w:lang w:val="en-IE"/>
        </w:rPr>
      </w:pPr>
      <w:r w:rsidRPr="005A16FD">
        <w:t>(b)</w:t>
      </w:r>
      <w:r w:rsidRPr="005A16FD">
        <w:tab/>
      </w:r>
      <w:r w:rsidRPr="005A16FD">
        <w:rPr>
          <w:lang w:val="en-IE"/>
        </w:rPr>
        <w:t>unavoidable habitat transformations which are directly caused by climate change</w:t>
      </w:r>
      <w:r w:rsidRPr="005A16FD">
        <w:rPr>
          <w:strike/>
          <w:lang w:val="en-IE"/>
        </w:rPr>
        <w:t>:</w:t>
      </w:r>
      <w:r w:rsidRPr="005A16FD">
        <w:rPr>
          <w:b/>
          <w:u w:val="single"/>
          <w:lang w:val="en-IE"/>
        </w:rPr>
        <w:t>;</w:t>
      </w:r>
      <w:r w:rsidRPr="005A16FD">
        <w:rPr>
          <w:lang w:val="en-IE"/>
        </w:rPr>
        <w:t xml:space="preserve"> or</w:t>
      </w:r>
    </w:p>
    <w:bookmarkEnd w:id="41"/>
    <w:p w14:paraId="698F86D2" w14:textId="77777777" w:rsidR="005A16FD" w:rsidRPr="005A16FD" w:rsidRDefault="005A16FD" w:rsidP="005A16FD">
      <w:pPr>
        <w:suppressAutoHyphens/>
        <w:ind w:left="1134" w:right="140" w:hanging="567"/>
        <w:rPr>
          <w:lang w:val="en-IE"/>
        </w:rPr>
      </w:pPr>
      <w:r w:rsidRPr="005A16FD">
        <w:t>(c)</w:t>
      </w:r>
      <w:r w:rsidRPr="005A16FD">
        <w:tab/>
      </w:r>
      <w:r w:rsidRPr="005A16FD">
        <w:rPr>
          <w:lang w:val="en-IE"/>
        </w:rPr>
        <w:t>a plan or project authorised in accordance with Article 6(4) of the Directive 92/43/EEC.</w:t>
      </w:r>
    </w:p>
    <w:p w14:paraId="42341A34" w14:textId="77777777" w:rsidR="005A16FD" w:rsidRPr="005A16FD" w:rsidRDefault="005A16FD" w:rsidP="005A16FD">
      <w:pPr>
        <w:spacing w:before="0" w:after="200" w:line="276" w:lineRule="auto"/>
        <w:rPr>
          <w:lang w:val="en-IE"/>
        </w:rPr>
      </w:pPr>
      <w:r w:rsidRPr="005A16FD">
        <w:rPr>
          <w:lang w:val="en-IE"/>
        </w:rPr>
        <w:br w:type="page"/>
      </w:r>
    </w:p>
    <w:p w14:paraId="63DE16A7" w14:textId="082C53EE" w:rsidR="005A16FD" w:rsidRPr="00273BC2" w:rsidRDefault="005A16FD" w:rsidP="005A16FD">
      <w:pPr>
        <w:suppressAutoHyphens/>
        <w:ind w:left="567" w:right="140" w:hanging="567"/>
        <w:rPr>
          <w:lang w:val="en-US"/>
        </w:rPr>
      </w:pPr>
      <w:r w:rsidRPr="005A16FD">
        <w:t>10.</w:t>
      </w:r>
      <w:r w:rsidRPr="005A16FD">
        <w:tab/>
        <w:t xml:space="preserve">Member States shall ensure that there is: </w:t>
      </w:r>
    </w:p>
    <w:p w14:paraId="5A17F5BC" w14:textId="77777777" w:rsidR="005A16FD" w:rsidRPr="005A16FD" w:rsidRDefault="005A16FD" w:rsidP="005A16FD">
      <w:pPr>
        <w:suppressAutoHyphens/>
        <w:ind w:left="1134" w:right="140" w:hanging="567"/>
      </w:pPr>
      <w:r w:rsidRPr="005A16FD">
        <w:t>(a)</w:t>
      </w:r>
      <w:r w:rsidRPr="005A16FD">
        <w:tab/>
        <w:t>an increase of habitat area in good condition for habitat types listed in Annex I until at least 90 % is in good condition and until the favourable reference area for each habitat type in each biogeographic region of the</w:t>
      </w:r>
      <w:r w:rsidRPr="005A16FD">
        <w:rPr>
          <w:strike/>
        </w:rPr>
        <w:t>ir</w:t>
      </w:r>
      <w:r w:rsidRPr="005A16FD">
        <w:t xml:space="preserve"> </w:t>
      </w:r>
      <w:r w:rsidRPr="005A16FD">
        <w:rPr>
          <w:strike/>
        </w:rPr>
        <w:t xml:space="preserve">territory </w:t>
      </w:r>
      <w:r w:rsidRPr="005A16FD">
        <w:rPr>
          <w:b/>
          <w:bCs/>
          <w:u w:val="single"/>
        </w:rPr>
        <w:t>Member State concerned</w:t>
      </w:r>
      <w:r w:rsidRPr="005A16FD">
        <w:rPr>
          <w:b/>
          <w:u w:val="single"/>
        </w:rPr>
        <w:t xml:space="preserve"> </w:t>
      </w:r>
      <w:r w:rsidRPr="005A16FD">
        <w:t>is reached;</w:t>
      </w:r>
    </w:p>
    <w:p w14:paraId="643B0ACE" w14:textId="7A7A4109" w:rsidR="005A16FD" w:rsidRPr="005A16FD" w:rsidRDefault="005A16FD" w:rsidP="005A16FD">
      <w:pPr>
        <w:suppressAutoHyphens/>
        <w:ind w:left="1134" w:right="140" w:hanging="567"/>
        <w:rPr>
          <w:b/>
          <w:u w:val="single"/>
        </w:rPr>
      </w:pPr>
      <w:r w:rsidRPr="005A16FD">
        <w:t>(b)</w:t>
      </w:r>
      <w:r w:rsidRPr="005A16FD">
        <w:tab/>
        <w:t>an increasing trend towards the sufficient quality and quantity of the terrestrial, coastal and freshwater habitats of the species referred to in Annexes II, IV and V to Directive 92/43/EEC and of the species covered by Directive 2009/147/EC.</w:t>
      </w:r>
      <w:r w:rsidRPr="005A16FD">
        <w:rPr>
          <w:b/>
          <w:bCs/>
          <w:u w:val="single"/>
        </w:rPr>
        <w:t xml:space="preserve"> </w:t>
      </w:r>
    </w:p>
    <w:p w14:paraId="481A750D" w14:textId="77777777" w:rsidR="005A16FD" w:rsidRPr="005A16FD" w:rsidRDefault="005A16FD" w:rsidP="005A16FD">
      <w:pPr>
        <w:keepNext/>
        <w:suppressAutoHyphens/>
        <w:spacing w:before="360"/>
        <w:ind w:right="140"/>
        <w:jc w:val="center"/>
        <w:outlineLvl w:val="1"/>
        <w:rPr>
          <w:rFonts w:eastAsiaTheme="majorEastAsia"/>
          <w:b/>
          <w:bCs/>
          <w:szCs w:val="26"/>
        </w:rPr>
      </w:pPr>
      <w:bookmarkStart w:id="42" w:name="_Hlk135978410"/>
      <w:r w:rsidRPr="005A16FD">
        <w:rPr>
          <w:rFonts w:eastAsiaTheme="majorEastAsia"/>
          <w:b/>
          <w:bCs/>
          <w:szCs w:val="26"/>
        </w:rPr>
        <w:t>Article 5</w:t>
      </w:r>
      <w:r w:rsidRPr="005A16FD">
        <w:rPr>
          <w:rFonts w:eastAsiaTheme="majorEastAsia"/>
          <w:b/>
          <w:bCs/>
          <w:szCs w:val="26"/>
        </w:rPr>
        <w:br/>
      </w:r>
      <w:r w:rsidRPr="005A16FD">
        <w:rPr>
          <w:rFonts w:eastAsiaTheme="majorEastAsia"/>
          <w:bCs/>
          <w:i/>
          <w:szCs w:val="26"/>
        </w:rPr>
        <w:t>Restoration of marine ecosystems</w:t>
      </w:r>
    </w:p>
    <w:p w14:paraId="3A0942FF" w14:textId="77777777" w:rsidR="005A16FD" w:rsidRPr="005A16FD" w:rsidRDefault="005A16FD" w:rsidP="005A16FD">
      <w:pPr>
        <w:suppressAutoHyphens/>
        <w:ind w:left="567" w:right="140" w:hanging="567"/>
        <w:rPr>
          <w:b/>
          <w:strike/>
          <w:u w:val="single"/>
        </w:rPr>
      </w:pPr>
      <w:r w:rsidRPr="005A16FD">
        <w:t>1.</w:t>
      </w:r>
      <w:r w:rsidRPr="005A16FD">
        <w:tab/>
      </w:r>
      <w:bookmarkStart w:id="43" w:name="_Hlk132205287"/>
      <w:r w:rsidRPr="005A16FD">
        <w:t xml:space="preserve">Member States shall put in place the restoration measures that are necessary to improve to good condition areas of habitat types listed in Annex II which are not in good condition. </w:t>
      </w:r>
      <w:bookmarkStart w:id="44" w:name="_Hlk131583277"/>
      <w:r w:rsidRPr="005A16FD">
        <w:t xml:space="preserve">Such measures shall be in </w:t>
      </w:r>
      <w:r w:rsidRPr="005A16FD">
        <w:rPr>
          <w:bCs/>
        </w:rPr>
        <w:t>place</w:t>
      </w:r>
      <w:bookmarkEnd w:id="43"/>
      <w:bookmarkEnd w:id="44"/>
      <w:r w:rsidRPr="005A16FD">
        <w:rPr>
          <w:bCs/>
        </w:rPr>
        <w:t xml:space="preserve"> </w:t>
      </w:r>
      <w:r w:rsidRPr="005A16FD">
        <w:rPr>
          <w:bCs/>
          <w:strike/>
        </w:rPr>
        <w:t>on</w:t>
      </w:r>
      <w:r w:rsidRPr="005A16FD">
        <w:rPr>
          <w:strike/>
        </w:rPr>
        <w:t xml:space="preserve"> at least 30 % of the area of each group of habitat types listed in Annex II that is not in good condition, as quantified in the national restoration plan referred to in Article 12, by 2030, on at least 60 % by 2040, and on at least 90 % by 2050</w:t>
      </w:r>
    </w:p>
    <w:p w14:paraId="105C1139" w14:textId="2742C7F8" w:rsidR="005A16FD" w:rsidRPr="005A16FD" w:rsidRDefault="005A16FD" w:rsidP="005A16FD">
      <w:pPr>
        <w:suppressAutoHyphens/>
        <w:ind w:left="1134" w:right="140" w:hanging="567"/>
        <w:rPr>
          <w:b/>
          <w:u w:val="single"/>
        </w:rPr>
      </w:pPr>
      <w:r w:rsidRPr="005A16FD">
        <w:rPr>
          <w:b/>
          <w:u w:val="single"/>
        </w:rPr>
        <w:t xml:space="preserve">(a) </w:t>
      </w:r>
      <w:r w:rsidRPr="005A16FD">
        <w:rPr>
          <w:b/>
          <w:u w:val="single"/>
        </w:rPr>
        <w:tab/>
        <w:t xml:space="preserve">on at least 30 % by 2030 of the total area </w:t>
      </w:r>
      <w:r w:rsidRPr="00631C54">
        <w:rPr>
          <w:b/>
          <w:u w:val="single"/>
        </w:rPr>
        <w:t xml:space="preserve">of groups 1–6 </w:t>
      </w:r>
      <w:r w:rsidRPr="005A16FD">
        <w:rPr>
          <w:b/>
          <w:u w:val="single"/>
        </w:rPr>
        <w:t>of habitat types listed in Annex II that is not in good condition, as quantified in the national restoration plan referred to in Article 12;</w:t>
      </w:r>
    </w:p>
    <w:p w14:paraId="370D705B" w14:textId="77777777" w:rsidR="005A16FD" w:rsidRPr="005A16FD" w:rsidRDefault="005A16FD" w:rsidP="005A16FD">
      <w:pPr>
        <w:suppressAutoHyphens/>
        <w:ind w:left="1134" w:right="140" w:hanging="567"/>
        <w:rPr>
          <w:strike/>
        </w:rPr>
      </w:pPr>
      <w:r w:rsidRPr="005A16FD">
        <w:rPr>
          <w:b/>
          <w:u w:val="single"/>
        </w:rPr>
        <w:t xml:space="preserve">(b) </w:t>
      </w:r>
      <w:r w:rsidRPr="005A16FD">
        <w:rPr>
          <w:b/>
          <w:u w:val="single"/>
        </w:rPr>
        <w:tab/>
        <w:t xml:space="preserve">on at least 60 % by 2040 and on at least 90 % by 2050 of the area of each </w:t>
      </w:r>
      <w:r w:rsidRPr="00631C54">
        <w:rPr>
          <w:b/>
          <w:u w:val="single"/>
        </w:rPr>
        <w:t>of the groups 1–6</w:t>
      </w:r>
      <w:r w:rsidRPr="005A16FD">
        <w:rPr>
          <w:b/>
          <w:u w:val="single"/>
        </w:rPr>
        <w:t xml:space="preserve"> of habitat types listed in Annex II that is not in good condition, as quantified in the national restoration plan referred to in Article 12</w:t>
      </w:r>
      <w:r w:rsidRPr="005F07F3">
        <w:rPr>
          <w:b/>
          <w:u w:val="single"/>
        </w:rPr>
        <w:t>;</w:t>
      </w:r>
    </w:p>
    <w:p w14:paraId="199C12D3" w14:textId="5CBE36E6" w:rsidR="005A16FD" w:rsidRPr="005A16FD" w:rsidRDefault="00FA2086" w:rsidP="005A16FD">
      <w:pPr>
        <w:suppressAutoHyphens/>
        <w:ind w:left="1134" w:right="140" w:hanging="567"/>
        <w:rPr>
          <w:b/>
          <w:u w:val="single"/>
        </w:rPr>
      </w:pPr>
      <w:r>
        <w:rPr>
          <w:b/>
          <w:u w:val="single"/>
        </w:rPr>
        <w:br w:type="page"/>
      </w:r>
      <w:r w:rsidR="005A16FD" w:rsidRPr="005F07F3">
        <w:rPr>
          <w:b/>
          <w:u w:val="single"/>
        </w:rPr>
        <w:t>(c)</w:t>
      </w:r>
      <w:r w:rsidR="005A16FD" w:rsidRPr="005F07F3">
        <w:rPr>
          <w:b/>
          <w:u w:val="single"/>
        </w:rPr>
        <w:tab/>
        <w:t xml:space="preserve">on two thirds of the percentage, referred to in point (d), by 2040 </w:t>
      </w:r>
      <w:bookmarkStart w:id="45" w:name="_Hlk135990781"/>
      <w:r w:rsidR="005A16FD" w:rsidRPr="005F07F3">
        <w:rPr>
          <w:b/>
          <w:u w:val="single"/>
        </w:rPr>
        <w:t>of the area of group 7 of habitat types listed in Annex II that is not in good condition, as quantified in the national restoration plan referred to in Article 12</w:t>
      </w:r>
      <w:bookmarkEnd w:id="45"/>
      <w:r w:rsidR="005A16FD" w:rsidRPr="005F07F3">
        <w:rPr>
          <w:b/>
          <w:u w:val="single"/>
        </w:rPr>
        <w:t>, and;</w:t>
      </w:r>
    </w:p>
    <w:p w14:paraId="138AF23C" w14:textId="2A5733A9" w:rsidR="005A16FD" w:rsidRPr="005A16FD" w:rsidRDefault="005A16FD" w:rsidP="005A16FD">
      <w:pPr>
        <w:suppressAutoHyphens/>
        <w:ind w:left="1134" w:right="140" w:hanging="567"/>
        <w:rPr>
          <w:b/>
          <w:bCs/>
          <w:u w:val="single"/>
        </w:rPr>
      </w:pPr>
      <w:r w:rsidRPr="005F07F3">
        <w:rPr>
          <w:b/>
          <w:u w:val="single"/>
        </w:rPr>
        <w:t>(d)</w:t>
      </w:r>
      <w:r w:rsidRPr="005F07F3">
        <w:rPr>
          <w:b/>
          <w:u w:val="single"/>
        </w:rPr>
        <w:tab/>
        <w:t>on a percentage, identified in accordance with Article 11(2a), by 2050 of the area of group 7 of habitat types listed in Annex II that is not in good condition, as quantified in the national restoration plan referred to in Article 12</w:t>
      </w:r>
      <w:r w:rsidRPr="005A16FD">
        <w:rPr>
          <w:b/>
          <w:bCs/>
          <w:u w:val="single"/>
        </w:rPr>
        <w:t xml:space="preserve">. </w:t>
      </w:r>
    </w:p>
    <w:bookmarkEnd w:id="42"/>
    <w:p w14:paraId="547BA982" w14:textId="77777777" w:rsidR="005A16FD" w:rsidRPr="005A16FD" w:rsidRDefault="005A16FD" w:rsidP="005A16FD">
      <w:pPr>
        <w:suppressAutoHyphens/>
        <w:ind w:left="567" w:right="140"/>
        <w:rPr>
          <w:b/>
          <w:bCs/>
          <w:u w:val="single"/>
        </w:rPr>
      </w:pPr>
      <w:r w:rsidRPr="005A16FD">
        <w:rPr>
          <w:b/>
          <w:bCs/>
          <w:u w:val="single"/>
        </w:rPr>
        <w:t>The percentage, referred to in point (d), shall be set so as not to prevent good environmental status, as determined pursuant to Article 9(1) of Directive 2008/56/EC, from being achieved or maintained.</w:t>
      </w:r>
    </w:p>
    <w:p w14:paraId="2722C588" w14:textId="5000D355" w:rsidR="005A16FD" w:rsidRPr="005A16FD" w:rsidRDefault="005A16FD" w:rsidP="005A16FD">
      <w:pPr>
        <w:suppressAutoHyphens/>
        <w:ind w:left="567" w:right="140"/>
      </w:pPr>
      <w:r w:rsidRPr="005A16FD">
        <w:t>2.</w:t>
      </w:r>
      <w:r w:rsidRPr="005A16FD">
        <w:tab/>
        <w:t xml:space="preserve">Member States shall put in place the restoration measures that are necessary to re-establish the habitat types </w:t>
      </w:r>
      <w:r w:rsidR="007F6C83" w:rsidRPr="000018D4">
        <w:rPr>
          <w:b/>
          <w:u w:val="single"/>
        </w:rPr>
        <w:t xml:space="preserve">of </w:t>
      </w:r>
      <w:r w:rsidR="008E1098" w:rsidRPr="000018D4">
        <w:rPr>
          <w:rFonts w:eastAsia="Calibri" w:cs="Calibri"/>
          <w:b/>
          <w:u w:val="single"/>
          <w:lang w:val="en-US"/>
        </w:rPr>
        <w:t>group</w:t>
      </w:r>
      <w:r w:rsidR="00B674E8" w:rsidRPr="000018D4">
        <w:rPr>
          <w:rFonts w:eastAsia="Calibri" w:cs="Calibri"/>
          <w:b/>
          <w:u w:val="single"/>
          <w:lang w:val="en-US"/>
        </w:rPr>
        <w:t>s</w:t>
      </w:r>
      <w:r w:rsidR="008E1098" w:rsidRPr="000018D4">
        <w:rPr>
          <w:rFonts w:eastAsia="Calibri" w:cs="Calibri"/>
          <w:b/>
          <w:u w:val="single"/>
          <w:lang w:val="en-US"/>
        </w:rPr>
        <w:t xml:space="preserve"> 1-6 </w:t>
      </w:r>
      <w:r w:rsidRPr="005A16FD">
        <w:t>listed in Annex II in areas not covered by those habitat types</w:t>
      </w:r>
      <w:r w:rsidRPr="005A16FD">
        <w:rPr>
          <w:b/>
          <w:u w:val="single"/>
        </w:rPr>
        <w:t xml:space="preserve"> with the aim to reach their favourable reference area</w:t>
      </w:r>
      <w:r w:rsidRPr="005A16FD">
        <w:t>. Such measures shall be in place on areas representing at least 30 % of the additional overall surface needed to reach the total favourable reference area of each group of habitat types, as quantified in the national restoration plan referred to in Article 12, by 2030, at least 60 % of that surface by 2040, and 100 % of that surface by 2050.</w:t>
      </w:r>
    </w:p>
    <w:p w14:paraId="7C00BC0F" w14:textId="77777777" w:rsidR="005A16FD" w:rsidRPr="005A16FD" w:rsidRDefault="005A16FD" w:rsidP="005A16FD">
      <w:pPr>
        <w:suppressAutoHyphens/>
        <w:ind w:left="567" w:right="140" w:hanging="567"/>
      </w:pPr>
      <w:r w:rsidRPr="005A16FD">
        <w:t>3.</w:t>
      </w:r>
      <w:r w:rsidRPr="005A16FD">
        <w:tab/>
        <w:t>Member States shall put in place</w:t>
      </w:r>
      <w:r w:rsidRPr="005A16FD">
        <w:rPr>
          <w:sz w:val="16"/>
          <w:szCs w:val="24"/>
        </w:rPr>
        <w:t xml:space="preserve"> </w:t>
      </w:r>
      <w:r w:rsidRPr="005A16FD">
        <w:t>the</w:t>
      </w:r>
      <w:r w:rsidRPr="005A16FD">
        <w:rPr>
          <w:sz w:val="16"/>
          <w:szCs w:val="24"/>
        </w:rPr>
        <w:t xml:space="preserve"> </w:t>
      </w:r>
      <w:r w:rsidRPr="005A16FD">
        <w:t>restoration measures for the marine habitats of species listed in Annex III and in Annexes II, IV and V to Directive 92/43/EEC and for the marine habitats of wild birds covered under Directive 2009/147/EC, that are</w:t>
      </w:r>
      <w:r w:rsidRPr="005A16FD">
        <w:rPr>
          <w:b/>
          <w:u w:val="single"/>
        </w:rPr>
        <w:t>, in addition to the restoration measures put in place in accordance with paragraphs 1 and 2 of this Article,</w:t>
      </w:r>
      <w:r w:rsidRPr="005A16FD">
        <w:t xml:space="preserve"> necessary in order to improve the quality and quantity of those habitats, including by re-establishing them, and to enhance connectivity, until sufficient quality and quantity of those habitats is achieved.</w:t>
      </w:r>
    </w:p>
    <w:p w14:paraId="433B7A7E" w14:textId="084D09B2" w:rsidR="005A16FD" w:rsidRPr="005A16FD" w:rsidRDefault="00FA2086" w:rsidP="005A16FD">
      <w:pPr>
        <w:suppressAutoHyphens/>
        <w:ind w:left="567" w:right="140" w:hanging="567"/>
        <w:rPr>
          <w:b/>
          <w:u w:val="single"/>
        </w:rPr>
      </w:pPr>
      <w:r>
        <w:br w:type="page"/>
      </w:r>
      <w:r w:rsidR="005A16FD" w:rsidRPr="005A16FD">
        <w:t>4.</w:t>
      </w:r>
      <w:r w:rsidR="005A16FD" w:rsidRPr="005A16FD">
        <w:tab/>
        <w:t xml:space="preserve">The determination of the most suitable areas for restoration measures in accordance with paragraphs 1, 2 and 3 of this Article shall be based on the best available knowledge and the latest </w:t>
      </w:r>
      <w:r w:rsidR="005A16FD" w:rsidRPr="005A16FD">
        <w:rPr>
          <w:b/>
          <w:bCs/>
          <w:u w:val="single"/>
        </w:rPr>
        <w:t>technical and</w:t>
      </w:r>
      <w:r w:rsidR="005A16FD" w:rsidRPr="005A16FD">
        <w:rPr>
          <w:b/>
          <w:u w:val="single"/>
        </w:rPr>
        <w:t xml:space="preserve"> </w:t>
      </w:r>
      <w:r w:rsidR="005A16FD" w:rsidRPr="005A16FD">
        <w:t xml:space="preserve">scientific </w:t>
      </w:r>
      <w:r w:rsidR="005A16FD" w:rsidRPr="005A16FD">
        <w:rPr>
          <w:strike/>
        </w:rPr>
        <w:t>evidence</w:t>
      </w:r>
      <w:r w:rsidR="005A16FD" w:rsidRPr="005A16FD">
        <w:t xml:space="preserve"> </w:t>
      </w:r>
      <w:r w:rsidR="005A16FD" w:rsidRPr="005A16FD">
        <w:rPr>
          <w:b/>
          <w:bCs/>
          <w:u w:val="single"/>
        </w:rPr>
        <w:t>progress in determining</w:t>
      </w:r>
      <w:r w:rsidR="005A16FD" w:rsidRPr="005A16FD">
        <w:rPr>
          <w:b/>
          <w:u w:val="single"/>
        </w:rPr>
        <w:t xml:space="preserve"> </w:t>
      </w:r>
      <w:r w:rsidR="005A16FD" w:rsidRPr="005A16FD">
        <w:rPr>
          <w:strike/>
        </w:rPr>
        <w:t>of</w:t>
      </w:r>
      <w:r w:rsidR="005A16FD" w:rsidRPr="005A16FD">
        <w:t xml:space="preserve"> the condition of the habitat types listed in Annex II, </w:t>
      </w:r>
      <w:r w:rsidR="005A16FD" w:rsidRPr="005A16FD">
        <w:rPr>
          <w:strike/>
        </w:rPr>
        <w:t xml:space="preserve">measured by the structure and functions which are necessary for their long-term maintenance including their typical species, as referred to in Article 1(e) of Directive 92/43/EEC, </w:t>
      </w:r>
      <w:r w:rsidR="005A16FD" w:rsidRPr="005A16FD">
        <w:t>and of the quality and quantity of the habitats of the species referred to in paragraph 3 of this Article</w:t>
      </w:r>
      <w:r w:rsidR="005A16FD" w:rsidRPr="005A16FD">
        <w:rPr>
          <w:b/>
          <w:u w:val="single"/>
        </w:rPr>
        <w:t xml:space="preserve">, making use of information reported under Article 17 of Directive 92/43/EEC, </w:t>
      </w:r>
      <w:r w:rsidR="005A16FD" w:rsidRPr="005A16FD">
        <w:rPr>
          <w:b/>
          <w:strike/>
          <w:u w:val="single"/>
        </w:rPr>
        <w:t xml:space="preserve"> </w:t>
      </w:r>
      <w:r w:rsidR="005A16FD" w:rsidRPr="005A16FD">
        <w:rPr>
          <w:b/>
          <w:u w:val="single"/>
        </w:rPr>
        <w:t>Article 12 of Directive 2009/147/EC and Article 17</w:t>
      </w:r>
      <w:r w:rsidR="005A16FD" w:rsidRPr="005A16FD">
        <w:rPr>
          <w:b/>
          <w:strike/>
          <w:u w:val="single"/>
        </w:rPr>
        <w:t>8</w:t>
      </w:r>
      <w:r w:rsidR="005A16FD" w:rsidRPr="005A16FD">
        <w:rPr>
          <w:b/>
          <w:u w:val="single"/>
        </w:rPr>
        <w:t xml:space="preserve"> of Directive 2008/56/EC</w:t>
      </w:r>
      <w:r w:rsidR="005A16FD" w:rsidRPr="005A16FD">
        <w:t xml:space="preserve">. </w:t>
      </w:r>
      <w:r w:rsidR="005A16FD" w:rsidRPr="005A16FD">
        <w:rPr>
          <w:strike/>
        </w:rPr>
        <w:t>Areas where the habitat types listed in Annex I are in unknown condition shall be considered as not being in good condition.</w:t>
      </w:r>
      <w:r w:rsidR="005A16FD" w:rsidRPr="005A16FD">
        <w:rPr>
          <w:b/>
          <w:u w:val="single"/>
        </w:rPr>
        <w:t xml:space="preserve"> </w:t>
      </w:r>
    </w:p>
    <w:p w14:paraId="5BD7151B" w14:textId="4EB7AB11" w:rsidR="005A16FD" w:rsidRPr="000018D4" w:rsidRDefault="005A16FD" w:rsidP="005A16FD">
      <w:pPr>
        <w:suppressAutoHyphens/>
        <w:ind w:left="567" w:right="140" w:hanging="567"/>
        <w:rPr>
          <w:b/>
          <w:highlight w:val="magenta"/>
          <w:u w:val="single"/>
        </w:rPr>
      </w:pPr>
      <w:r w:rsidRPr="005A16FD">
        <w:rPr>
          <w:b/>
          <w:u w:val="single"/>
        </w:rPr>
        <w:t>4a.</w:t>
      </w:r>
      <w:r w:rsidRPr="005A16FD">
        <w:rPr>
          <w:b/>
          <w:u w:val="single"/>
        </w:rPr>
        <w:tab/>
      </w:r>
      <w:bookmarkStart w:id="46" w:name="_Hlk137460418"/>
      <w:r w:rsidRPr="005A16FD">
        <w:rPr>
          <w:b/>
          <w:u w:val="single"/>
        </w:rPr>
        <w:t xml:space="preserve">Member States shall ensure, by 2030 at the latest, that the condition is known for at least 50% of </w:t>
      </w:r>
      <w:r w:rsidR="00236891" w:rsidRPr="000018D4">
        <w:rPr>
          <w:b/>
          <w:u w:val="single"/>
        </w:rPr>
        <w:t xml:space="preserve">the </w:t>
      </w:r>
      <w:r w:rsidRPr="005A16FD">
        <w:rPr>
          <w:b/>
          <w:u w:val="single"/>
        </w:rPr>
        <w:t>area distributed over all habitat types listed in</w:t>
      </w:r>
      <w:r w:rsidRPr="000018D4">
        <w:rPr>
          <w:b/>
          <w:u w:val="single"/>
        </w:rPr>
        <w:t xml:space="preserve"> </w:t>
      </w:r>
      <w:r w:rsidR="00236891" w:rsidRPr="000018D4">
        <w:rPr>
          <w:b/>
          <w:u w:val="single"/>
        </w:rPr>
        <w:t>groups 1–6 of</w:t>
      </w:r>
      <w:r w:rsidRPr="005A16FD">
        <w:rPr>
          <w:b/>
          <w:u w:val="single"/>
        </w:rPr>
        <w:t xml:space="preserve"> Annex II. The condition of all areas </w:t>
      </w:r>
      <w:r w:rsidRPr="000018D4">
        <w:rPr>
          <w:b/>
          <w:u w:val="single"/>
        </w:rPr>
        <w:t xml:space="preserve">of </w:t>
      </w:r>
      <w:r w:rsidR="00236891" w:rsidRPr="000018D4">
        <w:rPr>
          <w:b/>
          <w:u w:val="single"/>
        </w:rPr>
        <w:t xml:space="preserve">groups 1–6 </w:t>
      </w:r>
      <w:r w:rsidRPr="005A16FD">
        <w:rPr>
          <w:b/>
          <w:u w:val="single"/>
        </w:rPr>
        <w:t>of habitat types listed in Annex II shall be known by 2040.</w:t>
      </w:r>
      <w:r w:rsidR="00236891" w:rsidRPr="000018D4">
        <w:rPr>
          <w:b/>
          <w:u w:val="single"/>
        </w:rPr>
        <w:t xml:space="preserve"> </w:t>
      </w:r>
      <w:bookmarkEnd w:id="46"/>
      <w:r w:rsidR="00556FED" w:rsidRPr="000018D4">
        <w:rPr>
          <w:b/>
          <w:u w:val="single"/>
        </w:rPr>
        <w:t xml:space="preserve">Member States shall also ensure, </w:t>
      </w:r>
      <w:r w:rsidR="002B2955" w:rsidRPr="000018D4">
        <w:rPr>
          <w:b/>
          <w:u w:val="single"/>
        </w:rPr>
        <w:t>by</w:t>
      </w:r>
      <w:r w:rsidR="00556FED" w:rsidRPr="000018D4">
        <w:rPr>
          <w:b/>
          <w:u w:val="single"/>
        </w:rPr>
        <w:t xml:space="preserve"> 2040</w:t>
      </w:r>
      <w:r w:rsidR="002B2955" w:rsidRPr="000018D4">
        <w:rPr>
          <w:b/>
          <w:u w:val="single"/>
        </w:rPr>
        <w:t xml:space="preserve"> at the latest</w:t>
      </w:r>
      <w:r w:rsidR="00556FED" w:rsidRPr="000018D4">
        <w:rPr>
          <w:b/>
          <w:u w:val="single"/>
        </w:rPr>
        <w:t xml:space="preserve">, that the condition is known for at least 50% of the area distributed over all habitat types listed in group 7 of Annex II. The condition of all areas of group 7 of habitat types listed in Annex II shall be known </w:t>
      </w:r>
      <w:r w:rsidR="002B2955" w:rsidRPr="000018D4">
        <w:rPr>
          <w:b/>
          <w:u w:val="single"/>
        </w:rPr>
        <w:t>by</w:t>
      </w:r>
      <w:r w:rsidR="00556FED" w:rsidRPr="000018D4">
        <w:rPr>
          <w:b/>
          <w:u w:val="single"/>
        </w:rPr>
        <w:t xml:space="preserve"> 2050. </w:t>
      </w:r>
    </w:p>
    <w:p w14:paraId="655184C6" w14:textId="77777777" w:rsidR="005A16FD" w:rsidRPr="005A16FD" w:rsidRDefault="005A16FD" w:rsidP="005A16FD">
      <w:pPr>
        <w:suppressAutoHyphens/>
        <w:ind w:left="567" w:right="140" w:hanging="567"/>
      </w:pPr>
      <w:r w:rsidRPr="005A16FD">
        <w:t>5.</w:t>
      </w:r>
      <w:r w:rsidRPr="005A16FD">
        <w:tab/>
        <w:t xml:space="preserve">The restoration measures referred to in paragraphs 1 and 2 shall consider the need for improved </w:t>
      </w:r>
      <w:r w:rsidRPr="005A16FD">
        <w:rPr>
          <w:b/>
          <w:bCs/>
          <w:u w:val="single"/>
        </w:rPr>
        <w:t>ecological coherence and</w:t>
      </w:r>
      <w:r w:rsidRPr="005A16FD">
        <w:rPr>
          <w:b/>
          <w:u w:val="single"/>
        </w:rPr>
        <w:t xml:space="preserve"> </w:t>
      </w:r>
      <w:r w:rsidRPr="005A16FD">
        <w:t>connectivity between the habitat types listed in Annex II and take into account the ecological requirements of the species referred to in paragraph 3 that occur in those habitat types.</w:t>
      </w:r>
    </w:p>
    <w:p w14:paraId="035F8337" w14:textId="77777777" w:rsidR="005A16FD" w:rsidRPr="005A16FD" w:rsidRDefault="005A16FD" w:rsidP="005A16FD">
      <w:pPr>
        <w:shd w:val="clear" w:color="auto" w:fill="FFFFFF" w:themeFill="background1"/>
        <w:suppressAutoHyphens/>
        <w:ind w:left="567" w:right="140" w:hanging="567"/>
      </w:pPr>
      <w:r w:rsidRPr="005A16FD">
        <w:t>6.</w:t>
      </w:r>
      <w:r w:rsidRPr="005A16FD">
        <w:tab/>
        <w:t>Member States shall ensure that the areas that are subject to restoration measures in accordance with paragraphs 1, 2 and 3 show a continuous improvement in the condition of the habitat types listed in Annex I</w:t>
      </w:r>
      <w:r w:rsidRPr="005A16FD">
        <w:rPr>
          <w:b/>
          <w:u w:val="single"/>
        </w:rPr>
        <w:t>I</w:t>
      </w:r>
      <w:r w:rsidRPr="005A16FD">
        <w:t xml:space="preserve"> until good condition is reached, and a continuous improvement of the quality of the habitats of the species referred to in paragraph 3, until the sufficient quality of those habitats is reached. Member States shall </w:t>
      </w:r>
      <w:r w:rsidRPr="005A16FD">
        <w:rPr>
          <w:bCs/>
        </w:rPr>
        <w:t>ensure that</w:t>
      </w:r>
      <w:r w:rsidRPr="005A16FD">
        <w:rPr>
          <w:b/>
        </w:rPr>
        <w:t xml:space="preserve"> </w:t>
      </w:r>
      <w:r w:rsidRPr="005A16FD">
        <w:t xml:space="preserve">areas in which good condition has been reached, and in which the sufficient quality of the habitats of the species has been reached, do not </w:t>
      </w:r>
      <w:r w:rsidRPr="005A16FD">
        <w:rPr>
          <w:b/>
          <w:u w:val="single"/>
        </w:rPr>
        <w:t xml:space="preserve">significantly </w:t>
      </w:r>
      <w:r w:rsidRPr="005A16FD">
        <w:t>deteriorate.</w:t>
      </w:r>
    </w:p>
    <w:p w14:paraId="02397BF3" w14:textId="3FDED30F" w:rsidR="005A16FD" w:rsidRPr="005A16FD" w:rsidRDefault="00FA2086" w:rsidP="005A16FD">
      <w:pPr>
        <w:shd w:val="clear" w:color="auto" w:fill="FFFFFF" w:themeFill="background1"/>
        <w:suppressAutoHyphens/>
        <w:ind w:left="567" w:right="140" w:hanging="567"/>
      </w:pPr>
      <w:r>
        <w:br w:type="page"/>
      </w:r>
      <w:r w:rsidR="005A16FD" w:rsidRPr="005A16FD">
        <w:t>7.</w:t>
      </w:r>
      <w:r w:rsidR="005A16FD" w:rsidRPr="005A16FD">
        <w:tab/>
      </w:r>
      <w:bookmarkStart w:id="47" w:name="_Hlk137378449"/>
      <w:r w:rsidR="005A16FD" w:rsidRPr="00A024A8">
        <w:rPr>
          <w:szCs w:val="24"/>
        </w:rPr>
        <w:t>Member States shall</w:t>
      </w:r>
      <w:r w:rsidR="005A16FD" w:rsidRPr="00A024A8">
        <w:rPr>
          <w:b/>
          <w:szCs w:val="24"/>
          <w:u w:val="single"/>
          <w:lang w:val="en-IE"/>
        </w:rPr>
        <w:t>, no later than by the date of publication of their national restoration plans in accordance with Articl</w:t>
      </w:r>
      <w:r w:rsidR="005A16FD" w:rsidRPr="00DE1DAD">
        <w:rPr>
          <w:b/>
          <w:szCs w:val="24"/>
          <w:u w:val="single"/>
          <w:lang w:val="en-IE"/>
        </w:rPr>
        <w:t>e 14(6),</w:t>
      </w:r>
      <w:r w:rsidR="005A16FD" w:rsidRPr="00DE1DAD">
        <w:rPr>
          <w:b/>
          <w:szCs w:val="24"/>
          <w:u w:val="single"/>
        </w:rPr>
        <w:t xml:space="preserve"> </w:t>
      </w:r>
      <w:r w:rsidR="008A0542" w:rsidRPr="000018D4">
        <w:rPr>
          <w:b/>
          <w:bCs/>
          <w:szCs w:val="24"/>
          <w:u w:val="single"/>
        </w:rPr>
        <w:t>endeavo</w:t>
      </w:r>
      <w:r w:rsidR="00A024A8" w:rsidRPr="000018D4">
        <w:rPr>
          <w:b/>
          <w:bCs/>
          <w:szCs w:val="24"/>
          <w:u w:val="single"/>
        </w:rPr>
        <w:t>u</w:t>
      </w:r>
      <w:r w:rsidR="008A0542" w:rsidRPr="000018D4">
        <w:rPr>
          <w:b/>
          <w:bCs/>
          <w:szCs w:val="24"/>
          <w:u w:val="single"/>
        </w:rPr>
        <w:t>r</w:t>
      </w:r>
      <w:r w:rsidR="008A0542" w:rsidRPr="000018D4">
        <w:rPr>
          <w:b/>
          <w:szCs w:val="24"/>
          <w:u w:val="single"/>
        </w:rPr>
        <w:t xml:space="preserve"> to </w:t>
      </w:r>
      <w:r w:rsidR="005A16FD" w:rsidRPr="00DE1DAD">
        <w:rPr>
          <w:b/>
          <w:szCs w:val="24"/>
          <w:u w:val="single"/>
        </w:rPr>
        <w:t>put in place necessary</w:t>
      </w:r>
      <w:r w:rsidR="008A0542" w:rsidRPr="00DE1DAD">
        <w:rPr>
          <w:b/>
          <w:szCs w:val="24"/>
          <w:u w:val="single"/>
        </w:rPr>
        <w:t xml:space="preserve"> </w:t>
      </w:r>
      <w:r w:rsidR="005A16FD" w:rsidRPr="00DE1DAD">
        <w:rPr>
          <w:b/>
          <w:szCs w:val="24"/>
          <w:u w:val="single"/>
        </w:rPr>
        <w:t>measures</w:t>
      </w:r>
      <w:r w:rsidR="005A16FD" w:rsidRPr="00DE1DAD">
        <w:rPr>
          <w:b/>
          <w:szCs w:val="24"/>
          <w:u w:val="single"/>
          <w:lang w:val="en-IE"/>
        </w:rPr>
        <w:t xml:space="preserve"> </w:t>
      </w:r>
      <w:r w:rsidR="005A16FD" w:rsidRPr="00DE1DAD">
        <w:rPr>
          <w:strike/>
          <w:szCs w:val="24"/>
        </w:rPr>
        <w:t>ensure that</w:t>
      </w:r>
      <w:r w:rsidR="005A16FD" w:rsidRPr="00DE1DAD">
        <w:rPr>
          <w:szCs w:val="24"/>
        </w:rPr>
        <w:t xml:space="preserve"> </w:t>
      </w:r>
      <w:r w:rsidR="005A16FD" w:rsidRPr="00B74344">
        <w:rPr>
          <w:strike/>
          <w:szCs w:val="24"/>
        </w:rPr>
        <w:t>areas where the</w:t>
      </w:r>
      <w:r w:rsidR="005A16FD" w:rsidRPr="00A024A8">
        <w:rPr>
          <w:strike/>
          <w:szCs w:val="24"/>
        </w:rPr>
        <w:t xml:space="preserve"> habitat types listed in Annex II occur</w:t>
      </w:r>
      <w:r w:rsidR="005A16FD" w:rsidRPr="00A024A8">
        <w:rPr>
          <w:szCs w:val="24"/>
        </w:rPr>
        <w:t xml:space="preserve"> </w:t>
      </w:r>
      <w:r w:rsidR="005A16FD" w:rsidRPr="00A024A8">
        <w:rPr>
          <w:b/>
          <w:szCs w:val="24"/>
          <w:u w:val="single"/>
          <w:lang w:val="en-IE"/>
        </w:rPr>
        <w:t>with the aim to prevent significant deterioration of areas where the habitat types listed in Annex II occur,</w:t>
      </w:r>
      <w:r w:rsidR="005A16FD" w:rsidRPr="00A024A8">
        <w:rPr>
          <w:b/>
          <w:szCs w:val="24"/>
          <w:u w:val="single"/>
        </w:rPr>
        <w:t xml:space="preserve"> </w:t>
      </w:r>
      <w:bookmarkEnd w:id="47"/>
      <w:r w:rsidR="005A16FD" w:rsidRPr="00A024A8">
        <w:rPr>
          <w:b/>
          <w:szCs w:val="24"/>
          <w:u w:val="single"/>
        </w:rPr>
        <w:t>which are in good condition or are necessary to achieve the restoration targets set out in paragraph 1</w:t>
      </w:r>
      <w:r w:rsidR="005A16FD" w:rsidRPr="00A024A8">
        <w:rPr>
          <w:b/>
          <w:szCs w:val="24"/>
          <w:u w:val="single"/>
          <w:lang w:val="en-IE"/>
        </w:rPr>
        <w:t xml:space="preserve"> </w:t>
      </w:r>
      <w:r w:rsidR="005A16FD" w:rsidRPr="00A024A8">
        <w:rPr>
          <w:strike/>
          <w:szCs w:val="24"/>
        </w:rPr>
        <w:t>do not deteriorate</w:t>
      </w:r>
      <w:r w:rsidR="005A16FD" w:rsidRPr="00A024A8">
        <w:rPr>
          <w:szCs w:val="24"/>
        </w:rPr>
        <w:t>.</w:t>
      </w:r>
    </w:p>
    <w:p w14:paraId="7254B7C5" w14:textId="77777777" w:rsidR="005A16FD" w:rsidRPr="005A16FD" w:rsidRDefault="005A16FD" w:rsidP="005A16FD">
      <w:pPr>
        <w:shd w:val="clear" w:color="auto" w:fill="FFFFFF" w:themeFill="background1"/>
        <w:suppressAutoHyphens/>
        <w:ind w:left="567" w:right="140" w:hanging="567"/>
        <w:rPr>
          <w:lang w:val="en-IE"/>
        </w:rPr>
      </w:pPr>
      <w:r w:rsidRPr="005A16FD">
        <w:t>8.</w:t>
      </w:r>
      <w:r w:rsidRPr="005A16FD">
        <w:tab/>
      </w:r>
      <w:r w:rsidRPr="005A16FD">
        <w:rPr>
          <w:lang w:val="en-IE"/>
        </w:rPr>
        <w:t>Outside Natura 2000 sites, the non-fulfilment of the obligations set out in paragraph</w:t>
      </w:r>
      <w:r w:rsidRPr="005A16FD">
        <w:rPr>
          <w:strike/>
          <w:lang w:val="en-IE"/>
        </w:rPr>
        <w:t>s</w:t>
      </w:r>
      <w:r w:rsidRPr="005A16FD">
        <w:rPr>
          <w:lang w:val="en-IE"/>
        </w:rPr>
        <w:t xml:space="preserve"> 6 </w:t>
      </w:r>
      <w:r w:rsidRPr="005A16FD">
        <w:rPr>
          <w:strike/>
          <w:lang w:val="en-IE"/>
        </w:rPr>
        <w:t>and 7</w:t>
      </w:r>
      <w:r w:rsidRPr="005A16FD">
        <w:rPr>
          <w:b/>
          <w:bCs/>
          <w:strike/>
          <w:u w:val="single"/>
          <w:lang w:val="en-IE"/>
        </w:rPr>
        <w:t xml:space="preserve"> </w:t>
      </w:r>
      <w:r w:rsidRPr="005A16FD">
        <w:rPr>
          <w:lang w:val="en-IE"/>
        </w:rPr>
        <w:t>is justified if caused by:</w:t>
      </w:r>
    </w:p>
    <w:p w14:paraId="371AFE00" w14:textId="77777777" w:rsidR="005A16FD" w:rsidRPr="005A16FD" w:rsidRDefault="005A16FD" w:rsidP="005A16FD">
      <w:pPr>
        <w:shd w:val="clear" w:color="auto" w:fill="FFFFFF" w:themeFill="background1"/>
        <w:suppressAutoHyphens/>
        <w:ind w:left="1134" w:right="140" w:hanging="567"/>
        <w:rPr>
          <w:lang w:val="en-IE"/>
        </w:rPr>
      </w:pPr>
      <w:r w:rsidRPr="005A16FD">
        <w:t>(a)</w:t>
      </w:r>
      <w:r w:rsidRPr="005A16FD">
        <w:tab/>
      </w:r>
      <w:r w:rsidRPr="005A16FD">
        <w:rPr>
          <w:lang w:val="en-IE"/>
        </w:rPr>
        <w:t>force majeure</w:t>
      </w:r>
      <w:r w:rsidRPr="005A16FD">
        <w:rPr>
          <w:b/>
          <w:u w:val="single"/>
          <w:lang w:val="en-IE"/>
        </w:rPr>
        <w:t xml:space="preserve"> including natural disasters</w:t>
      </w:r>
      <w:r w:rsidRPr="005A16FD">
        <w:rPr>
          <w:lang w:val="en-IE"/>
        </w:rPr>
        <w:t>;</w:t>
      </w:r>
    </w:p>
    <w:p w14:paraId="218F131A" w14:textId="77777777" w:rsidR="005A16FD" w:rsidRPr="005A16FD" w:rsidRDefault="005A16FD" w:rsidP="005A16FD">
      <w:pPr>
        <w:shd w:val="clear" w:color="auto" w:fill="FFFFFF" w:themeFill="background1"/>
        <w:suppressAutoHyphens/>
        <w:ind w:left="1134" w:right="140" w:hanging="567"/>
        <w:rPr>
          <w:lang w:val="en-IE"/>
        </w:rPr>
      </w:pPr>
      <w:r w:rsidRPr="005A16FD">
        <w:t>(b)</w:t>
      </w:r>
      <w:r w:rsidRPr="005A16FD">
        <w:tab/>
      </w:r>
      <w:r w:rsidRPr="005A16FD">
        <w:rPr>
          <w:lang w:val="en-IE"/>
        </w:rPr>
        <w:t>unavoidable habitat transformations which are directly caused by climate change;</w:t>
      </w:r>
      <w:r w:rsidRPr="005A16FD">
        <w:rPr>
          <w:strike/>
          <w:lang w:val="en-IE"/>
        </w:rPr>
        <w:t xml:space="preserve"> or</w:t>
      </w:r>
    </w:p>
    <w:p w14:paraId="08DCA2C4" w14:textId="77777777" w:rsidR="005A16FD" w:rsidRPr="005A16FD" w:rsidRDefault="005A16FD" w:rsidP="005A16FD">
      <w:pPr>
        <w:shd w:val="clear" w:color="auto" w:fill="FFFFFF" w:themeFill="background1"/>
        <w:suppressAutoHyphens/>
        <w:ind w:left="1134" w:right="140" w:hanging="567"/>
        <w:rPr>
          <w:lang w:val="en-IE"/>
        </w:rPr>
      </w:pPr>
      <w:r w:rsidRPr="005A16FD">
        <w:t>(c)</w:t>
      </w:r>
      <w:r w:rsidRPr="005A16FD">
        <w:tab/>
      </w:r>
      <w:r w:rsidRPr="005A16FD">
        <w:rPr>
          <w:lang w:val="en-IE"/>
        </w:rPr>
        <w:t>a</w:t>
      </w:r>
      <w:r w:rsidRPr="005A16FD">
        <w:rPr>
          <w:b/>
          <w:u w:val="single"/>
          <w:lang w:val="en-IE"/>
        </w:rPr>
        <w:t xml:space="preserve"> plan or</w:t>
      </w:r>
      <w:r w:rsidRPr="005A16FD">
        <w:rPr>
          <w:lang w:val="en-IE"/>
        </w:rPr>
        <w:t xml:space="preserve"> project of overriding public interest for which no less damaging alternative solutions are available, to be determined on a case by case basis</w:t>
      </w:r>
      <w:r w:rsidRPr="005A16FD">
        <w:rPr>
          <w:b/>
          <w:u w:val="single"/>
          <w:lang w:val="en-IE"/>
        </w:rPr>
        <w:t>; or</w:t>
      </w:r>
      <w:r w:rsidRPr="005A16FD">
        <w:rPr>
          <w:strike/>
          <w:lang w:val="en-IE"/>
        </w:rPr>
        <w:t>.</w:t>
      </w:r>
    </w:p>
    <w:p w14:paraId="135CF646" w14:textId="77777777" w:rsidR="005A16FD" w:rsidRPr="005A16FD" w:rsidRDefault="005A16FD" w:rsidP="005A16FD">
      <w:pPr>
        <w:shd w:val="clear" w:color="auto" w:fill="FFFFFF" w:themeFill="background1"/>
        <w:suppressAutoHyphens/>
        <w:ind w:left="1134" w:right="140" w:hanging="567"/>
        <w:rPr>
          <w:b/>
          <w:u w:val="single"/>
          <w:lang w:val="en-IE"/>
        </w:rPr>
      </w:pPr>
      <w:r w:rsidRPr="005A16FD">
        <w:rPr>
          <w:b/>
          <w:lang w:val="en-IE"/>
        </w:rPr>
        <w:t>(d)</w:t>
      </w:r>
      <w:r w:rsidRPr="005A16FD">
        <w:rPr>
          <w:lang w:val="en-IE"/>
        </w:rPr>
        <w:tab/>
      </w:r>
      <w:r w:rsidRPr="005A16FD">
        <w:rPr>
          <w:b/>
          <w:u w:val="single"/>
          <w:lang w:val="en-IE"/>
        </w:rPr>
        <w:t>action or inaction from third countries for which the Member State concerned is not responsible.</w:t>
      </w:r>
    </w:p>
    <w:p w14:paraId="70609054" w14:textId="77777777" w:rsidR="005A16FD" w:rsidRPr="005A16FD" w:rsidRDefault="005A16FD" w:rsidP="005A16FD">
      <w:pPr>
        <w:suppressAutoHyphens/>
        <w:ind w:left="567" w:right="140" w:hanging="567"/>
        <w:rPr>
          <w:b/>
          <w:u w:val="single"/>
          <w:lang w:val="en-IE"/>
        </w:rPr>
      </w:pPr>
      <w:r w:rsidRPr="005A16FD">
        <w:rPr>
          <w:b/>
          <w:u w:val="single"/>
          <w:lang w:val="en-IE"/>
        </w:rPr>
        <w:t>8a.</w:t>
      </w:r>
      <w:r w:rsidRPr="005A16FD">
        <w:rPr>
          <w:b/>
          <w:u w:val="single"/>
          <w:lang w:val="en-IE"/>
        </w:rPr>
        <w:tab/>
        <w:t xml:space="preserve">Outside Natura 2000 sites, the obligation to put in place necessary measures set out in paragraph 7 does not apply to deterioration caused by </w:t>
      </w:r>
    </w:p>
    <w:p w14:paraId="438DC97F" w14:textId="77777777" w:rsidR="005A16FD" w:rsidRPr="005A16FD" w:rsidRDefault="005A16FD" w:rsidP="005A16FD">
      <w:pPr>
        <w:suppressAutoHyphens/>
        <w:ind w:left="1134" w:right="140" w:hanging="567"/>
        <w:rPr>
          <w:b/>
          <w:u w:val="single"/>
          <w:lang w:val="en-IE"/>
        </w:rPr>
      </w:pPr>
      <w:r w:rsidRPr="005A16FD">
        <w:rPr>
          <w:b/>
          <w:u w:val="single"/>
        </w:rPr>
        <w:t>(a)</w:t>
      </w:r>
      <w:r w:rsidRPr="005A16FD">
        <w:rPr>
          <w:b/>
          <w:u w:val="single"/>
        </w:rPr>
        <w:tab/>
      </w:r>
      <w:r w:rsidRPr="005A16FD">
        <w:rPr>
          <w:b/>
          <w:u w:val="single"/>
          <w:lang w:val="en-IE"/>
        </w:rPr>
        <w:t>force majeure including natural disasters;</w:t>
      </w:r>
    </w:p>
    <w:p w14:paraId="3177E507" w14:textId="77777777" w:rsidR="005A16FD" w:rsidRPr="005A16FD" w:rsidRDefault="005A16FD" w:rsidP="005A16FD">
      <w:pPr>
        <w:suppressAutoHyphens/>
        <w:ind w:left="1134" w:right="140" w:hanging="567"/>
        <w:rPr>
          <w:b/>
          <w:u w:val="single"/>
          <w:lang w:val="en-IE"/>
        </w:rPr>
      </w:pPr>
      <w:r w:rsidRPr="005A16FD">
        <w:rPr>
          <w:b/>
          <w:u w:val="single"/>
        </w:rPr>
        <w:t>(b)</w:t>
      </w:r>
      <w:r w:rsidRPr="005A16FD">
        <w:rPr>
          <w:b/>
          <w:u w:val="single"/>
        </w:rPr>
        <w:tab/>
      </w:r>
      <w:r w:rsidRPr="005A16FD">
        <w:rPr>
          <w:b/>
          <w:u w:val="single"/>
          <w:lang w:val="en-IE"/>
        </w:rPr>
        <w:t xml:space="preserve">unavoidable habitat transformations which are directly caused by climate change; </w:t>
      </w:r>
    </w:p>
    <w:p w14:paraId="5F9A19DA" w14:textId="77777777" w:rsidR="005A16FD" w:rsidRPr="005A16FD" w:rsidRDefault="005A16FD" w:rsidP="005A16FD">
      <w:pPr>
        <w:suppressAutoHyphens/>
        <w:ind w:left="1134" w:right="140" w:hanging="567"/>
        <w:rPr>
          <w:b/>
          <w:u w:val="single"/>
          <w:lang w:val="en-IE"/>
        </w:rPr>
      </w:pPr>
      <w:r w:rsidRPr="005A16FD">
        <w:rPr>
          <w:b/>
          <w:u w:val="single"/>
          <w:lang w:val="en-IE"/>
        </w:rPr>
        <w:t>(c)</w:t>
      </w:r>
      <w:r w:rsidRPr="005A16FD">
        <w:rPr>
          <w:b/>
          <w:u w:val="single"/>
          <w:lang w:val="en-IE"/>
        </w:rPr>
        <w:tab/>
        <w:t>plans or projects of overriding public interest, for which no less damaging alternative solutions are available; or</w:t>
      </w:r>
    </w:p>
    <w:p w14:paraId="580CA056" w14:textId="33850FCC" w:rsidR="00C4527A" w:rsidRPr="005A16FD" w:rsidRDefault="005A16FD" w:rsidP="005A16FD">
      <w:pPr>
        <w:shd w:val="clear" w:color="auto" w:fill="FFFFFF" w:themeFill="background1"/>
        <w:suppressAutoHyphens/>
        <w:ind w:left="1134" w:right="140" w:hanging="567"/>
        <w:rPr>
          <w:b/>
          <w:u w:val="single"/>
          <w:lang w:val="en-IE"/>
        </w:rPr>
      </w:pPr>
      <w:r w:rsidRPr="005A16FD">
        <w:rPr>
          <w:b/>
          <w:u w:val="single"/>
          <w:lang w:val="en-IE"/>
        </w:rPr>
        <w:t>(d)</w:t>
      </w:r>
      <w:r w:rsidRPr="005A16FD">
        <w:rPr>
          <w:b/>
          <w:u w:val="single"/>
          <w:lang w:val="en-IE"/>
        </w:rPr>
        <w:tab/>
        <w:t>action or inaction from third countries for which the Member State concerned is not responsible</w:t>
      </w:r>
      <w:r w:rsidRPr="005A16FD" w:rsidDel="00DE6216">
        <w:rPr>
          <w:b/>
          <w:u w:val="single"/>
          <w:lang w:val="en-IE"/>
        </w:rPr>
        <w:t>.</w:t>
      </w:r>
    </w:p>
    <w:p w14:paraId="3C45E936" w14:textId="7C5AF648" w:rsidR="005A16FD" w:rsidRPr="005A16FD" w:rsidRDefault="00FA2086" w:rsidP="00FA2086">
      <w:pPr>
        <w:shd w:val="clear" w:color="auto" w:fill="FFFFFF" w:themeFill="background1"/>
        <w:suppressAutoHyphens/>
        <w:ind w:left="567" w:right="140" w:hanging="567"/>
        <w:rPr>
          <w:lang w:val="en-IE"/>
        </w:rPr>
      </w:pPr>
      <w:r>
        <w:br w:type="page"/>
      </w:r>
      <w:r w:rsidR="005A16FD" w:rsidRPr="005A16FD">
        <w:t>9.</w:t>
      </w:r>
      <w:r w:rsidR="005A16FD" w:rsidRPr="005A16FD">
        <w:tab/>
      </w:r>
      <w:r w:rsidR="005A16FD" w:rsidRPr="005A16FD">
        <w:rPr>
          <w:lang w:val="en-IE"/>
        </w:rPr>
        <w:t>For Natura 2000 sites, the non-fulfilment of the obligation set out in paragraphs 6 and 7, is justified if caused by:</w:t>
      </w:r>
    </w:p>
    <w:p w14:paraId="61109734" w14:textId="77777777" w:rsidR="005A16FD" w:rsidRPr="005A16FD" w:rsidRDefault="005A16FD" w:rsidP="005A16FD">
      <w:pPr>
        <w:shd w:val="clear" w:color="auto" w:fill="FFFFFF" w:themeFill="background1"/>
        <w:suppressAutoHyphens/>
        <w:ind w:left="1134" w:right="140" w:hanging="567"/>
        <w:rPr>
          <w:lang w:val="en-IE"/>
        </w:rPr>
      </w:pPr>
      <w:r w:rsidRPr="005A16FD">
        <w:t>(a)</w:t>
      </w:r>
      <w:r w:rsidRPr="005A16FD">
        <w:tab/>
      </w:r>
      <w:r w:rsidRPr="005A16FD">
        <w:rPr>
          <w:lang w:val="en-IE"/>
        </w:rPr>
        <w:t>force majeure</w:t>
      </w:r>
      <w:r w:rsidRPr="005A16FD">
        <w:rPr>
          <w:b/>
          <w:u w:val="single"/>
          <w:lang w:val="en-IE"/>
        </w:rPr>
        <w:t xml:space="preserve"> including natural disasters</w:t>
      </w:r>
      <w:r w:rsidRPr="005A16FD">
        <w:rPr>
          <w:lang w:val="en-IE"/>
        </w:rPr>
        <w:t>;</w:t>
      </w:r>
    </w:p>
    <w:p w14:paraId="548596E2" w14:textId="77777777" w:rsidR="005A16FD" w:rsidRPr="005A16FD" w:rsidRDefault="005A16FD" w:rsidP="005A16FD">
      <w:pPr>
        <w:shd w:val="clear" w:color="auto" w:fill="FFFFFF" w:themeFill="background1"/>
        <w:suppressAutoHyphens/>
        <w:ind w:left="1134" w:right="140" w:hanging="567"/>
        <w:rPr>
          <w:lang w:val="en-IE"/>
        </w:rPr>
      </w:pPr>
      <w:r w:rsidRPr="005A16FD">
        <w:t>(b)</w:t>
      </w:r>
      <w:r w:rsidRPr="005A16FD">
        <w:tab/>
      </w:r>
      <w:r w:rsidRPr="005A16FD">
        <w:rPr>
          <w:lang w:val="en-IE"/>
        </w:rPr>
        <w:t>unavoidable habitat transformations which are directly caused by climate change</w:t>
      </w:r>
      <w:r w:rsidRPr="005A16FD">
        <w:rPr>
          <w:strike/>
          <w:lang w:val="en-IE"/>
        </w:rPr>
        <w:t>:</w:t>
      </w:r>
      <w:r w:rsidRPr="005A16FD">
        <w:rPr>
          <w:b/>
          <w:u w:val="single"/>
          <w:lang w:val="en-IE"/>
        </w:rPr>
        <w:t>;</w:t>
      </w:r>
      <w:r w:rsidRPr="005A16FD">
        <w:rPr>
          <w:lang w:val="en-IE"/>
        </w:rPr>
        <w:t xml:space="preserve"> or</w:t>
      </w:r>
    </w:p>
    <w:p w14:paraId="23FA32A5" w14:textId="77777777" w:rsidR="005A16FD" w:rsidRPr="005A16FD" w:rsidRDefault="005A16FD" w:rsidP="005A16FD">
      <w:pPr>
        <w:shd w:val="clear" w:color="auto" w:fill="FFFFFF" w:themeFill="background1"/>
        <w:suppressAutoHyphens/>
        <w:ind w:left="1134" w:right="140" w:hanging="567"/>
      </w:pPr>
      <w:r w:rsidRPr="005A16FD">
        <w:t>(c)</w:t>
      </w:r>
      <w:r w:rsidRPr="005A16FD">
        <w:tab/>
      </w:r>
      <w:r w:rsidRPr="005A16FD">
        <w:rPr>
          <w:lang w:val="en-IE"/>
        </w:rPr>
        <w:t>a plan or project authorised in accordance with Article 6(4) of the Directive 92/43/EEC.</w:t>
      </w:r>
    </w:p>
    <w:p w14:paraId="5075B5EA" w14:textId="77777777" w:rsidR="005A16FD" w:rsidRPr="005A16FD" w:rsidRDefault="005A16FD" w:rsidP="005A16FD">
      <w:pPr>
        <w:suppressAutoHyphens/>
        <w:ind w:left="567" w:right="140" w:hanging="567"/>
      </w:pPr>
      <w:r w:rsidRPr="005A16FD">
        <w:t>10.</w:t>
      </w:r>
      <w:r w:rsidRPr="005A16FD">
        <w:tab/>
        <w:t>Member States shall ensure that there is:</w:t>
      </w:r>
    </w:p>
    <w:p w14:paraId="4ED0A0E8" w14:textId="77777777" w:rsidR="005A16FD" w:rsidRPr="005A16FD" w:rsidRDefault="005A16FD" w:rsidP="005A16FD">
      <w:pPr>
        <w:suppressAutoHyphens/>
        <w:ind w:left="1134" w:right="140" w:hanging="567"/>
      </w:pPr>
      <w:r w:rsidRPr="005A16FD">
        <w:t>(a)</w:t>
      </w:r>
      <w:r w:rsidRPr="005A16FD">
        <w:tab/>
        <w:t xml:space="preserve">an increase of habitat area in good condition for habitat types listed in </w:t>
      </w:r>
      <w:r w:rsidRPr="005A16FD">
        <w:rPr>
          <w:b/>
          <w:u w:val="single"/>
        </w:rPr>
        <w:t xml:space="preserve">groups 1–6 of </w:t>
      </w:r>
      <w:r w:rsidRPr="005A16FD">
        <w:t>Annex II until at least 90 % is in good condition and until the favourable reference area for each habitat type in each biogeographic region of the</w:t>
      </w:r>
      <w:r w:rsidRPr="005A16FD">
        <w:rPr>
          <w:strike/>
        </w:rPr>
        <w:t>ir territory</w:t>
      </w:r>
      <w:r w:rsidRPr="005A16FD">
        <w:t xml:space="preserve"> </w:t>
      </w:r>
      <w:r w:rsidRPr="005A16FD">
        <w:rPr>
          <w:b/>
          <w:bCs/>
          <w:u w:val="single"/>
        </w:rPr>
        <w:t>Member State concerned</w:t>
      </w:r>
      <w:r w:rsidRPr="005A16FD">
        <w:t xml:space="preserve"> is reached;</w:t>
      </w:r>
    </w:p>
    <w:p w14:paraId="34B9C863" w14:textId="401DCE5E" w:rsidR="005A16FD" w:rsidRPr="005A16FD" w:rsidRDefault="005A16FD" w:rsidP="005A16FD">
      <w:pPr>
        <w:suppressAutoHyphens/>
        <w:ind w:left="1134" w:right="140" w:hanging="567"/>
        <w:rPr>
          <w:b/>
          <w:u w:val="single"/>
        </w:rPr>
      </w:pPr>
      <w:r w:rsidRPr="00813AE8">
        <w:rPr>
          <w:b/>
          <w:u w:val="single"/>
        </w:rPr>
        <w:t>(aa)</w:t>
      </w:r>
      <w:r w:rsidRPr="00813AE8">
        <w:rPr>
          <w:b/>
          <w:u w:val="single"/>
        </w:rPr>
        <w:tab/>
        <w:t>an increase of habitat area in good condition for habitat types listed in group 7 of Annex II until at least the percentage, referred to in paragraph 1, point (d), is in good condition and until the favourable reference area for each habitat type in each biogeographical region of the Member State concerned is reached;</w:t>
      </w:r>
    </w:p>
    <w:p w14:paraId="56494B37" w14:textId="77777777" w:rsidR="005A16FD" w:rsidRPr="005A16FD" w:rsidRDefault="005A16FD" w:rsidP="005A16FD">
      <w:pPr>
        <w:suppressAutoHyphens/>
        <w:ind w:left="1134" w:right="140" w:hanging="567"/>
        <w:rPr>
          <w:b/>
          <w:u w:val="single"/>
        </w:rPr>
      </w:pPr>
      <w:r w:rsidRPr="005A16FD">
        <w:t>(b)</w:t>
      </w:r>
      <w:r w:rsidRPr="005A16FD">
        <w:tab/>
        <w:t>a positive trend towards the sufficient quality and quantity of the marine habitats of the species listed in Annex III and in Annexes II, IV and V to Directive 92/43/EEC and of the species covered by Directive 2009/147/EC.</w:t>
      </w:r>
    </w:p>
    <w:p w14:paraId="54D7613C" w14:textId="48A71C72" w:rsidR="005A16FD" w:rsidRPr="005A16FD" w:rsidRDefault="00FA2086" w:rsidP="005A16FD">
      <w:pPr>
        <w:keepNext/>
        <w:suppressAutoHyphens/>
        <w:spacing w:before="360"/>
        <w:ind w:right="140"/>
        <w:jc w:val="center"/>
        <w:outlineLvl w:val="1"/>
        <w:rPr>
          <w:rFonts w:eastAsiaTheme="majorEastAsia"/>
          <w:i/>
          <w:szCs w:val="26"/>
        </w:rPr>
      </w:pPr>
      <w:r>
        <w:rPr>
          <w:rFonts w:eastAsiaTheme="majorEastAsia"/>
          <w:b/>
          <w:szCs w:val="26"/>
        </w:rPr>
        <w:br w:type="page"/>
      </w:r>
      <w:r w:rsidR="005A16FD" w:rsidRPr="005A16FD">
        <w:rPr>
          <w:rFonts w:eastAsiaTheme="majorEastAsia"/>
          <w:b/>
          <w:szCs w:val="26"/>
        </w:rPr>
        <w:t>Article 5a</w:t>
      </w:r>
      <w:r w:rsidR="005A16FD" w:rsidRPr="005A16FD">
        <w:rPr>
          <w:rFonts w:eastAsiaTheme="majorEastAsia"/>
          <w:b/>
          <w:szCs w:val="26"/>
        </w:rPr>
        <w:br/>
      </w:r>
      <w:r w:rsidR="005A16FD" w:rsidRPr="005A16FD">
        <w:rPr>
          <w:rFonts w:eastAsiaTheme="majorEastAsia"/>
          <w:b/>
          <w:i/>
          <w:szCs w:val="26"/>
          <w:u w:val="single"/>
        </w:rPr>
        <w:t>Energy from renewable sources</w:t>
      </w:r>
      <w:r w:rsidR="005A16FD" w:rsidRPr="005A16FD" w:rsidDel="005E6E0E">
        <w:rPr>
          <w:rFonts w:eastAsiaTheme="majorEastAsia"/>
          <w:b/>
          <w:i/>
          <w:szCs w:val="26"/>
          <w:u w:val="single"/>
        </w:rPr>
        <w:t xml:space="preserve"> </w:t>
      </w:r>
    </w:p>
    <w:p w14:paraId="5CC78427" w14:textId="0DC677DE" w:rsidR="00BE428F" w:rsidRPr="005A16FD" w:rsidRDefault="00A0456B" w:rsidP="00D177B6">
      <w:pPr>
        <w:rPr>
          <w:b/>
          <w:u w:val="single"/>
        </w:rPr>
      </w:pPr>
      <w:bookmarkStart w:id="48" w:name="_Hlk137545325"/>
      <w:r w:rsidRPr="00176697">
        <w:rPr>
          <w:b/>
          <w:u w:val="single"/>
        </w:rPr>
        <w:t xml:space="preserve">For the purposes of Articles 4(8) and (8a) and 5(8) and (8a), the planning, construction and operation of plants for the production of energy from renewable sources, their connection to the grid and the related grid itself and storage assets shall be presumed as being in the overriding public interest. Member States may exempt them from the requirement that no less damaging alternative solutions are available under Article 4(8) and (8a) and 5(8) and (8a), </w:t>
      </w:r>
      <w:r w:rsidRPr="00176697" w:rsidDel="009F5635">
        <w:rPr>
          <w:b/>
          <w:u w:val="single"/>
        </w:rPr>
        <w:t xml:space="preserve">if </w:t>
      </w:r>
      <w:r w:rsidRPr="000018D4">
        <w:rPr>
          <w:b/>
          <w:u w:val="single"/>
        </w:rPr>
        <w:t>a</w:t>
      </w:r>
      <w:r w:rsidRPr="00176697">
        <w:rPr>
          <w:b/>
          <w:u w:val="single"/>
        </w:rPr>
        <w:t xml:space="preserve"> strategic environmental assessment</w:t>
      </w:r>
      <w:r w:rsidR="00FF6FA8" w:rsidRPr="00176697">
        <w:rPr>
          <w:b/>
          <w:u w:val="single"/>
        </w:rPr>
        <w:t xml:space="preserve"> </w:t>
      </w:r>
      <w:r w:rsidR="00C55BF6" w:rsidRPr="000018D4">
        <w:rPr>
          <w:b/>
          <w:u w:val="single"/>
        </w:rPr>
        <w:t xml:space="preserve">has been carried out </w:t>
      </w:r>
      <w:r w:rsidRPr="00176697">
        <w:rPr>
          <w:b/>
          <w:u w:val="single"/>
        </w:rPr>
        <w:t>in accordance with the conditions set out in Directive 2001/42/EC. Member States may restrict in duly justified and specific circumstances the application of this provision to certain parts of their territory as well as to certain types of technologies or to projects with certain technical characteristics in accordance with the priorities set in their national integrated energy and climate plans pursuant to Regulation (EU) 2018/1999. Member States shall inform the Commission about applied restrictions and justify them.</w:t>
      </w:r>
      <w:bookmarkEnd w:id="48"/>
    </w:p>
    <w:p w14:paraId="2EEA408F" w14:textId="77777777" w:rsidR="005A16FD" w:rsidRPr="005A16FD" w:rsidRDefault="005A16FD" w:rsidP="005A16FD">
      <w:pPr>
        <w:keepNext/>
        <w:suppressAutoHyphens/>
        <w:spacing w:before="360"/>
        <w:ind w:right="140"/>
        <w:jc w:val="center"/>
        <w:outlineLvl w:val="1"/>
        <w:rPr>
          <w:rFonts w:eastAsiaTheme="majorEastAsia"/>
          <w:i/>
          <w:szCs w:val="26"/>
        </w:rPr>
      </w:pPr>
      <w:r w:rsidRPr="005A16FD">
        <w:rPr>
          <w:rFonts w:eastAsiaTheme="majorEastAsia"/>
          <w:b/>
          <w:szCs w:val="26"/>
        </w:rPr>
        <w:t>Article 5b</w:t>
      </w:r>
      <w:r w:rsidRPr="005A16FD">
        <w:rPr>
          <w:rFonts w:eastAsiaTheme="majorEastAsia"/>
          <w:b/>
          <w:szCs w:val="26"/>
        </w:rPr>
        <w:br/>
      </w:r>
      <w:r w:rsidRPr="005A16FD">
        <w:rPr>
          <w:rFonts w:eastAsiaTheme="majorEastAsia"/>
          <w:b/>
          <w:i/>
          <w:szCs w:val="26"/>
          <w:u w:val="single"/>
        </w:rPr>
        <w:t>National defence</w:t>
      </w:r>
    </w:p>
    <w:p w14:paraId="1642444B" w14:textId="5649FACF" w:rsidR="009075D6" w:rsidRPr="000018D4" w:rsidRDefault="0030215D" w:rsidP="009075D6">
      <w:pPr>
        <w:ind w:left="567" w:hanging="567"/>
        <w:rPr>
          <w:rFonts w:eastAsiaTheme="majorEastAsia"/>
          <w:b/>
          <w:szCs w:val="26"/>
          <w:u w:val="single"/>
        </w:rPr>
      </w:pPr>
      <w:bookmarkStart w:id="49" w:name="_Hlk136767680"/>
      <w:r w:rsidRPr="000018D4">
        <w:rPr>
          <w:rFonts w:eastAsiaTheme="majorEastAsia"/>
          <w:b/>
          <w:szCs w:val="26"/>
          <w:u w:val="single"/>
        </w:rPr>
        <w:t>1.</w:t>
      </w:r>
      <w:r w:rsidRPr="000018D4">
        <w:rPr>
          <w:rFonts w:eastAsiaTheme="majorEastAsia"/>
          <w:b/>
          <w:szCs w:val="26"/>
          <w:u w:val="single"/>
        </w:rPr>
        <w:tab/>
      </w:r>
      <w:r w:rsidR="009075D6" w:rsidRPr="000018D4">
        <w:rPr>
          <w:rFonts w:eastAsiaTheme="majorEastAsia"/>
          <w:b/>
          <w:szCs w:val="26"/>
          <w:u w:val="single"/>
        </w:rPr>
        <w:t>W</w:t>
      </w:r>
      <w:r w:rsidR="009075D6" w:rsidRPr="000018D4">
        <w:rPr>
          <w:b/>
          <w:u w:val="single"/>
        </w:rPr>
        <w:t>hen putting in place restoration measures for the purposes of Article</w:t>
      </w:r>
      <w:r w:rsidR="00436D3A" w:rsidRPr="000018D4">
        <w:rPr>
          <w:b/>
          <w:u w:val="single"/>
        </w:rPr>
        <w:t>s</w:t>
      </w:r>
      <w:r w:rsidR="009075D6" w:rsidRPr="000018D4">
        <w:rPr>
          <w:b/>
          <w:u w:val="single"/>
        </w:rPr>
        <w:t xml:space="preserve"> 4(1), (2) and (3) and 5(1), (2) and (3), Member States may exempt areas used </w:t>
      </w:r>
      <w:r w:rsidR="00D159DC" w:rsidRPr="000018D4">
        <w:rPr>
          <w:b/>
          <w:u w:val="single"/>
        </w:rPr>
        <w:t>for activities with the sole purpose of national defence</w:t>
      </w:r>
      <w:r w:rsidR="00792819" w:rsidRPr="000018D4">
        <w:rPr>
          <w:b/>
          <w:u w:val="single"/>
        </w:rPr>
        <w:t>,</w:t>
      </w:r>
      <w:r w:rsidR="009075D6" w:rsidRPr="000018D4">
        <w:rPr>
          <w:b/>
          <w:u w:val="single"/>
        </w:rPr>
        <w:t xml:space="preserve"> if these measures are deemed to be incompatible with the continued military use of the areas in question.</w:t>
      </w:r>
    </w:p>
    <w:p w14:paraId="6BBB89E2" w14:textId="092068A3" w:rsidR="005A16FD" w:rsidRPr="000018D4" w:rsidRDefault="009075D6" w:rsidP="00A94E2A">
      <w:pPr>
        <w:ind w:left="567" w:hanging="567"/>
        <w:rPr>
          <w:rFonts w:eastAsiaTheme="majorEastAsia"/>
          <w:b/>
          <w:szCs w:val="26"/>
          <w:u w:val="single"/>
        </w:rPr>
      </w:pPr>
      <w:r w:rsidRPr="000018D4">
        <w:rPr>
          <w:rFonts w:eastAsiaTheme="majorEastAsia"/>
          <w:b/>
          <w:szCs w:val="26"/>
          <w:u w:val="single"/>
        </w:rPr>
        <w:t>2.</w:t>
      </w:r>
      <w:r w:rsidRPr="000018D4">
        <w:rPr>
          <w:rFonts w:eastAsiaTheme="majorEastAsia"/>
          <w:b/>
          <w:szCs w:val="26"/>
          <w:u w:val="single"/>
        </w:rPr>
        <w:tab/>
      </w:r>
      <w:r w:rsidR="005A16FD" w:rsidRPr="005A16FD">
        <w:rPr>
          <w:rFonts w:eastAsiaTheme="majorEastAsia"/>
          <w:b/>
          <w:szCs w:val="26"/>
          <w:u w:val="single"/>
        </w:rPr>
        <w:t>For the purposes of Articles 4(8) and (8a) and 5(8) and (8a), Member States may provide that plans and projects for the sole purpose of national defence, are presumed as being in the overriding public interest</w:t>
      </w:r>
      <w:r w:rsidR="005A16FD" w:rsidRPr="005A16FD">
        <w:rPr>
          <w:b/>
          <w:u w:val="single"/>
        </w:rPr>
        <w:t>. For the purposes of Articles 4(8) and (8a) and 5(8) and (8a), Member States may also exempt such plans and projects from the requirement that no less damaging alternative solutions are available. However, where this exemption is applied, the Member State concerned shall put in place measures, as far as reasonable and practicable, with the aim to mitigate the impacts on the habitat types.</w:t>
      </w:r>
      <w:bookmarkEnd w:id="49"/>
    </w:p>
    <w:p w14:paraId="14A59E70" w14:textId="05A485A6" w:rsidR="005A16FD" w:rsidRPr="005A16FD" w:rsidRDefault="005A16FD" w:rsidP="00D177B6">
      <w:pPr>
        <w:keepNext/>
        <w:suppressAutoHyphens/>
        <w:spacing w:before="360"/>
        <w:ind w:left="567" w:right="140" w:hanging="567"/>
        <w:jc w:val="center"/>
        <w:outlineLvl w:val="1"/>
        <w:rPr>
          <w:rFonts w:eastAsiaTheme="majorEastAsia"/>
          <w:bCs/>
          <w:i/>
          <w:szCs w:val="26"/>
        </w:rPr>
      </w:pPr>
      <w:r w:rsidRPr="005A16FD">
        <w:rPr>
          <w:rFonts w:eastAsiaTheme="majorEastAsia"/>
          <w:b/>
          <w:bCs/>
          <w:szCs w:val="26"/>
        </w:rPr>
        <w:t xml:space="preserve">Article 6 </w:t>
      </w:r>
      <w:r w:rsidRPr="005A16FD">
        <w:rPr>
          <w:rFonts w:eastAsiaTheme="majorEastAsia"/>
          <w:b/>
          <w:bCs/>
          <w:szCs w:val="26"/>
        </w:rPr>
        <w:br/>
      </w:r>
      <w:r w:rsidRPr="005A16FD">
        <w:rPr>
          <w:rFonts w:eastAsiaTheme="majorEastAsia"/>
          <w:bCs/>
          <w:i/>
          <w:szCs w:val="26"/>
        </w:rPr>
        <w:t>Restoration of urban ecosystems</w:t>
      </w:r>
    </w:p>
    <w:p w14:paraId="30BBE191" w14:textId="126190C7" w:rsidR="005A16FD" w:rsidRPr="005A16FD" w:rsidRDefault="005A16FD" w:rsidP="00852876">
      <w:pPr>
        <w:suppressAutoHyphens/>
        <w:ind w:left="567" w:right="140" w:hanging="567"/>
        <w:rPr>
          <w:b/>
          <w:u w:val="single"/>
          <w:lang w:eastAsia="fr-BE"/>
        </w:rPr>
      </w:pPr>
      <w:r w:rsidRPr="005A16FD" w:rsidDel="003E4F94">
        <w:t>1.</w:t>
      </w:r>
      <w:r w:rsidRPr="005A16FD" w:rsidDel="003E4F94">
        <w:tab/>
      </w:r>
      <w:bookmarkStart w:id="50" w:name="_Hlk135912547"/>
      <w:bookmarkStart w:id="51" w:name="_Hlk135848367"/>
      <w:bookmarkStart w:id="52" w:name="_Hlk135923333"/>
      <w:bookmarkStart w:id="53" w:name="_Hlk131595365"/>
      <w:bookmarkStart w:id="54" w:name="_Hlk131436010"/>
      <w:r w:rsidRPr="005A16FD" w:rsidDel="00E7476C">
        <w:t xml:space="preserve">Member States shall ensure that there is </w:t>
      </w:r>
      <w:r w:rsidRPr="005A16FD" w:rsidDel="00E7476C">
        <w:rPr>
          <w:lang w:eastAsia="fr-BE"/>
        </w:rPr>
        <w:t xml:space="preserve">no net loss </w:t>
      </w:r>
      <w:r w:rsidRPr="005A16FD">
        <w:rPr>
          <w:b/>
          <w:bCs/>
          <w:u w:val="single"/>
          <w:lang w:eastAsia="fr-BE"/>
        </w:rPr>
        <w:t>in the total national area</w:t>
      </w:r>
      <w:r w:rsidRPr="005A16FD">
        <w:rPr>
          <w:b/>
          <w:u w:val="single"/>
          <w:lang w:eastAsia="fr-BE"/>
        </w:rPr>
        <w:t xml:space="preserve"> </w:t>
      </w:r>
      <w:r w:rsidRPr="005A16FD" w:rsidDel="00E7476C">
        <w:rPr>
          <w:lang w:eastAsia="fr-BE"/>
        </w:rPr>
        <w:t xml:space="preserve">of urban green space, and of urban tree canopy cover </w:t>
      </w:r>
      <w:r w:rsidRPr="005A16FD">
        <w:rPr>
          <w:b/>
          <w:bCs/>
          <w:u w:val="single"/>
          <w:lang w:eastAsia="fr-BE"/>
        </w:rPr>
        <w:t xml:space="preserve">in urban ecosystem areas, determined in accordance with Article 11(2b), </w:t>
      </w:r>
      <w:r w:rsidRPr="005A16FD" w:rsidDel="00E7476C">
        <w:rPr>
          <w:lang w:eastAsia="fr-BE"/>
        </w:rPr>
        <w:t xml:space="preserve">by </w:t>
      </w:r>
      <w:r w:rsidRPr="005A16FD">
        <w:rPr>
          <w:b/>
          <w:bCs/>
          <w:u w:val="single"/>
          <w:lang w:eastAsia="fr-BE"/>
        </w:rPr>
        <w:t xml:space="preserve">31 December </w:t>
      </w:r>
      <w:r w:rsidRPr="005A16FD" w:rsidDel="00E7476C">
        <w:rPr>
          <w:lang w:eastAsia="fr-BE"/>
        </w:rPr>
        <w:t>2030, compared to</w:t>
      </w:r>
      <w:r w:rsidRPr="005A16FD">
        <w:rPr>
          <w:lang w:eastAsia="fr-BE"/>
        </w:rPr>
        <w:t xml:space="preserve"> </w:t>
      </w:r>
      <w:r w:rsidRPr="005A16FD" w:rsidDel="00E7476C">
        <w:rPr>
          <w:b/>
          <w:u w:val="single"/>
          <w:lang w:eastAsia="fr-BE"/>
        </w:rPr>
        <w:t>[</w:t>
      </w:r>
      <w:r w:rsidRPr="005A16FD" w:rsidDel="00E7476C">
        <w:rPr>
          <w:b/>
          <w:i/>
          <w:u w:val="single"/>
        </w:rPr>
        <w:t>year of entry into force of this Regulation</w:t>
      </w:r>
      <w:r w:rsidRPr="005A16FD" w:rsidDel="00E7476C">
        <w:rPr>
          <w:b/>
          <w:u w:val="single"/>
        </w:rPr>
        <w:t>]</w:t>
      </w:r>
      <w:bookmarkEnd w:id="50"/>
      <w:r w:rsidRPr="005A16FD">
        <w:rPr>
          <w:b/>
        </w:rPr>
        <w:t xml:space="preserve"> </w:t>
      </w:r>
      <w:r w:rsidRPr="005A16FD">
        <w:rPr>
          <w:strike/>
        </w:rPr>
        <w:t xml:space="preserve">2021, in all cities </w:t>
      </w:r>
      <w:r w:rsidRPr="005A16FD">
        <w:rPr>
          <w:bCs/>
          <w:strike/>
        </w:rPr>
        <w:t>an</w:t>
      </w:r>
      <w:r w:rsidRPr="005A16FD">
        <w:rPr>
          <w:strike/>
        </w:rPr>
        <w:t xml:space="preserve"> in towns and suburbs</w:t>
      </w:r>
      <w:r w:rsidRPr="005A16FD" w:rsidDel="00E42A06">
        <w:t>.</w:t>
      </w:r>
      <w:bookmarkStart w:id="55" w:name="_Hlk131430592"/>
      <w:r w:rsidRPr="00F155DB">
        <w:rPr>
          <w:b/>
          <w:u w:val="single"/>
        </w:rPr>
        <w:t xml:space="preserve"> </w:t>
      </w:r>
      <w:bookmarkEnd w:id="51"/>
      <w:r w:rsidRPr="005A16FD">
        <w:rPr>
          <w:b/>
          <w:u w:val="single"/>
          <w:lang w:eastAsia="fr-BE"/>
        </w:rPr>
        <w:t xml:space="preserve">For the purposes of this obligation, Member States may exclude </w:t>
      </w:r>
      <w:bookmarkStart w:id="56" w:name="_Hlk136519769"/>
      <w:r w:rsidRPr="005A16FD">
        <w:rPr>
          <w:b/>
          <w:u w:val="single"/>
          <w:lang w:eastAsia="fr-BE"/>
        </w:rPr>
        <w:t xml:space="preserve">from that total national area the urban ecosystem areas in which the share of urban green space in the urban centres and urban clusters exceeds </w:t>
      </w:r>
      <w:r w:rsidR="00A94E2A" w:rsidRPr="000018D4">
        <w:rPr>
          <w:b/>
          <w:u w:val="single"/>
          <w:lang w:eastAsia="fr-BE"/>
        </w:rPr>
        <w:t>4</w:t>
      </w:r>
      <w:r w:rsidRPr="005A16FD">
        <w:rPr>
          <w:b/>
          <w:u w:val="single"/>
          <w:lang w:eastAsia="fr-BE"/>
        </w:rPr>
        <w:t>5 % and the share of urban tree canopy cover therein exceeds 10 %.</w:t>
      </w:r>
    </w:p>
    <w:p w14:paraId="32C937F7" w14:textId="77777777" w:rsidR="005A16FD" w:rsidRPr="005A16FD" w:rsidRDefault="005A16FD" w:rsidP="005A16FD">
      <w:pPr>
        <w:suppressAutoHyphens/>
        <w:ind w:left="567" w:right="140" w:hanging="567"/>
        <w:rPr>
          <w:strike/>
          <w:lang w:eastAsia="fr-BE"/>
        </w:rPr>
      </w:pPr>
      <w:bookmarkStart w:id="57" w:name="_Hlk132474340"/>
      <w:bookmarkEnd w:id="52"/>
      <w:bookmarkEnd w:id="55"/>
      <w:bookmarkEnd w:id="56"/>
      <w:r w:rsidRPr="005A16FD">
        <w:rPr>
          <w:bCs/>
        </w:rPr>
        <w:t>2</w:t>
      </w:r>
      <w:r w:rsidRPr="005A16FD" w:rsidDel="007432FD">
        <w:t>.</w:t>
      </w:r>
      <w:r w:rsidRPr="005A16FD" w:rsidDel="007432FD">
        <w:tab/>
        <w:t>Member States shall</w:t>
      </w:r>
      <w:r w:rsidRPr="005A16FD">
        <w:t xml:space="preserve"> </w:t>
      </w:r>
      <w:r w:rsidRPr="005A16FD">
        <w:rPr>
          <w:strike/>
        </w:rPr>
        <w:t>ensure that there is</w:t>
      </w:r>
      <w:r w:rsidRPr="005A16FD">
        <w:t xml:space="preserve"> </w:t>
      </w:r>
      <w:r w:rsidRPr="005A16FD">
        <w:rPr>
          <w:b/>
          <w:bCs/>
          <w:u w:val="single"/>
        </w:rPr>
        <w:t>achieve thereafter</w:t>
      </w:r>
      <w:r w:rsidRPr="005A16FD">
        <w:t xml:space="preserve"> </w:t>
      </w:r>
      <w:r w:rsidRPr="005A16FD">
        <w:rPr>
          <w:lang w:eastAsia="fr-BE"/>
        </w:rPr>
        <w:t>an increas</w:t>
      </w:r>
      <w:r w:rsidRPr="005A16FD">
        <w:rPr>
          <w:bCs/>
          <w:strike/>
          <w:u w:val="single"/>
          <w:lang w:eastAsia="fr-BE"/>
        </w:rPr>
        <w:t>e</w:t>
      </w:r>
      <w:r w:rsidRPr="005A16FD">
        <w:rPr>
          <w:b/>
          <w:u w:val="single"/>
          <w:lang w:eastAsia="fr-BE"/>
        </w:rPr>
        <w:t>ing</w:t>
      </w:r>
      <w:r w:rsidRPr="005A16FD">
        <w:rPr>
          <w:lang w:eastAsia="fr-BE"/>
        </w:rPr>
        <w:t xml:space="preserve"> </w:t>
      </w:r>
      <w:r w:rsidRPr="005A16FD">
        <w:rPr>
          <w:b/>
          <w:u w:val="single"/>
          <w:lang w:eastAsia="fr-BE"/>
        </w:rPr>
        <w:t xml:space="preserve">trend </w:t>
      </w:r>
      <w:r w:rsidRPr="005A16FD">
        <w:rPr>
          <w:lang w:eastAsia="fr-BE"/>
        </w:rPr>
        <w:t>in the total national area of urban green space</w:t>
      </w:r>
      <w:r w:rsidRPr="005A16FD">
        <w:rPr>
          <w:b/>
          <w:bCs/>
          <w:u w:val="single"/>
          <w:lang w:eastAsia="fr-BE"/>
        </w:rPr>
        <w:t>, including through integration of urban green space into buildings and infrastructure,</w:t>
      </w:r>
      <w:r w:rsidRPr="005A16FD">
        <w:rPr>
          <w:b/>
          <w:u w:val="single"/>
          <w:lang w:eastAsia="fr-BE"/>
        </w:rPr>
        <w:t xml:space="preserve"> </w:t>
      </w:r>
      <w:r w:rsidRPr="005A16FD">
        <w:rPr>
          <w:b/>
          <w:bCs/>
          <w:u w:val="single"/>
          <w:lang w:eastAsia="fr-BE"/>
        </w:rPr>
        <w:t xml:space="preserve">in urban ecosystem areas, determined in accordance with Article 11(2b), </w:t>
      </w:r>
      <w:r w:rsidRPr="005A16FD">
        <w:rPr>
          <w:b/>
          <w:u w:val="single"/>
          <w:lang w:eastAsia="fr-BE"/>
        </w:rPr>
        <w:t xml:space="preserve">measured every six years after 31 December </w:t>
      </w:r>
      <w:r w:rsidRPr="005A16FD" w:rsidDel="00E7476C">
        <w:rPr>
          <w:b/>
          <w:u w:val="single"/>
          <w:lang w:eastAsia="fr-BE"/>
        </w:rPr>
        <w:t>2030</w:t>
      </w:r>
      <w:r w:rsidRPr="005A16FD">
        <w:rPr>
          <w:b/>
          <w:u w:val="single"/>
          <w:lang w:eastAsia="fr-BE"/>
        </w:rPr>
        <w:t>, until a satisfactory level identified in accordance with Article 11(3) is reached</w:t>
      </w:r>
      <w:r w:rsidRPr="005A16FD">
        <w:rPr>
          <w:bCs/>
          <w:strike/>
          <w:lang w:eastAsia="fr-BE"/>
        </w:rPr>
        <w:t xml:space="preserve"> </w:t>
      </w:r>
      <w:r w:rsidRPr="005A16FD">
        <w:rPr>
          <w:strike/>
          <w:lang w:eastAsia="fr-BE"/>
        </w:rPr>
        <w:t>in cities and in towns and suburbs of at least 3 % of the total</w:t>
      </w:r>
      <w:r w:rsidRPr="005A16FD">
        <w:rPr>
          <w:bCs/>
          <w:strike/>
          <w:lang w:eastAsia="fr-BE"/>
        </w:rPr>
        <w:t xml:space="preserve"> </w:t>
      </w:r>
      <w:r w:rsidRPr="005A16FD">
        <w:rPr>
          <w:strike/>
          <w:lang w:eastAsia="fr-BE"/>
        </w:rPr>
        <w:t>area of cities and of towns and suburbs in 2021, by 2040, and at least 5 % by 2050</w:t>
      </w:r>
      <w:r w:rsidRPr="005A16FD">
        <w:rPr>
          <w:lang w:eastAsia="fr-BE"/>
        </w:rPr>
        <w:t>.</w:t>
      </w:r>
      <w:r w:rsidRPr="005A16FD">
        <w:rPr>
          <w:bCs/>
          <w:lang w:eastAsia="fr-BE"/>
        </w:rPr>
        <w:t xml:space="preserve"> </w:t>
      </w:r>
      <w:r w:rsidRPr="005A16FD">
        <w:rPr>
          <w:strike/>
          <w:lang w:eastAsia="fr-BE"/>
        </w:rPr>
        <w:t xml:space="preserve">In addition </w:t>
      </w:r>
    </w:p>
    <w:bookmarkEnd w:id="57"/>
    <w:p w14:paraId="58C4F4CC" w14:textId="77777777" w:rsidR="005A16FD" w:rsidRPr="005A16FD" w:rsidRDefault="005A16FD" w:rsidP="005A16FD">
      <w:pPr>
        <w:suppressAutoHyphens/>
        <w:ind w:left="567" w:right="140" w:hanging="567"/>
        <w:rPr>
          <w:strike/>
          <w:lang w:eastAsia="fr-BE"/>
        </w:rPr>
      </w:pPr>
      <w:r w:rsidRPr="005A16FD">
        <w:rPr>
          <w:b/>
          <w:u w:val="single"/>
        </w:rPr>
        <w:t>3.</w:t>
      </w:r>
      <w:r w:rsidRPr="005A16FD">
        <w:rPr>
          <w:b/>
          <w:u w:val="single"/>
        </w:rPr>
        <w:tab/>
      </w:r>
      <w:r w:rsidRPr="005A16FD">
        <w:rPr>
          <w:lang w:eastAsia="fr-BE"/>
        </w:rPr>
        <w:t>Member States shall</w:t>
      </w:r>
      <w:r w:rsidRPr="005A16FD">
        <w:rPr>
          <w:strike/>
          <w:lang w:eastAsia="fr-BE"/>
        </w:rPr>
        <w:t xml:space="preserve"> ensure</w:t>
      </w:r>
      <w:r w:rsidRPr="005A16FD">
        <w:rPr>
          <w:lang w:eastAsia="fr-BE"/>
        </w:rPr>
        <w:t xml:space="preserve"> </w:t>
      </w:r>
      <w:r w:rsidRPr="005A16FD">
        <w:rPr>
          <w:b/>
          <w:bCs/>
          <w:u w:val="single"/>
          <w:lang w:eastAsia="fr-BE"/>
        </w:rPr>
        <w:t xml:space="preserve">achieve, in each urban ecosystem area, determined in accordance with Article 11(2b), </w:t>
      </w:r>
      <w:r w:rsidRPr="005A16FD">
        <w:rPr>
          <w:strike/>
          <w:lang w:eastAsia="fr-BE"/>
        </w:rPr>
        <w:t>:</w:t>
      </w:r>
    </w:p>
    <w:p w14:paraId="16F01E0A" w14:textId="77777777" w:rsidR="005A16FD" w:rsidRPr="005A16FD" w:rsidRDefault="005A16FD" w:rsidP="005A16FD">
      <w:pPr>
        <w:suppressAutoHyphens/>
        <w:ind w:left="567" w:right="140" w:hanging="567"/>
        <w:rPr>
          <w:strike/>
          <w:lang w:eastAsia="fr-BE"/>
        </w:rPr>
      </w:pPr>
      <w:r w:rsidRPr="005A16FD">
        <w:rPr>
          <w:strike/>
          <w:lang w:eastAsia="fr-BE"/>
        </w:rPr>
        <w:t xml:space="preserve">(a) </w:t>
      </w:r>
      <w:r w:rsidRPr="005A16FD">
        <w:rPr>
          <w:lang w:eastAsia="fr-BE"/>
        </w:rPr>
        <w:t>a</w:t>
      </w:r>
      <w:r w:rsidRPr="005A16FD">
        <w:rPr>
          <w:b/>
          <w:bCs/>
          <w:u w:val="single"/>
          <w:lang w:eastAsia="fr-BE"/>
        </w:rPr>
        <w:t>n increasing trend</w:t>
      </w:r>
      <w:r w:rsidRPr="005A16FD">
        <w:rPr>
          <w:lang w:eastAsia="fr-BE"/>
        </w:rPr>
        <w:t xml:space="preserve"> </w:t>
      </w:r>
      <w:r w:rsidRPr="005A16FD">
        <w:rPr>
          <w:strike/>
          <w:lang w:eastAsia="fr-BE"/>
        </w:rPr>
        <w:t xml:space="preserve">minimum </w:t>
      </w:r>
      <w:r w:rsidRPr="005A16FD">
        <w:rPr>
          <w:lang w:eastAsia="fr-BE"/>
        </w:rPr>
        <w:t xml:space="preserve">of </w:t>
      </w:r>
      <w:r w:rsidRPr="005A16FD">
        <w:rPr>
          <w:strike/>
          <w:lang w:eastAsia="fr-BE"/>
        </w:rPr>
        <w:t xml:space="preserve">10 % </w:t>
      </w:r>
      <w:r w:rsidRPr="005A16FD" w:rsidDel="00BB04E8">
        <w:rPr>
          <w:lang w:eastAsia="fr-BE"/>
        </w:rPr>
        <w:t xml:space="preserve">urban </w:t>
      </w:r>
      <w:r w:rsidRPr="005A16FD">
        <w:rPr>
          <w:lang w:eastAsia="fr-BE"/>
        </w:rPr>
        <w:t>tree canopy cover</w:t>
      </w:r>
      <w:r w:rsidRPr="005A16FD">
        <w:rPr>
          <w:b/>
          <w:bCs/>
          <w:u w:val="single"/>
          <w:lang w:eastAsia="fr-BE"/>
        </w:rPr>
        <w:t>, measured every six years after 31 December 2030, until the satisfactory level identified in accordance with Article 11(3) is reached.</w:t>
      </w:r>
      <w:r w:rsidRPr="005A16FD">
        <w:rPr>
          <w:lang w:eastAsia="fr-BE"/>
        </w:rPr>
        <w:t xml:space="preserve"> </w:t>
      </w:r>
      <w:r w:rsidRPr="005A16FD">
        <w:rPr>
          <w:strike/>
          <w:lang w:eastAsia="fr-BE"/>
        </w:rPr>
        <w:t>in all cities and in towns and suburbs by 2050; and</w:t>
      </w:r>
    </w:p>
    <w:p w14:paraId="14BD16A4" w14:textId="77777777" w:rsidR="005A16FD" w:rsidRPr="005A16FD" w:rsidRDefault="005A16FD" w:rsidP="005A16FD">
      <w:pPr>
        <w:suppressAutoHyphens/>
        <w:ind w:left="567" w:right="140" w:hanging="567"/>
        <w:jc w:val="both"/>
        <w:rPr>
          <w:strike/>
          <w:lang w:eastAsia="fr-BE"/>
        </w:rPr>
      </w:pPr>
      <w:r w:rsidRPr="005A16FD">
        <w:rPr>
          <w:strike/>
          <w:lang w:eastAsia="fr-BE"/>
        </w:rPr>
        <w:t>(b) a net gain of urban green space that is integrated into existing and new buildings and infrastructure developments, including through renovations and renewals, in all cities and in towns and suburbs.</w:t>
      </w:r>
    </w:p>
    <w:bookmarkEnd w:id="53"/>
    <w:bookmarkEnd w:id="54"/>
    <w:p w14:paraId="351A3D1D" w14:textId="3F5106A2" w:rsidR="005A16FD" w:rsidRPr="005A16FD" w:rsidRDefault="002A354B" w:rsidP="005A16FD">
      <w:pPr>
        <w:suppressAutoHyphens/>
        <w:ind w:left="567" w:right="140" w:hanging="567"/>
        <w:jc w:val="both"/>
        <w:rPr>
          <w:rFonts w:eastAsiaTheme="majorEastAsia"/>
          <w:b/>
          <w:bCs/>
          <w:szCs w:val="26"/>
        </w:rPr>
      </w:pPr>
      <w:r>
        <w:rPr>
          <w:rFonts w:eastAsiaTheme="majorEastAsia"/>
          <w:b/>
          <w:bCs/>
          <w:szCs w:val="26"/>
        </w:rPr>
        <w:br w:type="page"/>
      </w:r>
    </w:p>
    <w:p w14:paraId="4AA74977" w14:textId="77777777" w:rsidR="005A16FD" w:rsidRPr="005A16FD" w:rsidRDefault="005A16FD" w:rsidP="005A16FD">
      <w:pPr>
        <w:keepNext/>
        <w:shd w:val="clear" w:color="auto" w:fill="FFFFFF" w:themeFill="background1"/>
        <w:suppressAutoHyphens/>
        <w:ind w:right="140"/>
        <w:jc w:val="center"/>
        <w:outlineLvl w:val="1"/>
        <w:rPr>
          <w:rFonts w:eastAsiaTheme="majorEastAsia"/>
          <w:b/>
          <w:bCs/>
          <w:szCs w:val="26"/>
        </w:rPr>
      </w:pPr>
      <w:r w:rsidRPr="005A16FD">
        <w:rPr>
          <w:rFonts w:eastAsiaTheme="majorEastAsia"/>
          <w:b/>
          <w:bCs/>
          <w:szCs w:val="26"/>
        </w:rPr>
        <w:t>Article 7</w:t>
      </w:r>
      <w:r w:rsidRPr="005A16FD">
        <w:rPr>
          <w:rFonts w:eastAsiaTheme="majorEastAsia"/>
          <w:b/>
          <w:bCs/>
          <w:szCs w:val="26"/>
        </w:rPr>
        <w:br/>
      </w:r>
      <w:r w:rsidRPr="005A16FD">
        <w:rPr>
          <w:rFonts w:eastAsiaTheme="majorEastAsia"/>
          <w:bCs/>
          <w:i/>
          <w:szCs w:val="26"/>
        </w:rPr>
        <w:t xml:space="preserve">Restoration of the natural </w:t>
      </w:r>
      <w:bookmarkStart w:id="58" w:name="_Hlk136862171"/>
      <w:r w:rsidRPr="005A16FD">
        <w:rPr>
          <w:rFonts w:eastAsiaTheme="majorEastAsia"/>
          <w:bCs/>
          <w:i/>
          <w:szCs w:val="26"/>
        </w:rPr>
        <w:t>connectivity of rivers and natural functions of the related floodplains</w:t>
      </w:r>
      <w:r w:rsidRPr="005A16FD">
        <w:rPr>
          <w:rFonts w:eastAsiaTheme="majorEastAsia"/>
          <w:b/>
          <w:bCs/>
          <w:szCs w:val="26"/>
        </w:rPr>
        <w:t xml:space="preserve"> </w:t>
      </w:r>
      <w:bookmarkEnd w:id="58"/>
    </w:p>
    <w:p w14:paraId="0EBA4276" w14:textId="77777777" w:rsidR="005A16FD" w:rsidRPr="005A16FD" w:rsidRDefault="005A16FD" w:rsidP="005A16FD">
      <w:pPr>
        <w:shd w:val="clear" w:color="auto" w:fill="FFFFFF" w:themeFill="background1"/>
        <w:suppressAutoHyphens/>
        <w:ind w:left="567" w:right="140" w:hanging="567"/>
      </w:pPr>
      <w:r w:rsidRPr="005A16FD">
        <w:t>1.</w:t>
      </w:r>
      <w:r w:rsidRPr="005A16FD">
        <w:tab/>
        <w:t>Member States shall make an inventory of</w:t>
      </w:r>
      <w:r w:rsidRPr="005A16FD">
        <w:rPr>
          <w:b/>
          <w:u w:val="single"/>
        </w:rPr>
        <w:t xml:space="preserve"> artificial </w:t>
      </w:r>
      <w:r w:rsidRPr="005A16FD">
        <w:t xml:space="preserve">barriers to </w:t>
      </w:r>
      <w:r w:rsidRPr="005A16FD">
        <w:rPr>
          <w:strike/>
        </w:rPr>
        <w:t xml:space="preserve">longitudinal and lateral </w:t>
      </w:r>
      <w:r w:rsidRPr="005A16FD">
        <w:t>connectivity of surface waters and</w:t>
      </w:r>
      <w:r w:rsidRPr="005A16FD">
        <w:rPr>
          <w:b/>
          <w:u w:val="single"/>
        </w:rPr>
        <w:t>, taking into account their socio-economic functions,</w:t>
      </w:r>
      <w:r w:rsidRPr="005A16FD">
        <w:t xml:space="preserve"> identify the barriers that need to be removed to contribute to the achievement of the restoration targets set out in Article 4 of this Regulation </w:t>
      </w:r>
      <w:r w:rsidRPr="005A16FD">
        <w:rPr>
          <w:rFonts w:eastAsia="Times New Roman"/>
        </w:rPr>
        <w:t>and of the objective of restoring at least 25 000 km of rivers into free-flowing rivers in the Union by 203</w:t>
      </w:r>
      <w:r w:rsidRPr="005A16FD">
        <w:rPr>
          <w:color w:val="000000" w:themeColor="text1"/>
        </w:rPr>
        <w:t>0</w:t>
      </w:r>
      <w:r w:rsidRPr="005A16FD">
        <w:rPr>
          <w:rFonts w:eastAsia="Times New Roman"/>
          <w:color w:val="000000" w:themeColor="text1"/>
        </w:rPr>
        <w:t>,</w:t>
      </w:r>
      <w:r w:rsidRPr="005A16FD">
        <w:rPr>
          <w:color w:val="000000" w:themeColor="text1"/>
        </w:rPr>
        <w:t xml:space="preserve"> without prejudice to Directive 2000/60/EC, in particular Articles 4(3), 4(5) and 4(7) thereof,</w:t>
      </w:r>
      <w:r w:rsidRPr="005A16FD">
        <w:rPr>
          <w:rFonts w:eastAsia="Times New Roman"/>
          <w:color w:val="000000" w:themeColor="text1"/>
        </w:rPr>
        <w:t xml:space="preserve"> </w:t>
      </w:r>
      <w:r w:rsidRPr="005A16FD">
        <w:rPr>
          <w:color w:val="000000" w:themeColor="text1"/>
        </w:rPr>
        <w:t>and Regulation 1315/2013, in particular Article 15 thereof.</w:t>
      </w:r>
    </w:p>
    <w:p w14:paraId="1A944F62" w14:textId="1E04FB6C" w:rsidR="005A16FD" w:rsidRPr="005A16FD" w:rsidRDefault="005A16FD" w:rsidP="005A16FD">
      <w:pPr>
        <w:shd w:val="clear" w:color="auto" w:fill="FFFFFF" w:themeFill="background1"/>
        <w:suppressAutoHyphens/>
        <w:ind w:left="567" w:right="140" w:hanging="567"/>
      </w:pPr>
      <w:r w:rsidRPr="005A16FD">
        <w:t>2.</w:t>
      </w:r>
      <w:r w:rsidRPr="005A16FD">
        <w:tab/>
        <w:t xml:space="preserve">Member States shall remove the </w:t>
      </w:r>
      <w:r w:rsidRPr="005A16FD">
        <w:rPr>
          <w:b/>
          <w:u w:val="single"/>
        </w:rPr>
        <w:t xml:space="preserve">artificial </w:t>
      </w:r>
      <w:r w:rsidRPr="005A16FD">
        <w:t xml:space="preserve">barriers to </w:t>
      </w:r>
      <w:r w:rsidRPr="005A16FD">
        <w:rPr>
          <w:strike/>
        </w:rPr>
        <w:t xml:space="preserve">longitudinal and lateral </w:t>
      </w:r>
      <w:r w:rsidRPr="005A16FD">
        <w:t xml:space="preserve">connectivity of surface waters </w:t>
      </w:r>
      <w:r w:rsidRPr="005A16FD">
        <w:rPr>
          <w:strike/>
        </w:rPr>
        <w:t xml:space="preserve">identified </w:t>
      </w:r>
      <w:r w:rsidRPr="005A16FD">
        <w:rPr>
          <w:b/>
          <w:u w:val="single"/>
        </w:rPr>
        <w:t>based on the inventory</w:t>
      </w:r>
      <w:r w:rsidRPr="005A16FD">
        <w:t xml:space="preserve"> under paragraph 1 of this Article, </w:t>
      </w:r>
      <w:r w:rsidRPr="005A16FD">
        <w:rPr>
          <w:rFonts w:eastAsia="Times New Roman"/>
        </w:rPr>
        <w:t>in accordance with the</w:t>
      </w:r>
      <w:r w:rsidRPr="005A16FD">
        <w:t xml:space="preserve"> plan for their removal referred to in Article 12(2), point</w:t>
      </w:r>
      <w:r w:rsidRPr="005A16FD">
        <w:rPr>
          <w:b/>
          <w:u w:val="single"/>
        </w:rPr>
        <w:t xml:space="preserve">s (e) and </w:t>
      </w:r>
      <w:r w:rsidRPr="005A16FD">
        <w:t>(f). When removing barriers, Member States shall primarily address obsolete barriers, which are those that are no longer needed for renewable energy generation, inland navigation, water supply</w:t>
      </w:r>
      <w:r w:rsidRPr="005A16FD">
        <w:rPr>
          <w:b/>
          <w:u w:val="single"/>
        </w:rPr>
        <w:t>, flood protection,</w:t>
      </w:r>
      <w:r w:rsidRPr="005A16FD">
        <w:t xml:space="preserve"> or other uses.</w:t>
      </w:r>
    </w:p>
    <w:p w14:paraId="46B62404" w14:textId="33A3F9EF" w:rsidR="005A16FD" w:rsidRPr="005A16FD" w:rsidRDefault="005A16FD" w:rsidP="005A16FD">
      <w:pPr>
        <w:shd w:val="clear" w:color="auto" w:fill="FFFFFF" w:themeFill="background1"/>
        <w:suppressAutoHyphens/>
        <w:ind w:left="567" w:right="140" w:hanging="567"/>
      </w:pPr>
      <w:r w:rsidRPr="005A16FD">
        <w:t>3.</w:t>
      </w:r>
      <w:r w:rsidRPr="005A16FD">
        <w:tab/>
        <w:t>Member States shall complement the removal of the barriers referred to in paragraph 2, by the measures necessary to improve the natural functions of the related floodplains</w:t>
      </w:r>
      <w:r w:rsidRPr="005A16FD">
        <w:rPr>
          <w:sz w:val="16"/>
          <w:szCs w:val="16"/>
        </w:rPr>
        <w:t>.</w:t>
      </w:r>
    </w:p>
    <w:p w14:paraId="549076E2" w14:textId="77777777" w:rsidR="005A16FD" w:rsidRPr="005A16FD" w:rsidRDefault="005A16FD" w:rsidP="005A16FD">
      <w:pPr>
        <w:shd w:val="clear" w:color="auto" w:fill="FFFFFF" w:themeFill="background1"/>
        <w:suppressAutoHyphens/>
        <w:ind w:left="567" w:right="140" w:hanging="567"/>
        <w:rPr>
          <w:b/>
          <w:u w:val="single"/>
          <w:lang w:val="en-IE"/>
        </w:rPr>
      </w:pPr>
      <w:r w:rsidRPr="005A16FD">
        <w:rPr>
          <w:b/>
          <w:u w:val="single"/>
        </w:rPr>
        <w:t>4.</w:t>
      </w:r>
      <w:r w:rsidRPr="005A16FD">
        <w:rPr>
          <w:b/>
          <w:u w:val="single"/>
        </w:rPr>
        <w:tab/>
      </w:r>
      <w:r w:rsidRPr="005A16FD">
        <w:rPr>
          <w:b/>
          <w:u w:val="single"/>
          <w:lang w:val="en-IE"/>
        </w:rPr>
        <w:t xml:space="preserve">Member States shall ensure that </w:t>
      </w:r>
      <w:r w:rsidRPr="005A16FD">
        <w:rPr>
          <w:b/>
          <w:u w:val="single"/>
        </w:rPr>
        <w:t>natural connectivity of rivers and natural functions of the related floodplains</w:t>
      </w:r>
      <w:r w:rsidRPr="005A16FD">
        <w:rPr>
          <w:b/>
          <w:u w:val="single"/>
          <w:lang w:val="en-IE"/>
        </w:rPr>
        <w:t xml:space="preserve"> restored in accordance with paragraphs 2 and 3 are maintained.</w:t>
      </w:r>
    </w:p>
    <w:p w14:paraId="452D963E" w14:textId="2E14B669" w:rsidR="005A16FD" w:rsidRPr="005A16FD" w:rsidRDefault="005A16FD" w:rsidP="005A16FD">
      <w:pPr>
        <w:keepNext/>
        <w:suppressAutoHyphens/>
        <w:ind w:right="140"/>
        <w:jc w:val="center"/>
        <w:outlineLvl w:val="1"/>
        <w:rPr>
          <w:rFonts w:eastAsiaTheme="majorEastAsia"/>
          <w:b/>
          <w:bCs/>
          <w:szCs w:val="26"/>
        </w:rPr>
      </w:pPr>
      <w:r w:rsidRPr="005A16FD">
        <w:rPr>
          <w:rFonts w:eastAsiaTheme="majorEastAsia"/>
          <w:b/>
          <w:bCs/>
          <w:szCs w:val="26"/>
        </w:rPr>
        <w:t>Article 8</w:t>
      </w:r>
      <w:r w:rsidRPr="005A16FD">
        <w:rPr>
          <w:rFonts w:eastAsiaTheme="majorEastAsia"/>
          <w:b/>
          <w:bCs/>
          <w:szCs w:val="26"/>
        </w:rPr>
        <w:br/>
      </w:r>
      <w:r w:rsidRPr="005A16FD">
        <w:rPr>
          <w:rFonts w:eastAsiaTheme="majorEastAsia"/>
          <w:bCs/>
          <w:i/>
          <w:szCs w:val="26"/>
        </w:rPr>
        <w:t>Restoration of pollinator populations</w:t>
      </w:r>
      <w:r w:rsidRPr="005A16FD">
        <w:rPr>
          <w:rFonts w:eastAsiaTheme="majorEastAsia"/>
          <w:b/>
          <w:bCs/>
          <w:szCs w:val="26"/>
        </w:rPr>
        <w:t xml:space="preserve"> </w:t>
      </w:r>
    </w:p>
    <w:p w14:paraId="00E98FB6" w14:textId="77777777" w:rsidR="005A16FD" w:rsidRPr="005A16FD" w:rsidRDefault="005A16FD" w:rsidP="005A16FD">
      <w:pPr>
        <w:suppressAutoHyphens/>
        <w:ind w:left="567" w:right="140" w:hanging="567"/>
      </w:pPr>
      <w:r w:rsidRPr="005A16FD">
        <w:t>1.</w:t>
      </w:r>
      <w:r w:rsidRPr="005A16FD">
        <w:tab/>
        <w:t xml:space="preserve">Member States shall reverse the decline of pollinator populations by 2030 and achieve thereafter an increasing trend of pollinator populations, measured every </w:t>
      </w:r>
      <w:r w:rsidRPr="005A16FD">
        <w:rPr>
          <w:strike/>
        </w:rPr>
        <w:t>three</w:t>
      </w:r>
      <w:r w:rsidRPr="005A16FD">
        <w:t xml:space="preserve"> </w:t>
      </w:r>
      <w:r w:rsidRPr="005A16FD">
        <w:rPr>
          <w:b/>
          <w:u w:val="single"/>
        </w:rPr>
        <w:t xml:space="preserve">six </w:t>
      </w:r>
      <w:r w:rsidRPr="005A16FD">
        <w:t>years after 2030, until satisfactory levels are achieved, as set out in accordance with Article 11(3).</w:t>
      </w:r>
    </w:p>
    <w:p w14:paraId="1B3ADBA9" w14:textId="77777777" w:rsidR="005A16FD" w:rsidRPr="005A16FD" w:rsidRDefault="005A16FD" w:rsidP="005A16FD">
      <w:pPr>
        <w:suppressAutoHyphens/>
        <w:ind w:left="567" w:right="140" w:hanging="567"/>
      </w:pPr>
      <w:bookmarkStart w:id="59" w:name="_Hlk135772528"/>
      <w:r w:rsidRPr="005A16FD">
        <w:t>2.</w:t>
      </w:r>
      <w:r w:rsidRPr="005A16FD">
        <w:tab/>
        <w:t>The Commission shall adopt implementing acts to establish a method for monitoring pollinator populations. Those implementing acts shall be adopted in accordance with the examination procedure referred to in Article 21(2).</w:t>
      </w:r>
    </w:p>
    <w:p w14:paraId="3C09B21F" w14:textId="77777777" w:rsidR="005A16FD" w:rsidRPr="005A16FD" w:rsidRDefault="005A16FD" w:rsidP="005A16FD">
      <w:pPr>
        <w:suppressAutoHyphens/>
        <w:ind w:left="567" w:right="140" w:hanging="567"/>
      </w:pPr>
      <w:r w:rsidRPr="005A16FD">
        <w:t>3.</w:t>
      </w:r>
      <w:r w:rsidRPr="005A16FD">
        <w:tab/>
        <w:t>The method referred to in the paragraph 2 shall provide a standardised approach for collecting annual data on the abundance and diversity of pollinator species and for assessing pollinator population trends.</w:t>
      </w:r>
    </w:p>
    <w:bookmarkEnd w:id="59"/>
    <w:p w14:paraId="5B03186E" w14:textId="77777777" w:rsidR="005A16FD" w:rsidRPr="005A16FD" w:rsidRDefault="005A16FD" w:rsidP="005A16FD">
      <w:pPr>
        <w:keepNext/>
        <w:suppressAutoHyphens/>
        <w:ind w:right="140"/>
        <w:jc w:val="center"/>
        <w:outlineLvl w:val="1"/>
        <w:rPr>
          <w:rFonts w:eastAsiaTheme="majorEastAsia"/>
          <w:bCs/>
          <w:i/>
          <w:szCs w:val="26"/>
        </w:rPr>
      </w:pPr>
      <w:r w:rsidRPr="005A16FD">
        <w:rPr>
          <w:rFonts w:eastAsiaTheme="majorEastAsia"/>
          <w:b/>
          <w:bCs/>
          <w:szCs w:val="26"/>
        </w:rPr>
        <w:t>Article 9</w:t>
      </w:r>
      <w:r w:rsidRPr="005A16FD">
        <w:rPr>
          <w:rFonts w:eastAsiaTheme="majorEastAsia"/>
          <w:b/>
          <w:bCs/>
          <w:szCs w:val="26"/>
        </w:rPr>
        <w:br/>
      </w:r>
      <w:r w:rsidRPr="005A16FD">
        <w:rPr>
          <w:rFonts w:eastAsiaTheme="majorEastAsia"/>
          <w:bCs/>
          <w:i/>
          <w:szCs w:val="26"/>
        </w:rPr>
        <w:t>Restoration of agricultural ecosystems</w:t>
      </w:r>
    </w:p>
    <w:p w14:paraId="20CD08EF" w14:textId="77777777" w:rsidR="005A16FD" w:rsidRPr="005A16FD" w:rsidRDefault="005A16FD" w:rsidP="005A16FD">
      <w:pPr>
        <w:suppressAutoHyphens/>
        <w:ind w:left="567" w:right="140" w:hanging="567"/>
      </w:pPr>
      <w:r w:rsidRPr="005A16FD">
        <w:t>1.</w:t>
      </w:r>
      <w:r w:rsidRPr="005A16FD">
        <w:tab/>
        <w:t>Member States shall put in place the restoration measures necessary to enhance biodiversity in agricultural ecosystems, in addition to the areas that are subject to restoration measures under Article 4(1), (2) and (3)</w:t>
      </w:r>
      <w:r w:rsidRPr="005A16FD">
        <w:rPr>
          <w:b/>
        </w:rPr>
        <w:t>.</w:t>
      </w:r>
    </w:p>
    <w:p w14:paraId="74DC6B8C" w14:textId="51504F78" w:rsidR="005A16FD" w:rsidRPr="005A16FD" w:rsidRDefault="005A16FD" w:rsidP="005A16FD">
      <w:pPr>
        <w:suppressAutoHyphens/>
        <w:ind w:left="567" w:right="140" w:hanging="567"/>
      </w:pPr>
      <w:r w:rsidRPr="005A16FD">
        <w:t>2.</w:t>
      </w:r>
      <w:r w:rsidRPr="005A16FD">
        <w:tab/>
        <w:t>Member States shall achieve an increasing trend at national level of each of the following indicators in agricultural ecosystems, as further specified in Annex</w:t>
      </w:r>
      <w:r w:rsidR="005E6A2A" w:rsidRPr="005A16FD">
        <w:t xml:space="preserve"> </w:t>
      </w:r>
      <w:r w:rsidRPr="005A16FD">
        <w:t xml:space="preserve">IV, measured in the period from the date of entry into force of this Regulation until 31 December 2030, and every </w:t>
      </w:r>
      <w:r w:rsidRPr="005A16FD">
        <w:rPr>
          <w:strike/>
        </w:rPr>
        <w:t>three</w:t>
      </w:r>
      <w:r w:rsidRPr="005A16FD">
        <w:t xml:space="preserve"> </w:t>
      </w:r>
      <w:r w:rsidRPr="005A16FD">
        <w:rPr>
          <w:b/>
          <w:u w:val="single"/>
        </w:rPr>
        <w:t xml:space="preserve">six </w:t>
      </w:r>
      <w:r w:rsidRPr="005A16FD">
        <w:t xml:space="preserve">years thereafter, </w:t>
      </w:r>
      <w:r w:rsidRPr="005A16FD">
        <w:rPr>
          <w:rFonts w:eastAsia="Times New Roman"/>
        </w:rPr>
        <w:t>until the satisfactory levels, identified in accordance with Article 11(3), are reached</w:t>
      </w:r>
      <w:r w:rsidRPr="005A16FD">
        <w:t>:</w:t>
      </w:r>
    </w:p>
    <w:p w14:paraId="4716D8F0" w14:textId="77777777" w:rsidR="005A16FD" w:rsidRPr="005A16FD" w:rsidRDefault="005A16FD" w:rsidP="005A16FD">
      <w:pPr>
        <w:suppressAutoHyphens/>
        <w:ind w:left="1134" w:right="140" w:hanging="567"/>
        <w:rPr>
          <w:rFonts w:eastAsiaTheme="minorEastAsia"/>
        </w:rPr>
      </w:pPr>
      <w:r w:rsidRPr="005A16FD">
        <w:t>(a)</w:t>
      </w:r>
      <w:r w:rsidRPr="005A16FD">
        <w:tab/>
      </w:r>
      <w:bookmarkStart w:id="60" w:name="_Hlk135817075"/>
      <w:r w:rsidRPr="005A16FD">
        <w:t xml:space="preserve">grassland butterfly index; </w:t>
      </w:r>
    </w:p>
    <w:p w14:paraId="528D4B6C" w14:textId="77777777" w:rsidR="005A16FD" w:rsidRPr="005A16FD" w:rsidRDefault="005A16FD" w:rsidP="005A16FD">
      <w:pPr>
        <w:suppressAutoHyphens/>
        <w:ind w:left="1134" w:right="140" w:hanging="567"/>
      </w:pPr>
      <w:r w:rsidRPr="005A16FD">
        <w:t>(b)</w:t>
      </w:r>
      <w:r w:rsidRPr="005A16FD">
        <w:tab/>
        <w:t>stock of organic carbon in cropland mineral soils;</w:t>
      </w:r>
    </w:p>
    <w:bookmarkEnd w:id="60"/>
    <w:p w14:paraId="11935F14" w14:textId="07D06F1F" w:rsidR="005A16FD" w:rsidRPr="005A16FD" w:rsidRDefault="005A16FD" w:rsidP="005A16FD">
      <w:pPr>
        <w:suppressAutoHyphens/>
        <w:ind w:left="1134" w:right="140" w:hanging="567"/>
        <w:rPr>
          <w:b/>
          <w:strike/>
          <w:u w:val="single"/>
        </w:rPr>
      </w:pPr>
      <w:r w:rsidRPr="005A16FD">
        <w:t>(c)</w:t>
      </w:r>
      <w:r w:rsidRPr="005A16FD">
        <w:tab/>
        <w:t>share of agricultural land with high-diversity landscape features.</w:t>
      </w:r>
      <w:r w:rsidRPr="005A16FD">
        <w:rPr>
          <w:b/>
          <w:strike/>
          <w:u w:val="single"/>
        </w:rPr>
        <w:t xml:space="preserve"> </w:t>
      </w:r>
    </w:p>
    <w:p w14:paraId="5DB34ADF" w14:textId="734B53A0" w:rsidR="005A16FD" w:rsidRPr="00AB6C55" w:rsidRDefault="005A16FD" w:rsidP="005A16FD">
      <w:pPr>
        <w:suppressAutoHyphens/>
        <w:ind w:left="567" w:right="140" w:hanging="567"/>
      </w:pPr>
      <w:r w:rsidRPr="00AB6C55">
        <w:t>3.</w:t>
      </w:r>
      <w:r w:rsidRPr="00AB6C55">
        <w:tab/>
        <w:t xml:space="preserve">Member States shall put in place restoration measures to ensure that the common farmland bird index at national level based on the species specified in Annex V, </w:t>
      </w:r>
      <w:r w:rsidRPr="00AB6C55">
        <w:rPr>
          <w:rFonts w:eastAsia="Times New Roman"/>
          <w:szCs w:val="24"/>
        </w:rPr>
        <w:t xml:space="preserve">indexed on … </w:t>
      </w:r>
      <w:r w:rsidRPr="00AB6C55">
        <w:rPr>
          <w:rFonts w:eastAsia="Times New Roman"/>
          <w:i/>
          <w:szCs w:val="24"/>
        </w:rPr>
        <w:t>[OP</w:t>
      </w:r>
      <w:r w:rsidRPr="00AB6C55">
        <w:rPr>
          <w:i/>
        </w:rPr>
        <w:t xml:space="preserve"> please insert the date = the first day of the month following 12 months after the date of entry into force of this Regulation]</w:t>
      </w:r>
      <w:r w:rsidRPr="00AB6C55">
        <w:t xml:space="preserve"> </w:t>
      </w:r>
      <w:r w:rsidRPr="00AB6C55">
        <w:rPr>
          <w:rFonts w:eastAsia="Times New Roman"/>
          <w:szCs w:val="24"/>
        </w:rPr>
        <w:t>= 100</w:t>
      </w:r>
      <w:r w:rsidRPr="00AB6C55">
        <w:t>, reaches the following levels:</w:t>
      </w:r>
    </w:p>
    <w:p w14:paraId="424C273A" w14:textId="77777777" w:rsidR="005A16FD" w:rsidRPr="00AB6C55" w:rsidRDefault="005A16FD" w:rsidP="005A16FD">
      <w:pPr>
        <w:suppressAutoHyphens/>
        <w:ind w:left="1134" w:right="140" w:hanging="567"/>
      </w:pPr>
      <w:r w:rsidRPr="00AB6C55">
        <w:t>(a)</w:t>
      </w:r>
      <w:r w:rsidRPr="00AB6C55">
        <w:tab/>
        <w:t>110 by 2030, 120 by 2040 and 130 by 2050, for Member States listed in Annex V with historically more depleted populations of farmland birds;</w:t>
      </w:r>
    </w:p>
    <w:p w14:paraId="7E89AA38" w14:textId="499CC3CF" w:rsidR="005A16FD" w:rsidRPr="005A16FD" w:rsidRDefault="005A16FD" w:rsidP="005A16FD">
      <w:pPr>
        <w:suppressAutoHyphens/>
        <w:ind w:left="1134" w:right="140" w:hanging="567"/>
      </w:pPr>
      <w:r w:rsidRPr="00AB6C55">
        <w:t>(b)</w:t>
      </w:r>
      <w:r w:rsidRPr="00AB6C55">
        <w:tab/>
        <w:t>105 by 2030, 110 by 2040 and 115 by 2050, for Member States listed in Annex IV with historically less depleted populations of farmland birds.</w:t>
      </w:r>
    </w:p>
    <w:p w14:paraId="0254117F" w14:textId="11059A32" w:rsidR="005A16FD" w:rsidRPr="005A16FD" w:rsidRDefault="002A354B" w:rsidP="005A16FD">
      <w:pPr>
        <w:suppressAutoHyphens/>
        <w:ind w:left="567" w:right="140" w:hanging="567"/>
      </w:pPr>
      <w:r>
        <w:br w:type="page"/>
      </w:r>
      <w:r w:rsidR="005A16FD" w:rsidRPr="005A16FD">
        <w:t>4.</w:t>
      </w:r>
      <w:r w:rsidR="005A16FD" w:rsidRPr="005A16FD">
        <w:tab/>
        <w:t>For organic soils in agricultural use constituting drained peatlands, Member States shall put in place restoration measures. Those measures shall be in place on at least:</w:t>
      </w:r>
    </w:p>
    <w:p w14:paraId="6E2FDF05" w14:textId="77777777" w:rsidR="005A16FD" w:rsidRPr="005A16FD" w:rsidRDefault="005A16FD" w:rsidP="005A16FD">
      <w:pPr>
        <w:suppressAutoHyphens/>
        <w:ind w:left="1134" w:right="140" w:hanging="567"/>
      </w:pPr>
      <w:r w:rsidRPr="005A16FD">
        <w:t>(a)</w:t>
      </w:r>
      <w:r w:rsidRPr="005A16FD">
        <w:tab/>
        <w:t>30 % of such areas by 2030, of which at least a quarter shall be rewetted;</w:t>
      </w:r>
    </w:p>
    <w:p w14:paraId="3D8BB143" w14:textId="77777777" w:rsidR="005A16FD" w:rsidRPr="005A16FD" w:rsidRDefault="005A16FD" w:rsidP="005A16FD">
      <w:pPr>
        <w:suppressAutoHyphens/>
        <w:ind w:left="1134" w:right="140" w:hanging="567"/>
      </w:pPr>
      <w:r w:rsidRPr="005A16FD">
        <w:t>(b)</w:t>
      </w:r>
      <w:r w:rsidRPr="005A16FD">
        <w:tab/>
      </w:r>
      <w:r w:rsidRPr="005A16FD">
        <w:rPr>
          <w:b/>
          <w:bCs/>
          <w:u w:val="single"/>
        </w:rPr>
        <w:t>40</w:t>
      </w:r>
      <w:r w:rsidRPr="005A16FD">
        <w:rPr>
          <w:strike/>
        </w:rPr>
        <w:t>50</w:t>
      </w:r>
      <w:r w:rsidRPr="005A16FD">
        <w:t xml:space="preserve"> % of such areas by 2040, of which at least half shall be rewetted;</w:t>
      </w:r>
    </w:p>
    <w:p w14:paraId="331C3E38" w14:textId="77777777" w:rsidR="005A16FD" w:rsidRPr="005A16FD" w:rsidRDefault="005A16FD" w:rsidP="005A16FD">
      <w:pPr>
        <w:suppressAutoHyphens/>
        <w:ind w:left="1134" w:right="140" w:hanging="567"/>
      </w:pPr>
      <w:r w:rsidRPr="005A16FD">
        <w:t>(c)</w:t>
      </w:r>
      <w:r w:rsidRPr="005A16FD">
        <w:tab/>
      </w:r>
      <w:r w:rsidRPr="005A16FD">
        <w:rPr>
          <w:b/>
          <w:bCs/>
          <w:u w:val="single"/>
        </w:rPr>
        <w:t>50</w:t>
      </w:r>
      <w:r w:rsidRPr="005A16FD">
        <w:rPr>
          <w:strike/>
        </w:rPr>
        <w:t>70</w:t>
      </w:r>
      <w:r w:rsidRPr="005A16FD" w:rsidDel="00070310">
        <w:t xml:space="preserve"> </w:t>
      </w:r>
      <w:r w:rsidRPr="005A16FD">
        <w:t>% of such areas by 2050, of which at least half shall be rewetted.</w:t>
      </w:r>
    </w:p>
    <w:p w14:paraId="5D8BACE1" w14:textId="1EF91D59" w:rsidR="005A16FD" w:rsidRPr="005A16FD" w:rsidRDefault="005A16FD" w:rsidP="005A16FD">
      <w:pPr>
        <w:suppressAutoHyphens/>
        <w:ind w:left="567" w:right="140"/>
        <w:rPr>
          <w:b/>
          <w:strike/>
          <w:u w:val="single"/>
        </w:rPr>
      </w:pPr>
      <w:r w:rsidRPr="005A16FD">
        <w:t>Member States may put in place restoration measures, including rewetting, in areas of peat extraction sites and count those areas as contributing to achieving the respective targets referred to in the first subparagraph, points (a), (b) and (c).</w:t>
      </w:r>
    </w:p>
    <w:p w14:paraId="527418F7" w14:textId="77777777" w:rsidR="005A16FD" w:rsidRPr="005A16FD" w:rsidRDefault="005A16FD" w:rsidP="005A16FD">
      <w:pPr>
        <w:suppressAutoHyphens/>
        <w:ind w:left="567" w:right="140"/>
        <w:rPr>
          <w:b/>
          <w:u w:val="single"/>
        </w:rPr>
      </w:pPr>
      <w:r w:rsidRPr="005A16FD">
        <w:t xml:space="preserve">In addition, Member States may put in place restoration measures to rewet organic soils that constitute drained peatlands under land uses other than agricultural use and peat extraction and count those rewetted areas as contributing, up to a maximum of </w:t>
      </w:r>
      <w:r w:rsidRPr="005A16FD">
        <w:rPr>
          <w:b/>
          <w:u w:val="single"/>
        </w:rPr>
        <w:t>40</w:t>
      </w:r>
      <w:r w:rsidRPr="005A16FD">
        <w:rPr>
          <w:strike/>
        </w:rPr>
        <w:t>20</w:t>
      </w:r>
      <w:r w:rsidRPr="005A16FD">
        <w:t xml:space="preserve"> %, to the achievement of the targets referred to in the first subparagraph, points (a), (b) and (c).</w:t>
      </w:r>
    </w:p>
    <w:p w14:paraId="4AEEA4C8" w14:textId="77777777" w:rsidR="005A16FD" w:rsidRPr="005A16FD" w:rsidRDefault="005A16FD" w:rsidP="005A16FD">
      <w:pPr>
        <w:suppressAutoHyphens/>
        <w:ind w:left="567" w:right="140"/>
        <w:rPr>
          <w:b/>
          <w:u w:val="single"/>
        </w:rPr>
      </w:pPr>
      <w:bookmarkStart w:id="61" w:name="_Hlk133342661"/>
      <w:r w:rsidRPr="005A16FD">
        <w:rPr>
          <w:b/>
          <w:u w:val="single"/>
        </w:rPr>
        <w:t xml:space="preserve">The restoration measures consisting of rewetting peatland, including the water levels to be achieved, shall contribute to reducing greenhouse gas net emissions and increasing biodiversity, while taking national and local circumstances into account. </w:t>
      </w:r>
    </w:p>
    <w:p w14:paraId="40345975" w14:textId="2DA06649" w:rsidR="005A16FD" w:rsidRPr="005A16FD" w:rsidRDefault="005A16FD" w:rsidP="005A16FD">
      <w:pPr>
        <w:suppressAutoHyphens/>
        <w:ind w:left="567" w:right="140"/>
        <w:rPr>
          <w:b/>
          <w:u w:val="single"/>
        </w:rPr>
      </w:pPr>
      <w:r w:rsidRPr="005A16FD">
        <w:rPr>
          <w:b/>
          <w:u w:val="single"/>
        </w:rPr>
        <w:t xml:space="preserve">Where duly justified, the extent of the rewetting of peatland under agricultural use may be reduced to less than required under points (a), (b) and (c) by a Member State if such rewetting is likely to have significant negative impacts on </w:t>
      </w:r>
      <w:bookmarkStart w:id="62" w:name="_Hlk136866050"/>
      <w:r w:rsidRPr="005A16FD">
        <w:rPr>
          <w:b/>
          <w:u w:val="single"/>
        </w:rPr>
        <w:t xml:space="preserve">infrastructure, buildings, climate adaptation </w:t>
      </w:r>
      <w:bookmarkEnd w:id="62"/>
      <w:r w:rsidRPr="005A16FD">
        <w:rPr>
          <w:b/>
          <w:u w:val="single"/>
        </w:rPr>
        <w:t xml:space="preserve">or other public interests and if rewetting cannot take place on other land than agricultural land. Such reduction shall be determined in accordance with Article 11(4b).  </w:t>
      </w:r>
    </w:p>
    <w:bookmarkEnd w:id="61"/>
    <w:p w14:paraId="7D80D103" w14:textId="77777777" w:rsidR="0074340D" w:rsidRDefault="0074340D">
      <w:pPr>
        <w:spacing w:before="0" w:after="200" w:line="276" w:lineRule="auto"/>
        <w:rPr>
          <w:b/>
          <w:u w:val="single"/>
        </w:rPr>
      </w:pPr>
      <w:r>
        <w:rPr>
          <w:b/>
          <w:u w:val="single"/>
        </w:rPr>
        <w:br w:type="page"/>
      </w:r>
    </w:p>
    <w:p w14:paraId="3358BE50" w14:textId="77777777" w:rsidR="005A16FD" w:rsidRPr="005A16FD" w:rsidRDefault="005A16FD" w:rsidP="005A16FD">
      <w:pPr>
        <w:keepNext/>
        <w:suppressAutoHyphens/>
        <w:ind w:right="140"/>
        <w:jc w:val="center"/>
        <w:outlineLvl w:val="1"/>
        <w:rPr>
          <w:rFonts w:eastAsiaTheme="majorEastAsia"/>
          <w:bCs/>
          <w:i/>
          <w:szCs w:val="26"/>
        </w:rPr>
      </w:pPr>
      <w:r w:rsidRPr="005A16FD">
        <w:rPr>
          <w:rFonts w:eastAsiaTheme="majorEastAsia"/>
          <w:b/>
          <w:bCs/>
          <w:szCs w:val="26"/>
        </w:rPr>
        <w:t>Article 10</w:t>
      </w:r>
      <w:r w:rsidRPr="005A16FD">
        <w:rPr>
          <w:rFonts w:eastAsiaTheme="majorEastAsia"/>
          <w:b/>
          <w:bCs/>
          <w:szCs w:val="26"/>
        </w:rPr>
        <w:br/>
      </w:r>
      <w:r w:rsidRPr="005A16FD">
        <w:rPr>
          <w:rFonts w:eastAsiaTheme="majorEastAsia"/>
          <w:bCs/>
          <w:i/>
          <w:szCs w:val="26"/>
        </w:rPr>
        <w:t>Restoration of forest ecosystems</w:t>
      </w:r>
    </w:p>
    <w:p w14:paraId="6E89D09C" w14:textId="77777777" w:rsidR="005A16FD" w:rsidRPr="005A16FD" w:rsidRDefault="005A16FD" w:rsidP="005A16FD">
      <w:pPr>
        <w:suppressAutoHyphens/>
        <w:ind w:left="567" w:right="140" w:hanging="567"/>
      </w:pPr>
      <w:r w:rsidRPr="005A16FD">
        <w:t>1.</w:t>
      </w:r>
      <w:r w:rsidRPr="005A16FD">
        <w:tab/>
        <w:t>Member States shall put in place the restoration measures necessary to enhance biodiversity of forest ecosystems, in addition to the areas that are subject to restoration measures pursuant to Article 4(1), (2) and (3)</w:t>
      </w:r>
    </w:p>
    <w:p w14:paraId="3814F0CD" w14:textId="6A7DE319" w:rsidR="005A16FD" w:rsidRPr="005A16FD" w:rsidRDefault="005A16FD" w:rsidP="005A16FD">
      <w:pPr>
        <w:suppressAutoHyphens/>
        <w:ind w:left="567" w:right="140" w:hanging="567"/>
        <w:rPr>
          <w:rFonts w:eastAsiaTheme="minorEastAsia"/>
        </w:rPr>
      </w:pPr>
      <w:r w:rsidRPr="005A16FD">
        <w:t>2.</w:t>
      </w:r>
      <w:r w:rsidRPr="005A16FD">
        <w:tab/>
        <w:t xml:space="preserve">Member States shall achieve an increasing trend at national level of each of the following indicators in forest ecosystems, as further set out in Annex VI, measured in the period from the date of entry into force of this Regulation until 31 December 2030, and every </w:t>
      </w:r>
      <w:r w:rsidRPr="005A16FD">
        <w:rPr>
          <w:strike/>
        </w:rPr>
        <w:t xml:space="preserve">three </w:t>
      </w:r>
      <w:r w:rsidRPr="005A16FD">
        <w:rPr>
          <w:b/>
          <w:u w:val="single"/>
        </w:rPr>
        <w:t xml:space="preserve">six </w:t>
      </w:r>
      <w:r w:rsidRPr="005A16FD">
        <w:t>years thereafter, until the satisfactory levels identified in accordance with Article 11(3) are reached:</w:t>
      </w:r>
    </w:p>
    <w:p w14:paraId="1666B354" w14:textId="77777777" w:rsidR="005A16FD" w:rsidRPr="005A16FD" w:rsidRDefault="005A16FD" w:rsidP="005A16FD">
      <w:pPr>
        <w:suppressAutoHyphens/>
        <w:ind w:left="1134" w:right="140" w:hanging="567"/>
        <w:jc w:val="both"/>
      </w:pPr>
      <w:r w:rsidRPr="005A16FD">
        <w:t>(a)</w:t>
      </w:r>
      <w:r w:rsidRPr="005A16FD">
        <w:tab/>
        <w:t>standing deadwood;</w:t>
      </w:r>
    </w:p>
    <w:p w14:paraId="7CFA6299" w14:textId="77777777" w:rsidR="005A16FD" w:rsidRPr="005A16FD" w:rsidRDefault="005A16FD" w:rsidP="005A16FD">
      <w:pPr>
        <w:suppressAutoHyphens/>
        <w:ind w:left="1134" w:right="140" w:hanging="567"/>
        <w:jc w:val="both"/>
      </w:pPr>
      <w:r w:rsidRPr="005A16FD">
        <w:t>(b)</w:t>
      </w:r>
      <w:r w:rsidRPr="005A16FD">
        <w:tab/>
        <w:t>lying deadwood;</w:t>
      </w:r>
    </w:p>
    <w:p w14:paraId="2CA5738E" w14:textId="77777777" w:rsidR="005A16FD" w:rsidRPr="005A16FD" w:rsidRDefault="005A16FD" w:rsidP="005A16FD">
      <w:pPr>
        <w:suppressAutoHyphens/>
        <w:ind w:left="1134" w:right="140" w:hanging="567"/>
        <w:jc w:val="both"/>
        <w:rPr>
          <w:strike/>
        </w:rPr>
      </w:pPr>
      <w:r w:rsidRPr="005A16FD">
        <w:rPr>
          <w:strike/>
        </w:rPr>
        <w:t>(c)</w:t>
      </w:r>
      <w:r w:rsidRPr="005A16FD">
        <w:rPr>
          <w:strike/>
        </w:rPr>
        <w:tab/>
        <w:t>share of forests with uneven-aged structure;</w:t>
      </w:r>
    </w:p>
    <w:p w14:paraId="624EDEAF" w14:textId="77777777" w:rsidR="005A16FD" w:rsidRPr="005A16FD" w:rsidRDefault="005A16FD" w:rsidP="005A16FD">
      <w:pPr>
        <w:suppressAutoHyphens/>
        <w:ind w:left="1134" w:right="140" w:hanging="567"/>
        <w:jc w:val="both"/>
        <w:rPr>
          <w:strike/>
        </w:rPr>
      </w:pPr>
      <w:r w:rsidRPr="005A16FD">
        <w:rPr>
          <w:strike/>
        </w:rPr>
        <w:t>(d)</w:t>
      </w:r>
      <w:r w:rsidRPr="005A16FD">
        <w:rPr>
          <w:strike/>
        </w:rPr>
        <w:tab/>
        <w:t>forest connectivity;</w:t>
      </w:r>
    </w:p>
    <w:p w14:paraId="06C1C016" w14:textId="77777777" w:rsidR="005A16FD" w:rsidRPr="005A16FD" w:rsidRDefault="005A16FD" w:rsidP="005A16FD">
      <w:pPr>
        <w:suppressAutoHyphens/>
        <w:ind w:left="1134" w:right="140" w:hanging="567"/>
        <w:jc w:val="both"/>
        <w:rPr>
          <w:strike/>
        </w:rPr>
      </w:pPr>
      <w:r w:rsidRPr="005A16FD">
        <w:t>(</w:t>
      </w:r>
      <w:r w:rsidRPr="005A16FD">
        <w:rPr>
          <w:strike/>
        </w:rPr>
        <w:t>e</w:t>
      </w:r>
      <w:r w:rsidRPr="005A16FD">
        <w:rPr>
          <w:b/>
          <w:u w:val="single"/>
        </w:rPr>
        <w:t>c</w:t>
      </w:r>
      <w:r w:rsidRPr="005A16FD">
        <w:t>)</w:t>
      </w:r>
      <w:r w:rsidRPr="005A16FD">
        <w:tab/>
        <w:t>common forest bird index</w:t>
      </w:r>
      <w:r w:rsidRPr="005A16FD">
        <w:rPr>
          <w:strike/>
        </w:rPr>
        <w:t>;</w:t>
      </w:r>
    </w:p>
    <w:p w14:paraId="51F2BDAB" w14:textId="59541236" w:rsidR="005A16FD" w:rsidRPr="005A16FD" w:rsidRDefault="005A16FD" w:rsidP="005A16FD">
      <w:pPr>
        <w:suppressAutoHyphens/>
        <w:ind w:left="1134" w:right="140" w:hanging="567"/>
        <w:jc w:val="both"/>
      </w:pPr>
      <w:r w:rsidRPr="005A16FD">
        <w:rPr>
          <w:strike/>
        </w:rPr>
        <w:t>(f)</w:t>
      </w:r>
      <w:r w:rsidRPr="005A16FD">
        <w:rPr>
          <w:strike/>
        </w:rPr>
        <w:tab/>
        <w:t>stock of organic carbon</w:t>
      </w:r>
      <w:r w:rsidRPr="005A16FD" w:rsidDel="005372EF">
        <w:t>.</w:t>
      </w:r>
    </w:p>
    <w:p w14:paraId="65D28C0F" w14:textId="55E7A71D" w:rsidR="005A16FD" w:rsidRPr="005A16FD" w:rsidRDefault="0030486F" w:rsidP="002A354B">
      <w:pPr>
        <w:spacing w:before="0" w:after="200" w:line="276" w:lineRule="auto"/>
      </w:pPr>
      <w:r>
        <w:br w:type="page"/>
      </w:r>
    </w:p>
    <w:p w14:paraId="6863335E" w14:textId="056B1156" w:rsidR="005A16FD" w:rsidRPr="005A16FD" w:rsidRDefault="005A16FD" w:rsidP="005A16FD">
      <w:pPr>
        <w:suppressAutoHyphens/>
        <w:ind w:left="567" w:right="140" w:hanging="567"/>
        <w:rPr>
          <w:rFonts w:eastAsiaTheme="minorEastAsia"/>
          <w:b/>
          <w:u w:val="single"/>
        </w:rPr>
      </w:pPr>
      <w:r w:rsidRPr="005A16FD">
        <w:rPr>
          <w:b/>
          <w:sz w:val="23"/>
          <w:szCs w:val="23"/>
          <w:u w:val="single"/>
        </w:rPr>
        <w:t>2a.</w:t>
      </w:r>
      <w:r w:rsidRPr="005A16FD">
        <w:rPr>
          <w:b/>
          <w:sz w:val="23"/>
          <w:szCs w:val="23"/>
          <w:u w:val="single"/>
        </w:rPr>
        <w:tab/>
      </w:r>
      <w:r w:rsidRPr="005A16FD">
        <w:rPr>
          <w:b/>
          <w:u w:val="single"/>
        </w:rPr>
        <w:t xml:space="preserve">Member States shall achieve an increasing trend at national level of three of the following indicators in forest ecosystems, as further set out in Annex VI, </w:t>
      </w:r>
      <w:r w:rsidRPr="005A16FD">
        <w:rPr>
          <w:b/>
          <w:szCs w:val="24"/>
          <w:u w:val="single"/>
        </w:rPr>
        <w:t>chosen on the basis of their ability to demonstrate the enhancement of biodiversity of forest ecosystems within the Member State concerned. The trend shall be</w:t>
      </w:r>
      <w:r w:rsidRPr="005A16FD">
        <w:rPr>
          <w:b/>
          <w:u w:val="single"/>
        </w:rPr>
        <w:t xml:space="preserve"> measured in the period from the date of entry into force of this Regulation until 31 December 2030, and every six years thereafter, until the satisfactory levels identified in accordance with Article 11(3) are reached:</w:t>
      </w:r>
    </w:p>
    <w:p w14:paraId="40B68CB8" w14:textId="77777777" w:rsidR="005A16FD" w:rsidRPr="005A16FD" w:rsidRDefault="005A16FD" w:rsidP="005A16FD">
      <w:pPr>
        <w:suppressAutoHyphens/>
        <w:ind w:left="1134" w:right="140" w:hanging="567"/>
        <w:jc w:val="both"/>
        <w:rPr>
          <w:b/>
          <w:u w:val="single"/>
        </w:rPr>
      </w:pPr>
      <w:r w:rsidRPr="005A16FD">
        <w:rPr>
          <w:b/>
          <w:u w:val="single"/>
        </w:rPr>
        <w:t>(</w:t>
      </w:r>
      <w:bookmarkStart w:id="63" w:name="_Hlk128839216"/>
      <w:r w:rsidRPr="005A16FD">
        <w:rPr>
          <w:b/>
          <w:u w:val="single"/>
        </w:rPr>
        <w:t>a)</w:t>
      </w:r>
      <w:r w:rsidRPr="005A16FD">
        <w:rPr>
          <w:b/>
          <w:u w:val="single"/>
        </w:rPr>
        <w:tab/>
        <w:t>share of forests with uneven-aged structure;</w:t>
      </w:r>
    </w:p>
    <w:p w14:paraId="36413414" w14:textId="77777777" w:rsidR="005A16FD" w:rsidRPr="005A16FD" w:rsidRDefault="005A16FD" w:rsidP="005A16FD">
      <w:pPr>
        <w:suppressAutoHyphens/>
        <w:ind w:left="1134" w:right="140" w:hanging="567"/>
        <w:jc w:val="both"/>
        <w:rPr>
          <w:b/>
          <w:u w:val="single"/>
        </w:rPr>
      </w:pPr>
      <w:r w:rsidRPr="005A16FD">
        <w:rPr>
          <w:b/>
          <w:u w:val="single"/>
        </w:rPr>
        <w:t>(b)</w:t>
      </w:r>
      <w:r w:rsidRPr="005A16FD">
        <w:rPr>
          <w:b/>
          <w:u w:val="single"/>
        </w:rPr>
        <w:tab/>
        <w:t xml:space="preserve">forest connectivity; </w:t>
      </w:r>
    </w:p>
    <w:p w14:paraId="7E77B6CF" w14:textId="77777777" w:rsidR="005A16FD" w:rsidRPr="005A16FD" w:rsidRDefault="005A16FD" w:rsidP="005A16FD">
      <w:pPr>
        <w:suppressAutoHyphens/>
        <w:ind w:left="1134" w:right="140" w:hanging="567"/>
        <w:jc w:val="both"/>
        <w:rPr>
          <w:b/>
          <w:u w:val="single"/>
        </w:rPr>
      </w:pPr>
      <w:r w:rsidRPr="005A16FD">
        <w:rPr>
          <w:b/>
          <w:u w:val="single"/>
        </w:rPr>
        <w:t>(c)</w:t>
      </w:r>
      <w:r w:rsidRPr="005A16FD">
        <w:rPr>
          <w:b/>
          <w:u w:val="single"/>
        </w:rPr>
        <w:tab/>
        <w:t>stock of organic carbon;</w:t>
      </w:r>
    </w:p>
    <w:bookmarkEnd w:id="63"/>
    <w:p w14:paraId="51AD1158" w14:textId="77777777" w:rsidR="005A16FD" w:rsidRPr="005A16FD" w:rsidRDefault="005A16FD" w:rsidP="005A16FD">
      <w:pPr>
        <w:suppressAutoHyphens/>
        <w:spacing w:before="0"/>
        <w:ind w:right="140" w:firstLine="567"/>
        <w:rPr>
          <w:rFonts w:eastAsia="Calibri"/>
          <w:b/>
          <w:color w:val="000000"/>
          <w:szCs w:val="24"/>
          <w:u w:val="single"/>
        </w:rPr>
      </w:pPr>
      <w:r w:rsidRPr="005A16FD">
        <w:rPr>
          <w:rFonts w:eastAsia="Calibri"/>
          <w:b/>
          <w:color w:val="000000"/>
          <w:sz w:val="23"/>
          <w:szCs w:val="23"/>
          <w:u w:val="single"/>
        </w:rPr>
        <w:t xml:space="preserve">(d) </w:t>
      </w:r>
      <w:r w:rsidRPr="005A16FD">
        <w:rPr>
          <w:rFonts w:eastAsia="Calibri"/>
          <w:b/>
          <w:color w:val="000000"/>
          <w:sz w:val="23"/>
          <w:szCs w:val="23"/>
          <w:u w:val="single"/>
        </w:rPr>
        <w:tab/>
        <w:t xml:space="preserve">share of forests dominated by </w:t>
      </w:r>
      <w:r w:rsidRPr="005A16FD">
        <w:rPr>
          <w:rFonts w:eastAsia="Calibri"/>
          <w:b/>
          <w:color w:val="000000"/>
          <w:szCs w:val="24"/>
          <w:u w:val="single"/>
        </w:rPr>
        <w:t>native tree species;</w:t>
      </w:r>
    </w:p>
    <w:p w14:paraId="777F3767" w14:textId="77777777" w:rsidR="005A16FD" w:rsidRPr="005A16FD" w:rsidRDefault="005A16FD" w:rsidP="005A16FD">
      <w:pPr>
        <w:suppressAutoHyphens/>
        <w:spacing w:after="240"/>
        <w:ind w:right="142" w:firstLine="567"/>
        <w:rPr>
          <w:rFonts w:eastAsia="Calibri"/>
          <w:b/>
          <w:color w:val="000000"/>
          <w:sz w:val="23"/>
          <w:szCs w:val="23"/>
          <w:u w:val="single"/>
        </w:rPr>
      </w:pPr>
      <w:r w:rsidRPr="005A16FD">
        <w:rPr>
          <w:rFonts w:eastAsia="Calibri"/>
          <w:b/>
          <w:color w:val="000000"/>
          <w:sz w:val="23"/>
          <w:szCs w:val="23"/>
          <w:u w:val="single"/>
        </w:rPr>
        <w:t xml:space="preserve">(e) </w:t>
      </w:r>
      <w:r w:rsidRPr="005A16FD">
        <w:rPr>
          <w:rFonts w:eastAsia="Calibri"/>
          <w:b/>
          <w:color w:val="000000"/>
          <w:sz w:val="23"/>
          <w:szCs w:val="23"/>
          <w:u w:val="single"/>
        </w:rPr>
        <w:tab/>
        <w:t>tree species diversity.</w:t>
      </w:r>
    </w:p>
    <w:p w14:paraId="667D73D6" w14:textId="537E5F14" w:rsidR="005A16FD" w:rsidRPr="005A16FD" w:rsidRDefault="005A16FD" w:rsidP="005A16FD">
      <w:pPr>
        <w:suppressAutoHyphens/>
        <w:ind w:left="567" w:right="140" w:hanging="567"/>
        <w:rPr>
          <w:b/>
          <w:u w:val="single"/>
        </w:rPr>
      </w:pPr>
      <w:r w:rsidRPr="005A16FD">
        <w:rPr>
          <w:b/>
          <w:u w:val="single"/>
        </w:rPr>
        <w:t>3.</w:t>
      </w:r>
      <w:r w:rsidRPr="005A16FD">
        <w:rPr>
          <w:b/>
          <w:u w:val="single"/>
        </w:rPr>
        <w:tab/>
        <w:t>The non-fulfilment of the obligations set out in paragraphs 2 and 2a is justified if caused by:</w:t>
      </w:r>
    </w:p>
    <w:p w14:paraId="75D1B7AC" w14:textId="77777777" w:rsidR="005A16FD" w:rsidRPr="005A16FD" w:rsidRDefault="005A16FD" w:rsidP="005A16FD">
      <w:pPr>
        <w:suppressAutoHyphens/>
        <w:ind w:left="1134" w:right="140" w:hanging="567"/>
        <w:rPr>
          <w:b/>
          <w:u w:val="single"/>
        </w:rPr>
      </w:pPr>
      <w:r w:rsidRPr="005A16FD">
        <w:rPr>
          <w:b/>
          <w:u w:val="single"/>
        </w:rPr>
        <w:t>(a)</w:t>
      </w:r>
      <w:r w:rsidRPr="005A16FD">
        <w:rPr>
          <w:b/>
          <w:u w:val="single"/>
        </w:rPr>
        <w:tab/>
        <w:t xml:space="preserve">large-scale force majeure, including natural disasters, in particular </w:t>
      </w:r>
      <w:r w:rsidRPr="005A16FD">
        <w:rPr>
          <w:b/>
          <w:u w:val="single"/>
          <w:lang w:val="en-IE"/>
        </w:rPr>
        <w:t>unplanned and uncontrolled wildfire</w:t>
      </w:r>
      <w:r w:rsidRPr="005A16FD">
        <w:rPr>
          <w:b/>
          <w:u w:val="single"/>
        </w:rPr>
        <w:t>; or</w:t>
      </w:r>
    </w:p>
    <w:p w14:paraId="09804703" w14:textId="498357CA" w:rsidR="005A16FD" w:rsidRPr="005A16FD" w:rsidRDefault="005A16FD" w:rsidP="005A16FD">
      <w:pPr>
        <w:suppressAutoHyphens/>
        <w:ind w:left="1134" w:right="140" w:hanging="567"/>
        <w:rPr>
          <w:b/>
          <w:u w:val="single"/>
        </w:rPr>
      </w:pPr>
      <w:r w:rsidRPr="005A16FD">
        <w:rPr>
          <w:b/>
          <w:u w:val="single"/>
        </w:rPr>
        <w:t>(b)</w:t>
      </w:r>
      <w:r w:rsidRPr="005A16FD">
        <w:rPr>
          <w:b/>
          <w:u w:val="single"/>
        </w:rPr>
        <w:tab/>
        <w:t>unavoidable habitat transformations which are directly caused by climate change.</w:t>
      </w:r>
    </w:p>
    <w:p w14:paraId="4ECBB4D4" w14:textId="77777777" w:rsidR="0030486F" w:rsidRDefault="0030486F">
      <w:pPr>
        <w:spacing w:before="0" w:after="200" w:line="276" w:lineRule="auto"/>
        <w:rPr>
          <w:b/>
          <w:u w:val="single"/>
        </w:rPr>
      </w:pPr>
      <w:r>
        <w:rPr>
          <w:b/>
          <w:u w:val="single"/>
        </w:rPr>
        <w:br w:type="page"/>
      </w:r>
    </w:p>
    <w:p w14:paraId="1930E594" w14:textId="38D7183A" w:rsidR="005A16FD" w:rsidRPr="005A16FD" w:rsidRDefault="005A16FD" w:rsidP="005A16FD">
      <w:pPr>
        <w:suppressAutoHyphens/>
        <w:spacing w:before="0" w:after="0"/>
        <w:jc w:val="center"/>
      </w:pPr>
      <w:r w:rsidRPr="005A16FD">
        <w:t>CHAPTER III</w:t>
      </w:r>
      <w:r w:rsidRPr="005A16FD">
        <w:br/>
        <w:t>NATIONAL RESTORATION PLANS</w:t>
      </w:r>
    </w:p>
    <w:p w14:paraId="03E42E0B" w14:textId="77777777" w:rsidR="005A16FD" w:rsidRPr="005A16FD" w:rsidRDefault="005A16FD" w:rsidP="005A16FD">
      <w:pPr>
        <w:keepNext/>
        <w:suppressAutoHyphens/>
        <w:spacing w:before="360"/>
        <w:ind w:right="-1"/>
        <w:jc w:val="center"/>
        <w:outlineLvl w:val="1"/>
        <w:rPr>
          <w:rFonts w:eastAsiaTheme="majorEastAsia"/>
          <w:b/>
          <w:bCs/>
          <w:szCs w:val="26"/>
        </w:rPr>
      </w:pPr>
      <w:r w:rsidRPr="005A16FD">
        <w:rPr>
          <w:rFonts w:eastAsiaTheme="majorEastAsia"/>
          <w:b/>
          <w:bCs/>
          <w:szCs w:val="26"/>
        </w:rPr>
        <w:t xml:space="preserve">Article 11 </w:t>
      </w:r>
      <w:r w:rsidRPr="005A16FD">
        <w:rPr>
          <w:rFonts w:eastAsiaTheme="majorEastAsia"/>
          <w:b/>
          <w:bCs/>
          <w:szCs w:val="26"/>
        </w:rPr>
        <w:br/>
      </w:r>
      <w:r w:rsidRPr="005A16FD">
        <w:rPr>
          <w:rFonts w:eastAsiaTheme="majorEastAsia"/>
          <w:bCs/>
          <w:i/>
          <w:szCs w:val="26"/>
        </w:rPr>
        <w:t>Preparation of the national restoration plans</w:t>
      </w:r>
      <w:r w:rsidRPr="005A16FD">
        <w:rPr>
          <w:rFonts w:eastAsiaTheme="majorEastAsia"/>
          <w:b/>
          <w:bCs/>
          <w:szCs w:val="26"/>
        </w:rPr>
        <w:t xml:space="preserve"> </w:t>
      </w:r>
    </w:p>
    <w:p w14:paraId="63C71637" w14:textId="77777777" w:rsidR="005A16FD" w:rsidRPr="005A16FD" w:rsidRDefault="005A16FD" w:rsidP="005A16FD">
      <w:pPr>
        <w:suppressAutoHyphens/>
        <w:ind w:left="567" w:right="-1" w:hanging="567"/>
      </w:pPr>
      <w:r w:rsidRPr="005A16FD">
        <w:t>1.</w:t>
      </w:r>
      <w:r w:rsidRPr="005A16FD">
        <w:tab/>
        <w:t>Member States shall prepare national restoration plans and carry out the preparatory monitoring and research needed to identify the restoration measures that are necessary to meet the targets and obligations set out in Articles 4 to 10, taking into account the latest scientific evidence.</w:t>
      </w:r>
    </w:p>
    <w:p w14:paraId="67AC1AFD" w14:textId="6CD9B2AF" w:rsidR="005A16FD" w:rsidRPr="005A16FD" w:rsidRDefault="005A16FD" w:rsidP="005A16FD">
      <w:pPr>
        <w:suppressAutoHyphens/>
        <w:ind w:left="567" w:right="-1" w:hanging="567"/>
      </w:pPr>
      <w:r w:rsidRPr="005A16FD">
        <w:t>2.</w:t>
      </w:r>
      <w:r w:rsidRPr="005A16FD">
        <w:tab/>
        <w:t>Member states shall quantify the area that needs to be restored to reach the restoration targets set out in Articles 4 and 5 taking into account the condition of the habitat types referred to in Articles 4(1), 4(2), 5(1) and 5(2) and the quality and quantity of the habitats of the species referred to in Article 4(3) and Article 5(3)</w:t>
      </w:r>
      <w:r w:rsidRPr="005A16FD">
        <w:rPr>
          <w:strike/>
        </w:rPr>
        <w:t xml:space="preserve"> that are present on their territory</w:t>
      </w:r>
      <w:r w:rsidRPr="005A16FD">
        <w:t>. The quantification shall be based, amongst others, on the following information:</w:t>
      </w:r>
    </w:p>
    <w:p w14:paraId="50944209" w14:textId="77777777" w:rsidR="005A16FD" w:rsidRPr="005A16FD" w:rsidRDefault="005A16FD" w:rsidP="005A16FD">
      <w:pPr>
        <w:suppressAutoHyphens/>
        <w:ind w:left="1134" w:right="-1" w:hanging="567"/>
      </w:pPr>
      <w:r w:rsidRPr="005A16FD">
        <w:t>(a)</w:t>
      </w:r>
      <w:r w:rsidRPr="005A16FD">
        <w:tab/>
        <w:t>for each habitat type:</w:t>
      </w:r>
    </w:p>
    <w:p w14:paraId="62B64336" w14:textId="77777777" w:rsidR="005A16FD" w:rsidRPr="005A16FD" w:rsidRDefault="005A16FD" w:rsidP="005A16FD">
      <w:pPr>
        <w:suppressAutoHyphens/>
        <w:ind w:left="1701" w:right="-1" w:hanging="567"/>
      </w:pPr>
      <w:r w:rsidRPr="005A16FD">
        <w:t>(i)</w:t>
      </w:r>
      <w:r w:rsidRPr="005A16FD">
        <w:tab/>
        <w:t>the total habitat area and a map of its current distribution;</w:t>
      </w:r>
    </w:p>
    <w:p w14:paraId="053D56B2" w14:textId="77777777" w:rsidR="005A16FD" w:rsidRPr="005A16FD" w:rsidRDefault="005A16FD" w:rsidP="005A16FD">
      <w:pPr>
        <w:suppressAutoHyphens/>
        <w:ind w:left="1701" w:right="-1" w:hanging="567"/>
      </w:pPr>
      <w:r w:rsidRPr="005A16FD">
        <w:t>(ii)</w:t>
      </w:r>
      <w:r w:rsidRPr="005A16FD">
        <w:tab/>
        <w:t>the habitat area not in good condition;</w:t>
      </w:r>
    </w:p>
    <w:p w14:paraId="1D33A99B" w14:textId="3302DDD3" w:rsidR="005A16FD" w:rsidRPr="005A16FD" w:rsidRDefault="005A16FD" w:rsidP="005A16FD">
      <w:pPr>
        <w:suppressAutoHyphens/>
        <w:ind w:left="1701" w:right="-1" w:hanging="567"/>
        <w:rPr>
          <w:rFonts w:eastAsia="Calibri"/>
          <w:szCs w:val="24"/>
        </w:rPr>
      </w:pPr>
      <w:r w:rsidRPr="005A16FD">
        <w:t>(iii)</w:t>
      </w:r>
      <w:r w:rsidRPr="005A16FD">
        <w:tab/>
        <w:t xml:space="preserve">the favourable reference area taking into account </w:t>
      </w:r>
      <w:r w:rsidRPr="005A16FD">
        <w:rPr>
          <w:b/>
          <w:u w:val="single"/>
        </w:rPr>
        <w:t>records of historical distribution</w:t>
      </w:r>
      <w:r w:rsidRPr="005A16FD">
        <w:rPr>
          <w:b/>
          <w:strike/>
          <w:u w:val="single"/>
        </w:rPr>
        <w:t xml:space="preserve"> </w:t>
      </w:r>
      <w:r w:rsidRPr="005A16FD">
        <w:rPr>
          <w:strike/>
        </w:rPr>
        <w:t>the documented losses</w:t>
      </w:r>
      <w:r w:rsidRPr="005A16FD">
        <w:rPr>
          <w:b/>
          <w:strike/>
        </w:rPr>
        <w:t xml:space="preserve"> </w:t>
      </w:r>
      <w:r w:rsidRPr="005A16FD">
        <w:rPr>
          <w:strike/>
        </w:rPr>
        <w:t>over at least the last 70 years</w:t>
      </w:r>
      <w:r w:rsidRPr="005A16FD">
        <w:t xml:space="preserve"> and the projected changes to environmental conditions due to climate change</w:t>
      </w:r>
      <w:r w:rsidRPr="005A16FD">
        <w:rPr>
          <w:rFonts w:eastAsia="Calibri"/>
          <w:szCs w:val="24"/>
        </w:rPr>
        <w:t>;</w:t>
      </w:r>
    </w:p>
    <w:p w14:paraId="61FE68F6" w14:textId="77777777" w:rsidR="005A16FD" w:rsidRPr="005A16FD" w:rsidRDefault="005A16FD" w:rsidP="005A16FD">
      <w:pPr>
        <w:suppressAutoHyphens/>
        <w:ind w:left="1701" w:right="-1" w:hanging="567"/>
        <w:rPr>
          <w:rFonts w:eastAsia="Calibri"/>
          <w:szCs w:val="24"/>
        </w:rPr>
      </w:pPr>
      <w:r w:rsidRPr="005A16FD">
        <w:rPr>
          <w:rFonts w:eastAsia="Calibri"/>
          <w:szCs w:val="24"/>
        </w:rPr>
        <w:t>(iv)</w:t>
      </w:r>
      <w:r w:rsidRPr="005A16FD">
        <w:rPr>
          <w:rFonts w:eastAsia="Calibri"/>
          <w:szCs w:val="24"/>
        </w:rPr>
        <w:tab/>
        <w:t>the areas most suitable for the re-establishment of habitat types in view of ongoing and projected changes to environmental conditions due to climate change;</w:t>
      </w:r>
    </w:p>
    <w:p w14:paraId="780D9468" w14:textId="1004BCC6" w:rsidR="005A16FD" w:rsidRPr="005A16FD" w:rsidRDefault="002A354B" w:rsidP="005A16FD">
      <w:pPr>
        <w:suppressAutoHyphens/>
        <w:ind w:left="1134" w:right="-1" w:hanging="567"/>
        <w:rPr>
          <w:b/>
          <w:u w:val="single"/>
        </w:rPr>
      </w:pPr>
      <w:r>
        <w:br w:type="page"/>
      </w:r>
      <w:r w:rsidR="005A16FD" w:rsidRPr="005A16FD">
        <w:t>(b)</w:t>
      </w:r>
      <w:r w:rsidR="005A16FD" w:rsidRPr="005A16FD">
        <w:tab/>
        <w:t>the sufficient quality and quantity of the habitats of the species required for achieving their favourable conservation status, taking into account the areas most suitable for re-establishment of those habitats, and the connectivity needed between habitats in order for the species populations to thrive, as well as ongoing and projected changes to environmental conditions due to climate change.</w:t>
      </w:r>
    </w:p>
    <w:p w14:paraId="3C036154" w14:textId="77777777" w:rsidR="005A16FD" w:rsidRPr="005A16FD" w:rsidRDefault="005A16FD" w:rsidP="005A16FD">
      <w:pPr>
        <w:suppressAutoHyphens/>
        <w:ind w:left="1134" w:right="-1" w:hanging="567"/>
        <w:rPr>
          <w:b/>
          <w:u w:val="single"/>
        </w:rPr>
      </w:pPr>
      <w:r w:rsidRPr="005A16FD">
        <w:rPr>
          <w:b/>
          <w:u w:val="single"/>
        </w:rPr>
        <w:t xml:space="preserve">(ba) </w:t>
      </w:r>
      <w:r w:rsidRPr="005A16FD">
        <w:rPr>
          <w:b/>
          <w:u w:val="single"/>
        </w:rPr>
        <w:tab/>
        <w:t xml:space="preserve">For the purpose of quantifying the area of each habitat type that needs to be restored to reach the restoration targets set out in Article 4(1), point (a), and Article 5(1), point (a), the habitat area not in good condition referred to in point (a)(ii) shall only include such areas for which the condition is known. </w:t>
      </w:r>
    </w:p>
    <w:p w14:paraId="68B99D9E" w14:textId="6748971C" w:rsidR="005A16FD" w:rsidRPr="005A16FD" w:rsidRDefault="005A16FD" w:rsidP="005A16FD">
      <w:pPr>
        <w:suppressAutoHyphens/>
        <w:ind w:left="1134" w:right="-1" w:hanging="567"/>
        <w:rPr>
          <w:b/>
          <w:u w:val="single"/>
        </w:rPr>
      </w:pPr>
      <w:r w:rsidRPr="005A16FD">
        <w:rPr>
          <w:b/>
          <w:u w:val="single"/>
        </w:rPr>
        <w:t>(bb)</w:t>
      </w:r>
      <w:r w:rsidRPr="005A16FD">
        <w:rPr>
          <w:b/>
          <w:u w:val="single"/>
        </w:rPr>
        <w:tab/>
        <w:t>For the purpose of quantifying the area of each habitat type that needs to be restored to reach the restoration targets set out in Articles 4(1), point (b), and 5(1), point</w:t>
      </w:r>
      <w:r w:rsidR="00236891" w:rsidRPr="000018D4">
        <w:rPr>
          <w:b/>
          <w:u w:val="single"/>
        </w:rPr>
        <w:t>s</w:t>
      </w:r>
      <w:r w:rsidRPr="005A16FD">
        <w:rPr>
          <w:b/>
          <w:u w:val="single"/>
        </w:rPr>
        <w:t xml:space="preserve"> (b)</w:t>
      </w:r>
      <w:r w:rsidR="00236891" w:rsidRPr="000018D4">
        <w:rPr>
          <w:b/>
          <w:u w:val="single"/>
        </w:rPr>
        <w:t>, (c) and (d)</w:t>
      </w:r>
      <w:r w:rsidRPr="005A16FD">
        <w:rPr>
          <w:b/>
          <w:u w:val="single"/>
        </w:rPr>
        <w:t>, the habitat area not in good condition referred to in point (a)(ii) shall only include such areas for which the condition is known or is to be known pursuant to Articles 4(4a) and 5(4a).</w:t>
      </w:r>
    </w:p>
    <w:p w14:paraId="33E0A8E4" w14:textId="4764968F" w:rsidR="005A16FD" w:rsidRPr="005A16FD" w:rsidRDefault="005A16FD" w:rsidP="005A16FD">
      <w:pPr>
        <w:suppressAutoHyphens/>
        <w:ind w:left="567" w:right="-1" w:hanging="567"/>
        <w:rPr>
          <w:b/>
          <w:u w:val="single"/>
        </w:rPr>
      </w:pPr>
      <w:r w:rsidRPr="00F76896">
        <w:rPr>
          <w:b/>
          <w:u w:val="single"/>
        </w:rPr>
        <w:t>2a.</w:t>
      </w:r>
      <w:r w:rsidRPr="00F76896">
        <w:rPr>
          <w:b/>
          <w:u w:val="single"/>
        </w:rPr>
        <w:tab/>
        <w:t>With regard to group 7 of habitat types listed in Annex II, Member States shall set the percentage referred to in Article 5(1), point (d).</w:t>
      </w:r>
      <w:r w:rsidRPr="005A16FD">
        <w:rPr>
          <w:b/>
          <w:u w:val="single"/>
        </w:rPr>
        <w:t xml:space="preserve"> </w:t>
      </w:r>
    </w:p>
    <w:p w14:paraId="3368F505" w14:textId="77777777" w:rsidR="00033039" w:rsidRPr="005A16FD" w:rsidRDefault="00033039" w:rsidP="005A16FD">
      <w:pPr>
        <w:suppressAutoHyphens/>
        <w:ind w:left="567" w:right="-1" w:hanging="567"/>
        <w:rPr>
          <w:b/>
          <w:u w:val="single"/>
        </w:rPr>
      </w:pPr>
    </w:p>
    <w:p w14:paraId="4CBBFB49" w14:textId="3A830B7B" w:rsidR="005A16FD" w:rsidRPr="005A16FD" w:rsidRDefault="00FA2086" w:rsidP="005A16FD">
      <w:pPr>
        <w:suppressAutoHyphens/>
        <w:ind w:left="567" w:right="-1" w:hanging="567"/>
        <w:rPr>
          <w:b/>
          <w:u w:val="single"/>
        </w:rPr>
      </w:pPr>
      <w:r>
        <w:rPr>
          <w:b/>
          <w:u w:val="single"/>
        </w:rPr>
        <w:br w:type="page"/>
      </w:r>
      <w:r w:rsidR="005A16FD" w:rsidRPr="005A16FD">
        <w:rPr>
          <w:b/>
          <w:u w:val="single"/>
        </w:rPr>
        <w:t>2b.</w:t>
      </w:r>
      <w:r w:rsidR="005A16FD" w:rsidRPr="005A16FD">
        <w:rPr>
          <w:b/>
          <w:u w:val="single"/>
        </w:rPr>
        <w:tab/>
        <w:t>Member States shall determine and map urban ecosystem areas as referred to in Article 6 for all their cities and towns and suburbs.</w:t>
      </w:r>
    </w:p>
    <w:p w14:paraId="62A3EBCB" w14:textId="77777777" w:rsidR="005A16FD" w:rsidRPr="005A16FD" w:rsidRDefault="005A16FD" w:rsidP="005A16FD">
      <w:pPr>
        <w:suppressAutoHyphens/>
        <w:ind w:left="567" w:right="-1"/>
        <w:rPr>
          <w:b/>
          <w:u w:val="single"/>
        </w:rPr>
      </w:pPr>
      <w:r w:rsidRPr="005A16FD">
        <w:rPr>
          <w:b/>
          <w:u w:val="single"/>
        </w:rPr>
        <w:t>The urban ecosystem area of a city or of a town and suburb shall include:</w:t>
      </w:r>
    </w:p>
    <w:p w14:paraId="4599C780" w14:textId="77777777" w:rsidR="005A16FD" w:rsidRPr="005A16FD" w:rsidRDefault="005A16FD" w:rsidP="005A16FD">
      <w:pPr>
        <w:suppressAutoHyphens/>
        <w:ind w:left="1134" w:right="-1" w:hanging="567"/>
        <w:rPr>
          <w:b/>
          <w:u w:val="single"/>
        </w:rPr>
      </w:pPr>
      <w:r w:rsidRPr="005A16FD">
        <w:rPr>
          <w:b/>
          <w:u w:val="single"/>
        </w:rPr>
        <w:t>(a)</w:t>
      </w:r>
      <w:r w:rsidRPr="005A16FD">
        <w:rPr>
          <w:b/>
          <w:u w:val="single"/>
        </w:rPr>
        <w:tab/>
        <w:t>the entire city or town and suburb; or</w:t>
      </w:r>
    </w:p>
    <w:p w14:paraId="378763E6" w14:textId="77777777" w:rsidR="005A16FD" w:rsidRPr="005A16FD" w:rsidRDefault="005A16FD" w:rsidP="005A16FD">
      <w:pPr>
        <w:suppressAutoHyphens/>
        <w:ind w:left="1134" w:right="-1" w:hanging="567"/>
        <w:rPr>
          <w:b/>
          <w:u w:val="single"/>
        </w:rPr>
      </w:pPr>
      <w:r w:rsidRPr="005A16FD">
        <w:rPr>
          <w:b/>
          <w:u w:val="single"/>
        </w:rPr>
        <w:t>(b)</w:t>
      </w:r>
      <w:r w:rsidRPr="005A16FD">
        <w:rPr>
          <w:b/>
          <w:u w:val="single"/>
        </w:rPr>
        <w:tab/>
        <w:t xml:space="preserve">parts of the city or of the town and suburb, including at least its urban centres, urban clusters and, </w:t>
      </w:r>
      <w:r w:rsidRPr="005A16FD">
        <w:rPr>
          <w:b/>
          <w:bCs/>
          <w:u w:val="single"/>
        </w:rPr>
        <w:t>if deemed appropriate by the Member State concerned</w:t>
      </w:r>
      <w:r w:rsidRPr="005A16FD">
        <w:t xml:space="preserve">, </w:t>
      </w:r>
      <w:r w:rsidRPr="005A16FD">
        <w:rPr>
          <w:b/>
          <w:u w:val="single"/>
        </w:rPr>
        <w:t>peri-urban areas.</w:t>
      </w:r>
    </w:p>
    <w:p w14:paraId="601045B2" w14:textId="77777777" w:rsidR="005A16FD" w:rsidRPr="005A16FD" w:rsidRDefault="005A16FD" w:rsidP="005A16FD">
      <w:pPr>
        <w:suppressAutoHyphens/>
        <w:ind w:left="567"/>
      </w:pPr>
      <w:r w:rsidRPr="005A16FD">
        <w:rPr>
          <w:b/>
          <w:u w:val="single"/>
        </w:rPr>
        <w:t>Member States may aggregate the urban ecosystem areas of two or more adjacent cities and/or towns and suburbs into one urban ecosystem area common to those cities and/or towns and suburbs.</w:t>
      </w:r>
    </w:p>
    <w:p w14:paraId="6B4EA104" w14:textId="79624131" w:rsidR="005A16FD" w:rsidRPr="005A16FD" w:rsidRDefault="005A16FD" w:rsidP="005A16FD">
      <w:pPr>
        <w:suppressAutoHyphens/>
        <w:ind w:left="567" w:right="-1" w:hanging="567"/>
      </w:pPr>
      <w:r w:rsidRPr="005A16FD">
        <w:t>3.</w:t>
      </w:r>
      <w:r w:rsidRPr="005A16FD">
        <w:tab/>
        <w:t>Member States shall set, by 2030 at the latest, satisfactory levels for each of the indicators referred to in Articles 8(1), 9(2)</w:t>
      </w:r>
      <w:r w:rsidRPr="005A16FD">
        <w:rPr>
          <w:b/>
          <w:u w:val="single"/>
        </w:rPr>
        <w:t>,</w:t>
      </w:r>
      <w:r w:rsidRPr="005A16FD">
        <w:rPr>
          <w:strike/>
        </w:rPr>
        <w:t xml:space="preserve"> and</w:t>
      </w:r>
      <w:r w:rsidRPr="005A16FD">
        <w:t xml:space="preserve"> 10(2)</w:t>
      </w:r>
      <w:r w:rsidRPr="005A16FD">
        <w:rPr>
          <w:b/>
          <w:u w:val="single"/>
        </w:rPr>
        <w:t>,</w:t>
      </w:r>
      <w:r w:rsidRPr="005A16FD">
        <w:rPr>
          <w:b/>
          <w:bCs/>
          <w:u w:val="single"/>
        </w:rPr>
        <w:t xml:space="preserve"> for each of the chosen indicators in Article 10(2a) </w:t>
      </w:r>
      <w:r w:rsidRPr="005A16FD">
        <w:rPr>
          <w:b/>
          <w:u w:val="single"/>
        </w:rPr>
        <w:t>and for urban green space referred to in Article 6(2) and for urban tree canopy cover referred to in Article 6(3)</w:t>
      </w:r>
      <w:r w:rsidRPr="005A16FD">
        <w:t xml:space="preserve">, </w:t>
      </w:r>
      <w:bookmarkStart w:id="64" w:name="_Hlk132370883"/>
      <w:r w:rsidRPr="005A16FD">
        <w:t xml:space="preserve">through </w:t>
      </w:r>
      <w:r w:rsidRPr="005A16FD">
        <w:rPr>
          <w:color w:val="000000" w:themeColor="text1"/>
        </w:rPr>
        <w:t>an open and effective process and assessment, based on the latest scientific evidence</w:t>
      </w:r>
      <w:r w:rsidRPr="005A16FD">
        <w:rPr>
          <w:strike/>
          <w:color w:val="000000" w:themeColor="text1"/>
        </w:rPr>
        <w:t xml:space="preserve"> </w:t>
      </w:r>
      <w:bookmarkEnd w:id="64"/>
      <w:r w:rsidRPr="005A16FD">
        <w:rPr>
          <w:strike/>
        </w:rPr>
        <w:t>and</w:t>
      </w:r>
      <w:r w:rsidRPr="005A16FD">
        <w:rPr>
          <w:strike/>
          <w:color w:val="000000" w:themeColor="text1"/>
        </w:rPr>
        <w:t xml:space="preserve">, </w:t>
      </w:r>
      <w:r w:rsidRPr="005A16FD">
        <w:rPr>
          <w:strike/>
        </w:rPr>
        <w:t>if available</w:t>
      </w:r>
      <w:r w:rsidRPr="005A16FD">
        <w:rPr>
          <w:color w:val="000000" w:themeColor="text1"/>
        </w:rPr>
        <w:t xml:space="preserve">, the </w:t>
      </w:r>
      <w:r w:rsidRPr="005A16FD">
        <w:rPr>
          <w:b/>
          <w:color w:val="000000" w:themeColor="text1"/>
          <w:u w:val="single"/>
        </w:rPr>
        <w:t xml:space="preserve">guiding </w:t>
      </w:r>
      <w:r w:rsidRPr="005A16FD">
        <w:t>framework referred to in Article 17(9</w:t>
      </w:r>
      <w:r w:rsidRPr="005A16FD">
        <w:rPr>
          <w:b/>
          <w:u w:val="single"/>
        </w:rPr>
        <w:t>a</w:t>
      </w:r>
      <w:r w:rsidRPr="005A16FD">
        <w:t>)</w:t>
      </w:r>
      <w:r w:rsidRPr="005A16FD">
        <w:rPr>
          <w:b/>
          <w:bCs/>
          <w:color w:val="000000" w:themeColor="text1"/>
          <w:u w:val="single"/>
        </w:rPr>
        <w:t xml:space="preserve"> and, if available, the guiding framework referred to in Article 17(9)</w:t>
      </w:r>
      <w:r w:rsidRPr="005A16FD">
        <w:rPr>
          <w:color w:val="000000" w:themeColor="text1"/>
        </w:rPr>
        <w:t>.</w:t>
      </w:r>
    </w:p>
    <w:p w14:paraId="4284111C" w14:textId="505C2F2C" w:rsidR="005A16FD" w:rsidRPr="005A16FD" w:rsidRDefault="005A16FD" w:rsidP="005A16FD">
      <w:pPr>
        <w:suppressAutoHyphens/>
        <w:ind w:left="567" w:right="-1" w:hanging="567"/>
      </w:pPr>
      <w:r w:rsidRPr="005A16FD">
        <w:t>4.</w:t>
      </w:r>
      <w:r w:rsidRPr="005A16FD">
        <w:tab/>
        <w:t>Member States shall identify and map the agricultural and forest areas in need of restoration, in particular the areas that, due to intensification or other management factors, are in need of enhanced connectivity and landscape diversity.</w:t>
      </w:r>
    </w:p>
    <w:p w14:paraId="5F914659" w14:textId="7B8A7B61" w:rsidR="005A16FD" w:rsidRPr="005A16FD" w:rsidRDefault="00FA2086" w:rsidP="005A16FD">
      <w:pPr>
        <w:suppressAutoHyphens/>
        <w:ind w:left="567" w:right="-1" w:hanging="567"/>
        <w:rPr>
          <w:b/>
          <w:u w:val="single"/>
        </w:rPr>
      </w:pPr>
      <w:bookmarkStart w:id="65" w:name="_Hlk133570615"/>
      <w:r>
        <w:rPr>
          <w:b/>
          <w:u w:val="single"/>
        </w:rPr>
        <w:br w:type="page"/>
      </w:r>
      <w:r w:rsidR="005A16FD" w:rsidRPr="005A16FD">
        <w:rPr>
          <w:b/>
          <w:u w:val="single"/>
        </w:rPr>
        <w:t>4a.</w:t>
      </w:r>
      <w:r w:rsidR="005A16FD" w:rsidRPr="005A16FD">
        <w:rPr>
          <w:b/>
          <w:u w:val="single"/>
        </w:rPr>
        <w:tab/>
        <w:t>Member States may, within one year from the entry into force of this Regulation, develop a methodology to complement the methodology referred to in Annex IV, in order to monitor high diversity landscape features not covered by the common method referred to in the description of high diversity landscape features in that Annex. The Commission shall provide guidance on the framework for developing such methodology within one month from the entry into force of this Regulation.</w:t>
      </w:r>
    </w:p>
    <w:bookmarkEnd w:id="65"/>
    <w:p w14:paraId="6344A2BD" w14:textId="77777777" w:rsidR="005A16FD" w:rsidRPr="005A16FD" w:rsidRDefault="005A16FD" w:rsidP="005A16FD">
      <w:pPr>
        <w:suppressAutoHyphens/>
        <w:ind w:left="567" w:right="-1" w:hanging="567"/>
        <w:rPr>
          <w:b/>
          <w:u w:val="single"/>
        </w:rPr>
      </w:pPr>
      <w:r w:rsidRPr="005A16FD">
        <w:rPr>
          <w:b/>
          <w:u w:val="single"/>
        </w:rPr>
        <w:t xml:space="preserve">4b. </w:t>
      </w:r>
      <w:r w:rsidRPr="005A16FD">
        <w:rPr>
          <w:b/>
          <w:u w:val="single"/>
        </w:rPr>
        <w:tab/>
        <w:t xml:space="preserve">Member States shall, where applicable, determine the reduction of the extent of rewetting peatland as referred to in Article 9(4), fifth subparagraph. </w:t>
      </w:r>
    </w:p>
    <w:p w14:paraId="5B2427C4" w14:textId="77777777" w:rsidR="005A16FD" w:rsidRPr="005A16FD" w:rsidRDefault="005A16FD" w:rsidP="005A16FD">
      <w:pPr>
        <w:suppressAutoHyphens/>
        <w:ind w:left="567" w:right="-1" w:hanging="567"/>
      </w:pPr>
      <w:r w:rsidRPr="005A16FD">
        <w:t>5.</w:t>
      </w:r>
      <w:r w:rsidRPr="005A16FD">
        <w:tab/>
        <w:t xml:space="preserve">Member States shall identify synergies with climate change mitigation, climate change adaptation, </w:t>
      </w:r>
      <w:r w:rsidRPr="005A16FD">
        <w:rPr>
          <w:b/>
          <w:u w:val="single"/>
        </w:rPr>
        <w:t xml:space="preserve">land degradation neutrality </w:t>
      </w:r>
      <w:r w:rsidRPr="005A16FD">
        <w:t>and disaster prevention and prioritise restoration measures accordingly. Member States shall also take into account:</w:t>
      </w:r>
    </w:p>
    <w:p w14:paraId="151674C1" w14:textId="77777777" w:rsidR="005A16FD" w:rsidRPr="005A16FD" w:rsidRDefault="005A16FD" w:rsidP="005A16FD">
      <w:pPr>
        <w:suppressAutoHyphens/>
        <w:ind w:left="1134" w:right="-1" w:hanging="567"/>
      </w:pPr>
      <w:r w:rsidRPr="005A16FD">
        <w:t>(a)</w:t>
      </w:r>
      <w:r w:rsidRPr="005A16FD">
        <w:tab/>
        <w:t>t</w:t>
      </w:r>
      <w:r w:rsidRPr="005A16FD">
        <w:rPr>
          <w:lang w:eastAsia="en-GB"/>
        </w:rPr>
        <w:t>heir integrated national energy and climate plan referred to in Article 3 of Regulation (EU) 2018/1999</w:t>
      </w:r>
      <w:r w:rsidRPr="005A16FD">
        <w:t>;</w:t>
      </w:r>
    </w:p>
    <w:p w14:paraId="1989CED5" w14:textId="77777777" w:rsidR="005A16FD" w:rsidRPr="005A16FD" w:rsidRDefault="005A16FD" w:rsidP="005A16FD">
      <w:pPr>
        <w:suppressAutoHyphens/>
        <w:ind w:left="1134" w:right="-1" w:hanging="567"/>
      </w:pPr>
      <w:r w:rsidRPr="005A16FD">
        <w:t>(b)</w:t>
      </w:r>
      <w:r w:rsidRPr="005A16FD">
        <w:tab/>
        <w:t>their long-term strategy referred to in Article 15 of Regulation (EU) 2018/1999;</w:t>
      </w:r>
    </w:p>
    <w:p w14:paraId="56D07621" w14:textId="77777777" w:rsidR="005A16FD" w:rsidRPr="005A16FD" w:rsidRDefault="005A16FD" w:rsidP="005A16FD">
      <w:pPr>
        <w:suppressAutoHyphens/>
        <w:ind w:left="1134" w:right="-1" w:hanging="567"/>
        <w:rPr>
          <w:b/>
          <w:u w:val="single"/>
          <w:lang w:eastAsia="en-GB"/>
        </w:rPr>
      </w:pPr>
      <w:r w:rsidRPr="005A16FD">
        <w:t>(c)</w:t>
      </w:r>
      <w:r w:rsidRPr="005A16FD">
        <w:tab/>
        <w:t>the Union binding target for 2030 set out in Article 3 of Directive 2018/2001/EU of</w:t>
      </w:r>
      <w:r w:rsidRPr="005A16FD">
        <w:rPr>
          <w:lang w:eastAsia="en-GB"/>
        </w:rPr>
        <w:t xml:space="preserve"> the European Parliament and of the Council</w:t>
      </w:r>
      <w:bookmarkStart w:id="66" w:name="_Hlk129957164"/>
      <w:r w:rsidRPr="005A16FD">
        <w:rPr>
          <w:lang w:eastAsia="en-GB"/>
        </w:rPr>
        <w:t>.</w:t>
      </w:r>
      <w:bookmarkEnd w:id="66"/>
    </w:p>
    <w:p w14:paraId="784900CF" w14:textId="7F28A095" w:rsidR="005E6587" w:rsidRDefault="00DB54DD" w:rsidP="00C55BF6">
      <w:pPr>
        <w:suppressAutoHyphens/>
        <w:ind w:left="567" w:right="-1" w:hanging="567"/>
        <w:rPr>
          <w:color w:val="000000" w:themeColor="text1"/>
          <w:u w:val="single"/>
        </w:rPr>
      </w:pPr>
      <w:r w:rsidRPr="005A16FD">
        <w:t>6.</w:t>
      </w:r>
      <w:r w:rsidRPr="005A16FD">
        <w:tab/>
      </w:r>
      <w:r w:rsidRPr="005A16FD">
        <w:rPr>
          <w:shd w:val="clear" w:color="auto" w:fill="FFFFFF"/>
        </w:rPr>
        <w:t xml:space="preserve">Member States shall coordinate the development of national restoration plans with the </w:t>
      </w:r>
      <w:r w:rsidR="00DB60DB" w:rsidRPr="000018D4">
        <w:rPr>
          <w:b/>
          <w:u w:val="single"/>
          <w:shd w:val="clear" w:color="auto" w:fill="FFFFFF"/>
        </w:rPr>
        <w:t xml:space="preserve">mapping of </w:t>
      </w:r>
      <w:r w:rsidR="00354FC9" w:rsidRPr="000018D4">
        <w:rPr>
          <w:b/>
          <w:u w:val="single"/>
          <w:shd w:val="clear" w:color="auto" w:fill="FFFFFF"/>
        </w:rPr>
        <w:t xml:space="preserve">areas </w:t>
      </w:r>
      <w:r w:rsidR="003F2A5A" w:rsidRPr="000018D4">
        <w:rPr>
          <w:b/>
          <w:u w:val="single"/>
          <w:shd w:val="clear" w:color="auto" w:fill="FFFFFF"/>
        </w:rPr>
        <w:t>that are required in order to meet at least their</w:t>
      </w:r>
      <w:r w:rsidR="00354FC9" w:rsidRPr="000018D4">
        <w:rPr>
          <w:b/>
          <w:u w:val="single"/>
          <w:shd w:val="clear" w:color="auto" w:fill="FFFFFF"/>
        </w:rPr>
        <w:t xml:space="preserve"> national contributions towards the 2030 renewable energy target and</w:t>
      </w:r>
      <w:r w:rsidR="00F30006" w:rsidRPr="000018D4">
        <w:rPr>
          <w:b/>
          <w:bCs/>
          <w:u w:val="single"/>
          <w:shd w:val="clear" w:color="auto" w:fill="FFFFFF"/>
        </w:rPr>
        <w:t>, where relevant,</w:t>
      </w:r>
      <w:r w:rsidR="00975EF6" w:rsidRPr="000018D4">
        <w:rPr>
          <w:b/>
          <w:bCs/>
          <w:u w:val="single"/>
          <w:shd w:val="clear" w:color="auto" w:fill="FFFFFF"/>
        </w:rPr>
        <w:t xml:space="preserve"> </w:t>
      </w:r>
      <w:r w:rsidR="009F09F3" w:rsidRPr="000018D4">
        <w:rPr>
          <w:b/>
          <w:bCs/>
          <w:u w:val="single"/>
          <w:shd w:val="clear" w:color="auto" w:fill="FFFFFF"/>
        </w:rPr>
        <w:t xml:space="preserve">with </w:t>
      </w:r>
      <w:r w:rsidR="00354FC9" w:rsidRPr="000018D4">
        <w:rPr>
          <w:b/>
          <w:u w:val="single"/>
          <w:shd w:val="clear" w:color="auto" w:fill="FFFFFF"/>
        </w:rPr>
        <w:t xml:space="preserve">the </w:t>
      </w:r>
      <w:r w:rsidRPr="005A16FD">
        <w:rPr>
          <w:shd w:val="clear" w:color="auto" w:fill="FFFFFF"/>
        </w:rPr>
        <w:t xml:space="preserve">designation of the renewables </w:t>
      </w:r>
      <w:r w:rsidRPr="000018D4">
        <w:rPr>
          <w:b/>
          <w:u w:val="single"/>
          <w:shd w:val="clear" w:color="auto" w:fill="FFFFFF"/>
        </w:rPr>
        <w:t>acceleration</w:t>
      </w:r>
      <w:r w:rsidRPr="000018D4">
        <w:rPr>
          <w:strike/>
          <w:shd w:val="clear" w:color="auto" w:fill="FFFFFF"/>
        </w:rPr>
        <w:t>go-to</w:t>
      </w:r>
      <w:r w:rsidRPr="00DB60DB">
        <w:rPr>
          <w:shd w:val="clear" w:color="auto" w:fill="FFFFFF"/>
        </w:rPr>
        <w:t xml:space="preserve"> areas</w:t>
      </w:r>
      <w:r w:rsidRPr="000018D4">
        <w:rPr>
          <w:b/>
          <w:u w:val="single"/>
          <w:shd w:val="clear" w:color="auto" w:fill="FFFFFF"/>
        </w:rPr>
        <w:t xml:space="preserve"> and dedicated </w:t>
      </w:r>
      <w:r w:rsidR="00D179F0" w:rsidRPr="000018D4">
        <w:rPr>
          <w:b/>
          <w:u w:val="single"/>
          <w:shd w:val="clear" w:color="auto" w:fill="FFFFFF"/>
        </w:rPr>
        <w:t>infrastructure</w:t>
      </w:r>
      <w:r w:rsidRPr="000018D4">
        <w:rPr>
          <w:b/>
          <w:u w:val="single"/>
          <w:shd w:val="clear" w:color="auto" w:fill="FFFFFF"/>
        </w:rPr>
        <w:t xml:space="preserve"> areas</w:t>
      </w:r>
      <w:r w:rsidRPr="005A16FD">
        <w:rPr>
          <w:shd w:val="clear" w:color="auto" w:fill="FFFFFF"/>
        </w:rPr>
        <w:t>. During the preparation of the nature restoration plans, Member States shall ensure synergies</w:t>
      </w:r>
      <w:r>
        <w:rPr>
          <w:shd w:val="clear" w:color="auto" w:fill="FFFFFF"/>
        </w:rPr>
        <w:t xml:space="preserve"> </w:t>
      </w:r>
      <w:r w:rsidRPr="000018D4">
        <w:rPr>
          <w:b/>
          <w:u w:val="single"/>
          <w:shd w:val="clear" w:color="auto" w:fill="FFFFFF"/>
        </w:rPr>
        <w:t>with the build-up of renewable energy and energy infrastructure and</w:t>
      </w:r>
      <w:r w:rsidRPr="000018D4">
        <w:rPr>
          <w:b/>
          <w:bCs/>
          <w:u w:val="single"/>
          <w:shd w:val="clear" w:color="auto" w:fill="FFFFFF"/>
        </w:rPr>
        <w:t xml:space="preserve"> </w:t>
      </w:r>
      <w:r w:rsidRPr="005A16FD">
        <w:rPr>
          <w:shd w:val="clear" w:color="auto" w:fill="FFFFFF"/>
        </w:rPr>
        <w:t xml:space="preserve">the already designated renewables </w:t>
      </w:r>
      <w:r w:rsidRPr="000018D4">
        <w:rPr>
          <w:b/>
          <w:u w:val="single"/>
          <w:shd w:val="clear" w:color="auto" w:fill="FFFFFF"/>
        </w:rPr>
        <w:t xml:space="preserve">acceleration </w:t>
      </w:r>
      <w:r w:rsidR="0039293D" w:rsidRPr="000018D4">
        <w:rPr>
          <w:b/>
          <w:u w:val="single"/>
          <w:shd w:val="clear" w:color="auto" w:fill="FFFFFF"/>
        </w:rPr>
        <w:t>areas</w:t>
      </w:r>
      <w:r w:rsidRPr="000018D4">
        <w:rPr>
          <w:b/>
          <w:u w:val="single"/>
          <w:shd w:val="clear" w:color="auto" w:fill="FFFFFF"/>
        </w:rPr>
        <w:t xml:space="preserve"> and dedicated </w:t>
      </w:r>
      <w:r w:rsidR="00D179F0" w:rsidRPr="000018D4">
        <w:rPr>
          <w:b/>
          <w:u w:val="single"/>
          <w:shd w:val="clear" w:color="auto" w:fill="FFFFFF"/>
        </w:rPr>
        <w:t>infrastructure</w:t>
      </w:r>
      <w:r w:rsidRPr="000018D4">
        <w:rPr>
          <w:strike/>
          <w:shd w:val="clear" w:color="auto" w:fill="FFFFFF"/>
        </w:rPr>
        <w:t>go-to</w:t>
      </w:r>
      <w:r w:rsidRPr="00DB60DB">
        <w:rPr>
          <w:shd w:val="clear" w:color="auto" w:fill="FFFFFF"/>
        </w:rPr>
        <w:t xml:space="preserve"> areas</w:t>
      </w:r>
      <w:r w:rsidR="00CD7B75" w:rsidRPr="00DB60DB">
        <w:rPr>
          <w:shd w:val="clear" w:color="auto" w:fill="FFFFFF"/>
        </w:rPr>
        <w:t xml:space="preserve"> and </w:t>
      </w:r>
      <w:r w:rsidRPr="005A16FD">
        <w:rPr>
          <w:shd w:val="clear" w:color="auto" w:fill="FFFFFF"/>
        </w:rPr>
        <w:t xml:space="preserve">ensure that the functioning of </w:t>
      </w:r>
      <w:r w:rsidRPr="00DB60DB">
        <w:rPr>
          <w:shd w:val="clear" w:color="auto" w:fill="FFFFFF"/>
        </w:rPr>
        <w:t>the</w:t>
      </w:r>
      <w:r w:rsidR="00CD7B75" w:rsidRPr="000018D4">
        <w:rPr>
          <w:b/>
          <w:u w:val="single"/>
          <w:shd w:val="clear" w:color="auto" w:fill="FFFFFF"/>
        </w:rPr>
        <w:t>se</w:t>
      </w:r>
      <w:r w:rsidRPr="00DB60DB">
        <w:rPr>
          <w:shd w:val="clear" w:color="auto" w:fill="FFFFFF"/>
        </w:rPr>
        <w:t xml:space="preserve"> renewables</w:t>
      </w:r>
      <w:r w:rsidRPr="00DB60DB" w:rsidDel="00CD7B75">
        <w:rPr>
          <w:shd w:val="clear" w:color="auto" w:fill="FFFFFF"/>
        </w:rPr>
        <w:t xml:space="preserve"> </w:t>
      </w:r>
      <w:r w:rsidRPr="000018D4">
        <w:rPr>
          <w:strike/>
          <w:shd w:val="clear" w:color="auto" w:fill="FFFFFF"/>
        </w:rPr>
        <w:t>go-to</w:t>
      </w:r>
      <w:r w:rsidRPr="005A16FD">
        <w:rPr>
          <w:shd w:val="clear" w:color="auto" w:fill="FFFFFF"/>
        </w:rPr>
        <w:t xml:space="preserve"> areas, including the permitting procedures applicable in the</w:t>
      </w:r>
      <w:r w:rsidR="00D93E62" w:rsidRPr="000018D4">
        <w:rPr>
          <w:b/>
          <w:bCs/>
          <w:u w:val="single"/>
          <w:shd w:val="clear" w:color="auto" w:fill="FFFFFF"/>
        </w:rPr>
        <w:t>se</w:t>
      </w:r>
      <w:r w:rsidRPr="005A16FD">
        <w:rPr>
          <w:shd w:val="clear" w:color="auto" w:fill="FFFFFF"/>
        </w:rPr>
        <w:t xml:space="preserve"> renewables </w:t>
      </w:r>
      <w:r w:rsidRPr="000018D4">
        <w:rPr>
          <w:strike/>
          <w:shd w:val="clear" w:color="auto" w:fill="FFFFFF"/>
        </w:rPr>
        <w:t xml:space="preserve">go-to </w:t>
      </w:r>
      <w:r w:rsidRPr="005A16FD">
        <w:rPr>
          <w:shd w:val="clear" w:color="auto" w:fill="FFFFFF"/>
        </w:rPr>
        <w:t>areas foreseen by Directive (EU) 2018/2001</w:t>
      </w:r>
      <w:r w:rsidR="00C55BF6" w:rsidRPr="000018D4">
        <w:rPr>
          <w:b/>
          <w:bCs/>
          <w:u w:val="single"/>
          <w:shd w:val="clear" w:color="auto" w:fill="FFFFFF"/>
        </w:rPr>
        <w:t xml:space="preserve">, </w:t>
      </w:r>
      <w:r w:rsidR="00C55BF6" w:rsidRPr="000018D4">
        <w:rPr>
          <w:b/>
          <w:u w:val="single"/>
        </w:rPr>
        <w:t>as well as the functioning of grid projects that are necessary to integrate renewable energy into the electricity system and the respective permitting procedures,</w:t>
      </w:r>
      <w:r w:rsidRPr="005A16FD">
        <w:rPr>
          <w:shd w:val="clear" w:color="auto" w:fill="FFFFFF"/>
        </w:rPr>
        <w:t xml:space="preserve"> remain unchanged.</w:t>
      </w:r>
      <w:r>
        <w:rPr>
          <w:shd w:val="clear" w:color="auto" w:fill="FFFFFF"/>
        </w:rPr>
        <w:t xml:space="preserve"> </w:t>
      </w:r>
    </w:p>
    <w:p w14:paraId="3542A349" w14:textId="77777777" w:rsidR="00DB54DD" w:rsidRPr="005A16FD" w:rsidRDefault="00DB54DD" w:rsidP="005A16FD">
      <w:pPr>
        <w:suppressAutoHyphens/>
        <w:ind w:left="567" w:right="-1" w:hanging="567"/>
        <w:rPr>
          <w:color w:val="000000" w:themeColor="text1"/>
          <w:u w:val="single"/>
        </w:rPr>
      </w:pPr>
    </w:p>
    <w:p w14:paraId="2ED803F7" w14:textId="0B6B7F52" w:rsidR="005A16FD" w:rsidRPr="005A16FD" w:rsidRDefault="00FA2086" w:rsidP="005A16FD">
      <w:pPr>
        <w:suppressAutoHyphens/>
        <w:ind w:left="567" w:right="-1" w:hanging="567"/>
      </w:pPr>
      <w:r>
        <w:br w:type="page"/>
      </w:r>
      <w:r w:rsidR="005A16FD" w:rsidRPr="005A16FD">
        <w:t>7.</w:t>
      </w:r>
      <w:r w:rsidR="005A16FD" w:rsidRPr="005A16FD">
        <w:tab/>
        <w:t xml:space="preserve">When preparing their national restoration plans, Member States shall </w:t>
      </w:r>
      <w:r w:rsidR="005A16FD" w:rsidRPr="005A16FD">
        <w:rPr>
          <w:b/>
          <w:u w:val="single"/>
        </w:rPr>
        <w:t xml:space="preserve">in particular </w:t>
      </w:r>
      <w:r w:rsidR="005A16FD" w:rsidRPr="005A16FD">
        <w:t>take the following into account:</w:t>
      </w:r>
    </w:p>
    <w:p w14:paraId="301CEF53" w14:textId="77777777" w:rsidR="005A16FD" w:rsidRPr="005A16FD" w:rsidRDefault="005A16FD" w:rsidP="005A16FD">
      <w:pPr>
        <w:suppressAutoHyphens/>
        <w:ind w:left="1134" w:right="-1" w:hanging="567"/>
      </w:pPr>
      <w:r w:rsidRPr="005A16FD">
        <w:t>(a)</w:t>
      </w:r>
      <w:r w:rsidRPr="005A16FD">
        <w:tab/>
        <w:t>the conservation measures established for Natura 2000 sites in accordance with Directive 92/43/EEC;</w:t>
      </w:r>
    </w:p>
    <w:p w14:paraId="61161FC3" w14:textId="77777777" w:rsidR="005A16FD" w:rsidRPr="005A16FD" w:rsidRDefault="005A16FD" w:rsidP="005A16FD">
      <w:pPr>
        <w:suppressAutoHyphens/>
        <w:ind w:left="1134" w:right="-1" w:hanging="567"/>
      </w:pPr>
      <w:r w:rsidRPr="005A16FD">
        <w:t>(b)</w:t>
      </w:r>
      <w:r w:rsidRPr="005A16FD">
        <w:tab/>
        <w:t>prioritised action frameworks prepared in accordance with Directive 92/43/EEC;</w:t>
      </w:r>
    </w:p>
    <w:p w14:paraId="28CD6929" w14:textId="77777777" w:rsidR="005A16FD" w:rsidRPr="005A16FD" w:rsidRDefault="005A16FD" w:rsidP="005A16FD">
      <w:pPr>
        <w:suppressAutoHyphens/>
        <w:ind w:left="1134" w:right="-1" w:hanging="567"/>
      </w:pPr>
      <w:r w:rsidRPr="005A16FD">
        <w:t>(c)</w:t>
      </w:r>
      <w:r w:rsidRPr="005A16FD">
        <w:tab/>
      </w:r>
      <w:bookmarkStart w:id="67" w:name="_Hlk127344364"/>
      <w:bookmarkStart w:id="68" w:name="_Hlk127347856"/>
      <w:r w:rsidRPr="005A16FD">
        <w:t xml:space="preserve">measures for achieving good </w:t>
      </w:r>
      <w:r w:rsidRPr="005A16FD">
        <w:rPr>
          <w:b/>
          <w:u w:val="single"/>
        </w:rPr>
        <w:t xml:space="preserve">quantitative, </w:t>
      </w:r>
      <w:r w:rsidRPr="005A16FD">
        <w:t xml:space="preserve">ecological and chemical status of water bodies included in </w:t>
      </w:r>
      <w:r w:rsidRPr="005A16FD">
        <w:rPr>
          <w:b/>
          <w:u w:val="single"/>
        </w:rPr>
        <w:t xml:space="preserve">programmes of measures and </w:t>
      </w:r>
      <w:bookmarkStart w:id="69" w:name="_Hlk129948351"/>
      <w:r w:rsidRPr="005A16FD">
        <w:t xml:space="preserve">river basin management plans </w:t>
      </w:r>
      <w:bookmarkEnd w:id="69"/>
      <w:r w:rsidRPr="005A16FD">
        <w:t>prepared in accordance with Directive 2000/60/EC</w:t>
      </w:r>
      <w:bookmarkEnd w:id="67"/>
      <w:bookmarkEnd w:id="68"/>
      <w:r w:rsidRPr="005A16FD">
        <w:rPr>
          <w:b/>
          <w:u w:val="single"/>
        </w:rPr>
        <w:t xml:space="preserve"> </w:t>
      </w:r>
      <w:r w:rsidRPr="005A16FD">
        <w:rPr>
          <w:b/>
          <w:bCs/>
          <w:u w:val="single"/>
        </w:rPr>
        <w:t>and</w:t>
      </w:r>
      <w:r w:rsidRPr="005A16FD">
        <w:rPr>
          <w:b/>
          <w:u w:val="single"/>
          <w:lang w:eastAsia="en-GB"/>
        </w:rPr>
        <w:t xml:space="preserve"> </w:t>
      </w:r>
      <w:r w:rsidRPr="005A16FD">
        <w:rPr>
          <w:b/>
          <w:bCs/>
          <w:u w:val="single"/>
          <w:lang w:eastAsia="en-GB"/>
        </w:rPr>
        <w:t>flood risk management plans established in accordance with Directive 2007/60/EC</w:t>
      </w:r>
      <w:r w:rsidRPr="005A16FD">
        <w:t>;</w:t>
      </w:r>
    </w:p>
    <w:p w14:paraId="6B482441" w14:textId="77777777" w:rsidR="005A16FD" w:rsidRPr="005A16FD" w:rsidRDefault="005A16FD" w:rsidP="005A16FD">
      <w:pPr>
        <w:suppressAutoHyphens/>
        <w:ind w:left="1134" w:right="-1" w:hanging="567"/>
      </w:pPr>
      <w:r w:rsidRPr="005A16FD">
        <w:t>(d)</w:t>
      </w:r>
      <w:r w:rsidRPr="005A16FD">
        <w:tab/>
      </w:r>
      <w:r w:rsidRPr="005A16FD">
        <w:rPr>
          <w:b/>
          <w:u w:val="single"/>
        </w:rPr>
        <w:t xml:space="preserve">where applicable, </w:t>
      </w:r>
      <w:r w:rsidRPr="005A16FD">
        <w:t>marine strategies for achieving good environmental status for all Union marine regions prepared in accordance with Directive 2008/56/EC;</w:t>
      </w:r>
    </w:p>
    <w:p w14:paraId="49A3D410" w14:textId="77777777" w:rsidR="005A16FD" w:rsidRPr="005A16FD" w:rsidRDefault="005A16FD" w:rsidP="005A16FD">
      <w:pPr>
        <w:suppressAutoHyphens/>
        <w:ind w:left="1134" w:right="-1" w:hanging="567"/>
      </w:pPr>
      <w:r w:rsidRPr="005A16FD">
        <w:t>(e)</w:t>
      </w:r>
      <w:r w:rsidRPr="005A16FD">
        <w:tab/>
        <w:t>national air pollution control programmes prepared under Directive (EU) 2016/2284;</w:t>
      </w:r>
    </w:p>
    <w:p w14:paraId="2D0B4CCB" w14:textId="77777777" w:rsidR="005A16FD" w:rsidRPr="005A16FD" w:rsidRDefault="005A16FD" w:rsidP="005A16FD">
      <w:pPr>
        <w:suppressAutoHyphens/>
        <w:ind w:left="1134" w:right="-1" w:hanging="567"/>
      </w:pPr>
      <w:r w:rsidRPr="005A16FD">
        <w:t>(f)</w:t>
      </w:r>
      <w:r w:rsidRPr="005A16FD">
        <w:tab/>
        <w:t>national biodiversity strategies and action plans developed in accordance with Article 6 of the Convention on Biological Diversity;</w:t>
      </w:r>
    </w:p>
    <w:p w14:paraId="258DDF90" w14:textId="77777777" w:rsidR="005A16FD" w:rsidRPr="005A16FD" w:rsidRDefault="005A16FD" w:rsidP="005A16FD">
      <w:pPr>
        <w:suppressAutoHyphens/>
        <w:ind w:left="1134" w:right="-1" w:hanging="567"/>
        <w:rPr>
          <w:b/>
          <w:u w:val="single"/>
        </w:rPr>
      </w:pPr>
      <w:r w:rsidRPr="005A16FD">
        <w:t>(g)</w:t>
      </w:r>
      <w:r w:rsidRPr="005A16FD">
        <w:tab/>
      </w:r>
      <w:r w:rsidRPr="005A16FD">
        <w:rPr>
          <w:b/>
          <w:u w:val="single"/>
        </w:rPr>
        <w:t xml:space="preserve">where applicable, </w:t>
      </w:r>
      <w:r w:rsidRPr="005A16FD">
        <w:t xml:space="preserve">conservation </w:t>
      </w:r>
      <w:r w:rsidRPr="005A16FD">
        <w:rPr>
          <w:b/>
          <w:u w:val="single"/>
        </w:rPr>
        <w:t xml:space="preserve">and management </w:t>
      </w:r>
      <w:r w:rsidRPr="005A16FD">
        <w:t>measures adopted under the common fisheries policy</w:t>
      </w:r>
      <w:r w:rsidRPr="005A16FD">
        <w:rPr>
          <w:b/>
          <w:u w:val="single"/>
        </w:rPr>
        <w:t>;</w:t>
      </w:r>
    </w:p>
    <w:p w14:paraId="4EC66CA8" w14:textId="77777777" w:rsidR="005A16FD" w:rsidRPr="005A16FD" w:rsidRDefault="005A16FD" w:rsidP="005A16FD">
      <w:pPr>
        <w:suppressAutoHyphens/>
        <w:ind w:left="1134" w:right="-1" w:hanging="567"/>
        <w:rPr>
          <w:b/>
          <w:szCs w:val="24"/>
          <w:u w:val="single"/>
        </w:rPr>
      </w:pPr>
      <w:r w:rsidRPr="005A16FD">
        <w:rPr>
          <w:b/>
          <w:u w:val="single"/>
        </w:rPr>
        <w:t>(h)</w:t>
      </w:r>
      <w:r w:rsidRPr="005A16FD">
        <w:rPr>
          <w:b/>
          <w:u w:val="single"/>
        </w:rPr>
        <w:tab/>
        <w:t>CAP strategi</w:t>
      </w:r>
      <w:r w:rsidRPr="005A16FD">
        <w:rPr>
          <w:b/>
          <w:szCs w:val="24"/>
          <w:u w:val="single"/>
        </w:rPr>
        <w:t>c plans drawn up in accordance with Regulation (EU) 2021/2115;</w:t>
      </w:r>
    </w:p>
    <w:p w14:paraId="2D433E9A" w14:textId="3600322C" w:rsidR="005A16FD" w:rsidRPr="005A16FD" w:rsidRDefault="005A16FD" w:rsidP="005A16FD">
      <w:pPr>
        <w:suppressAutoHyphens/>
        <w:ind w:left="567" w:right="-1" w:hanging="567"/>
      </w:pPr>
      <w:r w:rsidRPr="005A16FD">
        <w:t>8.</w:t>
      </w:r>
      <w:r w:rsidRPr="005A16FD">
        <w:tab/>
        <w:t xml:space="preserve">Member States </w:t>
      </w:r>
      <w:r w:rsidRPr="005A16FD">
        <w:rPr>
          <w:b/>
          <w:u w:val="single"/>
        </w:rPr>
        <w:t>may</w:t>
      </w:r>
      <w:r w:rsidRPr="005A16FD">
        <w:rPr>
          <w:b/>
        </w:rPr>
        <w:t xml:space="preserve"> </w:t>
      </w:r>
      <w:r w:rsidRPr="005A16FD">
        <w:rPr>
          <w:strike/>
        </w:rPr>
        <w:t>shall</w:t>
      </w:r>
      <w:r w:rsidRPr="005A16FD">
        <w:t>, when preparing the national restoration plans, make use of the different examples of restoration measures listed in Annex VII, depending on specific national and local conditions, and the latest scientific evidence.</w:t>
      </w:r>
    </w:p>
    <w:p w14:paraId="07C55E0F" w14:textId="4091A377" w:rsidR="005A16FD" w:rsidRPr="005A16FD" w:rsidRDefault="00FA2086" w:rsidP="005A16FD">
      <w:pPr>
        <w:suppressAutoHyphens/>
        <w:ind w:left="567" w:right="-1" w:hanging="567"/>
      </w:pPr>
      <w:bookmarkStart w:id="70" w:name="_Hlk135687517"/>
      <w:r>
        <w:br w:type="page"/>
      </w:r>
      <w:r w:rsidR="005A16FD" w:rsidRPr="005A16FD">
        <w:t>9.</w:t>
      </w:r>
      <w:r w:rsidR="005A16FD" w:rsidRPr="005A16FD">
        <w:tab/>
        <w:t>Member States shall, when preparing the national restoration plans, aim at optimising the ecological, economic and social functions of ecosystems as well as their contribution to the sustainable development of the relevant regions and communities.</w:t>
      </w:r>
    </w:p>
    <w:p w14:paraId="3E598E9E" w14:textId="177FD115" w:rsidR="00832F0E" w:rsidRPr="000018D4" w:rsidRDefault="005A16FD" w:rsidP="00CB0528">
      <w:pPr>
        <w:suppressAutoHyphens/>
        <w:ind w:left="567" w:right="-1" w:hanging="567"/>
        <w:rPr>
          <w:b/>
          <w:szCs w:val="24"/>
          <w:u w:val="single"/>
        </w:rPr>
      </w:pPr>
      <w:bookmarkStart w:id="71" w:name="_Hlk136791496"/>
      <w:r w:rsidRPr="005A16FD">
        <w:rPr>
          <w:b/>
          <w:bCs/>
        </w:rPr>
        <w:t>9a</w:t>
      </w:r>
      <w:r w:rsidRPr="005A16FD">
        <w:rPr>
          <w:b/>
          <w:bCs/>
        </w:rPr>
        <w:tab/>
      </w:r>
      <w:r w:rsidRPr="005A16FD">
        <w:rPr>
          <w:b/>
          <w:u w:val="single"/>
        </w:rPr>
        <w:t xml:space="preserve">Member </w:t>
      </w:r>
      <w:r w:rsidR="00EB19BC">
        <w:rPr>
          <w:b/>
          <w:u w:val="single"/>
        </w:rPr>
        <w:t>S</w:t>
      </w:r>
      <w:r w:rsidRPr="005A16FD">
        <w:rPr>
          <w:b/>
          <w:u w:val="single"/>
        </w:rPr>
        <w:t>tates may, when preparing the national restoration plans, take into account</w:t>
      </w:r>
      <w:r w:rsidRPr="005A16FD">
        <w:rPr>
          <w:b/>
          <w:bCs/>
          <w:u w:val="single"/>
        </w:rPr>
        <w:t>,</w:t>
      </w:r>
      <w:r w:rsidRPr="005A16FD">
        <w:rPr>
          <w:b/>
          <w:u w:val="single"/>
        </w:rPr>
        <w:t xml:space="preserve"> the diversity of situations in various regions related to social, economic and cultural requirements, regional and local characteristics and population density</w:t>
      </w:r>
      <w:r w:rsidRPr="005A16FD">
        <w:rPr>
          <w:b/>
          <w:szCs w:val="24"/>
          <w:u w:val="single"/>
        </w:rPr>
        <w:t>.</w:t>
      </w:r>
      <w:r w:rsidRPr="005A16FD">
        <w:rPr>
          <w:u w:val="single"/>
        </w:rPr>
        <w:t xml:space="preserve"> </w:t>
      </w:r>
      <w:r w:rsidRPr="005A16FD">
        <w:rPr>
          <w:b/>
          <w:szCs w:val="24"/>
          <w:u w:val="single"/>
        </w:rPr>
        <w:t>Where appropriate, the specific situation of the Union’s outermost regions</w:t>
      </w:r>
      <w:r w:rsidR="00CB0528">
        <w:rPr>
          <w:b/>
          <w:szCs w:val="24"/>
          <w:u w:val="single"/>
        </w:rPr>
        <w:t>,</w:t>
      </w:r>
      <w:r w:rsidR="00AB03D3" w:rsidRPr="000018D4">
        <w:rPr>
          <w:b/>
          <w:szCs w:val="24"/>
          <w:u w:val="single"/>
        </w:rPr>
        <w:t xml:space="preserve"> </w:t>
      </w:r>
      <w:r w:rsidR="009B6FCA" w:rsidRPr="000018D4">
        <w:rPr>
          <w:b/>
          <w:szCs w:val="24"/>
          <w:u w:val="single"/>
        </w:rPr>
        <w:t xml:space="preserve">such as </w:t>
      </w:r>
      <w:r w:rsidR="009B6FCA" w:rsidRPr="000018D4">
        <w:rPr>
          <w:b/>
          <w:u w:val="single"/>
          <w:lang w:val="en-US"/>
        </w:rPr>
        <w:t>their remoteness, insularity, small size, difficult topography and climate,</w:t>
      </w:r>
      <w:r w:rsidR="009B6FCA" w:rsidRPr="000018D4">
        <w:rPr>
          <w:b/>
          <w:szCs w:val="24"/>
          <w:u w:val="single"/>
        </w:rPr>
        <w:t xml:space="preserve"> </w:t>
      </w:r>
      <w:r w:rsidR="009B6FCA" w:rsidRPr="000018D4">
        <w:rPr>
          <w:b/>
          <w:u w:val="single"/>
          <w:lang w:val="en-US"/>
        </w:rPr>
        <w:t>as well as</w:t>
      </w:r>
      <w:r w:rsidR="009B6FCA" w:rsidRPr="000018D4">
        <w:rPr>
          <w:b/>
          <w:szCs w:val="24"/>
          <w:u w:val="single"/>
        </w:rPr>
        <w:t xml:space="preserve"> </w:t>
      </w:r>
      <w:r w:rsidR="005F59D4" w:rsidRPr="000018D4">
        <w:rPr>
          <w:b/>
          <w:szCs w:val="24"/>
          <w:u w:val="single"/>
        </w:rPr>
        <w:t xml:space="preserve">their rich biodiversity and </w:t>
      </w:r>
      <w:r w:rsidR="009B6FCA" w:rsidRPr="000018D4">
        <w:rPr>
          <w:b/>
          <w:szCs w:val="24"/>
          <w:u w:val="single"/>
        </w:rPr>
        <w:t xml:space="preserve">the </w:t>
      </w:r>
      <w:r w:rsidR="00ED5706" w:rsidRPr="000018D4">
        <w:rPr>
          <w:b/>
          <w:u w:val="single"/>
          <w:lang w:val="en-US"/>
        </w:rPr>
        <w:t>associated costs for protecting and restoring th</w:t>
      </w:r>
      <w:r w:rsidR="005F59D4" w:rsidRPr="000018D4">
        <w:rPr>
          <w:b/>
          <w:u w:val="single"/>
          <w:lang w:val="en-US"/>
        </w:rPr>
        <w:t>eir</w:t>
      </w:r>
      <w:r w:rsidR="00ED5706" w:rsidRPr="000018D4">
        <w:rPr>
          <w:b/>
          <w:u w:val="single"/>
          <w:lang w:val="en-US"/>
        </w:rPr>
        <w:t xml:space="preserve"> ecosystems</w:t>
      </w:r>
      <w:r w:rsidR="009B6FCA" w:rsidRPr="000018D4">
        <w:rPr>
          <w:b/>
          <w:u w:val="single"/>
          <w:lang w:val="en-US"/>
        </w:rPr>
        <w:t>,</w:t>
      </w:r>
      <w:r w:rsidR="00ED5706" w:rsidRPr="000018D4">
        <w:rPr>
          <w:b/>
          <w:u w:val="single"/>
          <w:lang w:val="en-US"/>
        </w:rPr>
        <w:t xml:space="preserve"> </w:t>
      </w:r>
      <w:r w:rsidRPr="005A16FD">
        <w:rPr>
          <w:b/>
          <w:szCs w:val="24"/>
          <w:u w:val="single"/>
        </w:rPr>
        <w:t xml:space="preserve">should be taken into account. </w:t>
      </w:r>
      <w:bookmarkEnd w:id="70"/>
      <w:bookmarkEnd w:id="71"/>
    </w:p>
    <w:p w14:paraId="39B61D32" w14:textId="55527E57" w:rsidR="005A16FD" w:rsidRPr="005A16FD" w:rsidRDefault="005A16FD" w:rsidP="005A16FD">
      <w:pPr>
        <w:suppressAutoHyphens/>
        <w:ind w:left="567" w:right="-1" w:hanging="567"/>
      </w:pPr>
      <w:r w:rsidRPr="005A16FD">
        <w:t>10.</w:t>
      </w:r>
      <w:r w:rsidRPr="005A16FD">
        <w:tab/>
        <w:t>Member States shall, where possible, foster synergies with the national restoration plans of other Member States, in particular for ecosystems that span across borders</w:t>
      </w:r>
      <w:r w:rsidRPr="005A16FD">
        <w:rPr>
          <w:b/>
          <w:szCs w:val="24"/>
          <w:u w:val="single"/>
          <w:lang w:val="en-US"/>
        </w:rPr>
        <w:t xml:space="preserve"> or where Members States share a marine region or subregion within the meaning of Directive 2008/56/EC</w:t>
      </w:r>
      <w:r w:rsidRPr="005A16FD">
        <w:t>.</w:t>
      </w:r>
    </w:p>
    <w:p w14:paraId="1A8AE667" w14:textId="77777777" w:rsidR="005A16FD" w:rsidRPr="005A16FD" w:rsidRDefault="005A16FD" w:rsidP="005A16FD">
      <w:pPr>
        <w:tabs>
          <w:tab w:val="left" w:pos="567"/>
        </w:tabs>
        <w:suppressAutoHyphens/>
        <w:spacing w:before="0" w:after="140"/>
        <w:ind w:left="567" w:right="-1" w:hanging="567"/>
        <w:rPr>
          <w:b/>
          <w:szCs w:val="24"/>
          <w:u w:val="single"/>
          <w:lang w:val="en-US"/>
        </w:rPr>
      </w:pPr>
      <w:r w:rsidRPr="005A16FD">
        <w:rPr>
          <w:b/>
          <w:szCs w:val="24"/>
          <w:u w:val="single"/>
          <w:lang w:val="en-US"/>
        </w:rPr>
        <w:t>10a.</w:t>
      </w:r>
      <w:r w:rsidRPr="005A16FD">
        <w:rPr>
          <w:b/>
          <w:szCs w:val="24"/>
          <w:u w:val="single"/>
          <w:lang w:val="en-US"/>
        </w:rPr>
        <w:tab/>
        <w:t>Member States may, where practical and appropriate, for the purpose of establishing and implementing national restoration plans, in relation to the restoration and re-establishment of marine ecosystems, use existing regional institutional cooperation structures.</w:t>
      </w:r>
    </w:p>
    <w:p w14:paraId="5DB5ABB9" w14:textId="77777777" w:rsidR="005A16FD" w:rsidRPr="005A16FD" w:rsidRDefault="005A16FD" w:rsidP="005A16FD">
      <w:pPr>
        <w:suppressAutoHyphens/>
        <w:ind w:left="567" w:right="-1" w:hanging="567"/>
        <w:rPr>
          <w:rFonts w:eastAsia="Times New Roman"/>
          <w:sz w:val="16"/>
          <w:szCs w:val="16"/>
          <w:lang w:eastAsia="en-GB"/>
        </w:rPr>
      </w:pPr>
      <w:r w:rsidRPr="005A16FD">
        <w:rPr>
          <w:b/>
          <w:szCs w:val="24"/>
          <w:u w:val="single"/>
          <w:lang w:val="en-US"/>
        </w:rPr>
        <w:t>10b.</w:t>
      </w:r>
      <w:r w:rsidRPr="005A16FD">
        <w:rPr>
          <w:b/>
          <w:szCs w:val="24"/>
          <w:u w:val="single"/>
          <w:lang w:val="en-US"/>
        </w:rPr>
        <w:tab/>
        <w:t xml:space="preserve">Where Member States </w:t>
      </w:r>
      <w:bookmarkStart w:id="72" w:name="_Hlk133316754"/>
      <w:r w:rsidRPr="005A16FD">
        <w:rPr>
          <w:b/>
          <w:szCs w:val="24"/>
          <w:u w:val="single"/>
          <w:lang w:val="en-US"/>
        </w:rPr>
        <w:t>identify an issue which is likely to prevent the fulfilment of the obligations to restore and re-establish marine ecosystems and</w:t>
      </w:r>
      <w:r w:rsidRPr="005A16FD" w:rsidDel="00FA576C">
        <w:rPr>
          <w:b/>
          <w:szCs w:val="24"/>
          <w:u w:val="single"/>
          <w:lang w:val="en-US"/>
        </w:rPr>
        <w:t xml:space="preserve"> </w:t>
      </w:r>
      <w:r w:rsidRPr="005A16FD">
        <w:rPr>
          <w:b/>
          <w:szCs w:val="24"/>
          <w:u w:val="single"/>
          <w:lang w:val="en-US"/>
        </w:rPr>
        <w:t>which requires measures for which they are not competent, they shall, individually or jointly, address, where concerned, Member States, the Commission or international organisations, with a description of the identified issue</w:t>
      </w:r>
      <w:r w:rsidRPr="005A16FD">
        <w:rPr>
          <w:b/>
          <w:strike/>
          <w:szCs w:val="24"/>
          <w:u w:val="single"/>
          <w:lang w:val="en-US"/>
        </w:rPr>
        <w:t>s</w:t>
      </w:r>
      <w:r w:rsidRPr="005A16FD">
        <w:rPr>
          <w:b/>
          <w:szCs w:val="24"/>
          <w:u w:val="single"/>
          <w:lang w:val="en-US"/>
        </w:rPr>
        <w:t xml:space="preserve"> and possible measures, with a view to </w:t>
      </w:r>
      <w:r w:rsidRPr="005A16FD" w:rsidDel="00A35B6A">
        <w:rPr>
          <w:b/>
          <w:szCs w:val="24"/>
          <w:u w:val="single"/>
          <w:lang w:val="en-US"/>
        </w:rPr>
        <w:t>their</w:t>
      </w:r>
      <w:r w:rsidRPr="005A16FD">
        <w:rPr>
          <w:b/>
          <w:szCs w:val="24"/>
          <w:u w:val="single"/>
          <w:lang w:val="en-US"/>
        </w:rPr>
        <w:t xml:space="preserve"> consideration and possible adoption</w:t>
      </w:r>
      <w:r w:rsidRPr="005A16FD">
        <w:rPr>
          <w:rFonts w:eastAsia="Times New Roman"/>
          <w:sz w:val="16"/>
          <w:szCs w:val="16"/>
          <w:lang w:eastAsia="en-GB"/>
        </w:rPr>
        <w:t>.</w:t>
      </w:r>
      <w:bookmarkEnd w:id="72"/>
    </w:p>
    <w:p w14:paraId="1D89BBCA" w14:textId="2E38F222" w:rsidR="005A16FD" w:rsidRPr="005A16FD" w:rsidRDefault="005A16FD" w:rsidP="005A16FD">
      <w:pPr>
        <w:suppressAutoHyphens/>
        <w:ind w:left="567" w:right="-1" w:hanging="567"/>
      </w:pPr>
      <w:r w:rsidRPr="005A16FD">
        <w:t>11.</w:t>
      </w:r>
      <w:r w:rsidRPr="005A16FD">
        <w:tab/>
        <w:t xml:space="preserve">Member States shall ensure that </w:t>
      </w:r>
      <w:r w:rsidRPr="005A16FD">
        <w:rPr>
          <w:rFonts w:eastAsia="Times New Roman"/>
        </w:rPr>
        <w:t xml:space="preserve">the preparation of the restoration plan is open, inclusive and effective and that </w:t>
      </w:r>
      <w:r w:rsidRPr="005A16FD">
        <w:t xml:space="preserve">the public is given early and effective opportunities to participate in its </w:t>
      </w:r>
      <w:r w:rsidRPr="005A16FD">
        <w:rPr>
          <w:rFonts w:eastAsia="Times New Roman"/>
        </w:rPr>
        <w:t>elaboration</w:t>
      </w:r>
      <w:r w:rsidRPr="005A16FD">
        <w:t xml:space="preserve">. Consultations shall comply with the requirements set out in </w:t>
      </w:r>
      <w:r w:rsidRPr="005A16FD">
        <w:rPr>
          <w:strike/>
        </w:rPr>
        <w:t xml:space="preserve">Articles 4 to 10 of </w:t>
      </w:r>
      <w:r w:rsidRPr="005A16FD">
        <w:t>Directive 2001/42/EC.</w:t>
      </w:r>
    </w:p>
    <w:p w14:paraId="47F5F738" w14:textId="59ADDD63" w:rsidR="005A16FD" w:rsidRPr="005A16FD" w:rsidRDefault="00FA2086" w:rsidP="005A16FD">
      <w:pPr>
        <w:keepNext/>
        <w:suppressAutoHyphens/>
        <w:spacing w:before="360"/>
        <w:ind w:right="-1"/>
        <w:jc w:val="center"/>
        <w:outlineLvl w:val="1"/>
        <w:rPr>
          <w:rFonts w:eastAsiaTheme="majorEastAsia"/>
          <w:b/>
          <w:bCs/>
          <w:szCs w:val="26"/>
        </w:rPr>
      </w:pPr>
      <w:r>
        <w:rPr>
          <w:rFonts w:eastAsiaTheme="majorEastAsia"/>
          <w:b/>
          <w:bCs/>
          <w:szCs w:val="26"/>
        </w:rPr>
        <w:br w:type="page"/>
      </w:r>
      <w:r w:rsidR="005A16FD" w:rsidRPr="005A16FD">
        <w:rPr>
          <w:rFonts w:eastAsiaTheme="majorEastAsia"/>
          <w:b/>
          <w:bCs/>
          <w:szCs w:val="26"/>
        </w:rPr>
        <w:t xml:space="preserve">Article 12 </w:t>
      </w:r>
      <w:r w:rsidR="005A16FD" w:rsidRPr="005A16FD">
        <w:rPr>
          <w:rFonts w:eastAsiaTheme="majorEastAsia"/>
          <w:b/>
          <w:bCs/>
          <w:szCs w:val="26"/>
        </w:rPr>
        <w:br/>
      </w:r>
      <w:r w:rsidR="005A16FD" w:rsidRPr="005A16FD">
        <w:rPr>
          <w:rFonts w:eastAsiaTheme="majorEastAsia"/>
          <w:bCs/>
          <w:i/>
          <w:szCs w:val="26"/>
        </w:rPr>
        <w:t>Content of the national restoration plans</w:t>
      </w:r>
    </w:p>
    <w:p w14:paraId="4219FA15" w14:textId="77777777" w:rsidR="005A16FD" w:rsidRPr="005A16FD" w:rsidRDefault="005A16FD" w:rsidP="005A16FD">
      <w:pPr>
        <w:suppressAutoHyphens/>
        <w:ind w:left="567" w:right="-1" w:hanging="567"/>
        <w:rPr>
          <w:b/>
          <w:u w:val="single"/>
        </w:rPr>
      </w:pPr>
      <w:bookmarkStart w:id="73" w:name="_Hlk133481561"/>
      <w:r w:rsidRPr="005A16FD">
        <w:t>1.</w:t>
      </w:r>
      <w:r w:rsidRPr="005A16FD">
        <w:tab/>
      </w:r>
      <w:bookmarkStart w:id="74" w:name="_Hlk127379600"/>
      <w:r w:rsidRPr="005A16FD">
        <w:t>The national restoration plan shall cover the period up to 2050, with intermediate deadlines corresponding to the targets and obligations set out in Articles 4 to 10.</w:t>
      </w:r>
      <w:r w:rsidRPr="005A16FD">
        <w:rPr>
          <w:b/>
          <w:u w:val="single"/>
        </w:rPr>
        <w:t xml:space="preserve"> </w:t>
      </w:r>
      <w:bookmarkEnd w:id="74"/>
    </w:p>
    <w:bookmarkEnd w:id="73"/>
    <w:p w14:paraId="799BD031" w14:textId="77777777" w:rsidR="005A16FD" w:rsidRPr="005A16FD" w:rsidRDefault="005A16FD" w:rsidP="005A16FD">
      <w:pPr>
        <w:suppressAutoHyphens/>
        <w:ind w:left="567" w:right="-1" w:hanging="567"/>
        <w:rPr>
          <w:b/>
          <w:u w:val="single"/>
        </w:rPr>
      </w:pPr>
      <w:r w:rsidRPr="005A16FD">
        <w:rPr>
          <w:b/>
          <w:u w:val="single"/>
        </w:rPr>
        <w:t>1a.</w:t>
      </w:r>
      <w:r w:rsidRPr="005A16FD">
        <w:rPr>
          <w:b/>
          <w:u w:val="single"/>
        </w:rPr>
        <w:tab/>
      </w:r>
      <w:bookmarkStart w:id="75" w:name="_Hlk133481151"/>
      <w:r w:rsidRPr="005A16FD">
        <w:rPr>
          <w:b/>
          <w:u w:val="single"/>
        </w:rPr>
        <w:t>By way of derogation from paragraph 1, the national restoration plan to be submitted in accordance with Article</w:t>
      </w:r>
      <w:r w:rsidRPr="005A16FD" w:rsidDel="003654A1">
        <w:rPr>
          <w:b/>
          <w:u w:val="single"/>
        </w:rPr>
        <w:t>s 13 and</w:t>
      </w:r>
      <w:r w:rsidRPr="005A16FD">
        <w:rPr>
          <w:b/>
          <w:u w:val="single"/>
        </w:rPr>
        <w:t xml:space="preserve"> 14(6) may, with regard to the period beyond June 2032, and until reviewed in accordance with Article 15(1), be limited to a strategic overview of:</w:t>
      </w:r>
    </w:p>
    <w:p w14:paraId="698EDC76" w14:textId="77777777" w:rsidR="005A16FD" w:rsidRPr="005A16FD" w:rsidRDefault="005A16FD" w:rsidP="005A16FD">
      <w:pPr>
        <w:suppressAutoHyphens/>
        <w:ind w:left="567" w:right="-1"/>
        <w:rPr>
          <w:b/>
          <w:u w:val="single"/>
        </w:rPr>
      </w:pPr>
      <w:r w:rsidRPr="005A16FD">
        <w:rPr>
          <w:b/>
          <w:u w:val="single"/>
        </w:rPr>
        <w:t>(a)</w:t>
      </w:r>
      <w:r w:rsidRPr="005A16FD">
        <w:rPr>
          <w:b/>
          <w:u w:val="single"/>
        </w:rPr>
        <w:tab/>
        <w:t>the elements referred to in paragraph 2, and;</w:t>
      </w:r>
    </w:p>
    <w:p w14:paraId="28AC9407" w14:textId="77777777" w:rsidR="005A16FD" w:rsidRPr="005A16FD" w:rsidRDefault="005A16FD" w:rsidP="005A16FD">
      <w:pPr>
        <w:suppressAutoHyphens/>
        <w:ind w:left="567" w:firstLine="3"/>
        <w:rPr>
          <w:b/>
          <w:u w:val="single"/>
        </w:rPr>
      </w:pPr>
      <w:r w:rsidRPr="005A16FD">
        <w:rPr>
          <w:b/>
          <w:u w:val="single"/>
        </w:rPr>
        <w:t>(b)</w:t>
      </w:r>
      <w:r w:rsidRPr="005A16FD">
        <w:rPr>
          <w:b/>
          <w:u w:val="single"/>
        </w:rPr>
        <w:tab/>
        <w:t>the contents referred to in paragraphs 3 and 3a.</w:t>
      </w:r>
    </w:p>
    <w:p w14:paraId="7FB79F5D" w14:textId="77777777" w:rsidR="005A16FD" w:rsidRPr="005A16FD" w:rsidRDefault="005A16FD" w:rsidP="005A16FD">
      <w:pPr>
        <w:suppressAutoHyphens/>
        <w:ind w:left="567" w:firstLine="3"/>
        <w:rPr>
          <w:b/>
          <w:u w:val="single"/>
        </w:rPr>
      </w:pPr>
      <w:r w:rsidRPr="005A16FD">
        <w:rPr>
          <w:b/>
          <w:u w:val="single"/>
        </w:rPr>
        <w:t xml:space="preserve">The revised national restoration plan resulting from the review to be carried out before July 2032 in accordance with Article 15(1) may, with regard to the period beyond June 2042, and until revised before July 2042 in accordance with Article 15(1), be limited to a strategic overview of those elements and contents. </w:t>
      </w:r>
    </w:p>
    <w:bookmarkEnd w:id="75"/>
    <w:p w14:paraId="4269B649" w14:textId="7E131366" w:rsidR="005A16FD" w:rsidRPr="005A16FD" w:rsidRDefault="005A16FD" w:rsidP="005A16FD">
      <w:pPr>
        <w:suppressAutoHyphens/>
        <w:ind w:left="567" w:right="-1" w:hanging="567"/>
      </w:pPr>
      <w:r w:rsidRPr="005A16FD">
        <w:t>2.</w:t>
      </w:r>
      <w:r w:rsidRPr="005A16FD">
        <w:tab/>
        <w:t>Member States shall include the following elements in their national restoration plan, using the uniform format established in accordance with paragraph 4 of this Article:</w:t>
      </w:r>
    </w:p>
    <w:p w14:paraId="6C82DFF7" w14:textId="77777777" w:rsidR="005A16FD" w:rsidRPr="005A16FD" w:rsidRDefault="005A16FD" w:rsidP="005A16FD">
      <w:pPr>
        <w:suppressAutoHyphens/>
        <w:ind w:left="1134" w:right="-1" w:hanging="567"/>
      </w:pPr>
      <w:r w:rsidRPr="005A16FD">
        <w:t>(a)</w:t>
      </w:r>
      <w:r w:rsidRPr="005A16FD">
        <w:tab/>
      </w:r>
      <w:bookmarkStart w:id="76" w:name="_Hlk127366959"/>
      <w:r w:rsidRPr="005A16FD">
        <w:t>the quantification of the areas to be restored to reach the restoration targets set out in Articles 4 to</w:t>
      </w:r>
      <w:r w:rsidRPr="005A16FD">
        <w:rPr>
          <w:b/>
          <w:u w:val="single"/>
        </w:rPr>
        <w:t xml:space="preserve"> </w:t>
      </w:r>
      <w:r w:rsidRPr="005A16FD">
        <w:t>10</w:t>
      </w:r>
      <w:r w:rsidRPr="005A16FD">
        <w:rPr>
          <w:rFonts w:eastAsia="Times New Roman"/>
          <w:szCs w:val="24"/>
        </w:rPr>
        <w:t xml:space="preserve"> </w:t>
      </w:r>
      <w:bookmarkStart w:id="77" w:name="_Hlk127366922"/>
      <w:r w:rsidRPr="005A16FD">
        <w:rPr>
          <w:rFonts w:eastAsia="Times New Roman"/>
          <w:szCs w:val="24"/>
        </w:rPr>
        <w:t>based on the preparatory work undertaken</w:t>
      </w:r>
      <w:r w:rsidRPr="005A16FD">
        <w:t xml:space="preserve"> in accordance with Article 11 and</w:t>
      </w:r>
      <w:r w:rsidRPr="005A16FD">
        <w:rPr>
          <w:b/>
          <w:u w:val="single"/>
        </w:rPr>
        <w:t xml:space="preserve"> indicative </w:t>
      </w:r>
      <w:r w:rsidRPr="005A16FD">
        <w:rPr>
          <w:strike/>
        </w:rPr>
        <w:t xml:space="preserve">geographically referenced </w:t>
      </w:r>
      <w:r w:rsidRPr="005A16FD">
        <w:t xml:space="preserve">maps of </w:t>
      </w:r>
      <w:r w:rsidRPr="005A16FD">
        <w:rPr>
          <w:strike/>
        </w:rPr>
        <w:t xml:space="preserve">those </w:t>
      </w:r>
      <w:bookmarkEnd w:id="76"/>
      <w:bookmarkEnd w:id="77"/>
      <w:r w:rsidRPr="005A16FD">
        <w:rPr>
          <w:b/>
          <w:u w:val="single"/>
        </w:rPr>
        <w:t xml:space="preserve">potential </w:t>
      </w:r>
      <w:r w:rsidRPr="005A16FD">
        <w:t>areas</w:t>
      </w:r>
      <w:r w:rsidRPr="005A16FD">
        <w:rPr>
          <w:b/>
          <w:u w:val="single"/>
        </w:rPr>
        <w:t xml:space="preserve"> to be restored</w:t>
      </w:r>
      <w:r w:rsidRPr="005A16FD">
        <w:t>.</w:t>
      </w:r>
    </w:p>
    <w:p w14:paraId="73D6F193" w14:textId="77777777" w:rsidR="005A16FD" w:rsidRPr="005A16FD" w:rsidRDefault="005A16FD" w:rsidP="005A16FD">
      <w:pPr>
        <w:suppressAutoHyphens/>
        <w:ind w:left="1134" w:right="-1" w:hanging="567"/>
      </w:pPr>
      <w:r w:rsidRPr="005A16FD">
        <w:t>(b)</w:t>
      </w:r>
      <w:r w:rsidRPr="005A16FD">
        <w:tab/>
        <w:t>a description of the restoration measures planned, or put in place, for achieving the targets and obligations set out in Articles 4 to 10 and a specification regarding which of those restoration measures are planned, or put in place, within the Natura 2000 network established in accordance with Directive 92/43/EEC;</w:t>
      </w:r>
    </w:p>
    <w:p w14:paraId="6599F700" w14:textId="77777777" w:rsidR="001008CB" w:rsidRDefault="00FA2086" w:rsidP="005A16FD">
      <w:pPr>
        <w:suppressAutoHyphens/>
        <w:ind w:left="1134" w:right="-1" w:hanging="567"/>
        <w:rPr>
          <w:b/>
          <w:u w:val="single"/>
        </w:rPr>
      </w:pPr>
      <w:r>
        <w:rPr>
          <w:b/>
          <w:u w:val="single"/>
        </w:rPr>
        <w:br w:type="page"/>
      </w:r>
    </w:p>
    <w:p w14:paraId="17FE9582" w14:textId="5DA5E6C0" w:rsidR="005A16FD" w:rsidRPr="005A16FD" w:rsidRDefault="005A16FD" w:rsidP="005A16FD">
      <w:pPr>
        <w:suppressAutoHyphens/>
        <w:ind w:left="1134" w:right="-1" w:hanging="567"/>
        <w:rPr>
          <w:b/>
          <w:u w:val="single"/>
        </w:rPr>
      </w:pPr>
      <w:r w:rsidRPr="005A16FD">
        <w:rPr>
          <w:b/>
          <w:u w:val="single"/>
        </w:rPr>
        <w:t>(b</w:t>
      </w:r>
      <w:r w:rsidR="002D5AC8">
        <w:rPr>
          <w:b/>
          <w:u w:val="single"/>
        </w:rPr>
        <w:t>a</w:t>
      </w:r>
      <w:r w:rsidRPr="005A16FD">
        <w:rPr>
          <w:b/>
          <w:u w:val="single"/>
        </w:rPr>
        <w:t>)</w:t>
      </w:r>
      <w:r w:rsidRPr="005A16FD">
        <w:rPr>
          <w:b/>
          <w:u w:val="single"/>
        </w:rPr>
        <w:tab/>
        <w:t xml:space="preserve">a dedicated section setting out the measures for achieving the obligations in Articles 4(4a) and 5(4a); </w:t>
      </w:r>
    </w:p>
    <w:p w14:paraId="1CBA4E82" w14:textId="78EB746B" w:rsidR="005A16FD" w:rsidRPr="005A16FD" w:rsidRDefault="005A16FD" w:rsidP="005A16FD">
      <w:pPr>
        <w:suppressAutoHyphens/>
        <w:ind w:left="1134" w:right="-1" w:hanging="567"/>
      </w:pPr>
      <w:r w:rsidRPr="005A16FD">
        <w:t>(c)</w:t>
      </w:r>
      <w:r w:rsidRPr="005A16FD">
        <w:tab/>
        <w:t xml:space="preserve">an indication of the measures to ensure that the areas covered by the habitat types listed in Annexes I and II do not deteriorate in the areas in which good condition has been reached and </w:t>
      </w:r>
      <w:r w:rsidRPr="005A16FD">
        <w:rPr>
          <w:bCs/>
        </w:rPr>
        <w:t xml:space="preserve">that </w:t>
      </w:r>
      <w:r w:rsidRPr="005A16FD">
        <w:t>the habitats of the species referred to in Articles 4(3) and 5(3) do not deteriorate in the areas in which the sufficient quality of the habitats of the species has been reached, in accordance with Articles 4(6) and 5(6);</w:t>
      </w:r>
    </w:p>
    <w:p w14:paraId="32628022" w14:textId="77777777" w:rsidR="005A16FD" w:rsidRPr="005A16FD" w:rsidRDefault="005A16FD" w:rsidP="005A16FD">
      <w:pPr>
        <w:suppressAutoHyphens/>
        <w:ind w:left="1134" w:right="-1" w:hanging="567"/>
      </w:pPr>
      <w:r w:rsidRPr="005A16FD">
        <w:t>(d)</w:t>
      </w:r>
      <w:r w:rsidRPr="005A16FD">
        <w:tab/>
        <w:t xml:space="preserve">an indication of the measures </w:t>
      </w:r>
      <w:r w:rsidRPr="005A16FD">
        <w:rPr>
          <w:b/>
          <w:bCs/>
          <w:u w:val="single"/>
        </w:rPr>
        <w:t xml:space="preserve">with an aim </w:t>
      </w:r>
      <w:r w:rsidRPr="005A16FD">
        <w:t xml:space="preserve">to </w:t>
      </w:r>
      <w:r w:rsidRPr="005A16FD">
        <w:rPr>
          <w:b/>
          <w:bCs/>
          <w:u w:val="single"/>
        </w:rPr>
        <w:t>maintain habitat types listed in Annexes I and II in good condition in areas where they</w:t>
      </w:r>
      <w:r w:rsidRPr="005A16FD">
        <w:rPr>
          <w:b/>
          <w:u w:val="single"/>
        </w:rPr>
        <w:t xml:space="preserve"> </w:t>
      </w:r>
      <w:r w:rsidRPr="005A16FD">
        <w:rPr>
          <w:b/>
          <w:bCs/>
          <w:u w:val="single"/>
        </w:rPr>
        <w:t xml:space="preserve">occur and with an aim </w:t>
      </w:r>
      <w:r w:rsidRPr="005A16FD">
        <w:rPr>
          <w:b/>
          <w:u w:val="single"/>
        </w:rPr>
        <w:t xml:space="preserve">to </w:t>
      </w:r>
      <w:r w:rsidRPr="005A16FD">
        <w:rPr>
          <w:strike/>
        </w:rPr>
        <w:t xml:space="preserve">ensure that </w:t>
      </w:r>
      <w:r w:rsidRPr="005A16FD">
        <w:rPr>
          <w:b/>
          <w:u w:val="single"/>
        </w:rPr>
        <w:t xml:space="preserve">prevent significant deterioration of other </w:t>
      </w:r>
      <w:r w:rsidRPr="005A16FD">
        <w:rPr>
          <w:strike/>
        </w:rPr>
        <w:t>the</w:t>
      </w:r>
      <w:r w:rsidRPr="005A16FD">
        <w:t xml:space="preserve"> areas covered by habitat types listed in Annexes I and II</w:t>
      </w:r>
      <w:r w:rsidRPr="005A16FD">
        <w:rPr>
          <w:strike/>
        </w:rPr>
        <w:t xml:space="preserve"> do not deteriorate</w:t>
      </w:r>
      <w:r w:rsidRPr="005A16FD">
        <w:t>, in accordance with Article 4(7) and Article 5(7);</w:t>
      </w:r>
    </w:p>
    <w:p w14:paraId="07DA66F5" w14:textId="67C0D3E0" w:rsidR="005A16FD" w:rsidRPr="005A16FD" w:rsidRDefault="005A16FD" w:rsidP="005A16FD">
      <w:pPr>
        <w:suppressAutoHyphens/>
        <w:ind w:left="1134" w:right="-1" w:hanging="567"/>
        <w:rPr>
          <w:b/>
          <w:u w:val="single"/>
        </w:rPr>
      </w:pPr>
      <w:r w:rsidRPr="005A16FD">
        <w:t>(e)</w:t>
      </w:r>
      <w:r w:rsidRPr="005A16FD">
        <w:tab/>
        <w:t xml:space="preserve">the inventory of barriers and the barriers identified for removal in accordance with Article 7(1), the plan for their removal in accordance with Article 7(2) and </w:t>
      </w:r>
      <w:r w:rsidRPr="005A16FD">
        <w:rPr>
          <w:strike/>
        </w:rPr>
        <w:t>an estimate of</w:t>
      </w:r>
      <w:r w:rsidRPr="005A16FD">
        <w:t xml:space="preserve"> the length of free-flowing rivers to be achieved by the removal of those barriers</w:t>
      </w:r>
      <w:r w:rsidRPr="005A16FD">
        <w:rPr>
          <w:b/>
          <w:u w:val="single"/>
        </w:rPr>
        <w:t xml:space="preserve"> </w:t>
      </w:r>
      <w:r w:rsidRPr="005A16FD">
        <w:rPr>
          <w:b/>
          <w:bCs/>
          <w:szCs w:val="24"/>
          <w:u w:val="single"/>
        </w:rPr>
        <w:t>estimated from 2020 to</w:t>
      </w:r>
      <w:r w:rsidRPr="005A16FD">
        <w:t xml:space="preserve"> </w:t>
      </w:r>
      <w:r w:rsidRPr="005A16FD">
        <w:rPr>
          <w:strike/>
        </w:rPr>
        <w:t>by</w:t>
      </w:r>
      <w:r w:rsidRPr="005A16FD">
        <w:t xml:space="preserve"> 2030 and </w:t>
      </w:r>
      <w:r w:rsidRPr="005A16FD">
        <w:rPr>
          <w:strike/>
        </w:rPr>
        <w:t>by</w:t>
      </w:r>
      <w:r w:rsidRPr="005A16FD">
        <w:t xml:space="preserve"> 2050, and any other measures to re-establish the natural functions of floodplains in accordance with Article 7(3);</w:t>
      </w:r>
    </w:p>
    <w:p w14:paraId="60AC66DF" w14:textId="77777777" w:rsidR="005A16FD" w:rsidRPr="005A16FD" w:rsidRDefault="005A16FD" w:rsidP="005A16FD">
      <w:pPr>
        <w:suppressAutoHyphens/>
        <w:ind w:left="1134" w:right="-1" w:hanging="567"/>
        <w:rPr>
          <w:b/>
          <w:u w:val="single"/>
        </w:rPr>
      </w:pPr>
      <w:r w:rsidRPr="005A16FD">
        <w:rPr>
          <w:b/>
          <w:u w:val="single"/>
        </w:rPr>
        <w:t>(ea)</w:t>
      </w:r>
      <w:r w:rsidRPr="005A16FD">
        <w:rPr>
          <w:b/>
          <w:u w:val="single"/>
        </w:rPr>
        <w:tab/>
        <w:t xml:space="preserve">a justification, where applicable, for rewetting peatland on a lower proportion than as set out in Article 9(4), </w:t>
      </w:r>
      <w:r w:rsidRPr="005A16FD">
        <w:rPr>
          <w:b/>
          <w:bCs/>
          <w:u w:val="single"/>
        </w:rPr>
        <w:t xml:space="preserve">first subparagraph, </w:t>
      </w:r>
      <w:r w:rsidRPr="005A16FD">
        <w:rPr>
          <w:b/>
          <w:u w:val="single"/>
        </w:rPr>
        <w:t>points (a)–(c</w:t>
      </w:r>
      <w:r w:rsidRPr="005A16FD">
        <w:rPr>
          <w:b/>
          <w:bCs/>
          <w:u w:val="single"/>
        </w:rPr>
        <w:t>);</w:t>
      </w:r>
      <w:r w:rsidRPr="005A16FD">
        <w:rPr>
          <w:b/>
          <w:u w:val="single"/>
        </w:rPr>
        <w:t xml:space="preserve"> </w:t>
      </w:r>
    </w:p>
    <w:p w14:paraId="50F356BF" w14:textId="77777777" w:rsidR="005A16FD" w:rsidRPr="005A16FD" w:rsidRDefault="005A16FD" w:rsidP="005A16FD">
      <w:pPr>
        <w:suppressAutoHyphens/>
        <w:ind w:left="1134" w:right="-1" w:hanging="567"/>
        <w:rPr>
          <w:b/>
          <w:u w:val="single"/>
        </w:rPr>
      </w:pPr>
      <w:r w:rsidRPr="005A16FD">
        <w:rPr>
          <w:b/>
          <w:u w:val="single"/>
        </w:rPr>
        <w:t>(eb)</w:t>
      </w:r>
      <w:r w:rsidRPr="005A16FD">
        <w:rPr>
          <w:b/>
          <w:u w:val="single"/>
        </w:rPr>
        <w:tab/>
        <w:t>an account of the indicators for forest ecosystems chosen according to article 10(2a), and their suitability to demonstrate the enhancement of biodiversity in forest ecosystems within the Member State concerned;</w:t>
      </w:r>
    </w:p>
    <w:p w14:paraId="2253C025" w14:textId="6B8D1F79" w:rsidR="005A16FD" w:rsidRPr="005A16FD" w:rsidRDefault="00FA2086" w:rsidP="005A16FD">
      <w:pPr>
        <w:suppressAutoHyphens/>
        <w:ind w:left="1134" w:right="-1" w:hanging="567"/>
      </w:pPr>
      <w:r>
        <w:br w:type="page"/>
      </w:r>
      <w:r w:rsidR="005A16FD" w:rsidRPr="005A16FD">
        <w:t>(f)</w:t>
      </w:r>
      <w:r w:rsidR="005A16FD" w:rsidRPr="005A16FD">
        <w:tab/>
        <w:t>the timing for putting in place the restoration measures in accordance with Articles 4 to 10;</w:t>
      </w:r>
    </w:p>
    <w:p w14:paraId="01FF0E5B" w14:textId="77777777" w:rsidR="005A16FD" w:rsidRPr="005A16FD" w:rsidRDefault="005A16FD" w:rsidP="005A16FD">
      <w:pPr>
        <w:suppressAutoHyphens/>
        <w:ind w:left="1134" w:right="-1" w:hanging="567"/>
      </w:pPr>
      <w:r w:rsidRPr="005A16FD">
        <w:t>(g)</w:t>
      </w:r>
      <w:r w:rsidRPr="005A16FD">
        <w:tab/>
        <w:t>a dedicated section setting out tailored restoration measures in their outermost regions, as applicable</w:t>
      </w:r>
    </w:p>
    <w:p w14:paraId="30D67467" w14:textId="77777777" w:rsidR="005A16FD" w:rsidRPr="005A16FD" w:rsidRDefault="005A16FD" w:rsidP="005A16FD">
      <w:pPr>
        <w:suppressAutoHyphens/>
        <w:ind w:left="1134" w:right="-1" w:hanging="567"/>
      </w:pPr>
      <w:r w:rsidRPr="005A16FD">
        <w:t>(h)</w:t>
      </w:r>
      <w:r w:rsidRPr="005A16FD">
        <w:tab/>
        <w:t>the monitoring of the areas subject to restoration in accordance with Articles 4 and 5, the process for assessing the effectiveness of the restoration measures put in place in accordance with Articles 4 to 10 and for revising those measures where needed to ensure that the targets and obligations set out in Articles 4 to 10 are met;</w:t>
      </w:r>
    </w:p>
    <w:p w14:paraId="2E3C67DE" w14:textId="77777777" w:rsidR="005A16FD" w:rsidRPr="005A16FD" w:rsidRDefault="005A16FD" w:rsidP="005A16FD">
      <w:pPr>
        <w:suppressAutoHyphens/>
        <w:ind w:left="1134" w:right="-1" w:hanging="567"/>
      </w:pPr>
      <w:r w:rsidRPr="005A16FD">
        <w:t>(i)</w:t>
      </w:r>
      <w:r w:rsidRPr="005A16FD">
        <w:tab/>
        <w:t>an indication of the provisions for ensuring the continuous, long-term and sustained effects of the restoration measures referred to in Articles 4 to 10;</w:t>
      </w:r>
    </w:p>
    <w:p w14:paraId="5E696EF6" w14:textId="77777777" w:rsidR="005A16FD" w:rsidRPr="005A16FD" w:rsidRDefault="005A16FD" w:rsidP="005A16FD">
      <w:pPr>
        <w:suppressAutoHyphens/>
        <w:ind w:left="1134" w:right="-1" w:hanging="567"/>
      </w:pPr>
      <w:r w:rsidRPr="005A16FD">
        <w:t>(j)</w:t>
      </w:r>
      <w:r w:rsidRPr="005A16FD">
        <w:tab/>
        <w:t xml:space="preserve">the estimated co-benefits for climate change mitigation </w:t>
      </w:r>
      <w:r w:rsidRPr="005A16FD">
        <w:rPr>
          <w:b/>
          <w:u w:val="single"/>
        </w:rPr>
        <w:t xml:space="preserve">and land degradation neutrality </w:t>
      </w:r>
      <w:r w:rsidRPr="005A16FD">
        <w:t>associated with the restoration measures over time, as well as wider socio-economic benefits of those measures;</w:t>
      </w:r>
    </w:p>
    <w:p w14:paraId="0DD2BFDE" w14:textId="1FFD62C4" w:rsidR="005A16FD" w:rsidRPr="005A16FD" w:rsidRDefault="005A16FD" w:rsidP="005A16FD">
      <w:pPr>
        <w:suppressAutoHyphens/>
        <w:ind w:left="1134" w:right="-1" w:hanging="567"/>
      </w:pPr>
      <w:r w:rsidRPr="005A16FD">
        <w:t>(k)</w:t>
      </w:r>
      <w:r w:rsidRPr="005A16FD">
        <w:tab/>
        <w:t>a dedicated section setting out how the national restoration plan considers:</w:t>
      </w:r>
    </w:p>
    <w:p w14:paraId="69175BB9" w14:textId="77777777" w:rsidR="005A16FD" w:rsidRPr="005A16FD" w:rsidRDefault="005A16FD" w:rsidP="005A16FD">
      <w:pPr>
        <w:suppressAutoHyphens/>
        <w:ind w:left="1701" w:right="-1" w:hanging="567"/>
      </w:pPr>
      <w:r w:rsidRPr="005A16FD">
        <w:t>(i)</w:t>
      </w:r>
      <w:r w:rsidRPr="005A16FD">
        <w:tab/>
        <w:t>the relevance of climate change scenarios for the planning of the type and location of restoration measures;</w:t>
      </w:r>
    </w:p>
    <w:p w14:paraId="4026AB43" w14:textId="77777777" w:rsidR="005A16FD" w:rsidRPr="005A16FD" w:rsidRDefault="005A16FD" w:rsidP="005A16FD">
      <w:pPr>
        <w:suppressAutoHyphens/>
        <w:ind w:left="1701" w:right="-1" w:hanging="567"/>
      </w:pPr>
      <w:r w:rsidRPr="005A16FD">
        <w:t>(ii)</w:t>
      </w:r>
      <w:r w:rsidRPr="005A16FD">
        <w:tab/>
        <w:t xml:space="preserve">the potential of restoration measures to minimise climate change impacts on nature, </w:t>
      </w:r>
      <w:bookmarkStart w:id="78" w:name="_Hlk127911096"/>
      <w:r w:rsidRPr="005A16FD">
        <w:t xml:space="preserve">to prevent </w:t>
      </w:r>
      <w:r w:rsidRPr="005A16FD">
        <w:rPr>
          <w:b/>
          <w:u w:val="single"/>
        </w:rPr>
        <w:t xml:space="preserve">or mitigate the effects of </w:t>
      </w:r>
      <w:r w:rsidRPr="005A16FD">
        <w:t>natural disasters</w:t>
      </w:r>
      <w:bookmarkEnd w:id="78"/>
      <w:r w:rsidRPr="005A16FD">
        <w:t xml:space="preserve"> and to support adaptation;</w:t>
      </w:r>
    </w:p>
    <w:p w14:paraId="26850820" w14:textId="77777777" w:rsidR="005A16FD" w:rsidRPr="005A16FD" w:rsidRDefault="005A16FD" w:rsidP="005A16FD">
      <w:pPr>
        <w:suppressAutoHyphens/>
        <w:ind w:left="1701" w:right="-1" w:hanging="567"/>
      </w:pPr>
      <w:r w:rsidRPr="005A16FD">
        <w:t>(iii)</w:t>
      </w:r>
      <w:r w:rsidRPr="005A16FD">
        <w:tab/>
        <w:t>synergies with national adaptation strategies or plans and national disaster risk assessment reports;</w:t>
      </w:r>
    </w:p>
    <w:p w14:paraId="589584D9" w14:textId="77777777" w:rsidR="005A16FD" w:rsidRPr="005A16FD" w:rsidRDefault="005A16FD" w:rsidP="005A16FD">
      <w:pPr>
        <w:suppressAutoHyphens/>
        <w:ind w:left="1701" w:right="-1" w:hanging="567"/>
      </w:pPr>
      <w:r w:rsidRPr="005A16FD">
        <w:t>(iv)</w:t>
      </w:r>
      <w:r w:rsidRPr="005A16FD">
        <w:tab/>
        <w:t>an overview of the interplay between the measures included in the national restoration plan and the national energy and climate plan;</w:t>
      </w:r>
    </w:p>
    <w:p w14:paraId="7B164EC6" w14:textId="56C2ABC7" w:rsidR="005A16FD" w:rsidRPr="005A16FD" w:rsidRDefault="00FA2086" w:rsidP="005A16FD">
      <w:pPr>
        <w:suppressAutoHyphens/>
        <w:ind w:left="1134" w:right="-1" w:hanging="567"/>
      </w:pPr>
      <w:r>
        <w:br w:type="page"/>
      </w:r>
      <w:r w:rsidR="005A16FD" w:rsidRPr="005A16FD">
        <w:t>(l)</w:t>
      </w:r>
      <w:r w:rsidR="005A16FD" w:rsidRPr="005A16FD">
        <w:tab/>
        <w:t>the estimated financing needs for the implementation of the restoration measures, which shall include the description of the support to stakeholders affected by restoration measures or other new obligations arising from this Regulation, and the means of intended financing, public or private, including (co-) financing with Union funding instruments;</w:t>
      </w:r>
    </w:p>
    <w:p w14:paraId="21D8E8E2" w14:textId="77777777" w:rsidR="005A16FD" w:rsidRPr="005A16FD" w:rsidRDefault="005A16FD" w:rsidP="005A16FD">
      <w:pPr>
        <w:suppressAutoHyphens/>
        <w:ind w:left="1134" w:right="-1" w:hanging="567"/>
      </w:pPr>
      <w:r w:rsidRPr="005A16FD">
        <w:t>(m)</w:t>
      </w:r>
      <w:r w:rsidRPr="005A16FD">
        <w:tab/>
        <w:t>an indication of the subsidies which negatively affect the achievement of the targets and the fulfilment of the obligations set out in this Regulation;</w:t>
      </w:r>
    </w:p>
    <w:p w14:paraId="196AEFC2" w14:textId="77777777" w:rsidR="005A16FD" w:rsidRPr="005A16FD" w:rsidRDefault="005A16FD" w:rsidP="005A16FD">
      <w:pPr>
        <w:suppressAutoHyphens/>
        <w:ind w:left="1134" w:right="-1" w:hanging="567"/>
      </w:pPr>
      <w:r w:rsidRPr="005A16FD">
        <w:t>(n)</w:t>
      </w:r>
      <w:r w:rsidRPr="005A16FD">
        <w:tab/>
        <w:t>a summary of the process for preparing and establishing the national restoration plan, including information on public participation and of how the needs of local communities and stakeholders have been considered;</w:t>
      </w:r>
    </w:p>
    <w:p w14:paraId="367CAE28" w14:textId="0544E270" w:rsidR="005A16FD" w:rsidRPr="005A16FD" w:rsidRDefault="005A16FD" w:rsidP="005A16FD">
      <w:pPr>
        <w:suppressAutoHyphens/>
        <w:ind w:left="1134" w:right="-1" w:hanging="567"/>
      </w:pPr>
      <w:r w:rsidRPr="005A16FD">
        <w:t>(o)</w:t>
      </w:r>
      <w:r w:rsidRPr="005A16FD">
        <w:tab/>
        <w:t>a dedicated section indicating how observations from the Commission on the draft national restoration plan referred to in Article 14(4) have been taken into account in accordance with Article 14(5).  If the Member State concerned does not address an observation from the Commission or a substantial part thereof, that Member State shall provide its reasons.</w:t>
      </w:r>
    </w:p>
    <w:p w14:paraId="683215B6" w14:textId="77777777" w:rsidR="005A16FD" w:rsidRPr="005A16FD" w:rsidRDefault="005A16FD" w:rsidP="005A16FD">
      <w:pPr>
        <w:suppressAutoHyphens/>
        <w:ind w:left="567" w:right="-1" w:hanging="567"/>
        <w:rPr>
          <w:b/>
          <w:u w:val="single"/>
        </w:rPr>
      </w:pPr>
      <w:r w:rsidRPr="005A16FD">
        <w:t>3.</w:t>
      </w:r>
      <w:r w:rsidRPr="005A16FD">
        <w:tab/>
        <w:t>The national restoration plans shall, where applicable, include the conservation</w:t>
      </w:r>
      <w:r w:rsidRPr="005A16FD">
        <w:rPr>
          <w:b/>
          <w:u w:val="single"/>
        </w:rPr>
        <w:t xml:space="preserve"> and management</w:t>
      </w:r>
      <w:r w:rsidRPr="005A16FD">
        <w:t xml:space="preserve"> measures that a Member State intends to adopt under the common fisheries policy, including conservation measures in joint recommendations that a Member State intends to initiate in accordance with the procedure set out in Regulation (EU) No 1380/2013, and any relevant information on those measures.</w:t>
      </w:r>
    </w:p>
    <w:p w14:paraId="6477D782" w14:textId="77777777" w:rsidR="005A16FD" w:rsidRPr="005A16FD" w:rsidRDefault="005A16FD" w:rsidP="005A16FD">
      <w:pPr>
        <w:tabs>
          <w:tab w:val="left" w:pos="4536"/>
        </w:tabs>
        <w:suppressAutoHyphens/>
        <w:ind w:left="567" w:right="-1" w:hanging="567"/>
        <w:rPr>
          <w:b/>
          <w:u w:val="single"/>
        </w:rPr>
      </w:pPr>
      <w:r w:rsidRPr="005A16FD">
        <w:rPr>
          <w:b/>
          <w:u w:val="single"/>
        </w:rPr>
        <w:t>3a.</w:t>
      </w:r>
      <w:r w:rsidRPr="005A16FD">
        <w:rPr>
          <w:b/>
          <w:u w:val="single"/>
        </w:rPr>
        <w:tab/>
        <w:t>The national restoration plans shall include an overview of the interplay between the measures included in the national restoration plan and the national strategic plan under the common agricultural policy</w:t>
      </w:r>
      <w:bookmarkStart w:id="79" w:name="_Hlk135811882"/>
      <w:r w:rsidRPr="005A16FD">
        <w:rPr>
          <w:b/>
          <w:u w:val="single"/>
        </w:rPr>
        <w:t>.</w:t>
      </w:r>
      <w:bookmarkEnd w:id="79"/>
    </w:p>
    <w:p w14:paraId="649381BF" w14:textId="3EAFA0CE" w:rsidR="005A16FD" w:rsidRPr="005A16FD" w:rsidRDefault="00FA2086" w:rsidP="005A16FD">
      <w:pPr>
        <w:tabs>
          <w:tab w:val="left" w:pos="4536"/>
        </w:tabs>
        <w:suppressAutoHyphens/>
        <w:ind w:left="567" w:right="-1" w:hanging="567"/>
        <w:rPr>
          <w:b/>
          <w:u w:val="single"/>
        </w:rPr>
      </w:pPr>
      <w:r>
        <w:rPr>
          <w:b/>
          <w:u w:val="single"/>
        </w:rPr>
        <w:br w:type="page"/>
      </w:r>
      <w:r w:rsidR="005A16FD" w:rsidRPr="005A16FD">
        <w:rPr>
          <w:b/>
          <w:u w:val="single"/>
        </w:rPr>
        <w:t>3b</w:t>
      </w:r>
      <w:r w:rsidR="005A16FD" w:rsidRPr="005A16FD">
        <w:rPr>
          <w:b/>
          <w:u w:val="single"/>
        </w:rPr>
        <w:tab/>
        <w:t>Where appropriate, the national restoration plans shall include an overview of considerations related to the diversity of situations in various regions as referred to in Article 11(9a)</w:t>
      </w:r>
    </w:p>
    <w:p w14:paraId="2A33739D" w14:textId="29CD6AEF" w:rsidR="00EC3FBB" w:rsidRPr="005A16FD" w:rsidRDefault="005A16FD" w:rsidP="005A16FD">
      <w:pPr>
        <w:suppressAutoHyphens/>
        <w:ind w:left="567" w:right="-1" w:hanging="567"/>
      </w:pPr>
      <w:r w:rsidRPr="005A16FD">
        <w:t>4.</w:t>
      </w:r>
      <w:r w:rsidRPr="005A16FD">
        <w:tab/>
        <w:t>The Commission shall adopt implementing acts to establish a uniform format for the national restoration plans</w:t>
      </w:r>
      <w:r w:rsidRPr="00EC3FBB">
        <w:rPr>
          <w:color w:val="FF0000"/>
        </w:rPr>
        <w:t xml:space="preserve">. </w:t>
      </w:r>
      <w:r w:rsidRPr="005A16FD">
        <w:t>Those implementing acts shall be adopted in accordance with the examination procedure referred to in Article 21(2). The Commission shall be assisted by the European Environmental Agency (EEA) when drawing up the uniform format.</w:t>
      </w:r>
      <w:r w:rsidRPr="005A16FD">
        <w:rPr>
          <w:b/>
          <w:u w:val="single"/>
        </w:rPr>
        <w:t xml:space="preserve"> By [date = the first day of the month following 3 months after the date of entry into force of this Regulation], the Commission shall submit the draft implementing acts to the committee referred to in Article 21(1).</w:t>
      </w:r>
    </w:p>
    <w:p w14:paraId="41ECB56B" w14:textId="72B8C890" w:rsidR="005A16FD" w:rsidRPr="005A16FD" w:rsidRDefault="005A16FD" w:rsidP="005A16FD">
      <w:pPr>
        <w:keepNext/>
        <w:suppressAutoHyphens/>
        <w:spacing w:before="360"/>
        <w:ind w:right="-1"/>
        <w:jc w:val="center"/>
        <w:outlineLvl w:val="1"/>
        <w:rPr>
          <w:rFonts w:eastAsiaTheme="majorEastAsia"/>
          <w:b/>
          <w:bCs/>
          <w:szCs w:val="26"/>
        </w:rPr>
      </w:pPr>
      <w:r w:rsidRPr="005A16FD">
        <w:rPr>
          <w:rFonts w:eastAsiaTheme="majorEastAsia"/>
          <w:b/>
          <w:bCs/>
          <w:szCs w:val="26"/>
        </w:rPr>
        <w:t xml:space="preserve">Article 13 </w:t>
      </w:r>
      <w:r w:rsidRPr="005A16FD">
        <w:rPr>
          <w:rFonts w:eastAsiaTheme="majorEastAsia"/>
          <w:b/>
          <w:bCs/>
          <w:szCs w:val="26"/>
        </w:rPr>
        <w:br/>
      </w:r>
      <w:r w:rsidRPr="005A16FD">
        <w:rPr>
          <w:rFonts w:eastAsiaTheme="majorEastAsia"/>
          <w:bCs/>
          <w:i/>
          <w:szCs w:val="26"/>
        </w:rPr>
        <w:t>Submission of the draft national restoration plan</w:t>
      </w:r>
    </w:p>
    <w:p w14:paraId="30F8A3C9" w14:textId="77777777" w:rsidR="005A16FD" w:rsidRPr="005A16FD" w:rsidRDefault="005A16FD" w:rsidP="005A16FD">
      <w:pPr>
        <w:suppressAutoHyphens/>
        <w:ind w:right="-1"/>
        <w:rPr>
          <w:i/>
        </w:rPr>
      </w:pPr>
      <w:r w:rsidRPr="005A16FD">
        <w:t xml:space="preserve">Member States shall submit a draft of the national restoration plan referred to in Articles 11 and 12 to the Commission by… </w:t>
      </w:r>
      <w:r w:rsidRPr="005A16FD">
        <w:rPr>
          <w:i/>
        </w:rPr>
        <w:t xml:space="preserve">[OP please insert the date =  the first day of the month following 24 months after the date of entry into force of this Regulation]. </w:t>
      </w:r>
    </w:p>
    <w:p w14:paraId="4DB02EA9" w14:textId="77777777" w:rsidR="005A16FD" w:rsidRPr="005A16FD" w:rsidRDefault="005A16FD" w:rsidP="005A16FD">
      <w:pPr>
        <w:keepNext/>
        <w:suppressAutoHyphens/>
        <w:spacing w:before="360"/>
        <w:ind w:right="-1"/>
        <w:jc w:val="center"/>
        <w:outlineLvl w:val="1"/>
        <w:rPr>
          <w:rFonts w:eastAsiaTheme="majorEastAsia"/>
          <w:b/>
          <w:bCs/>
          <w:szCs w:val="26"/>
        </w:rPr>
      </w:pPr>
      <w:bookmarkStart w:id="80" w:name="_Hlk133532019"/>
      <w:r w:rsidRPr="005A16FD">
        <w:rPr>
          <w:rFonts w:eastAsiaTheme="majorEastAsia"/>
          <w:b/>
          <w:bCs/>
          <w:szCs w:val="26"/>
        </w:rPr>
        <w:t>Article 14</w:t>
      </w:r>
      <w:r w:rsidRPr="005A16FD">
        <w:rPr>
          <w:rFonts w:eastAsiaTheme="majorEastAsia"/>
          <w:b/>
          <w:bCs/>
          <w:szCs w:val="26"/>
        </w:rPr>
        <w:br/>
      </w:r>
      <w:r w:rsidRPr="005A16FD">
        <w:rPr>
          <w:rFonts w:eastAsiaTheme="majorEastAsia"/>
          <w:bCs/>
          <w:i/>
          <w:szCs w:val="26"/>
        </w:rPr>
        <w:t>Assessment of the national restoration plans</w:t>
      </w:r>
      <w:r w:rsidRPr="005A16FD">
        <w:rPr>
          <w:rFonts w:eastAsiaTheme="majorEastAsia"/>
          <w:b/>
          <w:bCs/>
          <w:szCs w:val="26"/>
        </w:rPr>
        <w:t xml:space="preserve"> </w:t>
      </w:r>
    </w:p>
    <w:p w14:paraId="7AFADEA9" w14:textId="77777777" w:rsidR="005A16FD" w:rsidRPr="005A16FD" w:rsidRDefault="005A16FD" w:rsidP="005A16FD">
      <w:pPr>
        <w:suppressAutoHyphens/>
        <w:ind w:left="567" w:right="-1" w:hanging="567"/>
      </w:pPr>
      <w:r w:rsidRPr="005A16FD">
        <w:t>1.</w:t>
      </w:r>
      <w:r w:rsidRPr="005A16FD">
        <w:tab/>
        <w:t xml:space="preserve">The Commission shall assess the draft national restoration plans within six months of the </w:t>
      </w:r>
      <w:r w:rsidRPr="005A16FD">
        <w:rPr>
          <w:rFonts w:eastAsia="Times New Roman"/>
        </w:rPr>
        <w:t>date of receipt</w:t>
      </w:r>
      <w:r w:rsidRPr="005A16FD">
        <w:rPr>
          <w:sz w:val="16"/>
          <w:szCs w:val="16"/>
        </w:rPr>
        <w:t>.</w:t>
      </w:r>
      <w:r w:rsidRPr="005A16FD">
        <w:t xml:space="preserve"> When carrying out that assessment, the Commission shall act in close cooperation with the Member State concerned.</w:t>
      </w:r>
    </w:p>
    <w:p w14:paraId="053CEE5D" w14:textId="35F33253" w:rsidR="005A16FD" w:rsidRPr="005A16FD" w:rsidRDefault="00FA2086" w:rsidP="005A16FD">
      <w:pPr>
        <w:suppressAutoHyphens/>
        <w:ind w:left="567" w:right="-1" w:hanging="567"/>
        <w:rPr>
          <w:b/>
          <w:u w:val="single"/>
        </w:rPr>
      </w:pPr>
      <w:r>
        <w:br w:type="page"/>
      </w:r>
      <w:r w:rsidR="005A16FD" w:rsidRPr="005A16FD">
        <w:t>2.</w:t>
      </w:r>
      <w:r w:rsidR="005A16FD" w:rsidRPr="005A16FD">
        <w:tab/>
        <w:t xml:space="preserve">When assessing the draft national restoration plan, the Commission shall evaluate </w:t>
      </w:r>
    </w:p>
    <w:p w14:paraId="0D9107BB" w14:textId="77777777" w:rsidR="005A16FD" w:rsidRPr="005A16FD" w:rsidRDefault="005A16FD" w:rsidP="005A16FD">
      <w:pPr>
        <w:suppressAutoHyphens/>
        <w:ind w:left="1134" w:right="-1" w:hanging="567"/>
        <w:rPr>
          <w:b/>
          <w:u w:val="single"/>
        </w:rPr>
      </w:pPr>
      <w:r w:rsidRPr="005A16FD">
        <w:rPr>
          <w:b/>
          <w:u w:val="single"/>
        </w:rPr>
        <w:t>(a) </w:t>
      </w:r>
      <w:r w:rsidRPr="005A16FD">
        <w:tab/>
        <w:t>its compliance with Article 12</w:t>
      </w:r>
      <w:r w:rsidRPr="005A16FD">
        <w:rPr>
          <w:b/>
          <w:u w:val="single"/>
        </w:rPr>
        <w:t>;</w:t>
      </w:r>
      <w:r w:rsidRPr="005A16FD">
        <w:rPr>
          <w:strike/>
        </w:rPr>
        <w:t>,</w:t>
      </w:r>
      <w:r w:rsidRPr="005A16FD">
        <w:t xml:space="preserve"> </w:t>
      </w:r>
    </w:p>
    <w:p w14:paraId="0FE24F47" w14:textId="77777777" w:rsidR="005A16FD" w:rsidRPr="005A16FD" w:rsidRDefault="005A16FD" w:rsidP="005A16FD">
      <w:pPr>
        <w:suppressAutoHyphens/>
        <w:ind w:left="1134" w:right="-1" w:hanging="567"/>
        <w:rPr>
          <w:b/>
          <w:u w:val="single"/>
        </w:rPr>
      </w:pPr>
      <w:r w:rsidRPr="005A16FD">
        <w:rPr>
          <w:b/>
          <w:u w:val="single"/>
        </w:rPr>
        <w:t>(b) </w:t>
      </w:r>
      <w:r w:rsidRPr="005A16FD">
        <w:tab/>
      </w:r>
      <w:r w:rsidRPr="005A16FD">
        <w:rPr>
          <w:strike/>
        </w:rPr>
        <w:t xml:space="preserve">as well as </w:t>
      </w:r>
      <w:r w:rsidRPr="005A16FD">
        <w:t>its adequacy for meeting the targets and obligations set out in Articles 4 to 10</w:t>
      </w:r>
      <w:r w:rsidRPr="005A16FD">
        <w:rPr>
          <w:b/>
          <w:bCs/>
          <w:u w:val="single"/>
        </w:rPr>
        <w:t>;</w:t>
      </w:r>
      <w:r w:rsidRPr="005A16FD">
        <w:rPr>
          <w:b/>
          <w:bCs/>
          <w:strike/>
          <w:u w:val="single"/>
        </w:rPr>
        <w:t>,</w:t>
      </w:r>
      <w:r w:rsidRPr="005A16FD">
        <w:t xml:space="preserve"> </w:t>
      </w:r>
    </w:p>
    <w:p w14:paraId="78080F10" w14:textId="77777777" w:rsidR="005A16FD" w:rsidRPr="005A16FD" w:rsidRDefault="005A16FD" w:rsidP="005A16FD">
      <w:pPr>
        <w:suppressAutoHyphens/>
        <w:ind w:left="1134" w:right="-1" w:hanging="567"/>
        <w:rPr>
          <w:rFonts w:eastAsia="Times New Roman"/>
          <w:color w:val="000000" w:themeColor="text1"/>
          <w:szCs w:val="24"/>
        </w:rPr>
      </w:pPr>
      <w:r w:rsidRPr="005A16FD">
        <w:rPr>
          <w:b/>
          <w:u w:val="single"/>
        </w:rPr>
        <w:t>(c) </w:t>
      </w:r>
      <w:r w:rsidRPr="005A16FD">
        <w:tab/>
      </w:r>
      <w:r w:rsidRPr="005A16FD">
        <w:rPr>
          <w:b/>
          <w:u w:val="single"/>
        </w:rPr>
        <w:t xml:space="preserve">its contribution to </w:t>
      </w:r>
      <w:r w:rsidRPr="005A16FD">
        <w:rPr>
          <w:rFonts w:eastAsia="Times New Roman"/>
          <w:strike/>
        </w:rPr>
        <w:t xml:space="preserve">as well as </w:t>
      </w:r>
      <w:r w:rsidRPr="005A16FD">
        <w:rPr>
          <w:rFonts w:eastAsia="Times New Roman"/>
        </w:rPr>
        <w:t xml:space="preserve">the </w:t>
      </w:r>
      <w:bookmarkStart w:id="81" w:name="_Hlk137452102"/>
      <w:r w:rsidRPr="005A16FD">
        <w:rPr>
          <w:rFonts w:eastAsia="Times New Roman"/>
        </w:rPr>
        <w:t xml:space="preserve">Union’s overarching objectives </w:t>
      </w:r>
      <w:bookmarkEnd w:id="81"/>
      <w:r w:rsidRPr="005A16FD">
        <w:rPr>
          <w:rFonts w:eastAsia="Times New Roman"/>
        </w:rPr>
        <w:t xml:space="preserve">referred to in Article 1, the specific objectives referred to in Article 7(1) to </w:t>
      </w:r>
      <w:r w:rsidRPr="005A16FD">
        <w:rPr>
          <w:color w:val="000000" w:themeColor="text1"/>
          <w:szCs w:val="24"/>
          <w:shd w:val="clear" w:color="auto" w:fill="FFFFFF"/>
        </w:rPr>
        <w:t>restore at least 25 000 km of rivers into free-flowing rivers in the Union by 2030</w:t>
      </w:r>
      <w:r w:rsidRPr="005A16FD">
        <w:rPr>
          <w:rFonts w:eastAsia="Times New Roman"/>
        </w:rPr>
        <w:t xml:space="preserve"> and </w:t>
      </w:r>
      <w:r w:rsidRPr="005A16FD">
        <w:rPr>
          <w:rFonts w:eastAsia="Times New Roman"/>
          <w:color w:val="000000" w:themeColor="text1"/>
          <w:szCs w:val="24"/>
        </w:rPr>
        <w:t>the 2030 objective of c</w:t>
      </w:r>
      <w:r w:rsidRPr="005A16FD">
        <w:rPr>
          <w:color w:val="000000" w:themeColor="text1"/>
          <w:szCs w:val="24"/>
          <w:shd w:val="clear" w:color="auto" w:fill="FFFFFF"/>
        </w:rPr>
        <w:t>overing at least 10% of the Union’s agricultural area with high-diversity landscape features</w:t>
      </w:r>
      <w:r w:rsidRPr="005A16FD">
        <w:rPr>
          <w:rFonts w:eastAsia="Times New Roman"/>
          <w:color w:val="000000" w:themeColor="text1"/>
          <w:szCs w:val="24"/>
        </w:rPr>
        <w:t>.</w:t>
      </w:r>
    </w:p>
    <w:bookmarkEnd w:id="80"/>
    <w:p w14:paraId="6836C276" w14:textId="77777777" w:rsidR="005A16FD" w:rsidRPr="005A16FD" w:rsidRDefault="005A16FD" w:rsidP="005A16FD">
      <w:pPr>
        <w:suppressAutoHyphens/>
        <w:ind w:left="567" w:right="-1" w:hanging="567"/>
      </w:pPr>
      <w:r w:rsidRPr="005A16FD">
        <w:t>3.</w:t>
      </w:r>
      <w:r w:rsidRPr="005A16FD">
        <w:tab/>
        <w:t>For the purpose of the assessment of the draft national restoration plans, the Commission shall be assisted by experts or the EEA.</w:t>
      </w:r>
    </w:p>
    <w:p w14:paraId="17CF0734" w14:textId="77777777" w:rsidR="005A16FD" w:rsidRPr="005A16FD" w:rsidRDefault="005A16FD" w:rsidP="005A16FD">
      <w:pPr>
        <w:suppressAutoHyphens/>
        <w:ind w:left="567" w:right="-1" w:hanging="567"/>
      </w:pPr>
      <w:r w:rsidRPr="005A16FD">
        <w:t>4.</w:t>
      </w:r>
      <w:r w:rsidRPr="005A16FD">
        <w:tab/>
        <w:t>The Commission may address observations to Member States within six months of the date of receipt of the draft national restoration plan.</w:t>
      </w:r>
    </w:p>
    <w:p w14:paraId="7C5423AA" w14:textId="4DDE774A" w:rsidR="005A16FD" w:rsidRPr="005A16FD" w:rsidRDefault="005A16FD" w:rsidP="005A16FD">
      <w:pPr>
        <w:suppressAutoHyphens/>
        <w:ind w:left="567" w:right="-1" w:hanging="567"/>
      </w:pPr>
      <w:r w:rsidRPr="005A16FD">
        <w:t>5.</w:t>
      </w:r>
      <w:r w:rsidRPr="005A16FD">
        <w:tab/>
        <w:t xml:space="preserve">Member States shall take </w:t>
      </w:r>
      <w:r w:rsidRPr="005A16FD">
        <w:rPr>
          <w:strike/>
        </w:rPr>
        <w:t xml:space="preserve">due </w:t>
      </w:r>
      <w:r w:rsidRPr="005A16FD">
        <w:t>account of any observations from the Commission in its final national restoration plan.</w:t>
      </w:r>
    </w:p>
    <w:p w14:paraId="42E91F6D" w14:textId="77777777" w:rsidR="005A16FD" w:rsidRPr="005A16FD" w:rsidRDefault="005A16FD" w:rsidP="005A16FD">
      <w:pPr>
        <w:suppressAutoHyphens/>
        <w:ind w:left="567" w:right="-1" w:hanging="567"/>
      </w:pPr>
      <w:r w:rsidRPr="005A16FD">
        <w:t>6.</w:t>
      </w:r>
      <w:r w:rsidRPr="005A16FD">
        <w:tab/>
        <w:t>Member States shall finalise, publish and submit to the Commission the national</w:t>
      </w:r>
      <w:r w:rsidRPr="005A16FD">
        <w:rPr>
          <w:rFonts w:eastAsia="Times New Roman"/>
        </w:rPr>
        <w:t xml:space="preserve"> restoration plan </w:t>
      </w:r>
      <w:r w:rsidRPr="005A16FD">
        <w:t>within six months from the date of receipt of observations from the Commission.</w:t>
      </w:r>
    </w:p>
    <w:p w14:paraId="04677D61" w14:textId="6A932341" w:rsidR="005A16FD" w:rsidRPr="005A16FD" w:rsidRDefault="00FA2086" w:rsidP="005A16FD">
      <w:pPr>
        <w:keepNext/>
        <w:suppressAutoHyphens/>
        <w:spacing w:before="360"/>
        <w:ind w:right="-1"/>
        <w:jc w:val="center"/>
        <w:outlineLvl w:val="1"/>
        <w:rPr>
          <w:rFonts w:eastAsiaTheme="majorEastAsia"/>
          <w:b/>
          <w:bCs/>
          <w:szCs w:val="26"/>
        </w:rPr>
      </w:pPr>
      <w:r>
        <w:rPr>
          <w:rFonts w:eastAsiaTheme="majorEastAsia"/>
          <w:b/>
          <w:bCs/>
          <w:szCs w:val="26"/>
        </w:rPr>
        <w:br w:type="page"/>
      </w:r>
      <w:r w:rsidR="005A16FD" w:rsidRPr="005A16FD">
        <w:rPr>
          <w:rFonts w:eastAsiaTheme="majorEastAsia"/>
          <w:b/>
          <w:bCs/>
          <w:szCs w:val="26"/>
        </w:rPr>
        <w:t>Article 15</w:t>
      </w:r>
      <w:r w:rsidR="005A16FD" w:rsidRPr="005A16FD">
        <w:rPr>
          <w:rFonts w:eastAsiaTheme="majorEastAsia"/>
          <w:b/>
          <w:bCs/>
          <w:szCs w:val="26"/>
        </w:rPr>
        <w:br/>
      </w:r>
      <w:r w:rsidR="005A16FD" w:rsidRPr="005A16FD">
        <w:rPr>
          <w:rFonts w:eastAsiaTheme="majorEastAsia"/>
          <w:bCs/>
          <w:i/>
          <w:szCs w:val="26"/>
        </w:rPr>
        <w:t>Review of the national restoration plans</w:t>
      </w:r>
      <w:r w:rsidR="005A16FD" w:rsidRPr="005A16FD">
        <w:rPr>
          <w:rFonts w:eastAsiaTheme="majorEastAsia"/>
          <w:b/>
          <w:bCs/>
          <w:szCs w:val="26"/>
        </w:rPr>
        <w:t xml:space="preserve"> </w:t>
      </w:r>
    </w:p>
    <w:p w14:paraId="1141B17B" w14:textId="77777777" w:rsidR="005A16FD" w:rsidRPr="005A16FD" w:rsidRDefault="005A16FD" w:rsidP="005A16FD">
      <w:pPr>
        <w:suppressAutoHyphens/>
        <w:ind w:left="567" w:right="-1" w:hanging="567"/>
      </w:pPr>
      <w:bookmarkStart w:id="82" w:name="_Hlk130200924"/>
      <w:r w:rsidRPr="005A16FD">
        <w:t>1.</w:t>
      </w:r>
      <w:r w:rsidRPr="005A16FD">
        <w:tab/>
      </w:r>
      <w:bookmarkStart w:id="83" w:name="_Hlk130121139"/>
      <w:r w:rsidRPr="005A16FD">
        <w:t>Member States s</w:t>
      </w:r>
      <w:bookmarkStart w:id="84" w:name="_Hlk129763910"/>
      <w:r w:rsidRPr="005A16FD">
        <w:t>hall review</w:t>
      </w:r>
      <w:r w:rsidRPr="005A16FD">
        <w:rPr>
          <w:b/>
          <w:u w:val="single"/>
        </w:rPr>
        <w:t xml:space="preserve"> and revise</w:t>
      </w:r>
      <w:r w:rsidRPr="005A16FD">
        <w:t xml:space="preserve"> their national restoration plan </w:t>
      </w:r>
      <w:bookmarkEnd w:id="84"/>
      <w:r w:rsidRPr="005A16FD">
        <w:rPr>
          <w:b/>
          <w:u w:val="single"/>
        </w:rPr>
        <w:t xml:space="preserve">and include </w:t>
      </w:r>
      <w:r w:rsidRPr="005A16FD">
        <w:rPr>
          <w:b/>
          <w:bCs/>
          <w:u w:val="single"/>
        </w:rPr>
        <w:t>supplementary measures</w:t>
      </w:r>
      <w:r w:rsidRPr="005A16FD" w:rsidDel="00226DAD">
        <w:rPr>
          <w:b/>
          <w:bCs/>
          <w:u w:val="single"/>
        </w:rPr>
        <w:t xml:space="preserve"> </w:t>
      </w:r>
      <w:r w:rsidRPr="005A16FD">
        <w:rPr>
          <w:b/>
          <w:bCs/>
          <w:u w:val="single"/>
        </w:rPr>
        <w:t>before July 2032</w:t>
      </w:r>
      <w:r w:rsidRPr="005A16FD">
        <w:rPr>
          <w:b/>
          <w:u w:val="single"/>
        </w:rPr>
        <w:t xml:space="preserve"> and b</w:t>
      </w:r>
      <w:r w:rsidRPr="005A16FD">
        <w:rPr>
          <w:b/>
          <w:bCs/>
          <w:u w:val="single"/>
        </w:rPr>
        <w:t>efore July 2042. A</w:t>
      </w:r>
      <w:r w:rsidRPr="005A16FD">
        <w:t>t least once every 10 years</w:t>
      </w:r>
      <w:r w:rsidRPr="005A16FD">
        <w:rPr>
          <w:b/>
          <w:u w:val="single"/>
        </w:rPr>
        <w:t xml:space="preserve"> thereafter, Member States shall review their national restoration plan and, if necessary, revise it and include supplementary measures.</w:t>
      </w:r>
      <w:r w:rsidRPr="005A16FD">
        <w:rPr>
          <w:strike/>
        </w:rPr>
        <w:t>,</w:t>
      </w:r>
      <w:r w:rsidRPr="005A16FD">
        <w:t xml:space="preserve"> </w:t>
      </w:r>
      <w:r w:rsidRPr="005A16FD">
        <w:rPr>
          <w:b/>
          <w:u w:val="single"/>
        </w:rPr>
        <w:t xml:space="preserve">The reviews shall be carried out </w:t>
      </w:r>
      <w:r w:rsidRPr="005A16FD">
        <w:t>in accordance with Articles 11 and 12, taking into account progress made in the implementation of the plans, the best available scientific evidence as well as available knowledge of changes or expected changes in environmental conditions due to climate change.</w:t>
      </w:r>
      <w:r w:rsidRPr="005A16FD">
        <w:rPr>
          <w:b/>
          <w:u w:val="single"/>
        </w:rPr>
        <w:t xml:space="preserve"> In the reviews to be carried out before July 2032 and before July 2042, Member States shall take into account knowledge on the condition of habitat types listed in Annexes I and II gained in accordance with the obligations in Articles 4(4a) and 5(4a). </w:t>
      </w:r>
      <w:bookmarkStart w:id="85" w:name="_Hlk129597487"/>
      <w:bookmarkStart w:id="86" w:name="_Hlk130122214"/>
      <w:r w:rsidRPr="005A16FD">
        <w:rPr>
          <w:b/>
          <w:u w:val="single"/>
        </w:rPr>
        <w:t xml:space="preserve">Member States shall publish </w:t>
      </w:r>
      <w:r w:rsidRPr="005A16FD">
        <w:rPr>
          <w:b/>
          <w:bCs/>
          <w:u w:val="single"/>
        </w:rPr>
        <w:t xml:space="preserve">and communicate to the Commission </w:t>
      </w:r>
      <w:r w:rsidRPr="005A16FD">
        <w:rPr>
          <w:b/>
          <w:u w:val="single"/>
        </w:rPr>
        <w:t xml:space="preserve">their revised national restoration </w:t>
      </w:r>
      <w:bookmarkEnd w:id="83"/>
      <w:bookmarkEnd w:id="85"/>
      <w:bookmarkEnd w:id="86"/>
      <w:r w:rsidRPr="005A16FD">
        <w:rPr>
          <w:b/>
          <w:u w:val="single"/>
        </w:rPr>
        <w:t>plan</w:t>
      </w:r>
      <w:r w:rsidRPr="005A16FD">
        <w:rPr>
          <w:b/>
          <w:bCs/>
          <w:u w:val="single"/>
        </w:rPr>
        <w:t>.</w:t>
      </w:r>
      <w:r w:rsidRPr="005A16FD" w:rsidDel="00C666B2">
        <w:rPr>
          <w:b/>
          <w:bCs/>
          <w:u w:val="single"/>
        </w:rPr>
        <w:t xml:space="preserve"> </w:t>
      </w:r>
    </w:p>
    <w:bookmarkEnd w:id="82"/>
    <w:p w14:paraId="316FB565" w14:textId="399BB87C" w:rsidR="005A16FD" w:rsidRPr="005A16FD" w:rsidRDefault="005A16FD" w:rsidP="00FA2086">
      <w:pPr>
        <w:suppressAutoHyphens/>
        <w:ind w:left="567" w:right="-1" w:hanging="567"/>
      </w:pPr>
      <w:r w:rsidRPr="005A16FD">
        <w:t>2.</w:t>
      </w:r>
      <w:r w:rsidRPr="005A16FD">
        <w:tab/>
      </w:r>
      <w:r w:rsidRPr="005A16FD">
        <w:rPr>
          <w:strike/>
        </w:rPr>
        <w:t xml:space="preserve">When it becomes apparent </w:t>
      </w:r>
      <w:r w:rsidRPr="005A16FD">
        <w:rPr>
          <w:b/>
          <w:u w:val="single"/>
        </w:rPr>
        <w:t>Where monitoring in accordance with Article 17</w:t>
      </w:r>
      <w:r w:rsidRPr="005A16FD" w:rsidDel="009B2F8F">
        <w:rPr>
          <w:b/>
          <w:u w:val="single"/>
        </w:rPr>
        <w:t xml:space="preserve"> </w:t>
      </w:r>
      <w:r w:rsidRPr="005A16FD">
        <w:rPr>
          <w:b/>
          <w:u w:val="single"/>
        </w:rPr>
        <w:t>indicates</w:t>
      </w:r>
      <w:r w:rsidRPr="005A16FD">
        <w:t xml:space="preserve"> that the measures set out in the national restoration plan will not be sufficient to comply with the targets and obligations set out in Articles 4 to 10, </w:t>
      </w:r>
      <w:r w:rsidRPr="005A16FD">
        <w:rPr>
          <w:strike/>
        </w:rPr>
        <w:t xml:space="preserve">based on the monitoring in accordance with Article 17, </w:t>
      </w:r>
      <w:r w:rsidRPr="005A16FD">
        <w:rPr>
          <w:b/>
          <w:u w:val="single"/>
        </w:rPr>
        <w:t xml:space="preserve">the </w:t>
      </w:r>
      <w:r w:rsidRPr="005A16FD">
        <w:t>Member State</w:t>
      </w:r>
      <w:r w:rsidRPr="005A16FD">
        <w:rPr>
          <w:strike/>
        </w:rPr>
        <w:t>s</w:t>
      </w:r>
      <w:r w:rsidRPr="005A16FD">
        <w:t xml:space="preserve"> shall </w:t>
      </w:r>
      <w:r w:rsidRPr="005A16FD">
        <w:rPr>
          <w:b/>
          <w:u w:val="single"/>
        </w:rPr>
        <w:t xml:space="preserve">review </w:t>
      </w:r>
      <w:r w:rsidRPr="005A16FD">
        <w:t>the national restoration plan</w:t>
      </w:r>
      <w:r w:rsidRPr="005A16FD">
        <w:rPr>
          <w:b/>
          <w:u w:val="single"/>
        </w:rPr>
        <w:t>, and if necessary revise it</w:t>
      </w:r>
      <w:r w:rsidRPr="005A16FD">
        <w:t xml:space="preserve"> and include supplementary measures.</w:t>
      </w:r>
      <w:r w:rsidRPr="005A16FD">
        <w:rPr>
          <w:b/>
          <w:u w:val="single"/>
        </w:rPr>
        <w:t xml:space="preserve"> Member States shall publish</w:t>
      </w:r>
      <w:r w:rsidRPr="005A16FD">
        <w:rPr>
          <w:b/>
          <w:bCs/>
          <w:u w:val="single"/>
        </w:rPr>
        <w:t xml:space="preserve"> and communicate to the Commission</w:t>
      </w:r>
      <w:r w:rsidRPr="005A16FD">
        <w:rPr>
          <w:b/>
          <w:u w:val="single"/>
        </w:rPr>
        <w:t xml:space="preserve"> the revised national restoration plan.</w:t>
      </w:r>
    </w:p>
    <w:p w14:paraId="258EA003" w14:textId="2601374D" w:rsidR="005A16FD" w:rsidRPr="005A16FD" w:rsidRDefault="00FA2086" w:rsidP="005A16FD">
      <w:pPr>
        <w:suppressAutoHyphens/>
        <w:ind w:left="567" w:right="-1" w:hanging="567"/>
      </w:pPr>
      <w:r>
        <w:br w:type="page"/>
      </w:r>
      <w:r w:rsidR="005A16FD" w:rsidRPr="005A16FD">
        <w:t>3.</w:t>
      </w:r>
      <w:r w:rsidR="005A16FD" w:rsidRPr="005A16FD">
        <w:tab/>
        <w:t>Based on the information referred to in Article 18(1) and (2) and the assessment referred to in Article 18(4) and (5), if the Commission considers that the progress made by a Member State is insufficient to comply with the targets and obligations set out in Articles 4 to 10, the Commission may</w:t>
      </w:r>
      <w:r w:rsidR="005A16FD" w:rsidRPr="005A16FD">
        <w:rPr>
          <w:b/>
          <w:u w:val="single"/>
        </w:rPr>
        <w:t>, after consultation with the Member State concerned,</w:t>
      </w:r>
      <w:r w:rsidR="005A16FD" w:rsidRPr="005A16FD">
        <w:t xml:space="preserve"> request the Member State </w:t>
      </w:r>
      <w:r w:rsidR="005A16FD" w:rsidRPr="005A16FD">
        <w:rPr>
          <w:strike/>
        </w:rPr>
        <w:t xml:space="preserve">concerned </w:t>
      </w:r>
      <w:r w:rsidR="005A16FD" w:rsidRPr="005A16FD">
        <w:t>to submit a</w:t>
      </w:r>
      <w:r w:rsidR="005A16FD" w:rsidRPr="005A16FD">
        <w:rPr>
          <w:strike/>
        </w:rPr>
        <w:t>n</w:t>
      </w:r>
      <w:r w:rsidR="005A16FD" w:rsidRPr="005A16FD">
        <w:rPr>
          <w:b/>
        </w:rPr>
        <w:t xml:space="preserve"> </w:t>
      </w:r>
      <w:r w:rsidR="005A16FD" w:rsidRPr="005A16FD">
        <w:rPr>
          <w:b/>
          <w:u w:val="single"/>
        </w:rPr>
        <w:t xml:space="preserve">revised </w:t>
      </w:r>
      <w:r w:rsidR="005A16FD" w:rsidRPr="005A16FD">
        <w:t xml:space="preserve">draft national restoration plan with supplementary measures. That </w:t>
      </w:r>
      <w:r w:rsidR="005A16FD" w:rsidRPr="005A16FD">
        <w:rPr>
          <w:b/>
          <w:u w:val="single"/>
        </w:rPr>
        <w:t>revised</w:t>
      </w:r>
      <w:r w:rsidR="005A16FD" w:rsidRPr="005A16FD" w:rsidDel="006B61F5">
        <w:rPr>
          <w:b/>
          <w:u w:val="single"/>
        </w:rPr>
        <w:t xml:space="preserve"> </w:t>
      </w:r>
      <w:r w:rsidR="005A16FD" w:rsidRPr="005A16FD">
        <w:t>national restoration plan with supplementary measures shall be published and submitted within six months from the date of receipt of the request from the Commission.</w:t>
      </w:r>
      <w:r w:rsidR="005A16FD" w:rsidRPr="005A16FD">
        <w:rPr>
          <w:b/>
          <w:u w:val="single"/>
        </w:rPr>
        <w:t xml:space="preserve"> On request by the Member State concerned and where duly justified, the Commission may extend that deadline with an additional six months.</w:t>
      </w:r>
    </w:p>
    <w:p w14:paraId="6B9D4F08" w14:textId="77777777" w:rsidR="005A16FD" w:rsidRPr="005A16FD" w:rsidRDefault="005A16FD" w:rsidP="005A16FD">
      <w:pPr>
        <w:keepNext/>
        <w:suppressAutoHyphens/>
        <w:spacing w:before="360"/>
        <w:ind w:right="-1"/>
        <w:jc w:val="center"/>
        <w:outlineLvl w:val="1"/>
        <w:rPr>
          <w:rFonts w:eastAsiaTheme="majorEastAsia"/>
          <w:bCs/>
          <w:strike/>
          <w:szCs w:val="26"/>
        </w:rPr>
      </w:pPr>
      <w:r w:rsidRPr="005A16FD">
        <w:rPr>
          <w:rFonts w:eastAsiaTheme="majorEastAsia"/>
          <w:bCs/>
          <w:strike/>
          <w:szCs w:val="26"/>
          <w:u w:val="single"/>
        </w:rPr>
        <w:t>Article 16</w:t>
      </w:r>
      <w:r w:rsidRPr="005A16FD">
        <w:rPr>
          <w:rFonts w:eastAsiaTheme="majorEastAsia"/>
          <w:bCs/>
          <w:strike/>
          <w:szCs w:val="26"/>
          <w:u w:val="single"/>
        </w:rPr>
        <w:br/>
      </w:r>
      <w:r w:rsidRPr="005A16FD">
        <w:rPr>
          <w:rFonts w:eastAsiaTheme="majorEastAsia"/>
          <w:b/>
          <w:bCs/>
          <w:i/>
          <w:strike/>
          <w:szCs w:val="26"/>
          <w:u w:val="single"/>
        </w:rPr>
        <w:t>Access to justice</w:t>
      </w:r>
    </w:p>
    <w:p w14:paraId="0CEDCBBD" w14:textId="77777777" w:rsidR="005A16FD" w:rsidRPr="005A16FD" w:rsidRDefault="005A16FD" w:rsidP="005A16FD">
      <w:pPr>
        <w:suppressAutoHyphens/>
        <w:ind w:left="567" w:right="-1" w:hanging="567"/>
        <w:rPr>
          <w:b/>
          <w:strike/>
          <w:u w:val="single"/>
        </w:rPr>
      </w:pPr>
      <w:r w:rsidRPr="005A16FD">
        <w:rPr>
          <w:strike/>
        </w:rPr>
        <w:t>1.</w:t>
      </w:r>
      <w:r w:rsidRPr="005A16FD">
        <w:rPr>
          <w:strike/>
        </w:rPr>
        <w:tab/>
        <w:t xml:space="preserve">Member States shall ensure that members of the public, in accordance with national law, that have a sufficient interest or that maintain the impairment of a right, have access to a review procedure before a court of law, or an independent and impartial body established by law, to challenge the substantive or procedural legality of the national restoration plans </w:t>
      </w:r>
      <w:r w:rsidRPr="005A16FD">
        <w:rPr>
          <w:strike/>
          <w:color w:val="000000" w:themeColor="text1"/>
          <w:lang w:val="en-IE"/>
        </w:rPr>
        <w:t xml:space="preserve">and any failures to act of the competent authorities, regardless of the role members of the public have played during the </w:t>
      </w:r>
      <w:r w:rsidRPr="005A16FD">
        <w:rPr>
          <w:strike/>
        </w:rPr>
        <w:t>process for preparing and establishing the national restoration plan.</w:t>
      </w:r>
    </w:p>
    <w:p w14:paraId="19ADBF72" w14:textId="77777777" w:rsidR="005A16FD" w:rsidRPr="005A16FD" w:rsidRDefault="005A16FD" w:rsidP="005A16FD">
      <w:pPr>
        <w:suppressAutoHyphens/>
        <w:ind w:left="567" w:right="-1" w:hanging="567"/>
        <w:rPr>
          <w:strike/>
        </w:rPr>
      </w:pPr>
      <w:r w:rsidRPr="005A16FD">
        <w:rPr>
          <w:b/>
          <w:strike/>
        </w:rPr>
        <w:t>2.</w:t>
      </w:r>
      <w:r w:rsidRPr="005A16FD">
        <w:rPr>
          <w:b/>
          <w:strike/>
        </w:rPr>
        <w:tab/>
      </w:r>
      <w:r w:rsidRPr="005A16FD">
        <w:rPr>
          <w:strike/>
        </w:rPr>
        <w:t>Member States shall determine what constitutes a sufficient interest and impairment of a right, consistently with the objective of providing the public with wide access to justice. For the purposes of paragraph 1, any non-governmental organisation promoting environmental protection and meeting any requirements under national law shall be deemed to have rights capable of being impaired and their interest shall be deemed sufficient.</w:t>
      </w:r>
    </w:p>
    <w:p w14:paraId="39962B37" w14:textId="77777777" w:rsidR="005A16FD" w:rsidRPr="005A16FD" w:rsidRDefault="005A16FD" w:rsidP="005A16FD">
      <w:pPr>
        <w:suppressAutoHyphens/>
        <w:ind w:left="567" w:right="-1" w:hanging="567"/>
        <w:rPr>
          <w:strike/>
        </w:rPr>
      </w:pPr>
      <w:r w:rsidRPr="005A16FD">
        <w:rPr>
          <w:strike/>
        </w:rPr>
        <w:t>3.</w:t>
      </w:r>
      <w:r w:rsidRPr="005A16FD">
        <w:rPr>
          <w:strike/>
        </w:rPr>
        <w:tab/>
        <w:t>Review procedures referred to in paragraph 1 shall be fair, equitable, timely and free of charge or not prohibitively expensive, and shall provide adequate and effective remedies, including injunctive relief where necessary.</w:t>
      </w:r>
    </w:p>
    <w:p w14:paraId="5104BCAA" w14:textId="42518BCF" w:rsidR="005A16FD" w:rsidRPr="005A16FD" w:rsidRDefault="00FA2086" w:rsidP="005A16FD">
      <w:pPr>
        <w:suppressAutoHyphens/>
        <w:ind w:left="567" w:right="-1" w:hanging="567"/>
        <w:rPr>
          <w:strike/>
        </w:rPr>
      </w:pPr>
      <w:r>
        <w:rPr>
          <w:strike/>
        </w:rPr>
        <w:br w:type="page"/>
      </w:r>
      <w:r w:rsidR="005A16FD" w:rsidRPr="005A16FD">
        <w:rPr>
          <w:strike/>
        </w:rPr>
        <w:t>4.</w:t>
      </w:r>
      <w:r w:rsidR="005A16FD" w:rsidRPr="005A16FD">
        <w:rPr>
          <w:strike/>
        </w:rPr>
        <w:tab/>
        <w:t>Member States shall ensure that practical information is made available to the public on access to the administrative and judicial review procedures referred to in this Article.</w:t>
      </w:r>
    </w:p>
    <w:p w14:paraId="3DC69DE0" w14:textId="77777777" w:rsidR="005A16FD" w:rsidRPr="005A16FD" w:rsidRDefault="005A16FD" w:rsidP="005A16FD">
      <w:pPr>
        <w:suppressAutoHyphens/>
        <w:ind w:left="600" w:right="-1"/>
        <w:rPr>
          <w:b/>
        </w:rPr>
      </w:pPr>
    </w:p>
    <w:p w14:paraId="07A3653B" w14:textId="77777777" w:rsidR="005A16FD" w:rsidRPr="005A16FD" w:rsidRDefault="005A16FD" w:rsidP="005A16FD">
      <w:pPr>
        <w:keepNext/>
        <w:suppressAutoHyphens/>
        <w:spacing w:before="360" w:after="360"/>
        <w:jc w:val="center"/>
        <w:outlineLvl w:val="0"/>
        <w:rPr>
          <w:rFonts w:eastAsiaTheme="majorEastAsia"/>
          <w:b/>
          <w:bCs/>
          <w:smallCaps/>
          <w:sz w:val="32"/>
          <w:szCs w:val="28"/>
        </w:rPr>
      </w:pPr>
      <w:r w:rsidRPr="005A16FD">
        <w:rPr>
          <w:rFonts w:eastAsiaTheme="majorEastAsia"/>
          <w:b/>
          <w:bCs/>
          <w:smallCaps/>
          <w:sz w:val="32"/>
          <w:szCs w:val="28"/>
        </w:rPr>
        <w:t>CHAPTER IV</w:t>
      </w:r>
      <w:r w:rsidRPr="005A16FD">
        <w:rPr>
          <w:rFonts w:eastAsiaTheme="majorEastAsia"/>
          <w:b/>
          <w:bCs/>
          <w:smallCaps/>
          <w:sz w:val="32"/>
          <w:szCs w:val="28"/>
        </w:rPr>
        <w:br/>
        <w:t>MONITORING AND REPORTING</w:t>
      </w:r>
    </w:p>
    <w:p w14:paraId="226F4D85" w14:textId="77777777" w:rsidR="005A16FD" w:rsidRPr="005A16FD" w:rsidRDefault="005A16FD" w:rsidP="005A16FD">
      <w:pPr>
        <w:keepNext/>
        <w:suppressAutoHyphens/>
        <w:spacing w:before="360"/>
        <w:ind w:right="-1"/>
        <w:jc w:val="center"/>
        <w:outlineLvl w:val="1"/>
        <w:rPr>
          <w:rFonts w:eastAsiaTheme="majorEastAsia"/>
          <w:bCs/>
          <w:i/>
          <w:szCs w:val="26"/>
        </w:rPr>
      </w:pPr>
      <w:r w:rsidRPr="005A16FD">
        <w:rPr>
          <w:rFonts w:eastAsiaTheme="majorEastAsia"/>
          <w:b/>
          <w:bCs/>
          <w:szCs w:val="26"/>
        </w:rPr>
        <w:t xml:space="preserve"> Article 17</w:t>
      </w:r>
      <w:r w:rsidRPr="005A16FD">
        <w:rPr>
          <w:rFonts w:eastAsiaTheme="majorEastAsia"/>
          <w:b/>
          <w:bCs/>
          <w:szCs w:val="26"/>
        </w:rPr>
        <w:br/>
      </w:r>
      <w:r w:rsidRPr="005A16FD">
        <w:rPr>
          <w:rFonts w:eastAsiaTheme="majorEastAsia"/>
          <w:bCs/>
          <w:i/>
          <w:szCs w:val="26"/>
        </w:rPr>
        <w:t>Monitoring</w:t>
      </w:r>
    </w:p>
    <w:p w14:paraId="22FDACED" w14:textId="77777777" w:rsidR="005A16FD" w:rsidRPr="005A16FD" w:rsidRDefault="005A16FD" w:rsidP="005A16FD">
      <w:pPr>
        <w:suppressAutoHyphens/>
        <w:ind w:left="567" w:right="-1" w:hanging="567"/>
        <w:jc w:val="both"/>
      </w:pPr>
      <w:r w:rsidRPr="005A16FD">
        <w:t>1.</w:t>
      </w:r>
      <w:r w:rsidRPr="005A16FD">
        <w:tab/>
        <w:t>Member States shall monitor the following:</w:t>
      </w:r>
    </w:p>
    <w:p w14:paraId="78DFD01E" w14:textId="77777777" w:rsidR="005A16FD" w:rsidRPr="005A16FD" w:rsidRDefault="005A16FD" w:rsidP="005A16FD">
      <w:pPr>
        <w:suppressAutoHyphens/>
        <w:ind w:left="1134" w:right="-1" w:hanging="567"/>
        <w:rPr>
          <w:rFonts w:eastAsiaTheme="minorEastAsia"/>
        </w:rPr>
      </w:pPr>
      <w:r w:rsidRPr="005A16FD">
        <w:t>(a)</w:t>
      </w:r>
      <w:r w:rsidRPr="005A16FD">
        <w:tab/>
        <w:t>the condition and trend in condition of the habitat types and the quality and the trend in quality of the habitats of the species referred to in Articles 4 and 5 in the areas subject to restoration measures on the basis of the monitoring referred to in Article 12(2), point (h);</w:t>
      </w:r>
    </w:p>
    <w:p w14:paraId="3D400ECD" w14:textId="77777777" w:rsidR="005A16FD" w:rsidRPr="005A16FD" w:rsidRDefault="005A16FD" w:rsidP="005A16FD">
      <w:pPr>
        <w:suppressAutoHyphens/>
        <w:ind w:left="1134" w:right="-1" w:hanging="567"/>
        <w:rPr>
          <w:rFonts w:eastAsiaTheme="minorEastAsia"/>
        </w:rPr>
      </w:pPr>
      <w:r w:rsidRPr="005A16FD">
        <w:t>(b)</w:t>
      </w:r>
      <w:r w:rsidRPr="005A16FD">
        <w:tab/>
        <w:t xml:space="preserve">the area of urban green space and tree canopy cover </w:t>
      </w:r>
      <w:r w:rsidRPr="005A16FD">
        <w:rPr>
          <w:b/>
          <w:u w:val="single"/>
        </w:rPr>
        <w:t>with</w:t>
      </w:r>
      <w:r w:rsidRPr="005A16FD">
        <w:rPr>
          <w:color w:val="000000" w:themeColor="text1"/>
          <w:lang w:eastAsia="fr-BE"/>
        </w:rPr>
        <w:t xml:space="preserve">in </w:t>
      </w:r>
      <w:r w:rsidRPr="005A16FD">
        <w:rPr>
          <w:b/>
          <w:color w:val="000000" w:themeColor="text1"/>
          <w:u w:val="single"/>
          <w:lang w:eastAsia="fr-BE"/>
        </w:rPr>
        <w:t xml:space="preserve">urban ecosystem areas determined in accordance with 11(2b) </w:t>
      </w:r>
      <w:r w:rsidRPr="005A16FD">
        <w:rPr>
          <w:strike/>
          <w:lang w:eastAsia="fr-BE"/>
        </w:rPr>
        <w:t>cities and towns and suburbs</w:t>
      </w:r>
      <w:r w:rsidRPr="005A16FD">
        <w:rPr>
          <w:b/>
          <w:strike/>
          <w:u w:val="single"/>
        </w:rPr>
        <w:t xml:space="preserve"> </w:t>
      </w:r>
      <w:r w:rsidRPr="005A16FD">
        <w:rPr>
          <w:color w:val="000000" w:themeColor="text1"/>
          <w:lang w:eastAsia="fr-BE"/>
        </w:rPr>
        <w:t>, as</w:t>
      </w:r>
      <w:r w:rsidRPr="005A16FD">
        <w:t xml:space="preserve"> referred to in Article 6;</w:t>
      </w:r>
    </w:p>
    <w:p w14:paraId="5D84AAB5" w14:textId="77777777" w:rsidR="005A16FD" w:rsidRPr="005A16FD" w:rsidRDefault="005A16FD" w:rsidP="005A16FD">
      <w:pPr>
        <w:suppressAutoHyphens/>
        <w:ind w:left="1134" w:right="-1" w:hanging="567"/>
        <w:rPr>
          <w:rFonts w:eastAsiaTheme="minorEastAsia"/>
        </w:rPr>
      </w:pPr>
      <w:r w:rsidRPr="005A16FD">
        <w:t>(c)</w:t>
      </w:r>
      <w:r w:rsidRPr="005A16FD">
        <w:tab/>
        <w:t>the indicators of biodiversity in agricultural ecosystems listed in Annex IV;</w:t>
      </w:r>
    </w:p>
    <w:p w14:paraId="4595D299" w14:textId="104CEFB3" w:rsidR="005A16FD" w:rsidRPr="005A16FD" w:rsidRDefault="005A16FD" w:rsidP="005A16FD">
      <w:pPr>
        <w:suppressAutoHyphens/>
        <w:ind w:left="1134" w:right="-1" w:hanging="567"/>
      </w:pPr>
      <w:r w:rsidRPr="005A16FD">
        <w:t>(d)</w:t>
      </w:r>
      <w:r w:rsidRPr="005A16FD">
        <w:tab/>
        <w:t>the populations of the common farmland bird species listed in Annex V;</w:t>
      </w:r>
    </w:p>
    <w:p w14:paraId="1FBD0031" w14:textId="77777777" w:rsidR="005A16FD" w:rsidRPr="005A16FD" w:rsidRDefault="005A16FD" w:rsidP="005A16FD">
      <w:pPr>
        <w:suppressAutoHyphens/>
        <w:ind w:left="1134" w:right="-1" w:hanging="567"/>
        <w:rPr>
          <w:b/>
          <w:u w:val="single"/>
        </w:rPr>
      </w:pPr>
      <w:r w:rsidRPr="005A16FD">
        <w:t>(e)</w:t>
      </w:r>
      <w:r w:rsidRPr="005A16FD">
        <w:tab/>
        <w:t>the</w:t>
      </w:r>
      <w:r w:rsidRPr="005A16FD">
        <w:rPr>
          <w:b/>
          <w:u w:val="single"/>
        </w:rPr>
        <w:t xml:space="preserve"> three</w:t>
      </w:r>
      <w:r w:rsidRPr="005A16FD">
        <w:rPr>
          <w:b/>
        </w:rPr>
        <w:t xml:space="preserve"> </w:t>
      </w:r>
      <w:r w:rsidRPr="005A16FD">
        <w:t xml:space="preserve">indicators of biodiversity in forest ecosystems listed in </w:t>
      </w:r>
      <w:r w:rsidRPr="005A16FD">
        <w:rPr>
          <w:strike/>
        </w:rPr>
        <w:t>Annex VI</w:t>
      </w:r>
      <w:r w:rsidRPr="005A16FD">
        <w:rPr>
          <w:b/>
          <w:u w:val="single"/>
        </w:rPr>
        <w:t>Article 10(2)</w:t>
      </w:r>
      <w:r w:rsidRPr="005A16FD">
        <w:rPr>
          <w:strike/>
        </w:rPr>
        <w:t>;</w:t>
      </w:r>
    </w:p>
    <w:p w14:paraId="30BD0BA7" w14:textId="4D6D53FF" w:rsidR="005A16FD" w:rsidRPr="005A16FD" w:rsidRDefault="00FA2086" w:rsidP="005A16FD">
      <w:pPr>
        <w:suppressAutoHyphens/>
        <w:ind w:left="1134" w:right="-1" w:hanging="567"/>
        <w:rPr>
          <w:b/>
          <w:u w:val="single"/>
        </w:rPr>
      </w:pPr>
      <w:r>
        <w:rPr>
          <w:b/>
          <w:u w:val="single"/>
        </w:rPr>
        <w:br w:type="page"/>
      </w:r>
      <w:r w:rsidR="005A16FD" w:rsidRPr="005A16FD">
        <w:rPr>
          <w:b/>
          <w:u w:val="single"/>
        </w:rPr>
        <w:t>(ea)</w:t>
      </w:r>
      <w:r w:rsidR="005A16FD" w:rsidRPr="005A16FD">
        <w:rPr>
          <w:b/>
          <w:u w:val="single"/>
        </w:rPr>
        <w:tab/>
        <w:t>three of the indicators of biodiversity in forest ecosystems listed in Article 10(2a), chosen by the Member State;</w:t>
      </w:r>
    </w:p>
    <w:p w14:paraId="5F74D3D1" w14:textId="77777777" w:rsidR="005A16FD" w:rsidRPr="005A16FD" w:rsidRDefault="005A16FD" w:rsidP="005A16FD">
      <w:pPr>
        <w:suppressAutoHyphens/>
        <w:ind w:left="1134" w:right="-1" w:hanging="567"/>
        <w:rPr>
          <w:rFonts w:eastAsiaTheme="minorEastAsia"/>
        </w:rPr>
      </w:pPr>
      <w:r w:rsidRPr="005A16FD">
        <w:t>(f)</w:t>
      </w:r>
      <w:r w:rsidRPr="005A16FD">
        <w:tab/>
        <w:t>the abundance and diversity of pollinator species, according to the method established in accordance with Article 8(2);</w:t>
      </w:r>
    </w:p>
    <w:p w14:paraId="1FEEE413" w14:textId="77777777" w:rsidR="005A16FD" w:rsidRPr="005A16FD" w:rsidRDefault="005A16FD" w:rsidP="005A16FD">
      <w:pPr>
        <w:suppressAutoHyphens/>
        <w:ind w:left="1134" w:right="-1" w:hanging="567"/>
      </w:pPr>
      <w:r w:rsidRPr="005A16FD">
        <w:t>(g)</w:t>
      </w:r>
      <w:r w:rsidRPr="005A16FD">
        <w:tab/>
        <w:t>the area and condition of the areas covered by the habitat types listed in Annexes I and II</w:t>
      </w:r>
      <w:r w:rsidRPr="005A16FD">
        <w:rPr>
          <w:strike/>
        </w:rPr>
        <w:t>, across their territory</w:t>
      </w:r>
      <w:r w:rsidRPr="005A16FD">
        <w:t>;</w:t>
      </w:r>
    </w:p>
    <w:p w14:paraId="2AB07D01" w14:textId="77777777" w:rsidR="005A16FD" w:rsidRPr="005A16FD" w:rsidRDefault="005A16FD" w:rsidP="005A16FD">
      <w:pPr>
        <w:suppressAutoHyphens/>
        <w:ind w:left="1134" w:right="-1" w:hanging="567"/>
      </w:pPr>
      <w:r w:rsidRPr="005A16FD">
        <w:t>(h)</w:t>
      </w:r>
      <w:r w:rsidRPr="005A16FD">
        <w:tab/>
        <w:t>the area and the quality of the habitat of the species referred to in Article 4(3), and Article 5(3)</w:t>
      </w:r>
      <w:r w:rsidRPr="005A16FD">
        <w:rPr>
          <w:strike/>
        </w:rPr>
        <w:t>, across their territory</w:t>
      </w:r>
      <w:r w:rsidRPr="005A16FD">
        <w:t>.</w:t>
      </w:r>
    </w:p>
    <w:p w14:paraId="4FB84982" w14:textId="77777777" w:rsidR="005A16FD" w:rsidRPr="005A16FD" w:rsidRDefault="005A16FD" w:rsidP="005A16FD">
      <w:pPr>
        <w:suppressAutoHyphens/>
        <w:ind w:left="567" w:right="-1" w:hanging="567"/>
      </w:pPr>
      <w:r w:rsidRPr="005A16FD">
        <w:t>2.</w:t>
      </w:r>
      <w:r w:rsidRPr="005A16FD">
        <w:tab/>
        <w:t>The monitoring in accordance with paragraph 1, point (a), shall start as soon as the restoration measures are put in place.</w:t>
      </w:r>
    </w:p>
    <w:p w14:paraId="6BE8D844" w14:textId="77777777" w:rsidR="005A16FD" w:rsidRPr="005A16FD" w:rsidRDefault="005A16FD" w:rsidP="005A16FD">
      <w:pPr>
        <w:suppressAutoHyphens/>
        <w:ind w:left="567" w:right="-1" w:hanging="567"/>
      </w:pPr>
      <w:r w:rsidRPr="005A16FD">
        <w:t>3.</w:t>
      </w:r>
      <w:r w:rsidRPr="005A16FD">
        <w:tab/>
        <w:t>The monitoring in accordance with paragraph 1, points (b), (c), (d), (e)</w:t>
      </w:r>
      <w:r w:rsidRPr="005A16FD">
        <w:rPr>
          <w:b/>
          <w:u w:val="single"/>
        </w:rPr>
        <w:t xml:space="preserve"> </w:t>
      </w:r>
      <w:r w:rsidRPr="005A16FD">
        <w:rPr>
          <w:b/>
          <w:bCs/>
          <w:u w:val="single"/>
        </w:rPr>
        <w:t>and (ea)</w:t>
      </w:r>
      <w:r w:rsidRPr="005A16FD">
        <w:t xml:space="preserve"> shall start on </w:t>
      </w:r>
      <w:r w:rsidRPr="005A16FD">
        <w:rPr>
          <w:i/>
        </w:rPr>
        <w:t>[OP please insert the date of entry into force of this Regulation]</w:t>
      </w:r>
      <w:r w:rsidRPr="005A16FD">
        <w:t>.</w:t>
      </w:r>
    </w:p>
    <w:p w14:paraId="5EBD92F3" w14:textId="77777777" w:rsidR="005A16FD" w:rsidRPr="005A16FD" w:rsidRDefault="005A16FD" w:rsidP="005A16FD">
      <w:pPr>
        <w:suppressAutoHyphens/>
        <w:ind w:left="567" w:right="-1" w:hanging="567"/>
      </w:pPr>
      <w:r w:rsidRPr="005A16FD">
        <w:t>4.</w:t>
      </w:r>
      <w:r w:rsidRPr="005A16FD">
        <w:tab/>
        <w:t>The monitoring in accordance with paragraph 1, point (f), of this Article shall start one year after the entry into force of the implementing act referred to in Article 8(2).</w:t>
      </w:r>
    </w:p>
    <w:p w14:paraId="29BB63FF" w14:textId="763C48A2" w:rsidR="005A16FD" w:rsidRPr="005A16FD" w:rsidRDefault="00FA2086" w:rsidP="005A16FD">
      <w:pPr>
        <w:suppressAutoHyphens/>
        <w:ind w:left="567" w:right="-1" w:hanging="567"/>
        <w:rPr>
          <w:b/>
          <w:bCs/>
          <w:u w:val="single"/>
        </w:rPr>
      </w:pPr>
      <w:r>
        <w:br w:type="page"/>
      </w:r>
      <w:r w:rsidR="005A16FD" w:rsidRPr="005A16FD">
        <w:t>5.</w:t>
      </w:r>
      <w:r w:rsidR="005A16FD" w:rsidRPr="005A16FD">
        <w:tab/>
        <w:t>The monitoring in accordance with paragraph 1, points (a)</w:t>
      </w:r>
      <w:r w:rsidR="005A16FD" w:rsidRPr="005A16FD">
        <w:rPr>
          <w:b/>
          <w:u w:val="single"/>
        </w:rPr>
        <w:t xml:space="preserve"> and</w:t>
      </w:r>
      <w:r w:rsidR="005A16FD" w:rsidRPr="005A16FD">
        <w:rPr>
          <w:strike/>
        </w:rPr>
        <w:t>,</w:t>
      </w:r>
      <w:r w:rsidR="005A16FD" w:rsidRPr="005A16FD">
        <w:t xml:space="preserve"> (b) </w:t>
      </w:r>
      <w:r w:rsidR="005A16FD" w:rsidRPr="005A16FD">
        <w:rPr>
          <w:b/>
          <w:u w:val="single"/>
        </w:rPr>
        <w:t xml:space="preserve">shall be carried out at least every six years. The monitoring in accordance with that paragraph, point </w:t>
      </w:r>
      <w:r w:rsidR="005A16FD" w:rsidRPr="005A16FD">
        <w:rPr>
          <w:strike/>
        </w:rPr>
        <w:t xml:space="preserve">and </w:t>
      </w:r>
      <w:r w:rsidR="005A16FD" w:rsidRPr="005A16FD">
        <w:t xml:space="preserve">(c), </w:t>
      </w:r>
      <w:r w:rsidR="005A16FD" w:rsidRPr="005A16FD">
        <w:rPr>
          <w:strike/>
        </w:rPr>
        <w:t>of this Article,</w:t>
      </w:r>
      <w:r w:rsidR="005A16FD" w:rsidRPr="005A16FD">
        <w:t xml:space="preserve"> concerning the stock of organic carbon in cropland mineral soils and the share of agricultural land with high-diversity landscape features, and (e) concerning the standing deadwood</w:t>
      </w:r>
      <w:r w:rsidR="005A16FD" w:rsidRPr="005A16FD">
        <w:rPr>
          <w:b/>
          <w:u w:val="single"/>
        </w:rPr>
        <w:t xml:space="preserve"> </w:t>
      </w:r>
      <w:r w:rsidR="005A16FD" w:rsidRPr="005A16FD">
        <w:rPr>
          <w:b/>
          <w:bCs/>
          <w:u w:val="single"/>
        </w:rPr>
        <w:t>and</w:t>
      </w:r>
      <w:r w:rsidR="005A16FD" w:rsidRPr="005A16FD">
        <w:rPr>
          <w:strike/>
        </w:rPr>
        <w:t>,</w:t>
      </w:r>
      <w:r w:rsidR="005A16FD" w:rsidRPr="005A16FD">
        <w:t xml:space="preserve"> the lying deadwood,</w:t>
      </w:r>
      <w:r w:rsidR="005A16FD" w:rsidRPr="005A16FD">
        <w:rPr>
          <w:b/>
          <w:u w:val="single"/>
        </w:rPr>
        <w:t xml:space="preserve"> </w:t>
      </w:r>
      <w:r w:rsidR="005A16FD" w:rsidRPr="005A16FD">
        <w:rPr>
          <w:b/>
          <w:bCs/>
          <w:u w:val="single"/>
        </w:rPr>
        <w:t>and, where applicable,</w:t>
      </w:r>
      <w:r w:rsidR="005A16FD" w:rsidRPr="005A16FD">
        <w:t xml:space="preserve"> the share of forests with uneven-aged structure, the forest connectivity</w:t>
      </w:r>
      <w:r w:rsidR="005A16FD" w:rsidRPr="005A16FD">
        <w:rPr>
          <w:b/>
          <w:bCs/>
          <w:u w:val="single"/>
        </w:rPr>
        <w:t>, the share of forest dominated by native tree species, the tree species diversity</w:t>
      </w:r>
      <w:r w:rsidR="005A16FD" w:rsidRPr="005A16FD">
        <w:t xml:space="preserve"> and the stock of organic carbon, shall be carried out at least every </w:t>
      </w:r>
      <w:r w:rsidR="005A16FD" w:rsidRPr="005A16FD">
        <w:rPr>
          <w:strike/>
        </w:rPr>
        <w:t>three</w:t>
      </w:r>
      <w:r w:rsidR="005A16FD" w:rsidRPr="005A16FD">
        <w:rPr>
          <w:b/>
          <w:u w:val="single"/>
        </w:rPr>
        <w:t xml:space="preserve"> six </w:t>
      </w:r>
      <w:r w:rsidR="005A16FD" w:rsidRPr="005A16FD">
        <w:t xml:space="preserve">years, </w:t>
      </w:r>
      <w:r w:rsidR="005A16FD" w:rsidRPr="005A16FD">
        <w:rPr>
          <w:strike/>
        </w:rPr>
        <w:t xml:space="preserve">and, </w:t>
      </w:r>
      <w:r w:rsidR="005A16FD" w:rsidRPr="005A16FD">
        <w:rPr>
          <w:b/>
          <w:u w:val="single"/>
        </w:rPr>
        <w:t>or,</w:t>
      </w:r>
      <w:r w:rsidR="005A16FD" w:rsidRPr="005A16FD">
        <w:rPr>
          <w:b/>
        </w:rPr>
        <w:t xml:space="preserve"> </w:t>
      </w:r>
      <w:r w:rsidR="005A16FD" w:rsidRPr="005A16FD">
        <w:rPr>
          <w:b/>
          <w:u w:val="single"/>
        </w:rPr>
        <w:t xml:space="preserve">where necessary to evaluate the achievement of increasing trends to 2030, with a shorter interval </w:t>
      </w:r>
      <w:r w:rsidR="005A16FD" w:rsidRPr="005A16FD">
        <w:rPr>
          <w:strike/>
        </w:rPr>
        <w:t>where possible,</w:t>
      </w:r>
      <w:r w:rsidR="005A16FD" w:rsidRPr="005A16FD">
        <w:rPr>
          <w:strike/>
          <w:u w:val="single"/>
        </w:rPr>
        <w:t xml:space="preserve"> </w:t>
      </w:r>
      <w:r w:rsidR="005A16FD" w:rsidRPr="005A16FD">
        <w:rPr>
          <w:strike/>
        </w:rPr>
        <w:t>every year</w:t>
      </w:r>
      <w:r w:rsidR="005A16FD" w:rsidRPr="005A16FD">
        <w:t xml:space="preserve">. The monitoring in accordance with </w:t>
      </w:r>
      <w:bookmarkStart w:id="87" w:name="_Hlk133507155"/>
      <w:r w:rsidR="005A16FD" w:rsidRPr="005A16FD">
        <w:t xml:space="preserve">that paragraph, point (c) concerning the grassland butterfly index, that paragraph, points (d) and (e) concerning the common forest bird index, and that paragraph, point (f) concerning pollinator species shall be </w:t>
      </w:r>
      <w:bookmarkEnd w:id="87"/>
      <w:r w:rsidR="005A16FD" w:rsidRPr="005A16FD">
        <w:t>carried out every year. The monitoring in accordance with that paragraph, points (g) and (h), shall be carried out at least every six years and shall be coordinated with the reporting cycle under Article 17 of Directive 92/43/EEC</w:t>
      </w:r>
      <w:r w:rsidR="005A16FD" w:rsidRPr="005A16FD">
        <w:rPr>
          <w:b/>
          <w:u w:val="single"/>
        </w:rPr>
        <w:t xml:space="preserve"> and the initial assessment under Article 17 of Directive 56/2008/EC.</w:t>
      </w:r>
    </w:p>
    <w:p w14:paraId="14F800CF" w14:textId="77777777" w:rsidR="005A16FD" w:rsidRPr="005A16FD" w:rsidRDefault="005A16FD" w:rsidP="005A16FD">
      <w:pPr>
        <w:suppressAutoHyphens/>
        <w:ind w:left="567" w:right="-1" w:hanging="567"/>
        <w:rPr>
          <w:b/>
          <w:u w:val="single"/>
        </w:rPr>
      </w:pPr>
      <w:r w:rsidRPr="005A16FD">
        <w:rPr>
          <w:b/>
          <w:u w:val="single"/>
        </w:rPr>
        <w:t>6</w:t>
      </w:r>
      <w:r w:rsidRPr="005A16FD">
        <w:t>.</w:t>
      </w:r>
      <w:r w:rsidRPr="005A16FD">
        <w:tab/>
        <w:t>Member States shall ensure that the indicators for agricultural ecosystems referred to in Article 9(2), point (b), and the indicators for forest ecosystems referred to in Article 10 (2), points (a), (b)</w:t>
      </w:r>
      <w:r w:rsidRPr="005A16FD">
        <w:rPr>
          <w:b/>
          <w:bCs/>
          <w:u w:val="single"/>
        </w:rPr>
        <w:t>,</w:t>
      </w:r>
      <w:r w:rsidRPr="005A16FD">
        <w:t xml:space="preserve"> and</w:t>
      </w:r>
      <w:r w:rsidRPr="005A16FD">
        <w:rPr>
          <w:b/>
          <w:u w:val="single"/>
        </w:rPr>
        <w:t xml:space="preserve"> </w:t>
      </w:r>
      <w:r w:rsidRPr="005A16FD">
        <w:rPr>
          <w:b/>
          <w:bCs/>
          <w:u w:val="single"/>
        </w:rPr>
        <w:t>10(2a), point</w:t>
      </w:r>
      <w:r w:rsidRPr="005A16FD">
        <w:rPr>
          <w:b/>
          <w:bCs/>
        </w:rPr>
        <w:t xml:space="preserve"> (</w:t>
      </w:r>
      <w:r w:rsidRPr="005A16FD">
        <w:rPr>
          <w:b/>
          <w:bCs/>
          <w:u w:val="single"/>
        </w:rPr>
        <w:t>c</w:t>
      </w:r>
      <w:r w:rsidRPr="005A16FD">
        <w:rPr>
          <w:b/>
          <w:bCs/>
        </w:rPr>
        <w:t>),</w:t>
      </w:r>
      <w:r w:rsidRPr="005A16FD">
        <w:t xml:space="preserve"> of this Regulation, are monitored in a manner consistent with the monitoring required under Regulations (EU) 2018/841 and (EU) 2018/1999.</w:t>
      </w:r>
    </w:p>
    <w:p w14:paraId="0943D081" w14:textId="01BB5761" w:rsidR="005A16FD" w:rsidRPr="005A16FD" w:rsidRDefault="005A16FD" w:rsidP="005A16FD">
      <w:pPr>
        <w:suppressAutoHyphens/>
        <w:ind w:left="567" w:right="-1" w:hanging="567"/>
      </w:pPr>
      <w:r w:rsidRPr="005A16FD">
        <w:t>7.</w:t>
      </w:r>
      <w:r w:rsidRPr="005A16FD">
        <w:tab/>
        <w:t>Member States shall make public the data generated by the monitoring carried out under this Article, in accordance with Directive 2007/2/EC of the European Parliament and of the Council</w:t>
      </w:r>
      <w:r w:rsidRPr="005A16FD">
        <w:rPr>
          <w:vertAlign w:val="superscript"/>
        </w:rPr>
        <w:footnoteReference w:id="79"/>
      </w:r>
      <w:r w:rsidRPr="005A16FD">
        <w:t xml:space="preserve"> and in accordance with the monitoring frequencies set out in paragraph 5.</w:t>
      </w:r>
    </w:p>
    <w:p w14:paraId="09A2AD66" w14:textId="0B13E6B4" w:rsidR="005A16FD" w:rsidRPr="005A16FD" w:rsidRDefault="00FA2086" w:rsidP="005A16FD">
      <w:pPr>
        <w:suppressAutoHyphens/>
        <w:ind w:left="567" w:right="-1" w:hanging="567"/>
      </w:pPr>
      <w:r>
        <w:br w:type="page"/>
      </w:r>
      <w:r w:rsidR="005A16FD" w:rsidRPr="005A16FD">
        <w:t>8.</w:t>
      </w:r>
      <w:r w:rsidR="005A16FD" w:rsidRPr="005A16FD">
        <w:tab/>
      </w:r>
      <w:r w:rsidR="005A16FD" w:rsidRPr="005A16FD">
        <w:rPr>
          <w:lang w:val="en-IE"/>
        </w:rPr>
        <w:t xml:space="preserve">Member State monitoring systems shall </w:t>
      </w:r>
      <w:r w:rsidR="005A16FD" w:rsidRPr="005A16FD">
        <w:rPr>
          <w:rFonts w:eastAsia="Times New Roman"/>
          <w:szCs w:val="24"/>
          <w:lang w:val="en-IE"/>
        </w:rPr>
        <w:t xml:space="preserve">operate on the basis of electronic databases and geographic information systems, and shall </w:t>
      </w:r>
      <w:r w:rsidR="005A16FD" w:rsidRPr="005A16FD">
        <w:rPr>
          <w:lang w:val="en-IE"/>
        </w:rPr>
        <w:t>maximise the access and use of data and services from remote sensing technologies, earth observation (</w:t>
      </w:r>
      <w:r w:rsidR="005A16FD" w:rsidRPr="005A16FD">
        <w:rPr>
          <w:rFonts w:eastAsia="Times New Roman"/>
          <w:szCs w:val="24"/>
          <w:lang w:val="en-IE"/>
        </w:rPr>
        <w:t xml:space="preserve">Copernicus services), </w:t>
      </w:r>
      <w:r w:rsidR="005A16FD" w:rsidRPr="005A16FD">
        <w:rPr>
          <w:lang w:val="en-IE"/>
        </w:rPr>
        <w:t>in-situ sensors and devices, or citizen science data, leveraging the opportunities offered by artificial intelligence, advanced data analysis and processing.</w:t>
      </w:r>
    </w:p>
    <w:p w14:paraId="40E2CEF0" w14:textId="77777777" w:rsidR="005A16FD" w:rsidRPr="005A16FD" w:rsidRDefault="005A16FD" w:rsidP="005A16FD">
      <w:pPr>
        <w:suppressAutoHyphens/>
        <w:ind w:left="567" w:right="-1" w:hanging="567"/>
        <w:jc w:val="both"/>
      </w:pPr>
      <w:r w:rsidRPr="005A16FD">
        <w:t>9.</w:t>
      </w:r>
      <w:r w:rsidRPr="005A16FD">
        <w:tab/>
        <w:t>The Commission may adopt implementing acts to:</w:t>
      </w:r>
    </w:p>
    <w:p w14:paraId="58299F75" w14:textId="77777777" w:rsidR="005A16FD" w:rsidRPr="005A16FD" w:rsidRDefault="005A16FD" w:rsidP="005A16FD">
      <w:pPr>
        <w:suppressAutoHyphens/>
        <w:ind w:left="1134" w:right="-1" w:hanging="567"/>
      </w:pPr>
      <w:r w:rsidRPr="005A16FD">
        <w:t>(a)</w:t>
      </w:r>
      <w:r w:rsidRPr="005A16FD">
        <w:tab/>
        <w:t>specify the methods for monitoring the indicators for agricultural ecosystems listed in Annex IV;</w:t>
      </w:r>
    </w:p>
    <w:p w14:paraId="4FD73647" w14:textId="77777777" w:rsidR="005A16FD" w:rsidRPr="005A16FD" w:rsidRDefault="005A16FD" w:rsidP="005A16FD">
      <w:pPr>
        <w:suppressAutoHyphens/>
        <w:ind w:left="1134" w:right="-1" w:hanging="567"/>
        <w:rPr>
          <w:b/>
          <w:bCs/>
          <w:u w:val="single"/>
        </w:rPr>
      </w:pPr>
      <w:r w:rsidRPr="005A16FD">
        <w:t>(b)</w:t>
      </w:r>
      <w:r w:rsidRPr="005A16FD">
        <w:tab/>
        <w:t>specify the methods for monitoring the indicators for forest ecosystems listed in Annex VI;</w:t>
      </w:r>
    </w:p>
    <w:p w14:paraId="0E4A156B" w14:textId="77777777" w:rsidR="005A16FD" w:rsidRPr="005A16FD" w:rsidRDefault="005A16FD" w:rsidP="005A16FD">
      <w:pPr>
        <w:suppressAutoHyphens/>
        <w:ind w:left="1134" w:right="-1" w:hanging="567"/>
        <w:rPr>
          <w:b/>
          <w:bCs/>
          <w:u w:val="single"/>
        </w:rPr>
      </w:pPr>
      <w:r w:rsidRPr="005A16FD">
        <w:t>(c)</w:t>
      </w:r>
      <w:r w:rsidRPr="005A16FD">
        <w:tab/>
      </w:r>
      <w:r w:rsidRPr="005A16FD">
        <w:rPr>
          <w:strike/>
        </w:rPr>
        <w:t>develop</w:t>
      </w:r>
      <w:r w:rsidRPr="005A16FD">
        <w:t xml:space="preserve"> </w:t>
      </w:r>
      <w:r w:rsidRPr="005A16FD">
        <w:rPr>
          <w:b/>
          <w:bCs/>
          <w:u w:val="single"/>
        </w:rPr>
        <w:t>establish</w:t>
      </w:r>
      <w:r w:rsidRPr="005A16FD">
        <w:t xml:space="preserve"> a </w:t>
      </w:r>
      <w:r w:rsidRPr="005A16FD">
        <w:rPr>
          <w:b/>
          <w:bCs/>
          <w:u w:val="single"/>
        </w:rPr>
        <w:t xml:space="preserve">guiding </w:t>
      </w:r>
      <w:r w:rsidRPr="005A16FD">
        <w:t xml:space="preserve">framework for setting the satisfactory levels referred to in Article </w:t>
      </w:r>
      <w:r w:rsidRPr="005A16FD">
        <w:rPr>
          <w:strike/>
        </w:rPr>
        <w:t>11(3)</w:t>
      </w:r>
      <w:r w:rsidRPr="005A16FD">
        <w:rPr>
          <w:b/>
          <w:bCs/>
          <w:u w:val="single"/>
        </w:rPr>
        <w:t>10(2) and 10(2a)</w:t>
      </w:r>
      <w:r w:rsidRPr="005A16FD">
        <w:t>.</w:t>
      </w:r>
    </w:p>
    <w:p w14:paraId="4B245242" w14:textId="77777777" w:rsidR="005A16FD" w:rsidRPr="005A16FD" w:rsidRDefault="005A16FD" w:rsidP="005A16FD">
      <w:pPr>
        <w:suppressAutoHyphens/>
        <w:ind w:left="567" w:right="-1" w:hanging="567"/>
        <w:rPr>
          <w:b/>
          <w:bCs/>
          <w:u w:val="single"/>
        </w:rPr>
      </w:pPr>
      <w:r w:rsidRPr="005A16FD">
        <w:rPr>
          <w:b/>
          <w:bCs/>
          <w:u w:val="single"/>
        </w:rPr>
        <w:t>9a.</w:t>
      </w:r>
      <w:r w:rsidRPr="005A16FD">
        <w:rPr>
          <w:b/>
          <w:bCs/>
          <w:u w:val="single"/>
        </w:rPr>
        <w:tab/>
        <w:t>By 2028</w:t>
      </w:r>
      <w:r w:rsidRPr="005A16FD">
        <w:rPr>
          <w:b/>
          <w:u w:val="single"/>
        </w:rPr>
        <w:t xml:space="preserve">, the Commission shall adopt implementing acts to </w:t>
      </w:r>
      <w:r w:rsidRPr="005A16FD">
        <w:rPr>
          <w:b/>
          <w:bCs/>
          <w:u w:val="single"/>
        </w:rPr>
        <w:t>establish a guiding framework for setting the satisfactory levels referred to in Articles 6(2), 6(3), 8(1) and 9(2).</w:t>
      </w:r>
    </w:p>
    <w:p w14:paraId="4B748425" w14:textId="77777777" w:rsidR="005A16FD" w:rsidRPr="005A16FD" w:rsidRDefault="005A16FD" w:rsidP="005A16FD">
      <w:pPr>
        <w:suppressAutoHyphens/>
        <w:ind w:left="567" w:right="-1" w:hanging="567"/>
      </w:pPr>
      <w:r w:rsidRPr="005A16FD">
        <w:rPr>
          <w:b/>
          <w:bCs/>
          <w:u w:val="single"/>
        </w:rPr>
        <w:t>9b.</w:t>
      </w:r>
      <w:r w:rsidRPr="005A16FD">
        <w:tab/>
      </w:r>
      <w:r w:rsidRPr="005A16FD">
        <w:rPr>
          <w:strike/>
        </w:rPr>
        <w:t>Such i</w:t>
      </w:r>
      <w:r w:rsidRPr="005A16FD">
        <w:rPr>
          <w:b/>
          <w:u w:val="single"/>
        </w:rPr>
        <w:t>I</w:t>
      </w:r>
      <w:r w:rsidRPr="005A16FD">
        <w:t xml:space="preserve">mplementing acts </w:t>
      </w:r>
      <w:r w:rsidRPr="005A16FD">
        <w:rPr>
          <w:b/>
          <w:u w:val="single"/>
        </w:rPr>
        <w:t xml:space="preserve">pursuant to paragraphs (9) and (9a) </w:t>
      </w:r>
      <w:r w:rsidRPr="005A16FD">
        <w:t>shall be adopted in accordance with the examination procedure referred to in Article 21(2).</w:t>
      </w:r>
    </w:p>
    <w:p w14:paraId="4FFE54EF" w14:textId="77777777" w:rsidR="005A16FD" w:rsidRPr="005A16FD" w:rsidRDefault="005A16FD" w:rsidP="005A16FD">
      <w:pPr>
        <w:keepNext/>
        <w:suppressAutoHyphens/>
        <w:spacing w:before="360"/>
        <w:ind w:right="-1"/>
        <w:jc w:val="center"/>
        <w:outlineLvl w:val="1"/>
        <w:rPr>
          <w:rFonts w:eastAsiaTheme="majorEastAsia"/>
          <w:b/>
          <w:bCs/>
          <w:szCs w:val="26"/>
        </w:rPr>
      </w:pPr>
      <w:r w:rsidRPr="005A16FD">
        <w:rPr>
          <w:rFonts w:eastAsiaTheme="majorEastAsia"/>
          <w:b/>
          <w:bCs/>
          <w:szCs w:val="26"/>
        </w:rPr>
        <w:br w:type="page"/>
        <w:t>Article 18</w:t>
      </w:r>
      <w:r w:rsidRPr="005A16FD">
        <w:rPr>
          <w:rFonts w:eastAsiaTheme="majorEastAsia"/>
          <w:b/>
          <w:bCs/>
          <w:szCs w:val="26"/>
        </w:rPr>
        <w:br/>
      </w:r>
      <w:r w:rsidRPr="005A16FD">
        <w:rPr>
          <w:rFonts w:eastAsiaTheme="majorEastAsia"/>
          <w:i/>
          <w:szCs w:val="26"/>
        </w:rPr>
        <w:t>Reporting</w:t>
      </w:r>
      <w:r w:rsidRPr="005A16FD">
        <w:rPr>
          <w:rFonts w:eastAsiaTheme="majorEastAsia"/>
          <w:b/>
          <w:bCs/>
          <w:szCs w:val="26"/>
        </w:rPr>
        <w:t xml:space="preserve"> </w:t>
      </w:r>
    </w:p>
    <w:p w14:paraId="6B0D3854" w14:textId="77777777" w:rsidR="005A16FD" w:rsidRPr="005A16FD" w:rsidRDefault="005A16FD" w:rsidP="005A16FD">
      <w:pPr>
        <w:suppressAutoHyphens/>
        <w:ind w:left="567" w:right="-1" w:hanging="567"/>
      </w:pPr>
      <w:r w:rsidRPr="005A16FD">
        <w:t>1.</w:t>
      </w:r>
      <w:r w:rsidRPr="005A16FD">
        <w:tab/>
        <w:t xml:space="preserve">Member States shall electronically report to the Commission the area subject to restoration measures referred to in Articles 4 to 10 and the barriers referred to in Article 7 that have been removed, </w:t>
      </w:r>
      <w:r w:rsidRPr="005A16FD">
        <w:rPr>
          <w:strike/>
        </w:rPr>
        <w:t>on an annual basis</w:t>
      </w:r>
      <w:r w:rsidRPr="005A16FD">
        <w:rPr>
          <w:b/>
          <w:u w:val="single"/>
        </w:rPr>
        <w:t xml:space="preserve"> </w:t>
      </w:r>
      <w:bookmarkStart w:id="88" w:name="_Hlk134702956"/>
      <w:r w:rsidRPr="005A16FD">
        <w:rPr>
          <w:b/>
          <w:u w:val="single"/>
        </w:rPr>
        <w:t xml:space="preserve">at least every three years. </w:t>
      </w:r>
      <w:r w:rsidRPr="005A16FD">
        <w:rPr>
          <w:b/>
          <w:bCs/>
          <w:u w:val="single"/>
        </w:rPr>
        <w:t xml:space="preserve">The first report shall be submitted in June 2028. </w:t>
      </w:r>
      <w:r w:rsidRPr="005A16FD">
        <w:rPr>
          <w:strike/>
        </w:rPr>
        <w:t>starting from</w:t>
      </w:r>
      <w:r w:rsidRPr="005A16FD">
        <w:rPr>
          <w:i/>
          <w:strike/>
        </w:rPr>
        <w:t xml:space="preserve"> [OP please insert the date = the date of entry into force of this Regulation]</w:t>
      </w:r>
      <w:r w:rsidRPr="005A16FD">
        <w:rPr>
          <w:strike/>
        </w:rPr>
        <w:t>.</w:t>
      </w:r>
    </w:p>
    <w:bookmarkEnd w:id="88"/>
    <w:p w14:paraId="7536D0BE" w14:textId="77777777" w:rsidR="005A16FD" w:rsidRPr="005A16FD" w:rsidRDefault="005A16FD" w:rsidP="005A16FD">
      <w:pPr>
        <w:suppressAutoHyphens/>
        <w:ind w:left="567" w:right="-1" w:hanging="567"/>
      </w:pPr>
      <w:r w:rsidRPr="005A16FD">
        <w:t>2.</w:t>
      </w:r>
      <w:r w:rsidRPr="005A16FD">
        <w:tab/>
        <w:t xml:space="preserve">Member States shall electronically report the following data and information to the Commission, assisted by the EEA, at least every </w:t>
      </w:r>
      <w:r w:rsidRPr="005A16FD">
        <w:rPr>
          <w:strike/>
        </w:rPr>
        <w:t xml:space="preserve">three </w:t>
      </w:r>
      <w:r w:rsidRPr="005A16FD">
        <w:rPr>
          <w:b/>
          <w:u w:val="single"/>
        </w:rPr>
        <w:t xml:space="preserve">six </w:t>
      </w:r>
      <w:r w:rsidRPr="005A16FD">
        <w:t>years:</w:t>
      </w:r>
    </w:p>
    <w:p w14:paraId="52F30E52" w14:textId="77777777" w:rsidR="005A16FD" w:rsidRPr="005A16FD" w:rsidRDefault="005A16FD" w:rsidP="005A16FD">
      <w:pPr>
        <w:suppressAutoHyphens/>
        <w:ind w:left="1134" w:right="-1" w:hanging="567"/>
      </w:pPr>
      <w:r w:rsidRPr="005A16FD">
        <w:t>(a)</w:t>
      </w:r>
      <w:r w:rsidRPr="005A16FD">
        <w:tab/>
        <w:t>the progress in implementing the national restoration plan, in putting in place the restoration measures and progress in achieving the targets and obligations set out in Articles 4 to 10;</w:t>
      </w:r>
    </w:p>
    <w:p w14:paraId="51793F06" w14:textId="77777777" w:rsidR="005A16FD" w:rsidRPr="005A16FD" w:rsidRDefault="005A16FD" w:rsidP="005A16FD">
      <w:pPr>
        <w:suppressAutoHyphens/>
        <w:ind w:left="1134" w:right="-1" w:hanging="567"/>
      </w:pPr>
      <w:r w:rsidRPr="005A16FD">
        <w:t>(b)</w:t>
      </w:r>
      <w:r w:rsidRPr="005A16FD">
        <w:tab/>
        <w:t xml:space="preserve">the results of the monitoring carried out in accordance with Article 17. The reporting of the results of the monitoring carried out in accordance with Article 17(1)(g) and (h) </w:t>
      </w:r>
      <w:r w:rsidRPr="005A16FD">
        <w:rPr>
          <w:strike/>
        </w:rPr>
        <w:t xml:space="preserve">should </w:t>
      </w:r>
      <w:r w:rsidRPr="005A16FD">
        <w:rPr>
          <w:b/>
          <w:u w:val="single"/>
        </w:rPr>
        <w:t xml:space="preserve">shall </w:t>
      </w:r>
      <w:r w:rsidRPr="005A16FD">
        <w:t>be submitted</w:t>
      </w:r>
      <w:r w:rsidRPr="005A16FD">
        <w:rPr>
          <w:b/>
          <w:u w:val="single"/>
        </w:rPr>
        <w:t>, and</w:t>
      </w:r>
      <w:r w:rsidRPr="005A16FD" w:rsidDel="00D7330C">
        <w:rPr>
          <w:b/>
          <w:u w:val="single"/>
        </w:rPr>
        <w:t xml:space="preserve"> </w:t>
      </w:r>
      <w:r w:rsidRPr="005A16FD">
        <w:t>includ</w:t>
      </w:r>
      <w:r w:rsidRPr="005A16FD">
        <w:rPr>
          <w:b/>
          <w:u w:val="single"/>
        </w:rPr>
        <w:t>e</w:t>
      </w:r>
      <w:r w:rsidRPr="005A16FD">
        <w:rPr>
          <w:strike/>
        </w:rPr>
        <w:t>ing</w:t>
      </w:r>
      <w:r w:rsidRPr="005A16FD">
        <w:t xml:space="preserve"> </w:t>
      </w:r>
      <w:r w:rsidRPr="005A16FD">
        <w:rPr>
          <w:strike/>
        </w:rPr>
        <w:t xml:space="preserve">in the form of </w:t>
      </w:r>
      <w:r w:rsidRPr="005A16FD">
        <w:t>geographically referenced maps;</w:t>
      </w:r>
    </w:p>
    <w:p w14:paraId="33739DDA" w14:textId="77777777" w:rsidR="005A16FD" w:rsidRPr="005A16FD" w:rsidRDefault="005A16FD" w:rsidP="005A16FD">
      <w:pPr>
        <w:suppressAutoHyphens/>
        <w:ind w:left="1134" w:right="-1" w:hanging="567"/>
      </w:pPr>
      <w:r w:rsidRPr="005A16FD">
        <w:t>(c)</w:t>
      </w:r>
      <w:r w:rsidRPr="005A16FD">
        <w:tab/>
        <w:t>the location and extent of the areas subject to restoration measures referred to in Article 4, Article 5, and Article 9(4), including a geographically referenced map of those areas;</w:t>
      </w:r>
    </w:p>
    <w:p w14:paraId="757B7169" w14:textId="77777777" w:rsidR="005A16FD" w:rsidRPr="005A16FD" w:rsidRDefault="005A16FD" w:rsidP="005A16FD">
      <w:pPr>
        <w:suppressAutoHyphens/>
        <w:ind w:left="1134" w:right="-1" w:hanging="567"/>
      </w:pPr>
      <w:r w:rsidRPr="005A16FD">
        <w:t>(d)</w:t>
      </w:r>
      <w:r w:rsidRPr="005A16FD">
        <w:tab/>
        <w:t>the updated inventory of barriers referred to in Article 7(1);</w:t>
      </w:r>
    </w:p>
    <w:p w14:paraId="1BBAB259" w14:textId="77777777" w:rsidR="005A16FD" w:rsidRPr="005A16FD" w:rsidRDefault="005A16FD" w:rsidP="005A16FD">
      <w:pPr>
        <w:suppressAutoHyphens/>
        <w:ind w:left="1134" w:right="-1" w:hanging="567"/>
      </w:pPr>
      <w:r w:rsidRPr="005A16FD">
        <w:t>(e)</w:t>
      </w:r>
      <w:r w:rsidRPr="005A16FD">
        <w:tab/>
        <w:t>information on the progress accomplished towards meeting financing needs, in accordance with Article 12(2)(l), including a review of actual investment against initial investment assumptions.</w:t>
      </w:r>
    </w:p>
    <w:p w14:paraId="6458B4B4" w14:textId="77777777" w:rsidR="005A16FD" w:rsidRPr="005A16FD" w:rsidRDefault="005A16FD" w:rsidP="005A16FD">
      <w:pPr>
        <w:suppressAutoHyphens/>
        <w:ind w:right="-1"/>
      </w:pPr>
      <w:r w:rsidRPr="005A16FD">
        <w:t>The first reports shall be submitted in June 2031, covering the period up to 2030.</w:t>
      </w:r>
    </w:p>
    <w:p w14:paraId="3A195C52" w14:textId="77777777" w:rsidR="005A16FD" w:rsidRPr="005A16FD" w:rsidRDefault="005A16FD" w:rsidP="005A16FD">
      <w:pPr>
        <w:suppressAutoHyphens/>
        <w:ind w:left="567" w:right="-1" w:hanging="567"/>
      </w:pPr>
      <w:r w:rsidRPr="005A16FD">
        <w:br w:type="page"/>
        <w:t>3.</w:t>
      </w:r>
      <w:r w:rsidRPr="005A16FD">
        <w:tab/>
        <w:t>The Commission shall adopt implementing acts to establish the format, structure and detailed arrangements for the presentation of the information referred to in paragraphs 1 and 2 of this Article. Those implementing acts shall be adopted in accordance with the examination procedure referred to in Article 21(2). The Commission shall be assisted by the EEA when drawing up the format, structure and detailed arrangements for the electronic reporting.</w:t>
      </w:r>
    </w:p>
    <w:p w14:paraId="79F78416" w14:textId="77777777" w:rsidR="005A16FD" w:rsidRPr="005A16FD" w:rsidRDefault="005A16FD" w:rsidP="005A16FD">
      <w:pPr>
        <w:suppressAutoHyphens/>
        <w:ind w:left="567" w:right="-1" w:hanging="567"/>
      </w:pPr>
      <w:r w:rsidRPr="005A16FD">
        <w:t>4.</w:t>
      </w:r>
      <w:r w:rsidRPr="005A16FD">
        <w:tab/>
        <w:t xml:space="preserve">The EEA shall </w:t>
      </w:r>
      <w:r w:rsidRPr="005A16FD">
        <w:rPr>
          <w:b/>
          <w:u w:val="single"/>
        </w:rPr>
        <w:t xml:space="preserve">every three years </w:t>
      </w:r>
      <w:r w:rsidRPr="005A16FD">
        <w:t>provide to the Commission a</w:t>
      </w:r>
      <w:r w:rsidRPr="005A16FD">
        <w:rPr>
          <w:strike/>
        </w:rPr>
        <w:t>n annual</w:t>
      </w:r>
      <w:r w:rsidRPr="005A16FD">
        <w:t xml:space="preserve"> technical overview of the progress towards the achievement of the targets and obligations set out in this Regulation, on the basis of the data made available by Member States in accordance with paragraph 1 of this Article and Article 17(7).</w:t>
      </w:r>
    </w:p>
    <w:p w14:paraId="27933914" w14:textId="77777777" w:rsidR="005A16FD" w:rsidRPr="005A16FD" w:rsidRDefault="005A16FD" w:rsidP="005A16FD">
      <w:pPr>
        <w:suppressAutoHyphens/>
        <w:ind w:left="567" w:right="-1" w:hanging="567"/>
      </w:pPr>
      <w:r w:rsidRPr="005A16FD">
        <w:t>5.</w:t>
      </w:r>
      <w:r w:rsidRPr="005A16FD">
        <w:tab/>
        <w:t>The EEA shall provide to the Commission a Union-wide technical report on the progress towards the achievement of the targets and obligations set out in this Regulation on the basis of the data made available by Member States in accordance with paragraphs 1, 2 and 3 of this Article. It may also use information reported under Article 17 of Directive 92/43/EEC, Article 15 of Directive 2000/60/EC, Article 12 of Directive 2009/147/EC, and Article 1</w:t>
      </w:r>
      <w:r w:rsidRPr="005A16FD">
        <w:rPr>
          <w:b/>
          <w:u w:val="single"/>
        </w:rPr>
        <w:t>7</w:t>
      </w:r>
      <w:r w:rsidRPr="005A16FD">
        <w:rPr>
          <w:strike/>
        </w:rPr>
        <w:t>8</w:t>
      </w:r>
      <w:r w:rsidRPr="005A16FD">
        <w:t xml:space="preserve"> of Directive 2008/56/EC. The report shall be provided by June 2032 and subsequent reports shall be provided every </w:t>
      </w:r>
      <w:r w:rsidRPr="005A16FD">
        <w:rPr>
          <w:strike/>
        </w:rPr>
        <w:t xml:space="preserve">three </w:t>
      </w:r>
      <w:r w:rsidRPr="005A16FD">
        <w:rPr>
          <w:b/>
          <w:u w:val="single"/>
        </w:rPr>
        <w:t xml:space="preserve">six </w:t>
      </w:r>
      <w:r w:rsidRPr="005A16FD">
        <w:t>years thereafter.</w:t>
      </w:r>
    </w:p>
    <w:p w14:paraId="56017C1F" w14:textId="77777777" w:rsidR="005A16FD" w:rsidRPr="005A16FD" w:rsidRDefault="005A16FD" w:rsidP="005A16FD">
      <w:pPr>
        <w:suppressAutoHyphens/>
        <w:ind w:left="567" w:right="-1" w:hanging="567"/>
      </w:pPr>
      <w:r w:rsidRPr="005A16FD">
        <w:t>6.</w:t>
      </w:r>
      <w:r w:rsidRPr="005A16FD">
        <w:tab/>
        <w:t xml:space="preserve">The Commission shall, as from </w:t>
      </w:r>
      <w:r w:rsidRPr="005A16FD">
        <w:rPr>
          <w:b/>
          <w:u w:val="single"/>
        </w:rPr>
        <w:t>[four years after the date of entry into force of this Regulation]</w:t>
      </w:r>
      <w:r w:rsidRPr="005A16FD">
        <w:rPr>
          <w:strike/>
        </w:rPr>
        <w:t>2029</w:t>
      </w:r>
      <w:r w:rsidRPr="005A16FD">
        <w:t xml:space="preserve">, report to the European Parliament and to the Council every </w:t>
      </w:r>
      <w:r w:rsidRPr="005A16FD">
        <w:rPr>
          <w:strike/>
        </w:rPr>
        <w:t xml:space="preserve">three </w:t>
      </w:r>
      <w:r w:rsidRPr="005A16FD">
        <w:rPr>
          <w:b/>
          <w:u w:val="single"/>
        </w:rPr>
        <w:t xml:space="preserve">six </w:t>
      </w:r>
      <w:r w:rsidRPr="005A16FD">
        <w:t>years on the implementation of this Regulation.</w:t>
      </w:r>
    </w:p>
    <w:p w14:paraId="12039286" w14:textId="15863F4B" w:rsidR="005A16FD" w:rsidRPr="005A16FD" w:rsidRDefault="00FA2086" w:rsidP="005A16FD">
      <w:pPr>
        <w:suppressAutoHyphens/>
        <w:ind w:left="567" w:right="-1" w:hanging="567"/>
        <w:rPr>
          <w:b/>
          <w:bCs/>
          <w:u w:val="single"/>
        </w:rPr>
      </w:pPr>
      <w:r>
        <w:rPr>
          <w:b/>
          <w:bCs/>
          <w:u w:val="single"/>
        </w:rPr>
        <w:br w:type="page"/>
      </w:r>
      <w:r w:rsidR="005A16FD" w:rsidRPr="005A16FD">
        <w:rPr>
          <w:b/>
          <w:bCs/>
          <w:u w:val="single"/>
        </w:rPr>
        <w:t>6(a)</w:t>
      </w:r>
      <w:r w:rsidR="005A16FD" w:rsidRPr="005A16FD">
        <w:rPr>
          <w:b/>
          <w:bCs/>
          <w:u w:val="single"/>
        </w:rPr>
        <w:tab/>
        <w:t>By 12 months from the entry into force of this Regulation, the Commission shall, in consultation with Member States, submit a report to the European Parliament and the Council containing:</w:t>
      </w:r>
    </w:p>
    <w:p w14:paraId="2E18C951" w14:textId="77777777" w:rsidR="005A16FD" w:rsidRPr="005A16FD" w:rsidRDefault="005A16FD" w:rsidP="005A16FD">
      <w:pPr>
        <w:suppressAutoHyphens/>
        <w:ind w:left="1134" w:right="-1" w:hanging="567"/>
        <w:rPr>
          <w:b/>
          <w:bCs/>
          <w:u w:val="single"/>
        </w:rPr>
      </w:pPr>
      <w:r w:rsidRPr="005A16FD">
        <w:rPr>
          <w:b/>
          <w:bCs/>
          <w:u w:val="single"/>
        </w:rPr>
        <w:t>a)</w:t>
      </w:r>
      <w:r w:rsidRPr="005A16FD">
        <w:rPr>
          <w:b/>
          <w:bCs/>
          <w:u w:val="single"/>
        </w:rPr>
        <w:tab/>
        <w:t>an overview of financial resources available at the EU level for the purpose of implementing this Regulation;</w:t>
      </w:r>
    </w:p>
    <w:p w14:paraId="07EFE978" w14:textId="77777777" w:rsidR="005A16FD" w:rsidRPr="005A16FD" w:rsidRDefault="005A16FD" w:rsidP="005A16FD">
      <w:pPr>
        <w:suppressAutoHyphens/>
        <w:ind w:left="1134" w:right="-1" w:hanging="567"/>
        <w:rPr>
          <w:b/>
          <w:bCs/>
          <w:u w:val="single"/>
        </w:rPr>
      </w:pPr>
      <w:r w:rsidRPr="005A16FD">
        <w:rPr>
          <w:b/>
          <w:bCs/>
          <w:u w:val="single"/>
        </w:rPr>
        <w:t>b)</w:t>
      </w:r>
      <w:r w:rsidRPr="005A16FD">
        <w:rPr>
          <w:b/>
          <w:bCs/>
          <w:u w:val="single"/>
        </w:rPr>
        <w:tab/>
        <w:t>an assessment of the funding needs to implement Articles 4 to 10 and to achieve the objective set forth in Article 1, paragraph 2;</w:t>
      </w:r>
    </w:p>
    <w:p w14:paraId="19DC472F" w14:textId="77777777" w:rsidR="005A16FD" w:rsidRPr="005A16FD" w:rsidRDefault="005A16FD" w:rsidP="005A16FD">
      <w:pPr>
        <w:suppressAutoHyphens/>
        <w:ind w:left="1134" w:right="-1" w:hanging="567"/>
        <w:rPr>
          <w:b/>
          <w:bCs/>
          <w:u w:val="single"/>
        </w:rPr>
      </w:pPr>
      <w:r w:rsidRPr="005A16FD">
        <w:rPr>
          <w:b/>
          <w:bCs/>
          <w:u w:val="single"/>
        </w:rPr>
        <w:t>c)</w:t>
      </w:r>
      <w:r w:rsidRPr="005A16FD">
        <w:rPr>
          <w:b/>
          <w:bCs/>
          <w:u w:val="single"/>
        </w:rPr>
        <w:tab/>
        <w:t>an analysis to identify any funding gaps in the implementation of the obligations set out in the Regulation;</w:t>
      </w:r>
    </w:p>
    <w:p w14:paraId="7AA9FF9F" w14:textId="13A83749" w:rsidR="00B22B5B" w:rsidRPr="005A16FD" w:rsidRDefault="005A16FD" w:rsidP="005A16FD">
      <w:pPr>
        <w:suppressAutoHyphens/>
        <w:ind w:left="1134" w:right="-1" w:hanging="567"/>
        <w:rPr>
          <w:b/>
          <w:bCs/>
          <w:u w:val="single"/>
        </w:rPr>
      </w:pPr>
      <w:r w:rsidRPr="005A16FD">
        <w:rPr>
          <w:b/>
          <w:bCs/>
          <w:u w:val="single"/>
        </w:rPr>
        <w:t>d)</w:t>
      </w:r>
      <w:r w:rsidRPr="005A16FD">
        <w:rPr>
          <w:b/>
          <w:bCs/>
          <w:u w:val="single"/>
        </w:rPr>
        <w:tab/>
        <w:t xml:space="preserve">where </w:t>
      </w:r>
      <w:r w:rsidRPr="00B22B5B">
        <w:rPr>
          <w:b/>
          <w:bCs/>
          <w:u w:val="single"/>
        </w:rPr>
        <w:t>appropriate</w:t>
      </w:r>
      <w:r w:rsidR="00B22B5B" w:rsidRPr="000018D4">
        <w:rPr>
          <w:b/>
          <w:bCs/>
          <w:u w:val="single"/>
        </w:rPr>
        <w:t>,</w:t>
      </w:r>
      <w:r w:rsidRPr="00B22B5B">
        <w:rPr>
          <w:b/>
          <w:bCs/>
          <w:u w:val="single"/>
        </w:rPr>
        <w:t xml:space="preserve"> </w:t>
      </w:r>
      <w:r w:rsidR="00B22B5B" w:rsidRPr="000018D4">
        <w:rPr>
          <w:b/>
          <w:bCs/>
          <w:u w:val="single"/>
        </w:rPr>
        <w:t>proposals for adequate additional measures, including financial measures to address the gaps identified, and without prejudging the prerogatives of co-legislators for the adoption of the multiannual financial framework post 2027.</w:t>
      </w:r>
    </w:p>
    <w:p w14:paraId="4A02B3D0" w14:textId="77777777" w:rsidR="005A16FD" w:rsidRPr="005A16FD" w:rsidRDefault="005A16FD" w:rsidP="005A16FD">
      <w:pPr>
        <w:suppressAutoHyphens/>
        <w:ind w:left="567" w:right="-1" w:hanging="567"/>
      </w:pPr>
      <w:r w:rsidRPr="005A16FD">
        <w:t>7.</w:t>
      </w:r>
      <w:r w:rsidRPr="005A16FD">
        <w:tab/>
        <w:t>Member States shall ensure that the information referred to in paragraphs 1 and 2 is adequate and up-to-date and that it is available to the public in accordance with Directives 2003/4/EC of the European Parliament and of the Council, Directive 2007/2/EC and (EU) 2019/1024 of the Parliament and of the Council.</w:t>
      </w:r>
    </w:p>
    <w:p w14:paraId="64B90D13" w14:textId="77777777" w:rsidR="005A16FD" w:rsidRPr="005A16FD" w:rsidRDefault="005A16FD" w:rsidP="005A16FD">
      <w:pPr>
        <w:suppressAutoHyphens/>
      </w:pPr>
    </w:p>
    <w:p w14:paraId="2A377BED" w14:textId="5A36D7AF" w:rsidR="005A16FD" w:rsidRPr="005A16FD" w:rsidRDefault="00FA2086" w:rsidP="005A16FD">
      <w:pPr>
        <w:keepNext/>
        <w:suppressAutoHyphens/>
        <w:spacing w:before="360" w:after="360"/>
        <w:jc w:val="center"/>
        <w:outlineLvl w:val="0"/>
        <w:rPr>
          <w:rFonts w:eastAsiaTheme="majorEastAsia"/>
          <w:b/>
          <w:bCs/>
          <w:smallCaps/>
          <w:sz w:val="32"/>
          <w:szCs w:val="28"/>
        </w:rPr>
      </w:pPr>
      <w:r>
        <w:rPr>
          <w:rFonts w:eastAsiaTheme="majorEastAsia"/>
          <w:b/>
          <w:bCs/>
          <w:smallCaps/>
          <w:sz w:val="32"/>
          <w:szCs w:val="28"/>
        </w:rPr>
        <w:br w:type="page"/>
      </w:r>
      <w:r w:rsidR="005A16FD" w:rsidRPr="005A16FD">
        <w:rPr>
          <w:rFonts w:eastAsiaTheme="majorEastAsia"/>
          <w:b/>
          <w:bCs/>
          <w:smallCaps/>
          <w:sz w:val="32"/>
          <w:szCs w:val="28"/>
        </w:rPr>
        <w:t>CHAPTER V</w:t>
      </w:r>
      <w:r w:rsidR="005A16FD" w:rsidRPr="005A16FD">
        <w:rPr>
          <w:rFonts w:eastAsiaTheme="majorEastAsia"/>
          <w:b/>
          <w:bCs/>
          <w:smallCaps/>
          <w:sz w:val="32"/>
          <w:szCs w:val="28"/>
        </w:rPr>
        <w:br/>
        <w:t xml:space="preserve">DELEGATED POWERS AND COMMITTEE PROCEDURE </w:t>
      </w:r>
    </w:p>
    <w:p w14:paraId="2D9A0DC3" w14:textId="77777777" w:rsidR="005A16FD" w:rsidRPr="005A16FD" w:rsidRDefault="005A16FD" w:rsidP="005A16FD">
      <w:pPr>
        <w:keepNext/>
        <w:suppressAutoHyphens/>
        <w:spacing w:before="360"/>
        <w:ind w:right="-1"/>
        <w:jc w:val="center"/>
        <w:outlineLvl w:val="1"/>
        <w:rPr>
          <w:rFonts w:eastAsiaTheme="majorEastAsia"/>
          <w:bCs/>
          <w:i/>
          <w:szCs w:val="26"/>
        </w:rPr>
      </w:pPr>
      <w:r w:rsidRPr="005A16FD">
        <w:rPr>
          <w:rFonts w:eastAsiaTheme="majorEastAsia"/>
          <w:b/>
          <w:bCs/>
          <w:szCs w:val="26"/>
        </w:rPr>
        <w:t>Article 19</w:t>
      </w:r>
      <w:r w:rsidRPr="005A16FD">
        <w:rPr>
          <w:rFonts w:eastAsiaTheme="majorEastAsia"/>
          <w:b/>
          <w:bCs/>
          <w:szCs w:val="26"/>
        </w:rPr>
        <w:br/>
      </w:r>
      <w:r w:rsidRPr="005A16FD">
        <w:rPr>
          <w:rFonts w:eastAsiaTheme="majorEastAsia"/>
          <w:bCs/>
          <w:i/>
          <w:szCs w:val="26"/>
        </w:rPr>
        <w:t>Amendment of Annexes</w:t>
      </w:r>
    </w:p>
    <w:p w14:paraId="0A0EC371" w14:textId="77777777" w:rsidR="005A16FD" w:rsidRPr="005A16FD" w:rsidRDefault="005A16FD" w:rsidP="005A16FD">
      <w:pPr>
        <w:suppressAutoHyphens/>
        <w:ind w:left="567" w:right="-1" w:hanging="567"/>
      </w:pPr>
      <w:r w:rsidRPr="005A16FD">
        <w:t>1.</w:t>
      </w:r>
      <w:r w:rsidRPr="005A16FD">
        <w:tab/>
        <w:t xml:space="preserve">The Commission is empowered to adopt delegated acts in accordance with Article 20 to amend Annex I in order to adapt </w:t>
      </w:r>
      <w:r w:rsidRPr="005A16FD">
        <w:rPr>
          <w:b/>
          <w:u w:val="single"/>
        </w:rPr>
        <w:t xml:space="preserve">the way </w:t>
      </w:r>
      <w:r w:rsidRPr="005A16FD">
        <w:t xml:space="preserve">the </w:t>
      </w:r>
      <w:r w:rsidRPr="005A16FD">
        <w:rPr>
          <w:strike/>
        </w:rPr>
        <w:t>groups of</w:t>
      </w:r>
      <w:r w:rsidRPr="005A16FD">
        <w:t xml:space="preserve"> habitat types</w:t>
      </w:r>
      <w:r w:rsidRPr="005A16FD">
        <w:rPr>
          <w:b/>
          <w:u w:val="single"/>
        </w:rPr>
        <w:t xml:space="preserve"> are grouped to technical and scientific progress and to take into account the experience gained from the application of this Regulation</w:t>
      </w:r>
      <w:r w:rsidRPr="005A16FD">
        <w:t>.</w:t>
      </w:r>
    </w:p>
    <w:p w14:paraId="736C721B" w14:textId="77777777" w:rsidR="005A16FD" w:rsidRPr="005A16FD" w:rsidRDefault="005A16FD" w:rsidP="005A16FD">
      <w:pPr>
        <w:suppressAutoHyphens/>
        <w:ind w:left="567" w:right="-1" w:hanging="567"/>
        <w:rPr>
          <w:b/>
          <w:u w:val="single"/>
        </w:rPr>
      </w:pPr>
      <w:r w:rsidRPr="005A16FD">
        <w:t>2.</w:t>
      </w:r>
      <w:r w:rsidRPr="005A16FD">
        <w:tab/>
        <w:t>The Commission is empowered to adopt delegated acts in accordance with Article 20 to amend Annex II in order to adapt</w:t>
      </w:r>
      <w:r w:rsidRPr="005A16FD">
        <w:rPr>
          <w:b/>
          <w:u w:val="single"/>
        </w:rPr>
        <w:t>:</w:t>
      </w:r>
    </w:p>
    <w:p w14:paraId="22626E85" w14:textId="77777777" w:rsidR="005A16FD" w:rsidRPr="005A16FD" w:rsidRDefault="005A16FD" w:rsidP="005A16FD">
      <w:pPr>
        <w:suppressAutoHyphens/>
        <w:ind w:left="1134" w:right="-1" w:hanging="567"/>
        <w:rPr>
          <w:b/>
          <w:u w:val="single"/>
        </w:rPr>
      </w:pPr>
      <w:r w:rsidRPr="005A16FD">
        <w:rPr>
          <w:b/>
          <w:u w:val="single"/>
        </w:rPr>
        <w:t>(a) </w:t>
      </w:r>
      <w:r w:rsidRPr="005A16FD">
        <w:rPr>
          <w:strike/>
        </w:rPr>
        <w:t xml:space="preserve"> </w:t>
      </w:r>
      <w:r w:rsidRPr="005A16FD">
        <w:tab/>
        <w:t>the list of habitat types</w:t>
      </w:r>
      <w:r w:rsidRPr="005A16FD">
        <w:rPr>
          <w:b/>
          <w:u w:val="single"/>
        </w:rPr>
        <w:t xml:space="preserve"> to ensure consistency with updates </w:t>
      </w:r>
      <w:r w:rsidRPr="005A16FD">
        <w:rPr>
          <w:b/>
          <w:strike/>
          <w:u w:val="single"/>
        </w:rPr>
        <w:t>to the typology</w:t>
      </w:r>
      <w:r w:rsidRPr="005A16FD">
        <w:rPr>
          <w:b/>
          <w:u w:val="single"/>
        </w:rPr>
        <w:t xml:space="preserve"> to the European nature information system (EUNIS) habitat classification,</w:t>
      </w:r>
      <w:r w:rsidRPr="005A16FD">
        <w:t xml:space="preserve"> and</w:t>
      </w:r>
      <w:r w:rsidRPr="005A16FD">
        <w:rPr>
          <w:b/>
          <w:u w:val="single"/>
        </w:rPr>
        <w:t>;</w:t>
      </w:r>
      <w:r w:rsidRPr="005A16FD">
        <w:t xml:space="preserve"> </w:t>
      </w:r>
    </w:p>
    <w:p w14:paraId="3536AFC5" w14:textId="77777777" w:rsidR="005A16FD" w:rsidRPr="005A16FD" w:rsidRDefault="005A16FD" w:rsidP="005A16FD">
      <w:pPr>
        <w:suppressAutoHyphens/>
        <w:ind w:left="1134" w:right="-1" w:hanging="567"/>
      </w:pPr>
      <w:r w:rsidRPr="005A16FD">
        <w:rPr>
          <w:b/>
          <w:u w:val="single"/>
        </w:rPr>
        <w:t>(b) </w:t>
      </w:r>
      <w:r w:rsidRPr="005A16FD">
        <w:rPr>
          <w:b/>
          <w:u w:val="single"/>
        </w:rPr>
        <w:tab/>
        <w:t xml:space="preserve">the way </w:t>
      </w:r>
      <w:r w:rsidRPr="005A16FD">
        <w:t xml:space="preserve">the </w:t>
      </w:r>
      <w:r w:rsidRPr="005A16FD">
        <w:rPr>
          <w:strike/>
        </w:rPr>
        <w:t xml:space="preserve">groups of </w:t>
      </w:r>
      <w:r w:rsidRPr="005A16FD">
        <w:t>habitat types</w:t>
      </w:r>
      <w:r w:rsidRPr="005A16FD">
        <w:rPr>
          <w:b/>
          <w:u w:val="single"/>
        </w:rPr>
        <w:t xml:space="preserve"> are grouped to technical and scientific progress and to take into account the experience gained from the application of this Regulation</w:t>
      </w:r>
      <w:r w:rsidRPr="005A16FD">
        <w:t>.</w:t>
      </w:r>
    </w:p>
    <w:p w14:paraId="0E01EF09" w14:textId="77777777" w:rsidR="005A16FD" w:rsidRPr="005A16FD" w:rsidRDefault="005A16FD" w:rsidP="005A16FD">
      <w:pPr>
        <w:suppressAutoHyphens/>
        <w:ind w:left="567" w:right="-1" w:hanging="567"/>
      </w:pPr>
      <w:r w:rsidRPr="005A16FD">
        <w:t>3.</w:t>
      </w:r>
      <w:r w:rsidRPr="005A16FD">
        <w:tab/>
        <w:t xml:space="preserve">The Commission is empowered to adopt delegated acts in accordance with Article 20 to amend Annex III in order to adapt the list of marine species referred to in Article 5 </w:t>
      </w:r>
      <w:r w:rsidRPr="005A16FD">
        <w:rPr>
          <w:strike/>
        </w:rPr>
        <w:t>in accordance with the latest scientific evidence</w:t>
      </w:r>
      <w:r w:rsidRPr="005A16FD">
        <w:rPr>
          <w:b/>
          <w:strike/>
          <w:u w:val="single"/>
        </w:rPr>
        <w:t xml:space="preserve"> </w:t>
      </w:r>
      <w:r w:rsidRPr="005A16FD">
        <w:rPr>
          <w:b/>
          <w:u w:val="single"/>
        </w:rPr>
        <w:t>to technical and scientific progress</w:t>
      </w:r>
      <w:r w:rsidRPr="005A16FD">
        <w:t>.</w:t>
      </w:r>
    </w:p>
    <w:p w14:paraId="7B3BF745" w14:textId="77777777" w:rsidR="005A16FD" w:rsidRPr="005A16FD" w:rsidRDefault="005A16FD" w:rsidP="005A16FD">
      <w:pPr>
        <w:suppressAutoHyphens/>
        <w:ind w:left="567" w:right="-1" w:hanging="567"/>
      </w:pPr>
      <w:r w:rsidRPr="005A16FD">
        <w:t>4.</w:t>
      </w:r>
      <w:r w:rsidRPr="005A16FD">
        <w:tab/>
        <w:t xml:space="preserve">The Commission is empowered to adopt delegated acts in accordance with Article 20 to amend Annex IV, in order to adapt the description, unit and methodology of indicators for agricultural ecosystems </w:t>
      </w:r>
      <w:r w:rsidRPr="005A16FD">
        <w:rPr>
          <w:strike/>
        </w:rPr>
        <w:t>in accordance with the latest scientific evidence</w:t>
      </w:r>
      <w:r w:rsidRPr="005A16FD">
        <w:rPr>
          <w:b/>
          <w:strike/>
          <w:u w:val="single"/>
        </w:rPr>
        <w:t xml:space="preserve"> </w:t>
      </w:r>
      <w:r w:rsidRPr="005A16FD">
        <w:rPr>
          <w:b/>
          <w:u w:val="single"/>
        </w:rPr>
        <w:t>to technical and scientific progress</w:t>
      </w:r>
      <w:r w:rsidRPr="005A16FD">
        <w:t>.</w:t>
      </w:r>
    </w:p>
    <w:p w14:paraId="468A0B73" w14:textId="04FD2F0E" w:rsidR="005A16FD" w:rsidRPr="005A16FD" w:rsidRDefault="00FA2086" w:rsidP="005A16FD">
      <w:pPr>
        <w:suppressAutoHyphens/>
        <w:ind w:left="567" w:right="-1" w:hanging="567"/>
      </w:pPr>
      <w:r>
        <w:br w:type="page"/>
      </w:r>
      <w:r w:rsidR="005A16FD" w:rsidRPr="005A16FD">
        <w:t>5.</w:t>
      </w:r>
      <w:r w:rsidR="005A16FD" w:rsidRPr="005A16FD">
        <w:tab/>
        <w:t xml:space="preserve">The Commission is empowered to adopt delegated acts in accordance with Article 20 to amend Annex V in order to </w:t>
      </w:r>
      <w:r w:rsidR="005A16FD" w:rsidRPr="005A16FD">
        <w:rPr>
          <w:strike/>
        </w:rPr>
        <w:t xml:space="preserve">update </w:t>
      </w:r>
      <w:r w:rsidR="005A16FD" w:rsidRPr="005A16FD">
        <w:rPr>
          <w:b/>
          <w:u w:val="single"/>
        </w:rPr>
        <w:t xml:space="preserve">adapt </w:t>
      </w:r>
      <w:r w:rsidR="005A16FD" w:rsidRPr="005A16FD">
        <w:t>the list of species used for the common farmland bird index in the Member States</w:t>
      </w:r>
      <w:r w:rsidR="005A16FD" w:rsidRPr="005A16FD">
        <w:rPr>
          <w:b/>
          <w:u w:val="single"/>
        </w:rPr>
        <w:t xml:space="preserve"> to technical and scientific progress.</w:t>
      </w:r>
    </w:p>
    <w:p w14:paraId="38E61E82" w14:textId="0002D90C" w:rsidR="005A16FD" w:rsidRPr="005A16FD" w:rsidRDefault="005A16FD" w:rsidP="005A16FD">
      <w:pPr>
        <w:suppressAutoHyphens/>
        <w:ind w:left="567" w:right="-1" w:hanging="567"/>
      </w:pPr>
      <w:r w:rsidRPr="005A16FD">
        <w:t>6.</w:t>
      </w:r>
      <w:r w:rsidRPr="005A16FD">
        <w:tab/>
        <w:t xml:space="preserve">The Commission is empowered to adopt delegated acts in accordance with Article 20 to amend Annex VI in order to adapt the description, unit and methodology of indicators for forest ecosystems </w:t>
      </w:r>
      <w:r w:rsidRPr="005A16FD">
        <w:rPr>
          <w:strike/>
        </w:rPr>
        <w:t>in accordance with the latest scientific evidence</w:t>
      </w:r>
      <w:r w:rsidRPr="005A16FD">
        <w:rPr>
          <w:b/>
          <w:strike/>
          <w:u w:val="single"/>
        </w:rPr>
        <w:t xml:space="preserve"> </w:t>
      </w:r>
      <w:r w:rsidRPr="005A16FD">
        <w:rPr>
          <w:b/>
          <w:u w:val="single"/>
        </w:rPr>
        <w:t>to technical and scientific progress</w:t>
      </w:r>
      <w:r w:rsidRPr="005A16FD">
        <w:t>.</w:t>
      </w:r>
    </w:p>
    <w:p w14:paraId="6F2D31FF" w14:textId="77777777" w:rsidR="005A16FD" w:rsidRPr="005A16FD" w:rsidRDefault="005A16FD" w:rsidP="005A16FD">
      <w:pPr>
        <w:suppressAutoHyphens/>
        <w:ind w:left="567" w:right="-1" w:hanging="567"/>
      </w:pPr>
      <w:r w:rsidRPr="005A16FD">
        <w:t>7.</w:t>
      </w:r>
      <w:r w:rsidRPr="005A16FD">
        <w:tab/>
        <w:t>The Commission is empowered to adopt delegated acts in accordance with Article 20 to amend Annex VII in order to adapt the list of examples of restoration measures</w:t>
      </w:r>
      <w:r w:rsidRPr="005A16FD">
        <w:rPr>
          <w:b/>
          <w:u w:val="single"/>
        </w:rPr>
        <w:t xml:space="preserve"> to technical and scientific progress and to take into account the experience gained from the application of this Regulation</w:t>
      </w:r>
      <w:r w:rsidRPr="005A16FD">
        <w:t>.</w:t>
      </w:r>
    </w:p>
    <w:p w14:paraId="33E3FC7F" w14:textId="77777777" w:rsidR="005A16FD" w:rsidRPr="005A16FD" w:rsidRDefault="005A16FD" w:rsidP="005A16FD">
      <w:pPr>
        <w:suppressAutoHyphens/>
        <w:ind w:right="-1"/>
      </w:pPr>
    </w:p>
    <w:p w14:paraId="4C5A6D87" w14:textId="77777777" w:rsidR="005A16FD" w:rsidRPr="005A16FD" w:rsidRDefault="005A16FD" w:rsidP="005A16FD">
      <w:pPr>
        <w:keepNext/>
        <w:suppressAutoHyphens/>
        <w:spacing w:before="360"/>
        <w:ind w:right="-1"/>
        <w:jc w:val="center"/>
        <w:outlineLvl w:val="1"/>
        <w:rPr>
          <w:rFonts w:eastAsiaTheme="majorEastAsia"/>
          <w:bCs/>
          <w:i/>
          <w:szCs w:val="26"/>
        </w:rPr>
      </w:pPr>
      <w:r w:rsidRPr="005A16FD">
        <w:rPr>
          <w:rFonts w:eastAsiaTheme="majorEastAsia"/>
          <w:b/>
          <w:bCs/>
          <w:szCs w:val="26"/>
        </w:rPr>
        <w:t>Article 20</w:t>
      </w:r>
      <w:r w:rsidRPr="005A16FD">
        <w:rPr>
          <w:rFonts w:eastAsiaTheme="majorEastAsia"/>
          <w:b/>
          <w:bCs/>
          <w:szCs w:val="26"/>
        </w:rPr>
        <w:br/>
      </w:r>
      <w:r w:rsidRPr="005A16FD">
        <w:rPr>
          <w:rFonts w:eastAsiaTheme="majorEastAsia"/>
          <w:bCs/>
          <w:i/>
          <w:szCs w:val="26"/>
        </w:rPr>
        <w:t>Exercise of the delegation</w:t>
      </w:r>
    </w:p>
    <w:p w14:paraId="4428A245" w14:textId="77777777" w:rsidR="005A16FD" w:rsidRPr="005A16FD" w:rsidRDefault="005A16FD" w:rsidP="005A16FD">
      <w:pPr>
        <w:suppressAutoHyphens/>
        <w:ind w:left="567" w:right="-1" w:hanging="567"/>
      </w:pPr>
      <w:r w:rsidRPr="005A16FD">
        <w:t>1.</w:t>
      </w:r>
      <w:r w:rsidRPr="005A16FD">
        <w:tab/>
        <w:t>The power to adopt delegated acts is conferred on the Commission subject to the conditions laid down in this Article.</w:t>
      </w:r>
    </w:p>
    <w:p w14:paraId="65E5FCD1" w14:textId="77777777" w:rsidR="005A16FD" w:rsidRPr="005A16FD" w:rsidRDefault="005A16FD" w:rsidP="005A16FD">
      <w:pPr>
        <w:suppressAutoHyphens/>
        <w:ind w:left="567" w:right="-1" w:hanging="567"/>
      </w:pPr>
      <w:r w:rsidRPr="005A16FD">
        <w:t>2.</w:t>
      </w:r>
      <w:r w:rsidRPr="005A16FD">
        <w:tab/>
        <w:t xml:space="preserve">The power to adopt delegated acts referred to in Article 19 shall be conferred on the Commission for a period of 5 years from </w:t>
      </w:r>
      <w:r w:rsidRPr="005A16FD">
        <w:rPr>
          <w:i/>
        </w:rPr>
        <w:t>[OP please insert the date of entry into force of this Regulation]</w:t>
      </w:r>
      <w:r w:rsidRPr="005A16FD">
        <w:t>. The Commission shall draw up a report in respect of the delegation of power not later than nine months before the end of the five-year period. The delegation of power shall be tacitly extended for periods of an identical duration unless the European Parliament or the Council opposes such extension not later than three months before the end of each period.</w:t>
      </w:r>
    </w:p>
    <w:p w14:paraId="4320D044" w14:textId="084D543D" w:rsidR="005A16FD" w:rsidRPr="005A16FD" w:rsidRDefault="00FA2086" w:rsidP="005A16FD">
      <w:pPr>
        <w:suppressAutoHyphens/>
        <w:ind w:left="567" w:right="-1" w:hanging="567"/>
      </w:pPr>
      <w:r>
        <w:br w:type="page"/>
      </w:r>
      <w:r w:rsidR="005A16FD" w:rsidRPr="005A16FD">
        <w:t>3.</w:t>
      </w:r>
      <w:r w:rsidR="005A16FD" w:rsidRPr="005A16FD">
        <w:tab/>
        <w:t>The delegation of power referred to in Article 19 may be revoked at any time by the European Parliament or by the Council. A decision to revoke shall put an end to the delegation of the power specified in that decision. It shall take effect the day following the publication of the decision in the Official Journal of the European Union or at a later date specified therein. It shall not affect the validity of any delegated acts already in force.</w:t>
      </w:r>
    </w:p>
    <w:p w14:paraId="5CE2A195" w14:textId="77777777" w:rsidR="005A16FD" w:rsidRPr="005A16FD" w:rsidRDefault="005A16FD" w:rsidP="005A16FD">
      <w:pPr>
        <w:suppressAutoHyphens/>
        <w:ind w:left="567" w:right="-1" w:hanging="567"/>
      </w:pPr>
      <w:r w:rsidRPr="005A16FD">
        <w:t>4.</w:t>
      </w:r>
      <w:r w:rsidRPr="005A16FD">
        <w:tab/>
        <w:t>Before adopting a delegated act, the Commission shall consult experts designated by each Member State in accordance with the principles laid down in the Interinstitutional Agreement of 13 April 2016 on Better Law-Making</w:t>
      </w:r>
      <w:r w:rsidRPr="005A16FD">
        <w:rPr>
          <w:vertAlign w:val="superscript"/>
        </w:rPr>
        <w:footnoteReference w:id="80"/>
      </w:r>
      <w:r w:rsidRPr="005A16FD">
        <w:t>.</w:t>
      </w:r>
    </w:p>
    <w:p w14:paraId="7D5DCC02" w14:textId="77777777" w:rsidR="005A16FD" w:rsidRPr="005A16FD" w:rsidRDefault="005A16FD" w:rsidP="005A16FD">
      <w:pPr>
        <w:suppressAutoHyphens/>
        <w:ind w:left="567" w:right="-1" w:hanging="567"/>
      </w:pPr>
      <w:r w:rsidRPr="005A16FD">
        <w:t>5.</w:t>
      </w:r>
      <w:r w:rsidRPr="005A16FD">
        <w:tab/>
        <w:t>As soon as it adopts a delegated act, the Commission shall notify it simultaneously to the European Parliament and to the Council.</w:t>
      </w:r>
    </w:p>
    <w:p w14:paraId="126864BC" w14:textId="77777777" w:rsidR="005A16FD" w:rsidRPr="005A16FD" w:rsidRDefault="005A16FD" w:rsidP="005A16FD">
      <w:pPr>
        <w:suppressAutoHyphens/>
        <w:ind w:left="567" w:right="-1" w:hanging="567"/>
      </w:pPr>
      <w:r w:rsidRPr="005A16FD">
        <w:t>6.</w:t>
      </w:r>
      <w:r w:rsidRPr="005A16FD">
        <w:tab/>
        <w:t>A delegated act adopted pursuant to Article 19 shall enter into force only if no objection has been expressed either by the European Parliament or by the Council within a period of 2 months of notification of that act to the European Parliament and to the Council or if, before the expiry of that period, the European Parliament and the Council have both informed the Commission that they will not object. That period shall be extended by two months at the initiative of the European Parliament or of the Council.</w:t>
      </w:r>
    </w:p>
    <w:p w14:paraId="49ED4B73" w14:textId="19A56874" w:rsidR="005A16FD" w:rsidRPr="005A16FD" w:rsidRDefault="00FA2086" w:rsidP="005A16FD">
      <w:pPr>
        <w:keepNext/>
        <w:suppressAutoHyphens/>
        <w:spacing w:before="360"/>
        <w:ind w:right="-1"/>
        <w:jc w:val="center"/>
        <w:outlineLvl w:val="1"/>
        <w:rPr>
          <w:rFonts w:eastAsiaTheme="majorEastAsia"/>
          <w:b/>
          <w:bCs/>
          <w:szCs w:val="26"/>
        </w:rPr>
      </w:pPr>
      <w:r>
        <w:rPr>
          <w:rFonts w:eastAsiaTheme="majorEastAsia"/>
          <w:b/>
          <w:bCs/>
          <w:szCs w:val="26"/>
        </w:rPr>
        <w:br w:type="page"/>
      </w:r>
      <w:r w:rsidR="005A16FD" w:rsidRPr="005A16FD">
        <w:rPr>
          <w:rFonts w:eastAsiaTheme="majorEastAsia"/>
          <w:b/>
          <w:bCs/>
          <w:szCs w:val="26"/>
        </w:rPr>
        <w:t>Article 21</w:t>
      </w:r>
      <w:r w:rsidR="005A16FD" w:rsidRPr="005A16FD">
        <w:rPr>
          <w:rFonts w:eastAsiaTheme="majorEastAsia"/>
          <w:b/>
          <w:bCs/>
          <w:szCs w:val="26"/>
        </w:rPr>
        <w:br/>
      </w:r>
      <w:r w:rsidR="005A16FD" w:rsidRPr="005A16FD">
        <w:rPr>
          <w:rFonts w:eastAsiaTheme="majorEastAsia"/>
          <w:bCs/>
          <w:i/>
          <w:szCs w:val="26"/>
        </w:rPr>
        <w:t>Committee procedure</w:t>
      </w:r>
      <w:r w:rsidR="005A16FD" w:rsidRPr="005A16FD">
        <w:rPr>
          <w:rFonts w:eastAsiaTheme="majorEastAsia"/>
          <w:b/>
          <w:bCs/>
          <w:szCs w:val="26"/>
        </w:rPr>
        <w:t xml:space="preserve"> </w:t>
      </w:r>
    </w:p>
    <w:p w14:paraId="2F745BBC" w14:textId="77777777" w:rsidR="005A16FD" w:rsidRPr="005A16FD" w:rsidRDefault="005A16FD" w:rsidP="005A16FD">
      <w:pPr>
        <w:suppressAutoHyphens/>
        <w:ind w:left="567" w:right="-1" w:hanging="567"/>
      </w:pPr>
      <w:r w:rsidRPr="005A16FD">
        <w:t>1.</w:t>
      </w:r>
      <w:r w:rsidRPr="005A16FD">
        <w:tab/>
        <w:t>The Commission shall be assisted by a committee. That committee shall be a committee within the meaning of Regulation (EU) No 182/2011.</w:t>
      </w:r>
    </w:p>
    <w:p w14:paraId="1DF016C9" w14:textId="77777777" w:rsidR="005A16FD" w:rsidRPr="005A16FD" w:rsidRDefault="005A16FD" w:rsidP="005A16FD">
      <w:pPr>
        <w:suppressAutoHyphens/>
        <w:ind w:left="567" w:right="-1" w:hanging="567"/>
      </w:pPr>
      <w:r w:rsidRPr="005A16FD">
        <w:t>2.</w:t>
      </w:r>
      <w:r w:rsidRPr="005A16FD">
        <w:tab/>
        <w:t>Where reference is made to this paragraph, Article 5 of Regulation (EU) No 182/2011 shall apply.</w:t>
      </w:r>
    </w:p>
    <w:p w14:paraId="1EA6EE8B" w14:textId="79A4E59A" w:rsidR="005A16FD" w:rsidRPr="005A16FD" w:rsidRDefault="005A16FD" w:rsidP="005A16FD">
      <w:pPr>
        <w:spacing w:before="0" w:after="200" w:line="276" w:lineRule="auto"/>
        <w:rPr>
          <w:rFonts w:eastAsiaTheme="majorEastAsia"/>
          <w:b/>
          <w:bCs/>
          <w:smallCaps/>
          <w:sz w:val="32"/>
          <w:szCs w:val="28"/>
        </w:rPr>
      </w:pPr>
    </w:p>
    <w:p w14:paraId="051A15F4" w14:textId="77777777" w:rsidR="005A16FD" w:rsidRPr="005A16FD" w:rsidRDefault="005A16FD" w:rsidP="005A16FD">
      <w:pPr>
        <w:keepNext/>
        <w:suppressAutoHyphens/>
        <w:spacing w:before="240" w:after="240"/>
        <w:jc w:val="center"/>
        <w:outlineLvl w:val="0"/>
        <w:rPr>
          <w:rFonts w:eastAsiaTheme="majorEastAsia"/>
          <w:b/>
          <w:bCs/>
          <w:smallCaps/>
          <w:sz w:val="32"/>
          <w:szCs w:val="28"/>
        </w:rPr>
      </w:pPr>
      <w:r w:rsidRPr="005A16FD">
        <w:rPr>
          <w:rFonts w:eastAsiaTheme="majorEastAsia"/>
          <w:b/>
          <w:bCs/>
          <w:smallCaps/>
          <w:sz w:val="32"/>
          <w:szCs w:val="28"/>
        </w:rPr>
        <w:t>CHAPTER VI</w:t>
      </w:r>
      <w:r w:rsidRPr="005A16FD">
        <w:rPr>
          <w:rFonts w:eastAsiaTheme="majorEastAsia"/>
          <w:b/>
          <w:bCs/>
          <w:smallCaps/>
          <w:sz w:val="32"/>
          <w:szCs w:val="28"/>
        </w:rPr>
        <w:br/>
        <w:t>FINAL PROVISIONS</w:t>
      </w:r>
    </w:p>
    <w:p w14:paraId="54C8E1BE" w14:textId="77777777" w:rsidR="005A16FD" w:rsidRPr="005A16FD" w:rsidRDefault="005A16FD" w:rsidP="005A16FD">
      <w:pPr>
        <w:keepNext/>
        <w:suppressAutoHyphens/>
        <w:spacing w:before="360" w:after="360"/>
        <w:jc w:val="center"/>
        <w:outlineLvl w:val="0"/>
        <w:rPr>
          <w:rFonts w:eastAsiaTheme="majorEastAsia"/>
          <w:b/>
          <w:i/>
          <w:szCs w:val="26"/>
        </w:rPr>
      </w:pPr>
      <w:bookmarkStart w:id="89" w:name="_Hlk136767184"/>
      <w:r w:rsidRPr="005A16FD">
        <w:rPr>
          <w:rFonts w:eastAsiaTheme="majorEastAsia"/>
          <w:b/>
          <w:szCs w:val="26"/>
        </w:rPr>
        <w:t xml:space="preserve">Article 21a </w:t>
      </w:r>
      <w:r w:rsidRPr="005A16FD">
        <w:rPr>
          <w:rFonts w:eastAsiaTheme="majorEastAsia"/>
          <w:b/>
          <w:szCs w:val="26"/>
        </w:rPr>
        <w:br/>
      </w:r>
      <w:r w:rsidRPr="005A16FD">
        <w:rPr>
          <w:rFonts w:eastAsiaTheme="majorEastAsia"/>
          <w:b/>
          <w:i/>
          <w:szCs w:val="26"/>
        </w:rPr>
        <w:t>Amendment to Regulation (EU) 2022/869</w:t>
      </w:r>
    </w:p>
    <w:p w14:paraId="39892764" w14:textId="77777777" w:rsidR="005A16FD" w:rsidRPr="005A16FD" w:rsidRDefault="005A16FD" w:rsidP="005A16FD">
      <w:pPr>
        <w:rPr>
          <w:b/>
          <w:u w:val="single"/>
        </w:rPr>
      </w:pPr>
      <w:r w:rsidRPr="005A16FD">
        <w:rPr>
          <w:b/>
          <w:u w:val="single"/>
        </w:rPr>
        <w:t>Article 7, paragraph (8), first sub-paragraph, of Regulation (EU) 2022/869 is replaced by the following:</w:t>
      </w:r>
    </w:p>
    <w:p w14:paraId="5DB8FA59" w14:textId="4EA7378E" w:rsidR="005A16FD" w:rsidRPr="005A16FD" w:rsidRDefault="001D0BA2" w:rsidP="005A16FD">
      <w:pPr>
        <w:rPr>
          <w:b/>
          <w:u w:val="single"/>
        </w:rPr>
      </w:pPr>
      <w:bookmarkStart w:id="90" w:name="_Hlk135897854"/>
      <w:r>
        <w:rPr>
          <w:b/>
          <w:u w:val="single"/>
        </w:rPr>
        <w:t>“</w:t>
      </w:r>
      <w:r w:rsidR="005A16FD" w:rsidRPr="005A16FD">
        <w:rPr>
          <w:b/>
          <w:u w:val="single"/>
        </w:rPr>
        <w:t>With regard to the environmental impacts addressed in Article 6(4) of Directive 92/43/EEC, Article 4(7) of Directive 2000/60/EC and Articles 4(8) and (8a) and Article 5(8) and (8a) of [the proposal for a Regulation of the European Parliament and of the Council on nature restoration], provided that all the conditions set out in those Directives are fulfilled, projects on the Union list shall be considered as being of public interest from an energy policy perspective, and may be considered as having an overriding public interest.”</w:t>
      </w:r>
      <w:bookmarkEnd w:id="90"/>
    </w:p>
    <w:bookmarkEnd w:id="89"/>
    <w:p w14:paraId="1C690C10" w14:textId="46094646" w:rsidR="005A16FD" w:rsidRPr="005A16FD" w:rsidRDefault="00FA2086" w:rsidP="005A16FD">
      <w:pPr>
        <w:keepNext/>
        <w:suppressAutoHyphens/>
        <w:spacing w:before="360" w:after="360"/>
        <w:jc w:val="center"/>
        <w:outlineLvl w:val="0"/>
        <w:rPr>
          <w:rFonts w:eastAsiaTheme="majorEastAsia"/>
          <w:b/>
          <w:bCs/>
          <w:smallCaps/>
          <w:sz w:val="32"/>
          <w:szCs w:val="28"/>
        </w:rPr>
      </w:pPr>
      <w:r>
        <w:rPr>
          <w:rFonts w:eastAsiaTheme="majorEastAsia"/>
          <w:b/>
          <w:bCs/>
          <w:szCs w:val="26"/>
        </w:rPr>
        <w:br w:type="page"/>
      </w:r>
      <w:r w:rsidR="005A16FD" w:rsidRPr="005A16FD">
        <w:rPr>
          <w:rFonts w:eastAsiaTheme="majorEastAsia"/>
          <w:b/>
          <w:bCs/>
          <w:szCs w:val="26"/>
        </w:rPr>
        <w:t xml:space="preserve">Article 22 </w:t>
      </w:r>
      <w:r w:rsidR="005A16FD" w:rsidRPr="005A16FD">
        <w:rPr>
          <w:rFonts w:eastAsiaTheme="majorEastAsia"/>
          <w:b/>
          <w:bCs/>
          <w:szCs w:val="26"/>
        </w:rPr>
        <w:br/>
      </w:r>
      <w:r w:rsidR="005A16FD" w:rsidRPr="005A16FD">
        <w:rPr>
          <w:rFonts w:eastAsiaTheme="majorEastAsia"/>
          <w:bCs/>
          <w:i/>
          <w:szCs w:val="26"/>
        </w:rPr>
        <w:t>Review</w:t>
      </w:r>
    </w:p>
    <w:p w14:paraId="05009297" w14:textId="77777777" w:rsidR="005A16FD" w:rsidRPr="005A16FD" w:rsidRDefault="005A16FD" w:rsidP="005A16FD">
      <w:pPr>
        <w:suppressAutoHyphens/>
        <w:ind w:left="567" w:right="140" w:hanging="567"/>
      </w:pPr>
      <w:r w:rsidRPr="005A16FD">
        <w:t>1.</w:t>
      </w:r>
      <w:r w:rsidRPr="005A16FD">
        <w:tab/>
        <w:t>The Commission shall evaluate the application of this Regulation by 31 December 2035.</w:t>
      </w:r>
    </w:p>
    <w:p w14:paraId="020456FE" w14:textId="77777777" w:rsidR="005A16FD" w:rsidRPr="005A16FD" w:rsidRDefault="005A16FD" w:rsidP="005A16FD">
      <w:pPr>
        <w:suppressAutoHyphens/>
        <w:ind w:left="567" w:right="140" w:hanging="567"/>
      </w:pPr>
      <w:r w:rsidRPr="005A16FD">
        <w:t>2.</w:t>
      </w:r>
      <w:r w:rsidRPr="005A16FD">
        <w:tab/>
        <w:t>The Commission shall present a report on the main findings of the evaluation to the European Parliament, the Council, the European Economic and Social Committee, and the Committee of Regions. Where the Commission finds it appropriate, the report shall be accompanied by a legislative proposal for amendment of relevant provisions of this Regulation, taking into account the need to establish additional restoration targets, based on common methods for assessing the condition of ecosystems not covered by Articles 4 and 5, and the most recent scientific evidence.</w:t>
      </w:r>
    </w:p>
    <w:p w14:paraId="7B8A0139" w14:textId="77777777" w:rsidR="005A16FD" w:rsidRPr="005A16FD" w:rsidRDefault="005A16FD" w:rsidP="005A16FD">
      <w:pPr>
        <w:keepNext/>
        <w:suppressAutoHyphens/>
        <w:spacing w:before="360"/>
        <w:ind w:right="140"/>
        <w:jc w:val="center"/>
        <w:outlineLvl w:val="1"/>
        <w:rPr>
          <w:rFonts w:eastAsiaTheme="majorEastAsia"/>
          <w:b/>
          <w:bCs/>
          <w:i/>
          <w:iCs/>
          <w:szCs w:val="26"/>
        </w:rPr>
      </w:pPr>
      <w:r w:rsidRPr="005A16FD">
        <w:rPr>
          <w:rFonts w:eastAsiaTheme="majorEastAsia"/>
          <w:b/>
          <w:bCs/>
          <w:szCs w:val="26"/>
        </w:rPr>
        <w:t>Article 23</w:t>
      </w:r>
      <w:r w:rsidRPr="005A16FD">
        <w:rPr>
          <w:rFonts w:eastAsiaTheme="majorEastAsia"/>
          <w:b/>
          <w:bCs/>
          <w:szCs w:val="26"/>
        </w:rPr>
        <w:br/>
      </w:r>
      <w:r w:rsidRPr="005A16FD">
        <w:rPr>
          <w:rFonts w:eastAsiaTheme="majorEastAsia"/>
          <w:bCs/>
          <w:i/>
          <w:iCs/>
          <w:szCs w:val="26"/>
        </w:rPr>
        <w:t>Entry into force</w:t>
      </w:r>
    </w:p>
    <w:p w14:paraId="785DD554" w14:textId="77777777" w:rsidR="005A16FD" w:rsidRPr="005A16FD" w:rsidRDefault="005A16FD" w:rsidP="005A16FD">
      <w:pPr>
        <w:suppressAutoHyphens/>
        <w:ind w:right="140"/>
        <w:rPr>
          <w:szCs w:val="24"/>
        </w:rPr>
      </w:pPr>
      <w:r w:rsidRPr="005A16FD">
        <w:rPr>
          <w:szCs w:val="24"/>
        </w:rPr>
        <w:t>This Regulation shall enter into force on the twentieth day following that of its publication in the Official Journal of the European Union.</w:t>
      </w:r>
    </w:p>
    <w:p w14:paraId="42CDDE64" w14:textId="77777777" w:rsidR="005A16FD" w:rsidRPr="005A16FD" w:rsidRDefault="005A16FD" w:rsidP="005A16FD">
      <w:pPr>
        <w:suppressAutoHyphens/>
        <w:spacing w:before="480"/>
        <w:ind w:right="140"/>
      </w:pPr>
      <w:r w:rsidRPr="005A16FD">
        <w:t>This Regulation shall be binding in its entirety and directly applicable in all Member States.</w:t>
      </w:r>
    </w:p>
    <w:p w14:paraId="6ED98B4D" w14:textId="77777777" w:rsidR="005A16FD" w:rsidRPr="005A16FD" w:rsidRDefault="005A16FD" w:rsidP="005A16FD">
      <w:pPr>
        <w:keepNext/>
        <w:suppressAutoHyphens/>
        <w:spacing w:after="0"/>
        <w:jc w:val="both"/>
      </w:pPr>
      <w:r w:rsidRPr="005A16FD">
        <w:t>Done at Brussels,</w:t>
      </w:r>
    </w:p>
    <w:p w14:paraId="2AC1F52C" w14:textId="77777777" w:rsidR="005A16FD" w:rsidRPr="005A16FD" w:rsidRDefault="005A16FD" w:rsidP="005A16FD">
      <w:pPr>
        <w:keepNext/>
        <w:tabs>
          <w:tab w:val="left" w:pos="4252"/>
        </w:tabs>
        <w:suppressAutoHyphens/>
        <w:spacing w:before="720" w:after="0"/>
        <w:jc w:val="both"/>
        <w:rPr>
          <w:i/>
        </w:rPr>
      </w:pPr>
      <w:r w:rsidRPr="005A16FD">
        <w:rPr>
          <w:i/>
        </w:rPr>
        <w:t>For the European Parliament</w:t>
      </w:r>
      <w:r w:rsidRPr="005A16FD">
        <w:rPr>
          <w:i/>
        </w:rPr>
        <w:tab/>
        <w:t>For the Council</w:t>
      </w:r>
    </w:p>
    <w:p w14:paraId="32E2CBC2" w14:textId="77777777" w:rsidR="005A16FD" w:rsidRDefault="005A16FD" w:rsidP="005A16FD">
      <w:pPr>
        <w:sectPr w:rsidR="005A16FD" w:rsidSect="00E3453A">
          <w:headerReference w:type="default" r:id="rId21"/>
          <w:footerReference w:type="default" r:id="rId22"/>
          <w:footerReference w:type="first" r:id="rId23"/>
          <w:footnotePr>
            <w:numRestart w:val="eachSect"/>
          </w:footnotePr>
          <w:pgSz w:w="11907" w:h="16839"/>
          <w:pgMar w:top="1134" w:right="1134" w:bottom="1134" w:left="1134" w:header="567" w:footer="567" w:gutter="0"/>
          <w:cols w:space="720"/>
          <w:docGrid w:linePitch="360"/>
        </w:sectPr>
      </w:pPr>
      <w:r w:rsidRPr="005A16FD">
        <w:rPr>
          <w:i/>
        </w:rPr>
        <w:t>The President</w:t>
      </w:r>
      <w:r w:rsidRPr="005A16FD">
        <w:rPr>
          <w:i/>
        </w:rPr>
        <w:tab/>
        <w:t>The President</w:t>
      </w:r>
      <w:r w:rsidRPr="005A16FD">
        <w:rPr>
          <w:i/>
        </w:rPr>
        <w:br/>
      </w:r>
    </w:p>
    <w:p w14:paraId="3E23D8C2" w14:textId="77777777" w:rsidR="005A16FD" w:rsidRPr="005A16FD" w:rsidRDefault="005A16FD" w:rsidP="005A16FD">
      <w:pPr>
        <w:suppressAutoHyphens/>
        <w:spacing w:line="240" w:lineRule="auto"/>
        <w:jc w:val="right"/>
        <w:rPr>
          <w:b/>
          <w:bCs/>
          <w:u w:val="single"/>
        </w:rPr>
      </w:pPr>
      <w:r w:rsidRPr="005A16FD">
        <w:rPr>
          <w:b/>
          <w:bCs/>
          <w:u w:val="single"/>
        </w:rPr>
        <w:t>Annex to the ANNEX</w:t>
      </w:r>
    </w:p>
    <w:p w14:paraId="003F56FC" w14:textId="77777777" w:rsidR="005A16FD" w:rsidRPr="005A16FD" w:rsidRDefault="005A16FD" w:rsidP="005A16FD">
      <w:pPr>
        <w:suppressAutoHyphens/>
        <w:jc w:val="center"/>
        <w:rPr>
          <w:i/>
        </w:rPr>
      </w:pPr>
      <w:r w:rsidRPr="005A16FD">
        <w:rPr>
          <w:rFonts w:eastAsiaTheme="majorEastAsia"/>
          <w:bCs/>
          <w:smallCaps/>
          <w:szCs w:val="28"/>
          <w:u w:val="single"/>
        </w:rPr>
        <w:t>ANNEX I</w:t>
      </w:r>
      <w:r w:rsidRPr="005A16FD">
        <w:rPr>
          <w:rFonts w:eastAsiaTheme="majorEastAsia"/>
          <w:bCs/>
          <w:smallCaps/>
          <w:szCs w:val="28"/>
          <w:u w:val="single"/>
        </w:rPr>
        <w:br/>
      </w:r>
      <w:r w:rsidRPr="005A16FD">
        <w:rPr>
          <w:rFonts w:eastAsiaTheme="majorEastAsia"/>
          <w:bCs/>
          <w:smallCaps/>
          <w:szCs w:val="28"/>
          <w:u w:val="single"/>
        </w:rPr>
        <w:br/>
        <w:t>TERRESTRIAL, COASTAL AND FRESHWATER ECOSYSTEMS – HABITAT TYPES AND GROUPS OF HABITAT TYPES REFERRED TO IN ARTICLE 4(1) AND 4(2)</w:t>
      </w:r>
    </w:p>
    <w:p w14:paraId="18F8A01F" w14:textId="77777777" w:rsidR="005A16FD" w:rsidRPr="005A16FD" w:rsidRDefault="005A16FD" w:rsidP="005A16FD">
      <w:pPr>
        <w:suppressAutoHyphens/>
        <w:rPr>
          <w:rFonts w:eastAsia="Calibri"/>
          <w:noProof/>
          <w:szCs w:val="24"/>
        </w:rPr>
      </w:pPr>
    </w:p>
    <w:p w14:paraId="15237CF0" w14:textId="77777777" w:rsidR="005A16FD" w:rsidRPr="005A16FD" w:rsidRDefault="005A16FD" w:rsidP="005A16FD">
      <w:pPr>
        <w:suppressAutoHyphens/>
        <w:rPr>
          <w:rFonts w:eastAsia="Calibri"/>
          <w:noProof/>
          <w:szCs w:val="24"/>
        </w:rPr>
      </w:pPr>
      <w:r w:rsidRPr="005A16FD">
        <w:rPr>
          <w:rFonts w:eastAsia="Calibri"/>
          <w:noProof/>
          <w:szCs w:val="24"/>
        </w:rPr>
        <w:t xml:space="preserve">The list below includes all terrestrial, coastal and freshwater habitat types listed in Annex I of Directive 92/43/EEC referred to in Article 4(1) and 4(2), as well as six groups of those habitat types, namely 1) Wetlands (coastal and inland), 2) Grasslands and other pastoral habitats, 3) River, lake, alluvial and riparian habitats, 4) Forests, 5) Steppe, heath and scrub habitats and 6) Rocky and dune habitats. </w:t>
      </w:r>
    </w:p>
    <w:p w14:paraId="0D7CC376" w14:textId="77777777" w:rsidR="005A16FD" w:rsidRPr="005A16FD" w:rsidRDefault="005A16FD" w:rsidP="005A16FD">
      <w:pPr>
        <w:keepNext/>
        <w:spacing w:line="240" w:lineRule="auto"/>
        <w:ind w:left="850" w:hanging="850"/>
        <w:jc w:val="both"/>
        <w:outlineLvl w:val="1"/>
        <w:rPr>
          <w:rFonts w:eastAsiaTheme="majorEastAsia"/>
          <w:b/>
          <w:bCs/>
          <w:szCs w:val="26"/>
        </w:rPr>
      </w:pPr>
      <w:r w:rsidRPr="005A16FD">
        <w:rPr>
          <w:rFonts w:eastAsiaTheme="majorEastAsia"/>
          <w:b/>
          <w:bCs/>
          <w:szCs w:val="26"/>
        </w:rPr>
        <w:t>1.</w:t>
      </w:r>
      <w:r w:rsidRPr="005A16FD">
        <w:rPr>
          <w:rFonts w:eastAsiaTheme="majorEastAsia"/>
          <w:b/>
          <w:bCs/>
          <w:szCs w:val="26"/>
        </w:rPr>
        <w:tab/>
        <w:t>GROUP 1: Wetlands (coastal &amp; inland)</w:t>
      </w:r>
    </w:p>
    <w:tbl>
      <w:tblPr>
        <w:tblStyle w:val="TableGrid"/>
        <w:tblW w:w="0" w:type="auto"/>
        <w:tblLook w:val="04A0" w:firstRow="1" w:lastRow="0" w:firstColumn="1" w:lastColumn="0" w:noHBand="0" w:noVBand="1"/>
      </w:tblPr>
      <w:tblGrid>
        <w:gridCol w:w="1555"/>
        <w:gridCol w:w="7508"/>
      </w:tblGrid>
      <w:tr w:rsidR="005A16FD" w:rsidRPr="005A16FD" w14:paraId="21961B8C"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tcPr>
          <w:p w14:paraId="06633B5A" w14:textId="77777777" w:rsidR="005A16FD" w:rsidRPr="005A16FD" w:rsidRDefault="005A16FD" w:rsidP="005A16FD">
            <w:pPr>
              <w:spacing w:line="240" w:lineRule="auto"/>
              <w:rPr>
                <w:noProof/>
              </w:rPr>
            </w:pPr>
            <w:r w:rsidRPr="005A16FD">
              <w:rPr>
                <w:b/>
                <w:noProof/>
                <w:lang w:val="en-IE"/>
              </w:rPr>
              <w:t xml:space="preserve">Habitat type code as referred to in Annex I  of Council Directive 92/43/EEC </w:t>
            </w:r>
          </w:p>
        </w:tc>
        <w:tc>
          <w:tcPr>
            <w:tcW w:w="7508" w:type="dxa"/>
            <w:tcBorders>
              <w:top w:val="single" w:sz="4" w:space="0" w:color="auto"/>
              <w:left w:val="single" w:sz="4" w:space="0" w:color="auto"/>
              <w:bottom w:val="single" w:sz="4" w:space="0" w:color="auto"/>
              <w:right w:val="single" w:sz="4" w:space="0" w:color="auto"/>
            </w:tcBorders>
            <w:vAlign w:val="center"/>
          </w:tcPr>
          <w:p w14:paraId="27E89B2F" w14:textId="77777777" w:rsidR="005A16FD" w:rsidRPr="005A16FD" w:rsidRDefault="005A16FD" w:rsidP="005A16FD">
            <w:pPr>
              <w:spacing w:line="240" w:lineRule="auto"/>
              <w:rPr>
                <w:noProof/>
              </w:rPr>
            </w:pPr>
            <w:r w:rsidRPr="005A16FD">
              <w:rPr>
                <w:b/>
                <w:noProof/>
                <w:lang w:val="en-IE"/>
              </w:rPr>
              <w:t>Habitat type name as referred to in Annex I  of Council Directive 92/43/EEC</w:t>
            </w:r>
          </w:p>
        </w:tc>
      </w:tr>
      <w:tr w:rsidR="005A16FD" w:rsidRPr="005A16FD" w14:paraId="4BB7C0A1" w14:textId="77777777" w:rsidTr="00A46DC6">
        <w:trPr>
          <w:cantSplit/>
          <w:trHeight w:val="283"/>
        </w:trPr>
        <w:tc>
          <w:tcPr>
            <w:tcW w:w="9063" w:type="dxa"/>
            <w:gridSpan w:val="2"/>
            <w:tcBorders>
              <w:top w:val="single" w:sz="4" w:space="0" w:color="auto"/>
              <w:left w:val="single" w:sz="4" w:space="0" w:color="auto"/>
              <w:bottom w:val="single" w:sz="4" w:space="0" w:color="auto"/>
              <w:right w:val="single" w:sz="4" w:space="0" w:color="auto"/>
            </w:tcBorders>
            <w:vAlign w:val="center"/>
          </w:tcPr>
          <w:p w14:paraId="16AB7BC4" w14:textId="77777777" w:rsidR="005A16FD" w:rsidRPr="005A16FD" w:rsidRDefault="005A16FD" w:rsidP="005A16FD">
            <w:pPr>
              <w:spacing w:line="240" w:lineRule="auto"/>
              <w:rPr>
                <w:noProof/>
              </w:rPr>
            </w:pPr>
            <w:r w:rsidRPr="005A16FD">
              <w:rPr>
                <w:b/>
                <w:bCs/>
                <w:noProof/>
              </w:rPr>
              <w:t>Coastal and salt habitats</w:t>
            </w:r>
          </w:p>
        </w:tc>
      </w:tr>
      <w:tr w:rsidR="005A16FD" w:rsidRPr="005A16FD" w14:paraId="7C519128"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6365C3B1" w14:textId="77777777" w:rsidR="005A16FD" w:rsidRPr="005A16FD" w:rsidRDefault="005A16FD" w:rsidP="005A16FD">
            <w:pPr>
              <w:spacing w:line="240" w:lineRule="auto"/>
              <w:rPr>
                <w:b/>
                <w:noProof/>
              </w:rPr>
            </w:pPr>
            <w:r w:rsidRPr="005A16FD">
              <w:rPr>
                <w:noProof/>
              </w:rPr>
              <w:t>1130</w:t>
            </w:r>
          </w:p>
        </w:tc>
        <w:tc>
          <w:tcPr>
            <w:tcW w:w="7508" w:type="dxa"/>
            <w:tcBorders>
              <w:top w:val="single" w:sz="4" w:space="0" w:color="auto"/>
              <w:left w:val="single" w:sz="4" w:space="0" w:color="auto"/>
              <w:bottom w:val="single" w:sz="4" w:space="0" w:color="auto"/>
              <w:right w:val="single" w:sz="4" w:space="0" w:color="auto"/>
            </w:tcBorders>
            <w:vAlign w:val="center"/>
            <w:hideMark/>
          </w:tcPr>
          <w:p w14:paraId="52114A05" w14:textId="77777777" w:rsidR="005A16FD" w:rsidRPr="005A16FD" w:rsidRDefault="005A16FD" w:rsidP="005A16FD">
            <w:pPr>
              <w:spacing w:line="240" w:lineRule="auto"/>
              <w:rPr>
                <w:b/>
                <w:noProof/>
              </w:rPr>
            </w:pPr>
            <w:r w:rsidRPr="005A16FD">
              <w:rPr>
                <w:noProof/>
              </w:rPr>
              <w:t>Estuaries</w:t>
            </w:r>
          </w:p>
        </w:tc>
      </w:tr>
      <w:tr w:rsidR="005A16FD" w:rsidRPr="005A16FD" w14:paraId="6A68AFF2"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603AA896" w14:textId="77777777" w:rsidR="005A16FD" w:rsidRPr="005A16FD" w:rsidRDefault="005A16FD" w:rsidP="005A16FD">
            <w:pPr>
              <w:spacing w:line="240" w:lineRule="auto"/>
              <w:rPr>
                <w:noProof/>
              </w:rPr>
            </w:pPr>
            <w:r w:rsidRPr="005A16FD">
              <w:rPr>
                <w:noProof/>
              </w:rPr>
              <w:t>1</w:t>
            </w:r>
            <w:r w:rsidRPr="005A16FD">
              <w:rPr>
                <w:b/>
                <w:bCs/>
                <w:noProof/>
                <w:u w:val="single"/>
              </w:rPr>
              <w:t>1</w:t>
            </w:r>
            <w:r w:rsidRPr="005A16FD">
              <w:rPr>
                <w:noProof/>
              </w:rPr>
              <w:t>40</w:t>
            </w:r>
          </w:p>
        </w:tc>
        <w:tc>
          <w:tcPr>
            <w:tcW w:w="7508" w:type="dxa"/>
            <w:tcBorders>
              <w:top w:val="single" w:sz="4" w:space="0" w:color="auto"/>
              <w:left w:val="single" w:sz="4" w:space="0" w:color="auto"/>
              <w:bottom w:val="single" w:sz="4" w:space="0" w:color="auto"/>
              <w:right w:val="single" w:sz="4" w:space="0" w:color="auto"/>
            </w:tcBorders>
            <w:vAlign w:val="center"/>
            <w:hideMark/>
          </w:tcPr>
          <w:p w14:paraId="4562627A" w14:textId="77777777" w:rsidR="005A16FD" w:rsidRPr="005A16FD" w:rsidRDefault="005A16FD" w:rsidP="005A16FD">
            <w:pPr>
              <w:spacing w:line="240" w:lineRule="auto"/>
              <w:rPr>
                <w:b/>
                <w:noProof/>
              </w:rPr>
            </w:pPr>
            <w:r w:rsidRPr="005A16FD">
              <w:rPr>
                <w:noProof/>
              </w:rPr>
              <w:t>Mudflats and sandflats not covered by seawater at low tide</w:t>
            </w:r>
          </w:p>
        </w:tc>
      </w:tr>
      <w:tr w:rsidR="005A16FD" w:rsidRPr="005A16FD" w14:paraId="256CDF5A"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4D32B7A5" w14:textId="77777777" w:rsidR="005A16FD" w:rsidRPr="005A16FD" w:rsidRDefault="005A16FD" w:rsidP="005A16FD">
            <w:pPr>
              <w:spacing w:line="240" w:lineRule="auto"/>
              <w:rPr>
                <w:b/>
                <w:noProof/>
              </w:rPr>
            </w:pPr>
            <w:r w:rsidRPr="005A16FD">
              <w:rPr>
                <w:noProof/>
              </w:rPr>
              <w:t>1150</w:t>
            </w:r>
          </w:p>
        </w:tc>
        <w:tc>
          <w:tcPr>
            <w:tcW w:w="7508" w:type="dxa"/>
            <w:tcBorders>
              <w:top w:val="single" w:sz="4" w:space="0" w:color="auto"/>
              <w:left w:val="single" w:sz="4" w:space="0" w:color="auto"/>
              <w:bottom w:val="single" w:sz="4" w:space="0" w:color="auto"/>
              <w:right w:val="single" w:sz="4" w:space="0" w:color="auto"/>
            </w:tcBorders>
            <w:vAlign w:val="center"/>
            <w:hideMark/>
          </w:tcPr>
          <w:p w14:paraId="2DBC21E3" w14:textId="77777777" w:rsidR="005A16FD" w:rsidRPr="005A16FD" w:rsidRDefault="005A16FD" w:rsidP="005A16FD">
            <w:pPr>
              <w:spacing w:line="240" w:lineRule="auto"/>
              <w:rPr>
                <w:b/>
                <w:noProof/>
              </w:rPr>
            </w:pPr>
            <w:r w:rsidRPr="005A16FD">
              <w:rPr>
                <w:noProof/>
              </w:rPr>
              <w:t>Coastal lagoons</w:t>
            </w:r>
          </w:p>
        </w:tc>
      </w:tr>
      <w:tr w:rsidR="005A16FD" w:rsidRPr="005A16FD" w14:paraId="38055F13"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5CC14A06" w14:textId="77777777" w:rsidR="005A16FD" w:rsidRPr="005A16FD" w:rsidRDefault="005A16FD" w:rsidP="005A16FD">
            <w:pPr>
              <w:spacing w:line="240" w:lineRule="auto"/>
              <w:rPr>
                <w:b/>
                <w:noProof/>
              </w:rPr>
            </w:pPr>
            <w:r w:rsidRPr="005A16FD">
              <w:rPr>
                <w:noProof/>
              </w:rPr>
              <w:t>1310</w:t>
            </w:r>
          </w:p>
        </w:tc>
        <w:tc>
          <w:tcPr>
            <w:tcW w:w="7508" w:type="dxa"/>
            <w:tcBorders>
              <w:top w:val="single" w:sz="4" w:space="0" w:color="auto"/>
              <w:left w:val="single" w:sz="4" w:space="0" w:color="auto"/>
              <w:bottom w:val="single" w:sz="4" w:space="0" w:color="auto"/>
              <w:right w:val="single" w:sz="4" w:space="0" w:color="auto"/>
            </w:tcBorders>
            <w:vAlign w:val="center"/>
            <w:hideMark/>
          </w:tcPr>
          <w:p w14:paraId="7E41A935" w14:textId="77777777" w:rsidR="005A16FD" w:rsidRPr="005A16FD" w:rsidRDefault="005A16FD" w:rsidP="005A16FD">
            <w:pPr>
              <w:spacing w:line="240" w:lineRule="auto"/>
              <w:rPr>
                <w:b/>
                <w:noProof/>
              </w:rPr>
            </w:pPr>
            <w:r w:rsidRPr="005A16FD">
              <w:rPr>
                <w:noProof/>
              </w:rPr>
              <w:t>Salicornia and other annuals colonizing mud and sand</w:t>
            </w:r>
          </w:p>
        </w:tc>
      </w:tr>
      <w:tr w:rsidR="005A16FD" w:rsidRPr="005A16FD" w14:paraId="30172EFC"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411D2974" w14:textId="77777777" w:rsidR="005A16FD" w:rsidRPr="005A16FD" w:rsidRDefault="005A16FD" w:rsidP="005A16FD">
            <w:pPr>
              <w:spacing w:line="240" w:lineRule="auto"/>
              <w:rPr>
                <w:b/>
                <w:noProof/>
              </w:rPr>
            </w:pPr>
            <w:r w:rsidRPr="005A16FD">
              <w:rPr>
                <w:noProof/>
              </w:rPr>
              <w:t>1320</w:t>
            </w:r>
          </w:p>
        </w:tc>
        <w:tc>
          <w:tcPr>
            <w:tcW w:w="7508" w:type="dxa"/>
            <w:tcBorders>
              <w:top w:val="single" w:sz="4" w:space="0" w:color="auto"/>
              <w:left w:val="single" w:sz="4" w:space="0" w:color="auto"/>
              <w:bottom w:val="single" w:sz="4" w:space="0" w:color="auto"/>
              <w:right w:val="single" w:sz="4" w:space="0" w:color="auto"/>
            </w:tcBorders>
            <w:vAlign w:val="center"/>
            <w:hideMark/>
          </w:tcPr>
          <w:p w14:paraId="16CC20E8" w14:textId="77777777" w:rsidR="005A16FD" w:rsidRPr="005A16FD" w:rsidRDefault="005A16FD" w:rsidP="005A16FD">
            <w:pPr>
              <w:spacing w:line="240" w:lineRule="auto"/>
              <w:rPr>
                <w:b/>
                <w:noProof/>
              </w:rPr>
            </w:pPr>
            <w:r w:rsidRPr="005A16FD">
              <w:rPr>
                <w:noProof/>
              </w:rPr>
              <w:t>Spartina swards (</w:t>
            </w:r>
            <w:r w:rsidRPr="005A16FD">
              <w:rPr>
                <w:i/>
                <w:iCs/>
                <w:noProof/>
              </w:rPr>
              <w:t>Spartinion maritimae</w:t>
            </w:r>
            <w:r w:rsidRPr="005A16FD">
              <w:rPr>
                <w:noProof/>
              </w:rPr>
              <w:t>)</w:t>
            </w:r>
          </w:p>
        </w:tc>
      </w:tr>
      <w:tr w:rsidR="005A16FD" w:rsidRPr="00BA37E0" w14:paraId="7C7F613E"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04725710" w14:textId="77777777" w:rsidR="005A16FD" w:rsidRPr="005A16FD" w:rsidRDefault="005A16FD" w:rsidP="005A16FD">
            <w:pPr>
              <w:spacing w:line="240" w:lineRule="auto"/>
              <w:rPr>
                <w:bCs/>
                <w:noProof/>
              </w:rPr>
            </w:pPr>
            <w:r w:rsidRPr="005A16FD">
              <w:rPr>
                <w:bCs/>
                <w:noProof/>
              </w:rPr>
              <w:t>1330</w:t>
            </w:r>
          </w:p>
        </w:tc>
        <w:tc>
          <w:tcPr>
            <w:tcW w:w="7508" w:type="dxa"/>
            <w:tcBorders>
              <w:top w:val="single" w:sz="4" w:space="0" w:color="auto"/>
              <w:left w:val="single" w:sz="4" w:space="0" w:color="auto"/>
              <w:bottom w:val="single" w:sz="4" w:space="0" w:color="auto"/>
              <w:right w:val="single" w:sz="4" w:space="0" w:color="auto"/>
            </w:tcBorders>
            <w:vAlign w:val="center"/>
            <w:hideMark/>
          </w:tcPr>
          <w:p w14:paraId="3182A84D" w14:textId="77777777" w:rsidR="005A16FD" w:rsidRPr="005A16FD" w:rsidRDefault="005A16FD" w:rsidP="005A16FD">
            <w:pPr>
              <w:spacing w:line="240" w:lineRule="auto"/>
              <w:rPr>
                <w:bCs/>
                <w:noProof/>
                <w:lang w:val="es-ES"/>
              </w:rPr>
            </w:pPr>
            <w:r w:rsidRPr="005A16FD">
              <w:rPr>
                <w:bCs/>
                <w:noProof/>
                <w:lang w:val="es-ES"/>
              </w:rPr>
              <w:t>Atlantic salt meadows (</w:t>
            </w:r>
            <w:r w:rsidRPr="005A16FD">
              <w:rPr>
                <w:bCs/>
                <w:i/>
                <w:iCs/>
                <w:noProof/>
                <w:lang w:val="es-ES"/>
              </w:rPr>
              <w:t>Glauco-Puccinellietalia maritimae</w:t>
            </w:r>
            <w:r w:rsidRPr="005A16FD">
              <w:rPr>
                <w:bCs/>
                <w:noProof/>
                <w:lang w:val="es-ES"/>
              </w:rPr>
              <w:t>)</w:t>
            </w:r>
          </w:p>
        </w:tc>
      </w:tr>
      <w:tr w:rsidR="005A16FD" w:rsidRPr="005A16FD" w14:paraId="1C4F89F2"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3DC28E78" w14:textId="77777777" w:rsidR="005A16FD" w:rsidRPr="005A16FD" w:rsidRDefault="005A16FD" w:rsidP="005A16FD">
            <w:pPr>
              <w:spacing w:line="240" w:lineRule="auto"/>
              <w:rPr>
                <w:bCs/>
                <w:noProof/>
              </w:rPr>
            </w:pPr>
            <w:r w:rsidRPr="005A16FD">
              <w:rPr>
                <w:bCs/>
                <w:noProof/>
              </w:rPr>
              <w:t>1340</w:t>
            </w:r>
          </w:p>
        </w:tc>
        <w:tc>
          <w:tcPr>
            <w:tcW w:w="7508" w:type="dxa"/>
            <w:tcBorders>
              <w:top w:val="single" w:sz="4" w:space="0" w:color="auto"/>
              <w:left w:val="single" w:sz="4" w:space="0" w:color="auto"/>
              <w:bottom w:val="single" w:sz="4" w:space="0" w:color="auto"/>
              <w:right w:val="single" w:sz="4" w:space="0" w:color="auto"/>
            </w:tcBorders>
            <w:vAlign w:val="center"/>
            <w:hideMark/>
          </w:tcPr>
          <w:p w14:paraId="6BE070AD" w14:textId="77777777" w:rsidR="005A16FD" w:rsidRPr="005A16FD" w:rsidRDefault="005A16FD" w:rsidP="005A16FD">
            <w:pPr>
              <w:spacing w:line="240" w:lineRule="auto"/>
              <w:rPr>
                <w:noProof/>
              </w:rPr>
            </w:pPr>
            <w:r w:rsidRPr="005A16FD">
              <w:rPr>
                <w:noProof/>
              </w:rPr>
              <w:t>Inland salt meadows</w:t>
            </w:r>
          </w:p>
        </w:tc>
      </w:tr>
      <w:tr w:rsidR="005A16FD" w:rsidRPr="005A16FD" w14:paraId="5B209126"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326BCE60" w14:textId="77777777" w:rsidR="005A16FD" w:rsidRPr="005A16FD" w:rsidRDefault="005A16FD" w:rsidP="005A16FD">
            <w:pPr>
              <w:spacing w:line="240" w:lineRule="auto"/>
              <w:rPr>
                <w:bCs/>
                <w:noProof/>
              </w:rPr>
            </w:pPr>
            <w:r w:rsidRPr="005A16FD">
              <w:rPr>
                <w:bCs/>
                <w:noProof/>
              </w:rPr>
              <w:t>1410</w:t>
            </w:r>
          </w:p>
        </w:tc>
        <w:tc>
          <w:tcPr>
            <w:tcW w:w="7508" w:type="dxa"/>
            <w:tcBorders>
              <w:top w:val="single" w:sz="4" w:space="0" w:color="auto"/>
              <w:left w:val="single" w:sz="4" w:space="0" w:color="auto"/>
              <w:bottom w:val="single" w:sz="4" w:space="0" w:color="auto"/>
              <w:right w:val="single" w:sz="4" w:space="0" w:color="auto"/>
            </w:tcBorders>
            <w:vAlign w:val="center"/>
            <w:hideMark/>
          </w:tcPr>
          <w:p w14:paraId="6CD8FAF6" w14:textId="77777777" w:rsidR="005A16FD" w:rsidRPr="005A16FD" w:rsidRDefault="005A16FD" w:rsidP="005A16FD">
            <w:pPr>
              <w:spacing w:line="240" w:lineRule="auto"/>
              <w:rPr>
                <w:bCs/>
                <w:noProof/>
                <w:lang w:val="pt-BR"/>
              </w:rPr>
            </w:pPr>
            <w:r w:rsidRPr="005A16FD">
              <w:rPr>
                <w:bCs/>
                <w:noProof/>
                <w:lang w:val="pt-BR"/>
              </w:rPr>
              <w:t>Mediterranean salt meadows (</w:t>
            </w:r>
            <w:r w:rsidRPr="005A16FD">
              <w:rPr>
                <w:bCs/>
                <w:i/>
                <w:iCs/>
                <w:noProof/>
                <w:lang w:val="pt-BR"/>
              </w:rPr>
              <w:t>Juncetalia maritimi</w:t>
            </w:r>
            <w:r w:rsidRPr="005A16FD">
              <w:rPr>
                <w:bCs/>
                <w:noProof/>
                <w:lang w:val="pt-BR"/>
              </w:rPr>
              <w:t>)</w:t>
            </w:r>
          </w:p>
        </w:tc>
      </w:tr>
      <w:tr w:rsidR="005A16FD" w:rsidRPr="005A16FD" w14:paraId="678FF104"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0B6D3A4C" w14:textId="77777777" w:rsidR="005A16FD" w:rsidRPr="005A16FD" w:rsidRDefault="005A16FD" w:rsidP="005A16FD">
            <w:pPr>
              <w:spacing w:line="240" w:lineRule="auto"/>
              <w:rPr>
                <w:bCs/>
                <w:noProof/>
              </w:rPr>
            </w:pPr>
            <w:r w:rsidRPr="005A16FD">
              <w:rPr>
                <w:bCs/>
                <w:noProof/>
              </w:rPr>
              <w:t>1420</w:t>
            </w:r>
          </w:p>
        </w:tc>
        <w:tc>
          <w:tcPr>
            <w:tcW w:w="7508" w:type="dxa"/>
            <w:tcBorders>
              <w:top w:val="single" w:sz="4" w:space="0" w:color="auto"/>
              <w:left w:val="single" w:sz="4" w:space="0" w:color="auto"/>
              <w:bottom w:val="single" w:sz="4" w:space="0" w:color="auto"/>
              <w:right w:val="single" w:sz="4" w:space="0" w:color="auto"/>
            </w:tcBorders>
            <w:vAlign w:val="center"/>
            <w:hideMark/>
          </w:tcPr>
          <w:p w14:paraId="786220C4" w14:textId="77777777" w:rsidR="005A16FD" w:rsidRPr="005A16FD" w:rsidRDefault="005A16FD" w:rsidP="005A16FD">
            <w:pPr>
              <w:spacing w:line="240" w:lineRule="auto"/>
              <w:rPr>
                <w:bCs/>
                <w:noProof/>
              </w:rPr>
            </w:pPr>
            <w:r w:rsidRPr="005A16FD">
              <w:rPr>
                <w:bCs/>
                <w:noProof/>
              </w:rPr>
              <w:t>Mediterranean and thermo-Atlantic halophilous scrubs (</w:t>
            </w:r>
            <w:r w:rsidRPr="005A16FD">
              <w:rPr>
                <w:bCs/>
                <w:i/>
                <w:iCs/>
                <w:noProof/>
              </w:rPr>
              <w:t>Sarcocornetea fruticosi</w:t>
            </w:r>
            <w:r w:rsidRPr="005A16FD">
              <w:rPr>
                <w:bCs/>
                <w:noProof/>
              </w:rPr>
              <w:t>)</w:t>
            </w:r>
          </w:p>
        </w:tc>
      </w:tr>
      <w:tr w:rsidR="005A16FD" w:rsidRPr="005A16FD" w14:paraId="3348BB98"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181E235D" w14:textId="77777777" w:rsidR="005A16FD" w:rsidRPr="005A16FD" w:rsidRDefault="005A16FD" w:rsidP="005A16FD">
            <w:pPr>
              <w:spacing w:line="240" w:lineRule="auto"/>
              <w:rPr>
                <w:bCs/>
                <w:noProof/>
              </w:rPr>
            </w:pPr>
            <w:r w:rsidRPr="005A16FD">
              <w:rPr>
                <w:bCs/>
                <w:noProof/>
              </w:rPr>
              <w:t>1530</w:t>
            </w:r>
          </w:p>
        </w:tc>
        <w:tc>
          <w:tcPr>
            <w:tcW w:w="7508" w:type="dxa"/>
            <w:tcBorders>
              <w:top w:val="single" w:sz="4" w:space="0" w:color="auto"/>
              <w:left w:val="single" w:sz="4" w:space="0" w:color="auto"/>
              <w:bottom w:val="single" w:sz="4" w:space="0" w:color="auto"/>
              <w:right w:val="single" w:sz="4" w:space="0" w:color="auto"/>
            </w:tcBorders>
            <w:vAlign w:val="center"/>
            <w:hideMark/>
          </w:tcPr>
          <w:p w14:paraId="573F5264" w14:textId="77777777" w:rsidR="005A16FD" w:rsidRPr="005A16FD" w:rsidRDefault="005A16FD" w:rsidP="005A16FD">
            <w:pPr>
              <w:spacing w:line="240" w:lineRule="auto"/>
              <w:rPr>
                <w:noProof/>
              </w:rPr>
            </w:pPr>
            <w:r w:rsidRPr="005A16FD">
              <w:rPr>
                <w:noProof/>
              </w:rPr>
              <w:t>Pannonic salt steppes and salt marshes</w:t>
            </w:r>
          </w:p>
        </w:tc>
      </w:tr>
      <w:tr w:rsidR="005A16FD" w:rsidRPr="005A16FD" w14:paraId="52459EA7"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085173F7" w14:textId="77777777" w:rsidR="005A16FD" w:rsidRPr="005A16FD" w:rsidRDefault="005A16FD" w:rsidP="005A16FD">
            <w:pPr>
              <w:spacing w:line="240" w:lineRule="auto"/>
              <w:rPr>
                <w:bCs/>
                <w:noProof/>
              </w:rPr>
            </w:pPr>
            <w:r w:rsidRPr="005A16FD">
              <w:rPr>
                <w:bCs/>
                <w:noProof/>
              </w:rPr>
              <w:t>1650</w:t>
            </w:r>
          </w:p>
        </w:tc>
        <w:tc>
          <w:tcPr>
            <w:tcW w:w="7508" w:type="dxa"/>
            <w:tcBorders>
              <w:top w:val="single" w:sz="4" w:space="0" w:color="auto"/>
              <w:left w:val="single" w:sz="4" w:space="0" w:color="auto"/>
              <w:bottom w:val="single" w:sz="4" w:space="0" w:color="auto"/>
              <w:right w:val="single" w:sz="4" w:space="0" w:color="auto"/>
            </w:tcBorders>
            <w:vAlign w:val="center"/>
            <w:hideMark/>
          </w:tcPr>
          <w:p w14:paraId="37DA719E" w14:textId="77777777" w:rsidR="005A16FD" w:rsidRPr="005A16FD" w:rsidRDefault="005A16FD" w:rsidP="005A16FD">
            <w:pPr>
              <w:spacing w:line="240" w:lineRule="auto"/>
              <w:rPr>
                <w:bCs/>
                <w:noProof/>
              </w:rPr>
            </w:pPr>
            <w:r w:rsidRPr="005A16FD">
              <w:rPr>
                <w:bCs/>
                <w:noProof/>
              </w:rPr>
              <w:t>Boreal Baltic narrow inlets</w:t>
            </w:r>
          </w:p>
        </w:tc>
      </w:tr>
      <w:tr w:rsidR="005A16FD" w:rsidRPr="005A16FD" w14:paraId="77A57891" w14:textId="77777777" w:rsidTr="00A46DC6">
        <w:trPr>
          <w:cantSplit/>
          <w:trHeight w:val="283"/>
        </w:trPr>
        <w:tc>
          <w:tcPr>
            <w:tcW w:w="906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3E447DB" w14:textId="77777777" w:rsidR="005A16FD" w:rsidRPr="005A16FD" w:rsidRDefault="005A16FD" w:rsidP="005A16FD">
            <w:pPr>
              <w:spacing w:line="240" w:lineRule="auto"/>
              <w:rPr>
                <w:b/>
                <w:noProof/>
              </w:rPr>
            </w:pPr>
            <w:r w:rsidRPr="005A16FD">
              <w:rPr>
                <w:b/>
                <w:noProof/>
              </w:rPr>
              <w:t>Wet heaths and peat grassland</w:t>
            </w:r>
          </w:p>
        </w:tc>
      </w:tr>
      <w:tr w:rsidR="005A16FD" w:rsidRPr="005A16FD" w14:paraId="2EA23158"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220F54FA" w14:textId="77777777" w:rsidR="005A16FD" w:rsidRPr="005A16FD" w:rsidRDefault="005A16FD" w:rsidP="005A16FD">
            <w:pPr>
              <w:spacing w:line="240" w:lineRule="auto"/>
              <w:rPr>
                <w:bCs/>
                <w:noProof/>
              </w:rPr>
            </w:pPr>
            <w:r w:rsidRPr="005A16FD">
              <w:rPr>
                <w:bCs/>
                <w:noProof/>
              </w:rPr>
              <w:t>4010</w:t>
            </w:r>
          </w:p>
        </w:tc>
        <w:tc>
          <w:tcPr>
            <w:tcW w:w="7508" w:type="dxa"/>
            <w:tcBorders>
              <w:top w:val="single" w:sz="4" w:space="0" w:color="auto"/>
              <w:left w:val="single" w:sz="4" w:space="0" w:color="auto"/>
              <w:bottom w:val="single" w:sz="4" w:space="0" w:color="auto"/>
              <w:right w:val="single" w:sz="4" w:space="0" w:color="auto"/>
            </w:tcBorders>
            <w:vAlign w:val="center"/>
            <w:hideMark/>
          </w:tcPr>
          <w:p w14:paraId="413BCFDD" w14:textId="77777777" w:rsidR="005A16FD" w:rsidRPr="005A16FD" w:rsidRDefault="005A16FD" w:rsidP="005A16FD">
            <w:pPr>
              <w:spacing w:line="240" w:lineRule="auto"/>
              <w:rPr>
                <w:noProof/>
              </w:rPr>
            </w:pPr>
            <w:r w:rsidRPr="005A16FD">
              <w:rPr>
                <w:noProof/>
              </w:rPr>
              <w:t xml:space="preserve">Northern Atlantic wet heaths with </w:t>
            </w:r>
            <w:r w:rsidRPr="005A16FD">
              <w:rPr>
                <w:i/>
                <w:iCs/>
                <w:noProof/>
              </w:rPr>
              <w:t>Erica tetralix</w:t>
            </w:r>
          </w:p>
        </w:tc>
      </w:tr>
      <w:tr w:rsidR="005A16FD" w:rsidRPr="005A16FD" w14:paraId="0E27140F"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1F4BD191" w14:textId="77777777" w:rsidR="005A16FD" w:rsidRPr="005A16FD" w:rsidRDefault="005A16FD" w:rsidP="005A16FD">
            <w:pPr>
              <w:spacing w:line="240" w:lineRule="auto"/>
              <w:rPr>
                <w:bCs/>
                <w:noProof/>
              </w:rPr>
            </w:pPr>
            <w:r w:rsidRPr="005A16FD">
              <w:rPr>
                <w:bCs/>
                <w:noProof/>
              </w:rPr>
              <w:t>4020</w:t>
            </w:r>
          </w:p>
        </w:tc>
        <w:tc>
          <w:tcPr>
            <w:tcW w:w="7508" w:type="dxa"/>
            <w:tcBorders>
              <w:top w:val="single" w:sz="4" w:space="0" w:color="auto"/>
              <w:left w:val="single" w:sz="4" w:space="0" w:color="auto"/>
              <w:bottom w:val="single" w:sz="4" w:space="0" w:color="auto"/>
              <w:right w:val="single" w:sz="4" w:space="0" w:color="auto"/>
            </w:tcBorders>
            <w:vAlign w:val="center"/>
            <w:hideMark/>
          </w:tcPr>
          <w:p w14:paraId="3AB35DED" w14:textId="77777777" w:rsidR="005A16FD" w:rsidRPr="005A16FD" w:rsidRDefault="005A16FD" w:rsidP="005A16FD">
            <w:pPr>
              <w:spacing w:line="240" w:lineRule="auto"/>
              <w:rPr>
                <w:noProof/>
              </w:rPr>
            </w:pPr>
            <w:r w:rsidRPr="005A16FD">
              <w:rPr>
                <w:noProof/>
              </w:rPr>
              <w:t xml:space="preserve">Temperate Atlantic wet heaths with </w:t>
            </w:r>
            <w:r w:rsidRPr="005A16FD">
              <w:rPr>
                <w:i/>
                <w:iCs/>
                <w:noProof/>
              </w:rPr>
              <w:t>Erica</w:t>
            </w:r>
            <w:r w:rsidRPr="005A16FD">
              <w:rPr>
                <w:noProof/>
              </w:rPr>
              <w:t xml:space="preserve"> </w:t>
            </w:r>
            <w:r w:rsidRPr="005A16FD">
              <w:rPr>
                <w:i/>
                <w:iCs/>
                <w:noProof/>
              </w:rPr>
              <w:t>ciliaris</w:t>
            </w:r>
            <w:r w:rsidRPr="005A16FD">
              <w:rPr>
                <w:noProof/>
              </w:rPr>
              <w:t xml:space="preserve"> and </w:t>
            </w:r>
            <w:r w:rsidRPr="005A16FD">
              <w:rPr>
                <w:i/>
                <w:iCs/>
                <w:noProof/>
              </w:rPr>
              <w:t>Erica tetralix</w:t>
            </w:r>
          </w:p>
        </w:tc>
      </w:tr>
      <w:tr w:rsidR="005A16FD" w:rsidRPr="005A16FD" w14:paraId="4C0D8B31"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0C393774" w14:textId="77777777" w:rsidR="005A16FD" w:rsidRPr="005A16FD" w:rsidRDefault="005A16FD" w:rsidP="005A16FD">
            <w:pPr>
              <w:spacing w:line="240" w:lineRule="auto"/>
              <w:rPr>
                <w:bCs/>
                <w:noProof/>
              </w:rPr>
            </w:pPr>
            <w:r w:rsidRPr="005A16FD">
              <w:rPr>
                <w:bCs/>
                <w:noProof/>
              </w:rPr>
              <w:t>6460</w:t>
            </w:r>
          </w:p>
        </w:tc>
        <w:tc>
          <w:tcPr>
            <w:tcW w:w="7508" w:type="dxa"/>
            <w:tcBorders>
              <w:top w:val="single" w:sz="4" w:space="0" w:color="auto"/>
              <w:left w:val="single" w:sz="4" w:space="0" w:color="auto"/>
              <w:bottom w:val="single" w:sz="4" w:space="0" w:color="auto"/>
              <w:right w:val="single" w:sz="4" w:space="0" w:color="auto"/>
            </w:tcBorders>
            <w:vAlign w:val="center"/>
            <w:hideMark/>
          </w:tcPr>
          <w:p w14:paraId="0A1112DE" w14:textId="77777777" w:rsidR="005A16FD" w:rsidRPr="005A16FD" w:rsidRDefault="005A16FD" w:rsidP="005A16FD">
            <w:pPr>
              <w:spacing w:line="240" w:lineRule="auto"/>
              <w:rPr>
                <w:bCs/>
                <w:noProof/>
              </w:rPr>
            </w:pPr>
            <w:r w:rsidRPr="005A16FD">
              <w:rPr>
                <w:bCs/>
                <w:noProof/>
              </w:rPr>
              <w:t>Peat grasslands of Troodos</w:t>
            </w:r>
          </w:p>
        </w:tc>
      </w:tr>
      <w:tr w:rsidR="005A16FD" w:rsidRPr="005A16FD" w14:paraId="5AA964C5" w14:textId="77777777" w:rsidTr="00A46DC6">
        <w:trPr>
          <w:cantSplit/>
          <w:trHeight w:val="283"/>
        </w:trPr>
        <w:tc>
          <w:tcPr>
            <w:tcW w:w="906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EA1A7A6" w14:textId="77777777" w:rsidR="005A16FD" w:rsidRPr="005A16FD" w:rsidRDefault="005A16FD" w:rsidP="005A16FD">
            <w:pPr>
              <w:spacing w:line="240" w:lineRule="auto"/>
              <w:rPr>
                <w:b/>
                <w:noProof/>
              </w:rPr>
            </w:pPr>
            <w:r w:rsidRPr="005A16FD">
              <w:rPr>
                <w:b/>
                <w:noProof/>
              </w:rPr>
              <w:t>Mires, bogs and fens</w:t>
            </w:r>
          </w:p>
        </w:tc>
      </w:tr>
      <w:tr w:rsidR="005A16FD" w:rsidRPr="005A16FD" w14:paraId="7B828C4E"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2F8BAEC3" w14:textId="77777777" w:rsidR="005A16FD" w:rsidRPr="005A16FD" w:rsidRDefault="005A16FD" w:rsidP="005A16FD">
            <w:pPr>
              <w:spacing w:line="240" w:lineRule="auto"/>
              <w:rPr>
                <w:b/>
                <w:noProof/>
              </w:rPr>
            </w:pPr>
            <w:r w:rsidRPr="005A16FD">
              <w:rPr>
                <w:noProof/>
              </w:rPr>
              <w:t>7110</w:t>
            </w:r>
          </w:p>
        </w:tc>
        <w:tc>
          <w:tcPr>
            <w:tcW w:w="7508" w:type="dxa"/>
            <w:tcBorders>
              <w:top w:val="single" w:sz="4" w:space="0" w:color="auto"/>
              <w:left w:val="single" w:sz="4" w:space="0" w:color="auto"/>
              <w:bottom w:val="single" w:sz="4" w:space="0" w:color="auto"/>
              <w:right w:val="single" w:sz="4" w:space="0" w:color="auto"/>
            </w:tcBorders>
            <w:vAlign w:val="center"/>
            <w:hideMark/>
          </w:tcPr>
          <w:p w14:paraId="1CBC3679" w14:textId="77777777" w:rsidR="005A16FD" w:rsidRPr="005A16FD" w:rsidRDefault="005A16FD" w:rsidP="005A16FD">
            <w:pPr>
              <w:spacing w:line="240" w:lineRule="auto"/>
              <w:rPr>
                <w:b/>
                <w:noProof/>
              </w:rPr>
            </w:pPr>
            <w:r w:rsidRPr="005A16FD">
              <w:rPr>
                <w:noProof/>
              </w:rPr>
              <w:t>Active raised bogs</w:t>
            </w:r>
          </w:p>
        </w:tc>
      </w:tr>
      <w:tr w:rsidR="005A16FD" w:rsidRPr="005A16FD" w14:paraId="4962F7D4"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5A4D900F" w14:textId="77777777" w:rsidR="005A16FD" w:rsidRPr="005A16FD" w:rsidRDefault="005A16FD" w:rsidP="005A16FD">
            <w:pPr>
              <w:spacing w:line="240" w:lineRule="auto"/>
              <w:rPr>
                <w:b/>
                <w:noProof/>
              </w:rPr>
            </w:pPr>
            <w:r w:rsidRPr="005A16FD">
              <w:rPr>
                <w:noProof/>
              </w:rPr>
              <w:t>7120</w:t>
            </w:r>
          </w:p>
        </w:tc>
        <w:tc>
          <w:tcPr>
            <w:tcW w:w="7508" w:type="dxa"/>
            <w:tcBorders>
              <w:top w:val="single" w:sz="4" w:space="0" w:color="auto"/>
              <w:left w:val="single" w:sz="4" w:space="0" w:color="auto"/>
              <w:bottom w:val="single" w:sz="4" w:space="0" w:color="auto"/>
              <w:right w:val="single" w:sz="4" w:space="0" w:color="auto"/>
            </w:tcBorders>
            <w:vAlign w:val="center"/>
            <w:hideMark/>
          </w:tcPr>
          <w:p w14:paraId="6C9C75E0" w14:textId="77777777" w:rsidR="005A16FD" w:rsidRPr="005A16FD" w:rsidRDefault="005A16FD" w:rsidP="005A16FD">
            <w:pPr>
              <w:spacing w:line="240" w:lineRule="auto"/>
              <w:rPr>
                <w:b/>
                <w:noProof/>
              </w:rPr>
            </w:pPr>
            <w:r w:rsidRPr="005A16FD">
              <w:rPr>
                <w:noProof/>
              </w:rPr>
              <w:t>Degraded raised bogs still capable of natural regeneration</w:t>
            </w:r>
          </w:p>
        </w:tc>
      </w:tr>
      <w:tr w:rsidR="005A16FD" w:rsidRPr="005A16FD" w14:paraId="2EBD3409"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74CA57C1" w14:textId="77777777" w:rsidR="005A16FD" w:rsidRPr="005A16FD" w:rsidRDefault="005A16FD" w:rsidP="005A16FD">
            <w:pPr>
              <w:spacing w:line="240" w:lineRule="auto"/>
              <w:rPr>
                <w:b/>
                <w:noProof/>
              </w:rPr>
            </w:pPr>
            <w:r w:rsidRPr="005A16FD">
              <w:rPr>
                <w:noProof/>
              </w:rPr>
              <w:t>7130</w:t>
            </w:r>
          </w:p>
        </w:tc>
        <w:tc>
          <w:tcPr>
            <w:tcW w:w="7508" w:type="dxa"/>
            <w:tcBorders>
              <w:top w:val="single" w:sz="4" w:space="0" w:color="auto"/>
              <w:left w:val="single" w:sz="4" w:space="0" w:color="auto"/>
              <w:bottom w:val="single" w:sz="4" w:space="0" w:color="auto"/>
              <w:right w:val="single" w:sz="4" w:space="0" w:color="auto"/>
            </w:tcBorders>
            <w:vAlign w:val="center"/>
            <w:hideMark/>
          </w:tcPr>
          <w:p w14:paraId="11957BDB" w14:textId="77777777" w:rsidR="005A16FD" w:rsidRPr="005A16FD" w:rsidRDefault="005A16FD" w:rsidP="005A16FD">
            <w:pPr>
              <w:spacing w:line="240" w:lineRule="auto"/>
              <w:rPr>
                <w:b/>
                <w:noProof/>
              </w:rPr>
            </w:pPr>
            <w:r w:rsidRPr="005A16FD">
              <w:rPr>
                <w:noProof/>
              </w:rPr>
              <w:t>Blanket bogs</w:t>
            </w:r>
          </w:p>
        </w:tc>
      </w:tr>
      <w:tr w:rsidR="005A16FD" w:rsidRPr="005A16FD" w14:paraId="5FF147C6"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2B820EF1" w14:textId="77777777" w:rsidR="005A16FD" w:rsidRPr="005A16FD" w:rsidRDefault="005A16FD" w:rsidP="005A16FD">
            <w:pPr>
              <w:spacing w:line="240" w:lineRule="auto"/>
              <w:rPr>
                <w:b/>
                <w:noProof/>
              </w:rPr>
            </w:pPr>
            <w:r w:rsidRPr="005A16FD">
              <w:rPr>
                <w:noProof/>
              </w:rPr>
              <w:t>7140</w:t>
            </w:r>
          </w:p>
        </w:tc>
        <w:tc>
          <w:tcPr>
            <w:tcW w:w="7508" w:type="dxa"/>
            <w:tcBorders>
              <w:top w:val="single" w:sz="4" w:space="0" w:color="auto"/>
              <w:left w:val="single" w:sz="4" w:space="0" w:color="auto"/>
              <w:bottom w:val="single" w:sz="4" w:space="0" w:color="auto"/>
              <w:right w:val="single" w:sz="4" w:space="0" w:color="auto"/>
            </w:tcBorders>
            <w:vAlign w:val="center"/>
            <w:hideMark/>
          </w:tcPr>
          <w:p w14:paraId="37840CF1" w14:textId="77777777" w:rsidR="005A16FD" w:rsidRPr="005A16FD" w:rsidRDefault="005A16FD" w:rsidP="005A16FD">
            <w:pPr>
              <w:spacing w:line="240" w:lineRule="auto"/>
              <w:rPr>
                <w:b/>
                <w:noProof/>
              </w:rPr>
            </w:pPr>
            <w:r w:rsidRPr="005A16FD">
              <w:rPr>
                <w:noProof/>
              </w:rPr>
              <w:t>Transition mires and quaking bogs</w:t>
            </w:r>
          </w:p>
        </w:tc>
      </w:tr>
      <w:tr w:rsidR="005A16FD" w:rsidRPr="005A16FD" w14:paraId="2B416D20"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465B690C" w14:textId="77777777" w:rsidR="005A16FD" w:rsidRPr="005A16FD" w:rsidRDefault="005A16FD" w:rsidP="005A16FD">
            <w:pPr>
              <w:spacing w:line="240" w:lineRule="auto"/>
              <w:rPr>
                <w:b/>
                <w:noProof/>
              </w:rPr>
            </w:pPr>
            <w:r w:rsidRPr="005A16FD">
              <w:rPr>
                <w:noProof/>
              </w:rPr>
              <w:t>7150</w:t>
            </w:r>
          </w:p>
        </w:tc>
        <w:tc>
          <w:tcPr>
            <w:tcW w:w="7508" w:type="dxa"/>
            <w:tcBorders>
              <w:top w:val="single" w:sz="4" w:space="0" w:color="auto"/>
              <w:left w:val="single" w:sz="4" w:space="0" w:color="auto"/>
              <w:bottom w:val="single" w:sz="4" w:space="0" w:color="auto"/>
              <w:right w:val="single" w:sz="4" w:space="0" w:color="auto"/>
            </w:tcBorders>
            <w:vAlign w:val="center"/>
            <w:hideMark/>
          </w:tcPr>
          <w:p w14:paraId="3BD9BD56" w14:textId="77777777" w:rsidR="005A16FD" w:rsidRPr="005A16FD" w:rsidRDefault="005A16FD" w:rsidP="005A16FD">
            <w:pPr>
              <w:spacing w:line="240" w:lineRule="auto"/>
              <w:rPr>
                <w:b/>
                <w:noProof/>
              </w:rPr>
            </w:pPr>
            <w:r w:rsidRPr="005A16FD">
              <w:rPr>
                <w:noProof/>
              </w:rPr>
              <w:t xml:space="preserve">Depressions on peat substrates of the </w:t>
            </w:r>
            <w:r w:rsidRPr="005A16FD">
              <w:rPr>
                <w:i/>
                <w:iCs/>
                <w:noProof/>
              </w:rPr>
              <w:t>Rhynchosporion</w:t>
            </w:r>
          </w:p>
        </w:tc>
      </w:tr>
      <w:tr w:rsidR="005A16FD" w:rsidRPr="005A16FD" w14:paraId="1B891513"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08043926" w14:textId="77777777" w:rsidR="005A16FD" w:rsidRPr="005A16FD" w:rsidRDefault="005A16FD" w:rsidP="005A16FD">
            <w:pPr>
              <w:spacing w:line="240" w:lineRule="auto"/>
              <w:rPr>
                <w:bCs/>
                <w:noProof/>
              </w:rPr>
            </w:pPr>
            <w:r w:rsidRPr="005A16FD">
              <w:rPr>
                <w:noProof/>
              </w:rPr>
              <w:t>7160</w:t>
            </w:r>
          </w:p>
        </w:tc>
        <w:tc>
          <w:tcPr>
            <w:tcW w:w="7508" w:type="dxa"/>
            <w:tcBorders>
              <w:top w:val="single" w:sz="4" w:space="0" w:color="auto"/>
              <w:left w:val="single" w:sz="4" w:space="0" w:color="auto"/>
              <w:bottom w:val="single" w:sz="4" w:space="0" w:color="auto"/>
              <w:right w:val="single" w:sz="4" w:space="0" w:color="auto"/>
            </w:tcBorders>
            <w:vAlign w:val="center"/>
            <w:hideMark/>
          </w:tcPr>
          <w:p w14:paraId="25111616" w14:textId="77777777" w:rsidR="005A16FD" w:rsidRPr="005A16FD" w:rsidRDefault="005A16FD" w:rsidP="005A16FD">
            <w:pPr>
              <w:spacing w:line="240" w:lineRule="auto"/>
              <w:rPr>
                <w:bCs/>
                <w:noProof/>
              </w:rPr>
            </w:pPr>
            <w:r w:rsidRPr="005A16FD">
              <w:rPr>
                <w:noProof/>
              </w:rPr>
              <w:t>Fennoscandian mineral-rich springs and springfens</w:t>
            </w:r>
          </w:p>
        </w:tc>
      </w:tr>
      <w:tr w:rsidR="005A16FD" w:rsidRPr="005A16FD" w14:paraId="7EAE9ED0"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74FA2D86" w14:textId="77777777" w:rsidR="005A16FD" w:rsidRPr="005A16FD" w:rsidRDefault="005A16FD" w:rsidP="005A16FD">
            <w:pPr>
              <w:spacing w:line="240" w:lineRule="auto"/>
              <w:rPr>
                <w:bCs/>
                <w:noProof/>
              </w:rPr>
            </w:pPr>
            <w:r w:rsidRPr="005A16FD">
              <w:rPr>
                <w:noProof/>
              </w:rPr>
              <w:t>7210</w:t>
            </w:r>
          </w:p>
        </w:tc>
        <w:tc>
          <w:tcPr>
            <w:tcW w:w="7508" w:type="dxa"/>
            <w:tcBorders>
              <w:top w:val="single" w:sz="4" w:space="0" w:color="auto"/>
              <w:left w:val="single" w:sz="4" w:space="0" w:color="auto"/>
              <w:bottom w:val="single" w:sz="4" w:space="0" w:color="auto"/>
              <w:right w:val="single" w:sz="4" w:space="0" w:color="auto"/>
            </w:tcBorders>
            <w:vAlign w:val="center"/>
            <w:hideMark/>
          </w:tcPr>
          <w:p w14:paraId="3CB173A7" w14:textId="77777777" w:rsidR="005A16FD" w:rsidRPr="005A16FD" w:rsidRDefault="005A16FD" w:rsidP="005A16FD">
            <w:pPr>
              <w:spacing w:line="240" w:lineRule="auto"/>
              <w:rPr>
                <w:bCs/>
                <w:noProof/>
              </w:rPr>
            </w:pPr>
            <w:r w:rsidRPr="005A16FD">
              <w:rPr>
                <w:bCs/>
                <w:noProof/>
              </w:rPr>
              <w:t xml:space="preserve">Calcareous fens with </w:t>
            </w:r>
            <w:r w:rsidRPr="005A16FD">
              <w:rPr>
                <w:bCs/>
                <w:i/>
                <w:noProof/>
              </w:rPr>
              <w:t>Cladium mariscus</w:t>
            </w:r>
            <w:r w:rsidRPr="005A16FD">
              <w:rPr>
                <w:bCs/>
                <w:noProof/>
              </w:rPr>
              <w:t xml:space="preserve"> and species of the </w:t>
            </w:r>
            <w:r w:rsidRPr="005A16FD">
              <w:rPr>
                <w:bCs/>
                <w:i/>
                <w:iCs/>
                <w:noProof/>
              </w:rPr>
              <w:t>Caricion davallianae</w:t>
            </w:r>
          </w:p>
        </w:tc>
      </w:tr>
      <w:tr w:rsidR="005A16FD" w:rsidRPr="005A16FD" w14:paraId="6C0B795B"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0C0F86E7" w14:textId="77777777" w:rsidR="005A16FD" w:rsidRPr="005A16FD" w:rsidRDefault="005A16FD" w:rsidP="005A16FD">
            <w:pPr>
              <w:spacing w:line="240" w:lineRule="auto"/>
              <w:rPr>
                <w:bCs/>
                <w:noProof/>
              </w:rPr>
            </w:pPr>
            <w:r w:rsidRPr="005A16FD">
              <w:rPr>
                <w:noProof/>
              </w:rPr>
              <w:t>7220</w:t>
            </w:r>
          </w:p>
        </w:tc>
        <w:tc>
          <w:tcPr>
            <w:tcW w:w="7508" w:type="dxa"/>
            <w:tcBorders>
              <w:top w:val="single" w:sz="4" w:space="0" w:color="auto"/>
              <w:left w:val="single" w:sz="4" w:space="0" w:color="auto"/>
              <w:bottom w:val="single" w:sz="4" w:space="0" w:color="auto"/>
              <w:right w:val="single" w:sz="4" w:space="0" w:color="auto"/>
            </w:tcBorders>
            <w:vAlign w:val="center"/>
            <w:hideMark/>
          </w:tcPr>
          <w:p w14:paraId="4AB710C7" w14:textId="77777777" w:rsidR="005A16FD" w:rsidRPr="005A16FD" w:rsidRDefault="005A16FD" w:rsidP="005A16FD">
            <w:pPr>
              <w:spacing w:line="240" w:lineRule="auto"/>
              <w:rPr>
                <w:bCs/>
                <w:noProof/>
              </w:rPr>
            </w:pPr>
            <w:r w:rsidRPr="005A16FD">
              <w:rPr>
                <w:noProof/>
              </w:rPr>
              <w:t>Petrifying springs with tufa formation (</w:t>
            </w:r>
            <w:r w:rsidRPr="005A16FD">
              <w:rPr>
                <w:i/>
                <w:iCs/>
                <w:noProof/>
              </w:rPr>
              <w:t>Cratoneurion</w:t>
            </w:r>
            <w:r w:rsidRPr="005A16FD">
              <w:rPr>
                <w:noProof/>
              </w:rPr>
              <w:t>)</w:t>
            </w:r>
          </w:p>
        </w:tc>
      </w:tr>
      <w:tr w:rsidR="005A16FD" w:rsidRPr="005A16FD" w14:paraId="596280A2"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0F3B9AD0" w14:textId="77777777" w:rsidR="005A16FD" w:rsidRPr="005A16FD" w:rsidRDefault="005A16FD" w:rsidP="005A16FD">
            <w:pPr>
              <w:spacing w:line="240" w:lineRule="auto"/>
              <w:rPr>
                <w:bCs/>
                <w:noProof/>
              </w:rPr>
            </w:pPr>
            <w:r w:rsidRPr="005A16FD">
              <w:rPr>
                <w:noProof/>
              </w:rPr>
              <w:t>7230</w:t>
            </w:r>
          </w:p>
        </w:tc>
        <w:tc>
          <w:tcPr>
            <w:tcW w:w="7508" w:type="dxa"/>
            <w:tcBorders>
              <w:top w:val="single" w:sz="4" w:space="0" w:color="auto"/>
              <w:left w:val="single" w:sz="4" w:space="0" w:color="auto"/>
              <w:bottom w:val="single" w:sz="4" w:space="0" w:color="auto"/>
              <w:right w:val="single" w:sz="4" w:space="0" w:color="auto"/>
            </w:tcBorders>
            <w:vAlign w:val="center"/>
            <w:hideMark/>
          </w:tcPr>
          <w:p w14:paraId="7CAECFB0" w14:textId="77777777" w:rsidR="005A16FD" w:rsidRPr="005A16FD" w:rsidRDefault="005A16FD" w:rsidP="005A16FD">
            <w:pPr>
              <w:spacing w:line="240" w:lineRule="auto"/>
              <w:rPr>
                <w:bCs/>
                <w:noProof/>
              </w:rPr>
            </w:pPr>
            <w:r w:rsidRPr="005A16FD">
              <w:rPr>
                <w:noProof/>
              </w:rPr>
              <w:t>Alkaline fens</w:t>
            </w:r>
          </w:p>
        </w:tc>
      </w:tr>
      <w:tr w:rsidR="005A16FD" w:rsidRPr="005A16FD" w14:paraId="6018D938"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32ED9DB2" w14:textId="77777777" w:rsidR="005A16FD" w:rsidRPr="005A16FD" w:rsidRDefault="005A16FD" w:rsidP="005A16FD">
            <w:pPr>
              <w:spacing w:line="240" w:lineRule="auto"/>
              <w:rPr>
                <w:bCs/>
                <w:noProof/>
              </w:rPr>
            </w:pPr>
            <w:r w:rsidRPr="005A16FD">
              <w:rPr>
                <w:noProof/>
              </w:rPr>
              <w:t>7240</w:t>
            </w:r>
          </w:p>
        </w:tc>
        <w:tc>
          <w:tcPr>
            <w:tcW w:w="7508" w:type="dxa"/>
            <w:tcBorders>
              <w:top w:val="single" w:sz="4" w:space="0" w:color="auto"/>
              <w:left w:val="single" w:sz="4" w:space="0" w:color="auto"/>
              <w:bottom w:val="single" w:sz="4" w:space="0" w:color="auto"/>
              <w:right w:val="single" w:sz="4" w:space="0" w:color="auto"/>
            </w:tcBorders>
            <w:vAlign w:val="center"/>
            <w:hideMark/>
          </w:tcPr>
          <w:p w14:paraId="60C77D25" w14:textId="77777777" w:rsidR="005A16FD" w:rsidRPr="005A16FD" w:rsidRDefault="005A16FD" w:rsidP="005A16FD">
            <w:pPr>
              <w:spacing w:line="240" w:lineRule="auto"/>
              <w:rPr>
                <w:bCs/>
                <w:noProof/>
              </w:rPr>
            </w:pPr>
            <w:r w:rsidRPr="005A16FD">
              <w:rPr>
                <w:bCs/>
                <w:noProof/>
              </w:rPr>
              <w:t xml:space="preserve">Alpine pioneer formations of the </w:t>
            </w:r>
            <w:r w:rsidRPr="005A16FD">
              <w:rPr>
                <w:bCs/>
                <w:i/>
                <w:iCs/>
                <w:noProof/>
              </w:rPr>
              <w:t>Caricion bicoloris-atrofuscae</w:t>
            </w:r>
          </w:p>
        </w:tc>
      </w:tr>
      <w:tr w:rsidR="005A16FD" w:rsidRPr="005A16FD" w14:paraId="5EAF409C"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34521EF3" w14:textId="77777777" w:rsidR="005A16FD" w:rsidRPr="005A16FD" w:rsidRDefault="005A16FD" w:rsidP="005A16FD">
            <w:pPr>
              <w:spacing w:line="240" w:lineRule="auto"/>
              <w:rPr>
                <w:bCs/>
                <w:noProof/>
              </w:rPr>
            </w:pPr>
            <w:r w:rsidRPr="005A16FD">
              <w:rPr>
                <w:noProof/>
              </w:rPr>
              <w:t>7310</w:t>
            </w:r>
          </w:p>
        </w:tc>
        <w:tc>
          <w:tcPr>
            <w:tcW w:w="7508" w:type="dxa"/>
            <w:tcBorders>
              <w:top w:val="single" w:sz="4" w:space="0" w:color="auto"/>
              <w:left w:val="single" w:sz="4" w:space="0" w:color="auto"/>
              <w:bottom w:val="single" w:sz="4" w:space="0" w:color="auto"/>
              <w:right w:val="single" w:sz="4" w:space="0" w:color="auto"/>
            </w:tcBorders>
            <w:vAlign w:val="center"/>
            <w:hideMark/>
          </w:tcPr>
          <w:p w14:paraId="4D7A0F71" w14:textId="77777777" w:rsidR="005A16FD" w:rsidRPr="005A16FD" w:rsidRDefault="005A16FD" w:rsidP="005A16FD">
            <w:pPr>
              <w:spacing w:line="240" w:lineRule="auto"/>
              <w:rPr>
                <w:bCs/>
                <w:noProof/>
              </w:rPr>
            </w:pPr>
            <w:r w:rsidRPr="005A16FD">
              <w:rPr>
                <w:noProof/>
              </w:rPr>
              <w:t>Aapa mires</w:t>
            </w:r>
          </w:p>
        </w:tc>
      </w:tr>
      <w:tr w:rsidR="005A16FD" w:rsidRPr="005A16FD" w14:paraId="731743D3"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044E835B" w14:textId="77777777" w:rsidR="005A16FD" w:rsidRPr="005A16FD" w:rsidRDefault="005A16FD" w:rsidP="005A16FD">
            <w:pPr>
              <w:spacing w:line="240" w:lineRule="auto"/>
              <w:rPr>
                <w:bCs/>
                <w:noProof/>
              </w:rPr>
            </w:pPr>
            <w:r w:rsidRPr="005A16FD">
              <w:rPr>
                <w:noProof/>
              </w:rPr>
              <w:t>7320</w:t>
            </w:r>
          </w:p>
        </w:tc>
        <w:tc>
          <w:tcPr>
            <w:tcW w:w="7508" w:type="dxa"/>
            <w:tcBorders>
              <w:top w:val="single" w:sz="4" w:space="0" w:color="auto"/>
              <w:left w:val="single" w:sz="4" w:space="0" w:color="auto"/>
              <w:bottom w:val="single" w:sz="4" w:space="0" w:color="auto"/>
              <w:right w:val="single" w:sz="4" w:space="0" w:color="auto"/>
            </w:tcBorders>
            <w:vAlign w:val="center"/>
            <w:hideMark/>
          </w:tcPr>
          <w:p w14:paraId="5311F600" w14:textId="77777777" w:rsidR="005A16FD" w:rsidRPr="005A16FD" w:rsidRDefault="005A16FD" w:rsidP="005A16FD">
            <w:pPr>
              <w:spacing w:line="240" w:lineRule="auto"/>
              <w:rPr>
                <w:bCs/>
                <w:noProof/>
              </w:rPr>
            </w:pPr>
            <w:r w:rsidRPr="005A16FD">
              <w:rPr>
                <w:noProof/>
              </w:rPr>
              <w:t>Palsa mires</w:t>
            </w:r>
          </w:p>
        </w:tc>
      </w:tr>
      <w:tr w:rsidR="005A16FD" w:rsidRPr="005A16FD" w14:paraId="1FB44E57" w14:textId="77777777" w:rsidTr="00A46DC6">
        <w:trPr>
          <w:cantSplit/>
          <w:trHeight w:val="283"/>
        </w:trPr>
        <w:tc>
          <w:tcPr>
            <w:tcW w:w="906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E91F015" w14:textId="77777777" w:rsidR="005A16FD" w:rsidRPr="005A16FD" w:rsidRDefault="005A16FD" w:rsidP="005A16FD">
            <w:pPr>
              <w:pageBreakBefore/>
              <w:spacing w:line="240" w:lineRule="auto"/>
              <w:rPr>
                <w:b/>
                <w:noProof/>
              </w:rPr>
            </w:pPr>
            <w:r w:rsidRPr="005A16FD">
              <w:rPr>
                <w:b/>
                <w:noProof/>
              </w:rPr>
              <w:t>Wet forests</w:t>
            </w:r>
          </w:p>
        </w:tc>
      </w:tr>
      <w:tr w:rsidR="005A16FD" w:rsidRPr="005A16FD" w14:paraId="4880FC7C"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632E2AFB" w14:textId="77777777" w:rsidR="005A16FD" w:rsidRPr="005A16FD" w:rsidRDefault="005A16FD" w:rsidP="005A16FD">
            <w:pPr>
              <w:spacing w:line="240" w:lineRule="auto"/>
              <w:rPr>
                <w:bCs/>
                <w:noProof/>
              </w:rPr>
            </w:pPr>
            <w:r w:rsidRPr="005A16FD">
              <w:rPr>
                <w:bCs/>
                <w:noProof/>
              </w:rPr>
              <w:t>9080</w:t>
            </w:r>
          </w:p>
        </w:tc>
        <w:tc>
          <w:tcPr>
            <w:tcW w:w="7508" w:type="dxa"/>
            <w:tcBorders>
              <w:top w:val="single" w:sz="4" w:space="0" w:color="auto"/>
              <w:left w:val="single" w:sz="4" w:space="0" w:color="auto"/>
              <w:bottom w:val="single" w:sz="4" w:space="0" w:color="auto"/>
              <w:right w:val="single" w:sz="4" w:space="0" w:color="auto"/>
            </w:tcBorders>
            <w:vAlign w:val="center"/>
            <w:hideMark/>
          </w:tcPr>
          <w:p w14:paraId="7D33D50B" w14:textId="77777777" w:rsidR="005A16FD" w:rsidRPr="005A16FD" w:rsidRDefault="005A16FD" w:rsidP="005A16FD">
            <w:pPr>
              <w:spacing w:line="240" w:lineRule="auto"/>
              <w:rPr>
                <w:bCs/>
                <w:noProof/>
              </w:rPr>
            </w:pPr>
            <w:r w:rsidRPr="005A16FD">
              <w:rPr>
                <w:noProof/>
              </w:rPr>
              <w:t>Fennoscandian deciduous swamp woods</w:t>
            </w:r>
          </w:p>
        </w:tc>
      </w:tr>
      <w:tr w:rsidR="005A16FD" w:rsidRPr="005A16FD" w14:paraId="09BA6A9B"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1762F3B2" w14:textId="77777777" w:rsidR="005A16FD" w:rsidRPr="005A16FD" w:rsidRDefault="005A16FD" w:rsidP="005A16FD">
            <w:pPr>
              <w:spacing w:line="240" w:lineRule="auto"/>
              <w:rPr>
                <w:bCs/>
                <w:noProof/>
              </w:rPr>
            </w:pPr>
            <w:r w:rsidRPr="005A16FD">
              <w:rPr>
                <w:bCs/>
                <w:noProof/>
              </w:rPr>
              <w:t>91D0</w:t>
            </w:r>
          </w:p>
        </w:tc>
        <w:tc>
          <w:tcPr>
            <w:tcW w:w="7508" w:type="dxa"/>
            <w:tcBorders>
              <w:top w:val="single" w:sz="4" w:space="0" w:color="auto"/>
              <w:left w:val="single" w:sz="4" w:space="0" w:color="auto"/>
              <w:bottom w:val="single" w:sz="4" w:space="0" w:color="auto"/>
              <w:right w:val="single" w:sz="4" w:space="0" w:color="auto"/>
            </w:tcBorders>
            <w:vAlign w:val="center"/>
            <w:hideMark/>
          </w:tcPr>
          <w:p w14:paraId="4A2BB48D" w14:textId="77777777" w:rsidR="005A16FD" w:rsidRPr="005A16FD" w:rsidRDefault="005A16FD" w:rsidP="005A16FD">
            <w:pPr>
              <w:spacing w:line="240" w:lineRule="auto"/>
              <w:rPr>
                <w:bCs/>
                <w:noProof/>
              </w:rPr>
            </w:pPr>
            <w:r w:rsidRPr="005A16FD">
              <w:rPr>
                <w:noProof/>
              </w:rPr>
              <w:t>Bog woodland</w:t>
            </w:r>
          </w:p>
        </w:tc>
      </w:tr>
    </w:tbl>
    <w:p w14:paraId="4F986691" w14:textId="77777777" w:rsidR="005A16FD" w:rsidRPr="005A16FD" w:rsidRDefault="005A16FD" w:rsidP="005A16FD">
      <w:pPr>
        <w:keepNext/>
        <w:tabs>
          <w:tab w:val="left" w:pos="851"/>
        </w:tabs>
        <w:spacing w:line="240" w:lineRule="auto"/>
        <w:jc w:val="both"/>
        <w:outlineLvl w:val="1"/>
        <w:rPr>
          <w:rFonts w:eastAsiaTheme="majorEastAsia"/>
          <w:b/>
          <w:bCs/>
          <w:noProof/>
          <w:szCs w:val="26"/>
        </w:rPr>
      </w:pPr>
      <w:r w:rsidRPr="005A16FD">
        <w:rPr>
          <w:rFonts w:eastAsiaTheme="majorEastAsia"/>
          <w:b/>
          <w:bCs/>
          <w:noProof/>
          <w:szCs w:val="26"/>
        </w:rPr>
        <w:t>2.</w:t>
      </w:r>
      <w:r w:rsidRPr="005A16FD">
        <w:rPr>
          <w:rFonts w:eastAsiaTheme="majorEastAsia"/>
          <w:b/>
          <w:bCs/>
          <w:noProof/>
          <w:szCs w:val="26"/>
        </w:rPr>
        <w:tab/>
        <w:t>GROUP 2: Grasslands and other pastoral habitats</w:t>
      </w:r>
    </w:p>
    <w:tbl>
      <w:tblPr>
        <w:tblStyle w:val="TableGrid"/>
        <w:tblW w:w="9072" w:type="dxa"/>
        <w:tblInd w:w="-5" w:type="dxa"/>
        <w:tblLayout w:type="fixed"/>
        <w:tblLook w:val="04A0" w:firstRow="1" w:lastRow="0" w:firstColumn="1" w:lastColumn="0" w:noHBand="0" w:noVBand="1"/>
      </w:tblPr>
      <w:tblGrid>
        <w:gridCol w:w="1560"/>
        <w:gridCol w:w="7512"/>
      </w:tblGrid>
      <w:tr w:rsidR="005A16FD" w:rsidRPr="005A16FD" w14:paraId="747CE995" w14:textId="77777777" w:rsidTr="00A46DC6">
        <w:trPr>
          <w:cantSplit/>
          <w:trHeight w:val="283"/>
        </w:trPr>
        <w:tc>
          <w:tcPr>
            <w:tcW w:w="1560" w:type="dxa"/>
            <w:tcBorders>
              <w:top w:val="single" w:sz="4" w:space="0" w:color="auto"/>
              <w:left w:val="single" w:sz="4" w:space="0" w:color="auto"/>
              <w:bottom w:val="single" w:sz="4" w:space="0" w:color="auto"/>
              <w:right w:val="single" w:sz="4" w:space="0" w:color="auto"/>
            </w:tcBorders>
            <w:vAlign w:val="center"/>
          </w:tcPr>
          <w:p w14:paraId="24A3B39A" w14:textId="77777777" w:rsidR="005A16FD" w:rsidRPr="005A16FD" w:rsidRDefault="005A16FD" w:rsidP="005A16FD">
            <w:pPr>
              <w:spacing w:line="240" w:lineRule="auto"/>
              <w:rPr>
                <w:noProof/>
              </w:rPr>
            </w:pPr>
            <w:r w:rsidRPr="005A16FD">
              <w:rPr>
                <w:b/>
                <w:noProof/>
                <w:lang w:val="en-IE"/>
              </w:rPr>
              <w:t xml:space="preserve">Habitat type code as referred to in Annex I  of Council Directive 92/43/EEC </w:t>
            </w:r>
          </w:p>
        </w:tc>
        <w:tc>
          <w:tcPr>
            <w:tcW w:w="7512" w:type="dxa"/>
            <w:tcBorders>
              <w:top w:val="single" w:sz="4" w:space="0" w:color="auto"/>
              <w:left w:val="single" w:sz="4" w:space="0" w:color="auto"/>
              <w:bottom w:val="single" w:sz="4" w:space="0" w:color="auto"/>
              <w:right w:val="single" w:sz="4" w:space="0" w:color="auto"/>
            </w:tcBorders>
            <w:vAlign w:val="center"/>
          </w:tcPr>
          <w:p w14:paraId="372DD624" w14:textId="77777777" w:rsidR="005A16FD" w:rsidRPr="005A16FD" w:rsidRDefault="005A16FD" w:rsidP="005A16FD">
            <w:pPr>
              <w:spacing w:line="240" w:lineRule="auto"/>
              <w:rPr>
                <w:noProof/>
              </w:rPr>
            </w:pPr>
            <w:r w:rsidRPr="005A16FD">
              <w:rPr>
                <w:b/>
                <w:noProof/>
                <w:lang w:val="en-IE"/>
              </w:rPr>
              <w:t>Habitat type name as referred to in Annex I  of Council Directive 92/43/EEC</w:t>
            </w:r>
          </w:p>
        </w:tc>
      </w:tr>
      <w:tr w:rsidR="005A16FD" w:rsidRPr="005A16FD" w14:paraId="3A0EE898" w14:textId="77777777" w:rsidTr="00A46DC6">
        <w:trPr>
          <w:cantSplit/>
          <w:trHeight w:val="283"/>
        </w:trPr>
        <w:tc>
          <w:tcPr>
            <w:tcW w:w="9072" w:type="dxa"/>
            <w:gridSpan w:val="2"/>
            <w:tcBorders>
              <w:top w:val="single" w:sz="4" w:space="0" w:color="auto"/>
              <w:left w:val="single" w:sz="4" w:space="0" w:color="auto"/>
              <w:bottom w:val="single" w:sz="4" w:space="0" w:color="auto"/>
              <w:right w:val="single" w:sz="4" w:space="0" w:color="auto"/>
            </w:tcBorders>
          </w:tcPr>
          <w:p w14:paraId="7719F668" w14:textId="77777777" w:rsidR="005A16FD" w:rsidRPr="005A16FD" w:rsidRDefault="005A16FD" w:rsidP="005A16FD">
            <w:pPr>
              <w:spacing w:line="240" w:lineRule="auto"/>
              <w:rPr>
                <w:noProof/>
              </w:rPr>
            </w:pPr>
            <w:r w:rsidRPr="005A16FD">
              <w:rPr>
                <w:b/>
                <w:bCs/>
                <w:noProof/>
              </w:rPr>
              <w:t>Costal and dune habitats</w:t>
            </w:r>
          </w:p>
        </w:tc>
      </w:tr>
      <w:tr w:rsidR="005A16FD" w:rsidRPr="005A16FD" w14:paraId="08BFAA99" w14:textId="77777777" w:rsidTr="00A46DC6">
        <w:trPr>
          <w:cantSplit/>
          <w:trHeight w:val="283"/>
        </w:trPr>
        <w:tc>
          <w:tcPr>
            <w:tcW w:w="1560" w:type="dxa"/>
            <w:tcBorders>
              <w:top w:val="single" w:sz="4" w:space="0" w:color="auto"/>
              <w:left w:val="single" w:sz="4" w:space="0" w:color="auto"/>
              <w:bottom w:val="single" w:sz="4" w:space="0" w:color="auto"/>
              <w:right w:val="single" w:sz="4" w:space="0" w:color="auto"/>
            </w:tcBorders>
            <w:hideMark/>
          </w:tcPr>
          <w:p w14:paraId="68FDEFF3" w14:textId="77777777" w:rsidR="005A16FD" w:rsidRPr="005A16FD" w:rsidRDefault="005A16FD" w:rsidP="005A16FD">
            <w:pPr>
              <w:spacing w:line="240" w:lineRule="auto"/>
              <w:rPr>
                <w:noProof/>
              </w:rPr>
            </w:pPr>
            <w:r w:rsidRPr="005A16FD">
              <w:rPr>
                <w:noProof/>
              </w:rPr>
              <w:t>1630</w:t>
            </w:r>
          </w:p>
        </w:tc>
        <w:tc>
          <w:tcPr>
            <w:tcW w:w="7512" w:type="dxa"/>
            <w:tcBorders>
              <w:top w:val="single" w:sz="4" w:space="0" w:color="auto"/>
              <w:left w:val="single" w:sz="4" w:space="0" w:color="auto"/>
              <w:bottom w:val="single" w:sz="4" w:space="0" w:color="auto"/>
              <w:right w:val="single" w:sz="4" w:space="0" w:color="auto"/>
            </w:tcBorders>
            <w:hideMark/>
          </w:tcPr>
          <w:p w14:paraId="70EB2A38" w14:textId="77777777" w:rsidR="005A16FD" w:rsidRPr="005A16FD" w:rsidRDefault="005A16FD" w:rsidP="005A16FD">
            <w:pPr>
              <w:spacing w:line="240" w:lineRule="auto"/>
              <w:rPr>
                <w:noProof/>
              </w:rPr>
            </w:pPr>
            <w:r w:rsidRPr="005A16FD">
              <w:rPr>
                <w:noProof/>
              </w:rPr>
              <w:t>Boreal Baltic coastal meadows</w:t>
            </w:r>
          </w:p>
        </w:tc>
      </w:tr>
      <w:tr w:rsidR="005A16FD" w:rsidRPr="005A16FD" w14:paraId="31CC312D" w14:textId="77777777" w:rsidTr="00A46DC6">
        <w:trPr>
          <w:cantSplit/>
          <w:trHeight w:val="283"/>
        </w:trPr>
        <w:tc>
          <w:tcPr>
            <w:tcW w:w="1560" w:type="dxa"/>
            <w:tcBorders>
              <w:top w:val="single" w:sz="4" w:space="0" w:color="auto"/>
              <w:left w:val="single" w:sz="4" w:space="0" w:color="auto"/>
              <w:bottom w:val="single" w:sz="4" w:space="0" w:color="auto"/>
              <w:right w:val="single" w:sz="4" w:space="0" w:color="auto"/>
            </w:tcBorders>
            <w:hideMark/>
          </w:tcPr>
          <w:p w14:paraId="3C0053A0" w14:textId="77777777" w:rsidR="005A16FD" w:rsidRPr="005A16FD" w:rsidRDefault="005A16FD" w:rsidP="005A16FD">
            <w:pPr>
              <w:spacing w:line="240" w:lineRule="auto"/>
              <w:rPr>
                <w:noProof/>
              </w:rPr>
            </w:pPr>
            <w:r w:rsidRPr="005A16FD">
              <w:rPr>
                <w:noProof/>
              </w:rPr>
              <w:t>21A0</w:t>
            </w:r>
          </w:p>
        </w:tc>
        <w:tc>
          <w:tcPr>
            <w:tcW w:w="7512" w:type="dxa"/>
            <w:tcBorders>
              <w:top w:val="single" w:sz="4" w:space="0" w:color="auto"/>
              <w:left w:val="single" w:sz="4" w:space="0" w:color="auto"/>
              <w:bottom w:val="single" w:sz="4" w:space="0" w:color="auto"/>
              <w:right w:val="single" w:sz="4" w:space="0" w:color="auto"/>
            </w:tcBorders>
            <w:hideMark/>
          </w:tcPr>
          <w:p w14:paraId="7394E2C2" w14:textId="77777777" w:rsidR="005A16FD" w:rsidRPr="005A16FD" w:rsidRDefault="005A16FD" w:rsidP="005A16FD">
            <w:pPr>
              <w:spacing w:line="240" w:lineRule="auto"/>
              <w:rPr>
                <w:noProof/>
              </w:rPr>
            </w:pPr>
            <w:r w:rsidRPr="005A16FD">
              <w:rPr>
                <w:noProof/>
              </w:rPr>
              <w:t>Machairs</w:t>
            </w:r>
          </w:p>
        </w:tc>
      </w:tr>
      <w:tr w:rsidR="00B674E8" w:rsidRPr="005A16FD" w14:paraId="4075C8CD" w14:textId="77777777" w:rsidTr="00A46DC6">
        <w:trPr>
          <w:cantSplit/>
          <w:trHeight w:val="283"/>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1875934" w14:textId="77777777" w:rsidR="005A16FD" w:rsidRPr="005A16FD" w:rsidRDefault="005A16FD" w:rsidP="005A16FD">
            <w:pPr>
              <w:spacing w:line="240" w:lineRule="auto"/>
              <w:rPr>
                <w:noProof/>
              </w:rPr>
            </w:pPr>
            <w:r w:rsidRPr="005A16FD">
              <w:rPr>
                <w:b/>
                <w:bCs/>
                <w:noProof/>
              </w:rPr>
              <w:t>Heath and scrub habitats</w:t>
            </w:r>
          </w:p>
        </w:tc>
      </w:tr>
      <w:tr w:rsidR="005A16FD" w:rsidRPr="005A16FD" w14:paraId="74C56C0F" w14:textId="77777777" w:rsidTr="00A46DC6">
        <w:trPr>
          <w:cantSplit/>
          <w:trHeight w:val="283"/>
        </w:trPr>
        <w:tc>
          <w:tcPr>
            <w:tcW w:w="1560" w:type="dxa"/>
            <w:tcBorders>
              <w:top w:val="single" w:sz="4" w:space="0" w:color="auto"/>
              <w:left w:val="single" w:sz="4" w:space="0" w:color="auto"/>
              <w:bottom w:val="single" w:sz="4" w:space="0" w:color="auto"/>
              <w:right w:val="single" w:sz="4" w:space="0" w:color="auto"/>
            </w:tcBorders>
            <w:hideMark/>
          </w:tcPr>
          <w:p w14:paraId="01A5410F" w14:textId="77777777" w:rsidR="005A16FD" w:rsidRPr="005A16FD" w:rsidRDefault="005A16FD" w:rsidP="005A16FD">
            <w:pPr>
              <w:spacing w:line="240" w:lineRule="auto"/>
              <w:rPr>
                <w:b/>
                <w:bCs/>
                <w:noProof/>
              </w:rPr>
            </w:pPr>
            <w:r w:rsidRPr="005A16FD">
              <w:rPr>
                <w:noProof/>
              </w:rPr>
              <w:t>4030</w:t>
            </w:r>
          </w:p>
        </w:tc>
        <w:tc>
          <w:tcPr>
            <w:tcW w:w="7512" w:type="dxa"/>
            <w:tcBorders>
              <w:top w:val="single" w:sz="4" w:space="0" w:color="auto"/>
              <w:left w:val="single" w:sz="4" w:space="0" w:color="auto"/>
              <w:bottom w:val="single" w:sz="4" w:space="0" w:color="auto"/>
              <w:right w:val="single" w:sz="4" w:space="0" w:color="auto"/>
            </w:tcBorders>
            <w:hideMark/>
          </w:tcPr>
          <w:p w14:paraId="3BBDA08F" w14:textId="77777777" w:rsidR="005A16FD" w:rsidRPr="005A16FD" w:rsidRDefault="005A16FD" w:rsidP="005A16FD">
            <w:pPr>
              <w:spacing w:line="240" w:lineRule="auto"/>
              <w:rPr>
                <w:b/>
                <w:bCs/>
                <w:noProof/>
              </w:rPr>
            </w:pPr>
            <w:r w:rsidRPr="005A16FD">
              <w:rPr>
                <w:noProof/>
              </w:rPr>
              <w:t>European dry heaths</w:t>
            </w:r>
          </w:p>
        </w:tc>
      </w:tr>
      <w:tr w:rsidR="005A16FD" w:rsidRPr="005A16FD" w14:paraId="7EAF375F" w14:textId="77777777" w:rsidTr="00A46DC6">
        <w:trPr>
          <w:cantSplit/>
          <w:trHeight w:val="283"/>
        </w:trPr>
        <w:tc>
          <w:tcPr>
            <w:tcW w:w="1560" w:type="dxa"/>
            <w:tcBorders>
              <w:top w:val="single" w:sz="4" w:space="0" w:color="auto"/>
              <w:left w:val="single" w:sz="4" w:space="0" w:color="auto"/>
              <w:bottom w:val="single" w:sz="4" w:space="0" w:color="auto"/>
              <w:right w:val="single" w:sz="4" w:space="0" w:color="auto"/>
            </w:tcBorders>
            <w:hideMark/>
          </w:tcPr>
          <w:p w14:paraId="54CF6625" w14:textId="77777777" w:rsidR="005A16FD" w:rsidRPr="005A16FD" w:rsidRDefault="005A16FD" w:rsidP="005A16FD">
            <w:pPr>
              <w:spacing w:line="240" w:lineRule="auto"/>
              <w:rPr>
                <w:noProof/>
              </w:rPr>
            </w:pPr>
            <w:r w:rsidRPr="005A16FD">
              <w:rPr>
                <w:noProof/>
              </w:rPr>
              <w:t>4040</w:t>
            </w:r>
          </w:p>
        </w:tc>
        <w:tc>
          <w:tcPr>
            <w:tcW w:w="7512" w:type="dxa"/>
            <w:tcBorders>
              <w:top w:val="single" w:sz="4" w:space="0" w:color="auto"/>
              <w:left w:val="single" w:sz="4" w:space="0" w:color="auto"/>
              <w:bottom w:val="single" w:sz="4" w:space="0" w:color="auto"/>
              <w:right w:val="single" w:sz="4" w:space="0" w:color="auto"/>
            </w:tcBorders>
            <w:hideMark/>
          </w:tcPr>
          <w:p w14:paraId="338E8C75" w14:textId="77777777" w:rsidR="005A16FD" w:rsidRPr="005A16FD" w:rsidRDefault="005A16FD" w:rsidP="005A16FD">
            <w:pPr>
              <w:spacing w:line="240" w:lineRule="auto"/>
              <w:rPr>
                <w:noProof/>
              </w:rPr>
            </w:pPr>
            <w:r w:rsidRPr="005A16FD">
              <w:rPr>
                <w:noProof/>
              </w:rPr>
              <w:t xml:space="preserve">Dry Atlantic coastal heaths with </w:t>
            </w:r>
            <w:r w:rsidRPr="005A16FD">
              <w:rPr>
                <w:i/>
                <w:noProof/>
              </w:rPr>
              <w:t>Erica vagans</w:t>
            </w:r>
          </w:p>
        </w:tc>
      </w:tr>
      <w:tr w:rsidR="005A16FD" w:rsidRPr="005A16FD" w14:paraId="081FF056" w14:textId="77777777" w:rsidTr="00A46DC6">
        <w:trPr>
          <w:cantSplit/>
          <w:trHeight w:val="283"/>
        </w:trPr>
        <w:tc>
          <w:tcPr>
            <w:tcW w:w="1560" w:type="dxa"/>
            <w:tcBorders>
              <w:top w:val="single" w:sz="4" w:space="0" w:color="auto"/>
              <w:left w:val="single" w:sz="4" w:space="0" w:color="auto"/>
              <w:bottom w:val="single" w:sz="4" w:space="0" w:color="auto"/>
              <w:right w:val="single" w:sz="4" w:space="0" w:color="auto"/>
            </w:tcBorders>
            <w:hideMark/>
          </w:tcPr>
          <w:p w14:paraId="22EC33AC" w14:textId="77777777" w:rsidR="005A16FD" w:rsidRPr="005A16FD" w:rsidRDefault="005A16FD" w:rsidP="005A16FD">
            <w:pPr>
              <w:spacing w:line="240" w:lineRule="auto"/>
              <w:rPr>
                <w:noProof/>
              </w:rPr>
            </w:pPr>
            <w:r w:rsidRPr="005A16FD">
              <w:rPr>
                <w:noProof/>
              </w:rPr>
              <w:t>4090</w:t>
            </w:r>
          </w:p>
        </w:tc>
        <w:tc>
          <w:tcPr>
            <w:tcW w:w="7512" w:type="dxa"/>
            <w:tcBorders>
              <w:top w:val="single" w:sz="4" w:space="0" w:color="auto"/>
              <w:left w:val="single" w:sz="4" w:space="0" w:color="auto"/>
              <w:bottom w:val="single" w:sz="4" w:space="0" w:color="auto"/>
              <w:right w:val="single" w:sz="4" w:space="0" w:color="auto"/>
            </w:tcBorders>
            <w:hideMark/>
          </w:tcPr>
          <w:p w14:paraId="5A870036" w14:textId="77777777" w:rsidR="005A16FD" w:rsidRPr="005A16FD" w:rsidRDefault="005A16FD" w:rsidP="005A16FD">
            <w:pPr>
              <w:spacing w:line="240" w:lineRule="auto"/>
              <w:rPr>
                <w:noProof/>
              </w:rPr>
            </w:pPr>
            <w:r w:rsidRPr="005A16FD">
              <w:rPr>
                <w:noProof/>
              </w:rPr>
              <w:t>Endemic oro-Mediterranean heaths with gorse</w:t>
            </w:r>
          </w:p>
        </w:tc>
      </w:tr>
      <w:tr w:rsidR="005A16FD" w:rsidRPr="005A16FD" w14:paraId="4166A7D8" w14:textId="77777777" w:rsidTr="00A46DC6">
        <w:trPr>
          <w:cantSplit/>
          <w:trHeight w:val="283"/>
        </w:trPr>
        <w:tc>
          <w:tcPr>
            <w:tcW w:w="1560" w:type="dxa"/>
            <w:tcBorders>
              <w:top w:val="single" w:sz="4" w:space="0" w:color="auto"/>
              <w:left w:val="single" w:sz="4" w:space="0" w:color="auto"/>
              <w:bottom w:val="single" w:sz="4" w:space="0" w:color="auto"/>
              <w:right w:val="single" w:sz="4" w:space="0" w:color="auto"/>
            </w:tcBorders>
            <w:hideMark/>
          </w:tcPr>
          <w:p w14:paraId="4C53C91D" w14:textId="77777777" w:rsidR="005A16FD" w:rsidRPr="005A16FD" w:rsidRDefault="005A16FD" w:rsidP="005A16FD">
            <w:pPr>
              <w:spacing w:line="240" w:lineRule="auto"/>
              <w:rPr>
                <w:noProof/>
              </w:rPr>
            </w:pPr>
            <w:r w:rsidRPr="005A16FD">
              <w:rPr>
                <w:noProof/>
              </w:rPr>
              <w:t>5130</w:t>
            </w:r>
          </w:p>
        </w:tc>
        <w:tc>
          <w:tcPr>
            <w:tcW w:w="7512" w:type="dxa"/>
            <w:tcBorders>
              <w:top w:val="single" w:sz="4" w:space="0" w:color="auto"/>
              <w:left w:val="single" w:sz="4" w:space="0" w:color="auto"/>
              <w:bottom w:val="single" w:sz="4" w:space="0" w:color="auto"/>
              <w:right w:val="single" w:sz="4" w:space="0" w:color="auto"/>
            </w:tcBorders>
            <w:hideMark/>
          </w:tcPr>
          <w:p w14:paraId="45574E61" w14:textId="77777777" w:rsidR="005A16FD" w:rsidRPr="005A16FD" w:rsidRDefault="005A16FD" w:rsidP="005A16FD">
            <w:pPr>
              <w:spacing w:line="240" w:lineRule="auto"/>
              <w:rPr>
                <w:noProof/>
              </w:rPr>
            </w:pPr>
            <w:r w:rsidRPr="005A16FD">
              <w:rPr>
                <w:i/>
                <w:noProof/>
              </w:rPr>
              <w:t>Juniperus communis</w:t>
            </w:r>
            <w:r w:rsidRPr="005A16FD">
              <w:rPr>
                <w:noProof/>
              </w:rPr>
              <w:t xml:space="preserve"> formations on heaths or calcareous grasslands</w:t>
            </w:r>
          </w:p>
        </w:tc>
      </w:tr>
      <w:tr w:rsidR="005A16FD" w:rsidRPr="005A16FD" w14:paraId="62B26A5A" w14:textId="77777777" w:rsidTr="00A46DC6">
        <w:trPr>
          <w:cantSplit/>
          <w:trHeight w:val="283"/>
        </w:trPr>
        <w:tc>
          <w:tcPr>
            <w:tcW w:w="1560" w:type="dxa"/>
            <w:tcBorders>
              <w:top w:val="single" w:sz="4" w:space="0" w:color="auto"/>
              <w:left w:val="single" w:sz="4" w:space="0" w:color="auto"/>
              <w:bottom w:val="single" w:sz="4" w:space="0" w:color="auto"/>
              <w:right w:val="single" w:sz="4" w:space="0" w:color="auto"/>
            </w:tcBorders>
            <w:hideMark/>
          </w:tcPr>
          <w:p w14:paraId="1A41E3AF" w14:textId="77777777" w:rsidR="005A16FD" w:rsidRPr="005A16FD" w:rsidRDefault="005A16FD" w:rsidP="005A16FD">
            <w:pPr>
              <w:spacing w:line="240" w:lineRule="auto"/>
              <w:rPr>
                <w:noProof/>
              </w:rPr>
            </w:pPr>
            <w:r w:rsidRPr="005A16FD">
              <w:rPr>
                <w:noProof/>
              </w:rPr>
              <w:t>8240</w:t>
            </w:r>
          </w:p>
        </w:tc>
        <w:tc>
          <w:tcPr>
            <w:tcW w:w="7512" w:type="dxa"/>
            <w:tcBorders>
              <w:top w:val="single" w:sz="4" w:space="0" w:color="auto"/>
              <w:left w:val="single" w:sz="4" w:space="0" w:color="auto"/>
              <w:bottom w:val="single" w:sz="4" w:space="0" w:color="auto"/>
              <w:right w:val="single" w:sz="4" w:space="0" w:color="auto"/>
            </w:tcBorders>
            <w:hideMark/>
          </w:tcPr>
          <w:p w14:paraId="6CC87EB9" w14:textId="77777777" w:rsidR="005A16FD" w:rsidRPr="005A16FD" w:rsidRDefault="005A16FD" w:rsidP="005A16FD">
            <w:pPr>
              <w:spacing w:line="240" w:lineRule="auto"/>
              <w:rPr>
                <w:noProof/>
              </w:rPr>
            </w:pPr>
            <w:r w:rsidRPr="005A16FD">
              <w:rPr>
                <w:noProof/>
              </w:rPr>
              <w:t>Limestone pavements</w:t>
            </w:r>
          </w:p>
        </w:tc>
      </w:tr>
      <w:tr w:rsidR="00B674E8" w:rsidRPr="005A16FD" w14:paraId="2D1D9FC8" w14:textId="77777777" w:rsidTr="00A46DC6">
        <w:trPr>
          <w:cantSplit/>
          <w:trHeight w:val="283"/>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1A6F54E" w14:textId="77777777" w:rsidR="005A16FD" w:rsidRPr="005A16FD" w:rsidRDefault="005A16FD" w:rsidP="005A16FD">
            <w:pPr>
              <w:spacing w:line="240" w:lineRule="auto"/>
              <w:rPr>
                <w:noProof/>
              </w:rPr>
            </w:pPr>
            <w:r w:rsidRPr="005A16FD">
              <w:rPr>
                <w:b/>
                <w:bCs/>
                <w:noProof/>
              </w:rPr>
              <w:t>Grasslands</w:t>
            </w:r>
          </w:p>
        </w:tc>
      </w:tr>
      <w:tr w:rsidR="005A16FD" w:rsidRPr="005A16FD" w14:paraId="061A1706" w14:textId="77777777" w:rsidTr="00A46DC6">
        <w:trPr>
          <w:cantSplit/>
          <w:trHeight w:val="283"/>
        </w:trPr>
        <w:tc>
          <w:tcPr>
            <w:tcW w:w="1560" w:type="dxa"/>
            <w:tcBorders>
              <w:top w:val="single" w:sz="4" w:space="0" w:color="auto"/>
              <w:left w:val="single" w:sz="4" w:space="0" w:color="auto"/>
              <w:bottom w:val="single" w:sz="4" w:space="0" w:color="auto"/>
              <w:right w:val="single" w:sz="4" w:space="0" w:color="auto"/>
            </w:tcBorders>
            <w:hideMark/>
          </w:tcPr>
          <w:p w14:paraId="64878B9A" w14:textId="77777777" w:rsidR="005A16FD" w:rsidRPr="005A16FD" w:rsidRDefault="005A16FD" w:rsidP="005A16FD">
            <w:pPr>
              <w:spacing w:line="240" w:lineRule="auto"/>
              <w:rPr>
                <w:b/>
                <w:bCs/>
                <w:noProof/>
              </w:rPr>
            </w:pPr>
            <w:r w:rsidRPr="005A16FD">
              <w:rPr>
                <w:noProof/>
              </w:rPr>
              <w:t>6110</w:t>
            </w:r>
          </w:p>
        </w:tc>
        <w:tc>
          <w:tcPr>
            <w:tcW w:w="7512" w:type="dxa"/>
            <w:tcBorders>
              <w:top w:val="single" w:sz="4" w:space="0" w:color="auto"/>
              <w:left w:val="single" w:sz="4" w:space="0" w:color="auto"/>
              <w:bottom w:val="single" w:sz="4" w:space="0" w:color="auto"/>
              <w:right w:val="single" w:sz="4" w:space="0" w:color="auto"/>
            </w:tcBorders>
            <w:hideMark/>
          </w:tcPr>
          <w:p w14:paraId="3F038BE1" w14:textId="77777777" w:rsidR="005A16FD" w:rsidRPr="005A16FD" w:rsidRDefault="005A16FD" w:rsidP="005A16FD">
            <w:pPr>
              <w:spacing w:line="240" w:lineRule="auto"/>
              <w:rPr>
                <w:b/>
                <w:bCs/>
                <w:noProof/>
              </w:rPr>
            </w:pPr>
            <w:r w:rsidRPr="005A16FD">
              <w:rPr>
                <w:noProof/>
              </w:rPr>
              <w:t xml:space="preserve">Rupicolous calcareous or basophilic grasslands of the </w:t>
            </w:r>
            <w:r w:rsidRPr="005A16FD">
              <w:rPr>
                <w:i/>
                <w:noProof/>
              </w:rPr>
              <w:t>Alysso-Sedion albi</w:t>
            </w:r>
          </w:p>
        </w:tc>
      </w:tr>
      <w:tr w:rsidR="005A16FD" w:rsidRPr="005A16FD" w14:paraId="07421FEF" w14:textId="77777777" w:rsidTr="00A46DC6">
        <w:trPr>
          <w:cantSplit/>
          <w:trHeight w:val="283"/>
        </w:trPr>
        <w:tc>
          <w:tcPr>
            <w:tcW w:w="1560" w:type="dxa"/>
            <w:tcBorders>
              <w:top w:val="single" w:sz="4" w:space="0" w:color="auto"/>
              <w:left w:val="single" w:sz="4" w:space="0" w:color="auto"/>
              <w:bottom w:val="single" w:sz="4" w:space="0" w:color="auto"/>
              <w:right w:val="single" w:sz="4" w:space="0" w:color="auto"/>
            </w:tcBorders>
            <w:hideMark/>
          </w:tcPr>
          <w:p w14:paraId="31F20451" w14:textId="77777777" w:rsidR="005A16FD" w:rsidRPr="005A16FD" w:rsidRDefault="005A16FD" w:rsidP="005A16FD">
            <w:pPr>
              <w:spacing w:line="240" w:lineRule="auto"/>
              <w:rPr>
                <w:noProof/>
              </w:rPr>
            </w:pPr>
            <w:r w:rsidRPr="005A16FD">
              <w:rPr>
                <w:noProof/>
              </w:rPr>
              <w:t>6120</w:t>
            </w:r>
          </w:p>
        </w:tc>
        <w:tc>
          <w:tcPr>
            <w:tcW w:w="7512" w:type="dxa"/>
            <w:tcBorders>
              <w:top w:val="single" w:sz="4" w:space="0" w:color="auto"/>
              <w:left w:val="single" w:sz="4" w:space="0" w:color="auto"/>
              <w:bottom w:val="single" w:sz="4" w:space="0" w:color="auto"/>
              <w:right w:val="single" w:sz="4" w:space="0" w:color="auto"/>
            </w:tcBorders>
            <w:hideMark/>
          </w:tcPr>
          <w:p w14:paraId="2C9C67AD" w14:textId="77777777" w:rsidR="005A16FD" w:rsidRPr="005A16FD" w:rsidRDefault="005A16FD" w:rsidP="005A16FD">
            <w:pPr>
              <w:spacing w:line="240" w:lineRule="auto"/>
              <w:rPr>
                <w:noProof/>
              </w:rPr>
            </w:pPr>
            <w:r w:rsidRPr="005A16FD">
              <w:rPr>
                <w:noProof/>
              </w:rPr>
              <w:t>Xeric sand calcareous grasslands</w:t>
            </w:r>
          </w:p>
        </w:tc>
      </w:tr>
      <w:tr w:rsidR="005A16FD" w:rsidRPr="005A16FD" w14:paraId="57B373FB" w14:textId="77777777" w:rsidTr="00A46DC6">
        <w:trPr>
          <w:cantSplit/>
          <w:trHeight w:val="283"/>
        </w:trPr>
        <w:tc>
          <w:tcPr>
            <w:tcW w:w="1560" w:type="dxa"/>
            <w:tcBorders>
              <w:top w:val="single" w:sz="4" w:space="0" w:color="auto"/>
              <w:left w:val="single" w:sz="4" w:space="0" w:color="auto"/>
              <w:bottom w:val="single" w:sz="4" w:space="0" w:color="auto"/>
              <w:right w:val="single" w:sz="4" w:space="0" w:color="auto"/>
            </w:tcBorders>
            <w:hideMark/>
          </w:tcPr>
          <w:p w14:paraId="0ECFBD43" w14:textId="77777777" w:rsidR="005A16FD" w:rsidRPr="005A16FD" w:rsidRDefault="005A16FD" w:rsidP="005A16FD">
            <w:pPr>
              <w:spacing w:line="240" w:lineRule="auto"/>
              <w:rPr>
                <w:noProof/>
              </w:rPr>
            </w:pPr>
            <w:r w:rsidRPr="005A16FD">
              <w:rPr>
                <w:noProof/>
              </w:rPr>
              <w:t>6130</w:t>
            </w:r>
          </w:p>
        </w:tc>
        <w:tc>
          <w:tcPr>
            <w:tcW w:w="7512" w:type="dxa"/>
            <w:tcBorders>
              <w:top w:val="single" w:sz="4" w:space="0" w:color="auto"/>
              <w:left w:val="single" w:sz="4" w:space="0" w:color="auto"/>
              <w:bottom w:val="single" w:sz="4" w:space="0" w:color="auto"/>
              <w:right w:val="single" w:sz="4" w:space="0" w:color="auto"/>
            </w:tcBorders>
            <w:hideMark/>
          </w:tcPr>
          <w:p w14:paraId="529C77F9" w14:textId="77777777" w:rsidR="005A16FD" w:rsidRPr="005A16FD" w:rsidRDefault="005A16FD" w:rsidP="005A16FD">
            <w:pPr>
              <w:spacing w:line="240" w:lineRule="auto"/>
              <w:rPr>
                <w:noProof/>
              </w:rPr>
            </w:pPr>
            <w:r w:rsidRPr="005A16FD">
              <w:rPr>
                <w:noProof/>
              </w:rPr>
              <w:t xml:space="preserve">Calaminarian grasslands of the </w:t>
            </w:r>
            <w:r w:rsidRPr="005A16FD">
              <w:rPr>
                <w:i/>
                <w:noProof/>
              </w:rPr>
              <w:t>Violetalia calaminariae</w:t>
            </w:r>
          </w:p>
        </w:tc>
      </w:tr>
      <w:tr w:rsidR="005A16FD" w:rsidRPr="005A16FD" w14:paraId="47E2FDD4" w14:textId="77777777" w:rsidTr="00A46DC6">
        <w:trPr>
          <w:cantSplit/>
          <w:trHeight w:val="283"/>
        </w:trPr>
        <w:tc>
          <w:tcPr>
            <w:tcW w:w="1560" w:type="dxa"/>
            <w:tcBorders>
              <w:top w:val="single" w:sz="4" w:space="0" w:color="auto"/>
              <w:left w:val="single" w:sz="4" w:space="0" w:color="auto"/>
              <w:bottom w:val="single" w:sz="4" w:space="0" w:color="auto"/>
              <w:right w:val="single" w:sz="4" w:space="0" w:color="auto"/>
            </w:tcBorders>
            <w:hideMark/>
          </w:tcPr>
          <w:p w14:paraId="1A754CF0" w14:textId="77777777" w:rsidR="005A16FD" w:rsidRPr="005A16FD" w:rsidRDefault="005A16FD" w:rsidP="005A16FD">
            <w:pPr>
              <w:spacing w:line="240" w:lineRule="auto"/>
              <w:rPr>
                <w:noProof/>
              </w:rPr>
            </w:pPr>
            <w:r w:rsidRPr="005A16FD">
              <w:rPr>
                <w:noProof/>
              </w:rPr>
              <w:t>6140</w:t>
            </w:r>
          </w:p>
        </w:tc>
        <w:tc>
          <w:tcPr>
            <w:tcW w:w="7512" w:type="dxa"/>
            <w:tcBorders>
              <w:top w:val="single" w:sz="4" w:space="0" w:color="auto"/>
              <w:left w:val="single" w:sz="4" w:space="0" w:color="auto"/>
              <w:bottom w:val="single" w:sz="4" w:space="0" w:color="auto"/>
              <w:right w:val="single" w:sz="4" w:space="0" w:color="auto"/>
            </w:tcBorders>
            <w:hideMark/>
          </w:tcPr>
          <w:p w14:paraId="2115441E" w14:textId="77777777" w:rsidR="005A16FD" w:rsidRPr="005A16FD" w:rsidRDefault="005A16FD" w:rsidP="005A16FD">
            <w:pPr>
              <w:spacing w:line="240" w:lineRule="auto"/>
              <w:rPr>
                <w:noProof/>
              </w:rPr>
            </w:pPr>
            <w:r w:rsidRPr="005A16FD">
              <w:rPr>
                <w:noProof/>
              </w:rPr>
              <w:t xml:space="preserve">Siliceous Pyrenean </w:t>
            </w:r>
            <w:r w:rsidRPr="005A16FD">
              <w:rPr>
                <w:i/>
                <w:noProof/>
              </w:rPr>
              <w:t>Festuca eskia</w:t>
            </w:r>
            <w:r w:rsidRPr="005A16FD">
              <w:rPr>
                <w:noProof/>
              </w:rPr>
              <w:t xml:space="preserve"> grasslands</w:t>
            </w:r>
          </w:p>
        </w:tc>
      </w:tr>
      <w:tr w:rsidR="005A16FD" w:rsidRPr="005A16FD" w14:paraId="6B04CAF0" w14:textId="77777777" w:rsidTr="00A46DC6">
        <w:trPr>
          <w:cantSplit/>
          <w:trHeight w:val="283"/>
        </w:trPr>
        <w:tc>
          <w:tcPr>
            <w:tcW w:w="1560" w:type="dxa"/>
            <w:tcBorders>
              <w:top w:val="single" w:sz="4" w:space="0" w:color="auto"/>
              <w:left w:val="single" w:sz="4" w:space="0" w:color="auto"/>
              <w:bottom w:val="single" w:sz="4" w:space="0" w:color="auto"/>
              <w:right w:val="single" w:sz="4" w:space="0" w:color="auto"/>
            </w:tcBorders>
            <w:hideMark/>
          </w:tcPr>
          <w:p w14:paraId="6A307A11" w14:textId="77777777" w:rsidR="005A16FD" w:rsidRPr="005A16FD" w:rsidRDefault="005A16FD" w:rsidP="005A16FD">
            <w:pPr>
              <w:spacing w:line="240" w:lineRule="auto"/>
              <w:rPr>
                <w:noProof/>
              </w:rPr>
            </w:pPr>
            <w:r w:rsidRPr="005A16FD">
              <w:rPr>
                <w:noProof/>
              </w:rPr>
              <w:t>6150</w:t>
            </w:r>
          </w:p>
        </w:tc>
        <w:tc>
          <w:tcPr>
            <w:tcW w:w="7512" w:type="dxa"/>
            <w:tcBorders>
              <w:top w:val="single" w:sz="4" w:space="0" w:color="auto"/>
              <w:left w:val="single" w:sz="4" w:space="0" w:color="auto"/>
              <w:bottom w:val="single" w:sz="4" w:space="0" w:color="auto"/>
              <w:right w:val="single" w:sz="4" w:space="0" w:color="auto"/>
            </w:tcBorders>
            <w:hideMark/>
          </w:tcPr>
          <w:p w14:paraId="60C7C606" w14:textId="77777777" w:rsidR="005A16FD" w:rsidRPr="005A16FD" w:rsidRDefault="005A16FD" w:rsidP="005A16FD">
            <w:pPr>
              <w:spacing w:line="240" w:lineRule="auto"/>
              <w:rPr>
                <w:noProof/>
              </w:rPr>
            </w:pPr>
            <w:r w:rsidRPr="005A16FD">
              <w:rPr>
                <w:noProof/>
              </w:rPr>
              <w:t>Siliceous alpine and boreal grasslands</w:t>
            </w:r>
          </w:p>
        </w:tc>
      </w:tr>
      <w:tr w:rsidR="005A16FD" w:rsidRPr="00B74344" w14:paraId="386877F7" w14:textId="77777777" w:rsidTr="00A46DC6">
        <w:trPr>
          <w:cantSplit/>
          <w:trHeight w:val="283"/>
        </w:trPr>
        <w:tc>
          <w:tcPr>
            <w:tcW w:w="1560" w:type="dxa"/>
            <w:tcBorders>
              <w:top w:val="single" w:sz="4" w:space="0" w:color="auto"/>
              <w:left w:val="single" w:sz="4" w:space="0" w:color="auto"/>
              <w:bottom w:val="single" w:sz="4" w:space="0" w:color="auto"/>
              <w:right w:val="single" w:sz="4" w:space="0" w:color="auto"/>
            </w:tcBorders>
            <w:hideMark/>
          </w:tcPr>
          <w:p w14:paraId="31EA5592" w14:textId="77777777" w:rsidR="005A16FD" w:rsidRPr="005A16FD" w:rsidRDefault="005A16FD" w:rsidP="005A16FD">
            <w:pPr>
              <w:spacing w:line="240" w:lineRule="auto"/>
              <w:rPr>
                <w:noProof/>
              </w:rPr>
            </w:pPr>
            <w:r w:rsidRPr="005A16FD">
              <w:rPr>
                <w:noProof/>
              </w:rPr>
              <w:t>6160</w:t>
            </w:r>
          </w:p>
        </w:tc>
        <w:tc>
          <w:tcPr>
            <w:tcW w:w="7512" w:type="dxa"/>
            <w:tcBorders>
              <w:top w:val="single" w:sz="4" w:space="0" w:color="auto"/>
              <w:left w:val="single" w:sz="4" w:space="0" w:color="auto"/>
              <w:bottom w:val="single" w:sz="4" w:space="0" w:color="auto"/>
              <w:right w:val="single" w:sz="4" w:space="0" w:color="auto"/>
            </w:tcBorders>
            <w:hideMark/>
          </w:tcPr>
          <w:p w14:paraId="05E18999" w14:textId="77777777" w:rsidR="005A16FD" w:rsidRPr="005A16FD" w:rsidRDefault="005A16FD" w:rsidP="005A16FD">
            <w:pPr>
              <w:spacing w:line="240" w:lineRule="auto"/>
              <w:rPr>
                <w:noProof/>
                <w:lang w:val="sv-SE"/>
              </w:rPr>
            </w:pPr>
            <w:r w:rsidRPr="005A16FD">
              <w:rPr>
                <w:noProof/>
                <w:lang w:val="sv-SE"/>
              </w:rPr>
              <w:t xml:space="preserve">Oro-Iberian </w:t>
            </w:r>
            <w:r w:rsidRPr="005A16FD">
              <w:rPr>
                <w:i/>
                <w:noProof/>
                <w:lang w:val="sv-SE"/>
              </w:rPr>
              <w:t>Festuca indigesta</w:t>
            </w:r>
            <w:r w:rsidRPr="005A16FD">
              <w:rPr>
                <w:noProof/>
                <w:lang w:val="sv-SE"/>
              </w:rPr>
              <w:t xml:space="preserve"> grasslands</w:t>
            </w:r>
          </w:p>
        </w:tc>
      </w:tr>
      <w:tr w:rsidR="005A16FD" w:rsidRPr="005A16FD" w14:paraId="668ED25A" w14:textId="77777777" w:rsidTr="00A46DC6">
        <w:trPr>
          <w:cantSplit/>
          <w:trHeight w:val="283"/>
        </w:trPr>
        <w:tc>
          <w:tcPr>
            <w:tcW w:w="1560" w:type="dxa"/>
            <w:tcBorders>
              <w:top w:val="single" w:sz="4" w:space="0" w:color="auto"/>
              <w:left w:val="single" w:sz="4" w:space="0" w:color="auto"/>
              <w:bottom w:val="single" w:sz="4" w:space="0" w:color="auto"/>
              <w:right w:val="single" w:sz="4" w:space="0" w:color="auto"/>
            </w:tcBorders>
            <w:hideMark/>
          </w:tcPr>
          <w:p w14:paraId="1ACF2037" w14:textId="77777777" w:rsidR="005A16FD" w:rsidRPr="005A16FD" w:rsidRDefault="005A16FD" w:rsidP="005A16FD">
            <w:pPr>
              <w:spacing w:line="240" w:lineRule="auto"/>
              <w:rPr>
                <w:noProof/>
              </w:rPr>
            </w:pPr>
            <w:r w:rsidRPr="005A16FD">
              <w:rPr>
                <w:noProof/>
              </w:rPr>
              <w:t>6170</w:t>
            </w:r>
          </w:p>
        </w:tc>
        <w:tc>
          <w:tcPr>
            <w:tcW w:w="7512" w:type="dxa"/>
            <w:tcBorders>
              <w:top w:val="single" w:sz="4" w:space="0" w:color="auto"/>
              <w:left w:val="single" w:sz="4" w:space="0" w:color="auto"/>
              <w:bottom w:val="single" w:sz="4" w:space="0" w:color="auto"/>
              <w:right w:val="single" w:sz="4" w:space="0" w:color="auto"/>
            </w:tcBorders>
            <w:hideMark/>
          </w:tcPr>
          <w:p w14:paraId="17139D86" w14:textId="77777777" w:rsidR="005A16FD" w:rsidRPr="005A16FD" w:rsidRDefault="005A16FD" w:rsidP="005A16FD">
            <w:pPr>
              <w:spacing w:line="240" w:lineRule="auto"/>
              <w:rPr>
                <w:noProof/>
              </w:rPr>
            </w:pPr>
            <w:r w:rsidRPr="005A16FD">
              <w:rPr>
                <w:noProof/>
              </w:rPr>
              <w:t>Alpine and subalpine calcareous grasslands</w:t>
            </w:r>
          </w:p>
        </w:tc>
      </w:tr>
      <w:tr w:rsidR="005A16FD" w:rsidRPr="005A16FD" w14:paraId="631B94A0" w14:textId="77777777" w:rsidTr="00A46DC6">
        <w:trPr>
          <w:cantSplit/>
          <w:trHeight w:val="283"/>
        </w:trPr>
        <w:tc>
          <w:tcPr>
            <w:tcW w:w="1560" w:type="dxa"/>
            <w:tcBorders>
              <w:top w:val="single" w:sz="4" w:space="0" w:color="auto"/>
              <w:left w:val="single" w:sz="4" w:space="0" w:color="auto"/>
              <w:bottom w:val="single" w:sz="4" w:space="0" w:color="auto"/>
              <w:right w:val="single" w:sz="4" w:space="0" w:color="auto"/>
            </w:tcBorders>
            <w:hideMark/>
          </w:tcPr>
          <w:p w14:paraId="1028BB23" w14:textId="77777777" w:rsidR="005A16FD" w:rsidRPr="005A16FD" w:rsidRDefault="005A16FD" w:rsidP="005A16FD">
            <w:pPr>
              <w:spacing w:line="240" w:lineRule="auto"/>
              <w:rPr>
                <w:noProof/>
              </w:rPr>
            </w:pPr>
            <w:r w:rsidRPr="005A16FD">
              <w:rPr>
                <w:noProof/>
              </w:rPr>
              <w:t>6180</w:t>
            </w:r>
          </w:p>
        </w:tc>
        <w:tc>
          <w:tcPr>
            <w:tcW w:w="7512" w:type="dxa"/>
            <w:tcBorders>
              <w:top w:val="single" w:sz="4" w:space="0" w:color="auto"/>
              <w:left w:val="single" w:sz="4" w:space="0" w:color="auto"/>
              <w:bottom w:val="single" w:sz="4" w:space="0" w:color="auto"/>
              <w:right w:val="single" w:sz="4" w:space="0" w:color="auto"/>
            </w:tcBorders>
            <w:hideMark/>
          </w:tcPr>
          <w:p w14:paraId="059FEB89" w14:textId="77777777" w:rsidR="005A16FD" w:rsidRPr="005A16FD" w:rsidRDefault="005A16FD" w:rsidP="005A16FD">
            <w:pPr>
              <w:spacing w:line="240" w:lineRule="auto"/>
              <w:rPr>
                <w:noProof/>
              </w:rPr>
            </w:pPr>
            <w:r w:rsidRPr="005A16FD">
              <w:rPr>
                <w:noProof/>
              </w:rPr>
              <w:t>Macaronesian mesophile grasslands</w:t>
            </w:r>
          </w:p>
        </w:tc>
      </w:tr>
      <w:tr w:rsidR="005A16FD" w:rsidRPr="005A16FD" w14:paraId="74C9F79F" w14:textId="77777777" w:rsidTr="00A46DC6">
        <w:trPr>
          <w:cantSplit/>
          <w:trHeight w:val="283"/>
        </w:trPr>
        <w:tc>
          <w:tcPr>
            <w:tcW w:w="1560" w:type="dxa"/>
            <w:tcBorders>
              <w:top w:val="single" w:sz="4" w:space="0" w:color="auto"/>
              <w:left w:val="single" w:sz="4" w:space="0" w:color="auto"/>
              <w:bottom w:val="single" w:sz="4" w:space="0" w:color="auto"/>
              <w:right w:val="single" w:sz="4" w:space="0" w:color="auto"/>
            </w:tcBorders>
            <w:hideMark/>
          </w:tcPr>
          <w:p w14:paraId="34219E42" w14:textId="77777777" w:rsidR="005A16FD" w:rsidRPr="005A16FD" w:rsidRDefault="005A16FD" w:rsidP="005A16FD">
            <w:pPr>
              <w:spacing w:line="240" w:lineRule="auto"/>
              <w:rPr>
                <w:noProof/>
              </w:rPr>
            </w:pPr>
            <w:r w:rsidRPr="005A16FD">
              <w:rPr>
                <w:noProof/>
              </w:rPr>
              <w:t>6190</w:t>
            </w:r>
          </w:p>
        </w:tc>
        <w:tc>
          <w:tcPr>
            <w:tcW w:w="7512" w:type="dxa"/>
            <w:tcBorders>
              <w:top w:val="single" w:sz="4" w:space="0" w:color="auto"/>
              <w:left w:val="single" w:sz="4" w:space="0" w:color="auto"/>
              <w:bottom w:val="single" w:sz="4" w:space="0" w:color="auto"/>
              <w:right w:val="single" w:sz="4" w:space="0" w:color="auto"/>
            </w:tcBorders>
            <w:hideMark/>
          </w:tcPr>
          <w:p w14:paraId="08C1258B" w14:textId="77777777" w:rsidR="005A16FD" w:rsidRPr="005A16FD" w:rsidRDefault="005A16FD" w:rsidP="005A16FD">
            <w:pPr>
              <w:spacing w:line="240" w:lineRule="auto"/>
              <w:rPr>
                <w:noProof/>
              </w:rPr>
            </w:pPr>
            <w:r w:rsidRPr="005A16FD">
              <w:rPr>
                <w:noProof/>
              </w:rPr>
              <w:t xml:space="preserve">Rupicolous pannonic grasslands </w:t>
            </w:r>
            <w:r w:rsidRPr="005A16FD">
              <w:rPr>
                <w:i/>
                <w:noProof/>
              </w:rPr>
              <w:t>(Stipo-Festucetalia pallentis</w:t>
            </w:r>
            <w:r w:rsidRPr="005A16FD">
              <w:rPr>
                <w:noProof/>
              </w:rPr>
              <w:t>)</w:t>
            </w:r>
          </w:p>
        </w:tc>
      </w:tr>
      <w:tr w:rsidR="005A16FD" w:rsidRPr="005A16FD" w14:paraId="0E7EFCD2" w14:textId="77777777" w:rsidTr="00A46DC6">
        <w:trPr>
          <w:cantSplit/>
          <w:trHeight w:val="283"/>
        </w:trPr>
        <w:tc>
          <w:tcPr>
            <w:tcW w:w="1560" w:type="dxa"/>
            <w:tcBorders>
              <w:top w:val="single" w:sz="4" w:space="0" w:color="auto"/>
              <w:left w:val="single" w:sz="4" w:space="0" w:color="auto"/>
              <w:bottom w:val="single" w:sz="4" w:space="0" w:color="auto"/>
              <w:right w:val="single" w:sz="4" w:space="0" w:color="auto"/>
            </w:tcBorders>
            <w:hideMark/>
          </w:tcPr>
          <w:p w14:paraId="032D7C76" w14:textId="77777777" w:rsidR="005A16FD" w:rsidRPr="005A16FD" w:rsidRDefault="005A16FD" w:rsidP="005A16FD">
            <w:pPr>
              <w:spacing w:line="240" w:lineRule="auto"/>
              <w:rPr>
                <w:noProof/>
              </w:rPr>
            </w:pPr>
            <w:r w:rsidRPr="005A16FD">
              <w:rPr>
                <w:noProof/>
              </w:rPr>
              <w:t>6210</w:t>
            </w:r>
          </w:p>
        </w:tc>
        <w:tc>
          <w:tcPr>
            <w:tcW w:w="7512" w:type="dxa"/>
            <w:tcBorders>
              <w:top w:val="single" w:sz="4" w:space="0" w:color="auto"/>
              <w:left w:val="single" w:sz="4" w:space="0" w:color="auto"/>
              <w:bottom w:val="single" w:sz="4" w:space="0" w:color="auto"/>
              <w:right w:val="single" w:sz="4" w:space="0" w:color="auto"/>
            </w:tcBorders>
            <w:hideMark/>
          </w:tcPr>
          <w:p w14:paraId="030C6B5A" w14:textId="77777777" w:rsidR="005A16FD" w:rsidRPr="005A16FD" w:rsidRDefault="005A16FD" w:rsidP="005A16FD">
            <w:pPr>
              <w:spacing w:line="240" w:lineRule="auto"/>
              <w:rPr>
                <w:noProof/>
              </w:rPr>
            </w:pPr>
            <w:r w:rsidRPr="005A16FD">
              <w:rPr>
                <w:noProof/>
              </w:rPr>
              <w:t xml:space="preserve">Semi-natural dry grasslands and scrubland facies on calcareous substrates </w:t>
            </w:r>
            <w:r w:rsidRPr="005A16FD">
              <w:rPr>
                <w:i/>
                <w:noProof/>
              </w:rPr>
              <w:t>(Festuco-Brometalia)</w:t>
            </w:r>
          </w:p>
        </w:tc>
      </w:tr>
      <w:tr w:rsidR="005A16FD" w:rsidRPr="005A16FD" w14:paraId="034AE993" w14:textId="77777777" w:rsidTr="00A46DC6">
        <w:trPr>
          <w:cantSplit/>
          <w:trHeight w:val="283"/>
        </w:trPr>
        <w:tc>
          <w:tcPr>
            <w:tcW w:w="1560" w:type="dxa"/>
            <w:tcBorders>
              <w:top w:val="single" w:sz="4" w:space="0" w:color="auto"/>
              <w:left w:val="single" w:sz="4" w:space="0" w:color="auto"/>
              <w:bottom w:val="single" w:sz="4" w:space="0" w:color="auto"/>
              <w:right w:val="single" w:sz="4" w:space="0" w:color="auto"/>
            </w:tcBorders>
            <w:hideMark/>
          </w:tcPr>
          <w:p w14:paraId="38B5B357" w14:textId="77777777" w:rsidR="005A16FD" w:rsidRPr="005A16FD" w:rsidRDefault="005A16FD" w:rsidP="005A16FD">
            <w:pPr>
              <w:spacing w:line="240" w:lineRule="auto"/>
              <w:rPr>
                <w:noProof/>
              </w:rPr>
            </w:pPr>
            <w:r w:rsidRPr="005A16FD">
              <w:rPr>
                <w:noProof/>
              </w:rPr>
              <w:t>6220</w:t>
            </w:r>
          </w:p>
        </w:tc>
        <w:tc>
          <w:tcPr>
            <w:tcW w:w="7512" w:type="dxa"/>
            <w:tcBorders>
              <w:top w:val="single" w:sz="4" w:space="0" w:color="auto"/>
              <w:left w:val="single" w:sz="4" w:space="0" w:color="auto"/>
              <w:bottom w:val="single" w:sz="4" w:space="0" w:color="auto"/>
              <w:right w:val="single" w:sz="4" w:space="0" w:color="auto"/>
            </w:tcBorders>
            <w:hideMark/>
          </w:tcPr>
          <w:p w14:paraId="2DADE585" w14:textId="77777777" w:rsidR="005A16FD" w:rsidRPr="005A16FD" w:rsidRDefault="005A16FD" w:rsidP="005A16FD">
            <w:pPr>
              <w:spacing w:line="240" w:lineRule="auto"/>
              <w:rPr>
                <w:noProof/>
              </w:rPr>
            </w:pPr>
            <w:r w:rsidRPr="005A16FD">
              <w:rPr>
                <w:noProof/>
              </w:rPr>
              <w:t xml:space="preserve">Pseudo-steppe with grasses and annuals of the </w:t>
            </w:r>
            <w:r w:rsidRPr="005A16FD">
              <w:rPr>
                <w:i/>
                <w:noProof/>
              </w:rPr>
              <w:t>Thero-Brachypodietea</w:t>
            </w:r>
          </w:p>
        </w:tc>
      </w:tr>
      <w:tr w:rsidR="005A16FD" w:rsidRPr="005A16FD" w14:paraId="07424636" w14:textId="77777777" w:rsidTr="00A46DC6">
        <w:trPr>
          <w:cantSplit/>
          <w:trHeight w:val="283"/>
        </w:trPr>
        <w:tc>
          <w:tcPr>
            <w:tcW w:w="1560" w:type="dxa"/>
            <w:tcBorders>
              <w:top w:val="single" w:sz="4" w:space="0" w:color="auto"/>
              <w:left w:val="single" w:sz="4" w:space="0" w:color="auto"/>
              <w:bottom w:val="single" w:sz="4" w:space="0" w:color="auto"/>
              <w:right w:val="single" w:sz="4" w:space="0" w:color="auto"/>
            </w:tcBorders>
            <w:hideMark/>
          </w:tcPr>
          <w:p w14:paraId="6BEF601A" w14:textId="77777777" w:rsidR="005A16FD" w:rsidRPr="005A16FD" w:rsidRDefault="005A16FD" w:rsidP="005A16FD">
            <w:pPr>
              <w:spacing w:line="240" w:lineRule="auto"/>
              <w:rPr>
                <w:noProof/>
              </w:rPr>
            </w:pPr>
            <w:r w:rsidRPr="005A16FD">
              <w:rPr>
                <w:noProof/>
              </w:rPr>
              <w:t>6230</w:t>
            </w:r>
          </w:p>
        </w:tc>
        <w:tc>
          <w:tcPr>
            <w:tcW w:w="7512" w:type="dxa"/>
            <w:tcBorders>
              <w:top w:val="single" w:sz="4" w:space="0" w:color="auto"/>
              <w:left w:val="single" w:sz="4" w:space="0" w:color="auto"/>
              <w:bottom w:val="single" w:sz="4" w:space="0" w:color="auto"/>
              <w:right w:val="single" w:sz="4" w:space="0" w:color="auto"/>
            </w:tcBorders>
            <w:hideMark/>
          </w:tcPr>
          <w:p w14:paraId="5946AC06" w14:textId="77777777" w:rsidR="005A16FD" w:rsidRPr="005A16FD" w:rsidRDefault="005A16FD" w:rsidP="005A16FD">
            <w:pPr>
              <w:spacing w:line="240" w:lineRule="auto"/>
              <w:rPr>
                <w:noProof/>
              </w:rPr>
            </w:pPr>
            <w:r w:rsidRPr="005A16FD">
              <w:rPr>
                <w:noProof/>
              </w:rPr>
              <w:t xml:space="preserve">Species-rich </w:t>
            </w:r>
            <w:r w:rsidRPr="005A16FD">
              <w:rPr>
                <w:i/>
                <w:noProof/>
              </w:rPr>
              <w:t>Nardus</w:t>
            </w:r>
            <w:r w:rsidRPr="005A16FD">
              <w:rPr>
                <w:noProof/>
              </w:rPr>
              <w:t xml:space="preserve"> grasslands, on silicious substrates in mountain areas (and submountain areas in Continental Europe)</w:t>
            </w:r>
          </w:p>
        </w:tc>
      </w:tr>
      <w:tr w:rsidR="005A16FD" w:rsidRPr="005A16FD" w14:paraId="2E05EB47" w14:textId="77777777" w:rsidTr="00A46DC6">
        <w:trPr>
          <w:cantSplit/>
          <w:trHeight w:val="283"/>
        </w:trPr>
        <w:tc>
          <w:tcPr>
            <w:tcW w:w="1560" w:type="dxa"/>
            <w:tcBorders>
              <w:top w:val="single" w:sz="4" w:space="0" w:color="auto"/>
              <w:left w:val="single" w:sz="4" w:space="0" w:color="auto"/>
              <w:bottom w:val="single" w:sz="4" w:space="0" w:color="auto"/>
              <w:right w:val="single" w:sz="4" w:space="0" w:color="auto"/>
            </w:tcBorders>
            <w:hideMark/>
          </w:tcPr>
          <w:p w14:paraId="148C4BE7" w14:textId="77777777" w:rsidR="005A16FD" w:rsidRPr="005A16FD" w:rsidRDefault="005A16FD" w:rsidP="005A16FD">
            <w:pPr>
              <w:spacing w:line="240" w:lineRule="auto"/>
              <w:rPr>
                <w:noProof/>
              </w:rPr>
            </w:pPr>
            <w:r w:rsidRPr="005A16FD">
              <w:rPr>
                <w:noProof/>
              </w:rPr>
              <w:t>6240</w:t>
            </w:r>
          </w:p>
        </w:tc>
        <w:tc>
          <w:tcPr>
            <w:tcW w:w="7512" w:type="dxa"/>
            <w:tcBorders>
              <w:top w:val="single" w:sz="4" w:space="0" w:color="auto"/>
              <w:left w:val="single" w:sz="4" w:space="0" w:color="auto"/>
              <w:bottom w:val="single" w:sz="4" w:space="0" w:color="auto"/>
              <w:right w:val="single" w:sz="4" w:space="0" w:color="auto"/>
            </w:tcBorders>
            <w:hideMark/>
          </w:tcPr>
          <w:p w14:paraId="65489EEE" w14:textId="77777777" w:rsidR="005A16FD" w:rsidRPr="005A16FD" w:rsidRDefault="005A16FD" w:rsidP="005A16FD">
            <w:pPr>
              <w:spacing w:line="240" w:lineRule="auto"/>
              <w:rPr>
                <w:noProof/>
              </w:rPr>
            </w:pPr>
            <w:r w:rsidRPr="005A16FD">
              <w:rPr>
                <w:noProof/>
              </w:rPr>
              <w:t>Sub-Pannonic steppic grasslands</w:t>
            </w:r>
          </w:p>
        </w:tc>
      </w:tr>
      <w:tr w:rsidR="005A16FD" w:rsidRPr="005A16FD" w14:paraId="3FAE09BE" w14:textId="77777777" w:rsidTr="00A46DC6">
        <w:trPr>
          <w:cantSplit/>
          <w:trHeight w:val="283"/>
        </w:trPr>
        <w:tc>
          <w:tcPr>
            <w:tcW w:w="1560" w:type="dxa"/>
            <w:tcBorders>
              <w:top w:val="single" w:sz="4" w:space="0" w:color="auto"/>
              <w:left w:val="single" w:sz="4" w:space="0" w:color="auto"/>
              <w:bottom w:val="single" w:sz="4" w:space="0" w:color="auto"/>
              <w:right w:val="single" w:sz="4" w:space="0" w:color="auto"/>
            </w:tcBorders>
            <w:hideMark/>
          </w:tcPr>
          <w:p w14:paraId="341FBBF7" w14:textId="77777777" w:rsidR="005A16FD" w:rsidRPr="005A16FD" w:rsidRDefault="005A16FD" w:rsidP="005A16FD">
            <w:pPr>
              <w:spacing w:line="240" w:lineRule="auto"/>
              <w:rPr>
                <w:noProof/>
              </w:rPr>
            </w:pPr>
            <w:r w:rsidRPr="005A16FD">
              <w:rPr>
                <w:noProof/>
              </w:rPr>
              <w:t>6250</w:t>
            </w:r>
          </w:p>
        </w:tc>
        <w:tc>
          <w:tcPr>
            <w:tcW w:w="7512" w:type="dxa"/>
            <w:tcBorders>
              <w:top w:val="single" w:sz="4" w:space="0" w:color="auto"/>
              <w:left w:val="single" w:sz="4" w:space="0" w:color="auto"/>
              <w:bottom w:val="single" w:sz="4" w:space="0" w:color="auto"/>
              <w:right w:val="single" w:sz="4" w:space="0" w:color="auto"/>
            </w:tcBorders>
            <w:hideMark/>
          </w:tcPr>
          <w:p w14:paraId="407ABCE9" w14:textId="77777777" w:rsidR="005A16FD" w:rsidRPr="005A16FD" w:rsidRDefault="005A16FD" w:rsidP="005A16FD">
            <w:pPr>
              <w:spacing w:line="240" w:lineRule="auto"/>
              <w:rPr>
                <w:noProof/>
              </w:rPr>
            </w:pPr>
            <w:r w:rsidRPr="005A16FD">
              <w:rPr>
                <w:noProof/>
              </w:rPr>
              <w:t>Pannonic loess steppic grasslands</w:t>
            </w:r>
          </w:p>
        </w:tc>
      </w:tr>
      <w:tr w:rsidR="005A16FD" w:rsidRPr="005A16FD" w14:paraId="4ED43BC6" w14:textId="77777777" w:rsidTr="00A46DC6">
        <w:trPr>
          <w:cantSplit/>
          <w:trHeight w:val="283"/>
        </w:trPr>
        <w:tc>
          <w:tcPr>
            <w:tcW w:w="1560" w:type="dxa"/>
            <w:tcBorders>
              <w:top w:val="single" w:sz="4" w:space="0" w:color="auto"/>
              <w:left w:val="single" w:sz="4" w:space="0" w:color="auto"/>
              <w:bottom w:val="single" w:sz="4" w:space="0" w:color="auto"/>
              <w:right w:val="single" w:sz="4" w:space="0" w:color="auto"/>
            </w:tcBorders>
            <w:hideMark/>
          </w:tcPr>
          <w:p w14:paraId="12B8825C" w14:textId="77777777" w:rsidR="005A16FD" w:rsidRPr="005A16FD" w:rsidRDefault="005A16FD" w:rsidP="005A16FD">
            <w:pPr>
              <w:spacing w:line="240" w:lineRule="auto"/>
              <w:rPr>
                <w:noProof/>
              </w:rPr>
            </w:pPr>
            <w:r w:rsidRPr="005A16FD">
              <w:rPr>
                <w:noProof/>
              </w:rPr>
              <w:t>6260</w:t>
            </w:r>
          </w:p>
        </w:tc>
        <w:tc>
          <w:tcPr>
            <w:tcW w:w="7512" w:type="dxa"/>
            <w:tcBorders>
              <w:top w:val="single" w:sz="4" w:space="0" w:color="auto"/>
              <w:left w:val="single" w:sz="4" w:space="0" w:color="auto"/>
              <w:bottom w:val="single" w:sz="4" w:space="0" w:color="auto"/>
              <w:right w:val="single" w:sz="4" w:space="0" w:color="auto"/>
            </w:tcBorders>
            <w:hideMark/>
          </w:tcPr>
          <w:p w14:paraId="4B6DD013" w14:textId="77777777" w:rsidR="005A16FD" w:rsidRPr="005A16FD" w:rsidRDefault="005A16FD" w:rsidP="005A16FD">
            <w:pPr>
              <w:spacing w:line="240" w:lineRule="auto"/>
              <w:rPr>
                <w:noProof/>
              </w:rPr>
            </w:pPr>
            <w:r w:rsidRPr="005A16FD">
              <w:rPr>
                <w:noProof/>
              </w:rPr>
              <w:t>Pannonic sand steppes</w:t>
            </w:r>
          </w:p>
        </w:tc>
      </w:tr>
      <w:tr w:rsidR="005A16FD" w:rsidRPr="005A16FD" w14:paraId="6C57D674" w14:textId="77777777" w:rsidTr="00A46DC6">
        <w:trPr>
          <w:cantSplit/>
          <w:trHeight w:val="283"/>
        </w:trPr>
        <w:tc>
          <w:tcPr>
            <w:tcW w:w="1560" w:type="dxa"/>
            <w:tcBorders>
              <w:top w:val="single" w:sz="4" w:space="0" w:color="auto"/>
              <w:left w:val="single" w:sz="4" w:space="0" w:color="auto"/>
              <w:bottom w:val="single" w:sz="4" w:space="0" w:color="auto"/>
              <w:right w:val="single" w:sz="4" w:space="0" w:color="auto"/>
            </w:tcBorders>
            <w:hideMark/>
          </w:tcPr>
          <w:p w14:paraId="3F05F0B9" w14:textId="77777777" w:rsidR="005A16FD" w:rsidRPr="005A16FD" w:rsidRDefault="005A16FD" w:rsidP="005A16FD">
            <w:pPr>
              <w:spacing w:line="240" w:lineRule="auto"/>
              <w:rPr>
                <w:noProof/>
              </w:rPr>
            </w:pPr>
            <w:r w:rsidRPr="005A16FD">
              <w:rPr>
                <w:noProof/>
              </w:rPr>
              <w:t>6270</w:t>
            </w:r>
          </w:p>
        </w:tc>
        <w:tc>
          <w:tcPr>
            <w:tcW w:w="7512" w:type="dxa"/>
            <w:tcBorders>
              <w:top w:val="single" w:sz="4" w:space="0" w:color="auto"/>
              <w:left w:val="single" w:sz="4" w:space="0" w:color="auto"/>
              <w:bottom w:val="single" w:sz="4" w:space="0" w:color="auto"/>
              <w:right w:val="single" w:sz="4" w:space="0" w:color="auto"/>
            </w:tcBorders>
            <w:hideMark/>
          </w:tcPr>
          <w:p w14:paraId="61F0C238" w14:textId="77777777" w:rsidR="005A16FD" w:rsidRPr="005A16FD" w:rsidRDefault="005A16FD" w:rsidP="005A16FD">
            <w:pPr>
              <w:spacing w:line="240" w:lineRule="auto"/>
              <w:rPr>
                <w:noProof/>
              </w:rPr>
            </w:pPr>
            <w:r w:rsidRPr="005A16FD">
              <w:rPr>
                <w:noProof/>
              </w:rPr>
              <w:t>Fennoscandian lowland species-rich dry to mesic grasslands</w:t>
            </w:r>
          </w:p>
        </w:tc>
      </w:tr>
      <w:tr w:rsidR="005A16FD" w:rsidRPr="005A16FD" w14:paraId="32F9DE2E" w14:textId="77777777" w:rsidTr="00A46DC6">
        <w:trPr>
          <w:cantSplit/>
          <w:trHeight w:val="283"/>
        </w:trPr>
        <w:tc>
          <w:tcPr>
            <w:tcW w:w="1560" w:type="dxa"/>
            <w:tcBorders>
              <w:top w:val="single" w:sz="4" w:space="0" w:color="auto"/>
              <w:left w:val="single" w:sz="4" w:space="0" w:color="auto"/>
              <w:bottom w:val="single" w:sz="4" w:space="0" w:color="auto"/>
              <w:right w:val="single" w:sz="4" w:space="0" w:color="auto"/>
            </w:tcBorders>
            <w:hideMark/>
          </w:tcPr>
          <w:p w14:paraId="00CB0081" w14:textId="77777777" w:rsidR="005A16FD" w:rsidRPr="005A16FD" w:rsidRDefault="005A16FD" w:rsidP="005A16FD">
            <w:pPr>
              <w:spacing w:line="240" w:lineRule="auto"/>
              <w:rPr>
                <w:noProof/>
              </w:rPr>
            </w:pPr>
            <w:r w:rsidRPr="005A16FD">
              <w:rPr>
                <w:noProof/>
              </w:rPr>
              <w:t>6280</w:t>
            </w:r>
          </w:p>
        </w:tc>
        <w:tc>
          <w:tcPr>
            <w:tcW w:w="7512" w:type="dxa"/>
            <w:tcBorders>
              <w:top w:val="single" w:sz="4" w:space="0" w:color="auto"/>
              <w:left w:val="single" w:sz="4" w:space="0" w:color="auto"/>
              <w:bottom w:val="single" w:sz="4" w:space="0" w:color="auto"/>
              <w:right w:val="single" w:sz="4" w:space="0" w:color="auto"/>
            </w:tcBorders>
            <w:hideMark/>
          </w:tcPr>
          <w:p w14:paraId="06DEF8C2" w14:textId="77777777" w:rsidR="005A16FD" w:rsidRPr="005A16FD" w:rsidRDefault="005A16FD" w:rsidP="005A16FD">
            <w:pPr>
              <w:spacing w:line="240" w:lineRule="auto"/>
              <w:rPr>
                <w:noProof/>
              </w:rPr>
            </w:pPr>
            <w:r w:rsidRPr="005A16FD">
              <w:rPr>
                <w:noProof/>
              </w:rPr>
              <w:t>Nordic alvar and precambrian calcareous flatrocks</w:t>
            </w:r>
          </w:p>
        </w:tc>
      </w:tr>
      <w:tr w:rsidR="005A16FD" w:rsidRPr="005A16FD" w14:paraId="13AEA028" w14:textId="77777777" w:rsidTr="00A46DC6">
        <w:trPr>
          <w:cantSplit/>
          <w:trHeight w:val="283"/>
        </w:trPr>
        <w:tc>
          <w:tcPr>
            <w:tcW w:w="1560" w:type="dxa"/>
            <w:tcBorders>
              <w:top w:val="single" w:sz="4" w:space="0" w:color="auto"/>
              <w:left w:val="single" w:sz="4" w:space="0" w:color="auto"/>
              <w:bottom w:val="single" w:sz="4" w:space="0" w:color="auto"/>
              <w:right w:val="single" w:sz="4" w:space="0" w:color="auto"/>
            </w:tcBorders>
            <w:hideMark/>
          </w:tcPr>
          <w:p w14:paraId="36CD566D" w14:textId="77777777" w:rsidR="005A16FD" w:rsidRPr="005A16FD" w:rsidRDefault="005A16FD" w:rsidP="005A16FD">
            <w:pPr>
              <w:spacing w:line="240" w:lineRule="auto"/>
              <w:rPr>
                <w:noProof/>
              </w:rPr>
            </w:pPr>
            <w:r w:rsidRPr="005A16FD">
              <w:rPr>
                <w:noProof/>
              </w:rPr>
              <w:t>62A0</w:t>
            </w:r>
          </w:p>
        </w:tc>
        <w:tc>
          <w:tcPr>
            <w:tcW w:w="7512" w:type="dxa"/>
            <w:tcBorders>
              <w:top w:val="single" w:sz="4" w:space="0" w:color="auto"/>
              <w:left w:val="single" w:sz="4" w:space="0" w:color="auto"/>
              <w:bottom w:val="single" w:sz="4" w:space="0" w:color="auto"/>
              <w:right w:val="single" w:sz="4" w:space="0" w:color="auto"/>
            </w:tcBorders>
            <w:hideMark/>
          </w:tcPr>
          <w:p w14:paraId="7E796F45" w14:textId="77777777" w:rsidR="005A16FD" w:rsidRPr="005A16FD" w:rsidRDefault="005A16FD" w:rsidP="005A16FD">
            <w:pPr>
              <w:spacing w:line="240" w:lineRule="auto"/>
              <w:rPr>
                <w:noProof/>
              </w:rPr>
            </w:pPr>
            <w:r w:rsidRPr="005A16FD">
              <w:rPr>
                <w:noProof/>
              </w:rPr>
              <w:t xml:space="preserve">Eastern sub-Mediterranean dry grasslands </w:t>
            </w:r>
            <w:r w:rsidRPr="005A16FD">
              <w:rPr>
                <w:i/>
                <w:noProof/>
              </w:rPr>
              <w:t>(Scorzoneratalia villosae)</w:t>
            </w:r>
          </w:p>
        </w:tc>
      </w:tr>
      <w:tr w:rsidR="005A16FD" w:rsidRPr="005A16FD" w14:paraId="033D2B94" w14:textId="77777777" w:rsidTr="00A46DC6">
        <w:trPr>
          <w:cantSplit/>
          <w:trHeight w:val="283"/>
        </w:trPr>
        <w:tc>
          <w:tcPr>
            <w:tcW w:w="1560" w:type="dxa"/>
            <w:tcBorders>
              <w:top w:val="single" w:sz="4" w:space="0" w:color="auto"/>
              <w:left w:val="single" w:sz="4" w:space="0" w:color="auto"/>
              <w:bottom w:val="single" w:sz="4" w:space="0" w:color="auto"/>
              <w:right w:val="single" w:sz="4" w:space="0" w:color="auto"/>
            </w:tcBorders>
            <w:hideMark/>
          </w:tcPr>
          <w:p w14:paraId="2D42DC33" w14:textId="77777777" w:rsidR="005A16FD" w:rsidRPr="005A16FD" w:rsidRDefault="005A16FD" w:rsidP="005A16FD">
            <w:pPr>
              <w:spacing w:line="240" w:lineRule="auto"/>
              <w:rPr>
                <w:noProof/>
              </w:rPr>
            </w:pPr>
            <w:r w:rsidRPr="005A16FD">
              <w:rPr>
                <w:noProof/>
              </w:rPr>
              <w:t>62B0</w:t>
            </w:r>
          </w:p>
        </w:tc>
        <w:tc>
          <w:tcPr>
            <w:tcW w:w="7512" w:type="dxa"/>
            <w:tcBorders>
              <w:top w:val="single" w:sz="4" w:space="0" w:color="auto"/>
              <w:left w:val="single" w:sz="4" w:space="0" w:color="auto"/>
              <w:bottom w:val="single" w:sz="4" w:space="0" w:color="auto"/>
              <w:right w:val="single" w:sz="4" w:space="0" w:color="auto"/>
            </w:tcBorders>
            <w:hideMark/>
          </w:tcPr>
          <w:p w14:paraId="790656CF" w14:textId="77777777" w:rsidR="005A16FD" w:rsidRPr="005A16FD" w:rsidRDefault="005A16FD" w:rsidP="005A16FD">
            <w:pPr>
              <w:spacing w:line="240" w:lineRule="auto"/>
              <w:rPr>
                <w:noProof/>
              </w:rPr>
            </w:pPr>
            <w:r w:rsidRPr="005A16FD">
              <w:rPr>
                <w:noProof/>
              </w:rPr>
              <w:t>Serpentinophilous grassland of Cyprus</w:t>
            </w:r>
          </w:p>
        </w:tc>
      </w:tr>
      <w:tr w:rsidR="005A16FD" w:rsidRPr="005A16FD" w14:paraId="7A67E506" w14:textId="77777777" w:rsidTr="00A46DC6">
        <w:trPr>
          <w:cantSplit/>
          <w:trHeight w:val="283"/>
        </w:trPr>
        <w:tc>
          <w:tcPr>
            <w:tcW w:w="1560" w:type="dxa"/>
            <w:tcBorders>
              <w:top w:val="single" w:sz="4" w:space="0" w:color="auto"/>
              <w:left w:val="single" w:sz="4" w:space="0" w:color="auto"/>
              <w:bottom w:val="single" w:sz="4" w:space="0" w:color="auto"/>
              <w:right w:val="single" w:sz="4" w:space="0" w:color="auto"/>
            </w:tcBorders>
            <w:hideMark/>
          </w:tcPr>
          <w:p w14:paraId="5CBD814A" w14:textId="77777777" w:rsidR="005A16FD" w:rsidRPr="005A16FD" w:rsidRDefault="005A16FD" w:rsidP="005A16FD">
            <w:pPr>
              <w:spacing w:line="240" w:lineRule="auto"/>
              <w:rPr>
                <w:noProof/>
              </w:rPr>
            </w:pPr>
            <w:r w:rsidRPr="005A16FD">
              <w:rPr>
                <w:noProof/>
              </w:rPr>
              <w:t>62C0</w:t>
            </w:r>
          </w:p>
        </w:tc>
        <w:tc>
          <w:tcPr>
            <w:tcW w:w="7512" w:type="dxa"/>
            <w:tcBorders>
              <w:top w:val="single" w:sz="4" w:space="0" w:color="auto"/>
              <w:left w:val="single" w:sz="4" w:space="0" w:color="auto"/>
              <w:bottom w:val="single" w:sz="4" w:space="0" w:color="auto"/>
              <w:right w:val="single" w:sz="4" w:space="0" w:color="auto"/>
            </w:tcBorders>
            <w:hideMark/>
          </w:tcPr>
          <w:p w14:paraId="6D15DA62" w14:textId="77777777" w:rsidR="005A16FD" w:rsidRPr="005A16FD" w:rsidRDefault="005A16FD" w:rsidP="005A16FD">
            <w:pPr>
              <w:spacing w:line="240" w:lineRule="auto"/>
              <w:rPr>
                <w:noProof/>
              </w:rPr>
            </w:pPr>
            <w:r w:rsidRPr="005A16FD">
              <w:rPr>
                <w:noProof/>
              </w:rPr>
              <w:t>Ponto-Sarmatic steppes</w:t>
            </w:r>
          </w:p>
        </w:tc>
      </w:tr>
      <w:tr w:rsidR="005A16FD" w:rsidRPr="005A16FD" w14:paraId="11C8C113" w14:textId="77777777" w:rsidTr="00A46DC6">
        <w:trPr>
          <w:cantSplit/>
          <w:trHeight w:val="283"/>
        </w:trPr>
        <w:tc>
          <w:tcPr>
            <w:tcW w:w="1560" w:type="dxa"/>
            <w:tcBorders>
              <w:top w:val="single" w:sz="4" w:space="0" w:color="auto"/>
              <w:left w:val="single" w:sz="4" w:space="0" w:color="auto"/>
              <w:bottom w:val="single" w:sz="4" w:space="0" w:color="auto"/>
              <w:right w:val="single" w:sz="4" w:space="0" w:color="auto"/>
            </w:tcBorders>
            <w:hideMark/>
          </w:tcPr>
          <w:p w14:paraId="7ECA0818" w14:textId="77777777" w:rsidR="005A16FD" w:rsidRPr="005A16FD" w:rsidRDefault="005A16FD" w:rsidP="005A16FD">
            <w:pPr>
              <w:spacing w:line="240" w:lineRule="auto"/>
              <w:rPr>
                <w:noProof/>
              </w:rPr>
            </w:pPr>
            <w:r w:rsidRPr="005A16FD">
              <w:rPr>
                <w:noProof/>
              </w:rPr>
              <w:t>62D0</w:t>
            </w:r>
          </w:p>
        </w:tc>
        <w:tc>
          <w:tcPr>
            <w:tcW w:w="7512" w:type="dxa"/>
            <w:tcBorders>
              <w:top w:val="single" w:sz="4" w:space="0" w:color="auto"/>
              <w:left w:val="single" w:sz="4" w:space="0" w:color="auto"/>
              <w:bottom w:val="single" w:sz="4" w:space="0" w:color="auto"/>
              <w:right w:val="single" w:sz="4" w:space="0" w:color="auto"/>
            </w:tcBorders>
            <w:hideMark/>
          </w:tcPr>
          <w:p w14:paraId="27A576BC" w14:textId="77777777" w:rsidR="005A16FD" w:rsidRPr="005A16FD" w:rsidRDefault="005A16FD" w:rsidP="005A16FD">
            <w:pPr>
              <w:spacing w:line="240" w:lineRule="auto"/>
              <w:rPr>
                <w:noProof/>
              </w:rPr>
            </w:pPr>
            <w:r w:rsidRPr="005A16FD">
              <w:rPr>
                <w:noProof/>
              </w:rPr>
              <w:t>Oro-Moesian acidophilous grasslands</w:t>
            </w:r>
          </w:p>
        </w:tc>
      </w:tr>
      <w:tr w:rsidR="005A16FD" w:rsidRPr="005A16FD" w14:paraId="46AB6964" w14:textId="77777777" w:rsidTr="00A46DC6">
        <w:trPr>
          <w:cantSplit/>
          <w:trHeight w:val="283"/>
        </w:trPr>
        <w:tc>
          <w:tcPr>
            <w:tcW w:w="1560" w:type="dxa"/>
            <w:tcBorders>
              <w:top w:val="single" w:sz="4" w:space="0" w:color="auto"/>
              <w:left w:val="single" w:sz="4" w:space="0" w:color="auto"/>
              <w:bottom w:val="single" w:sz="4" w:space="0" w:color="auto"/>
              <w:right w:val="single" w:sz="4" w:space="0" w:color="auto"/>
            </w:tcBorders>
            <w:hideMark/>
          </w:tcPr>
          <w:p w14:paraId="5DA3A0E9" w14:textId="77777777" w:rsidR="005A16FD" w:rsidRPr="005A16FD" w:rsidRDefault="005A16FD" w:rsidP="005A16FD">
            <w:pPr>
              <w:spacing w:line="240" w:lineRule="auto"/>
              <w:rPr>
                <w:noProof/>
              </w:rPr>
            </w:pPr>
            <w:r w:rsidRPr="005A16FD">
              <w:rPr>
                <w:noProof/>
              </w:rPr>
              <w:t>6410</w:t>
            </w:r>
          </w:p>
        </w:tc>
        <w:tc>
          <w:tcPr>
            <w:tcW w:w="7512" w:type="dxa"/>
            <w:tcBorders>
              <w:top w:val="single" w:sz="4" w:space="0" w:color="auto"/>
              <w:left w:val="single" w:sz="4" w:space="0" w:color="auto"/>
              <w:bottom w:val="single" w:sz="4" w:space="0" w:color="auto"/>
              <w:right w:val="single" w:sz="4" w:space="0" w:color="auto"/>
            </w:tcBorders>
            <w:hideMark/>
          </w:tcPr>
          <w:p w14:paraId="6960EE86" w14:textId="77777777" w:rsidR="005A16FD" w:rsidRPr="005A16FD" w:rsidRDefault="005A16FD" w:rsidP="005A16FD">
            <w:pPr>
              <w:spacing w:line="240" w:lineRule="auto"/>
              <w:rPr>
                <w:noProof/>
              </w:rPr>
            </w:pPr>
            <w:r w:rsidRPr="005A16FD">
              <w:rPr>
                <w:i/>
                <w:noProof/>
              </w:rPr>
              <w:t>Molinia</w:t>
            </w:r>
            <w:r w:rsidRPr="005A16FD">
              <w:rPr>
                <w:noProof/>
              </w:rPr>
              <w:t xml:space="preserve"> meadows on calcareous, peaty or clayey-silt-laden soils </w:t>
            </w:r>
            <w:r w:rsidRPr="005A16FD">
              <w:rPr>
                <w:i/>
                <w:noProof/>
              </w:rPr>
              <w:t>(Molinion caeruleae)</w:t>
            </w:r>
          </w:p>
        </w:tc>
      </w:tr>
      <w:tr w:rsidR="005A16FD" w:rsidRPr="005A16FD" w14:paraId="0A0D7762" w14:textId="77777777" w:rsidTr="00A46DC6">
        <w:trPr>
          <w:cantSplit/>
          <w:trHeight w:val="283"/>
        </w:trPr>
        <w:tc>
          <w:tcPr>
            <w:tcW w:w="1560" w:type="dxa"/>
            <w:tcBorders>
              <w:top w:val="single" w:sz="4" w:space="0" w:color="auto"/>
              <w:left w:val="single" w:sz="4" w:space="0" w:color="auto"/>
              <w:bottom w:val="single" w:sz="4" w:space="0" w:color="auto"/>
              <w:right w:val="single" w:sz="4" w:space="0" w:color="auto"/>
            </w:tcBorders>
            <w:hideMark/>
          </w:tcPr>
          <w:p w14:paraId="38F6EB95" w14:textId="77777777" w:rsidR="005A16FD" w:rsidRPr="005A16FD" w:rsidRDefault="005A16FD" w:rsidP="005A16FD">
            <w:pPr>
              <w:spacing w:line="240" w:lineRule="auto"/>
              <w:rPr>
                <w:noProof/>
              </w:rPr>
            </w:pPr>
            <w:r w:rsidRPr="005A16FD">
              <w:rPr>
                <w:noProof/>
              </w:rPr>
              <w:t>6420</w:t>
            </w:r>
          </w:p>
        </w:tc>
        <w:tc>
          <w:tcPr>
            <w:tcW w:w="7512" w:type="dxa"/>
            <w:tcBorders>
              <w:top w:val="single" w:sz="4" w:space="0" w:color="auto"/>
              <w:left w:val="single" w:sz="4" w:space="0" w:color="auto"/>
              <w:bottom w:val="single" w:sz="4" w:space="0" w:color="auto"/>
              <w:right w:val="single" w:sz="4" w:space="0" w:color="auto"/>
            </w:tcBorders>
            <w:hideMark/>
          </w:tcPr>
          <w:p w14:paraId="73B88D31" w14:textId="77777777" w:rsidR="005A16FD" w:rsidRPr="005A16FD" w:rsidRDefault="005A16FD" w:rsidP="005A16FD">
            <w:pPr>
              <w:spacing w:line="240" w:lineRule="auto"/>
              <w:rPr>
                <w:noProof/>
              </w:rPr>
            </w:pPr>
            <w:r w:rsidRPr="005A16FD">
              <w:rPr>
                <w:noProof/>
              </w:rPr>
              <w:t xml:space="preserve">Mediterranean tall humid grasslands of the </w:t>
            </w:r>
            <w:r w:rsidRPr="005A16FD">
              <w:rPr>
                <w:i/>
                <w:noProof/>
              </w:rPr>
              <w:t>Molinio-Holoschoenion</w:t>
            </w:r>
          </w:p>
        </w:tc>
      </w:tr>
      <w:tr w:rsidR="005A16FD" w:rsidRPr="005A16FD" w14:paraId="37E01D2A" w14:textId="77777777" w:rsidTr="00A46DC6">
        <w:trPr>
          <w:cantSplit/>
          <w:trHeight w:val="283"/>
        </w:trPr>
        <w:tc>
          <w:tcPr>
            <w:tcW w:w="1560" w:type="dxa"/>
            <w:tcBorders>
              <w:top w:val="single" w:sz="4" w:space="0" w:color="auto"/>
              <w:left w:val="single" w:sz="4" w:space="0" w:color="auto"/>
              <w:bottom w:val="single" w:sz="4" w:space="0" w:color="auto"/>
              <w:right w:val="single" w:sz="4" w:space="0" w:color="auto"/>
            </w:tcBorders>
            <w:hideMark/>
          </w:tcPr>
          <w:p w14:paraId="41A99157" w14:textId="77777777" w:rsidR="005A16FD" w:rsidRPr="005A16FD" w:rsidRDefault="005A16FD" w:rsidP="005A16FD">
            <w:pPr>
              <w:spacing w:line="240" w:lineRule="auto"/>
              <w:rPr>
                <w:noProof/>
              </w:rPr>
            </w:pPr>
            <w:r w:rsidRPr="005A16FD">
              <w:rPr>
                <w:noProof/>
              </w:rPr>
              <w:t>6510</w:t>
            </w:r>
          </w:p>
        </w:tc>
        <w:tc>
          <w:tcPr>
            <w:tcW w:w="7512" w:type="dxa"/>
            <w:tcBorders>
              <w:top w:val="single" w:sz="4" w:space="0" w:color="auto"/>
              <w:left w:val="single" w:sz="4" w:space="0" w:color="auto"/>
              <w:bottom w:val="single" w:sz="4" w:space="0" w:color="auto"/>
              <w:right w:val="single" w:sz="4" w:space="0" w:color="auto"/>
            </w:tcBorders>
            <w:hideMark/>
          </w:tcPr>
          <w:p w14:paraId="21398CED" w14:textId="77777777" w:rsidR="005A16FD" w:rsidRPr="005A16FD" w:rsidRDefault="005A16FD" w:rsidP="005A16FD">
            <w:pPr>
              <w:spacing w:line="240" w:lineRule="auto"/>
              <w:rPr>
                <w:noProof/>
              </w:rPr>
            </w:pPr>
            <w:r w:rsidRPr="005A16FD">
              <w:rPr>
                <w:noProof/>
              </w:rPr>
              <w:t>Lowland hay meadows (</w:t>
            </w:r>
            <w:r w:rsidRPr="005A16FD">
              <w:rPr>
                <w:i/>
                <w:noProof/>
              </w:rPr>
              <w:t>Alopecurus pratensis, Sanguisorba officinalis</w:t>
            </w:r>
            <w:r w:rsidRPr="005A16FD">
              <w:rPr>
                <w:noProof/>
              </w:rPr>
              <w:t>)</w:t>
            </w:r>
          </w:p>
        </w:tc>
      </w:tr>
      <w:tr w:rsidR="005A16FD" w:rsidRPr="005A16FD" w14:paraId="29298F6D" w14:textId="77777777" w:rsidTr="00A46DC6">
        <w:trPr>
          <w:cantSplit/>
          <w:trHeight w:val="283"/>
        </w:trPr>
        <w:tc>
          <w:tcPr>
            <w:tcW w:w="1560" w:type="dxa"/>
            <w:tcBorders>
              <w:top w:val="single" w:sz="4" w:space="0" w:color="auto"/>
              <w:left w:val="single" w:sz="4" w:space="0" w:color="auto"/>
              <w:bottom w:val="single" w:sz="4" w:space="0" w:color="auto"/>
              <w:right w:val="single" w:sz="4" w:space="0" w:color="auto"/>
            </w:tcBorders>
            <w:hideMark/>
          </w:tcPr>
          <w:p w14:paraId="2BCBAF86" w14:textId="77777777" w:rsidR="005A16FD" w:rsidRPr="005A16FD" w:rsidRDefault="005A16FD" w:rsidP="005A16FD">
            <w:pPr>
              <w:spacing w:line="240" w:lineRule="auto"/>
              <w:rPr>
                <w:noProof/>
              </w:rPr>
            </w:pPr>
            <w:r w:rsidRPr="005A16FD">
              <w:rPr>
                <w:noProof/>
              </w:rPr>
              <w:t>6520</w:t>
            </w:r>
          </w:p>
        </w:tc>
        <w:tc>
          <w:tcPr>
            <w:tcW w:w="7512" w:type="dxa"/>
            <w:tcBorders>
              <w:top w:val="single" w:sz="4" w:space="0" w:color="auto"/>
              <w:left w:val="single" w:sz="4" w:space="0" w:color="auto"/>
              <w:bottom w:val="single" w:sz="4" w:space="0" w:color="auto"/>
              <w:right w:val="single" w:sz="4" w:space="0" w:color="auto"/>
            </w:tcBorders>
            <w:hideMark/>
          </w:tcPr>
          <w:p w14:paraId="4019644C" w14:textId="77777777" w:rsidR="005A16FD" w:rsidRPr="005A16FD" w:rsidRDefault="005A16FD" w:rsidP="005A16FD">
            <w:pPr>
              <w:spacing w:line="240" w:lineRule="auto"/>
              <w:rPr>
                <w:noProof/>
              </w:rPr>
            </w:pPr>
            <w:r w:rsidRPr="005A16FD">
              <w:rPr>
                <w:noProof/>
              </w:rPr>
              <w:t>Mountain hay meadows</w:t>
            </w:r>
          </w:p>
        </w:tc>
      </w:tr>
      <w:tr w:rsidR="00B674E8" w:rsidRPr="005A16FD" w14:paraId="7A397C1E" w14:textId="77777777" w:rsidTr="00A46DC6">
        <w:trPr>
          <w:cantSplit/>
          <w:trHeight w:val="283"/>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A701DF1" w14:textId="77777777" w:rsidR="005A16FD" w:rsidRPr="005A16FD" w:rsidRDefault="005A16FD" w:rsidP="005A16FD">
            <w:pPr>
              <w:pageBreakBefore/>
              <w:spacing w:line="240" w:lineRule="auto"/>
              <w:rPr>
                <w:noProof/>
              </w:rPr>
            </w:pPr>
            <w:r w:rsidRPr="005A16FD">
              <w:rPr>
                <w:b/>
                <w:bCs/>
                <w:noProof/>
              </w:rPr>
              <w:t>Dehesas and wooded meadows</w:t>
            </w:r>
          </w:p>
        </w:tc>
      </w:tr>
      <w:tr w:rsidR="005A16FD" w:rsidRPr="005A16FD" w14:paraId="6C0BE1DD" w14:textId="77777777" w:rsidTr="00A46DC6">
        <w:trPr>
          <w:cantSplit/>
          <w:trHeight w:val="283"/>
        </w:trPr>
        <w:tc>
          <w:tcPr>
            <w:tcW w:w="1560" w:type="dxa"/>
            <w:tcBorders>
              <w:top w:val="single" w:sz="4" w:space="0" w:color="auto"/>
              <w:left w:val="single" w:sz="4" w:space="0" w:color="auto"/>
              <w:bottom w:val="single" w:sz="4" w:space="0" w:color="auto"/>
              <w:right w:val="single" w:sz="4" w:space="0" w:color="auto"/>
            </w:tcBorders>
            <w:hideMark/>
          </w:tcPr>
          <w:p w14:paraId="0A5B7560" w14:textId="77777777" w:rsidR="005A16FD" w:rsidRPr="005A16FD" w:rsidRDefault="005A16FD" w:rsidP="005A16FD">
            <w:pPr>
              <w:spacing w:line="240" w:lineRule="auto"/>
              <w:rPr>
                <w:b/>
                <w:bCs/>
                <w:noProof/>
              </w:rPr>
            </w:pPr>
            <w:r w:rsidRPr="005A16FD">
              <w:rPr>
                <w:noProof/>
              </w:rPr>
              <w:t>6310</w:t>
            </w:r>
          </w:p>
        </w:tc>
        <w:tc>
          <w:tcPr>
            <w:tcW w:w="7512" w:type="dxa"/>
            <w:tcBorders>
              <w:top w:val="single" w:sz="4" w:space="0" w:color="auto"/>
              <w:left w:val="single" w:sz="4" w:space="0" w:color="auto"/>
              <w:bottom w:val="single" w:sz="4" w:space="0" w:color="auto"/>
              <w:right w:val="single" w:sz="4" w:space="0" w:color="auto"/>
            </w:tcBorders>
            <w:hideMark/>
          </w:tcPr>
          <w:p w14:paraId="71B29BB2" w14:textId="77777777" w:rsidR="005A16FD" w:rsidRPr="005A16FD" w:rsidRDefault="005A16FD" w:rsidP="005A16FD">
            <w:pPr>
              <w:spacing w:line="240" w:lineRule="auto"/>
              <w:rPr>
                <w:b/>
                <w:bCs/>
                <w:noProof/>
              </w:rPr>
            </w:pPr>
            <w:r w:rsidRPr="005A16FD">
              <w:rPr>
                <w:noProof/>
              </w:rPr>
              <w:t xml:space="preserve">Dehesas with evergreen </w:t>
            </w:r>
            <w:r w:rsidRPr="005A16FD">
              <w:rPr>
                <w:i/>
                <w:noProof/>
              </w:rPr>
              <w:t>Quercus spp</w:t>
            </w:r>
            <w:r w:rsidRPr="005A16FD">
              <w:rPr>
                <w:noProof/>
              </w:rPr>
              <w:t>.</w:t>
            </w:r>
          </w:p>
        </w:tc>
      </w:tr>
      <w:tr w:rsidR="005A16FD" w:rsidRPr="005A16FD" w14:paraId="56BAC072" w14:textId="77777777" w:rsidTr="00A46DC6">
        <w:trPr>
          <w:cantSplit/>
          <w:trHeight w:val="283"/>
        </w:trPr>
        <w:tc>
          <w:tcPr>
            <w:tcW w:w="1560" w:type="dxa"/>
            <w:tcBorders>
              <w:top w:val="single" w:sz="4" w:space="0" w:color="auto"/>
              <w:left w:val="single" w:sz="4" w:space="0" w:color="auto"/>
              <w:bottom w:val="single" w:sz="4" w:space="0" w:color="auto"/>
              <w:right w:val="single" w:sz="4" w:space="0" w:color="auto"/>
            </w:tcBorders>
            <w:hideMark/>
          </w:tcPr>
          <w:p w14:paraId="1EE4D233" w14:textId="77777777" w:rsidR="005A16FD" w:rsidRPr="005A16FD" w:rsidRDefault="005A16FD" w:rsidP="005A16FD">
            <w:pPr>
              <w:spacing w:line="240" w:lineRule="auto"/>
              <w:rPr>
                <w:noProof/>
              </w:rPr>
            </w:pPr>
            <w:r w:rsidRPr="005A16FD">
              <w:rPr>
                <w:noProof/>
              </w:rPr>
              <w:t>6530</w:t>
            </w:r>
          </w:p>
        </w:tc>
        <w:tc>
          <w:tcPr>
            <w:tcW w:w="7512" w:type="dxa"/>
            <w:tcBorders>
              <w:top w:val="single" w:sz="4" w:space="0" w:color="auto"/>
              <w:left w:val="single" w:sz="4" w:space="0" w:color="auto"/>
              <w:bottom w:val="single" w:sz="4" w:space="0" w:color="auto"/>
              <w:right w:val="single" w:sz="4" w:space="0" w:color="auto"/>
            </w:tcBorders>
            <w:hideMark/>
          </w:tcPr>
          <w:p w14:paraId="4B60AC31" w14:textId="77777777" w:rsidR="005A16FD" w:rsidRPr="005A16FD" w:rsidRDefault="005A16FD" w:rsidP="005A16FD">
            <w:pPr>
              <w:spacing w:line="240" w:lineRule="auto"/>
              <w:rPr>
                <w:noProof/>
              </w:rPr>
            </w:pPr>
            <w:r w:rsidRPr="005A16FD">
              <w:rPr>
                <w:noProof/>
              </w:rPr>
              <w:t>Fennoscandian wooded meadows</w:t>
            </w:r>
          </w:p>
        </w:tc>
      </w:tr>
      <w:tr w:rsidR="005A16FD" w:rsidRPr="005A16FD" w14:paraId="697962B2" w14:textId="77777777" w:rsidTr="00A46DC6">
        <w:trPr>
          <w:cantSplit/>
          <w:trHeight w:val="283"/>
        </w:trPr>
        <w:tc>
          <w:tcPr>
            <w:tcW w:w="1560" w:type="dxa"/>
            <w:tcBorders>
              <w:top w:val="single" w:sz="4" w:space="0" w:color="auto"/>
              <w:left w:val="single" w:sz="4" w:space="0" w:color="auto"/>
              <w:bottom w:val="single" w:sz="4" w:space="0" w:color="auto"/>
              <w:right w:val="single" w:sz="4" w:space="0" w:color="auto"/>
            </w:tcBorders>
            <w:hideMark/>
          </w:tcPr>
          <w:p w14:paraId="5575BDCA" w14:textId="77777777" w:rsidR="005A16FD" w:rsidRPr="005A16FD" w:rsidRDefault="005A16FD" w:rsidP="005A16FD">
            <w:pPr>
              <w:spacing w:line="240" w:lineRule="auto"/>
              <w:rPr>
                <w:noProof/>
              </w:rPr>
            </w:pPr>
            <w:r w:rsidRPr="005A16FD">
              <w:rPr>
                <w:noProof/>
              </w:rPr>
              <w:t>9070</w:t>
            </w:r>
          </w:p>
        </w:tc>
        <w:tc>
          <w:tcPr>
            <w:tcW w:w="7512" w:type="dxa"/>
            <w:tcBorders>
              <w:top w:val="single" w:sz="4" w:space="0" w:color="auto"/>
              <w:left w:val="single" w:sz="4" w:space="0" w:color="auto"/>
              <w:bottom w:val="single" w:sz="4" w:space="0" w:color="auto"/>
              <w:right w:val="single" w:sz="4" w:space="0" w:color="auto"/>
            </w:tcBorders>
            <w:hideMark/>
          </w:tcPr>
          <w:p w14:paraId="20FEC933" w14:textId="77777777" w:rsidR="005A16FD" w:rsidRPr="005A16FD" w:rsidRDefault="005A16FD" w:rsidP="005A16FD">
            <w:pPr>
              <w:spacing w:line="240" w:lineRule="auto"/>
              <w:rPr>
                <w:noProof/>
              </w:rPr>
            </w:pPr>
            <w:r w:rsidRPr="005A16FD">
              <w:rPr>
                <w:noProof/>
              </w:rPr>
              <w:t>Fennoscandian wooded pastures</w:t>
            </w:r>
          </w:p>
        </w:tc>
      </w:tr>
    </w:tbl>
    <w:p w14:paraId="70CC3734" w14:textId="77777777" w:rsidR="005A16FD" w:rsidRPr="005A16FD" w:rsidRDefault="005A16FD" w:rsidP="005A16FD">
      <w:pPr>
        <w:keepNext/>
        <w:spacing w:line="240" w:lineRule="auto"/>
        <w:ind w:left="850" w:hanging="850"/>
        <w:jc w:val="both"/>
        <w:outlineLvl w:val="1"/>
        <w:rPr>
          <w:rFonts w:eastAsiaTheme="majorEastAsia"/>
          <w:b/>
          <w:bCs/>
          <w:noProof/>
          <w:szCs w:val="26"/>
        </w:rPr>
      </w:pPr>
      <w:r w:rsidRPr="005A16FD">
        <w:rPr>
          <w:rFonts w:eastAsiaTheme="majorEastAsia"/>
          <w:b/>
          <w:bCs/>
          <w:noProof/>
          <w:szCs w:val="26"/>
        </w:rPr>
        <w:t>3.</w:t>
      </w:r>
      <w:r w:rsidRPr="005A16FD">
        <w:rPr>
          <w:rFonts w:eastAsiaTheme="majorEastAsia"/>
          <w:b/>
          <w:bCs/>
          <w:noProof/>
          <w:szCs w:val="26"/>
        </w:rPr>
        <w:tab/>
        <w:t xml:space="preserve">GROUP 3: River, lake, alluvial and riparian habitats </w:t>
      </w:r>
    </w:p>
    <w:tbl>
      <w:tblPr>
        <w:tblStyle w:val="TableGrid"/>
        <w:tblW w:w="0" w:type="auto"/>
        <w:tblLook w:val="04A0" w:firstRow="1" w:lastRow="0" w:firstColumn="1" w:lastColumn="0" w:noHBand="0" w:noVBand="1"/>
      </w:tblPr>
      <w:tblGrid>
        <w:gridCol w:w="1555"/>
        <w:gridCol w:w="7508"/>
      </w:tblGrid>
      <w:tr w:rsidR="005A16FD" w:rsidRPr="005A16FD" w14:paraId="4137736E"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tcPr>
          <w:p w14:paraId="656EBF59" w14:textId="77777777" w:rsidR="005A16FD" w:rsidRPr="005A16FD" w:rsidRDefault="005A16FD" w:rsidP="005A16FD">
            <w:pPr>
              <w:spacing w:line="240" w:lineRule="auto"/>
              <w:rPr>
                <w:noProof/>
              </w:rPr>
            </w:pPr>
            <w:r w:rsidRPr="005A16FD">
              <w:rPr>
                <w:b/>
                <w:noProof/>
                <w:lang w:val="en-IE"/>
              </w:rPr>
              <w:t xml:space="preserve">Habitat type code as referred to in Annex I  of Council Directive 92/43/EEC </w:t>
            </w:r>
          </w:p>
        </w:tc>
        <w:tc>
          <w:tcPr>
            <w:tcW w:w="7508" w:type="dxa"/>
            <w:tcBorders>
              <w:top w:val="single" w:sz="4" w:space="0" w:color="auto"/>
              <w:left w:val="single" w:sz="4" w:space="0" w:color="auto"/>
              <w:bottom w:val="single" w:sz="4" w:space="0" w:color="auto"/>
              <w:right w:val="single" w:sz="4" w:space="0" w:color="auto"/>
            </w:tcBorders>
            <w:vAlign w:val="center"/>
          </w:tcPr>
          <w:p w14:paraId="64AFA41A" w14:textId="77777777" w:rsidR="005A16FD" w:rsidRPr="005A16FD" w:rsidRDefault="005A16FD" w:rsidP="005A16FD">
            <w:pPr>
              <w:spacing w:line="240" w:lineRule="auto"/>
              <w:rPr>
                <w:noProof/>
              </w:rPr>
            </w:pPr>
            <w:r w:rsidRPr="005A16FD">
              <w:rPr>
                <w:b/>
                <w:noProof/>
                <w:lang w:val="en-IE"/>
              </w:rPr>
              <w:t>Habitat type name as referred to in Annex I  of Council Directive 92/43/EEC</w:t>
            </w:r>
          </w:p>
        </w:tc>
      </w:tr>
      <w:tr w:rsidR="005A16FD" w:rsidRPr="005A16FD" w14:paraId="3F384949" w14:textId="77777777" w:rsidTr="00A46DC6">
        <w:trPr>
          <w:cantSplit/>
          <w:trHeight w:val="283"/>
        </w:trPr>
        <w:tc>
          <w:tcPr>
            <w:tcW w:w="9063" w:type="dxa"/>
            <w:gridSpan w:val="2"/>
            <w:tcBorders>
              <w:top w:val="single" w:sz="4" w:space="0" w:color="auto"/>
              <w:left w:val="single" w:sz="4" w:space="0" w:color="auto"/>
              <w:bottom w:val="single" w:sz="4" w:space="0" w:color="auto"/>
              <w:right w:val="single" w:sz="4" w:space="0" w:color="auto"/>
            </w:tcBorders>
            <w:vAlign w:val="center"/>
          </w:tcPr>
          <w:p w14:paraId="075411B7" w14:textId="77777777" w:rsidR="005A16FD" w:rsidRPr="005A16FD" w:rsidRDefault="005A16FD" w:rsidP="005A16FD">
            <w:pPr>
              <w:spacing w:line="240" w:lineRule="auto"/>
              <w:rPr>
                <w:noProof/>
              </w:rPr>
            </w:pPr>
            <w:r w:rsidRPr="005A16FD">
              <w:rPr>
                <w:b/>
                <w:bCs/>
                <w:noProof/>
              </w:rPr>
              <w:t>Rivers and lakes</w:t>
            </w:r>
          </w:p>
        </w:tc>
      </w:tr>
      <w:tr w:rsidR="005A16FD" w:rsidRPr="005A16FD" w14:paraId="56B9CA73"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6D604B03" w14:textId="77777777" w:rsidR="005A16FD" w:rsidRPr="005A16FD" w:rsidRDefault="005A16FD" w:rsidP="005A16FD">
            <w:pPr>
              <w:spacing w:line="240" w:lineRule="auto"/>
              <w:rPr>
                <w:b/>
                <w:noProof/>
              </w:rPr>
            </w:pPr>
            <w:r w:rsidRPr="005A16FD">
              <w:rPr>
                <w:noProof/>
              </w:rPr>
              <w:t>3110</w:t>
            </w:r>
          </w:p>
        </w:tc>
        <w:tc>
          <w:tcPr>
            <w:tcW w:w="7508" w:type="dxa"/>
            <w:tcBorders>
              <w:top w:val="single" w:sz="4" w:space="0" w:color="auto"/>
              <w:left w:val="single" w:sz="4" w:space="0" w:color="auto"/>
              <w:bottom w:val="single" w:sz="4" w:space="0" w:color="auto"/>
              <w:right w:val="single" w:sz="4" w:space="0" w:color="auto"/>
            </w:tcBorders>
            <w:vAlign w:val="center"/>
            <w:hideMark/>
          </w:tcPr>
          <w:p w14:paraId="222A9599" w14:textId="77777777" w:rsidR="005A16FD" w:rsidRPr="005A16FD" w:rsidRDefault="005A16FD" w:rsidP="005A16FD">
            <w:pPr>
              <w:spacing w:line="240" w:lineRule="auto"/>
              <w:rPr>
                <w:b/>
                <w:noProof/>
              </w:rPr>
            </w:pPr>
            <w:r w:rsidRPr="005A16FD">
              <w:rPr>
                <w:noProof/>
              </w:rPr>
              <w:t>Oligotrophic waters containing very few minerals of sandy plains (</w:t>
            </w:r>
            <w:r w:rsidRPr="005A16FD">
              <w:rPr>
                <w:i/>
                <w:iCs/>
                <w:noProof/>
              </w:rPr>
              <w:t>Littorelletalia uniflorae</w:t>
            </w:r>
            <w:r w:rsidRPr="005A16FD">
              <w:rPr>
                <w:noProof/>
              </w:rPr>
              <w:t>)</w:t>
            </w:r>
          </w:p>
        </w:tc>
      </w:tr>
      <w:tr w:rsidR="005A16FD" w:rsidRPr="005A16FD" w14:paraId="3F29D49A"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30987CA3" w14:textId="77777777" w:rsidR="005A16FD" w:rsidRPr="005A16FD" w:rsidRDefault="005A16FD" w:rsidP="005A16FD">
            <w:pPr>
              <w:spacing w:line="240" w:lineRule="auto"/>
              <w:rPr>
                <w:b/>
                <w:noProof/>
              </w:rPr>
            </w:pPr>
            <w:r w:rsidRPr="005A16FD">
              <w:rPr>
                <w:noProof/>
              </w:rPr>
              <w:t>3120</w:t>
            </w:r>
          </w:p>
        </w:tc>
        <w:tc>
          <w:tcPr>
            <w:tcW w:w="7508" w:type="dxa"/>
            <w:tcBorders>
              <w:top w:val="single" w:sz="4" w:space="0" w:color="auto"/>
              <w:left w:val="single" w:sz="4" w:space="0" w:color="auto"/>
              <w:bottom w:val="single" w:sz="4" w:space="0" w:color="auto"/>
              <w:right w:val="single" w:sz="4" w:space="0" w:color="auto"/>
            </w:tcBorders>
            <w:vAlign w:val="center"/>
            <w:hideMark/>
          </w:tcPr>
          <w:p w14:paraId="64F25167" w14:textId="77777777" w:rsidR="005A16FD" w:rsidRPr="005A16FD" w:rsidRDefault="005A16FD" w:rsidP="005A16FD">
            <w:pPr>
              <w:spacing w:line="240" w:lineRule="auto"/>
              <w:rPr>
                <w:b/>
                <w:noProof/>
              </w:rPr>
            </w:pPr>
            <w:r w:rsidRPr="005A16FD">
              <w:rPr>
                <w:noProof/>
              </w:rPr>
              <w:t xml:space="preserve">Oligotrophic waters containing very few minerals generally on sandy soils of the West Mediterranean, with </w:t>
            </w:r>
            <w:r w:rsidRPr="005A16FD">
              <w:rPr>
                <w:i/>
                <w:iCs/>
                <w:noProof/>
              </w:rPr>
              <w:t>Isoetes</w:t>
            </w:r>
            <w:r w:rsidRPr="005A16FD">
              <w:rPr>
                <w:noProof/>
              </w:rPr>
              <w:t xml:space="preserve"> spp.</w:t>
            </w:r>
          </w:p>
        </w:tc>
      </w:tr>
      <w:tr w:rsidR="005A16FD" w:rsidRPr="005A16FD" w14:paraId="30823D03"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42CDFF46" w14:textId="77777777" w:rsidR="005A16FD" w:rsidRPr="005A16FD" w:rsidRDefault="005A16FD" w:rsidP="005A16FD">
            <w:pPr>
              <w:spacing w:line="240" w:lineRule="auto"/>
              <w:rPr>
                <w:b/>
                <w:noProof/>
              </w:rPr>
            </w:pPr>
            <w:r w:rsidRPr="005A16FD">
              <w:rPr>
                <w:noProof/>
              </w:rPr>
              <w:t>3130</w:t>
            </w:r>
          </w:p>
        </w:tc>
        <w:tc>
          <w:tcPr>
            <w:tcW w:w="7508" w:type="dxa"/>
            <w:tcBorders>
              <w:top w:val="single" w:sz="4" w:space="0" w:color="auto"/>
              <w:left w:val="single" w:sz="4" w:space="0" w:color="auto"/>
              <w:bottom w:val="single" w:sz="4" w:space="0" w:color="auto"/>
              <w:right w:val="single" w:sz="4" w:space="0" w:color="auto"/>
            </w:tcBorders>
            <w:vAlign w:val="center"/>
            <w:hideMark/>
          </w:tcPr>
          <w:p w14:paraId="73C6E669" w14:textId="77777777" w:rsidR="005A16FD" w:rsidRPr="005A16FD" w:rsidRDefault="005A16FD" w:rsidP="005A16FD">
            <w:pPr>
              <w:spacing w:line="240" w:lineRule="auto"/>
              <w:rPr>
                <w:b/>
                <w:noProof/>
              </w:rPr>
            </w:pPr>
            <w:r w:rsidRPr="005A16FD">
              <w:rPr>
                <w:noProof/>
              </w:rPr>
              <w:t xml:space="preserve">Oligotrophic to mesotrophic standing waters with vegetation of the </w:t>
            </w:r>
            <w:r w:rsidRPr="005A16FD">
              <w:rPr>
                <w:i/>
                <w:iCs/>
                <w:noProof/>
              </w:rPr>
              <w:t>Littorelletea uniflorae</w:t>
            </w:r>
            <w:r w:rsidRPr="005A16FD">
              <w:rPr>
                <w:noProof/>
              </w:rPr>
              <w:t xml:space="preserve"> and/or of the </w:t>
            </w:r>
            <w:r w:rsidRPr="005A16FD">
              <w:rPr>
                <w:i/>
                <w:iCs/>
                <w:noProof/>
              </w:rPr>
              <w:t>Isoëto-Nanojuncetea</w:t>
            </w:r>
          </w:p>
        </w:tc>
      </w:tr>
      <w:tr w:rsidR="005A16FD" w:rsidRPr="005A16FD" w14:paraId="295FDD23"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0F6B611A" w14:textId="77777777" w:rsidR="005A16FD" w:rsidRPr="005A16FD" w:rsidRDefault="005A16FD" w:rsidP="005A16FD">
            <w:pPr>
              <w:spacing w:line="240" w:lineRule="auto"/>
              <w:rPr>
                <w:b/>
                <w:noProof/>
              </w:rPr>
            </w:pPr>
            <w:r w:rsidRPr="005A16FD">
              <w:rPr>
                <w:noProof/>
              </w:rPr>
              <w:t>3140</w:t>
            </w:r>
          </w:p>
        </w:tc>
        <w:tc>
          <w:tcPr>
            <w:tcW w:w="7508" w:type="dxa"/>
            <w:tcBorders>
              <w:top w:val="single" w:sz="4" w:space="0" w:color="auto"/>
              <w:left w:val="single" w:sz="4" w:space="0" w:color="auto"/>
              <w:bottom w:val="single" w:sz="4" w:space="0" w:color="auto"/>
              <w:right w:val="single" w:sz="4" w:space="0" w:color="auto"/>
            </w:tcBorders>
            <w:vAlign w:val="center"/>
            <w:hideMark/>
          </w:tcPr>
          <w:p w14:paraId="2578E116" w14:textId="77777777" w:rsidR="005A16FD" w:rsidRPr="005A16FD" w:rsidRDefault="005A16FD" w:rsidP="005A16FD">
            <w:pPr>
              <w:spacing w:line="240" w:lineRule="auto"/>
              <w:rPr>
                <w:b/>
                <w:noProof/>
              </w:rPr>
            </w:pPr>
            <w:r w:rsidRPr="005A16FD">
              <w:rPr>
                <w:noProof/>
              </w:rPr>
              <w:t xml:space="preserve">Hard oligo-mesotrophic waters with benthic vegetation of </w:t>
            </w:r>
            <w:r w:rsidRPr="005A16FD">
              <w:rPr>
                <w:i/>
                <w:iCs/>
                <w:noProof/>
              </w:rPr>
              <w:t>Chara</w:t>
            </w:r>
            <w:r w:rsidRPr="005A16FD">
              <w:rPr>
                <w:noProof/>
              </w:rPr>
              <w:t xml:space="preserve"> spp.</w:t>
            </w:r>
          </w:p>
        </w:tc>
      </w:tr>
      <w:tr w:rsidR="005A16FD" w:rsidRPr="005A16FD" w14:paraId="052A425B"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5DB360E1" w14:textId="77777777" w:rsidR="005A16FD" w:rsidRPr="005A16FD" w:rsidRDefault="005A16FD" w:rsidP="005A16FD">
            <w:pPr>
              <w:spacing w:line="240" w:lineRule="auto"/>
              <w:rPr>
                <w:b/>
                <w:noProof/>
              </w:rPr>
            </w:pPr>
            <w:r w:rsidRPr="005A16FD">
              <w:rPr>
                <w:noProof/>
              </w:rPr>
              <w:t>3150</w:t>
            </w:r>
          </w:p>
        </w:tc>
        <w:tc>
          <w:tcPr>
            <w:tcW w:w="7508" w:type="dxa"/>
            <w:tcBorders>
              <w:top w:val="single" w:sz="4" w:space="0" w:color="auto"/>
              <w:left w:val="single" w:sz="4" w:space="0" w:color="auto"/>
              <w:bottom w:val="single" w:sz="4" w:space="0" w:color="auto"/>
              <w:right w:val="single" w:sz="4" w:space="0" w:color="auto"/>
            </w:tcBorders>
            <w:vAlign w:val="center"/>
            <w:hideMark/>
          </w:tcPr>
          <w:p w14:paraId="4598776C" w14:textId="77777777" w:rsidR="005A16FD" w:rsidRPr="005A16FD" w:rsidRDefault="005A16FD" w:rsidP="005A16FD">
            <w:pPr>
              <w:spacing w:line="240" w:lineRule="auto"/>
              <w:rPr>
                <w:b/>
                <w:noProof/>
              </w:rPr>
            </w:pPr>
            <w:r w:rsidRPr="005A16FD">
              <w:rPr>
                <w:noProof/>
              </w:rPr>
              <w:t xml:space="preserve">Natural eutrophic lakes with </w:t>
            </w:r>
            <w:r w:rsidRPr="005A16FD">
              <w:rPr>
                <w:i/>
                <w:iCs/>
                <w:noProof/>
              </w:rPr>
              <w:t>Magnopotamion</w:t>
            </w:r>
            <w:r w:rsidRPr="005A16FD">
              <w:rPr>
                <w:noProof/>
              </w:rPr>
              <w:t xml:space="preserve"> or </w:t>
            </w:r>
            <w:r w:rsidRPr="005A16FD">
              <w:rPr>
                <w:i/>
                <w:iCs/>
                <w:noProof/>
              </w:rPr>
              <w:t>Hydrocharition</w:t>
            </w:r>
            <w:r w:rsidRPr="005A16FD">
              <w:rPr>
                <w:noProof/>
              </w:rPr>
              <w:t xml:space="preserve"> — type vegetation</w:t>
            </w:r>
          </w:p>
        </w:tc>
      </w:tr>
      <w:tr w:rsidR="005A16FD" w:rsidRPr="005A16FD" w14:paraId="28FD334F"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4140418D" w14:textId="77777777" w:rsidR="005A16FD" w:rsidRPr="005A16FD" w:rsidRDefault="005A16FD" w:rsidP="005A16FD">
            <w:pPr>
              <w:spacing w:line="240" w:lineRule="auto"/>
              <w:rPr>
                <w:bCs/>
                <w:noProof/>
              </w:rPr>
            </w:pPr>
            <w:r w:rsidRPr="005A16FD">
              <w:rPr>
                <w:bCs/>
                <w:noProof/>
              </w:rPr>
              <w:t>3160</w:t>
            </w:r>
          </w:p>
        </w:tc>
        <w:tc>
          <w:tcPr>
            <w:tcW w:w="7508" w:type="dxa"/>
            <w:tcBorders>
              <w:top w:val="single" w:sz="4" w:space="0" w:color="auto"/>
              <w:left w:val="single" w:sz="4" w:space="0" w:color="auto"/>
              <w:bottom w:val="single" w:sz="4" w:space="0" w:color="auto"/>
              <w:right w:val="single" w:sz="4" w:space="0" w:color="auto"/>
            </w:tcBorders>
            <w:vAlign w:val="center"/>
            <w:hideMark/>
          </w:tcPr>
          <w:p w14:paraId="591F834E" w14:textId="77777777" w:rsidR="005A16FD" w:rsidRPr="005A16FD" w:rsidRDefault="005A16FD" w:rsidP="005A16FD">
            <w:pPr>
              <w:spacing w:line="240" w:lineRule="auto"/>
              <w:rPr>
                <w:bCs/>
                <w:noProof/>
              </w:rPr>
            </w:pPr>
            <w:r w:rsidRPr="005A16FD">
              <w:rPr>
                <w:bCs/>
                <w:noProof/>
              </w:rPr>
              <w:t>Natural dystrophic lakes and ponds</w:t>
            </w:r>
          </w:p>
        </w:tc>
      </w:tr>
      <w:tr w:rsidR="005A16FD" w:rsidRPr="005A16FD" w14:paraId="7744DA8C"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14A62DBA" w14:textId="77777777" w:rsidR="005A16FD" w:rsidRPr="005A16FD" w:rsidRDefault="005A16FD" w:rsidP="005A16FD">
            <w:pPr>
              <w:spacing w:line="240" w:lineRule="auto"/>
              <w:rPr>
                <w:bCs/>
                <w:noProof/>
              </w:rPr>
            </w:pPr>
            <w:r w:rsidRPr="005A16FD">
              <w:rPr>
                <w:bCs/>
                <w:noProof/>
              </w:rPr>
              <w:t>3170</w:t>
            </w:r>
          </w:p>
        </w:tc>
        <w:tc>
          <w:tcPr>
            <w:tcW w:w="7508" w:type="dxa"/>
            <w:tcBorders>
              <w:top w:val="single" w:sz="4" w:space="0" w:color="auto"/>
              <w:left w:val="single" w:sz="4" w:space="0" w:color="auto"/>
              <w:bottom w:val="single" w:sz="4" w:space="0" w:color="auto"/>
              <w:right w:val="single" w:sz="4" w:space="0" w:color="auto"/>
            </w:tcBorders>
            <w:vAlign w:val="center"/>
            <w:hideMark/>
          </w:tcPr>
          <w:p w14:paraId="4634EBBF" w14:textId="77777777" w:rsidR="005A16FD" w:rsidRPr="005A16FD" w:rsidRDefault="005A16FD" w:rsidP="005A16FD">
            <w:pPr>
              <w:spacing w:line="240" w:lineRule="auto"/>
              <w:rPr>
                <w:noProof/>
              </w:rPr>
            </w:pPr>
            <w:r w:rsidRPr="005A16FD">
              <w:rPr>
                <w:noProof/>
              </w:rPr>
              <w:t>Mediterranean temporary ponds</w:t>
            </w:r>
          </w:p>
        </w:tc>
      </w:tr>
      <w:tr w:rsidR="005A16FD" w:rsidRPr="005A16FD" w14:paraId="49815AE4"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278116BC" w14:textId="77777777" w:rsidR="005A16FD" w:rsidRPr="005A16FD" w:rsidRDefault="005A16FD" w:rsidP="005A16FD">
            <w:pPr>
              <w:spacing w:line="240" w:lineRule="auto"/>
              <w:rPr>
                <w:bCs/>
                <w:noProof/>
              </w:rPr>
            </w:pPr>
            <w:r w:rsidRPr="005A16FD">
              <w:rPr>
                <w:bCs/>
                <w:noProof/>
              </w:rPr>
              <w:t>3180</w:t>
            </w:r>
          </w:p>
        </w:tc>
        <w:tc>
          <w:tcPr>
            <w:tcW w:w="7508" w:type="dxa"/>
            <w:tcBorders>
              <w:top w:val="single" w:sz="4" w:space="0" w:color="auto"/>
              <w:left w:val="single" w:sz="4" w:space="0" w:color="auto"/>
              <w:bottom w:val="single" w:sz="4" w:space="0" w:color="auto"/>
              <w:right w:val="single" w:sz="4" w:space="0" w:color="auto"/>
            </w:tcBorders>
            <w:vAlign w:val="center"/>
            <w:hideMark/>
          </w:tcPr>
          <w:p w14:paraId="1E51F71A" w14:textId="77777777" w:rsidR="005A16FD" w:rsidRPr="005A16FD" w:rsidRDefault="005A16FD" w:rsidP="005A16FD">
            <w:pPr>
              <w:spacing w:line="240" w:lineRule="auto"/>
              <w:rPr>
                <w:bCs/>
                <w:noProof/>
              </w:rPr>
            </w:pPr>
            <w:r w:rsidRPr="005A16FD">
              <w:rPr>
                <w:bCs/>
                <w:noProof/>
              </w:rPr>
              <w:t>Turloughs</w:t>
            </w:r>
          </w:p>
        </w:tc>
      </w:tr>
      <w:tr w:rsidR="005A16FD" w:rsidRPr="005A16FD" w14:paraId="3D816212"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0288AA62" w14:textId="77777777" w:rsidR="005A16FD" w:rsidRPr="005A16FD" w:rsidRDefault="005A16FD" w:rsidP="005A16FD">
            <w:pPr>
              <w:spacing w:line="240" w:lineRule="auto"/>
              <w:rPr>
                <w:bCs/>
                <w:noProof/>
              </w:rPr>
            </w:pPr>
            <w:r w:rsidRPr="005A16FD">
              <w:rPr>
                <w:bCs/>
                <w:noProof/>
              </w:rPr>
              <w:t>3190</w:t>
            </w:r>
          </w:p>
        </w:tc>
        <w:tc>
          <w:tcPr>
            <w:tcW w:w="7508" w:type="dxa"/>
            <w:tcBorders>
              <w:top w:val="single" w:sz="4" w:space="0" w:color="auto"/>
              <w:left w:val="single" w:sz="4" w:space="0" w:color="auto"/>
              <w:bottom w:val="single" w:sz="4" w:space="0" w:color="auto"/>
              <w:right w:val="single" w:sz="4" w:space="0" w:color="auto"/>
            </w:tcBorders>
            <w:vAlign w:val="center"/>
            <w:hideMark/>
          </w:tcPr>
          <w:p w14:paraId="4FFD2500" w14:textId="77777777" w:rsidR="005A16FD" w:rsidRPr="005A16FD" w:rsidRDefault="005A16FD" w:rsidP="005A16FD">
            <w:pPr>
              <w:spacing w:line="240" w:lineRule="auto"/>
              <w:rPr>
                <w:bCs/>
                <w:noProof/>
              </w:rPr>
            </w:pPr>
            <w:r w:rsidRPr="005A16FD">
              <w:rPr>
                <w:bCs/>
                <w:noProof/>
              </w:rPr>
              <w:t>Lakes of gypsum karst</w:t>
            </w:r>
          </w:p>
        </w:tc>
      </w:tr>
      <w:tr w:rsidR="005A16FD" w:rsidRPr="005A16FD" w14:paraId="0C3AC518"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279C1AB1" w14:textId="77777777" w:rsidR="005A16FD" w:rsidRPr="005A16FD" w:rsidRDefault="005A16FD" w:rsidP="005A16FD">
            <w:pPr>
              <w:spacing w:line="240" w:lineRule="auto"/>
              <w:rPr>
                <w:bCs/>
                <w:noProof/>
              </w:rPr>
            </w:pPr>
            <w:r w:rsidRPr="005A16FD">
              <w:rPr>
                <w:bCs/>
                <w:noProof/>
              </w:rPr>
              <w:t>31A0</w:t>
            </w:r>
          </w:p>
        </w:tc>
        <w:tc>
          <w:tcPr>
            <w:tcW w:w="7508" w:type="dxa"/>
            <w:tcBorders>
              <w:top w:val="single" w:sz="4" w:space="0" w:color="auto"/>
              <w:left w:val="single" w:sz="4" w:space="0" w:color="auto"/>
              <w:bottom w:val="single" w:sz="4" w:space="0" w:color="auto"/>
              <w:right w:val="single" w:sz="4" w:space="0" w:color="auto"/>
            </w:tcBorders>
            <w:vAlign w:val="center"/>
            <w:hideMark/>
          </w:tcPr>
          <w:p w14:paraId="2AB8BD16" w14:textId="77777777" w:rsidR="005A16FD" w:rsidRPr="005A16FD" w:rsidRDefault="005A16FD" w:rsidP="005A16FD">
            <w:pPr>
              <w:spacing w:line="240" w:lineRule="auto"/>
              <w:rPr>
                <w:noProof/>
              </w:rPr>
            </w:pPr>
            <w:r w:rsidRPr="005A16FD">
              <w:rPr>
                <w:noProof/>
              </w:rPr>
              <w:t>Transylvanian hot-spring lotus beds</w:t>
            </w:r>
          </w:p>
        </w:tc>
      </w:tr>
      <w:tr w:rsidR="005A16FD" w:rsidRPr="005A16FD" w14:paraId="4DB7F366"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45A7E3DD" w14:textId="77777777" w:rsidR="005A16FD" w:rsidRPr="005A16FD" w:rsidRDefault="005A16FD" w:rsidP="005A16FD">
            <w:pPr>
              <w:spacing w:line="240" w:lineRule="auto"/>
              <w:rPr>
                <w:bCs/>
                <w:noProof/>
              </w:rPr>
            </w:pPr>
            <w:r w:rsidRPr="005A16FD">
              <w:rPr>
                <w:bCs/>
                <w:noProof/>
              </w:rPr>
              <w:t>3210</w:t>
            </w:r>
          </w:p>
        </w:tc>
        <w:tc>
          <w:tcPr>
            <w:tcW w:w="7508" w:type="dxa"/>
            <w:tcBorders>
              <w:top w:val="single" w:sz="4" w:space="0" w:color="auto"/>
              <w:left w:val="single" w:sz="4" w:space="0" w:color="auto"/>
              <w:bottom w:val="single" w:sz="4" w:space="0" w:color="auto"/>
              <w:right w:val="single" w:sz="4" w:space="0" w:color="auto"/>
            </w:tcBorders>
            <w:vAlign w:val="center"/>
            <w:hideMark/>
          </w:tcPr>
          <w:p w14:paraId="54DD6D53" w14:textId="77777777" w:rsidR="005A16FD" w:rsidRPr="005A16FD" w:rsidRDefault="005A16FD" w:rsidP="005A16FD">
            <w:pPr>
              <w:spacing w:line="240" w:lineRule="auto"/>
              <w:rPr>
                <w:bCs/>
                <w:noProof/>
              </w:rPr>
            </w:pPr>
            <w:r w:rsidRPr="005A16FD">
              <w:rPr>
                <w:bCs/>
                <w:noProof/>
              </w:rPr>
              <w:t>Fennoscandian natural rivers</w:t>
            </w:r>
          </w:p>
        </w:tc>
      </w:tr>
      <w:tr w:rsidR="005A16FD" w:rsidRPr="005A16FD" w14:paraId="55BDB6F7"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25017FA0" w14:textId="77777777" w:rsidR="005A16FD" w:rsidRPr="005A16FD" w:rsidRDefault="005A16FD" w:rsidP="005A16FD">
            <w:pPr>
              <w:spacing w:line="240" w:lineRule="auto"/>
              <w:rPr>
                <w:bCs/>
                <w:noProof/>
              </w:rPr>
            </w:pPr>
            <w:r w:rsidRPr="005A16FD">
              <w:rPr>
                <w:bCs/>
                <w:noProof/>
              </w:rPr>
              <w:t>3220</w:t>
            </w:r>
          </w:p>
        </w:tc>
        <w:tc>
          <w:tcPr>
            <w:tcW w:w="7508" w:type="dxa"/>
            <w:tcBorders>
              <w:top w:val="single" w:sz="4" w:space="0" w:color="auto"/>
              <w:left w:val="single" w:sz="4" w:space="0" w:color="auto"/>
              <w:bottom w:val="single" w:sz="4" w:space="0" w:color="auto"/>
              <w:right w:val="single" w:sz="4" w:space="0" w:color="auto"/>
            </w:tcBorders>
            <w:vAlign w:val="center"/>
            <w:hideMark/>
          </w:tcPr>
          <w:p w14:paraId="4589E25C" w14:textId="77777777" w:rsidR="005A16FD" w:rsidRPr="005A16FD" w:rsidRDefault="005A16FD" w:rsidP="005A16FD">
            <w:pPr>
              <w:spacing w:line="240" w:lineRule="auto"/>
              <w:rPr>
                <w:bCs/>
                <w:noProof/>
              </w:rPr>
            </w:pPr>
            <w:r w:rsidRPr="005A16FD">
              <w:rPr>
                <w:bCs/>
                <w:noProof/>
              </w:rPr>
              <w:t>Alpine rivers and the herbaceous vegetation along their banks</w:t>
            </w:r>
          </w:p>
        </w:tc>
      </w:tr>
      <w:tr w:rsidR="005A16FD" w:rsidRPr="005A16FD" w14:paraId="4BECF4E0"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6A210FDF" w14:textId="77777777" w:rsidR="005A16FD" w:rsidRPr="005A16FD" w:rsidRDefault="005A16FD" w:rsidP="005A16FD">
            <w:pPr>
              <w:spacing w:line="240" w:lineRule="auto"/>
              <w:rPr>
                <w:bCs/>
                <w:noProof/>
              </w:rPr>
            </w:pPr>
            <w:r w:rsidRPr="005A16FD">
              <w:rPr>
                <w:bCs/>
                <w:noProof/>
              </w:rPr>
              <w:t>3230</w:t>
            </w:r>
          </w:p>
        </w:tc>
        <w:tc>
          <w:tcPr>
            <w:tcW w:w="7508" w:type="dxa"/>
            <w:tcBorders>
              <w:top w:val="single" w:sz="4" w:space="0" w:color="auto"/>
              <w:left w:val="single" w:sz="4" w:space="0" w:color="auto"/>
              <w:bottom w:val="single" w:sz="4" w:space="0" w:color="auto"/>
              <w:right w:val="single" w:sz="4" w:space="0" w:color="auto"/>
            </w:tcBorders>
            <w:vAlign w:val="center"/>
            <w:hideMark/>
          </w:tcPr>
          <w:p w14:paraId="116ADEAB" w14:textId="77777777" w:rsidR="005A16FD" w:rsidRPr="005A16FD" w:rsidRDefault="005A16FD" w:rsidP="005A16FD">
            <w:pPr>
              <w:spacing w:line="240" w:lineRule="auto"/>
              <w:rPr>
                <w:bCs/>
                <w:noProof/>
              </w:rPr>
            </w:pPr>
            <w:r w:rsidRPr="005A16FD">
              <w:rPr>
                <w:bCs/>
                <w:noProof/>
              </w:rPr>
              <w:t xml:space="preserve">Alpine rivers and their ligneous vegetation with </w:t>
            </w:r>
            <w:r w:rsidRPr="005A16FD">
              <w:rPr>
                <w:bCs/>
                <w:i/>
                <w:iCs/>
                <w:noProof/>
              </w:rPr>
              <w:t>Myricaria germanica</w:t>
            </w:r>
          </w:p>
        </w:tc>
      </w:tr>
      <w:tr w:rsidR="005A16FD" w:rsidRPr="005A16FD" w14:paraId="0A20E6D1"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5C7B1C66" w14:textId="77777777" w:rsidR="005A16FD" w:rsidRPr="005A16FD" w:rsidRDefault="005A16FD" w:rsidP="005A16FD">
            <w:pPr>
              <w:spacing w:line="240" w:lineRule="auto"/>
              <w:rPr>
                <w:bCs/>
                <w:noProof/>
              </w:rPr>
            </w:pPr>
            <w:r w:rsidRPr="005A16FD">
              <w:rPr>
                <w:bCs/>
                <w:noProof/>
              </w:rPr>
              <w:t>3240</w:t>
            </w:r>
          </w:p>
        </w:tc>
        <w:tc>
          <w:tcPr>
            <w:tcW w:w="7508" w:type="dxa"/>
            <w:tcBorders>
              <w:top w:val="single" w:sz="4" w:space="0" w:color="auto"/>
              <w:left w:val="single" w:sz="4" w:space="0" w:color="auto"/>
              <w:bottom w:val="single" w:sz="4" w:space="0" w:color="auto"/>
              <w:right w:val="single" w:sz="4" w:space="0" w:color="auto"/>
            </w:tcBorders>
            <w:vAlign w:val="center"/>
            <w:hideMark/>
          </w:tcPr>
          <w:p w14:paraId="79FD6BE3" w14:textId="77777777" w:rsidR="005A16FD" w:rsidRPr="005A16FD" w:rsidRDefault="005A16FD" w:rsidP="005A16FD">
            <w:pPr>
              <w:spacing w:line="240" w:lineRule="auto"/>
              <w:rPr>
                <w:bCs/>
                <w:noProof/>
              </w:rPr>
            </w:pPr>
            <w:r w:rsidRPr="005A16FD">
              <w:rPr>
                <w:bCs/>
                <w:noProof/>
              </w:rPr>
              <w:t xml:space="preserve">Alpine rivers and their ligneous vegetation with </w:t>
            </w:r>
            <w:r w:rsidRPr="005A16FD">
              <w:rPr>
                <w:bCs/>
                <w:i/>
                <w:iCs/>
                <w:noProof/>
              </w:rPr>
              <w:t>Salix elaeagnos</w:t>
            </w:r>
          </w:p>
        </w:tc>
      </w:tr>
      <w:tr w:rsidR="005A16FD" w:rsidRPr="005A16FD" w14:paraId="5D6BD858"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2B43A370" w14:textId="77777777" w:rsidR="005A16FD" w:rsidRPr="005A16FD" w:rsidRDefault="005A16FD" w:rsidP="005A16FD">
            <w:pPr>
              <w:spacing w:line="240" w:lineRule="auto"/>
              <w:rPr>
                <w:bCs/>
                <w:noProof/>
              </w:rPr>
            </w:pPr>
            <w:r w:rsidRPr="005A16FD">
              <w:rPr>
                <w:bCs/>
                <w:noProof/>
              </w:rPr>
              <w:t>3250</w:t>
            </w:r>
          </w:p>
        </w:tc>
        <w:tc>
          <w:tcPr>
            <w:tcW w:w="7508" w:type="dxa"/>
            <w:tcBorders>
              <w:top w:val="single" w:sz="4" w:space="0" w:color="auto"/>
              <w:left w:val="single" w:sz="4" w:space="0" w:color="auto"/>
              <w:bottom w:val="single" w:sz="4" w:space="0" w:color="auto"/>
              <w:right w:val="single" w:sz="4" w:space="0" w:color="auto"/>
            </w:tcBorders>
            <w:vAlign w:val="center"/>
            <w:hideMark/>
          </w:tcPr>
          <w:p w14:paraId="5CE1CC6A" w14:textId="77777777" w:rsidR="005A16FD" w:rsidRPr="005A16FD" w:rsidRDefault="005A16FD" w:rsidP="005A16FD">
            <w:pPr>
              <w:spacing w:line="240" w:lineRule="auto"/>
              <w:rPr>
                <w:bCs/>
                <w:noProof/>
              </w:rPr>
            </w:pPr>
            <w:r w:rsidRPr="005A16FD">
              <w:rPr>
                <w:bCs/>
                <w:noProof/>
              </w:rPr>
              <w:t xml:space="preserve">Constantly flowing Mediterranean rivers with </w:t>
            </w:r>
            <w:r w:rsidRPr="005A16FD">
              <w:rPr>
                <w:bCs/>
                <w:i/>
                <w:iCs/>
                <w:noProof/>
              </w:rPr>
              <w:t>Glaucium flavum</w:t>
            </w:r>
          </w:p>
        </w:tc>
      </w:tr>
      <w:tr w:rsidR="005A16FD" w:rsidRPr="005A16FD" w14:paraId="67A8FD56"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0D57A002" w14:textId="77777777" w:rsidR="005A16FD" w:rsidRPr="005A16FD" w:rsidRDefault="005A16FD" w:rsidP="005A16FD">
            <w:pPr>
              <w:spacing w:line="240" w:lineRule="auto"/>
              <w:rPr>
                <w:bCs/>
                <w:noProof/>
              </w:rPr>
            </w:pPr>
            <w:r w:rsidRPr="005A16FD">
              <w:rPr>
                <w:bCs/>
                <w:noProof/>
              </w:rPr>
              <w:t>3260</w:t>
            </w:r>
          </w:p>
        </w:tc>
        <w:tc>
          <w:tcPr>
            <w:tcW w:w="7508" w:type="dxa"/>
            <w:tcBorders>
              <w:top w:val="single" w:sz="4" w:space="0" w:color="auto"/>
              <w:left w:val="single" w:sz="4" w:space="0" w:color="auto"/>
              <w:bottom w:val="single" w:sz="4" w:space="0" w:color="auto"/>
              <w:right w:val="single" w:sz="4" w:space="0" w:color="auto"/>
            </w:tcBorders>
            <w:vAlign w:val="center"/>
            <w:hideMark/>
          </w:tcPr>
          <w:p w14:paraId="75A21FC0" w14:textId="77777777" w:rsidR="005A16FD" w:rsidRPr="005A16FD" w:rsidRDefault="005A16FD" w:rsidP="005A16FD">
            <w:pPr>
              <w:spacing w:line="240" w:lineRule="auto"/>
              <w:rPr>
                <w:bCs/>
                <w:noProof/>
              </w:rPr>
            </w:pPr>
            <w:r w:rsidRPr="005A16FD">
              <w:rPr>
                <w:bCs/>
                <w:noProof/>
              </w:rPr>
              <w:t xml:space="preserve">Water courses of plain to montane levels with the </w:t>
            </w:r>
            <w:r w:rsidRPr="005A16FD">
              <w:rPr>
                <w:bCs/>
                <w:i/>
                <w:iCs/>
                <w:noProof/>
              </w:rPr>
              <w:t>Ranunculion fluitantis</w:t>
            </w:r>
            <w:r w:rsidRPr="005A16FD">
              <w:rPr>
                <w:bCs/>
                <w:noProof/>
              </w:rPr>
              <w:t xml:space="preserve"> and </w:t>
            </w:r>
            <w:r w:rsidRPr="005A16FD">
              <w:rPr>
                <w:bCs/>
                <w:i/>
                <w:iCs/>
                <w:noProof/>
              </w:rPr>
              <w:t>Callitricho-Batrachion</w:t>
            </w:r>
            <w:r w:rsidRPr="005A16FD">
              <w:rPr>
                <w:bCs/>
                <w:noProof/>
              </w:rPr>
              <w:t xml:space="preserve"> vegetation</w:t>
            </w:r>
          </w:p>
        </w:tc>
      </w:tr>
      <w:tr w:rsidR="005A16FD" w:rsidRPr="005A16FD" w14:paraId="3D6078F0"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590BBE5B" w14:textId="77777777" w:rsidR="005A16FD" w:rsidRPr="005A16FD" w:rsidRDefault="005A16FD" w:rsidP="005A16FD">
            <w:pPr>
              <w:spacing w:line="240" w:lineRule="auto"/>
              <w:rPr>
                <w:bCs/>
                <w:noProof/>
              </w:rPr>
            </w:pPr>
            <w:r w:rsidRPr="005A16FD">
              <w:rPr>
                <w:bCs/>
                <w:noProof/>
              </w:rPr>
              <w:t>3270</w:t>
            </w:r>
          </w:p>
        </w:tc>
        <w:tc>
          <w:tcPr>
            <w:tcW w:w="7508" w:type="dxa"/>
            <w:tcBorders>
              <w:top w:val="single" w:sz="4" w:space="0" w:color="auto"/>
              <w:left w:val="single" w:sz="4" w:space="0" w:color="auto"/>
              <w:bottom w:val="single" w:sz="4" w:space="0" w:color="auto"/>
              <w:right w:val="single" w:sz="4" w:space="0" w:color="auto"/>
            </w:tcBorders>
            <w:vAlign w:val="center"/>
            <w:hideMark/>
          </w:tcPr>
          <w:p w14:paraId="32929B66" w14:textId="77777777" w:rsidR="005A16FD" w:rsidRPr="005A16FD" w:rsidRDefault="005A16FD" w:rsidP="005A16FD">
            <w:pPr>
              <w:spacing w:line="240" w:lineRule="auto"/>
              <w:rPr>
                <w:bCs/>
                <w:noProof/>
              </w:rPr>
            </w:pPr>
            <w:r w:rsidRPr="005A16FD">
              <w:rPr>
                <w:bCs/>
                <w:noProof/>
              </w:rPr>
              <w:t xml:space="preserve">Rivers with muddy banks with </w:t>
            </w:r>
            <w:r w:rsidRPr="005A16FD">
              <w:rPr>
                <w:bCs/>
                <w:i/>
                <w:iCs/>
                <w:noProof/>
              </w:rPr>
              <w:t>Chenopodion rubri</w:t>
            </w:r>
            <w:r w:rsidRPr="005A16FD">
              <w:rPr>
                <w:bCs/>
                <w:noProof/>
              </w:rPr>
              <w:t xml:space="preserve"> p.p. and </w:t>
            </w:r>
            <w:r w:rsidRPr="005A16FD">
              <w:rPr>
                <w:bCs/>
                <w:i/>
                <w:iCs/>
                <w:noProof/>
              </w:rPr>
              <w:t>Bidention</w:t>
            </w:r>
            <w:r w:rsidRPr="005A16FD">
              <w:rPr>
                <w:bCs/>
                <w:noProof/>
              </w:rPr>
              <w:t xml:space="preserve"> p.p. vegetation</w:t>
            </w:r>
          </w:p>
        </w:tc>
      </w:tr>
      <w:tr w:rsidR="005A16FD" w:rsidRPr="005A16FD" w14:paraId="33CED022"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390C63B5" w14:textId="77777777" w:rsidR="005A16FD" w:rsidRPr="005A16FD" w:rsidRDefault="005A16FD" w:rsidP="005A16FD">
            <w:pPr>
              <w:spacing w:line="240" w:lineRule="auto"/>
              <w:rPr>
                <w:b/>
                <w:noProof/>
              </w:rPr>
            </w:pPr>
            <w:r w:rsidRPr="005A16FD">
              <w:rPr>
                <w:bCs/>
                <w:noProof/>
              </w:rPr>
              <w:t>3280</w:t>
            </w:r>
          </w:p>
        </w:tc>
        <w:tc>
          <w:tcPr>
            <w:tcW w:w="7508" w:type="dxa"/>
            <w:tcBorders>
              <w:top w:val="single" w:sz="4" w:space="0" w:color="auto"/>
              <w:left w:val="single" w:sz="4" w:space="0" w:color="auto"/>
              <w:bottom w:val="single" w:sz="4" w:space="0" w:color="auto"/>
              <w:right w:val="single" w:sz="4" w:space="0" w:color="auto"/>
            </w:tcBorders>
            <w:vAlign w:val="center"/>
            <w:hideMark/>
          </w:tcPr>
          <w:p w14:paraId="2B59EC66" w14:textId="77777777" w:rsidR="005A16FD" w:rsidRPr="005A16FD" w:rsidRDefault="005A16FD" w:rsidP="005A16FD">
            <w:pPr>
              <w:spacing w:line="240" w:lineRule="auto"/>
              <w:rPr>
                <w:b/>
                <w:noProof/>
              </w:rPr>
            </w:pPr>
            <w:r w:rsidRPr="005A16FD">
              <w:rPr>
                <w:bCs/>
                <w:noProof/>
              </w:rPr>
              <w:t xml:space="preserve">Constantly flowing Mediterranean rivers with </w:t>
            </w:r>
            <w:r w:rsidRPr="005A16FD">
              <w:rPr>
                <w:bCs/>
                <w:i/>
                <w:iCs/>
                <w:noProof/>
              </w:rPr>
              <w:t>Paspalo-Agrostidion</w:t>
            </w:r>
            <w:r w:rsidRPr="005A16FD">
              <w:rPr>
                <w:bCs/>
                <w:noProof/>
              </w:rPr>
              <w:t xml:space="preserve"> species and hanging curtains of </w:t>
            </w:r>
            <w:r w:rsidRPr="005A16FD">
              <w:rPr>
                <w:bCs/>
                <w:i/>
                <w:iCs/>
                <w:noProof/>
              </w:rPr>
              <w:t>Salix</w:t>
            </w:r>
            <w:r w:rsidRPr="005A16FD">
              <w:rPr>
                <w:bCs/>
                <w:noProof/>
              </w:rPr>
              <w:t xml:space="preserve"> and </w:t>
            </w:r>
            <w:r w:rsidRPr="005A16FD">
              <w:rPr>
                <w:bCs/>
                <w:i/>
                <w:iCs/>
                <w:noProof/>
              </w:rPr>
              <w:t>Populus alba</w:t>
            </w:r>
          </w:p>
        </w:tc>
      </w:tr>
      <w:tr w:rsidR="005A16FD" w:rsidRPr="005A16FD" w14:paraId="605FC620"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20138258" w14:textId="77777777" w:rsidR="005A16FD" w:rsidRPr="005A16FD" w:rsidRDefault="005A16FD" w:rsidP="005A16FD">
            <w:pPr>
              <w:spacing w:line="240" w:lineRule="auto"/>
              <w:rPr>
                <w:b/>
                <w:noProof/>
              </w:rPr>
            </w:pPr>
            <w:r w:rsidRPr="005A16FD">
              <w:rPr>
                <w:bCs/>
                <w:noProof/>
              </w:rPr>
              <w:t>3290</w:t>
            </w:r>
          </w:p>
        </w:tc>
        <w:tc>
          <w:tcPr>
            <w:tcW w:w="7508" w:type="dxa"/>
            <w:tcBorders>
              <w:top w:val="single" w:sz="4" w:space="0" w:color="auto"/>
              <w:left w:val="single" w:sz="4" w:space="0" w:color="auto"/>
              <w:bottom w:val="single" w:sz="4" w:space="0" w:color="auto"/>
              <w:right w:val="single" w:sz="4" w:space="0" w:color="auto"/>
            </w:tcBorders>
            <w:vAlign w:val="center"/>
            <w:hideMark/>
          </w:tcPr>
          <w:p w14:paraId="277C2337" w14:textId="77777777" w:rsidR="005A16FD" w:rsidRPr="005A16FD" w:rsidRDefault="005A16FD" w:rsidP="005A16FD">
            <w:pPr>
              <w:spacing w:line="240" w:lineRule="auto"/>
              <w:rPr>
                <w:b/>
                <w:noProof/>
              </w:rPr>
            </w:pPr>
            <w:r w:rsidRPr="005A16FD">
              <w:rPr>
                <w:bCs/>
                <w:noProof/>
              </w:rPr>
              <w:t xml:space="preserve">Intermittently flowing Mediterranean rivers of the </w:t>
            </w:r>
            <w:r w:rsidRPr="005A16FD">
              <w:rPr>
                <w:bCs/>
                <w:i/>
                <w:iCs/>
                <w:noProof/>
              </w:rPr>
              <w:t>Paspalo-Agrostidion</w:t>
            </w:r>
          </w:p>
        </w:tc>
      </w:tr>
      <w:tr w:rsidR="005A16FD" w:rsidRPr="005A16FD" w14:paraId="6221FE2E"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5540AEF6" w14:textId="77777777" w:rsidR="005A16FD" w:rsidRPr="005A16FD" w:rsidRDefault="005A16FD" w:rsidP="005A16FD">
            <w:pPr>
              <w:spacing w:line="240" w:lineRule="auto"/>
              <w:rPr>
                <w:b/>
                <w:noProof/>
              </w:rPr>
            </w:pPr>
            <w:r w:rsidRPr="005A16FD">
              <w:rPr>
                <w:bCs/>
                <w:noProof/>
              </w:rPr>
              <w:t>32A0</w:t>
            </w:r>
          </w:p>
        </w:tc>
        <w:tc>
          <w:tcPr>
            <w:tcW w:w="7508" w:type="dxa"/>
            <w:tcBorders>
              <w:top w:val="single" w:sz="4" w:space="0" w:color="auto"/>
              <w:left w:val="single" w:sz="4" w:space="0" w:color="auto"/>
              <w:bottom w:val="single" w:sz="4" w:space="0" w:color="auto"/>
              <w:right w:val="single" w:sz="4" w:space="0" w:color="auto"/>
            </w:tcBorders>
            <w:vAlign w:val="center"/>
            <w:hideMark/>
          </w:tcPr>
          <w:p w14:paraId="2D84FE71" w14:textId="77777777" w:rsidR="005A16FD" w:rsidRPr="005A16FD" w:rsidRDefault="005A16FD" w:rsidP="005A16FD">
            <w:pPr>
              <w:spacing w:line="240" w:lineRule="auto"/>
              <w:rPr>
                <w:b/>
                <w:noProof/>
              </w:rPr>
            </w:pPr>
            <w:r w:rsidRPr="005A16FD">
              <w:rPr>
                <w:bCs/>
                <w:noProof/>
              </w:rPr>
              <w:t>Tufa cascades of karstic rivers of the Dinaric Alps</w:t>
            </w:r>
          </w:p>
        </w:tc>
      </w:tr>
      <w:tr w:rsidR="005A16FD" w:rsidRPr="005A16FD" w14:paraId="08565446" w14:textId="77777777" w:rsidTr="00A46DC6">
        <w:trPr>
          <w:cantSplit/>
          <w:trHeight w:val="283"/>
        </w:trPr>
        <w:tc>
          <w:tcPr>
            <w:tcW w:w="906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D210F57" w14:textId="77777777" w:rsidR="005A16FD" w:rsidRPr="005A16FD" w:rsidRDefault="005A16FD" w:rsidP="005A16FD">
            <w:pPr>
              <w:spacing w:line="240" w:lineRule="auto"/>
              <w:rPr>
                <w:b/>
                <w:noProof/>
              </w:rPr>
            </w:pPr>
            <w:r w:rsidRPr="005A16FD">
              <w:rPr>
                <w:b/>
                <w:noProof/>
              </w:rPr>
              <w:t>Alluvial meadows</w:t>
            </w:r>
          </w:p>
        </w:tc>
      </w:tr>
      <w:tr w:rsidR="005A16FD" w:rsidRPr="005A16FD" w14:paraId="2BB6E5F3"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72EBC8D5" w14:textId="77777777" w:rsidR="005A16FD" w:rsidRPr="005A16FD" w:rsidRDefault="005A16FD" w:rsidP="005A16FD">
            <w:pPr>
              <w:spacing w:line="240" w:lineRule="auto"/>
              <w:rPr>
                <w:b/>
                <w:noProof/>
              </w:rPr>
            </w:pPr>
            <w:r w:rsidRPr="005A16FD">
              <w:rPr>
                <w:noProof/>
              </w:rPr>
              <w:t>6430</w:t>
            </w:r>
          </w:p>
        </w:tc>
        <w:tc>
          <w:tcPr>
            <w:tcW w:w="7508" w:type="dxa"/>
            <w:tcBorders>
              <w:top w:val="single" w:sz="4" w:space="0" w:color="auto"/>
              <w:left w:val="single" w:sz="4" w:space="0" w:color="auto"/>
              <w:bottom w:val="single" w:sz="4" w:space="0" w:color="auto"/>
              <w:right w:val="single" w:sz="4" w:space="0" w:color="auto"/>
            </w:tcBorders>
            <w:vAlign w:val="center"/>
            <w:hideMark/>
          </w:tcPr>
          <w:p w14:paraId="5A84978D" w14:textId="77777777" w:rsidR="005A16FD" w:rsidRPr="005A16FD" w:rsidRDefault="005A16FD" w:rsidP="005A16FD">
            <w:pPr>
              <w:spacing w:line="240" w:lineRule="auto"/>
              <w:rPr>
                <w:b/>
                <w:noProof/>
              </w:rPr>
            </w:pPr>
            <w:r w:rsidRPr="005A16FD">
              <w:rPr>
                <w:noProof/>
              </w:rPr>
              <w:t>Hydrophilous tall herb fringe communities of plains and of the montane to alpine levels</w:t>
            </w:r>
          </w:p>
        </w:tc>
      </w:tr>
      <w:tr w:rsidR="005A16FD" w:rsidRPr="005A16FD" w14:paraId="725E54E5"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22A05A12" w14:textId="77777777" w:rsidR="005A16FD" w:rsidRPr="005A16FD" w:rsidRDefault="005A16FD" w:rsidP="005A16FD">
            <w:pPr>
              <w:spacing w:line="240" w:lineRule="auto"/>
              <w:rPr>
                <w:bCs/>
                <w:noProof/>
              </w:rPr>
            </w:pPr>
            <w:r w:rsidRPr="005A16FD">
              <w:rPr>
                <w:noProof/>
              </w:rPr>
              <w:t>6440</w:t>
            </w:r>
          </w:p>
        </w:tc>
        <w:tc>
          <w:tcPr>
            <w:tcW w:w="7508" w:type="dxa"/>
            <w:tcBorders>
              <w:top w:val="single" w:sz="4" w:space="0" w:color="auto"/>
              <w:left w:val="single" w:sz="4" w:space="0" w:color="auto"/>
              <w:bottom w:val="single" w:sz="4" w:space="0" w:color="auto"/>
              <w:right w:val="single" w:sz="4" w:space="0" w:color="auto"/>
            </w:tcBorders>
            <w:vAlign w:val="center"/>
            <w:hideMark/>
          </w:tcPr>
          <w:p w14:paraId="7CAC2041" w14:textId="77777777" w:rsidR="005A16FD" w:rsidRPr="005A16FD" w:rsidRDefault="005A16FD" w:rsidP="005A16FD">
            <w:pPr>
              <w:spacing w:line="240" w:lineRule="auto"/>
              <w:rPr>
                <w:bCs/>
                <w:noProof/>
              </w:rPr>
            </w:pPr>
            <w:r w:rsidRPr="005A16FD">
              <w:rPr>
                <w:noProof/>
              </w:rPr>
              <w:t xml:space="preserve">Alluvial meadows of river valleys of the </w:t>
            </w:r>
            <w:r w:rsidRPr="005A16FD">
              <w:rPr>
                <w:i/>
                <w:iCs/>
                <w:noProof/>
              </w:rPr>
              <w:t>Cnidion dubii</w:t>
            </w:r>
          </w:p>
        </w:tc>
      </w:tr>
      <w:tr w:rsidR="005A16FD" w:rsidRPr="005A16FD" w14:paraId="621CF06C"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27EBDBFD" w14:textId="77777777" w:rsidR="005A16FD" w:rsidRPr="005A16FD" w:rsidRDefault="005A16FD" w:rsidP="005A16FD">
            <w:pPr>
              <w:spacing w:line="240" w:lineRule="auto"/>
              <w:rPr>
                <w:bCs/>
                <w:noProof/>
              </w:rPr>
            </w:pPr>
            <w:r w:rsidRPr="005A16FD">
              <w:rPr>
                <w:noProof/>
              </w:rPr>
              <w:t>6450</w:t>
            </w:r>
          </w:p>
        </w:tc>
        <w:tc>
          <w:tcPr>
            <w:tcW w:w="7508" w:type="dxa"/>
            <w:tcBorders>
              <w:top w:val="single" w:sz="4" w:space="0" w:color="auto"/>
              <w:left w:val="single" w:sz="4" w:space="0" w:color="auto"/>
              <w:bottom w:val="single" w:sz="4" w:space="0" w:color="auto"/>
              <w:right w:val="single" w:sz="4" w:space="0" w:color="auto"/>
            </w:tcBorders>
            <w:vAlign w:val="center"/>
            <w:hideMark/>
          </w:tcPr>
          <w:p w14:paraId="1E634A0F" w14:textId="77777777" w:rsidR="005A16FD" w:rsidRPr="005A16FD" w:rsidRDefault="005A16FD" w:rsidP="005A16FD">
            <w:pPr>
              <w:spacing w:line="240" w:lineRule="auto"/>
              <w:rPr>
                <w:bCs/>
                <w:noProof/>
              </w:rPr>
            </w:pPr>
            <w:r w:rsidRPr="005A16FD">
              <w:rPr>
                <w:noProof/>
              </w:rPr>
              <w:t>Northern boreal alluvial meadows</w:t>
            </w:r>
          </w:p>
        </w:tc>
      </w:tr>
      <w:tr w:rsidR="005A16FD" w:rsidRPr="005A16FD" w14:paraId="1CD486A6"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0B404A4F" w14:textId="77777777" w:rsidR="005A16FD" w:rsidRPr="005A16FD" w:rsidRDefault="005A16FD" w:rsidP="005A16FD">
            <w:pPr>
              <w:spacing w:line="240" w:lineRule="auto"/>
              <w:rPr>
                <w:bCs/>
                <w:noProof/>
              </w:rPr>
            </w:pPr>
            <w:r w:rsidRPr="005A16FD">
              <w:rPr>
                <w:noProof/>
              </w:rPr>
              <w:t>6540</w:t>
            </w:r>
          </w:p>
        </w:tc>
        <w:tc>
          <w:tcPr>
            <w:tcW w:w="7508" w:type="dxa"/>
            <w:tcBorders>
              <w:top w:val="single" w:sz="4" w:space="0" w:color="auto"/>
              <w:left w:val="single" w:sz="4" w:space="0" w:color="auto"/>
              <w:bottom w:val="single" w:sz="4" w:space="0" w:color="auto"/>
              <w:right w:val="single" w:sz="4" w:space="0" w:color="auto"/>
            </w:tcBorders>
            <w:vAlign w:val="center"/>
            <w:hideMark/>
          </w:tcPr>
          <w:p w14:paraId="3C6F81D4" w14:textId="77777777" w:rsidR="005A16FD" w:rsidRPr="005A16FD" w:rsidRDefault="005A16FD" w:rsidP="005A16FD">
            <w:pPr>
              <w:spacing w:line="240" w:lineRule="auto"/>
              <w:rPr>
                <w:bCs/>
                <w:noProof/>
              </w:rPr>
            </w:pPr>
            <w:r w:rsidRPr="005A16FD">
              <w:rPr>
                <w:noProof/>
              </w:rPr>
              <w:t xml:space="preserve">Sub-Mediterranean grasslands of the </w:t>
            </w:r>
            <w:r w:rsidRPr="005A16FD">
              <w:rPr>
                <w:i/>
                <w:iCs/>
                <w:noProof/>
              </w:rPr>
              <w:t>Molinio-Hordeion secalini</w:t>
            </w:r>
          </w:p>
        </w:tc>
      </w:tr>
      <w:tr w:rsidR="005A16FD" w:rsidRPr="005A16FD" w14:paraId="0F1B0B15" w14:textId="77777777" w:rsidTr="00A46DC6">
        <w:trPr>
          <w:cantSplit/>
          <w:trHeight w:val="283"/>
        </w:trPr>
        <w:tc>
          <w:tcPr>
            <w:tcW w:w="906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03E3F9C" w14:textId="77777777" w:rsidR="005A16FD" w:rsidRPr="005A16FD" w:rsidRDefault="005A16FD" w:rsidP="005A16FD">
            <w:pPr>
              <w:spacing w:line="240" w:lineRule="auto"/>
              <w:rPr>
                <w:bCs/>
                <w:noProof/>
              </w:rPr>
            </w:pPr>
            <w:r w:rsidRPr="005A16FD">
              <w:rPr>
                <w:b/>
                <w:noProof/>
              </w:rPr>
              <w:t>Alluvial/Riparian forests</w:t>
            </w:r>
          </w:p>
        </w:tc>
      </w:tr>
      <w:tr w:rsidR="005A16FD" w:rsidRPr="005A16FD" w14:paraId="1C671548"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1B84DC14" w14:textId="77777777" w:rsidR="005A16FD" w:rsidRPr="005A16FD" w:rsidRDefault="005A16FD" w:rsidP="005A16FD">
            <w:pPr>
              <w:spacing w:line="240" w:lineRule="auto"/>
              <w:rPr>
                <w:bCs/>
                <w:noProof/>
              </w:rPr>
            </w:pPr>
            <w:r w:rsidRPr="005A16FD">
              <w:rPr>
                <w:noProof/>
              </w:rPr>
              <w:t>9160</w:t>
            </w:r>
          </w:p>
        </w:tc>
        <w:tc>
          <w:tcPr>
            <w:tcW w:w="7508" w:type="dxa"/>
            <w:tcBorders>
              <w:top w:val="single" w:sz="4" w:space="0" w:color="auto"/>
              <w:left w:val="single" w:sz="4" w:space="0" w:color="auto"/>
              <w:bottom w:val="single" w:sz="4" w:space="0" w:color="auto"/>
              <w:right w:val="single" w:sz="4" w:space="0" w:color="auto"/>
            </w:tcBorders>
            <w:vAlign w:val="center"/>
            <w:hideMark/>
          </w:tcPr>
          <w:p w14:paraId="52FBAEA0" w14:textId="77777777" w:rsidR="005A16FD" w:rsidRPr="005A16FD" w:rsidRDefault="005A16FD" w:rsidP="005A16FD">
            <w:pPr>
              <w:spacing w:line="240" w:lineRule="auto"/>
              <w:rPr>
                <w:bCs/>
                <w:noProof/>
              </w:rPr>
            </w:pPr>
            <w:r w:rsidRPr="005A16FD">
              <w:rPr>
                <w:noProof/>
              </w:rPr>
              <w:t xml:space="preserve">Sub-Atlantic and medio-European oak or oak-hornbeam forests of the </w:t>
            </w:r>
            <w:r w:rsidRPr="005A16FD">
              <w:rPr>
                <w:i/>
                <w:iCs/>
                <w:noProof/>
              </w:rPr>
              <w:t>Carpinion betuli</w:t>
            </w:r>
          </w:p>
        </w:tc>
      </w:tr>
      <w:tr w:rsidR="005A16FD" w:rsidRPr="005A16FD" w14:paraId="2091B40B"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39A826E0" w14:textId="77777777" w:rsidR="005A16FD" w:rsidRPr="005A16FD" w:rsidRDefault="005A16FD" w:rsidP="005A16FD">
            <w:pPr>
              <w:spacing w:line="240" w:lineRule="auto"/>
              <w:rPr>
                <w:noProof/>
              </w:rPr>
            </w:pPr>
            <w:r w:rsidRPr="005A16FD">
              <w:rPr>
                <w:noProof/>
              </w:rPr>
              <w:t>91E0</w:t>
            </w:r>
          </w:p>
        </w:tc>
        <w:tc>
          <w:tcPr>
            <w:tcW w:w="7508" w:type="dxa"/>
            <w:tcBorders>
              <w:top w:val="single" w:sz="4" w:space="0" w:color="auto"/>
              <w:left w:val="single" w:sz="4" w:space="0" w:color="auto"/>
              <w:bottom w:val="single" w:sz="4" w:space="0" w:color="auto"/>
              <w:right w:val="single" w:sz="4" w:space="0" w:color="auto"/>
            </w:tcBorders>
            <w:vAlign w:val="center"/>
            <w:hideMark/>
          </w:tcPr>
          <w:p w14:paraId="02E8304D" w14:textId="77777777" w:rsidR="005A16FD" w:rsidRPr="005A16FD" w:rsidRDefault="005A16FD" w:rsidP="005A16FD">
            <w:pPr>
              <w:spacing w:line="240" w:lineRule="auto"/>
              <w:rPr>
                <w:noProof/>
              </w:rPr>
            </w:pPr>
            <w:r w:rsidRPr="005A16FD">
              <w:rPr>
                <w:bCs/>
                <w:noProof/>
              </w:rPr>
              <w:t xml:space="preserve">Alluvial forests with </w:t>
            </w:r>
            <w:r w:rsidRPr="005A16FD">
              <w:rPr>
                <w:bCs/>
                <w:i/>
                <w:iCs/>
                <w:noProof/>
              </w:rPr>
              <w:t>Alnus glutinosa</w:t>
            </w:r>
            <w:r w:rsidRPr="005A16FD">
              <w:rPr>
                <w:bCs/>
                <w:noProof/>
              </w:rPr>
              <w:t xml:space="preserve"> and </w:t>
            </w:r>
            <w:r w:rsidRPr="005A16FD">
              <w:rPr>
                <w:bCs/>
                <w:i/>
                <w:iCs/>
                <w:noProof/>
              </w:rPr>
              <w:t>Fraxinus excelsior</w:t>
            </w:r>
            <w:r w:rsidRPr="005A16FD">
              <w:rPr>
                <w:bCs/>
                <w:noProof/>
              </w:rPr>
              <w:t xml:space="preserve"> (</w:t>
            </w:r>
            <w:r w:rsidRPr="005A16FD">
              <w:rPr>
                <w:bCs/>
                <w:i/>
                <w:iCs/>
                <w:noProof/>
              </w:rPr>
              <w:t>Alno-Padion</w:t>
            </w:r>
            <w:r w:rsidRPr="005A16FD">
              <w:rPr>
                <w:bCs/>
                <w:noProof/>
              </w:rPr>
              <w:t xml:space="preserve">, </w:t>
            </w:r>
            <w:r w:rsidRPr="005A16FD">
              <w:rPr>
                <w:bCs/>
                <w:i/>
                <w:iCs/>
                <w:noProof/>
              </w:rPr>
              <w:t>Alnion incanae</w:t>
            </w:r>
            <w:r w:rsidRPr="005A16FD">
              <w:rPr>
                <w:bCs/>
                <w:noProof/>
              </w:rPr>
              <w:t xml:space="preserve">, </w:t>
            </w:r>
            <w:r w:rsidRPr="005A16FD">
              <w:rPr>
                <w:bCs/>
                <w:i/>
                <w:iCs/>
                <w:noProof/>
              </w:rPr>
              <w:t>Salicion albae</w:t>
            </w:r>
            <w:r w:rsidRPr="005A16FD">
              <w:rPr>
                <w:bCs/>
                <w:noProof/>
              </w:rPr>
              <w:t>)</w:t>
            </w:r>
          </w:p>
        </w:tc>
      </w:tr>
      <w:tr w:rsidR="005A16FD" w:rsidRPr="005A16FD" w14:paraId="47FE80FD"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10B4DB13" w14:textId="77777777" w:rsidR="005A16FD" w:rsidRPr="005A16FD" w:rsidRDefault="005A16FD" w:rsidP="005A16FD">
            <w:pPr>
              <w:spacing w:line="240" w:lineRule="auto"/>
              <w:rPr>
                <w:noProof/>
              </w:rPr>
            </w:pPr>
            <w:r w:rsidRPr="005A16FD">
              <w:rPr>
                <w:noProof/>
              </w:rPr>
              <w:t>91F0</w:t>
            </w:r>
          </w:p>
        </w:tc>
        <w:tc>
          <w:tcPr>
            <w:tcW w:w="7508" w:type="dxa"/>
            <w:tcBorders>
              <w:top w:val="single" w:sz="4" w:space="0" w:color="auto"/>
              <w:left w:val="single" w:sz="4" w:space="0" w:color="auto"/>
              <w:bottom w:val="single" w:sz="4" w:space="0" w:color="auto"/>
              <w:right w:val="single" w:sz="4" w:space="0" w:color="auto"/>
            </w:tcBorders>
            <w:vAlign w:val="center"/>
            <w:hideMark/>
          </w:tcPr>
          <w:p w14:paraId="0545208D" w14:textId="77777777" w:rsidR="005A16FD" w:rsidRPr="005A16FD" w:rsidRDefault="005A16FD" w:rsidP="005A16FD">
            <w:pPr>
              <w:spacing w:line="240" w:lineRule="auto"/>
              <w:rPr>
                <w:noProof/>
              </w:rPr>
            </w:pPr>
            <w:r w:rsidRPr="005A16FD">
              <w:rPr>
                <w:noProof/>
              </w:rPr>
              <w:t xml:space="preserve">Riparian mixed forests of </w:t>
            </w:r>
            <w:r w:rsidRPr="005A16FD">
              <w:rPr>
                <w:i/>
                <w:iCs/>
                <w:noProof/>
              </w:rPr>
              <w:t>Quercus robur</w:t>
            </w:r>
            <w:r w:rsidRPr="005A16FD">
              <w:rPr>
                <w:noProof/>
              </w:rPr>
              <w:t xml:space="preserve">, </w:t>
            </w:r>
            <w:r w:rsidRPr="005A16FD">
              <w:rPr>
                <w:i/>
                <w:iCs/>
                <w:noProof/>
              </w:rPr>
              <w:t>Ulmus laevis</w:t>
            </w:r>
            <w:r w:rsidRPr="005A16FD">
              <w:rPr>
                <w:noProof/>
              </w:rPr>
              <w:t xml:space="preserve"> and </w:t>
            </w:r>
            <w:r w:rsidRPr="005A16FD">
              <w:rPr>
                <w:i/>
                <w:iCs/>
                <w:noProof/>
              </w:rPr>
              <w:t>Ulmus minor</w:t>
            </w:r>
            <w:r w:rsidRPr="005A16FD">
              <w:rPr>
                <w:noProof/>
              </w:rPr>
              <w:t xml:space="preserve">, </w:t>
            </w:r>
            <w:r w:rsidRPr="005A16FD">
              <w:rPr>
                <w:i/>
                <w:iCs/>
                <w:noProof/>
              </w:rPr>
              <w:t>Fraxinus excelsior</w:t>
            </w:r>
            <w:r w:rsidRPr="005A16FD">
              <w:rPr>
                <w:noProof/>
              </w:rPr>
              <w:t xml:space="preserve"> or </w:t>
            </w:r>
            <w:r w:rsidRPr="005A16FD">
              <w:rPr>
                <w:i/>
                <w:iCs/>
                <w:noProof/>
              </w:rPr>
              <w:t>Fraxinus angustifolia</w:t>
            </w:r>
            <w:r w:rsidRPr="005A16FD">
              <w:rPr>
                <w:noProof/>
              </w:rPr>
              <w:t>, along the great rivers (</w:t>
            </w:r>
            <w:r w:rsidRPr="005A16FD">
              <w:rPr>
                <w:i/>
                <w:iCs/>
                <w:noProof/>
              </w:rPr>
              <w:t>Ulmenion minoris</w:t>
            </w:r>
            <w:r w:rsidRPr="005A16FD">
              <w:rPr>
                <w:noProof/>
              </w:rPr>
              <w:t>)</w:t>
            </w:r>
          </w:p>
        </w:tc>
      </w:tr>
      <w:tr w:rsidR="005A16FD" w:rsidRPr="005A16FD" w14:paraId="39BDBC5A"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09A7337E" w14:textId="77777777" w:rsidR="005A16FD" w:rsidRPr="005A16FD" w:rsidRDefault="005A16FD" w:rsidP="005A16FD">
            <w:pPr>
              <w:spacing w:line="240" w:lineRule="auto"/>
              <w:rPr>
                <w:noProof/>
              </w:rPr>
            </w:pPr>
            <w:r w:rsidRPr="005A16FD">
              <w:rPr>
                <w:noProof/>
              </w:rPr>
              <w:t>92A0</w:t>
            </w:r>
          </w:p>
        </w:tc>
        <w:tc>
          <w:tcPr>
            <w:tcW w:w="7508" w:type="dxa"/>
            <w:tcBorders>
              <w:top w:val="single" w:sz="4" w:space="0" w:color="auto"/>
              <w:left w:val="single" w:sz="4" w:space="0" w:color="auto"/>
              <w:bottom w:val="single" w:sz="4" w:space="0" w:color="auto"/>
              <w:right w:val="single" w:sz="4" w:space="0" w:color="auto"/>
            </w:tcBorders>
            <w:vAlign w:val="center"/>
            <w:hideMark/>
          </w:tcPr>
          <w:p w14:paraId="6E6F2A7C" w14:textId="77777777" w:rsidR="005A16FD" w:rsidRPr="005A16FD" w:rsidRDefault="005A16FD" w:rsidP="005A16FD">
            <w:pPr>
              <w:spacing w:line="240" w:lineRule="auto"/>
              <w:rPr>
                <w:noProof/>
              </w:rPr>
            </w:pPr>
            <w:r w:rsidRPr="005A16FD">
              <w:rPr>
                <w:noProof/>
              </w:rPr>
              <w:t xml:space="preserve">Salix alba and </w:t>
            </w:r>
            <w:r w:rsidRPr="005A16FD">
              <w:rPr>
                <w:i/>
                <w:iCs/>
                <w:noProof/>
              </w:rPr>
              <w:t>Populus alba</w:t>
            </w:r>
            <w:r w:rsidRPr="005A16FD">
              <w:rPr>
                <w:noProof/>
              </w:rPr>
              <w:t xml:space="preserve"> galleries</w:t>
            </w:r>
          </w:p>
        </w:tc>
      </w:tr>
      <w:tr w:rsidR="005A16FD" w:rsidRPr="005A16FD" w14:paraId="10C7F70F"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3EEF925A" w14:textId="77777777" w:rsidR="005A16FD" w:rsidRPr="005A16FD" w:rsidRDefault="005A16FD" w:rsidP="005A16FD">
            <w:pPr>
              <w:spacing w:line="240" w:lineRule="auto"/>
              <w:rPr>
                <w:noProof/>
              </w:rPr>
            </w:pPr>
            <w:r w:rsidRPr="005A16FD">
              <w:rPr>
                <w:noProof/>
              </w:rPr>
              <w:t>92B0</w:t>
            </w:r>
          </w:p>
        </w:tc>
        <w:tc>
          <w:tcPr>
            <w:tcW w:w="7508" w:type="dxa"/>
            <w:tcBorders>
              <w:top w:val="single" w:sz="4" w:space="0" w:color="auto"/>
              <w:left w:val="single" w:sz="4" w:space="0" w:color="auto"/>
              <w:bottom w:val="single" w:sz="4" w:space="0" w:color="auto"/>
              <w:right w:val="single" w:sz="4" w:space="0" w:color="auto"/>
            </w:tcBorders>
            <w:vAlign w:val="center"/>
            <w:hideMark/>
          </w:tcPr>
          <w:p w14:paraId="07CE4F61" w14:textId="77777777" w:rsidR="005A16FD" w:rsidRPr="005A16FD" w:rsidRDefault="005A16FD" w:rsidP="005A16FD">
            <w:pPr>
              <w:spacing w:line="240" w:lineRule="auto"/>
              <w:rPr>
                <w:noProof/>
              </w:rPr>
            </w:pPr>
            <w:r w:rsidRPr="005A16FD">
              <w:rPr>
                <w:noProof/>
              </w:rPr>
              <w:t xml:space="preserve">Riparian formations on intermittent Mediterranean water courses with </w:t>
            </w:r>
            <w:r w:rsidRPr="005A16FD">
              <w:rPr>
                <w:i/>
                <w:iCs/>
                <w:noProof/>
              </w:rPr>
              <w:t>Rhododendron ponticum</w:t>
            </w:r>
            <w:r w:rsidRPr="005A16FD">
              <w:rPr>
                <w:noProof/>
              </w:rPr>
              <w:t xml:space="preserve">, </w:t>
            </w:r>
            <w:r w:rsidRPr="005A16FD">
              <w:rPr>
                <w:i/>
                <w:iCs/>
                <w:noProof/>
              </w:rPr>
              <w:t>Salix</w:t>
            </w:r>
            <w:r w:rsidRPr="005A16FD">
              <w:rPr>
                <w:noProof/>
              </w:rPr>
              <w:t xml:space="preserve"> and others</w:t>
            </w:r>
          </w:p>
        </w:tc>
      </w:tr>
      <w:tr w:rsidR="005A16FD" w:rsidRPr="005A16FD" w14:paraId="4867960C"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625DC47A" w14:textId="77777777" w:rsidR="005A16FD" w:rsidRPr="005A16FD" w:rsidRDefault="005A16FD" w:rsidP="005A16FD">
            <w:pPr>
              <w:spacing w:line="240" w:lineRule="auto"/>
              <w:rPr>
                <w:noProof/>
              </w:rPr>
            </w:pPr>
            <w:r w:rsidRPr="005A16FD">
              <w:rPr>
                <w:noProof/>
              </w:rPr>
              <w:t>92C0</w:t>
            </w:r>
          </w:p>
        </w:tc>
        <w:tc>
          <w:tcPr>
            <w:tcW w:w="7508" w:type="dxa"/>
            <w:tcBorders>
              <w:top w:val="single" w:sz="4" w:space="0" w:color="auto"/>
              <w:left w:val="single" w:sz="4" w:space="0" w:color="auto"/>
              <w:bottom w:val="single" w:sz="4" w:space="0" w:color="auto"/>
              <w:right w:val="single" w:sz="4" w:space="0" w:color="auto"/>
            </w:tcBorders>
            <w:vAlign w:val="center"/>
            <w:hideMark/>
          </w:tcPr>
          <w:p w14:paraId="424767D8" w14:textId="77777777" w:rsidR="005A16FD" w:rsidRPr="005A16FD" w:rsidRDefault="005A16FD" w:rsidP="005A16FD">
            <w:pPr>
              <w:spacing w:line="240" w:lineRule="auto"/>
              <w:rPr>
                <w:noProof/>
              </w:rPr>
            </w:pPr>
            <w:r w:rsidRPr="005A16FD">
              <w:rPr>
                <w:noProof/>
              </w:rPr>
              <w:t>Platanus orientalis and Liquidambar orientalis woods (</w:t>
            </w:r>
            <w:r w:rsidRPr="005A16FD">
              <w:rPr>
                <w:i/>
                <w:iCs/>
                <w:noProof/>
              </w:rPr>
              <w:t>Platanion orientalis</w:t>
            </w:r>
            <w:r w:rsidRPr="005A16FD">
              <w:rPr>
                <w:noProof/>
              </w:rPr>
              <w:t>)</w:t>
            </w:r>
          </w:p>
        </w:tc>
      </w:tr>
      <w:tr w:rsidR="005A16FD" w:rsidRPr="005A16FD" w14:paraId="3E22B041"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48F41643" w14:textId="77777777" w:rsidR="005A16FD" w:rsidRPr="005A16FD" w:rsidRDefault="005A16FD" w:rsidP="005A16FD">
            <w:pPr>
              <w:spacing w:line="240" w:lineRule="auto"/>
              <w:rPr>
                <w:noProof/>
              </w:rPr>
            </w:pPr>
            <w:r w:rsidRPr="005A16FD">
              <w:rPr>
                <w:noProof/>
              </w:rPr>
              <w:t>92D0</w:t>
            </w:r>
          </w:p>
        </w:tc>
        <w:tc>
          <w:tcPr>
            <w:tcW w:w="7508" w:type="dxa"/>
            <w:tcBorders>
              <w:top w:val="single" w:sz="4" w:space="0" w:color="auto"/>
              <w:left w:val="single" w:sz="4" w:space="0" w:color="auto"/>
              <w:bottom w:val="single" w:sz="4" w:space="0" w:color="auto"/>
              <w:right w:val="single" w:sz="4" w:space="0" w:color="auto"/>
            </w:tcBorders>
            <w:vAlign w:val="center"/>
            <w:hideMark/>
          </w:tcPr>
          <w:p w14:paraId="5706E241" w14:textId="77777777" w:rsidR="005A16FD" w:rsidRPr="005A16FD" w:rsidRDefault="005A16FD" w:rsidP="005A16FD">
            <w:pPr>
              <w:spacing w:line="240" w:lineRule="auto"/>
              <w:rPr>
                <w:noProof/>
              </w:rPr>
            </w:pPr>
            <w:r w:rsidRPr="005A16FD">
              <w:rPr>
                <w:noProof/>
              </w:rPr>
              <w:t>Southern riparian galleries and thickets (</w:t>
            </w:r>
            <w:r w:rsidRPr="005A16FD">
              <w:rPr>
                <w:i/>
                <w:iCs/>
                <w:noProof/>
              </w:rPr>
              <w:t>Nerio-Tamaricetea</w:t>
            </w:r>
            <w:r w:rsidRPr="005A16FD">
              <w:rPr>
                <w:noProof/>
              </w:rPr>
              <w:t xml:space="preserve"> and </w:t>
            </w:r>
            <w:r w:rsidRPr="005A16FD">
              <w:rPr>
                <w:i/>
                <w:noProof/>
              </w:rPr>
              <w:t>Securinegion tinctoriae</w:t>
            </w:r>
            <w:r w:rsidRPr="005A16FD">
              <w:rPr>
                <w:noProof/>
              </w:rPr>
              <w:t>)</w:t>
            </w:r>
          </w:p>
        </w:tc>
      </w:tr>
      <w:tr w:rsidR="005A16FD" w:rsidRPr="005A16FD" w14:paraId="25544FA0"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tcPr>
          <w:p w14:paraId="53D082E1" w14:textId="77777777" w:rsidR="005A16FD" w:rsidRPr="005A16FD" w:rsidRDefault="005A16FD" w:rsidP="005A16FD">
            <w:pPr>
              <w:spacing w:line="240" w:lineRule="auto"/>
              <w:rPr>
                <w:noProof/>
              </w:rPr>
            </w:pPr>
            <w:r w:rsidRPr="005A16FD">
              <w:rPr>
                <w:noProof/>
              </w:rPr>
              <w:t>9370</w:t>
            </w:r>
          </w:p>
        </w:tc>
        <w:tc>
          <w:tcPr>
            <w:tcW w:w="7508" w:type="dxa"/>
            <w:tcBorders>
              <w:top w:val="single" w:sz="4" w:space="0" w:color="auto"/>
              <w:left w:val="single" w:sz="4" w:space="0" w:color="auto"/>
              <w:bottom w:val="single" w:sz="4" w:space="0" w:color="auto"/>
              <w:right w:val="single" w:sz="4" w:space="0" w:color="auto"/>
            </w:tcBorders>
            <w:vAlign w:val="center"/>
          </w:tcPr>
          <w:p w14:paraId="0139E6B5" w14:textId="77777777" w:rsidR="005A16FD" w:rsidRPr="005A16FD" w:rsidRDefault="005A16FD" w:rsidP="005A16FD">
            <w:pPr>
              <w:spacing w:line="240" w:lineRule="auto"/>
              <w:rPr>
                <w:noProof/>
              </w:rPr>
            </w:pPr>
            <w:r w:rsidRPr="005A16FD">
              <w:rPr>
                <w:noProof/>
              </w:rPr>
              <w:t>Palm groves of Phoenix</w:t>
            </w:r>
          </w:p>
        </w:tc>
      </w:tr>
    </w:tbl>
    <w:p w14:paraId="2E7F6480" w14:textId="77777777" w:rsidR="005A16FD" w:rsidRPr="005A16FD" w:rsidRDefault="005A16FD" w:rsidP="005A16FD">
      <w:pPr>
        <w:keepNext/>
        <w:spacing w:line="240" w:lineRule="auto"/>
        <w:ind w:left="850" w:hanging="850"/>
        <w:jc w:val="both"/>
        <w:outlineLvl w:val="1"/>
        <w:rPr>
          <w:rFonts w:eastAsiaTheme="majorEastAsia"/>
          <w:b/>
          <w:bCs/>
          <w:noProof/>
          <w:szCs w:val="26"/>
        </w:rPr>
      </w:pPr>
      <w:r w:rsidRPr="005A16FD">
        <w:rPr>
          <w:rFonts w:eastAsiaTheme="majorEastAsia"/>
          <w:b/>
          <w:bCs/>
          <w:noProof/>
          <w:szCs w:val="26"/>
        </w:rPr>
        <w:t>4.</w:t>
      </w:r>
      <w:r w:rsidRPr="005A16FD">
        <w:rPr>
          <w:rFonts w:eastAsiaTheme="majorEastAsia"/>
          <w:b/>
          <w:bCs/>
          <w:noProof/>
          <w:szCs w:val="26"/>
        </w:rPr>
        <w:tab/>
        <w:t>GROUP 4: Forests</w:t>
      </w:r>
    </w:p>
    <w:tbl>
      <w:tblPr>
        <w:tblStyle w:val="TableGrid"/>
        <w:tblW w:w="9067" w:type="dxa"/>
        <w:tblLayout w:type="fixed"/>
        <w:tblLook w:val="04A0" w:firstRow="1" w:lastRow="0" w:firstColumn="1" w:lastColumn="0" w:noHBand="0" w:noVBand="1"/>
      </w:tblPr>
      <w:tblGrid>
        <w:gridCol w:w="1555"/>
        <w:gridCol w:w="7512"/>
      </w:tblGrid>
      <w:tr w:rsidR="005A16FD" w:rsidRPr="005A16FD" w14:paraId="63C93767"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tcPr>
          <w:p w14:paraId="683F4A64" w14:textId="77777777" w:rsidR="005A16FD" w:rsidRPr="005A16FD" w:rsidRDefault="005A16FD" w:rsidP="005A16FD">
            <w:pPr>
              <w:spacing w:line="240" w:lineRule="auto"/>
              <w:rPr>
                <w:noProof/>
              </w:rPr>
            </w:pPr>
            <w:r w:rsidRPr="005A16FD">
              <w:rPr>
                <w:b/>
                <w:noProof/>
                <w:lang w:val="en-IE"/>
              </w:rPr>
              <w:t xml:space="preserve">Habitat type code as referred to in Annex I  of Council Directive 92/43/EEC </w:t>
            </w:r>
          </w:p>
        </w:tc>
        <w:tc>
          <w:tcPr>
            <w:tcW w:w="7512" w:type="dxa"/>
            <w:tcBorders>
              <w:top w:val="single" w:sz="4" w:space="0" w:color="auto"/>
              <w:left w:val="single" w:sz="4" w:space="0" w:color="auto"/>
              <w:bottom w:val="single" w:sz="4" w:space="0" w:color="auto"/>
              <w:right w:val="single" w:sz="4" w:space="0" w:color="auto"/>
            </w:tcBorders>
            <w:vAlign w:val="center"/>
          </w:tcPr>
          <w:p w14:paraId="5F15D640" w14:textId="77777777" w:rsidR="005A16FD" w:rsidRPr="005A16FD" w:rsidRDefault="005A16FD" w:rsidP="005A16FD">
            <w:pPr>
              <w:spacing w:line="240" w:lineRule="auto"/>
              <w:rPr>
                <w:noProof/>
              </w:rPr>
            </w:pPr>
            <w:r w:rsidRPr="005A16FD">
              <w:rPr>
                <w:b/>
                <w:noProof/>
                <w:lang w:val="en-IE"/>
              </w:rPr>
              <w:t>Habitat type name as referred to in Annex I  of Council Directive 92/43/EEC</w:t>
            </w:r>
          </w:p>
        </w:tc>
      </w:tr>
      <w:tr w:rsidR="005A16FD" w:rsidRPr="005A16FD" w14:paraId="1C3F6ACC" w14:textId="77777777" w:rsidTr="00A46DC6">
        <w:trPr>
          <w:cantSplit/>
          <w:trHeight w:val="283"/>
        </w:trPr>
        <w:tc>
          <w:tcPr>
            <w:tcW w:w="9067" w:type="dxa"/>
            <w:gridSpan w:val="2"/>
            <w:tcBorders>
              <w:top w:val="single" w:sz="4" w:space="0" w:color="auto"/>
              <w:left w:val="single" w:sz="4" w:space="0" w:color="auto"/>
              <w:bottom w:val="single" w:sz="4" w:space="0" w:color="auto"/>
              <w:right w:val="single" w:sz="4" w:space="0" w:color="auto"/>
            </w:tcBorders>
            <w:vAlign w:val="center"/>
          </w:tcPr>
          <w:p w14:paraId="395F68AC" w14:textId="77777777" w:rsidR="005A16FD" w:rsidRPr="005A16FD" w:rsidRDefault="005A16FD" w:rsidP="005A16FD">
            <w:pPr>
              <w:spacing w:line="240" w:lineRule="auto"/>
              <w:rPr>
                <w:noProof/>
              </w:rPr>
            </w:pPr>
            <w:r w:rsidRPr="005A16FD">
              <w:rPr>
                <w:b/>
                <w:bCs/>
                <w:noProof/>
              </w:rPr>
              <w:t>Boreal forests</w:t>
            </w:r>
          </w:p>
        </w:tc>
      </w:tr>
      <w:tr w:rsidR="005A16FD" w:rsidRPr="005A16FD" w14:paraId="3A2A73EA"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47F0E58E" w14:textId="77777777" w:rsidR="005A16FD" w:rsidRPr="005A16FD" w:rsidRDefault="005A16FD" w:rsidP="005A16FD">
            <w:pPr>
              <w:spacing w:line="240" w:lineRule="auto"/>
              <w:rPr>
                <w:noProof/>
              </w:rPr>
            </w:pPr>
            <w:r w:rsidRPr="005A16FD">
              <w:rPr>
                <w:noProof/>
              </w:rPr>
              <w:t>9010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7FA3636E" w14:textId="77777777" w:rsidR="005A16FD" w:rsidRPr="005A16FD" w:rsidRDefault="005A16FD" w:rsidP="005A16FD">
            <w:pPr>
              <w:spacing w:line="240" w:lineRule="auto"/>
              <w:rPr>
                <w:noProof/>
              </w:rPr>
            </w:pPr>
            <w:r w:rsidRPr="005A16FD">
              <w:rPr>
                <w:noProof/>
              </w:rPr>
              <w:t>Western Taïga</w:t>
            </w:r>
          </w:p>
        </w:tc>
      </w:tr>
      <w:tr w:rsidR="005A16FD" w:rsidRPr="005A16FD" w14:paraId="15D9D757"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09ADA2B7" w14:textId="77777777" w:rsidR="005A16FD" w:rsidRPr="005A16FD" w:rsidRDefault="005A16FD" w:rsidP="005A16FD">
            <w:pPr>
              <w:spacing w:line="240" w:lineRule="auto"/>
              <w:rPr>
                <w:b/>
                <w:noProof/>
              </w:rPr>
            </w:pPr>
            <w:r w:rsidRPr="005A16FD">
              <w:rPr>
                <w:noProof/>
              </w:rPr>
              <w:t>9020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6547FDA0" w14:textId="77777777" w:rsidR="005A16FD" w:rsidRPr="005A16FD" w:rsidRDefault="005A16FD" w:rsidP="005A16FD">
            <w:pPr>
              <w:spacing w:line="240" w:lineRule="auto"/>
              <w:rPr>
                <w:noProof/>
              </w:rPr>
            </w:pPr>
            <w:r w:rsidRPr="005A16FD">
              <w:rPr>
                <w:noProof/>
              </w:rPr>
              <w:t>Fennoscandian hemiboreal natural old broad-leaved deciduous forests (</w:t>
            </w:r>
            <w:r w:rsidRPr="005A16FD">
              <w:rPr>
                <w:i/>
                <w:iCs/>
                <w:noProof/>
              </w:rPr>
              <w:t>Quercus</w:t>
            </w:r>
            <w:r w:rsidRPr="005A16FD">
              <w:rPr>
                <w:noProof/>
              </w:rPr>
              <w:t xml:space="preserve">, </w:t>
            </w:r>
            <w:r w:rsidRPr="005A16FD">
              <w:rPr>
                <w:i/>
                <w:iCs/>
                <w:noProof/>
              </w:rPr>
              <w:t>Tilia</w:t>
            </w:r>
            <w:r w:rsidRPr="005A16FD">
              <w:rPr>
                <w:noProof/>
              </w:rPr>
              <w:t xml:space="preserve">, </w:t>
            </w:r>
            <w:r w:rsidRPr="005A16FD">
              <w:rPr>
                <w:i/>
                <w:iCs/>
                <w:noProof/>
              </w:rPr>
              <w:t>Acer</w:t>
            </w:r>
            <w:r w:rsidRPr="005A16FD">
              <w:rPr>
                <w:noProof/>
              </w:rPr>
              <w:t xml:space="preserve">, </w:t>
            </w:r>
            <w:r w:rsidRPr="005A16FD">
              <w:rPr>
                <w:i/>
                <w:iCs/>
                <w:noProof/>
              </w:rPr>
              <w:t>Fraxinus</w:t>
            </w:r>
            <w:r w:rsidRPr="005A16FD">
              <w:rPr>
                <w:noProof/>
              </w:rPr>
              <w:t xml:space="preserve"> or </w:t>
            </w:r>
            <w:r w:rsidRPr="005A16FD">
              <w:rPr>
                <w:i/>
                <w:iCs/>
                <w:noProof/>
              </w:rPr>
              <w:t>Ulmus</w:t>
            </w:r>
            <w:r w:rsidRPr="005A16FD">
              <w:rPr>
                <w:noProof/>
              </w:rPr>
              <w:t>) rich in epiphytes</w:t>
            </w:r>
          </w:p>
        </w:tc>
      </w:tr>
      <w:tr w:rsidR="005A16FD" w:rsidRPr="005A16FD" w14:paraId="3B922BCC"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6126F3E1" w14:textId="77777777" w:rsidR="005A16FD" w:rsidRPr="005A16FD" w:rsidRDefault="005A16FD" w:rsidP="005A16FD">
            <w:pPr>
              <w:spacing w:line="240" w:lineRule="auto"/>
              <w:rPr>
                <w:b/>
                <w:noProof/>
              </w:rPr>
            </w:pPr>
            <w:r w:rsidRPr="005A16FD">
              <w:rPr>
                <w:noProof/>
              </w:rPr>
              <w:t>9030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2E66DF52" w14:textId="77777777" w:rsidR="005A16FD" w:rsidRPr="005A16FD" w:rsidRDefault="005A16FD" w:rsidP="005A16FD">
            <w:pPr>
              <w:spacing w:line="240" w:lineRule="auto"/>
              <w:rPr>
                <w:noProof/>
              </w:rPr>
            </w:pPr>
            <w:r w:rsidRPr="005A16FD">
              <w:rPr>
                <w:noProof/>
              </w:rPr>
              <w:t>Natural forests of primary succession stages of landupheaval coast</w:t>
            </w:r>
          </w:p>
        </w:tc>
      </w:tr>
      <w:tr w:rsidR="005A16FD" w:rsidRPr="005A16FD" w14:paraId="747A62E2"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71A7173C" w14:textId="77777777" w:rsidR="005A16FD" w:rsidRPr="005A16FD" w:rsidRDefault="005A16FD" w:rsidP="005A16FD">
            <w:pPr>
              <w:spacing w:line="240" w:lineRule="auto"/>
              <w:rPr>
                <w:noProof/>
              </w:rPr>
            </w:pPr>
            <w:r w:rsidRPr="005A16FD">
              <w:rPr>
                <w:noProof/>
              </w:rPr>
              <w:t>9040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323348BE" w14:textId="77777777" w:rsidR="005A16FD" w:rsidRPr="005A16FD" w:rsidRDefault="005A16FD" w:rsidP="005A16FD">
            <w:pPr>
              <w:spacing w:line="240" w:lineRule="auto"/>
              <w:rPr>
                <w:noProof/>
              </w:rPr>
            </w:pPr>
            <w:r w:rsidRPr="005A16FD">
              <w:rPr>
                <w:noProof/>
              </w:rPr>
              <w:t xml:space="preserve">Nordic subalpine/subarctic forests with </w:t>
            </w:r>
            <w:r w:rsidRPr="005A16FD">
              <w:rPr>
                <w:i/>
                <w:iCs/>
                <w:noProof/>
              </w:rPr>
              <w:t>Betula pubescens</w:t>
            </w:r>
            <w:r w:rsidRPr="005A16FD">
              <w:rPr>
                <w:noProof/>
              </w:rPr>
              <w:t xml:space="preserve"> ssp. </w:t>
            </w:r>
            <w:r w:rsidRPr="005A16FD">
              <w:rPr>
                <w:i/>
                <w:iCs/>
                <w:noProof/>
              </w:rPr>
              <w:t>czerepanovii</w:t>
            </w:r>
          </w:p>
        </w:tc>
      </w:tr>
      <w:tr w:rsidR="005A16FD" w:rsidRPr="005A16FD" w14:paraId="4D56C8C6"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16306B58" w14:textId="77777777" w:rsidR="005A16FD" w:rsidRPr="005A16FD" w:rsidRDefault="005A16FD" w:rsidP="005A16FD">
            <w:pPr>
              <w:spacing w:line="240" w:lineRule="auto"/>
              <w:rPr>
                <w:noProof/>
              </w:rPr>
            </w:pPr>
            <w:r w:rsidRPr="005A16FD">
              <w:rPr>
                <w:noProof/>
              </w:rPr>
              <w:t>9050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5A92D088" w14:textId="77777777" w:rsidR="005A16FD" w:rsidRPr="005A16FD" w:rsidRDefault="005A16FD" w:rsidP="005A16FD">
            <w:pPr>
              <w:spacing w:line="240" w:lineRule="auto"/>
              <w:rPr>
                <w:noProof/>
              </w:rPr>
            </w:pPr>
            <w:r w:rsidRPr="005A16FD">
              <w:rPr>
                <w:noProof/>
              </w:rPr>
              <w:t xml:space="preserve">Fennoscandian herb-rich forests with </w:t>
            </w:r>
            <w:r w:rsidRPr="005A16FD">
              <w:rPr>
                <w:i/>
                <w:iCs/>
                <w:noProof/>
              </w:rPr>
              <w:t>Picea abies</w:t>
            </w:r>
          </w:p>
        </w:tc>
      </w:tr>
      <w:tr w:rsidR="005A16FD" w:rsidRPr="005A16FD" w14:paraId="33BF1524"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156125D4" w14:textId="77777777" w:rsidR="005A16FD" w:rsidRPr="005A16FD" w:rsidRDefault="005A16FD" w:rsidP="005A16FD">
            <w:pPr>
              <w:spacing w:line="240" w:lineRule="auto"/>
              <w:rPr>
                <w:noProof/>
              </w:rPr>
            </w:pPr>
            <w:r w:rsidRPr="005A16FD">
              <w:rPr>
                <w:noProof/>
              </w:rPr>
              <w:t>9060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4AF4FDF2" w14:textId="77777777" w:rsidR="005A16FD" w:rsidRPr="005A16FD" w:rsidRDefault="005A16FD" w:rsidP="005A16FD">
            <w:pPr>
              <w:spacing w:line="240" w:lineRule="auto"/>
              <w:rPr>
                <w:noProof/>
              </w:rPr>
            </w:pPr>
            <w:r w:rsidRPr="005A16FD">
              <w:rPr>
                <w:noProof/>
              </w:rPr>
              <w:t>Coniferous forests on, or connected to, glaciofluvial eskers</w:t>
            </w:r>
          </w:p>
        </w:tc>
      </w:tr>
      <w:tr w:rsidR="005A16FD" w:rsidRPr="005A16FD" w14:paraId="029BC26C" w14:textId="77777777" w:rsidTr="00A46DC6">
        <w:trPr>
          <w:cantSplit/>
          <w:trHeight w:val="283"/>
        </w:trPr>
        <w:tc>
          <w:tcPr>
            <w:tcW w:w="906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49AD2F4" w14:textId="77777777" w:rsidR="005A16FD" w:rsidRPr="005A16FD" w:rsidRDefault="005A16FD" w:rsidP="005A16FD">
            <w:pPr>
              <w:spacing w:line="240" w:lineRule="auto"/>
              <w:rPr>
                <w:noProof/>
              </w:rPr>
            </w:pPr>
            <w:r w:rsidRPr="005A16FD">
              <w:rPr>
                <w:b/>
                <w:bCs/>
                <w:noProof/>
              </w:rPr>
              <w:t>Temperate forests</w:t>
            </w:r>
          </w:p>
        </w:tc>
      </w:tr>
      <w:tr w:rsidR="005A16FD" w:rsidRPr="005A16FD" w14:paraId="730B36B8"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2C7E4C4D" w14:textId="77777777" w:rsidR="005A16FD" w:rsidRPr="005A16FD" w:rsidRDefault="005A16FD" w:rsidP="005A16FD">
            <w:pPr>
              <w:spacing w:line="240" w:lineRule="auto"/>
              <w:rPr>
                <w:noProof/>
              </w:rPr>
            </w:pPr>
            <w:r w:rsidRPr="005A16FD">
              <w:rPr>
                <w:noProof/>
              </w:rPr>
              <w:t>9110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0442001E" w14:textId="77777777" w:rsidR="005A16FD" w:rsidRPr="005A16FD" w:rsidRDefault="005A16FD" w:rsidP="005A16FD">
            <w:pPr>
              <w:spacing w:line="240" w:lineRule="auto"/>
              <w:rPr>
                <w:noProof/>
              </w:rPr>
            </w:pPr>
            <w:r w:rsidRPr="005A16FD">
              <w:rPr>
                <w:i/>
                <w:iCs/>
                <w:noProof/>
              </w:rPr>
              <w:t>Luzulo-Fagetum</w:t>
            </w:r>
            <w:r w:rsidRPr="005A16FD">
              <w:rPr>
                <w:noProof/>
              </w:rPr>
              <w:t xml:space="preserve"> beech forests</w:t>
            </w:r>
          </w:p>
        </w:tc>
      </w:tr>
      <w:tr w:rsidR="005A16FD" w:rsidRPr="005A16FD" w14:paraId="192A633D"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103F170D" w14:textId="77777777" w:rsidR="005A16FD" w:rsidRPr="005A16FD" w:rsidRDefault="005A16FD" w:rsidP="005A16FD">
            <w:pPr>
              <w:spacing w:line="240" w:lineRule="auto"/>
              <w:rPr>
                <w:noProof/>
              </w:rPr>
            </w:pPr>
            <w:r w:rsidRPr="005A16FD">
              <w:rPr>
                <w:noProof/>
              </w:rPr>
              <w:t>9120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5F63F7E8" w14:textId="77777777" w:rsidR="005A16FD" w:rsidRPr="005A16FD" w:rsidRDefault="005A16FD" w:rsidP="005A16FD">
            <w:pPr>
              <w:spacing w:line="240" w:lineRule="auto"/>
              <w:rPr>
                <w:noProof/>
              </w:rPr>
            </w:pPr>
            <w:r w:rsidRPr="005A16FD">
              <w:rPr>
                <w:noProof/>
              </w:rPr>
              <w:t xml:space="preserve">Atlantic acidophilous beech forests with </w:t>
            </w:r>
            <w:r w:rsidRPr="005A16FD">
              <w:rPr>
                <w:i/>
                <w:iCs/>
                <w:noProof/>
              </w:rPr>
              <w:t>Ilex</w:t>
            </w:r>
            <w:r w:rsidRPr="005A16FD">
              <w:rPr>
                <w:noProof/>
              </w:rPr>
              <w:t xml:space="preserve"> and sometimes also </w:t>
            </w:r>
            <w:r w:rsidRPr="005A16FD">
              <w:rPr>
                <w:i/>
                <w:iCs/>
                <w:noProof/>
              </w:rPr>
              <w:t>Taxus</w:t>
            </w:r>
            <w:r w:rsidRPr="005A16FD">
              <w:rPr>
                <w:noProof/>
              </w:rPr>
              <w:t xml:space="preserve"> in the shrublayer (</w:t>
            </w:r>
            <w:r w:rsidRPr="005A16FD">
              <w:rPr>
                <w:i/>
                <w:iCs/>
                <w:noProof/>
              </w:rPr>
              <w:t>Quercion robori-petraeae</w:t>
            </w:r>
            <w:r w:rsidRPr="005A16FD">
              <w:rPr>
                <w:noProof/>
              </w:rPr>
              <w:t xml:space="preserve"> or </w:t>
            </w:r>
            <w:r w:rsidRPr="005A16FD">
              <w:rPr>
                <w:i/>
                <w:iCs/>
                <w:noProof/>
              </w:rPr>
              <w:t>Ilici-Fagenion</w:t>
            </w:r>
            <w:r w:rsidRPr="005A16FD">
              <w:rPr>
                <w:noProof/>
              </w:rPr>
              <w:t>)</w:t>
            </w:r>
          </w:p>
        </w:tc>
      </w:tr>
      <w:tr w:rsidR="005A16FD" w:rsidRPr="005A16FD" w14:paraId="0F6C7C95"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0A2DDA7A" w14:textId="77777777" w:rsidR="005A16FD" w:rsidRPr="005A16FD" w:rsidRDefault="005A16FD" w:rsidP="005A16FD">
            <w:pPr>
              <w:spacing w:line="240" w:lineRule="auto"/>
              <w:rPr>
                <w:bCs/>
                <w:noProof/>
              </w:rPr>
            </w:pPr>
            <w:r w:rsidRPr="005A16FD">
              <w:rPr>
                <w:bCs/>
                <w:noProof/>
              </w:rPr>
              <w:t>9130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1C234075" w14:textId="77777777" w:rsidR="005A16FD" w:rsidRPr="005A16FD" w:rsidRDefault="005A16FD" w:rsidP="005A16FD">
            <w:pPr>
              <w:spacing w:line="240" w:lineRule="auto"/>
              <w:rPr>
                <w:bCs/>
                <w:noProof/>
              </w:rPr>
            </w:pPr>
            <w:r w:rsidRPr="005A16FD">
              <w:rPr>
                <w:bCs/>
                <w:i/>
                <w:iCs/>
                <w:noProof/>
              </w:rPr>
              <w:t>Asperulo-Fagetum</w:t>
            </w:r>
            <w:r w:rsidRPr="005A16FD">
              <w:rPr>
                <w:bCs/>
                <w:noProof/>
              </w:rPr>
              <w:t xml:space="preserve"> beech forests</w:t>
            </w:r>
          </w:p>
        </w:tc>
      </w:tr>
      <w:tr w:rsidR="005A16FD" w:rsidRPr="005A16FD" w14:paraId="726B411F"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4FF41CD2" w14:textId="77777777" w:rsidR="005A16FD" w:rsidRPr="005A16FD" w:rsidRDefault="005A16FD" w:rsidP="005A16FD">
            <w:pPr>
              <w:spacing w:line="240" w:lineRule="auto"/>
              <w:rPr>
                <w:bCs/>
                <w:noProof/>
              </w:rPr>
            </w:pPr>
            <w:r w:rsidRPr="005A16FD">
              <w:rPr>
                <w:bCs/>
                <w:noProof/>
              </w:rPr>
              <w:t>9140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63028312" w14:textId="77777777" w:rsidR="005A16FD" w:rsidRPr="005A16FD" w:rsidRDefault="005A16FD" w:rsidP="005A16FD">
            <w:pPr>
              <w:spacing w:line="240" w:lineRule="auto"/>
              <w:rPr>
                <w:noProof/>
              </w:rPr>
            </w:pPr>
            <w:r w:rsidRPr="005A16FD">
              <w:rPr>
                <w:noProof/>
              </w:rPr>
              <w:t xml:space="preserve">Medio-European subalpine beech woods with </w:t>
            </w:r>
            <w:r w:rsidRPr="005A16FD">
              <w:rPr>
                <w:i/>
                <w:iCs/>
                <w:noProof/>
              </w:rPr>
              <w:t>Acer</w:t>
            </w:r>
            <w:r w:rsidRPr="005A16FD">
              <w:rPr>
                <w:noProof/>
              </w:rPr>
              <w:t xml:space="preserve"> and </w:t>
            </w:r>
            <w:r w:rsidRPr="005A16FD">
              <w:rPr>
                <w:i/>
                <w:iCs/>
                <w:noProof/>
              </w:rPr>
              <w:t>Rumex arifolius</w:t>
            </w:r>
          </w:p>
        </w:tc>
      </w:tr>
      <w:tr w:rsidR="005A16FD" w:rsidRPr="005A16FD" w14:paraId="1836F4DE"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17AE3E92" w14:textId="77777777" w:rsidR="005A16FD" w:rsidRPr="005A16FD" w:rsidRDefault="005A16FD" w:rsidP="005A16FD">
            <w:pPr>
              <w:spacing w:line="240" w:lineRule="auto"/>
              <w:rPr>
                <w:bCs/>
                <w:noProof/>
              </w:rPr>
            </w:pPr>
            <w:r w:rsidRPr="005A16FD">
              <w:rPr>
                <w:bCs/>
                <w:noProof/>
              </w:rPr>
              <w:t>9150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12A327B5" w14:textId="77777777" w:rsidR="005A16FD" w:rsidRPr="005A16FD" w:rsidRDefault="005A16FD" w:rsidP="005A16FD">
            <w:pPr>
              <w:spacing w:line="240" w:lineRule="auto"/>
              <w:rPr>
                <w:bCs/>
                <w:noProof/>
              </w:rPr>
            </w:pPr>
            <w:r w:rsidRPr="005A16FD">
              <w:rPr>
                <w:bCs/>
                <w:noProof/>
              </w:rPr>
              <w:t xml:space="preserve">Medio-European limestone beech forests of the </w:t>
            </w:r>
            <w:r w:rsidRPr="005A16FD">
              <w:rPr>
                <w:bCs/>
                <w:i/>
                <w:iCs/>
                <w:noProof/>
              </w:rPr>
              <w:t>Cephalanthero-Fagion</w:t>
            </w:r>
          </w:p>
        </w:tc>
      </w:tr>
      <w:tr w:rsidR="005A16FD" w:rsidRPr="005A16FD" w14:paraId="783C2167"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0F5C9F46" w14:textId="77777777" w:rsidR="005A16FD" w:rsidRPr="005A16FD" w:rsidRDefault="005A16FD" w:rsidP="005A16FD">
            <w:pPr>
              <w:spacing w:line="240" w:lineRule="auto"/>
              <w:rPr>
                <w:bCs/>
                <w:noProof/>
              </w:rPr>
            </w:pPr>
            <w:r w:rsidRPr="005A16FD">
              <w:rPr>
                <w:bCs/>
                <w:noProof/>
              </w:rPr>
              <w:t>9170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6F5703DD" w14:textId="77777777" w:rsidR="005A16FD" w:rsidRPr="005A16FD" w:rsidRDefault="005A16FD" w:rsidP="005A16FD">
            <w:pPr>
              <w:spacing w:line="240" w:lineRule="auto"/>
              <w:rPr>
                <w:bCs/>
                <w:noProof/>
              </w:rPr>
            </w:pPr>
            <w:r w:rsidRPr="005A16FD">
              <w:rPr>
                <w:bCs/>
                <w:i/>
                <w:iCs/>
                <w:noProof/>
              </w:rPr>
              <w:t>Galio-Carpinetum</w:t>
            </w:r>
            <w:r w:rsidRPr="005A16FD">
              <w:rPr>
                <w:bCs/>
                <w:noProof/>
              </w:rPr>
              <w:t xml:space="preserve"> oak-hornbeam forests</w:t>
            </w:r>
          </w:p>
        </w:tc>
      </w:tr>
      <w:tr w:rsidR="005A16FD" w:rsidRPr="005A16FD" w14:paraId="25904277"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35DA70D1" w14:textId="77777777" w:rsidR="005A16FD" w:rsidRPr="005A16FD" w:rsidRDefault="005A16FD" w:rsidP="005A16FD">
            <w:pPr>
              <w:spacing w:line="240" w:lineRule="auto"/>
              <w:rPr>
                <w:bCs/>
                <w:noProof/>
              </w:rPr>
            </w:pPr>
            <w:r w:rsidRPr="005A16FD">
              <w:rPr>
                <w:bCs/>
                <w:noProof/>
              </w:rPr>
              <w:t>9180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1826DA45" w14:textId="77777777" w:rsidR="005A16FD" w:rsidRPr="005A16FD" w:rsidRDefault="005A16FD" w:rsidP="005A16FD">
            <w:pPr>
              <w:spacing w:line="240" w:lineRule="auto"/>
              <w:rPr>
                <w:noProof/>
              </w:rPr>
            </w:pPr>
            <w:r w:rsidRPr="005A16FD">
              <w:rPr>
                <w:i/>
                <w:iCs/>
                <w:noProof/>
              </w:rPr>
              <w:t>Tilio-Acerion</w:t>
            </w:r>
            <w:r w:rsidRPr="005A16FD">
              <w:rPr>
                <w:noProof/>
              </w:rPr>
              <w:t xml:space="preserve"> forests of slopes, screes and ravines</w:t>
            </w:r>
          </w:p>
        </w:tc>
      </w:tr>
      <w:tr w:rsidR="005A16FD" w:rsidRPr="005A16FD" w14:paraId="3068C256"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2A5287F4" w14:textId="77777777" w:rsidR="005A16FD" w:rsidRPr="005A16FD" w:rsidRDefault="005A16FD" w:rsidP="005A16FD">
            <w:pPr>
              <w:spacing w:line="240" w:lineRule="auto"/>
              <w:rPr>
                <w:bCs/>
                <w:noProof/>
              </w:rPr>
            </w:pPr>
            <w:r w:rsidRPr="005A16FD">
              <w:rPr>
                <w:bCs/>
                <w:noProof/>
              </w:rPr>
              <w:t>9190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3B366260" w14:textId="77777777" w:rsidR="005A16FD" w:rsidRPr="005A16FD" w:rsidRDefault="005A16FD" w:rsidP="005A16FD">
            <w:pPr>
              <w:spacing w:line="240" w:lineRule="auto"/>
              <w:rPr>
                <w:noProof/>
              </w:rPr>
            </w:pPr>
            <w:r w:rsidRPr="005A16FD">
              <w:rPr>
                <w:noProof/>
              </w:rPr>
              <w:t xml:space="preserve">Old acidophilous oak woods with </w:t>
            </w:r>
            <w:r w:rsidRPr="005A16FD">
              <w:rPr>
                <w:i/>
                <w:iCs/>
                <w:noProof/>
              </w:rPr>
              <w:t>Quercus robur</w:t>
            </w:r>
            <w:r w:rsidRPr="005A16FD">
              <w:rPr>
                <w:noProof/>
              </w:rPr>
              <w:t xml:space="preserve"> on sandy plains</w:t>
            </w:r>
          </w:p>
        </w:tc>
      </w:tr>
      <w:tr w:rsidR="005A16FD" w:rsidRPr="005A16FD" w14:paraId="3BB82E06"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3DF41F54" w14:textId="77777777" w:rsidR="005A16FD" w:rsidRPr="005A16FD" w:rsidRDefault="005A16FD" w:rsidP="005A16FD">
            <w:pPr>
              <w:spacing w:line="240" w:lineRule="auto"/>
              <w:rPr>
                <w:bCs/>
                <w:noProof/>
              </w:rPr>
            </w:pPr>
            <w:r w:rsidRPr="005A16FD">
              <w:rPr>
                <w:bCs/>
                <w:noProof/>
              </w:rPr>
              <w:t>91A0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5962BB4C" w14:textId="77777777" w:rsidR="005A16FD" w:rsidRPr="005A16FD" w:rsidRDefault="005A16FD" w:rsidP="005A16FD">
            <w:pPr>
              <w:spacing w:line="240" w:lineRule="auto"/>
              <w:rPr>
                <w:noProof/>
              </w:rPr>
            </w:pPr>
            <w:r w:rsidRPr="005A16FD">
              <w:rPr>
                <w:noProof/>
              </w:rPr>
              <w:t xml:space="preserve">Old sessile oak woods with </w:t>
            </w:r>
            <w:r w:rsidRPr="005A16FD">
              <w:rPr>
                <w:i/>
                <w:iCs/>
                <w:noProof/>
              </w:rPr>
              <w:t>Ilex</w:t>
            </w:r>
            <w:r w:rsidRPr="005A16FD">
              <w:rPr>
                <w:noProof/>
              </w:rPr>
              <w:t xml:space="preserve"> and </w:t>
            </w:r>
            <w:r w:rsidRPr="005A16FD">
              <w:rPr>
                <w:i/>
                <w:iCs/>
                <w:noProof/>
              </w:rPr>
              <w:t>Blechnum</w:t>
            </w:r>
            <w:r w:rsidRPr="005A16FD">
              <w:rPr>
                <w:noProof/>
              </w:rPr>
              <w:t xml:space="preserve"> in the British Isles</w:t>
            </w:r>
          </w:p>
        </w:tc>
      </w:tr>
      <w:tr w:rsidR="005A16FD" w:rsidRPr="005A16FD" w14:paraId="2F8B861B"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23CA66BC" w14:textId="77777777" w:rsidR="005A16FD" w:rsidRPr="005A16FD" w:rsidRDefault="005A16FD" w:rsidP="005A16FD">
            <w:pPr>
              <w:spacing w:line="240" w:lineRule="auto"/>
              <w:rPr>
                <w:bCs/>
                <w:noProof/>
              </w:rPr>
            </w:pPr>
            <w:r w:rsidRPr="005A16FD">
              <w:rPr>
                <w:bCs/>
                <w:noProof/>
              </w:rPr>
              <w:t>91B0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26D409DF" w14:textId="77777777" w:rsidR="005A16FD" w:rsidRPr="005A16FD" w:rsidRDefault="005A16FD" w:rsidP="005A16FD">
            <w:pPr>
              <w:spacing w:line="240" w:lineRule="auto"/>
              <w:rPr>
                <w:noProof/>
              </w:rPr>
            </w:pPr>
            <w:r w:rsidRPr="005A16FD">
              <w:rPr>
                <w:noProof/>
              </w:rPr>
              <w:t xml:space="preserve">Thermophilous </w:t>
            </w:r>
            <w:r w:rsidRPr="005A16FD">
              <w:rPr>
                <w:i/>
                <w:iCs/>
                <w:noProof/>
              </w:rPr>
              <w:t>Fraxinus angustifolia</w:t>
            </w:r>
            <w:r w:rsidRPr="005A16FD">
              <w:rPr>
                <w:noProof/>
              </w:rPr>
              <w:t xml:space="preserve"> woods</w:t>
            </w:r>
          </w:p>
        </w:tc>
      </w:tr>
      <w:tr w:rsidR="005A16FD" w:rsidRPr="005A16FD" w14:paraId="795F92B7"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16A48856" w14:textId="77777777" w:rsidR="005A16FD" w:rsidRPr="005A16FD" w:rsidRDefault="005A16FD" w:rsidP="005A16FD">
            <w:pPr>
              <w:spacing w:line="240" w:lineRule="auto"/>
              <w:rPr>
                <w:bCs/>
                <w:noProof/>
              </w:rPr>
            </w:pPr>
            <w:r w:rsidRPr="005A16FD">
              <w:rPr>
                <w:bCs/>
                <w:noProof/>
              </w:rPr>
              <w:t>91G0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410F0C81" w14:textId="77777777" w:rsidR="005A16FD" w:rsidRPr="005A16FD" w:rsidRDefault="005A16FD" w:rsidP="005A16FD">
            <w:pPr>
              <w:spacing w:line="240" w:lineRule="auto"/>
              <w:rPr>
                <w:noProof/>
              </w:rPr>
            </w:pPr>
            <w:r w:rsidRPr="005A16FD">
              <w:rPr>
                <w:noProof/>
              </w:rPr>
              <w:t xml:space="preserve">Pannonic woods with </w:t>
            </w:r>
            <w:r w:rsidRPr="005A16FD">
              <w:rPr>
                <w:i/>
                <w:iCs/>
                <w:noProof/>
              </w:rPr>
              <w:t>Quercus petraea</w:t>
            </w:r>
            <w:r w:rsidRPr="005A16FD">
              <w:rPr>
                <w:noProof/>
              </w:rPr>
              <w:t xml:space="preserve"> and </w:t>
            </w:r>
            <w:r w:rsidRPr="005A16FD">
              <w:rPr>
                <w:i/>
                <w:iCs/>
                <w:noProof/>
              </w:rPr>
              <w:t>Carpinus betulus</w:t>
            </w:r>
          </w:p>
        </w:tc>
      </w:tr>
      <w:tr w:rsidR="005A16FD" w:rsidRPr="005A16FD" w14:paraId="7CABF6AE"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628C7F39" w14:textId="77777777" w:rsidR="005A16FD" w:rsidRPr="005A16FD" w:rsidRDefault="005A16FD" w:rsidP="005A16FD">
            <w:pPr>
              <w:spacing w:line="240" w:lineRule="auto"/>
              <w:rPr>
                <w:bCs/>
                <w:noProof/>
              </w:rPr>
            </w:pPr>
            <w:r w:rsidRPr="005A16FD">
              <w:rPr>
                <w:bCs/>
                <w:noProof/>
              </w:rPr>
              <w:t>91H0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42F99A94" w14:textId="77777777" w:rsidR="005A16FD" w:rsidRPr="005A16FD" w:rsidRDefault="005A16FD" w:rsidP="005A16FD">
            <w:pPr>
              <w:spacing w:line="240" w:lineRule="auto"/>
              <w:rPr>
                <w:bCs/>
                <w:noProof/>
              </w:rPr>
            </w:pPr>
            <w:r w:rsidRPr="005A16FD">
              <w:rPr>
                <w:bCs/>
                <w:noProof/>
              </w:rPr>
              <w:t xml:space="preserve">Pannonian woods with </w:t>
            </w:r>
            <w:r w:rsidRPr="005A16FD">
              <w:rPr>
                <w:bCs/>
                <w:i/>
                <w:iCs/>
                <w:noProof/>
              </w:rPr>
              <w:t>Quercus pubescens</w:t>
            </w:r>
          </w:p>
        </w:tc>
      </w:tr>
      <w:tr w:rsidR="005A16FD" w:rsidRPr="005A16FD" w14:paraId="1EADDBAB"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6C236606" w14:textId="77777777" w:rsidR="005A16FD" w:rsidRPr="005A16FD" w:rsidRDefault="005A16FD" w:rsidP="005A16FD">
            <w:pPr>
              <w:spacing w:line="240" w:lineRule="auto"/>
              <w:rPr>
                <w:bCs/>
                <w:noProof/>
              </w:rPr>
            </w:pPr>
            <w:r w:rsidRPr="005A16FD">
              <w:rPr>
                <w:bCs/>
                <w:noProof/>
              </w:rPr>
              <w:t>91I0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250DD4EA" w14:textId="77777777" w:rsidR="005A16FD" w:rsidRPr="005A16FD" w:rsidRDefault="005A16FD" w:rsidP="005A16FD">
            <w:pPr>
              <w:spacing w:line="240" w:lineRule="auto"/>
              <w:rPr>
                <w:bCs/>
                <w:noProof/>
              </w:rPr>
            </w:pPr>
            <w:r w:rsidRPr="005A16FD">
              <w:rPr>
                <w:bCs/>
                <w:noProof/>
              </w:rPr>
              <w:t xml:space="preserve">Euro-Siberian steppic woods with </w:t>
            </w:r>
            <w:r w:rsidRPr="005A16FD">
              <w:rPr>
                <w:bCs/>
                <w:i/>
                <w:iCs/>
                <w:noProof/>
              </w:rPr>
              <w:t>Quercus</w:t>
            </w:r>
            <w:r w:rsidRPr="005A16FD">
              <w:rPr>
                <w:bCs/>
                <w:noProof/>
              </w:rPr>
              <w:t xml:space="preserve"> spp.</w:t>
            </w:r>
          </w:p>
        </w:tc>
      </w:tr>
      <w:tr w:rsidR="005A16FD" w:rsidRPr="005A16FD" w14:paraId="0EB739EF"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0ED0ED9D" w14:textId="77777777" w:rsidR="005A16FD" w:rsidRPr="005A16FD" w:rsidRDefault="005A16FD" w:rsidP="005A16FD">
            <w:pPr>
              <w:spacing w:line="240" w:lineRule="auto"/>
              <w:rPr>
                <w:bCs/>
                <w:noProof/>
              </w:rPr>
            </w:pPr>
            <w:r w:rsidRPr="005A16FD">
              <w:rPr>
                <w:bCs/>
                <w:noProof/>
              </w:rPr>
              <w:t>91J0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0038663F" w14:textId="77777777" w:rsidR="005A16FD" w:rsidRPr="005A16FD" w:rsidRDefault="005A16FD" w:rsidP="005A16FD">
            <w:pPr>
              <w:spacing w:line="240" w:lineRule="auto"/>
              <w:rPr>
                <w:bCs/>
                <w:noProof/>
              </w:rPr>
            </w:pPr>
            <w:r w:rsidRPr="005A16FD">
              <w:rPr>
                <w:bCs/>
                <w:i/>
                <w:iCs/>
                <w:noProof/>
              </w:rPr>
              <w:t>Taxus baccata</w:t>
            </w:r>
            <w:r w:rsidRPr="005A16FD">
              <w:rPr>
                <w:bCs/>
                <w:noProof/>
              </w:rPr>
              <w:t xml:space="preserve"> woods of the British Isles</w:t>
            </w:r>
          </w:p>
        </w:tc>
      </w:tr>
      <w:tr w:rsidR="005A16FD" w:rsidRPr="005A16FD" w14:paraId="6D03B31D"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26363E66" w14:textId="77777777" w:rsidR="005A16FD" w:rsidRPr="005A16FD" w:rsidRDefault="005A16FD" w:rsidP="005A16FD">
            <w:pPr>
              <w:spacing w:line="240" w:lineRule="auto"/>
              <w:rPr>
                <w:bCs/>
                <w:noProof/>
              </w:rPr>
            </w:pPr>
            <w:r w:rsidRPr="005A16FD">
              <w:rPr>
                <w:bCs/>
                <w:noProof/>
              </w:rPr>
              <w:t>91K0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0A049639" w14:textId="77777777" w:rsidR="005A16FD" w:rsidRPr="005A16FD" w:rsidRDefault="005A16FD" w:rsidP="005A16FD">
            <w:pPr>
              <w:spacing w:line="240" w:lineRule="auto"/>
              <w:rPr>
                <w:bCs/>
                <w:noProof/>
              </w:rPr>
            </w:pPr>
            <w:r w:rsidRPr="005A16FD">
              <w:rPr>
                <w:bCs/>
                <w:noProof/>
              </w:rPr>
              <w:t xml:space="preserve">Illyrian </w:t>
            </w:r>
            <w:r w:rsidRPr="005A16FD">
              <w:rPr>
                <w:bCs/>
                <w:i/>
                <w:iCs/>
                <w:noProof/>
              </w:rPr>
              <w:t>Fagus sylvatica</w:t>
            </w:r>
            <w:r w:rsidRPr="005A16FD">
              <w:rPr>
                <w:bCs/>
                <w:noProof/>
              </w:rPr>
              <w:t xml:space="preserve"> forests (</w:t>
            </w:r>
            <w:r w:rsidRPr="005A16FD">
              <w:rPr>
                <w:bCs/>
                <w:i/>
                <w:iCs/>
                <w:noProof/>
              </w:rPr>
              <w:t>Aremonio-Fagion</w:t>
            </w:r>
            <w:r w:rsidRPr="005A16FD">
              <w:rPr>
                <w:bCs/>
                <w:noProof/>
              </w:rPr>
              <w:t>)</w:t>
            </w:r>
          </w:p>
        </w:tc>
      </w:tr>
      <w:tr w:rsidR="005A16FD" w:rsidRPr="005A16FD" w14:paraId="21F297DB"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41FB5865" w14:textId="77777777" w:rsidR="005A16FD" w:rsidRPr="005A16FD" w:rsidRDefault="005A16FD" w:rsidP="005A16FD">
            <w:pPr>
              <w:spacing w:line="240" w:lineRule="auto"/>
              <w:rPr>
                <w:bCs/>
                <w:noProof/>
              </w:rPr>
            </w:pPr>
            <w:r w:rsidRPr="005A16FD">
              <w:rPr>
                <w:bCs/>
                <w:noProof/>
              </w:rPr>
              <w:t>91L0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627AF414" w14:textId="77777777" w:rsidR="005A16FD" w:rsidRPr="005A16FD" w:rsidRDefault="005A16FD" w:rsidP="005A16FD">
            <w:pPr>
              <w:spacing w:line="240" w:lineRule="auto"/>
              <w:rPr>
                <w:bCs/>
                <w:noProof/>
              </w:rPr>
            </w:pPr>
            <w:r w:rsidRPr="005A16FD">
              <w:rPr>
                <w:bCs/>
                <w:noProof/>
              </w:rPr>
              <w:t>Illyrian oak-hornbeam forests (</w:t>
            </w:r>
            <w:r w:rsidRPr="005A16FD">
              <w:rPr>
                <w:bCs/>
                <w:i/>
                <w:iCs/>
                <w:noProof/>
              </w:rPr>
              <w:t>Erythronio-Carpinion</w:t>
            </w:r>
            <w:r w:rsidRPr="005A16FD">
              <w:rPr>
                <w:bCs/>
                <w:noProof/>
              </w:rPr>
              <w:t>)</w:t>
            </w:r>
          </w:p>
        </w:tc>
      </w:tr>
      <w:tr w:rsidR="005A16FD" w:rsidRPr="005A16FD" w14:paraId="6C539DAA"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72B8784F" w14:textId="77777777" w:rsidR="005A16FD" w:rsidRPr="005A16FD" w:rsidRDefault="005A16FD" w:rsidP="005A16FD">
            <w:pPr>
              <w:spacing w:line="240" w:lineRule="auto"/>
              <w:rPr>
                <w:bCs/>
                <w:noProof/>
              </w:rPr>
            </w:pPr>
            <w:r w:rsidRPr="005A16FD">
              <w:rPr>
                <w:bCs/>
                <w:noProof/>
              </w:rPr>
              <w:t>91M0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29EC610B" w14:textId="77777777" w:rsidR="005A16FD" w:rsidRPr="005A16FD" w:rsidRDefault="005A16FD" w:rsidP="005A16FD">
            <w:pPr>
              <w:spacing w:line="240" w:lineRule="auto"/>
              <w:rPr>
                <w:bCs/>
                <w:noProof/>
              </w:rPr>
            </w:pPr>
            <w:r w:rsidRPr="005A16FD">
              <w:rPr>
                <w:bCs/>
                <w:noProof/>
              </w:rPr>
              <w:t>Pannonian-Balkanic turkey oak –sessile oak forests</w:t>
            </w:r>
          </w:p>
        </w:tc>
      </w:tr>
      <w:tr w:rsidR="005A16FD" w:rsidRPr="005A16FD" w14:paraId="2FBC872C"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5ED46536" w14:textId="77777777" w:rsidR="005A16FD" w:rsidRPr="005A16FD" w:rsidRDefault="005A16FD" w:rsidP="005A16FD">
            <w:pPr>
              <w:spacing w:line="240" w:lineRule="auto"/>
              <w:rPr>
                <w:bCs/>
                <w:noProof/>
              </w:rPr>
            </w:pPr>
            <w:r w:rsidRPr="005A16FD">
              <w:rPr>
                <w:bCs/>
                <w:noProof/>
              </w:rPr>
              <w:t>91P0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153BBC89" w14:textId="77777777" w:rsidR="005A16FD" w:rsidRPr="005A16FD" w:rsidRDefault="005A16FD" w:rsidP="005A16FD">
            <w:pPr>
              <w:spacing w:line="240" w:lineRule="auto"/>
              <w:rPr>
                <w:bCs/>
                <w:noProof/>
              </w:rPr>
            </w:pPr>
            <w:r w:rsidRPr="005A16FD">
              <w:rPr>
                <w:bCs/>
                <w:noProof/>
              </w:rPr>
              <w:t>Holy Cross fir forest (</w:t>
            </w:r>
            <w:r w:rsidRPr="005A16FD">
              <w:rPr>
                <w:bCs/>
                <w:i/>
                <w:iCs/>
                <w:noProof/>
              </w:rPr>
              <w:t>Abietetum polonicum</w:t>
            </w:r>
            <w:r w:rsidRPr="005A16FD">
              <w:rPr>
                <w:bCs/>
                <w:noProof/>
              </w:rPr>
              <w:t>)</w:t>
            </w:r>
          </w:p>
        </w:tc>
      </w:tr>
      <w:tr w:rsidR="005A16FD" w:rsidRPr="005A16FD" w14:paraId="7825C7A0"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6E9A6DAF" w14:textId="77777777" w:rsidR="005A16FD" w:rsidRPr="005A16FD" w:rsidRDefault="005A16FD" w:rsidP="005A16FD">
            <w:pPr>
              <w:spacing w:line="240" w:lineRule="auto"/>
              <w:rPr>
                <w:bCs/>
                <w:noProof/>
              </w:rPr>
            </w:pPr>
            <w:r w:rsidRPr="005A16FD">
              <w:rPr>
                <w:bCs/>
                <w:noProof/>
              </w:rPr>
              <w:t>91Q0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356ED673" w14:textId="77777777" w:rsidR="005A16FD" w:rsidRPr="005A16FD" w:rsidRDefault="005A16FD" w:rsidP="005A16FD">
            <w:pPr>
              <w:spacing w:line="240" w:lineRule="auto"/>
              <w:rPr>
                <w:bCs/>
                <w:noProof/>
              </w:rPr>
            </w:pPr>
            <w:r w:rsidRPr="005A16FD">
              <w:rPr>
                <w:bCs/>
                <w:noProof/>
              </w:rPr>
              <w:t>Western Carpathian calcicolous Pinus sylvestris forests</w:t>
            </w:r>
          </w:p>
        </w:tc>
      </w:tr>
      <w:tr w:rsidR="005A16FD" w:rsidRPr="005A16FD" w14:paraId="7FCB6CFB"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5C683AC3" w14:textId="77777777" w:rsidR="005A16FD" w:rsidRPr="005A16FD" w:rsidRDefault="005A16FD" w:rsidP="005A16FD">
            <w:pPr>
              <w:spacing w:line="240" w:lineRule="auto"/>
              <w:rPr>
                <w:bCs/>
                <w:noProof/>
              </w:rPr>
            </w:pPr>
            <w:r w:rsidRPr="005A16FD">
              <w:rPr>
                <w:bCs/>
                <w:noProof/>
              </w:rPr>
              <w:t>91R0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25A32B93" w14:textId="77777777" w:rsidR="005A16FD" w:rsidRPr="005A16FD" w:rsidRDefault="005A16FD" w:rsidP="005A16FD">
            <w:pPr>
              <w:spacing w:line="240" w:lineRule="auto"/>
              <w:rPr>
                <w:bCs/>
                <w:noProof/>
              </w:rPr>
            </w:pPr>
            <w:r w:rsidRPr="005A16FD">
              <w:rPr>
                <w:bCs/>
                <w:noProof/>
              </w:rPr>
              <w:t>Dinaric dolomite Scots pine forests (</w:t>
            </w:r>
            <w:r w:rsidRPr="005A16FD">
              <w:rPr>
                <w:bCs/>
                <w:i/>
                <w:iCs/>
                <w:noProof/>
              </w:rPr>
              <w:t>Genisto januensis-Pinetum</w:t>
            </w:r>
            <w:r w:rsidRPr="005A16FD">
              <w:rPr>
                <w:bCs/>
                <w:noProof/>
              </w:rPr>
              <w:t>)</w:t>
            </w:r>
          </w:p>
        </w:tc>
      </w:tr>
      <w:tr w:rsidR="005A16FD" w:rsidRPr="005A16FD" w14:paraId="1CD78893"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3A20DD6F" w14:textId="77777777" w:rsidR="005A16FD" w:rsidRPr="005A16FD" w:rsidRDefault="005A16FD" w:rsidP="005A16FD">
            <w:pPr>
              <w:spacing w:line="240" w:lineRule="auto"/>
              <w:rPr>
                <w:bCs/>
                <w:noProof/>
              </w:rPr>
            </w:pPr>
            <w:r w:rsidRPr="005A16FD">
              <w:rPr>
                <w:bCs/>
                <w:noProof/>
              </w:rPr>
              <w:t>91S0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19DBB5BB" w14:textId="77777777" w:rsidR="005A16FD" w:rsidRPr="005A16FD" w:rsidRDefault="005A16FD" w:rsidP="005A16FD">
            <w:pPr>
              <w:spacing w:line="240" w:lineRule="auto"/>
              <w:rPr>
                <w:bCs/>
                <w:noProof/>
              </w:rPr>
            </w:pPr>
            <w:r w:rsidRPr="005A16FD">
              <w:rPr>
                <w:bCs/>
                <w:noProof/>
              </w:rPr>
              <w:t>Western Pontic beech forests</w:t>
            </w:r>
          </w:p>
        </w:tc>
      </w:tr>
      <w:tr w:rsidR="005A16FD" w:rsidRPr="005A16FD" w14:paraId="7DE6DDF8"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139F2760" w14:textId="77777777" w:rsidR="005A16FD" w:rsidRPr="005A16FD" w:rsidRDefault="005A16FD" w:rsidP="005A16FD">
            <w:pPr>
              <w:spacing w:line="240" w:lineRule="auto"/>
              <w:rPr>
                <w:bCs/>
                <w:noProof/>
              </w:rPr>
            </w:pPr>
            <w:r w:rsidRPr="005A16FD">
              <w:rPr>
                <w:bCs/>
                <w:noProof/>
              </w:rPr>
              <w:t>91T0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5BB65BA6" w14:textId="77777777" w:rsidR="005A16FD" w:rsidRPr="005A16FD" w:rsidRDefault="005A16FD" w:rsidP="005A16FD">
            <w:pPr>
              <w:spacing w:line="240" w:lineRule="auto"/>
              <w:rPr>
                <w:bCs/>
                <w:noProof/>
              </w:rPr>
            </w:pPr>
            <w:r w:rsidRPr="005A16FD">
              <w:rPr>
                <w:bCs/>
                <w:noProof/>
              </w:rPr>
              <w:t>Central European lichen Scots pine forests</w:t>
            </w:r>
          </w:p>
        </w:tc>
      </w:tr>
      <w:tr w:rsidR="005A16FD" w:rsidRPr="005A16FD" w14:paraId="333229B1"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1CDE7E2A" w14:textId="77777777" w:rsidR="005A16FD" w:rsidRPr="005A16FD" w:rsidRDefault="005A16FD" w:rsidP="005A16FD">
            <w:pPr>
              <w:spacing w:line="240" w:lineRule="auto"/>
              <w:rPr>
                <w:bCs/>
                <w:noProof/>
              </w:rPr>
            </w:pPr>
            <w:r w:rsidRPr="005A16FD">
              <w:rPr>
                <w:bCs/>
                <w:noProof/>
              </w:rPr>
              <w:t>91U0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1E9AC988" w14:textId="77777777" w:rsidR="005A16FD" w:rsidRPr="005A16FD" w:rsidRDefault="005A16FD" w:rsidP="005A16FD">
            <w:pPr>
              <w:spacing w:line="240" w:lineRule="auto"/>
              <w:rPr>
                <w:bCs/>
                <w:noProof/>
              </w:rPr>
            </w:pPr>
            <w:r w:rsidRPr="005A16FD">
              <w:rPr>
                <w:bCs/>
                <w:noProof/>
              </w:rPr>
              <w:t>Sarmatic steppe pine forest</w:t>
            </w:r>
          </w:p>
        </w:tc>
      </w:tr>
      <w:tr w:rsidR="005A16FD" w:rsidRPr="005A16FD" w14:paraId="1F8C67CD"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2676497D" w14:textId="77777777" w:rsidR="005A16FD" w:rsidRPr="005A16FD" w:rsidRDefault="005A16FD" w:rsidP="005A16FD">
            <w:pPr>
              <w:spacing w:line="240" w:lineRule="auto"/>
              <w:rPr>
                <w:bCs/>
                <w:noProof/>
              </w:rPr>
            </w:pPr>
            <w:r w:rsidRPr="005A16FD">
              <w:rPr>
                <w:noProof/>
              </w:rPr>
              <w:t>91V0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22EE0040" w14:textId="77777777" w:rsidR="005A16FD" w:rsidRPr="005A16FD" w:rsidRDefault="005A16FD" w:rsidP="005A16FD">
            <w:pPr>
              <w:spacing w:line="240" w:lineRule="auto"/>
              <w:rPr>
                <w:bCs/>
                <w:noProof/>
              </w:rPr>
            </w:pPr>
            <w:r w:rsidRPr="005A16FD">
              <w:rPr>
                <w:bCs/>
                <w:noProof/>
              </w:rPr>
              <w:t>Dacian Beech forests (</w:t>
            </w:r>
            <w:r w:rsidRPr="005A16FD">
              <w:rPr>
                <w:bCs/>
                <w:i/>
                <w:iCs/>
                <w:noProof/>
              </w:rPr>
              <w:t>Symphyto-Fagion</w:t>
            </w:r>
            <w:r w:rsidRPr="005A16FD">
              <w:rPr>
                <w:bCs/>
                <w:noProof/>
              </w:rPr>
              <w:t>)</w:t>
            </w:r>
          </w:p>
        </w:tc>
      </w:tr>
      <w:tr w:rsidR="005A16FD" w:rsidRPr="005A16FD" w14:paraId="5D438FE8"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6876E110" w14:textId="77777777" w:rsidR="005A16FD" w:rsidRPr="005A16FD" w:rsidRDefault="005A16FD" w:rsidP="005A16FD">
            <w:pPr>
              <w:spacing w:line="240" w:lineRule="auto"/>
              <w:rPr>
                <w:bCs/>
                <w:noProof/>
              </w:rPr>
            </w:pPr>
            <w:r w:rsidRPr="005A16FD">
              <w:rPr>
                <w:bCs/>
                <w:noProof/>
              </w:rPr>
              <w:t>91W0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33A5087E" w14:textId="77777777" w:rsidR="005A16FD" w:rsidRPr="005A16FD" w:rsidRDefault="005A16FD" w:rsidP="005A16FD">
            <w:pPr>
              <w:spacing w:line="240" w:lineRule="auto"/>
              <w:rPr>
                <w:bCs/>
                <w:noProof/>
              </w:rPr>
            </w:pPr>
            <w:r w:rsidRPr="005A16FD">
              <w:rPr>
                <w:noProof/>
              </w:rPr>
              <w:t>Moesian beech forests</w:t>
            </w:r>
          </w:p>
        </w:tc>
      </w:tr>
      <w:tr w:rsidR="005A16FD" w:rsidRPr="005A16FD" w14:paraId="5352B057"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03F491B9" w14:textId="77777777" w:rsidR="005A16FD" w:rsidRPr="005A16FD" w:rsidRDefault="005A16FD" w:rsidP="005A16FD">
            <w:pPr>
              <w:spacing w:line="240" w:lineRule="auto"/>
              <w:rPr>
                <w:bCs/>
                <w:noProof/>
              </w:rPr>
            </w:pPr>
            <w:r w:rsidRPr="005A16FD">
              <w:rPr>
                <w:bCs/>
                <w:noProof/>
              </w:rPr>
              <w:t>91X0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588722E6" w14:textId="77777777" w:rsidR="005A16FD" w:rsidRPr="005A16FD" w:rsidRDefault="005A16FD" w:rsidP="005A16FD">
            <w:pPr>
              <w:spacing w:line="240" w:lineRule="auto"/>
              <w:rPr>
                <w:bCs/>
                <w:noProof/>
              </w:rPr>
            </w:pPr>
            <w:r w:rsidRPr="005A16FD">
              <w:rPr>
                <w:bCs/>
                <w:noProof/>
              </w:rPr>
              <w:t>Dobrogean beech forests</w:t>
            </w:r>
          </w:p>
        </w:tc>
      </w:tr>
      <w:tr w:rsidR="005A16FD" w:rsidRPr="005A16FD" w14:paraId="669D29F4"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2643CAD4" w14:textId="77777777" w:rsidR="005A16FD" w:rsidRPr="005A16FD" w:rsidRDefault="005A16FD" w:rsidP="005A16FD">
            <w:pPr>
              <w:spacing w:line="240" w:lineRule="auto"/>
              <w:rPr>
                <w:bCs/>
                <w:noProof/>
              </w:rPr>
            </w:pPr>
            <w:r w:rsidRPr="005A16FD">
              <w:rPr>
                <w:bCs/>
                <w:noProof/>
              </w:rPr>
              <w:t>91Y0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11C8FCF6" w14:textId="77777777" w:rsidR="005A16FD" w:rsidRPr="005A16FD" w:rsidRDefault="005A16FD" w:rsidP="005A16FD">
            <w:pPr>
              <w:spacing w:line="240" w:lineRule="auto"/>
              <w:rPr>
                <w:bCs/>
                <w:noProof/>
              </w:rPr>
            </w:pPr>
            <w:r w:rsidRPr="005A16FD">
              <w:rPr>
                <w:bCs/>
                <w:noProof/>
              </w:rPr>
              <w:t>Dacian oak &amp; hornbeam forests</w:t>
            </w:r>
          </w:p>
        </w:tc>
      </w:tr>
      <w:tr w:rsidR="005A16FD" w:rsidRPr="005A16FD" w14:paraId="3CFA5F4E"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365F6582" w14:textId="77777777" w:rsidR="005A16FD" w:rsidRPr="005A16FD" w:rsidRDefault="005A16FD" w:rsidP="005A16FD">
            <w:pPr>
              <w:spacing w:line="240" w:lineRule="auto"/>
              <w:rPr>
                <w:bCs/>
                <w:noProof/>
              </w:rPr>
            </w:pPr>
            <w:r w:rsidRPr="005A16FD">
              <w:rPr>
                <w:bCs/>
                <w:noProof/>
              </w:rPr>
              <w:t>91Z0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04C60D56" w14:textId="77777777" w:rsidR="005A16FD" w:rsidRPr="005A16FD" w:rsidRDefault="005A16FD" w:rsidP="005A16FD">
            <w:pPr>
              <w:spacing w:line="240" w:lineRule="auto"/>
              <w:rPr>
                <w:bCs/>
                <w:noProof/>
              </w:rPr>
            </w:pPr>
            <w:r w:rsidRPr="005A16FD">
              <w:rPr>
                <w:bCs/>
                <w:noProof/>
              </w:rPr>
              <w:t>Moesian silver lime woods</w:t>
            </w:r>
          </w:p>
        </w:tc>
      </w:tr>
      <w:tr w:rsidR="005A16FD" w:rsidRPr="005A16FD" w14:paraId="1801B472"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6C26FC9D" w14:textId="77777777" w:rsidR="005A16FD" w:rsidRPr="005A16FD" w:rsidRDefault="005A16FD" w:rsidP="005A16FD">
            <w:pPr>
              <w:spacing w:line="240" w:lineRule="auto"/>
              <w:rPr>
                <w:noProof/>
              </w:rPr>
            </w:pPr>
            <w:r w:rsidRPr="005A16FD">
              <w:rPr>
                <w:bCs/>
                <w:noProof/>
              </w:rPr>
              <w:t>91AA</w:t>
            </w:r>
          </w:p>
        </w:tc>
        <w:tc>
          <w:tcPr>
            <w:tcW w:w="7512" w:type="dxa"/>
            <w:tcBorders>
              <w:top w:val="single" w:sz="4" w:space="0" w:color="auto"/>
              <w:left w:val="single" w:sz="4" w:space="0" w:color="auto"/>
              <w:bottom w:val="single" w:sz="4" w:space="0" w:color="auto"/>
              <w:right w:val="single" w:sz="4" w:space="0" w:color="auto"/>
            </w:tcBorders>
            <w:vAlign w:val="center"/>
            <w:hideMark/>
          </w:tcPr>
          <w:p w14:paraId="2EB6059A" w14:textId="77777777" w:rsidR="005A16FD" w:rsidRPr="005A16FD" w:rsidRDefault="005A16FD" w:rsidP="005A16FD">
            <w:pPr>
              <w:spacing w:line="240" w:lineRule="auto"/>
              <w:rPr>
                <w:noProof/>
              </w:rPr>
            </w:pPr>
            <w:r w:rsidRPr="005A16FD">
              <w:rPr>
                <w:bCs/>
                <w:noProof/>
              </w:rPr>
              <w:t>Eastern white oak woods</w:t>
            </w:r>
          </w:p>
        </w:tc>
      </w:tr>
      <w:tr w:rsidR="005A16FD" w:rsidRPr="005A16FD" w14:paraId="0FCAC18C"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1474488B" w14:textId="77777777" w:rsidR="005A16FD" w:rsidRPr="005A16FD" w:rsidRDefault="005A16FD" w:rsidP="005A16FD">
            <w:pPr>
              <w:spacing w:line="240" w:lineRule="auto"/>
              <w:rPr>
                <w:b/>
                <w:noProof/>
              </w:rPr>
            </w:pPr>
            <w:r w:rsidRPr="005A16FD">
              <w:rPr>
                <w:bCs/>
                <w:noProof/>
              </w:rPr>
              <w:t>91BA</w:t>
            </w:r>
          </w:p>
        </w:tc>
        <w:tc>
          <w:tcPr>
            <w:tcW w:w="7512" w:type="dxa"/>
            <w:tcBorders>
              <w:top w:val="single" w:sz="4" w:space="0" w:color="auto"/>
              <w:left w:val="single" w:sz="4" w:space="0" w:color="auto"/>
              <w:bottom w:val="single" w:sz="4" w:space="0" w:color="auto"/>
              <w:right w:val="single" w:sz="4" w:space="0" w:color="auto"/>
            </w:tcBorders>
            <w:vAlign w:val="center"/>
            <w:hideMark/>
          </w:tcPr>
          <w:p w14:paraId="4C0FA8C7" w14:textId="77777777" w:rsidR="005A16FD" w:rsidRPr="005A16FD" w:rsidRDefault="005A16FD" w:rsidP="005A16FD">
            <w:pPr>
              <w:spacing w:line="240" w:lineRule="auto"/>
              <w:rPr>
                <w:bCs/>
                <w:noProof/>
              </w:rPr>
            </w:pPr>
            <w:r w:rsidRPr="005A16FD">
              <w:rPr>
                <w:bCs/>
                <w:noProof/>
              </w:rPr>
              <w:t>Moesian silver fir forests</w:t>
            </w:r>
          </w:p>
        </w:tc>
      </w:tr>
      <w:tr w:rsidR="005A16FD" w:rsidRPr="005A16FD" w14:paraId="603F648F"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706FD6DF" w14:textId="77777777" w:rsidR="005A16FD" w:rsidRPr="005A16FD" w:rsidRDefault="005A16FD" w:rsidP="005A16FD">
            <w:pPr>
              <w:spacing w:line="240" w:lineRule="auto"/>
              <w:rPr>
                <w:b/>
                <w:noProof/>
              </w:rPr>
            </w:pPr>
            <w:r w:rsidRPr="005A16FD">
              <w:rPr>
                <w:bCs/>
                <w:noProof/>
              </w:rPr>
              <w:t>91CA</w:t>
            </w:r>
          </w:p>
        </w:tc>
        <w:tc>
          <w:tcPr>
            <w:tcW w:w="7512" w:type="dxa"/>
            <w:tcBorders>
              <w:top w:val="single" w:sz="4" w:space="0" w:color="auto"/>
              <w:left w:val="single" w:sz="4" w:space="0" w:color="auto"/>
              <w:bottom w:val="single" w:sz="4" w:space="0" w:color="auto"/>
              <w:right w:val="single" w:sz="4" w:space="0" w:color="auto"/>
            </w:tcBorders>
            <w:vAlign w:val="center"/>
            <w:hideMark/>
          </w:tcPr>
          <w:p w14:paraId="0D932000" w14:textId="77777777" w:rsidR="005A16FD" w:rsidRPr="005A16FD" w:rsidRDefault="005A16FD" w:rsidP="005A16FD">
            <w:pPr>
              <w:spacing w:line="240" w:lineRule="auto"/>
              <w:rPr>
                <w:bCs/>
                <w:noProof/>
              </w:rPr>
            </w:pPr>
            <w:r w:rsidRPr="005A16FD">
              <w:rPr>
                <w:bCs/>
                <w:noProof/>
              </w:rPr>
              <w:t>Rhodopide and Balkan Range Scots pine forests</w:t>
            </w:r>
          </w:p>
        </w:tc>
      </w:tr>
      <w:tr w:rsidR="005A16FD" w:rsidRPr="005A16FD" w14:paraId="08EA78BD" w14:textId="77777777" w:rsidTr="00A46DC6">
        <w:trPr>
          <w:cantSplit/>
          <w:trHeight w:val="283"/>
        </w:trPr>
        <w:tc>
          <w:tcPr>
            <w:tcW w:w="906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B01A381" w14:textId="77777777" w:rsidR="005A16FD" w:rsidRPr="005A16FD" w:rsidRDefault="005A16FD" w:rsidP="005A16FD">
            <w:pPr>
              <w:pageBreakBefore/>
              <w:spacing w:line="240" w:lineRule="auto"/>
              <w:rPr>
                <w:bCs/>
                <w:noProof/>
              </w:rPr>
            </w:pPr>
            <w:r w:rsidRPr="005A16FD">
              <w:rPr>
                <w:b/>
                <w:bCs/>
                <w:noProof/>
              </w:rPr>
              <w:t>Mediterranean and Macaronesian forests</w:t>
            </w:r>
          </w:p>
        </w:tc>
      </w:tr>
      <w:tr w:rsidR="005A16FD" w:rsidRPr="005A16FD" w14:paraId="198FD583"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26269B4A" w14:textId="77777777" w:rsidR="005A16FD" w:rsidRPr="005A16FD" w:rsidRDefault="005A16FD" w:rsidP="005A16FD">
            <w:pPr>
              <w:spacing w:line="240" w:lineRule="auto"/>
              <w:rPr>
                <w:bCs/>
                <w:noProof/>
              </w:rPr>
            </w:pPr>
            <w:r w:rsidRPr="005A16FD">
              <w:rPr>
                <w:bCs/>
                <w:noProof/>
              </w:rPr>
              <w:t>9210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32203B4D" w14:textId="77777777" w:rsidR="005A16FD" w:rsidRPr="005A16FD" w:rsidRDefault="005A16FD" w:rsidP="005A16FD">
            <w:pPr>
              <w:spacing w:line="240" w:lineRule="auto"/>
              <w:rPr>
                <w:bCs/>
                <w:noProof/>
              </w:rPr>
            </w:pPr>
            <w:r w:rsidRPr="005A16FD">
              <w:rPr>
                <w:bCs/>
                <w:noProof/>
              </w:rPr>
              <w:t xml:space="preserve">Apeninne beech forests with </w:t>
            </w:r>
            <w:r w:rsidRPr="005A16FD">
              <w:rPr>
                <w:bCs/>
                <w:i/>
                <w:iCs/>
                <w:noProof/>
              </w:rPr>
              <w:t>Taxus</w:t>
            </w:r>
            <w:r w:rsidRPr="005A16FD">
              <w:rPr>
                <w:bCs/>
                <w:noProof/>
              </w:rPr>
              <w:t xml:space="preserve"> and </w:t>
            </w:r>
            <w:r w:rsidRPr="005A16FD">
              <w:rPr>
                <w:bCs/>
                <w:i/>
                <w:iCs/>
                <w:noProof/>
              </w:rPr>
              <w:t>Ilex</w:t>
            </w:r>
          </w:p>
        </w:tc>
      </w:tr>
      <w:tr w:rsidR="005A16FD" w:rsidRPr="005A16FD" w14:paraId="2ADA20F7"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3DFEC294" w14:textId="77777777" w:rsidR="005A16FD" w:rsidRPr="005A16FD" w:rsidRDefault="005A16FD" w:rsidP="005A16FD">
            <w:pPr>
              <w:spacing w:line="240" w:lineRule="auto"/>
              <w:rPr>
                <w:bCs/>
                <w:noProof/>
              </w:rPr>
            </w:pPr>
            <w:r w:rsidRPr="005A16FD">
              <w:rPr>
                <w:bCs/>
                <w:noProof/>
              </w:rPr>
              <w:t>9220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717B863F" w14:textId="77777777" w:rsidR="005A16FD" w:rsidRPr="005A16FD" w:rsidRDefault="005A16FD" w:rsidP="005A16FD">
            <w:pPr>
              <w:spacing w:line="240" w:lineRule="auto"/>
              <w:rPr>
                <w:bCs/>
                <w:noProof/>
              </w:rPr>
            </w:pPr>
            <w:r w:rsidRPr="005A16FD">
              <w:rPr>
                <w:bCs/>
                <w:noProof/>
              </w:rPr>
              <w:t xml:space="preserve">Apennine beech forests with </w:t>
            </w:r>
            <w:r w:rsidRPr="005A16FD">
              <w:rPr>
                <w:bCs/>
                <w:i/>
                <w:iCs/>
                <w:noProof/>
              </w:rPr>
              <w:t>Abies alba</w:t>
            </w:r>
            <w:r w:rsidRPr="005A16FD">
              <w:rPr>
                <w:bCs/>
                <w:noProof/>
              </w:rPr>
              <w:t xml:space="preserve"> and beech forests with </w:t>
            </w:r>
            <w:r w:rsidRPr="005A16FD">
              <w:rPr>
                <w:bCs/>
                <w:i/>
                <w:iCs/>
                <w:noProof/>
              </w:rPr>
              <w:t>Abies nebrodensis</w:t>
            </w:r>
          </w:p>
        </w:tc>
      </w:tr>
      <w:tr w:rsidR="005A16FD" w:rsidRPr="005A16FD" w14:paraId="1B22A41F"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0D2F63CC" w14:textId="77777777" w:rsidR="005A16FD" w:rsidRPr="005A16FD" w:rsidRDefault="005A16FD" w:rsidP="005A16FD">
            <w:pPr>
              <w:spacing w:line="240" w:lineRule="auto"/>
              <w:rPr>
                <w:bCs/>
                <w:noProof/>
              </w:rPr>
            </w:pPr>
            <w:r w:rsidRPr="005A16FD">
              <w:rPr>
                <w:bCs/>
                <w:noProof/>
              </w:rPr>
              <w:t>9230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6E144832" w14:textId="77777777" w:rsidR="005A16FD" w:rsidRPr="005A16FD" w:rsidRDefault="005A16FD" w:rsidP="005A16FD">
            <w:pPr>
              <w:spacing w:line="240" w:lineRule="auto"/>
              <w:rPr>
                <w:bCs/>
                <w:noProof/>
              </w:rPr>
            </w:pPr>
            <w:r w:rsidRPr="005A16FD">
              <w:rPr>
                <w:bCs/>
                <w:noProof/>
              </w:rPr>
              <w:t xml:space="preserve">Galicio-Portuguese oak woods with </w:t>
            </w:r>
            <w:r w:rsidRPr="005A16FD">
              <w:rPr>
                <w:bCs/>
                <w:i/>
                <w:iCs/>
                <w:noProof/>
              </w:rPr>
              <w:t>Quercus robur</w:t>
            </w:r>
            <w:r w:rsidRPr="005A16FD">
              <w:rPr>
                <w:bCs/>
                <w:noProof/>
              </w:rPr>
              <w:t xml:space="preserve"> and </w:t>
            </w:r>
            <w:r w:rsidRPr="005A16FD">
              <w:rPr>
                <w:bCs/>
                <w:i/>
                <w:iCs/>
                <w:noProof/>
              </w:rPr>
              <w:t>Quercus pyrenaica</w:t>
            </w:r>
          </w:p>
        </w:tc>
      </w:tr>
      <w:tr w:rsidR="005A16FD" w:rsidRPr="005A16FD" w14:paraId="02A2EF3F"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1AFEF9C7" w14:textId="77777777" w:rsidR="005A16FD" w:rsidRPr="005A16FD" w:rsidRDefault="005A16FD" w:rsidP="005A16FD">
            <w:pPr>
              <w:spacing w:line="240" w:lineRule="auto"/>
              <w:rPr>
                <w:noProof/>
              </w:rPr>
            </w:pPr>
            <w:r w:rsidRPr="005A16FD">
              <w:rPr>
                <w:bCs/>
                <w:noProof/>
              </w:rPr>
              <w:t>9240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42C109D4" w14:textId="77777777" w:rsidR="005A16FD" w:rsidRPr="005A16FD" w:rsidRDefault="005A16FD" w:rsidP="005A16FD">
            <w:pPr>
              <w:spacing w:line="240" w:lineRule="auto"/>
              <w:rPr>
                <w:noProof/>
              </w:rPr>
            </w:pPr>
            <w:r w:rsidRPr="005A16FD">
              <w:rPr>
                <w:bCs/>
                <w:i/>
                <w:iCs/>
                <w:noProof/>
              </w:rPr>
              <w:t>Quercus faginea</w:t>
            </w:r>
            <w:r w:rsidRPr="005A16FD">
              <w:rPr>
                <w:bCs/>
                <w:noProof/>
              </w:rPr>
              <w:t xml:space="preserve"> and </w:t>
            </w:r>
            <w:r w:rsidRPr="005A16FD">
              <w:rPr>
                <w:bCs/>
                <w:i/>
                <w:iCs/>
                <w:noProof/>
              </w:rPr>
              <w:t>Quercus canariensis</w:t>
            </w:r>
            <w:r w:rsidRPr="005A16FD">
              <w:rPr>
                <w:bCs/>
                <w:noProof/>
              </w:rPr>
              <w:t xml:space="preserve"> Iberian woods</w:t>
            </w:r>
          </w:p>
        </w:tc>
      </w:tr>
      <w:tr w:rsidR="005A16FD" w:rsidRPr="005A16FD" w14:paraId="2C2F7CB4"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3FC10693" w14:textId="77777777" w:rsidR="005A16FD" w:rsidRPr="005A16FD" w:rsidRDefault="005A16FD" w:rsidP="005A16FD">
            <w:pPr>
              <w:spacing w:line="240" w:lineRule="auto"/>
              <w:rPr>
                <w:bCs/>
                <w:noProof/>
              </w:rPr>
            </w:pPr>
            <w:r w:rsidRPr="005A16FD">
              <w:rPr>
                <w:bCs/>
                <w:noProof/>
              </w:rPr>
              <w:t>9250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6B260234" w14:textId="77777777" w:rsidR="005A16FD" w:rsidRPr="005A16FD" w:rsidRDefault="005A16FD" w:rsidP="005A16FD">
            <w:pPr>
              <w:spacing w:line="240" w:lineRule="auto"/>
              <w:rPr>
                <w:bCs/>
                <w:noProof/>
              </w:rPr>
            </w:pPr>
            <w:r w:rsidRPr="005A16FD">
              <w:rPr>
                <w:bCs/>
                <w:i/>
                <w:iCs/>
                <w:noProof/>
              </w:rPr>
              <w:t>Quercus trojana</w:t>
            </w:r>
            <w:r w:rsidRPr="005A16FD">
              <w:rPr>
                <w:bCs/>
                <w:noProof/>
              </w:rPr>
              <w:t xml:space="preserve"> woods</w:t>
            </w:r>
          </w:p>
        </w:tc>
      </w:tr>
      <w:tr w:rsidR="005A16FD" w:rsidRPr="005A16FD" w14:paraId="22C0E840"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34CFC9F3" w14:textId="77777777" w:rsidR="005A16FD" w:rsidRPr="005A16FD" w:rsidRDefault="005A16FD" w:rsidP="005A16FD">
            <w:pPr>
              <w:spacing w:line="240" w:lineRule="auto"/>
              <w:rPr>
                <w:bCs/>
                <w:noProof/>
              </w:rPr>
            </w:pPr>
            <w:r w:rsidRPr="005A16FD">
              <w:rPr>
                <w:bCs/>
                <w:noProof/>
              </w:rPr>
              <w:t>9260</w:t>
            </w:r>
          </w:p>
        </w:tc>
        <w:tc>
          <w:tcPr>
            <w:tcW w:w="7512" w:type="dxa"/>
            <w:tcBorders>
              <w:top w:val="single" w:sz="4" w:space="0" w:color="auto"/>
              <w:left w:val="single" w:sz="4" w:space="0" w:color="auto"/>
              <w:bottom w:val="single" w:sz="4" w:space="0" w:color="auto"/>
              <w:right w:val="single" w:sz="4" w:space="0" w:color="auto"/>
            </w:tcBorders>
            <w:hideMark/>
          </w:tcPr>
          <w:p w14:paraId="228350D6" w14:textId="77777777" w:rsidR="005A16FD" w:rsidRPr="005A16FD" w:rsidRDefault="005A16FD" w:rsidP="005A16FD">
            <w:pPr>
              <w:spacing w:line="240" w:lineRule="auto"/>
              <w:rPr>
                <w:bCs/>
                <w:noProof/>
              </w:rPr>
            </w:pPr>
            <w:r w:rsidRPr="005A16FD">
              <w:rPr>
                <w:bCs/>
                <w:i/>
                <w:iCs/>
                <w:noProof/>
              </w:rPr>
              <w:t>Castanea sativa</w:t>
            </w:r>
            <w:r w:rsidRPr="005A16FD">
              <w:rPr>
                <w:bCs/>
                <w:noProof/>
              </w:rPr>
              <w:t xml:space="preserve"> woods</w:t>
            </w:r>
          </w:p>
        </w:tc>
      </w:tr>
      <w:tr w:rsidR="005A16FD" w:rsidRPr="005A16FD" w14:paraId="4D64B932"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5D9AB62A" w14:textId="77777777" w:rsidR="005A16FD" w:rsidRPr="005A16FD" w:rsidRDefault="005A16FD" w:rsidP="005A16FD">
            <w:pPr>
              <w:spacing w:line="240" w:lineRule="auto"/>
              <w:rPr>
                <w:bCs/>
                <w:noProof/>
              </w:rPr>
            </w:pPr>
            <w:r w:rsidRPr="005A16FD">
              <w:rPr>
                <w:bCs/>
                <w:noProof/>
              </w:rPr>
              <w:t>9270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134B5E13" w14:textId="77777777" w:rsidR="005A16FD" w:rsidRPr="005A16FD" w:rsidRDefault="005A16FD" w:rsidP="005A16FD">
            <w:pPr>
              <w:spacing w:line="240" w:lineRule="auto"/>
              <w:rPr>
                <w:bCs/>
                <w:noProof/>
              </w:rPr>
            </w:pPr>
            <w:r w:rsidRPr="005A16FD">
              <w:rPr>
                <w:bCs/>
                <w:noProof/>
              </w:rPr>
              <w:t xml:space="preserve">Hellenic beech forests with </w:t>
            </w:r>
            <w:r w:rsidRPr="005A16FD">
              <w:rPr>
                <w:bCs/>
                <w:i/>
                <w:iCs/>
                <w:noProof/>
              </w:rPr>
              <w:t>Abies borisii-regis</w:t>
            </w:r>
          </w:p>
        </w:tc>
      </w:tr>
      <w:tr w:rsidR="005A16FD" w:rsidRPr="005A16FD" w14:paraId="429401F2"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2C219925" w14:textId="77777777" w:rsidR="005A16FD" w:rsidRPr="005A16FD" w:rsidRDefault="005A16FD" w:rsidP="005A16FD">
            <w:pPr>
              <w:spacing w:line="240" w:lineRule="auto"/>
              <w:rPr>
                <w:bCs/>
                <w:noProof/>
              </w:rPr>
            </w:pPr>
            <w:r w:rsidRPr="005A16FD">
              <w:rPr>
                <w:bCs/>
                <w:noProof/>
              </w:rPr>
              <w:t>9280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1FFCDC16" w14:textId="77777777" w:rsidR="005A16FD" w:rsidRPr="005A16FD" w:rsidRDefault="005A16FD" w:rsidP="005A16FD">
            <w:pPr>
              <w:spacing w:line="240" w:lineRule="auto"/>
              <w:rPr>
                <w:bCs/>
                <w:noProof/>
              </w:rPr>
            </w:pPr>
            <w:r w:rsidRPr="005A16FD">
              <w:rPr>
                <w:bCs/>
                <w:i/>
                <w:iCs/>
                <w:noProof/>
              </w:rPr>
              <w:t>Quercus frainetto</w:t>
            </w:r>
            <w:r w:rsidRPr="005A16FD">
              <w:rPr>
                <w:bCs/>
                <w:noProof/>
              </w:rPr>
              <w:t xml:space="preserve"> woods</w:t>
            </w:r>
          </w:p>
        </w:tc>
      </w:tr>
      <w:tr w:rsidR="005A16FD" w:rsidRPr="005A16FD" w14:paraId="445C91C6"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431B8578" w14:textId="77777777" w:rsidR="005A16FD" w:rsidRPr="005A16FD" w:rsidRDefault="005A16FD" w:rsidP="005A16FD">
            <w:pPr>
              <w:spacing w:line="240" w:lineRule="auto"/>
              <w:rPr>
                <w:bCs/>
                <w:noProof/>
              </w:rPr>
            </w:pPr>
            <w:r w:rsidRPr="005A16FD">
              <w:rPr>
                <w:bCs/>
                <w:noProof/>
              </w:rPr>
              <w:t>9290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11DC1D4B" w14:textId="77777777" w:rsidR="005A16FD" w:rsidRPr="005A16FD" w:rsidRDefault="005A16FD" w:rsidP="005A16FD">
            <w:pPr>
              <w:spacing w:line="240" w:lineRule="auto"/>
              <w:rPr>
                <w:bCs/>
                <w:noProof/>
              </w:rPr>
            </w:pPr>
            <w:r w:rsidRPr="005A16FD">
              <w:rPr>
                <w:bCs/>
                <w:noProof/>
              </w:rPr>
              <w:t>Cupressus forests (</w:t>
            </w:r>
            <w:r w:rsidRPr="005A16FD">
              <w:rPr>
                <w:bCs/>
                <w:i/>
                <w:iCs/>
                <w:noProof/>
              </w:rPr>
              <w:t>Acero-Cupression</w:t>
            </w:r>
            <w:r w:rsidRPr="005A16FD">
              <w:rPr>
                <w:bCs/>
                <w:noProof/>
              </w:rPr>
              <w:t>)</w:t>
            </w:r>
          </w:p>
        </w:tc>
      </w:tr>
      <w:tr w:rsidR="005A16FD" w:rsidRPr="005A16FD" w14:paraId="0D3FB54E"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2E51365E" w14:textId="77777777" w:rsidR="005A16FD" w:rsidRPr="005A16FD" w:rsidRDefault="005A16FD" w:rsidP="005A16FD">
            <w:pPr>
              <w:spacing w:line="240" w:lineRule="auto"/>
              <w:rPr>
                <w:bCs/>
                <w:noProof/>
              </w:rPr>
            </w:pPr>
            <w:r w:rsidRPr="005A16FD">
              <w:rPr>
                <w:bCs/>
                <w:noProof/>
              </w:rPr>
              <w:t>9310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7C9F7B07" w14:textId="77777777" w:rsidR="005A16FD" w:rsidRPr="005A16FD" w:rsidRDefault="005A16FD" w:rsidP="005A16FD">
            <w:pPr>
              <w:spacing w:line="240" w:lineRule="auto"/>
              <w:rPr>
                <w:bCs/>
                <w:noProof/>
              </w:rPr>
            </w:pPr>
            <w:r w:rsidRPr="005A16FD">
              <w:rPr>
                <w:bCs/>
                <w:noProof/>
              </w:rPr>
              <w:t xml:space="preserve">Aegean </w:t>
            </w:r>
            <w:r w:rsidRPr="005A16FD">
              <w:rPr>
                <w:bCs/>
                <w:i/>
                <w:iCs/>
                <w:noProof/>
              </w:rPr>
              <w:t>Quercus brachyphylla</w:t>
            </w:r>
            <w:r w:rsidRPr="005A16FD">
              <w:rPr>
                <w:bCs/>
                <w:noProof/>
              </w:rPr>
              <w:t xml:space="preserve"> woods</w:t>
            </w:r>
          </w:p>
        </w:tc>
      </w:tr>
      <w:tr w:rsidR="005A16FD" w:rsidRPr="005A16FD" w14:paraId="682996C8"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601B2B41" w14:textId="77777777" w:rsidR="005A16FD" w:rsidRPr="005A16FD" w:rsidRDefault="005A16FD" w:rsidP="005A16FD">
            <w:pPr>
              <w:spacing w:line="240" w:lineRule="auto"/>
              <w:rPr>
                <w:noProof/>
              </w:rPr>
            </w:pPr>
            <w:r w:rsidRPr="005A16FD">
              <w:rPr>
                <w:bCs/>
                <w:noProof/>
              </w:rPr>
              <w:t>9320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0D57461E" w14:textId="77777777" w:rsidR="005A16FD" w:rsidRPr="005A16FD" w:rsidRDefault="005A16FD" w:rsidP="005A16FD">
            <w:pPr>
              <w:spacing w:line="240" w:lineRule="auto"/>
              <w:rPr>
                <w:bCs/>
                <w:noProof/>
              </w:rPr>
            </w:pPr>
            <w:r w:rsidRPr="005A16FD">
              <w:rPr>
                <w:bCs/>
                <w:i/>
                <w:iCs/>
                <w:noProof/>
              </w:rPr>
              <w:t>Olea</w:t>
            </w:r>
            <w:r w:rsidRPr="005A16FD">
              <w:rPr>
                <w:bCs/>
                <w:noProof/>
              </w:rPr>
              <w:t xml:space="preserve"> and </w:t>
            </w:r>
            <w:r w:rsidRPr="005A16FD">
              <w:rPr>
                <w:bCs/>
                <w:i/>
                <w:iCs/>
                <w:noProof/>
              </w:rPr>
              <w:t>Ceratonia</w:t>
            </w:r>
            <w:r w:rsidRPr="005A16FD">
              <w:rPr>
                <w:bCs/>
                <w:noProof/>
              </w:rPr>
              <w:t xml:space="preserve"> forests</w:t>
            </w:r>
          </w:p>
        </w:tc>
      </w:tr>
      <w:tr w:rsidR="005A16FD" w:rsidRPr="005A16FD" w14:paraId="6D404385"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1E8A651A" w14:textId="77777777" w:rsidR="005A16FD" w:rsidRPr="005A16FD" w:rsidRDefault="005A16FD" w:rsidP="005A16FD">
            <w:pPr>
              <w:spacing w:line="240" w:lineRule="auto"/>
              <w:rPr>
                <w:noProof/>
              </w:rPr>
            </w:pPr>
            <w:r w:rsidRPr="005A16FD">
              <w:rPr>
                <w:bCs/>
                <w:noProof/>
              </w:rPr>
              <w:t>9330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3E55663F" w14:textId="77777777" w:rsidR="005A16FD" w:rsidRPr="005A16FD" w:rsidRDefault="005A16FD" w:rsidP="005A16FD">
            <w:pPr>
              <w:spacing w:line="240" w:lineRule="auto"/>
              <w:rPr>
                <w:bCs/>
                <w:noProof/>
              </w:rPr>
            </w:pPr>
            <w:r w:rsidRPr="005A16FD">
              <w:rPr>
                <w:bCs/>
                <w:i/>
                <w:iCs/>
                <w:noProof/>
              </w:rPr>
              <w:t>Quercus suber</w:t>
            </w:r>
            <w:r w:rsidRPr="005A16FD">
              <w:rPr>
                <w:bCs/>
                <w:noProof/>
              </w:rPr>
              <w:t xml:space="preserve"> forests</w:t>
            </w:r>
          </w:p>
        </w:tc>
      </w:tr>
      <w:tr w:rsidR="005A16FD" w:rsidRPr="00B74344" w14:paraId="71B47DB8"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556B2DD7" w14:textId="77777777" w:rsidR="005A16FD" w:rsidRPr="005A16FD" w:rsidRDefault="005A16FD" w:rsidP="005A16FD">
            <w:pPr>
              <w:spacing w:line="240" w:lineRule="auto"/>
              <w:rPr>
                <w:noProof/>
              </w:rPr>
            </w:pPr>
            <w:r w:rsidRPr="005A16FD">
              <w:rPr>
                <w:bCs/>
                <w:noProof/>
              </w:rPr>
              <w:t>9340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0BCA79EF" w14:textId="77777777" w:rsidR="005A16FD" w:rsidRPr="005A16FD" w:rsidRDefault="005A16FD" w:rsidP="005A16FD">
            <w:pPr>
              <w:spacing w:line="240" w:lineRule="auto"/>
              <w:rPr>
                <w:bCs/>
                <w:noProof/>
                <w:lang w:val="pt-BR"/>
              </w:rPr>
            </w:pPr>
            <w:r w:rsidRPr="005A16FD">
              <w:rPr>
                <w:bCs/>
                <w:i/>
                <w:iCs/>
                <w:noProof/>
                <w:lang w:val="pt-BR"/>
              </w:rPr>
              <w:t>Quercus ilex</w:t>
            </w:r>
            <w:r w:rsidRPr="005A16FD">
              <w:rPr>
                <w:bCs/>
                <w:noProof/>
                <w:lang w:val="pt-BR"/>
              </w:rPr>
              <w:t xml:space="preserve"> and </w:t>
            </w:r>
            <w:r w:rsidRPr="005A16FD">
              <w:rPr>
                <w:bCs/>
                <w:i/>
                <w:iCs/>
                <w:noProof/>
                <w:lang w:val="pt-BR"/>
              </w:rPr>
              <w:t>Quercus rotundifolia</w:t>
            </w:r>
            <w:r w:rsidRPr="005A16FD">
              <w:rPr>
                <w:bCs/>
                <w:noProof/>
                <w:lang w:val="pt-BR"/>
              </w:rPr>
              <w:t xml:space="preserve"> forests</w:t>
            </w:r>
          </w:p>
        </w:tc>
      </w:tr>
      <w:tr w:rsidR="005A16FD" w:rsidRPr="005A16FD" w14:paraId="66881DF0"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3447E904" w14:textId="77777777" w:rsidR="005A16FD" w:rsidRPr="005A16FD" w:rsidRDefault="005A16FD" w:rsidP="005A16FD">
            <w:pPr>
              <w:spacing w:line="240" w:lineRule="auto"/>
              <w:rPr>
                <w:noProof/>
              </w:rPr>
            </w:pPr>
            <w:r w:rsidRPr="005A16FD">
              <w:rPr>
                <w:noProof/>
              </w:rPr>
              <w:t>9350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45C30AF4" w14:textId="77777777" w:rsidR="005A16FD" w:rsidRPr="005A16FD" w:rsidRDefault="005A16FD" w:rsidP="005A16FD">
            <w:pPr>
              <w:spacing w:line="240" w:lineRule="auto"/>
              <w:rPr>
                <w:bCs/>
                <w:noProof/>
              </w:rPr>
            </w:pPr>
            <w:r w:rsidRPr="005A16FD">
              <w:rPr>
                <w:bCs/>
                <w:i/>
                <w:iCs/>
                <w:noProof/>
              </w:rPr>
              <w:t>Quercus macrolepis</w:t>
            </w:r>
            <w:r w:rsidRPr="005A16FD">
              <w:rPr>
                <w:bCs/>
                <w:noProof/>
              </w:rPr>
              <w:t xml:space="preserve"> forests</w:t>
            </w:r>
          </w:p>
        </w:tc>
      </w:tr>
      <w:tr w:rsidR="005A16FD" w:rsidRPr="005A16FD" w14:paraId="2E6B9140"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0EF15E3A" w14:textId="77777777" w:rsidR="005A16FD" w:rsidRPr="005A16FD" w:rsidRDefault="005A16FD" w:rsidP="005A16FD">
            <w:pPr>
              <w:spacing w:line="240" w:lineRule="auto"/>
              <w:rPr>
                <w:noProof/>
              </w:rPr>
            </w:pPr>
            <w:r w:rsidRPr="005A16FD">
              <w:rPr>
                <w:noProof/>
              </w:rPr>
              <w:t>9360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5CB888F9" w14:textId="77777777" w:rsidR="005A16FD" w:rsidRPr="005A16FD" w:rsidRDefault="005A16FD" w:rsidP="005A16FD">
            <w:pPr>
              <w:spacing w:line="240" w:lineRule="auto"/>
              <w:rPr>
                <w:bCs/>
                <w:noProof/>
              </w:rPr>
            </w:pPr>
            <w:r w:rsidRPr="005A16FD">
              <w:rPr>
                <w:bCs/>
                <w:noProof/>
              </w:rPr>
              <w:t>Macaronesian laurel forests (</w:t>
            </w:r>
            <w:r w:rsidRPr="005A16FD">
              <w:rPr>
                <w:bCs/>
                <w:i/>
                <w:iCs/>
                <w:noProof/>
              </w:rPr>
              <w:t>Laurus</w:t>
            </w:r>
            <w:r w:rsidRPr="005A16FD">
              <w:rPr>
                <w:bCs/>
                <w:noProof/>
              </w:rPr>
              <w:t xml:space="preserve">, </w:t>
            </w:r>
            <w:r w:rsidRPr="005A16FD">
              <w:rPr>
                <w:bCs/>
                <w:i/>
                <w:iCs/>
                <w:noProof/>
              </w:rPr>
              <w:t>Ocotea</w:t>
            </w:r>
            <w:r w:rsidRPr="005A16FD">
              <w:rPr>
                <w:bCs/>
                <w:noProof/>
              </w:rPr>
              <w:t>)</w:t>
            </w:r>
          </w:p>
        </w:tc>
      </w:tr>
      <w:tr w:rsidR="005A16FD" w:rsidRPr="005A16FD" w14:paraId="3F0A1452"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6FB00117" w14:textId="77777777" w:rsidR="005A16FD" w:rsidRPr="005A16FD" w:rsidRDefault="005A16FD" w:rsidP="005A16FD">
            <w:pPr>
              <w:spacing w:line="240" w:lineRule="auto"/>
              <w:rPr>
                <w:bCs/>
                <w:noProof/>
              </w:rPr>
            </w:pPr>
            <w:r w:rsidRPr="005A16FD">
              <w:rPr>
                <w:noProof/>
              </w:rPr>
              <w:t>9380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4E26BC13" w14:textId="77777777" w:rsidR="005A16FD" w:rsidRPr="005A16FD" w:rsidRDefault="005A16FD" w:rsidP="005A16FD">
            <w:pPr>
              <w:spacing w:line="240" w:lineRule="auto"/>
              <w:rPr>
                <w:bCs/>
                <w:noProof/>
              </w:rPr>
            </w:pPr>
            <w:r w:rsidRPr="005A16FD">
              <w:rPr>
                <w:bCs/>
                <w:noProof/>
              </w:rPr>
              <w:t xml:space="preserve">Forests of </w:t>
            </w:r>
            <w:r w:rsidRPr="005A16FD">
              <w:rPr>
                <w:bCs/>
                <w:i/>
                <w:iCs/>
                <w:noProof/>
              </w:rPr>
              <w:t>Ilex aquifolium</w:t>
            </w:r>
          </w:p>
        </w:tc>
      </w:tr>
      <w:tr w:rsidR="005A16FD" w:rsidRPr="005A16FD" w14:paraId="74D7DFB5"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00BA6B74" w14:textId="77777777" w:rsidR="005A16FD" w:rsidRPr="005A16FD" w:rsidRDefault="005A16FD" w:rsidP="005A16FD">
            <w:pPr>
              <w:spacing w:line="240" w:lineRule="auto"/>
              <w:rPr>
                <w:noProof/>
              </w:rPr>
            </w:pPr>
            <w:r w:rsidRPr="005A16FD">
              <w:rPr>
                <w:noProof/>
              </w:rPr>
              <w:t>9390</w:t>
            </w:r>
          </w:p>
        </w:tc>
        <w:tc>
          <w:tcPr>
            <w:tcW w:w="7512" w:type="dxa"/>
            <w:tcBorders>
              <w:top w:val="single" w:sz="4" w:space="0" w:color="auto"/>
              <w:left w:val="single" w:sz="4" w:space="0" w:color="auto"/>
              <w:bottom w:val="single" w:sz="4" w:space="0" w:color="auto"/>
              <w:right w:val="single" w:sz="4" w:space="0" w:color="auto"/>
            </w:tcBorders>
            <w:hideMark/>
          </w:tcPr>
          <w:p w14:paraId="0AB8F691" w14:textId="77777777" w:rsidR="005A16FD" w:rsidRPr="005A16FD" w:rsidRDefault="005A16FD" w:rsidP="005A16FD">
            <w:pPr>
              <w:spacing w:line="240" w:lineRule="auto"/>
              <w:rPr>
                <w:bCs/>
                <w:noProof/>
              </w:rPr>
            </w:pPr>
            <w:r w:rsidRPr="005A16FD">
              <w:rPr>
                <w:bCs/>
                <w:noProof/>
              </w:rPr>
              <w:t xml:space="preserve">Scrub and low forest vegetation with </w:t>
            </w:r>
            <w:r w:rsidRPr="005A16FD">
              <w:rPr>
                <w:bCs/>
                <w:i/>
                <w:iCs/>
                <w:noProof/>
              </w:rPr>
              <w:t>Quercus alnifolia</w:t>
            </w:r>
          </w:p>
        </w:tc>
      </w:tr>
      <w:tr w:rsidR="005A16FD" w:rsidRPr="005A16FD" w14:paraId="4A12434E"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18AE0F97" w14:textId="77777777" w:rsidR="005A16FD" w:rsidRPr="005A16FD" w:rsidRDefault="005A16FD" w:rsidP="005A16FD">
            <w:pPr>
              <w:spacing w:line="240" w:lineRule="auto"/>
              <w:rPr>
                <w:noProof/>
              </w:rPr>
            </w:pPr>
            <w:r w:rsidRPr="005A16FD">
              <w:rPr>
                <w:noProof/>
              </w:rPr>
              <w:t>93A0</w:t>
            </w:r>
          </w:p>
        </w:tc>
        <w:tc>
          <w:tcPr>
            <w:tcW w:w="7512" w:type="dxa"/>
            <w:tcBorders>
              <w:top w:val="single" w:sz="4" w:space="0" w:color="auto"/>
              <w:left w:val="single" w:sz="4" w:space="0" w:color="auto"/>
              <w:bottom w:val="single" w:sz="4" w:space="0" w:color="auto"/>
              <w:right w:val="single" w:sz="4" w:space="0" w:color="auto"/>
            </w:tcBorders>
            <w:hideMark/>
          </w:tcPr>
          <w:p w14:paraId="6898D437" w14:textId="77777777" w:rsidR="005A16FD" w:rsidRPr="005A16FD" w:rsidRDefault="005A16FD" w:rsidP="005A16FD">
            <w:pPr>
              <w:spacing w:line="240" w:lineRule="auto"/>
              <w:rPr>
                <w:bCs/>
                <w:noProof/>
              </w:rPr>
            </w:pPr>
            <w:r w:rsidRPr="005A16FD">
              <w:rPr>
                <w:bCs/>
                <w:noProof/>
              </w:rPr>
              <w:t xml:space="preserve">Woodlands with </w:t>
            </w:r>
            <w:r w:rsidRPr="005A16FD">
              <w:rPr>
                <w:bCs/>
                <w:i/>
                <w:iCs/>
                <w:noProof/>
              </w:rPr>
              <w:t>Quercus infectoria</w:t>
            </w:r>
            <w:r w:rsidRPr="005A16FD">
              <w:rPr>
                <w:bCs/>
                <w:noProof/>
              </w:rPr>
              <w:t xml:space="preserve"> (</w:t>
            </w:r>
            <w:r w:rsidRPr="005A16FD">
              <w:rPr>
                <w:bCs/>
                <w:i/>
                <w:iCs/>
                <w:noProof/>
              </w:rPr>
              <w:t>Anagyro foetidae-Quercetum infectoriae</w:t>
            </w:r>
            <w:r w:rsidRPr="005A16FD">
              <w:rPr>
                <w:bCs/>
                <w:noProof/>
              </w:rPr>
              <w:t>)</w:t>
            </w:r>
          </w:p>
        </w:tc>
      </w:tr>
      <w:tr w:rsidR="005A16FD" w:rsidRPr="005A16FD" w14:paraId="3B386B23" w14:textId="77777777" w:rsidTr="00A46DC6">
        <w:trPr>
          <w:cantSplit/>
          <w:trHeight w:val="283"/>
        </w:trPr>
        <w:tc>
          <w:tcPr>
            <w:tcW w:w="906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9ACF4CF" w14:textId="77777777" w:rsidR="005A16FD" w:rsidRPr="005A16FD" w:rsidRDefault="005A16FD" w:rsidP="005A16FD">
            <w:pPr>
              <w:spacing w:line="240" w:lineRule="auto"/>
              <w:rPr>
                <w:b/>
                <w:bCs/>
                <w:noProof/>
              </w:rPr>
            </w:pPr>
            <w:r w:rsidRPr="005A16FD">
              <w:rPr>
                <w:b/>
                <w:bCs/>
                <w:noProof/>
              </w:rPr>
              <w:t>Mountainous coniferous forests</w:t>
            </w:r>
          </w:p>
        </w:tc>
      </w:tr>
      <w:tr w:rsidR="005A16FD" w:rsidRPr="005A16FD" w14:paraId="01CDAA44"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7E72F18E" w14:textId="77777777" w:rsidR="005A16FD" w:rsidRPr="005A16FD" w:rsidRDefault="005A16FD" w:rsidP="005A16FD">
            <w:pPr>
              <w:spacing w:line="240" w:lineRule="auto"/>
              <w:rPr>
                <w:bCs/>
                <w:noProof/>
              </w:rPr>
            </w:pPr>
            <w:r w:rsidRPr="005A16FD">
              <w:rPr>
                <w:noProof/>
              </w:rPr>
              <w:t>9410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1AA9DE9B" w14:textId="77777777" w:rsidR="005A16FD" w:rsidRPr="005A16FD" w:rsidRDefault="005A16FD" w:rsidP="005A16FD">
            <w:pPr>
              <w:spacing w:line="240" w:lineRule="auto"/>
              <w:rPr>
                <w:bCs/>
                <w:noProof/>
              </w:rPr>
            </w:pPr>
            <w:r w:rsidRPr="005A16FD">
              <w:rPr>
                <w:bCs/>
                <w:noProof/>
              </w:rPr>
              <w:t xml:space="preserve">Acidophilous </w:t>
            </w:r>
            <w:r w:rsidRPr="005A16FD">
              <w:rPr>
                <w:bCs/>
                <w:i/>
                <w:iCs/>
                <w:noProof/>
              </w:rPr>
              <w:t>Picea</w:t>
            </w:r>
            <w:r w:rsidRPr="005A16FD">
              <w:rPr>
                <w:bCs/>
                <w:noProof/>
              </w:rPr>
              <w:t xml:space="preserve"> forests of the montane to alpine levels (</w:t>
            </w:r>
            <w:r w:rsidRPr="005A16FD">
              <w:rPr>
                <w:bCs/>
                <w:i/>
                <w:iCs/>
                <w:noProof/>
              </w:rPr>
              <w:t>Vaccinio-Piceetea</w:t>
            </w:r>
            <w:r w:rsidRPr="005A16FD">
              <w:rPr>
                <w:bCs/>
                <w:noProof/>
              </w:rPr>
              <w:t>)</w:t>
            </w:r>
          </w:p>
        </w:tc>
      </w:tr>
      <w:tr w:rsidR="005A16FD" w:rsidRPr="005A16FD" w14:paraId="12BF3A5D"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4A09B0E5" w14:textId="77777777" w:rsidR="005A16FD" w:rsidRPr="005A16FD" w:rsidRDefault="005A16FD" w:rsidP="005A16FD">
            <w:pPr>
              <w:spacing w:line="240" w:lineRule="auto"/>
              <w:rPr>
                <w:noProof/>
              </w:rPr>
            </w:pPr>
            <w:r w:rsidRPr="005A16FD">
              <w:rPr>
                <w:noProof/>
              </w:rPr>
              <w:t>9420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70D411E4" w14:textId="77777777" w:rsidR="005A16FD" w:rsidRPr="005A16FD" w:rsidRDefault="005A16FD" w:rsidP="005A16FD">
            <w:pPr>
              <w:spacing w:line="240" w:lineRule="auto"/>
              <w:rPr>
                <w:bCs/>
                <w:noProof/>
              </w:rPr>
            </w:pPr>
            <w:r w:rsidRPr="005A16FD">
              <w:rPr>
                <w:bCs/>
                <w:noProof/>
              </w:rPr>
              <w:t xml:space="preserve">Alpine </w:t>
            </w:r>
            <w:r w:rsidRPr="005A16FD">
              <w:rPr>
                <w:bCs/>
                <w:i/>
                <w:iCs/>
                <w:noProof/>
              </w:rPr>
              <w:t>Larix decidua</w:t>
            </w:r>
            <w:r w:rsidRPr="005A16FD">
              <w:rPr>
                <w:bCs/>
                <w:noProof/>
              </w:rPr>
              <w:t xml:space="preserve"> and/or </w:t>
            </w:r>
            <w:r w:rsidRPr="005A16FD">
              <w:rPr>
                <w:bCs/>
                <w:i/>
                <w:iCs/>
                <w:noProof/>
              </w:rPr>
              <w:t>Pinus cembra</w:t>
            </w:r>
            <w:r w:rsidRPr="005A16FD">
              <w:rPr>
                <w:bCs/>
                <w:noProof/>
              </w:rPr>
              <w:t xml:space="preserve"> forests</w:t>
            </w:r>
          </w:p>
        </w:tc>
      </w:tr>
      <w:tr w:rsidR="005A16FD" w:rsidRPr="005A16FD" w14:paraId="73828D59"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4D2EAFDE" w14:textId="77777777" w:rsidR="005A16FD" w:rsidRPr="005A16FD" w:rsidRDefault="005A16FD" w:rsidP="005A16FD">
            <w:pPr>
              <w:spacing w:line="240" w:lineRule="auto"/>
              <w:rPr>
                <w:noProof/>
              </w:rPr>
            </w:pPr>
            <w:r w:rsidRPr="005A16FD">
              <w:rPr>
                <w:noProof/>
              </w:rPr>
              <w:t>9430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131DA654" w14:textId="77777777" w:rsidR="005A16FD" w:rsidRPr="005A16FD" w:rsidRDefault="005A16FD" w:rsidP="005A16FD">
            <w:pPr>
              <w:spacing w:line="240" w:lineRule="auto"/>
              <w:rPr>
                <w:bCs/>
                <w:noProof/>
              </w:rPr>
            </w:pPr>
            <w:r w:rsidRPr="005A16FD">
              <w:rPr>
                <w:bCs/>
                <w:noProof/>
              </w:rPr>
              <w:t xml:space="preserve">Subalpine and montane </w:t>
            </w:r>
            <w:r w:rsidRPr="005A16FD">
              <w:rPr>
                <w:bCs/>
                <w:i/>
                <w:iCs/>
                <w:noProof/>
              </w:rPr>
              <w:t>Pinus uncinata</w:t>
            </w:r>
            <w:r w:rsidRPr="005A16FD">
              <w:rPr>
                <w:bCs/>
                <w:noProof/>
              </w:rPr>
              <w:t xml:space="preserve"> forests</w:t>
            </w:r>
          </w:p>
        </w:tc>
      </w:tr>
      <w:tr w:rsidR="005A16FD" w:rsidRPr="005A16FD" w14:paraId="787E26D7"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72758F4F" w14:textId="77777777" w:rsidR="005A16FD" w:rsidRPr="005A16FD" w:rsidRDefault="005A16FD" w:rsidP="005A16FD">
            <w:pPr>
              <w:spacing w:line="240" w:lineRule="auto"/>
              <w:rPr>
                <w:bCs/>
                <w:noProof/>
              </w:rPr>
            </w:pPr>
            <w:r w:rsidRPr="005A16FD">
              <w:rPr>
                <w:noProof/>
              </w:rPr>
              <w:t>9510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2307ACD5" w14:textId="77777777" w:rsidR="005A16FD" w:rsidRPr="005A16FD" w:rsidRDefault="005A16FD" w:rsidP="005A16FD">
            <w:pPr>
              <w:spacing w:line="240" w:lineRule="auto"/>
              <w:rPr>
                <w:bCs/>
                <w:noProof/>
              </w:rPr>
            </w:pPr>
            <w:r w:rsidRPr="005A16FD">
              <w:rPr>
                <w:bCs/>
                <w:noProof/>
              </w:rPr>
              <w:t>Southern Apennine Abies alba forests</w:t>
            </w:r>
          </w:p>
        </w:tc>
      </w:tr>
      <w:tr w:rsidR="005A16FD" w:rsidRPr="005A16FD" w14:paraId="2BD7BA10"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1AA5008A" w14:textId="77777777" w:rsidR="005A16FD" w:rsidRPr="005A16FD" w:rsidRDefault="005A16FD" w:rsidP="005A16FD">
            <w:pPr>
              <w:spacing w:line="240" w:lineRule="auto"/>
              <w:rPr>
                <w:noProof/>
              </w:rPr>
            </w:pPr>
            <w:r w:rsidRPr="005A16FD">
              <w:rPr>
                <w:noProof/>
              </w:rPr>
              <w:t>9520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4712807B" w14:textId="77777777" w:rsidR="005A16FD" w:rsidRPr="005A16FD" w:rsidRDefault="005A16FD" w:rsidP="005A16FD">
            <w:pPr>
              <w:spacing w:line="240" w:lineRule="auto"/>
              <w:rPr>
                <w:noProof/>
              </w:rPr>
            </w:pPr>
            <w:r w:rsidRPr="005A16FD">
              <w:rPr>
                <w:i/>
                <w:iCs/>
                <w:noProof/>
              </w:rPr>
              <w:t>Abies pinsapo</w:t>
            </w:r>
            <w:r w:rsidRPr="005A16FD">
              <w:rPr>
                <w:noProof/>
              </w:rPr>
              <w:t xml:space="preserve"> forests</w:t>
            </w:r>
          </w:p>
        </w:tc>
      </w:tr>
      <w:tr w:rsidR="005A16FD" w:rsidRPr="005A16FD" w14:paraId="57F65F15"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0E09C751" w14:textId="77777777" w:rsidR="005A16FD" w:rsidRPr="005A16FD" w:rsidRDefault="005A16FD" w:rsidP="005A16FD">
            <w:pPr>
              <w:spacing w:line="240" w:lineRule="auto"/>
              <w:rPr>
                <w:noProof/>
              </w:rPr>
            </w:pPr>
            <w:r w:rsidRPr="005A16FD">
              <w:rPr>
                <w:noProof/>
              </w:rPr>
              <w:t>9530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28301730" w14:textId="77777777" w:rsidR="005A16FD" w:rsidRPr="005A16FD" w:rsidRDefault="005A16FD" w:rsidP="005A16FD">
            <w:pPr>
              <w:spacing w:line="240" w:lineRule="auto"/>
              <w:rPr>
                <w:noProof/>
              </w:rPr>
            </w:pPr>
            <w:r w:rsidRPr="005A16FD">
              <w:rPr>
                <w:noProof/>
              </w:rPr>
              <w:t>(Sub-) Mediterranean pine forests with endemic black pines</w:t>
            </w:r>
          </w:p>
        </w:tc>
      </w:tr>
      <w:tr w:rsidR="005A16FD" w:rsidRPr="005A16FD" w14:paraId="71CB9F85"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21AA8FE2" w14:textId="77777777" w:rsidR="005A16FD" w:rsidRPr="005A16FD" w:rsidRDefault="005A16FD" w:rsidP="005A16FD">
            <w:pPr>
              <w:spacing w:line="240" w:lineRule="auto"/>
              <w:rPr>
                <w:noProof/>
              </w:rPr>
            </w:pPr>
            <w:r w:rsidRPr="005A16FD">
              <w:rPr>
                <w:bCs/>
                <w:noProof/>
              </w:rPr>
              <w:t>9540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275E901E" w14:textId="77777777" w:rsidR="005A16FD" w:rsidRPr="005A16FD" w:rsidRDefault="005A16FD" w:rsidP="005A16FD">
            <w:pPr>
              <w:spacing w:line="240" w:lineRule="auto"/>
              <w:rPr>
                <w:noProof/>
              </w:rPr>
            </w:pPr>
            <w:r w:rsidRPr="005A16FD">
              <w:rPr>
                <w:noProof/>
              </w:rPr>
              <w:t>Mediterranean pine forests with endemic Mesogean pines</w:t>
            </w:r>
          </w:p>
        </w:tc>
      </w:tr>
      <w:tr w:rsidR="005A16FD" w:rsidRPr="005A16FD" w14:paraId="051A863A"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2BB39C3E" w14:textId="77777777" w:rsidR="005A16FD" w:rsidRPr="005A16FD" w:rsidRDefault="005A16FD" w:rsidP="005A16FD">
            <w:pPr>
              <w:spacing w:line="240" w:lineRule="auto"/>
              <w:rPr>
                <w:noProof/>
              </w:rPr>
            </w:pPr>
            <w:r w:rsidRPr="005A16FD">
              <w:rPr>
                <w:noProof/>
              </w:rPr>
              <w:t>9550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247DB1CB" w14:textId="77777777" w:rsidR="005A16FD" w:rsidRPr="005A16FD" w:rsidRDefault="005A16FD" w:rsidP="005A16FD">
            <w:pPr>
              <w:spacing w:line="240" w:lineRule="auto"/>
              <w:rPr>
                <w:noProof/>
              </w:rPr>
            </w:pPr>
            <w:r w:rsidRPr="005A16FD">
              <w:rPr>
                <w:noProof/>
              </w:rPr>
              <w:t>Canarian endemic pine forests</w:t>
            </w:r>
          </w:p>
        </w:tc>
      </w:tr>
      <w:tr w:rsidR="005A16FD" w:rsidRPr="005A16FD" w14:paraId="6BA99712"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659C0B80" w14:textId="77777777" w:rsidR="005A16FD" w:rsidRPr="005A16FD" w:rsidRDefault="005A16FD" w:rsidP="005A16FD">
            <w:pPr>
              <w:spacing w:line="240" w:lineRule="auto"/>
              <w:rPr>
                <w:noProof/>
              </w:rPr>
            </w:pPr>
            <w:r w:rsidRPr="005A16FD">
              <w:rPr>
                <w:noProof/>
              </w:rPr>
              <w:t>9560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2E7222B0" w14:textId="77777777" w:rsidR="005A16FD" w:rsidRPr="005A16FD" w:rsidRDefault="005A16FD" w:rsidP="005A16FD">
            <w:pPr>
              <w:spacing w:line="240" w:lineRule="auto"/>
              <w:rPr>
                <w:noProof/>
              </w:rPr>
            </w:pPr>
            <w:r w:rsidRPr="005A16FD">
              <w:rPr>
                <w:noProof/>
              </w:rPr>
              <w:t xml:space="preserve">Endemic forests with </w:t>
            </w:r>
            <w:r w:rsidRPr="005A16FD">
              <w:rPr>
                <w:i/>
                <w:iCs/>
                <w:noProof/>
              </w:rPr>
              <w:t>Juniperus</w:t>
            </w:r>
            <w:r w:rsidRPr="005A16FD">
              <w:rPr>
                <w:noProof/>
              </w:rPr>
              <w:t xml:space="preserve"> spp.</w:t>
            </w:r>
          </w:p>
        </w:tc>
      </w:tr>
      <w:tr w:rsidR="005A16FD" w:rsidRPr="005A16FD" w14:paraId="1E191F27"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64158546" w14:textId="77777777" w:rsidR="005A16FD" w:rsidRPr="005A16FD" w:rsidRDefault="005A16FD" w:rsidP="005A16FD">
            <w:pPr>
              <w:spacing w:line="240" w:lineRule="auto"/>
              <w:rPr>
                <w:noProof/>
              </w:rPr>
            </w:pPr>
            <w:r w:rsidRPr="005A16FD">
              <w:rPr>
                <w:noProof/>
              </w:rPr>
              <w:t>9570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28A6B276" w14:textId="77777777" w:rsidR="005A16FD" w:rsidRPr="005A16FD" w:rsidRDefault="005A16FD" w:rsidP="005A16FD">
            <w:pPr>
              <w:spacing w:line="240" w:lineRule="auto"/>
              <w:rPr>
                <w:noProof/>
              </w:rPr>
            </w:pPr>
            <w:r w:rsidRPr="005A16FD">
              <w:rPr>
                <w:i/>
                <w:iCs/>
                <w:noProof/>
              </w:rPr>
              <w:t>Tetraclinis articulata</w:t>
            </w:r>
            <w:r w:rsidRPr="005A16FD">
              <w:rPr>
                <w:noProof/>
              </w:rPr>
              <w:t xml:space="preserve"> forests</w:t>
            </w:r>
          </w:p>
        </w:tc>
      </w:tr>
      <w:tr w:rsidR="005A16FD" w:rsidRPr="005A16FD" w14:paraId="06A9DC38"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44CCDD2E" w14:textId="77777777" w:rsidR="005A16FD" w:rsidRPr="005A16FD" w:rsidRDefault="005A16FD" w:rsidP="005A16FD">
            <w:pPr>
              <w:spacing w:line="240" w:lineRule="auto"/>
              <w:rPr>
                <w:noProof/>
              </w:rPr>
            </w:pPr>
            <w:r w:rsidRPr="005A16FD">
              <w:rPr>
                <w:noProof/>
              </w:rPr>
              <w:t>9580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024E0887" w14:textId="77777777" w:rsidR="005A16FD" w:rsidRPr="005A16FD" w:rsidRDefault="005A16FD" w:rsidP="005A16FD">
            <w:pPr>
              <w:spacing w:line="240" w:lineRule="auto"/>
              <w:rPr>
                <w:noProof/>
              </w:rPr>
            </w:pPr>
            <w:r w:rsidRPr="005A16FD">
              <w:rPr>
                <w:noProof/>
              </w:rPr>
              <w:t xml:space="preserve">Mediterranean </w:t>
            </w:r>
            <w:r w:rsidRPr="005A16FD">
              <w:rPr>
                <w:i/>
                <w:iCs/>
                <w:noProof/>
              </w:rPr>
              <w:t>Taxus baccata</w:t>
            </w:r>
            <w:r w:rsidRPr="005A16FD">
              <w:rPr>
                <w:noProof/>
              </w:rPr>
              <w:t xml:space="preserve"> woods</w:t>
            </w:r>
          </w:p>
        </w:tc>
      </w:tr>
      <w:tr w:rsidR="005A16FD" w:rsidRPr="005A16FD" w14:paraId="30CF3FE5"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3D71F42A" w14:textId="77777777" w:rsidR="005A16FD" w:rsidRPr="005A16FD" w:rsidRDefault="005A16FD" w:rsidP="005A16FD">
            <w:pPr>
              <w:spacing w:line="240" w:lineRule="auto"/>
              <w:rPr>
                <w:noProof/>
              </w:rPr>
            </w:pPr>
            <w:r w:rsidRPr="005A16FD">
              <w:rPr>
                <w:noProof/>
              </w:rPr>
              <w:t>9590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57B0B2FC" w14:textId="77777777" w:rsidR="005A16FD" w:rsidRPr="005A16FD" w:rsidRDefault="005A16FD" w:rsidP="005A16FD">
            <w:pPr>
              <w:spacing w:line="240" w:lineRule="auto"/>
              <w:rPr>
                <w:noProof/>
              </w:rPr>
            </w:pPr>
            <w:r w:rsidRPr="005A16FD">
              <w:rPr>
                <w:noProof/>
              </w:rPr>
              <w:t>Cedrus brevifolia forests (</w:t>
            </w:r>
            <w:r w:rsidRPr="005A16FD">
              <w:rPr>
                <w:i/>
                <w:iCs/>
                <w:noProof/>
              </w:rPr>
              <w:t>Cedrosetum brevifoliae</w:t>
            </w:r>
            <w:r w:rsidRPr="005A16FD">
              <w:rPr>
                <w:noProof/>
              </w:rPr>
              <w:t>)</w:t>
            </w:r>
          </w:p>
        </w:tc>
      </w:tr>
      <w:tr w:rsidR="005A16FD" w:rsidRPr="005A16FD" w14:paraId="6AC8A441"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19D2FF92" w14:textId="77777777" w:rsidR="005A16FD" w:rsidRPr="005A16FD" w:rsidRDefault="005A16FD" w:rsidP="005A16FD">
            <w:pPr>
              <w:spacing w:line="240" w:lineRule="auto"/>
              <w:rPr>
                <w:noProof/>
              </w:rPr>
            </w:pPr>
            <w:r w:rsidRPr="005A16FD">
              <w:rPr>
                <w:noProof/>
              </w:rPr>
              <w:t>95A0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4EA3538A" w14:textId="77777777" w:rsidR="005A16FD" w:rsidRPr="005A16FD" w:rsidRDefault="005A16FD" w:rsidP="005A16FD">
            <w:pPr>
              <w:spacing w:line="240" w:lineRule="auto"/>
              <w:rPr>
                <w:noProof/>
              </w:rPr>
            </w:pPr>
            <w:r w:rsidRPr="005A16FD">
              <w:rPr>
                <w:noProof/>
              </w:rPr>
              <w:t>High oro-Mediterranean pine forests</w:t>
            </w:r>
          </w:p>
        </w:tc>
      </w:tr>
    </w:tbl>
    <w:p w14:paraId="2E524AA0" w14:textId="77777777" w:rsidR="005A16FD" w:rsidRPr="005A16FD" w:rsidRDefault="005A16FD" w:rsidP="005A16FD">
      <w:pPr>
        <w:keepNext/>
        <w:tabs>
          <w:tab w:val="left" w:pos="851"/>
        </w:tabs>
        <w:spacing w:line="240" w:lineRule="auto"/>
        <w:jc w:val="both"/>
        <w:outlineLvl w:val="1"/>
        <w:rPr>
          <w:rFonts w:eastAsiaTheme="majorEastAsia"/>
          <w:b/>
          <w:bCs/>
          <w:noProof/>
          <w:szCs w:val="26"/>
        </w:rPr>
      </w:pPr>
      <w:r w:rsidRPr="005A16FD">
        <w:rPr>
          <w:rFonts w:eastAsiaTheme="majorEastAsia"/>
          <w:b/>
          <w:bCs/>
          <w:noProof/>
          <w:szCs w:val="26"/>
        </w:rPr>
        <w:t>5.</w:t>
      </w:r>
      <w:r w:rsidRPr="005A16FD">
        <w:rPr>
          <w:rFonts w:eastAsiaTheme="majorEastAsia"/>
          <w:b/>
          <w:bCs/>
          <w:noProof/>
          <w:szCs w:val="26"/>
        </w:rPr>
        <w:tab/>
        <w:t>GROUP 5: Steppe, heath and scrub habitats</w:t>
      </w:r>
    </w:p>
    <w:tbl>
      <w:tblPr>
        <w:tblStyle w:val="TableGrid"/>
        <w:tblW w:w="9067" w:type="dxa"/>
        <w:tblLayout w:type="fixed"/>
        <w:tblLook w:val="04A0" w:firstRow="1" w:lastRow="0" w:firstColumn="1" w:lastColumn="0" w:noHBand="0" w:noVBand="1"/>
      </w:tblPr>
      <w:tblGrid>
        <w:gridCol w:w="1555"/>
        <w:gridCol w:w="7512"/>
      </w:tblGrid>
      <w:tr w:rsidR="005A16FD" w:rsidRPr="005A16FD" w14:paraId="7A9F731B"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tcPr>
          <w:p w14:paraId="26059D17" w14:textId="77777777" w:rsidR="005A16FD" w:rsidRPr="005A16FD" w:rsidRDefault="005A16FD" w:rsidP="005A16FD">
            <w:pPr>
              <w:spacing w:line="240" w:lineRule="auto"/>
              <w:rPr>
                <w:noProof/>
              </w:rPr>
            </w:pPr>
            <w:r w:rsidRPr="005A16FD">
              <w:rPr>
                <w:b/>
                <w:noProof/>
                <w:lang w:val="en-IE"/>
              </w:rPr>
              <w:t xml:space="preserve">Habitat type code as referred to in Annex I  of Council Directive 92/43/EEC </w:t>
            </w:r>
          </w:p>
        </w:tc>
        <w:tc>
          <w:tcPr>
            <w:tcW w:w="7512" w:type="dxa"/>
            <w:tcBorders>
              <w:top w:val="single" w:sz="4" w:space="0" w:color="auto"/>
              <w:left w:val="single" w:sz="4" w:space="0" w:color="auto"/>
              <w:bottom w:val="single" w:sz="4" w:space="0" w:color="auto"/>
              <w:right w:val="single" w:sz="4" w:space="0" w:color="auto"/>
            </w:tcBorders>
            <w:vAlign w:val="center"/>
          </w:tcPr>
          <w:p w14:paraId="40684157" w14:textId="77777777" w:rsidR="005A16FD" w:rsidRPr="005A16FD" w:rsidRDefault="005A16FD" w:rsidP="005A16FD">
            <w:pPr>
              <w:spacing w:line="240" w:lineRule="auto"/>
              <w:rPr>
                <w:noProof/>
              </w:rPr>
            </w:pPr>
            <w:r w:rsidRPr="005A16FD">
              <w:rPr>
                <w:b/>
                <w:noProof/>
                <w:lang w:val="en-IE"/>
              </w:rPr>
              <w:t>Habitat type name as referred to in Annex I  of Council Directive 92/43/EEC</w:t>
            </w:r>
          </w:p>
        </w:tc>
      </w:tr>
      <w:tr w:rsidR="005A16FD" w:rsidRPr="005A16FD" w14:paraId="40FCEFD8" w14:textId="77777777" w:rsidTr="00A46DC6">
        <w:trPr>
          <w:cantSplit/>
          <w:trHeight w:val="283"/>
        </w:trPr>
        <w:tc>
          <w:tcPr>
            <w:tcW w:w="9067" w:type="dxa"/>
            <w:gridSpan w:val="2"/>
            <w:tcBorders>
              <w:top w:val="single" w:sz="4" w:space="0" w:color="auto"/>
              <w:left w:val="single" w:sz="4" w:space="0" w:color="auto"/>
              <w:bottom w:val="single" w:sz="4" w:space="0" w:color="auto"/>
              <w:right w:val="single" w:sz="4" w:space="0" w:color="auto"/>
            </w:tcBorders>
          </w:tcPr>
          <w:p w14:paraId="520FBE1B" w14:textId="77777777" w:rsidR="005A16FD" w:rsidRPr="005A16FD" w:rsidRDefault="005A16FD" w:rsidP="005A16FD">
            <w:pPr>
              <w:spacing w:line="240" w:lineRule="auto"/>
              <w:rPr>
                <w:noProof/>
              </w:rPr>
            </w:pPr>
            <w:r w:rsidRPr="005A16FD">
              <w:rPr>
                <w:b/>
                <w:bCs/>
                <w:noProof/>
              </w:rPr>
              <w:t>Salt and gypsum steppes</w:t>
            </w:r>
          </w:p>
        </w:tc>
      </w:tr>
      <w:tr w:rsidR="005A16FD" w:rsidRPr="005A16FD" w14:paraId="6DBB1132"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hideMark/>
          </w:tcPr>
          <w:p w14:paraId="428A09BC" w14:textId="77777777" w:rsidR="005A16FD" w:rsidRPr="005A16FD" w:rsidRDefault="005A16FD" w:rsidP="005A16FD">
            <w:pPr>
              <w:spacing w:line="240" w:lineRule="auto"/>
              <w:rPr>
                <w:noProof/>
              </w:rPr>
            </w:pPr>
            <w:r w:rsidRPr="005A16FD">
              <w:rPr>
                <w:noProof/>
              </w:rPr>
              <w:t>1430</w:t>
            </w:r>
          </w:p>
        </w:tc>
        <w:tc>
          <w:tcPr>
            <w:tcW w:w="7512" w:type="dxa"/>
            <w:tcBorders>
              <w:top w:val="single" w:sz="4" w:space="0" w:color="auto"/>
              <w:left w:val="single" w:sz="4" w:space="0" w:color="auto"/>
              <w:bottom w:val="single" w:sz="4" w:space="0" w:color="auto"/>
              <w:right w:val="single" w:sz="4" w:space="0" w:color="auto"/>
            </w:tcBorders>
            <w:hideMark/>
          </w:tcPr>
          <w:p w14:paraId="44A44A16" w14:textId="77777777" w:rsidR="005A16FD" w:rsidRPr="005A16FD" w:rsidRDefault="005A16FD" w:rsidP="005A16FD">
            <w:pPr>
              <w:spacing w:line="240" w:lineRule="auto"/>
              <w:rPr>
                <w:noProof/>
              </w:rPr>
            </w:pPr>
            <w:r w:rsidRPr="005A16FD">
              <w:rPr>
                <w:noProof/>
              </w:rPr>
              <w:t>Halo-nitrophilous scrubs (</w:t>
            </w:r>
            <w:r w:rsidRPr="005A16FD">
              <w:rPr>
                <w:i/>
                <w:iCs/>
                <w:noProof/>
              </w:rPr>
              <w:t>Pegano-Salsoletea</w:t>
            </w:r>
            <w:r w:rsidRPr="005A16FD">
              <w:rPr>
                <w:noProof/>
              </w:rPr>
              <w:t>)</w:t>
            </w:r>
          </w:p>
        </w:tc>
      </w:tr>
      <w:tr w:rsidR="005A16FD" w:rsidRPr="005A16FD" w14:paraId="25C7D3FB"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hideMark/>
          </w:tcPr>
          <w:p w14:paraId="3C8F97E3" w14:textId="77777777" w:rsidR="005A16FD" w:rsidRPr="005A16FD" w:rsidRDefault="005A16FD" w:rsidP="005A16FD">
            <w:pPr>
              <w:spacing w:line="240" w:lineRule="auto"/>
              <w:rPr>
                <w:noProof/>
              </w:rPr>
            </w:pPr>
            <w:r w:rsidRPr="005A16FD">
              <w:rPr>
                <w:noProof/>
              </w:rPr>
              <w:t>1510</w:t>
            </w:r>
          </w:p>
        </w:tc>
        <w:tc>
          <w:tcPr>
            <w:tcW w:w="7512" w:type="dxa"/>
            <w:tcBorders>
              <w:top w:val="single" w:sz="4" w:space="0" w:color="auto"/>
              <w:left w:val="single" w:sz="4" w:space="0" w:color="auto"/>
              <w:bottom w:val="single" w:sz="4" w:space="0" w:color="auto"/>
              <w:right w:val="single" w:sz="4" w:space="0" w:color="auto"/>
            </w:tcBorders>
            <w:hideMark/>
          </w:tcPr>
          <w:p w14:paraId="6BC2A885" w14:textId="77777777" w:rsidR="005A16FD" w:rsidRPr="005A16FD" w:rsidRDefault="005A16FD" w:rsidP="005A16FD">
            <w:pPr>
              <w:spacing w:line="240" w:lineRule="auto"/>
              <w:rPr>
                <w:noProof/>
              </w:rPr>
            </w:pPr>
            <w:r w:rsidRPr="005A16FD">
              <w:rPr>
                <w:noProof/>
              </w:rPr>
              <w:t>Mediterranean salt steppes (</w:t>
            </w:r>
            <w:r w:rsidRPr="005A16FD">
              <w:rPr>
                <w:i/>
                <w:iCs/>
                <w:noProof/>
              </w:rPr>
              <w:t>Limonietalia</w:t>
            </w:r>
            <w:r w:rsidRPr="005A16FD">
              <w:rPr>
                <w:noProof/>
              </w:rPr>
              <w:t>)</w:t>
            </w:r>
          </w:p>
        </w:tc>
      </w:tr>
      <w:tr w:rsidR="005A16FD" w:rsidRPr="005A16FD" w14:paraId="236C5AA8"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hideMark/>
          </w:tcPr>
          <w:p w14:paraId="7E1BF9C1" w14:textId="77777777" w:rsidR="005A16FD" w:rsidRPr="005A16FD" w:rsidRDefault="005A16FD" w:rsidP="005A16FD">
            <w:pPr>
              <w:spacing w:line="240" w:lineRule="auto"/>
              <w:rPr>
                <w:noProof/>
              </w:rPr>
            </w:pPr>
            <w:r w:rsidRPr="005A16FD">
              <w:rPr>
                <w:noProof/>
              </w:rPr>
              <w:t>1520</w:t>
            </w:r>
          </w:p>
        </w:tc>
        <w:tc>
          <w:tcPr>
            <w:tcW w:w="7512" w:type="dxa"/>
            <w:tcBorders>
              <w:top w:val="single" w:sz="4" w:space="0" w:color="auto"/>
              <w:left w:val="single" w:sz="4" w:space="0" w:color="auto"/>
              <w:bottom w:val="single" w:sz="4" w:space="0" w:color="auto"/>
              <w:right w:val="single" w:sz="4" w:space="0" w:color="auto"/>
            </w:tcBorders>
            <w:hideMark/>
          </w:tcPr>
          <w:p w14:paraId="12495C73" w14:textId="77777777" w:rsidR="005A16FD" w:rsidRPr="005A16FD" w:rsidRDefault="005A16FD" w:rsidP="005A16FD">
            <w:pPr>
              <w:spacing w:line="240" w:lineRule="auto"/>
              <w:rPr>
                <w:noProof/>
              </w:rPr>
            </w:pPr>
            <w:r w:rsidRPr="005A16FD">
              <w:rPr>
                <w:noProof/>
              </w:rPr>
              <w:t>Iberian gypsum vegetation (</w:t>
            </w:r>
            <w:r w:rsidRPr="005A16FD">
              <w:rPr>
                <w:i/>
                <w:iCs/>
                <w:noProof/>
              </w:rPr>
              <w:t>Gypsophiletalia</w:t>
            </w:r>
            <w:r w:rsidRPr="005A16FD">
              <w:rPr>
                <w:noProof/>
              </w:rPr>
              <w:t>)</w:t>
            </w:r>
          </w:p>
        </w:tc>
      </w:tr>
      <w:tr w:rsidR="005A16FD" w:rsidRPr="005A16FD" w14:paraId="0D92E0C9" w14:textId="77777777" w:rsidTr="00A46DC6">
        <w:trPr>
          <w:cantSplit/>
          <w:trHeight w:val="283"/>
        </w:trPr>
        <w:tc>
          <w:tcPr>
            <w:tcW w:w="9067"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EDE9F53" w14:textId="77777777" w:rsidR="005A16FD" w:rsidRPr="005A16FD" w:rsidRDefault="005A16FD" w:rsidP="005A16FD">
            <w:pPr>
              <w:spacing w:line="240" w:lineRule="auto"/>
              <w:rPr>
                <w:noProof/>
              </w:rPr>
            </w:pPr>
            <w:r w:rsidRPr="005A16FD">
              <w:rPr>
                <w:b/>
                <w:bCs/>
                <w:noProof/>
              </w:rPr>
              <w:t>Temperate heath and scrub</w:t>
            </w:r>
          </w:p>
        </w:tc>
      </w:tr>
      <w:tr w:rsidR="005A16FD" w:rsidRPr="005A16FD" w14:paraId="7FAC14ED"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hideMark/>
          </w:tcPr>
          <w:p w14:paraId="56C64A3F" w14:textId="77777777" w:rsidR="005A16FD" w:rsidRPr="005A16FD" w:rsidRDefault="005A16FD" w:rsidP="005A16FD">
            <w:pPr>
              <w:spacing w:line="240" w:lineRule="auto"/>
              <w:rPr>
                <w:b/>
                <w:bCs/>
                <w:noProof/>
              </w:rPr>
            </w:pPr>
            <w:r w:rsidRPr="005A16FD">
              <w:rPr>
                <w:noProof/>
              </w:rPr>
              <w:t>4050</w:t>
            </w:r>
          </w:p>
        </w:tc>
        <w:tc>
          <w:tcPr>
            <w:tcW w:w="7512" w:type="dxa"/>
            <w:tcBorders>
              <w:top w:val="single" w:sz="4" w:space="0" w:color="auto"/>
              <w:left w:val="single" w:sz="4" w:space="0" w:color="auto"/>
              <w:bottom w:val="single" w:sz="4" w:space="0" w:color="auto"/>
              <w:right w:val="single" w:sz="4" w:space="0" w:color="auto"/>
            </w:tcBorders>
            <w:hideMark/>
          </w:tcPr>
          <w:p w14:paraId="101B3AD1" w14:textId="77777777" w:rsidR="005A16FD" w:rsidRPr="005A16FD" w:rsidRDefault="005A16FD" w:rsidP="005A16FD">
            <w:pPr>
              <w:spacing w:line="240" w:lineRule="auto"/>
              <w:rPr>
                <w:b/>
                <w:bCs/>
                <w:noProof/>
              </w:rPr>
            </w:pPr>
            <w:r w:rsidRPr="005A16FD">
              <w:rPr>
                <w:noProof/>
              </w:rPr>
              <w:t>Endemic macaronesian heaths</w:t>
            </w:r>
          </w:p>
        </w:tc>
      </w:tr>
      <w:tr w:rsidR="005A16FD" w:rsidRPr="005A16FD" w14:paraId="77E3B1CA"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hideMark/>
          </w:tcPr>
          <w:p w14:paraId="07ABC05D" w14:textId="77777777" w:rsidR="005A16FD" w:rsidRPr="005A16FD" w:rsidRDefault="005A16FD" w:rsidP="005A16FD">
            <w:pPr>
              <w:spacing w:line="240" w:lineRule="auto"/>
              <w:rPr>
                <w:noProof/>
              </w:rPr>
            </w:pPr>
            <w:r w:rsidRPr="005A16FD">
              <w:rPr>
                <w:noProof/>
              </w:rPr>
              <w:t>4060</w:t>
            </w:r>
          </w:p>
        </w:tc>
        <w:tc>
          <w:tcPr>
            <w:tcW w:w="7512" w:type="dxa"/>
            <w:tcBorders>
              <w:top w:val="single" w:sz="4" w:space="0" w:color="auto"/>
              <w:left w:val="single" w:sz="4" w:space="0" w:color="auto"/>
              <w:bottom w:val="single" w:sz="4" w:space="0" w:color="auto"/>
              <w:right w:val="single" w:sz="4" w:space="0" w:color="auto"/>
            </w:tcBorders>
            <w:hideMark/>
          </w:tcPr>
          <w:p w14:paraId="62FF516D" w14:textId="77777777" w:rsidR="005A16FD" w:rsidRPr="005A16FD" w:rsidRDefault="005A16FD" w:rsidP="005A16FD">
            <w:pPr>
              <w:spacing w:line="240" w:lineRule="auto"/>
              <w:rPr>
                <w:noProof/>
              </w:rPr>
            </w:pPr>
            <w:r w:rsidRPr="005A16FD">
              <w:rPr>
                <w:noProof/>
              </w:rPr>
              <w:t>Alpine and Boreal heaths</w:t>
            </w:r>
          </w:p>
        </w:tc>
      </w:tr>
      <w:tr w:rsidR="005A16FD" w:rsidRPr="005A16FD" w14:paraId="5C1EF385"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hideMark/>
          </w:tcPr>
          <w:p w14:paraId="75288180" w14:textId="77777777" w:rsidR="005A16FD" w:rsidRPr="005A16FD" w:rsidRDefault="005A16FD" w:rsidP="005A16FD">
            <w:pPr>
              <w:spacing w:line="240" w:lineRule="auto"/>
              <w:rPr>
                <w:noProof/>
              </w:rPr>
            </w:pPr>
            <w:r w:rsidRPr="005A16FD">
              <w:rPr>
                <w:noProof/>
              </w:rPr>
              <w:t>4070</w:t>
            </w:r>
          </w:p>
        </w:tc>
        <w:tc>
          <w:tcPr>
            <w:tcW w:w="7512" w:type="dxa"/>
            <w:tcBorders>
              <w:top w:val="single" w:sz="4" w:space="0" w:color="auto"/>
              <w:left w:val="single" w:sz="4" w:space="0" w:color="auto"/>
              <w:bottom w:val="single" w:sz="4" w:space="0" w:color="auto"/>
              <w:right w:val="single" w:sz="4" w:space="0" w:color="auto"/>
            </w:tcBorders>
            <w:hideMark/>
          </w:tcPr>
          <w:p w14:paraId="2DFCF3BA" w14:textId="77777777" w:rsidR="005A16FD" w:rsidRPr="005A16FD" w:rsidRDefault="005A16FD" w:rsidP="005A16FD">
            <w:pPr>
              <w:spacing w:line="240" w:lineRule="auto"/>
              <w:rPr>
                <w:noProof/>
              </w:rPr>
            </w:pPr>
            <w:r w:rsidRPr="005A16FD">
              <w:rPr>
                <w:noProof/>
              </w:rPr>
              <w:t xml:space="preserve">Bushes with </w:t>
            </w:r>
            <w:r w:rsidRPr="005A16FD">
              <w:rPr>
                <w:i/>
                <w:iCs/>
                <w:noProof/>
              </w:rPr>
              <w:t>Pinus mugo</w:t>
            </w:r>
            <w:r w:rsidRPr="005A16FD">
              <w:rPr>
                <w:noProof/>
              </w:rPr>
              <w:t xml:space="preserve"> and </w:t>
            </w:r>
            <w:r w:rsidRPr="005A16FD">
              <w:rPr>
                <w:i/>
                <w:iCs/>
                <w:noProof/>
              </w:rPr>
              <w:t>Rhododendron</w:t>
            </w:r>
            <w:r w:rsidRPr="005A16FD">
              <w:rPr>
                <w:noProof/>
              </w:rPr>
              <w:t xml:space="preserve"> hirsutum (Mugo-Rhododendretum hirsuti)</w:t>
            </w:r>
          </w:p>
        </w:tc>
      </w:tr>
      <w:tr w:rsidR="005A16FD" w:rsidRPr="005A16FD" w14:paraId="665F62C6"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hideMark/>
          </w:tcPr>
          <w:p w14:paraId="2A712410" w14:textId="77777777" w:rsidR="005A16FD" w:rsidRPr="005A16FD" w:rsidRDefault="005A16FD" w:rsidP="005A16FD">
            <w:pPr>
              <w:spacing w:line="240" w:lineRule="auto"/>
              <w:rPr>
                <w:noProof/>
              </w:rPr>
            </w:pPr>
            <w:r w:rsidRPr="005A16FD">
              <w:rPr>
                <w:noProof/>
              </w:rPr>
              <w:t>4080</w:t>
            </w:r>
          </w:p>
        </w:tc>
        <w:tc>
          <w:tcPr>
            <w:tcW w:w="7512" w:type="dxa"/>
            <w:tcBorders>
              <w:top w:val="single" w:sz="4" w:space="0" w:color="auto"/>
              <w:left w:val="single" w:sz="4" w:space="0" w:color="auto"/>
              <w:bottom w:val="single" w:sz="4" w:space="0" w:color="auto"/>
              <w:right w:val="single" w:sz="4" w:space="0" w:color="auto"/>
            </w:tcBorders>
            <w:hideMark/>
          </w:tcPr>
          <w:p w14:paraId="51813F1F" w14:textId="77777777" w:rsidR="005A16FD" w:rsidRPr="005A16FD" w:rsidRDefault="005A16FD" w:rsidP="005A16FD">
            <w:pPr>
              <w:spacing w:line="240" w:lineRule="auto"/>
              <w:rPr>
                <w:noProof/>
              </w:rPr>
            </w:pPr>
            <w:r w:rsidRPr="005A16FD">
              <w:rPr>
                <w:noProof/>
              </w:rPr>
              <w:t xml:space="preserve">Sub-Arctic </w:t>
            </w:r>
            <w:r w:rsidRPr="005A16FD">
              <w:rPr>
                <w:i/>
                <w:iCs/>
                <w:noProof/>
              </w:rPr>
              <w:t>Salix</w:t>
            </w:r>
            <w:r w:rsidRPr="005A16FD">
              <w:rPr>
                <w:noProof/>
              </w:rPr>
              <w:t xml:space="preserve"> spp. scrub</w:t>
            </w:r>
          </w:p>
        </w:tc>
      </w:tr>
      <w:tr w:rsidR="005A16FD" w:rsidRPr="005A16FD" w14:paraId="0BCB4816"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hideMark/>
          </w:tcPr>
          <w:p w14:paraId="745D2FF3" w14:textId="77777777" w:rsidR="005A16FD" w:rsidRPr="005A16FD" w:rsidRDefault="005A16FD" w:rsidP="005A16FD">
            <w:pPr>
              <w:spacing w:line="240" w:lineRule="auto"/>
              <w:rPr>
                <w:noProof/>
              </w:rPr>
            </w:pPr>
            <w:r w:rsidRPr="005A16FD">
              <w:rPr>
                <w:noProof/>
              </w:rPr>
              <w:t>40A0</w:t>
            </w:r>
          </w:p>
        </w:tc>
        <w:tc>
          <w:tcPr>
            <w:tcW w:w="7512" w:type="dxa"/>
            <w:tcBorders>
              <w:top w:val="single" w:sz="4" w:space="0" w:color="auto"/>
              <w:left w:val="single" w:sz="4" w:space="0" w:color="auto"/>
              <w:bottom w:val="single" w:sz="4" w:space="0" w:color="auto"/>
              <w:right w:val="single" w:sz="4" w:space="0" w:color="auto"/>
            </w:tcBorders>
            <w:hideMark/>
          </w:tcPr>
          <w:p w14:paraId="36057E4E" w14:textId="77777777" w:rsidR="005A16FD" w:rsidRPr="005A16FD" w:rsidRDefault="005A16FD" w:rsidP="005A16FD">
            <w:pPr>
              <w:spacing w:line="240" w:lineRule="auto"/>
              <w:rPr>
                <w:noProof/>
              </w:rPr>
            </w:pPr>
            <w:r w:rsidRPr="005A16FD">
              <w:rPr>
                <w:noProof/>
              </w:rPr>
              <w:t>Subcontinental peri-Pannonic scrub</w:t>
            </w:r>
          </w:p>
        </w:tc>
      </w:tr>
      <w:tr w:rsidR="005A16FD" w:rsidRPr="005A16FD" w14:paraId="34AE1E95"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hideMark/>
          </w:tcPr>
          <w:p w14:paraId="10992DFD" w14:textId="77777777" w:rsidR="005A16FD" w:rsidRPr="005A16FD" w:rsidRDefault="005A16FD" w:rsidP="005A16FD">
            <w:pPr>
              <w:spacing w:line="240" w:lineRule="auto"/>
              <w:rPr>
                <w:noProof/>
              </w:rPr>
            </w:pPr>
            <w:r w:rsidRPr="005A16FD">
              <w:rPr>
                <w:noProof/>
              </w:rPr>
              <w:t>40B0</w:t>
            </w:r>
          </w:p>
        </w:tc>
        <w:tc>
          <w:tcPr>
            <w:tcW w:w="7512" w:type="dxa"/>
            <w:tcBorders>
              <w:top w:val="single" w:sz="4" w:space="0" w:color="auto"/>
              <w:left w:val="single" w:sz="4" w:space="0" w:color="auto"/>
              <w:bottom w:val="single" w:sz="4" w:space="0" w:color="auto"/>
              <w:right w:val="single" w:sz="4" w:space="0" w:color="auto"/>
            </w:tcBorders>
            <w:hideMark/>
          </w:tcPr>
          <w:p w14:paraId="5F860D03" w14:textId="77777777" w:rsidR="005A16FD" w:rsidRPr="005A16FD" w:rsidRDefault="005A16FD" w:rsidP="005A16FD">
            <w:pPr>
              <w:spacing w:line="240" w:lineRule="auto"/>
              <w:rPr>
                <w:noProof/>
              </w:rPr>
            </w:pPr>
            <w:r w:rsidRPr="005A16FD">
              <w:rPr>
                <w:noProof/>
              </w:rPr>
              <w:t xml:space="preserve">Rhodope </w:t>
            </w:r>
            <w:r w:rsidRPr="005A16FD">
              <w:rPr>
                <w:i/>
                <w:iCs/>
                <w:noProof/>
              </w:rPr>
              <w:t>Potentilla fruticosa</w:t>
            </w:r>
            <w:r w:rsidRPr="005A16FD">
              <w:rPr>
                <w:noProof/>
              </w:rPr>
              <w:t xml:space="preserve"> thickets</w:t>
            </w:r>
          </w:p>
        </w:tc>
      </w:tr>
      <w:tr w:rsidR="005A16FD" w:rsidRPr="005A16FD" w14:paraId="1A725BF6"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hideMark/>
          </w:tcPr>
          <w:p w14:paraId="16D80296" w14:textId="77777777" w:rsidR="005A16FD" w:rsidRPr="005A16FD" w:rsidRDefault="005A16FD" w:rsidP="005A16FD">
            <w:pPr>
              <w:spacing w:line="240" w:lineRule="auto"/>
              <w:rPr>
                <w:noProof/>
              </w:rPr>
            </w:pPr>
            <w:r w:rsidRPr="005A16FD">
              <w:rPr>
                <w:noProof/>
              </w:rPr>
              <w:t>40C0</w:t>
            </w:r>
          </w:p>
        </w:tc>
        <w:tc>
          <w:tcPr>
            <w:tcW w:w="7512" w:type="dxa"/>
            <w:tcBorders>
              <w:top w:val="single" w:sz="4" w:space="0" w:color="auto"/>
              <w:left w:val="single" w:sz="4" w:space="0" w:color="auto"/>
              <w:bottom w:val="single" w:sz="4" w:space="0" w:color="auto"/>
              <w:right w:val="single" w:sz="4" w:space="0" w:color="auto"/>
            </w:tcBorders>
            <w:hideMark/>
          </w:tcPr>
          <w:p w14:paraId="77E800C4" w14:textId="77777777" w:rsidR="005A16FD" w:rsidRPr="005A16FD" w:rsidRDefault="005A16FD" w:rsidP="005A16FD">
            <w:pPr>
              <w:spacing w:line="240" w:lineRule="auto"/>
              <w:rPr>
                <w:noProof/>
              </w:rPr>
            </w:pPr>
            <w:r w:rsidRPr="005A16FD">
              <w:rPr>
                <w:noProof/>
              </w:rPr>
              <w:t>Ponto-Sarmatic deciduous thickets</w:t>
            </w:r>
          </w:p>
        </w:tc>
      </w:tr>
      <w:tr w:rsidR="005A16FD" w:rsidRPr="005A16FD" w14:paraId="7005166D" w14:textId="77777777" w:rsidTr="00A46DC6">
        <w:trPr>
          <w:cantSplit/>
          <w:trHeight w:val="283"/>
        </w:trPr>
        <w:tc>
          <w:tcPr>
            <w:tcW w:w="9067"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03EB07A" w14:textId="77777777" w:rsidR="005A16FD" w:rsidRPr="005A16FD" w:rsidRDefault="005A16FD" w:rsidP="002A354B">
            <w:pPr>
              <w:pageBreakBefore/>
              <w:spacing w:line="240" w:lineRule="auto"/>
              <w:rPr>
                <w:b/>
                <w:bCs/>
                <w:noProof/>
              </w:rPr>
            </w:pPr>
            <w:r w:rsidRPr="005A16FD">
              <w:rPr>
                <w:b/>
                <w:bCs/>
                <w:noProof/>
              </w:rPr>
              <w:t>Sclerophyllous scrub (matorral)</w:t>
            </w:r>
          </w:p>
        </w:tc>
      </w:tr>
      <w:tr w:rsidR="005A16FD" w:rsidRPr="005A16FD" w14:paraId="1C4259D5"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hideMark/>
          </w:tcPr>
          <w:p w14:paraId="0E3A5933" w14:textId="77777777" w:rsidR="005A16FD" w:rsidRPr="005A16FD" w:rsidRDefault="005A16FD" w:rsidP="005A16FD">
            <w:pPr>
              <w:spacing w:line="240" w:lineRule="auto"/>
              <w:rPr>
                <w:noProof/>
              </w:rPr>
            </w:pPr>
            <w:r w:rsidRPr="005A16FD">
              <w:rPr>
                <w:noProof/>
              </w:rPr>
              <w:t>5110</w:t>
            </w:r>
          </w:p>
        </w:tc>
        <w:tc>
          <w:tcPr>
            <w:tcW w:w="7512" w:type="dxa"/>
            <w:tcBorders>
              <w:top w:val="single" w:sz="4" w:space="0" w:color="auto"/>
              <w:left w:val="single" w:sz="4" w:space="0" w:color="auto"/>
              <w:bottom w:val="single" w:sz="4" w:space="0" w:color="auto"/>
              <w:right w:val="single" w:sz="4" w:space="0" w:color="auto"/>
            </w:tcBorders>
            <w:hideMark/>
          </w:tcPr>
          <w:p w14:paraId="6F7CA7E8" w14:textId="77777777" w:rsidR="005A16FD" w:rsidRPr="005A16FD" w:rsidRDefault="005A16FD" w:rsidP="005A16FD">
            <w:pPr>
              <w:spacing w:line="240" w:lineRule="auto"/>
              <w:rPr>
                <w:noProof/>
              </w:rPr>
            </w:pPr>
            <w:r w:rsidRPr="005A16FD">
              <w:rPr>
                <w:noProof/>
              </w:rPr>
              <w:t xml:space="preserve">Stable xerothermophilous formations with </w:t>
            </w:r>
            <w:r w:rsidRPr="005A16FD">
              <w:rPr>
                <w:i/>
                <w:iCs/>
                <w:noProof/>
              </w:rPr>
              <w:t>Buxus sempervirens</w:t>
            </w:r>
            <w:r w:rsidRPr="005A16FD">
              <w:rPr>
                <w:noProof/>
              </w:rPr>
              <w:t xml:space="preserve"> on rock slopes (</w:t>
            </w:r>
            <w:r w:rsidRPr="005A16FD">
              <w:rPr>
                <w:i/>
                <w:iCs/>
                <w:noProof/>
              </w:rPr>
              <w:t>Berberidion</w:t>
            </w:r>
            <w:r w:rsidRPr="005A16FD">
              <w:rPr>
                <w:noProof/>
              </w:rPr>
              <w:t xml:space="preserve"> p.p.)</w:t>
            </w:r>
          </w:p>
        </w:tc>
      </w:tr>
      <w:tr w:rsidR="005A16FD" w:rsidRPr="005A16FD" w14:paraId="212C9235"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hideMark/>
          </w:tcPr>
          <w:p w14:paraId="387CFF3F" w14:textId="77777777" w:rsidR="005A16FD" w:rsidRPr="005A16FD" w:rsidRDefault="005A16FD" w:rsidP="005A16FD">
            <w:pPr>
              <w:spacing w:line="240" w:lineRule="auto"/>
              <w:rPr>
                <w:noProof/>
              </w:rPr>
            </w:pPr>
            <w:r w:rsidRPr="005A16FD">
              <w:rPr>
                <w:noProof/>
              </w:rPr>
              <w:t>5120</w:t>
            </w:r>
          </w:p>
        </w:tc>
        <w:tc>
          <w:tcPr>
            <w:tcW w:w="7512" w:type="dxa"/>
            <w:tcBorders>
              <w:top w:val="single" w:sz="4" w:space="0" w:color="auto"/>
              <w:left w:val="single" w:sz="4" w:space="0" w:color="auto"/>
              <w:bottom w:val="single" w:sz="4" w:space="0" w:color="auto"/>
              <w:right w:val="single" w:sz="4" w:space="0" w:color="auto"/>
            </w:tcBorders>
            <w:hideMark/>
          </w:tcPr>
          <w:p w14:paraId="2E58D693" w14:textId="77777777" w:rsidR="005A16FD" w:rsidRPr="005A16FD" w:rsidRDefault="005A16FD" w:rsidP="005A16FD">
            <w:pPr>
              <w:spacing w:line="240" w:lineRule="auto"/>
              <w:rPr>
                <w:noProof/>
              </w:rPr>
            </w:pPr>
            <w:r w:rsidRPr="005A16FD">
              <w:rPr>
                <w:noProof/>
              </w:rPr>
              <w:t xml:space="preserve">Mountain </w:t>
            </w:r>
            <w:r w:rsidRPr="005A16FD">
              <w:rPr>
                <w:i/>
                <w:iCs/>
                <w:noProof/>
              </w:rPr>
              <w:t>Cytisus purgans</w:t>
            </w:r>
            <w:r w:rsidRPr="005A16FD">
              <w:rPr>
                <w:noProof/>
              </w:rPr>
              <w:t xml:space="preserve"> formations</w:t>
            </w:r>
          </w:p>
        </w:tc>
      </w:tr>
      <w:tr w:rsidR="005A16FD" w:rsidRPr="005A16FD" w14:paraId="42B04488"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hideMark/>
          </w:tcPr>
          <w:p w14:paraId="45F1B5B3" w14:textId="77777777" w:rsidR="005A16FD" w:rsidRPr="005A16FD" w:rsidRDefault="005A16FD" w:rsidP="005A16FD">
            <w:pPr>
              <w:spacing w:line="240" w:lineRule="auto"/>
              <w:rPr>
                <w:noProof/>
              </w:rPr>
            </w:pPr>
            <w:r w:rsidRPr="005A16FD">
              <w:rPr>
                <w:noProof/>
              </w:rPr>
              <w:t>5140</w:t>
            </w:r>
          </w:p>
        </w:tc>
        <w:tc>
          <w:tcPr>
            <w:tcW w:w="7512" w:type="dxa"/>
            <w:tcBorders>
              <w:top w:val="single" w:sz="4" w:space="0" w:color="auto"/>
              <w:left w:val="single" w:sz="4" w:space="0" w:color="auto"/>
              <w:bottom w:val="single" w:sz="4" w:space="0" w:color="auto"/>
              <w:right w:val="single" w:sz="4" w:space="0" w:color="auto"/>
            </w:tcBorders>
            <w:hideMark/>
          </w:tcPr>
          <w:p w14:paraId="64D46194" w14:textId="77777777" w:rsidR="005A16FD" w:rsidRPr="005A16FD" w:rsidRDefault="005A16FD" w:rsidP="005A16FD">
            <w:pPr>
              <w:spacing w:line="240" w:lineRule="auto"/>
              <w:rPr>
                <w:noProof/>
              </w:rPr>
            </w:pPr>
            <w:r w:rsidRPr="005A16FD">
              <w:rPr>
                <w:i/>
                <w:iCs/>
                <w:noProof/>
              </w:rPr>
              <w:t>Cistus palhinhae</w:t>
            </w:r>
            <w:r w:rsidRPr="005A16FD">
              <w:rPr>
                <w:noProof/>
              </w:rPr>
              <w:t xml:space="preserve"> formations on maritime wet heaths</w:t>
            </w:r>
          </w:p>
        </w:tc>
      </w:tr>
      <w:tr w:rsidR="005A16FD" w:rsidRPr="005A16FD" w14:paraId="25AC5A6D"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tcPr>
          <w:p w14:paraId="7F41E01B" w14:textId="77777777" w:rsidR="005A16FD" w:rsidRPr="005A16FD" w:rsidRDefault="005A16FD" w:rsidP="005A16FD">
            <w:pPr>
              <w:spacing w:line="240" w:lineRule="auto"/>
              <w:rPr>
                <w:b/>
                <w:bCs/>
                <w:noProof/>
                <w:u w:val="single"/>
              </w:rPr>
            </w:pPr>
            <w:r w:rsidRPr="005A16FD">
              <w:rPr>
                <w:b/>
                <w:bCs/>
                <w:u w:val="single"/>
                <w:lang w:val="en-IE"/>
              </w:rPr>
              <w:t>5210</w:t>
            </w:r>
          </w:p>
        </w:tc>
        <w:tc>
          <w:tcPr>
            <w:tcW w:w="7512" w:type="dxa"/>
            <w:tcBorders>
              <w:top w:val="single" w:sz="4" w:space="0" w:color="auto"/>
              <w:left w:val="single" w:sz="4" w:space="0" w:color="auto"/>
              <w:bottom w:val="single" w:sz="4" w:space="0" w:color="auto"/>
              <w:right w:val="single" w:sz="4" w:space="0" w:color="auto"/>
            </w:tcBorders>
          </w:tcPr>
          <w:p w14:paraId="1D3F6FAF" w14:textId="77777777" w:rsidR="005A16FD" w:rsidRPr="005A16FD" w:rsidRDefault="005A16FD" w:rsidP="005A16FD">
            <w:pPr>
              <w:spacing w:line="240" w:lineRule="auto"/>
              <w:rPr>
                <w:b/>
                <w:bCs/>
                <w:i/>
                <w:iCs/>
                <w:noProof/>
                <w:u w:val="single"/>
              </w:rPr>
            </w:pPr>
            <w:r w:rsidRPr="005A16FD">
              <w:rPr>
                <w:b/>
                <w:bCs/>
                <w:u w:val="single"/>
                <w:lang w:val="en-IE"/>
              </w:rPr>
              <w:t xml:space="preserve">Arborescent matorral with </w:t>
            </w:r>
            <w:r w:rsidRPr="005A16FD">
              <w:rPr>
                <w:b/>
                <w:bCs/>
                <w:i/>
                <w:iCs/>
                <w:u w:val="single"/>
                <w:lang w:val="en-IE"/>
              </w:rPr>
              <w:t>Juniperus</w:t>
            </w:r>
            <w:r w:rsidRPr="005A16FD">
              <w:rPr>
                <w:b/>
                <w:bCs/>
                <w:u w:val="single"/>
                <w:lang w:val="en-IE"/>
              </w:rPr>
              <w:t xml:space="preserve"> spp.</w:t>
            </w:r>
          </w:p>
        </w:tc>
      </w:tr>
      <w:tr w:rsidR="005A16FD" w:rsidRPr="005A16FD" w14:paraId="1439EB3B"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hideMark/>
          </w:tcPr>
          <w:p w14:paraId="6015D6DF" w14:textId="77777777" w:rsidR="005A16FD" w:rsidRPr="005A16FD" w:rsidRDefault="005A16FD" w:rsidP="005A16FD">
            <w:pPr>
              <w:spacing w:line="240" w:lineRule="auto"/>
              <w:rPr>
                <w:noProof/>
              </w:rPr>
            </w:pPr>
            <w:r w:rsidRPr="005A16FD">
              <w:rPr>
                <w:noProof/>
              </w:rPr>
              <w:t>5220</w:t>
            </w:r>
          </w:p>
        </w:tc>
        <w:tc>
          <w:tcPr>
            <w:tcW w:w="7512" w:type="dxa"/>
            <w:tcBorders>
              <w:top w:val="single" w:sz="4" w:space="0" w:color="auto"/>
              <w:left w:val="single" w:sz="4" w:space="0" w:color="auto"/>
              <w:bottom w:val="single" w:sz="4" w:space="0" w:color="auto"/>
              <w:right w:val="single" w:sz="4" w:space="0" w:color="auto"/>
            </w:tcBorders>
            <w:hideMark/>
          </w:tcPr>
          <w:p w14:paraId="40E10998" w14:textId="77777777" w:rsidR="005A16FD" w:rsidRPr="005A16FD" w:rsidRDefault="005A16FD" w:rsidP="005A16FD">
            <w:pPr>
              <w:spacing w:line="240" w:lineRule="auto"/>
              <w:rPr>
                <w:noProof/>
              </w:rPr>
            </w:pPr>
            <w:r w:rsidRPr="005A16FD">
              <w:rPr>
                <w:noProof/>
              </w:rPr>
              <w:t xml:space="preserve">Arborescent matorral with </w:t>
            </w:r>
            <w:r w:rsidRPr="005A16FD">
              <w:rPr>
                <w:i/>
                <w:iCs/>
                <w:noProof/>
              </w:rPr>
              <w:t>Zyziphus</w:t>
            </w:r>
          </w:p>
        </w:tc>
      </w:tr>
      <w:tr w:rsidR="005A16FD" w:rsidRPr="005A16FD" w14:paraId="2CF90FE3"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hideMark/>
          </w:tcPr>
          <w:p w14:paraId="0D01F633" w14:textId="77777777" w:rsidR="005A16FD" w:rsidRPr="005A16FD" w:rsidRDefault="005A16FD" w:rsidP="005A16FD">
            <w:pPr>
              <w:spacing w:line="240" w:lineRule="auto"/>
              <w:rPr>
                <w:noProof/>
              </w:rPr>
            </w:pPr>
            <w:r w:rsidRPr="005A16FD">
              <w:rPr>
                <w:noProof/>
              </w:rPr>
              <w:t>5230</w:t>
            </w:r>
          </w:p>
        </w:tc>
        <w:tc>
          <w:tcPr>
            <w:tcW w:w="7512" w:type="dxa"/>
            <w:tcBorders>
              <w:top w:val="single" w:sz="4" w:space="0" w:color="auto"/>
              <w:left w:val="single" w:sz="4" w:space="0" w:color="auto"/>
              <w:bottom w:val="single" w:sz="4" w:space="0" w:color="auto"/>
              <w:right w:val="single" w:sz="4" w:space="0" w:color="auto"/>
            </w:tcBorders>
            <w:hideMark/>
          </w:tcPr>
          <w:p w14:paraId="1F4ECC1C" w14:textId="77777777" w:rsidR="005A16FD" w:rsidRPr="005A16FD" w:rsidRDefault="005A16FD" w:rsidP="005A16FD">
            <w:pPr>
              <w:spacing w:line="240" w:lineRule="auto"/>
              <w:rPr>
                <w:noProof/>
              </w:rPr>
            </w:pPr>
            <w:r w:rsidRPr="005A16FD">
              <w:rPr>
                <w:noProof/>
              </w:rPr>
              <w:t xml:space="preserve">Arborescent matorral with </w:t>
            </w:r>
            <w:r w:rsidRPr="005A16FD">
              <w:rPr>
                <w:i/>
                <w:iCs/>
                <w:noProof/>
              </w:rPr>
              <w:t>Laurus nobilis</w:t>
            </w:r>
          </w:p>
        </w:tc>
      </w:tr>
      <w:tr w:rsidR="005A16FD" w:rsidRPr="005A16FD" w14:paraId="56C97A5E"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hideMark/>
          </w:tcPr>
          <w:p w14:paraId="69E33667" w14:textId="77777777" w:rsidR="005A16FD" w:rsidRPr="005A16FD" w:rsidRDefault="005A16FD" w:rsidP="005A16FD">
            <w:pPr>
              <w:spacing w:line="240" w:lineRule="auto"/>
              <w:rPr>
                <w:noProof/>
              </w:rPr>
            </w:pPr>
            <w:r w:rsidRPr="005A16FD">
              <w:rPr>
                <w:noProof/>
              </w:rPr>
              <w:t>5310</w:t>
            </w:r>
          </w:p>
        </w:tc>
        <w:tc>
          <w:tcPr>
            <w:tcW w:w="7512" w:type="dxa"/>
            <w:tcBorders>
              <w:top w:val="single" w:sz="4" w:space="0" w:color="auto"/>
              <w:left w:val="single" w:sz="4" w:space="0" w:color="auto"/>
              <w:bottom w:val="single" w:sz="4" w:space="0" w:color="auto"/>
              <w:right w:val="single" w:sz="4" w:space="0" w:color="auto"/>
            </w:tcBorders>
            <w:hideMark/>
          </w:tcPr>
          <w:p w14:paraId="4CAAFD6F" w14:textId="77777777" w:rsidR="005A16FD" w:rsidRPr="005A16FD" w:rsidRDefault="005A16FD" w:rsidP="005A16FD">
            <w:pPr>
              <w:spacing w:line="240" w:lineRule="auto"/>
              <w:rPr>
                <w:noProof/>
              </w:rPr>
            </w:pPr>
            <w:r w:rsidRPr="005A16FD">
              <w:rPr>
                <w:noProof/>
              </w:rPr>
              <w:t>Laurus nobilis thickets</w:t>
            </w:r>
          </w:p>
        </w:tc>
      </w:tr>
      <w:tr w:rsidR="005A16FD" w:rsidRPr="005A16FD" w14:paraId="5E1FAECD"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hideMark/>
          </w:tcPr>
          <w:p w14:paraId="0A684956" w14:textId="77777777" w:rsidR="005A16FD" w:rsidRPr="005A16FD" w:rsidRDefault="005A16FD" w:rsidP="005A16FD">
            <w:pPr>
              <w:spacing w:line="240" w:lineRule="auto"/>
              <w:rPr>
                <w:noProof/>
              </w:rPr>
            </w:pPr>
            <w:r w:rsidRPr="005A16FD">
              <w:rPr>
                <w:noProof/>
              </w:rPr>
              <w:t>5320</w:t>
            </w:r>
          </w:p>
        </w:tc>
        <w:tc>
          <w:tcPr>
            <w:tcW w:w="7512" w:type="dxa"/>
            <w:tcBorders>
              <w:top w:val="single" w:sz="4" w:space="0" w:color="auto"/>
              <w:left w:val="single" w:sz="4" w:space="0" w:color="auto"/>
              <w:bottom w:val="single" w:sz="4" w:space="0" w:color="auto"/>
              <w:right w:val="single" w:sz="4" w:space="0" w:color="auto"/>
            </w:tcBorders>
            <w:hideMark/>
          </w:tcPr>
          <w:p w14:paraId="5DD20BE8" w14:textId="77777777" w:rsidR="005A16FD" w:rsidRPr="005A16FD" w:rsidRDefault="005A16FD" w:rsidP="005A16FD">
            <w:pPr>
              <w:spacing w:line="240" w:lineRule="auto"/>
              <w:rPr>
                <w:noProof/>
              </w:rPr>
            </w:pPr>
            <w:r w:rsidRPr="005A16FD">
              <w:rPr>
                <w:noProof/>
              </w:rPr>
              <w:t xml:space="preserve">Low formations of </w:t>
            </w:r>
            <w:r w:rsidRPr="005A16FD">
              <w:rPr>
                <w:i/>
                <w:iCs/>
                <w:noProof/>
              </w:rPr>
              <w:t>Euphorbia</w:t>
            </w:r>
            <w:r w:rsidRPr="005A16FD">
              <w:rPr>
                <w:noProof/>
              </w:rPr>
              <w:t xml:space="preserve"> close to cliffs</w:t>
            </w:r>
          </w:p>
        </w:tc>
      </w:tr>
      <w:tr w:rsidR="005A16FD" w:rsidRPr="005A16FD" w14:paraId="5E72750F"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hideMark/>
          </w:tcPr>
          <w:p w14:paraId="0081E16B" w14:textId="77777777" w:rsidR="005A16FD" w:rsidRPr="005A16FD" w:rsidRDefault="005A16FD" w:rsidP="005A16FD">
            <w:pPr>
              <w:spacing w:line="240" w:lineRule="auto"/>
              <w:rPr>
                <w:noProof/>
              </w:rPr>
            </w:pPr>
            <w:r w:rsidRPr="005A16FD">
              <w:rPr>
                <w:noProof/>
              </w:rPr>
              <w:t>5330</w:t>
            </w:r>
          </w:p>
        </w:tc>
        <w:tc>
          <w:tcPr>
            <w:tcW w:w="7512" w:type="dxa"/>
            <w:tcBorders>
              <w:top w:val="single" w:sz="4" w:space="0" w:color="auto"/>
              <w:left w:val="single" w:sz="4" w:space="0" w:color="auto"/>
              <w:bottom w:val="single" w:sz="4" w:space="0" w:color="auto"/>
              <w:right w:val="single" w:sz="4" w:space="0" w:color="auto"/>
            </w:tcBorders>
            <w:hideMark/>
          </w:tcPr>
          <w:p w14:paraId="11B16B6A" w14:textId="77777777" w:rsidR="005A16FD" w:rsidRPr="005A16FD" w:rsidRDefault="005A16FD" w:rsidP="005A16FD">
            <w:pPr>
              <w:spacing w:line="240" w:lineRule="auto"/>
              <w:rPr>
                <w:noProof/>
              </w:rPr>
            </w:pPr>
            <w:r w:rsidRPr="005A16FD">
              <w:rPr>
                <w:noProof/>
              </w:rPr>
              <w:t>Thermo-Mediterranean and pre-desert scrub</w:t>
            </w:r>
          </w:p>
        </w:tc>
      </w:tr>
      <w:tr w:rsidR="005A16FD" w:rsidRPr="005A16FD" w14:paraId="7808A2E0"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hideMark/>
          </w:tcPr>
          <w:p w14:paraId="6801A497" w14:textId="77777777" w:rsidR="005A16FD" w:rsidRPr="005A16FD" w:rsidRDefault="005A16FD" w:rsidP="005A16FD">
            <w:pPr>
              <w:spacing w:line="240" w:lineRule="auto"/>
              <w:rPr>
                <w:noProof/>
              </w:rPr>
            </w:pPr>
            <w:r w:rsidRPr="005A16FD">
              <w:rPr>
                <w:noProof/>
              </w:rPr>
              <w:t>5410</w:t>
            </w:r>
          </w:p>
        </w:tc>
        <w:tc>
          <w:tcPr>
            <w:tcW w:w="7512" w:type="dxa"/>
            <w:tcBorders>
              <w:top w:val="single" w:sz="4" w:space="0" w:color="auto"/>
              <w:left w:val="single" w:sz="4" w:space="0" w:color="auto"/>
              <w:bottom w:val="single" w:sz="4" w:space="0" w:color="auto"/>
              <w:right w:val="single" w:sz="4" w:space="0" w:color="auto"/>
            </w:tcBorders>
            <w:hideMark/>
          </w:tcPr>
          <w:p w14:paraId="221418D0" w14:textId="77777777" w:rsidR="005A16FD" w:rsidRPr="005A16FD" w:rsidRDefault="005A16FD" w:rsidP="005A16FD">
            <w:pPr>
              <w:spacing w:line="240" w:lineRule="auto"/>
              <w:rPr>
                <w:noProof/>
              </w:rPr>
            </w:pPr>
            <w:r w:rsidRPr="005A16FD">
              <w:rPr>
                <w:noProof/>
              </w:rPr>
              <w:t>West Mediterranean clifftop phryganas (</w:t>
            </w:r>
            <w:r w:rsidRPr="005A16FD">
              <w:rPr>
                <w:i/>
                <w:iCs/>
                <w:noProof/>
              </w:rPr>
              <w:t>Astragalo-Plantaginetum subulatae</w:t>
            </w:r>
            <w:r w:rsidRPr="005A16FD">
              <w:rPr>
                <w:noProof/>
              </w:rPr>
              <w:t>)</w:t>
            </w:r>
          </w:p>
        </w:tc>
      </w:tr>
      <w:tr w:rsidR="005A16FD" w:rsidRPr="005A16FD" w14:paraId="62AF7EE8"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hideMark/>
          </w:tcPr>
          <w:p w14:paraId="7E5D57DE" w14:textId="77777777" w:rsidR="005A16FD" w:rsidRPr="005A16FD" w:rsidRDefault="005A16FD" w:rsidP="005A16FD">
            <w:pPr>
              <w:spacing w:line="240" w:lineRule="auto"/>
              <w:rPr>
                <w:noProof/>
              </w:rPr>
            </w:pPr>
            <w:r w:rsidRPr="005A16FD">
              <w:rPr>
                <w:noProof/>
              </w:rPr>
              <w:t>5420</w:t>
            </w:r>
          </w:p>
        </w:tc>
        <w:tc>
          <w:tcPr>
            <w:tcW w:w="7512" w:type="dxa"/>
            <w:tcBorders>
              <w:top w:val="single" w:sz="4" w:space="0" w:color="auto"/>
              <w:left w:val="single" w:sz="4" w:space="0" w:color="auto"/>
              <w:bottom w:val="single" w:sz="4" w:space="0" w:color="auto"/>
              <w:right w:val="single" w:sz="4" w:space="0" w:color="auto"/>
            </w:tcBorders>
            <w:hideMark/>
          </w:tcPr>
          <w:p w14:paraId="5E00E073" w14:textId="77777777" w:rsidR="005A16FD" w:rsidRPr="005A16FD" w:rsidRDefault="005A16FD" w:rsidP="005A16FD">
            <w:pPr>
              <w:spacing w:line="240" w:lineRule="auto"/>
              <w:rPr>
                <w:noProof/>
              </w:rPr>
            </w:pPr>
            <w:r w:rsidRPr="005A16FD">
              <w:rPr>
                <w:i/>
                <w:iCs/>
                <w:noProof/>
              </w:rPr>
              <w:t>Sarcopoterium spinosum</w:t>
            </w:r>
            <w:r w:rsidRPr="005A16FD">
              <w:rPr>
                <w:noProof/>
              </w:rPr>
              <w:t xml:space="preserve"> phryganas</w:t>
            </w:r>
          </w:p>
        </w:tc>
      </w:tr>
      <w:tr w:rsidR="005A16FD" w:rsidRPr="005A16FD" w14:paraId="49AED0D4"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hideMark/>
          </w:tcPr>
          <w:p w14:paraId="01A4700A" w14:textId="77777777" w:rsidR="005A16FD" w:rsidRPr="005A16FD" w:rsidRDefault="005A16FD" w:rsidP="005A16FD">
            <w:pPr>
              <w:spacing w:line="240" w:lineRule="auto"/>
              <w:rPr>
                <w:noProof/>
              </w:rPr>
            </w:pPr>
            <w:r w:rsidRPr="005A16FD">
              <w:rPr>
                <w:noProof/>
              </w:rPr>
              <w:t>5430</w:t>
            </w:r>
          </w:p>
        </w:tc>
        <w:tc>
          <w:tcPr>
            <w:tcW w:w="7512" w:type="dxa"/>
            <w:tcBorders>
              <w:top w:val="single" w:sz="4" w:space="0" w:color="auto"/>
              <w:left w:val="single" w:sz="4" w:space="0" w:color="auto"/>
              <w:bottom w:val="single" w:sz="4" w:space="0" w:color="auto"/>
              <w:right w:val="single" w:sz="4" w:space="0" w:color="auto"/>
            </w:tcBorders>
            <w:hideMark/>
          </w:tcPr>
          <w:p w14:paraId="1C6AD660" w14:textId="77777777" w:rsidR="005A16FD" w:rsidRPr="005A16FD" w:rsidRDefault="005A16FD" w:rsidP="005A16FD">
            <w:pPr>
              <w:spacing w:line="240" w:lineRule="auto"/>
              <w:rPr>
                <w:noProof/>
              </w:rPr>
            </w:pPr>
            <w:r w:rsidRPr="005A16FD">
              <w:rPr>
                <w:noProof/>
              </w:rPr>
              <w:t xml:space="preserve">Endemic phryganas of the </w:t>
            </w:r>
            <w:r w:rsidRPr="005A16FD">
              <w:rPr>
                <w:i/>
                <w:iCs/>
                <w:noProof/>
              </w:rPr>
              <w:t>Euphorbio-Verbascion</w:t>
            </w:r>
          </w:p>
        </w:tc>
      </w:tr>
    </w:tbl>
    <w:p w14:paraId="528E43F2" w14:textId="77777777" w:rsidR="005A16FD" w:rsidRPr="005A16FD" w:rsidRDefault="005A16FD" w:rsidP="005A16FD">
      <w:pPr>
        <w:keepNext/>
        <w:spacing w:line="240" w:lineRule="auto"/>
        <w:ind w:left="850" w:hanging="850"/>
        <w:jc w:val="both"/>
        <w:outlineLvl w:val="1"/>
        <w:rPr>
          <w:rFonts w:eastAsiaTheme="majorEastAsia"/>
          <w:b/>
          <w:bCs/>
          <w:noProof/>
          <w:szCs w:val="26"/>
        </w:rPr>
      </w:pPr>
      <w:r w:rsidRPr="005A16FD">
        <w:rPr>
          <w:rFonts w:eastAsiaTheme="majorEastAsia"/>
          <w:b/>
          <w:bCs/>
          <w:noProof/>
          <w:szCs w:val="26"/>
        </w:rPr>
        <w:t>6.</w:t>
      </w:r>
      <w:r w:rsidRPr="005A16FD">
        <w:rPr>
          <w:rFonts w:eastAsiaTheme="majorEastAsia"/>
          <w:b/>
          <w:bCs/>
          <w:noProof/>
          <w:szCs w:val="26"/>
        </w:rPr>
        <w:tab/>
        <w:t>GROUP 6: Rocky and dune habitats</w:t>
      </w:r>
    </w:p>
    <w:tbl>
      <w:tblPr>
        <w:tblStyle w:val="TableGrid"/>
        <w:tblW w:w="9067" w:type="dxa"/>
        <w:tblLook w:val="04A0" w:firstRow="1" w:lastRow="0" w:firstColumn="1" w:lastColumn="0" w:noHBand="0" w:noVBand="1"/>
      </w:tblPr>
      <w:tblGrid>
        <w:gridCol w:w="1555"/>
        <w:gridCol w:w="7512"/>
      </w:tblGrid>
      <w:tr w:rsidR="005A16FD" w:rsidRPr="005A16FD" w14:paraId="019DA3E8"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tcPr>
          <w:p w14:paraId="36D184DD" w14:textId="77777777" w:rsidR="005A16FD" w:rsidRPr="005A16FD" w:rsidRDefault="005A16FD" w:rsidP="005A16FD">
            <w:pPr>
              <w:spacing w:line="240" w:lineRule="auto"/>
              <w:rPr>
                <w:noProof/>
              </w:rPr>
            </w:pPr>
            <w:r w:rsidRPr="005A16FD">
              <w:rPr>
                <w:b/>
                <w:noProof/>
                <w:lang w:val="en-IE"/>
              </w:rPr>
              <w:t xml:space="preserve">Habitat type code as referred to in Annex I  of Council Directive 92/43/EEC </w:t>
            </w:r>
          </w:p>
        </w:tc>
        <w:tc>
          <w:tcPr>
            <w:tcW w:w="7512" w:type="dxa"/>
            <w:tcBorders>
              <w:top w:val="single" w:sz="4" w:space="0" w:color="auto"/>
              <w:left w:val="single" w:sz="4" w:space="0" w:color="auto"/>
              <w:bottom w:val="single" w:sz="4" w:space="0" w:color="auto"/>
              <w:right w:val="single" w:sz="4" w:space="0" w:color="auto"/>
            </w:tcBorders>
            <w:vAlign w:val="center"/>
          </w:tcPr>
          <w:p w14:paraId="1EE2E5FB" w14:textId="77777777" w:rsidR="005A16FD" w:rsidRPr="005A16FD" w:rsidRDefault="005A16FD" w:rsidP="005A16FD">
            <w:pPr>
              <w:spacing w:line="240" w:lineRule="auto"/>
              <w:rPr>
                <w:noProof/>
              </w:rPr>
            </w:pPr>
            <w:r w:rsidRPr="005A16FD">
              <w:rPr>
                <w:b/>
                <w:noProof/>
                <w:lang w:val="en-IE"/>
              </w:rPr>
              <w:t>Habitat type name as referred to in Annex I  of Council Directive 92/43/EEC</w:t>
            </w:r>
          </w:p>
        </w:tc>
      </w:tr>
      <w:tr w:rsidR="005A16FD" w:rsidRPr="005A16FD" w14:paraId="49032799" w14:textId="77777777" w:rsidTr="00A46DC6">
        <w:trPr>
          <w:cantSplit/>
          <w:trHeight w:val="283"/>
        </w:trPr>
        <w:tc>
          <w:tcPr>
            <w:tcW w:w="9067" w:type="dxa"/>
            <w:gridSpan w:val="2"/>
            <w:tcBorders>
              <w:top w:val="single" w:sz="4" w:space="0" w:color="auto"/>
              <w:left w:val="single" w:sz="4" w:space="0" w:color="auto"/>
              <w:bottom w:val="single" w:sz="4" w:space="0" w:color="auto"/>
              <w:right w:val="single" w:sz="4" w:space="0" w:color="auto"/>
            </w:tcBorders>
            <w:vAlign w:val="center"/>
          </w:tcPr>
          <w:p w14:paraId="17A5A6F8" w14:textId="77777777" w:rsidR="005A16FD" w:rsidRPr="005A16FD" w:rsidRDefault="005A16FD" w:rsidP="005A16FD">
            <w:pPr>
              <w:spacing w:line="240" w:lineRule="auto"/>
              <w:rPr>
                <w:noProof/>
              </w:rPr>
            </w:pPr>
            <w:r w:rsidRPr="005A16FD">
              <w:rPr>
                <w:b/>
                <w:bCs/>
                <w:noProof/>
              </w:rPr>
              <w:t>Sea cliffs, beaches, and islets</w:t>
            </w:r>
          </w:p>
        </w:tc>
      </w:tr>
      <w:tr w:rsidR="005A16FD" w:rsidRPr="005A16FD" w14:paraId="6F0A78DB"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19130412" w14:textId="77777777" w:rsidR="005A16FD" w:rsidRPr="005A16FD" w:rsidRDefault="005A16FD" w:rsidP="005A16FD">
            <w:pPr>
              <w:spacing w:line="240" w:lineRule="auto"/>
              <w:rPr>
                <w:noProof/>
              </w:rPr>
            </w:pPr>
            <w:r w:rsidRPr="005A16FD">
              <w:rPr>
                <w:noProof/>
              </w:rPr>
              <w:t>1210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098FDC7E" w14:textId="77777777" w:rsidR="005A16FD" w:rsidRPr="005A16FD" w:rsidRDefault="005A16FD" w:rsidP="005A16FD">
            <w:pPr>
              <w:spacing w:line="240" w:lineRule="auto"/>
              <w:rPr>
                <w:noProof/>
              </w:rPr>
            </w:pPr>
            <w:r w:rsidRPr="005A16FD">
              <w:rPr>
                <w:noProof/>
              </w:rPr>
              <w:t>Annual vegetation of drift lines</w:t>
            </w:r>
          </w:p>
        </w:tc>
      </w:tr>
      <w:tr w:rsidR="005A16FD" w:rsidRPr="005A16FD" w14:paraId="4CBE6AF5"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7FCB5467" w14:textId="77777777" w:rsidR="005A16FD" w:rsidRPr="005A16FD" w:rsidRDefault="005A16FD" w:rsidP="005A16FD">
            <w:pPr>
              <w:spacing w:line="240" w:lineRule="auto"/>
              <w:rPr>
                <w:noProof/>
              </w:rPr>
            </w:pPr>
            <w:r w:rsidRPr="005A16FD">
              <w:rPr>
                <w:noProof/>
              </w:rPr>
              <w:t>1220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3671F485" w14:textId="77777777" w:rsidR="005A16FD" w:rsidRPr="005A16FD" w:rsidRDefault="005A16FD" w:rsidP="005A16FD">
            <w:pPr>
              <w:spacing w:line="240" w:lineRule="auto"/>
              <w:rPr>
                <w:noProof/>
              </w:rPr>
            </w:pPr>
            <w:r w:rsidRPr="005A16FD">
              <w:rPr>
                <w:noProof/>
              </w:rPr>
              <w:t>Perennial vegetation of stony banks</w:t>
            </w:r>
          </w:p>
        </w:tc>
      </w:tr>
      <w:tr w:rsidR="005A16FD" w:rsidRPr="005A16FD" w14:paraId="6A979523"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401A0E46" w14:textId="77777777" w:rsidR="005A16FD" w:rsidRPr="005A16FD" w:rsidRDefault="005A16FD" w:rsidP="005A16FD">
            <w:pPr>
              <w:spacing w:line="240" w:lineRule="auto"/>
              <w:rPr>
                <w:noProof/>
              </w:rPr>
            </w:pPr>
            <w:r w:rsidRPr="005A16FD">
              <w:rPr>
                <w:noProof/>
              </w:rPr>
              <w:t>1230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42A26208" w14:textId="77777777" w:rsidR="005A16FD" w:rsidRPr="005A16FD" w:rsidRDefault="005A16FD" w:rsidP="005A16FD">
            <w:pPr>
              <w:spacing w:line="240" w:lineRule="auto"/>
              <w:rPr>
                <w:noProof/>
              </w:rPr>
            </w:pPr>
            <w:r w:rsidRPr="005A16FD">
              <w:rPr>
                <w:noProof/>
              </w:rPr>
              <w:t>Vegetated sea cliffs of the Atlantic and Baltic Coasts</w:t>
            </w:r>
          </w:p>
        </w:tc>
      </w:tr>
      <w:tr w:rsidR="005A16FD" w:rsidRPr="005A16FD" w14:paraId="41C815AE"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54413D73" w14:textId="77777777" w:rsidR="005A16FD" w:rsidRPr="005A16FD" w:rsidRDefault="005A16FD" w:rsidP="005A16FD">
            <w:pPr>
              <w:spacing w:line="240" w:lineRule="auto"/>
              <w:rPr>
                <w:noProof/>
              </w:rPr>
            </w:pPr>
            <w:r w:rsidRPr="005A16FD">
              <w:rPr>
                <w:noProof/>
              </w:rPr>
              <w:t>1240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65DF4788" w14:textId="77777777" w:rsidR="005A16FD" w:rsidRPr="005A16FD" w:rsidRDefault="005A16FD" w:rsidP="005A16FD">
            <w:pPr>
              <w:spacing w:line="240" w:lineRule="auto"/>
              <w:rPr>
                <w:noProof/>
              </w:rPr>
            </w:pPr>
            <w:r w:rsidRPr="005A16FD">
              <w:rPr>
                <w:noProof/>
              </w:rPr>
              <w:t xml:space="preserve">Vegetated sea cliffs of the Mediterranean coasts with endemic </w:t>
            </w:r>
            <w:r w:rsidRPr="005A16FD">
              <w:rPr>
                <w:i/>
                <w:iCs/>
                <w:noProof/>
              </w:rPr>
              <w:t>Limonium</w:t>
            </w:r>
            <w:r w:rsidRPr="005A16FD">
              <w:rPr>
                <w:noProof/>
              </w:rPr>
              <w:t xml:space="preserve"> spp.</w:t>
            </w:r>
          </w:p>
        </w:tc>
      </w:tr>
      <w:tr w:rsidR="005A16FD" w:rsidRPr="005A16FD" w14:paraId="254C1C9A"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33F495EB" w14:textId="77777777" w:rsidR="005A16FD" w:rsidRPr="005A16FD" w:rsidRDefault="005A16FD" w:rsidP="005A16FD">
            <w:pPr>
              <w:spacing w:line="240" w:lineRule="auto"/>
              <w:rPr>
                <w:b/>
                <w:bCs/>
                <w:noProof/>
              </w:rPr>
            </w:pPr>
            <w:r w:rsidRPr="005A16FD">
              <w:rPr>
                <w:noProof/>
              </w:rPr>
              <w:t>1250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49282CD1" w14:textId="77777777" w:rsidR="005A16FD" w:rsidRPr="005A16FD" w:rsidRDefault="005A16FD" w:rsidP="005A16FD">
            <w:pPr>
              <w:spacing w:line="240" w:lineRule="auto"/>
              <w:rPr>
                <w:b/>
                <w:bCs/>
                <w:noProof/>
              </w:rPr>
            </w:pPr>
            <w:r w:rsidRPr="005A16FD">
              <w:rPr>
                <w:noProof/>
              </w:rPr>
              <w:t>Vegetated sea cliffs with endemic flora of the Macaronesian coasts</w:t>
            </w:r>
          </w:p>
        </w:tc>
      </w:tr>
      <w:tr w:rsidR="005A16FD" w:rsidRPr="005A16FD" w14:paraId="1ADC7438"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73F20F24" w14:textId="77777777" w:rsidR="005A16FD" w:rsidRPr="005A16FD" w:rsidRDefault="005A16FD" w:rsidP="005A16FD">
            <w:pPr>
              <w:spacing w:line="240" w:lineRule="auto"/>
              <w:rPr>
                <w:noProof/>
              </w:rPr>
            </w:pPr>
            <w:r w:rsidRPr="005A16FD">
              <w:rPr>
                <w:noProof/>
              </w:rPr>
              <w:t>1610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283BD80F" w14:textId="77777777" w:rsidR="005A16FD" w:rsidRPr="005A16FD" w:rsidRDefault="005A16FD" w:rsidP="005A16FD">
            <w:pPr>
              <w:spacing w:line="240" w:lineRule="auto"/>
              <w:rPr>
                <w:noProof/>
              </w:rPr>
            </w:pPr>
            <w:r w:rsidRPr="005A16FD">
              <w:rPr>
                <w:noProof/>
              </w:rPr>
              <w:t>Baltic esker islands with sandy, rocky and shingle beach vegetation and sublittoral vegetation</w:t>
            </w:r>
          </w:p>
        </w:tc>
      </w:tr>
      <w:tr w:rsidR="005A16FD" w:rsidRPr="005A16FD" w14:paraId="6652535F"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166347BC" w14:textId="77777777" w:rsidR="005A16FD" w:rsidRPr="005A16FD" w:rsidRDefault="005A16FD" w:rsidP="005A16FD">
            <w:pPr>
              <w:spacing w:line="240" w:lineRule="auto"/>
              <w:rPr>
                <w:noProof/>
              </w:rPr>
            </w:pPr>
            <w:r w:rsidRPr="005A16FD">
              <w:rPr>
                <w:noProof/>
              </w:rPr>
              <w:t>1620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79C3C465" w14:textId="77777777" w:rsidR="005A16FD" w:rsidRPr="005A16FD" w:rsidRDefault="005A16FD" w:rsidP="005A16FD">
            <w:pPr>
              <w:spacing w:line="240" w:lineRule="auto"/>
              <w:rPr>
                <w:noProof/>
              </w:rPr>
            </w:pPr>
            <w:r w:rsidRPr="005A16FD">
              <w:rPr>
                <w:noProof/>
              </w:rPr>
              <w:t>Boreal Baltic islets and small islands</w:t>
            </w:r>
          </w:p>
        </w:tc>
      </w:tr>
      <w:tr w:rsidR="005A16FD" w:rsidRPr="005A16FD" w14:paraId="69681CB1"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7F5546F0" w14:textId="77777777" w:rsidR="005A16FD" w:rsidRPr="005A16FD" w:rsidRDefault="005A16FD" w:rsidP="005A16FD">
            <w:pPr>
              <w:spacing w:line="240" w:lineRule="auto"/>
              <w:rPr>
                <w:noProof/>
              </w:rPr>
            </w:pPr>
            <w:r w:rsidRPr="005A16FD">
              <w:rPr>
                <w:noProof/>
              </w:rPr>
              <w:t>1640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058F66D1" w14:textId="77777777" w:rsidR="005A16FD" w:rsidRPr="005A16FD" w:rsidRDefault="005A16FD" w:rsidP="005A16FD">
            <w:pPr>
              <w:spacing w:line="240" w:lineRule="auto"/>
              <w:rPr>
                <w:noProof/>
              </w:rPr>
            </w:pPr>
            <w:r w:rsidRPr="005A16FD">
              <w:rPr>
                <w:noProof/>
              </w:rPr>
              <w:t>Boreal Baltic sandy beaches with perennial vegetation</w:t>
            </w:r>
          </w:p>
        </w:tc>
      </w:tr>
      <w:tr w:rsidR="005A16FD" w:rsidRPr="005A16FD" w14:paraId="55D31E30" w14:textId="77777777" w:rsidTr="00A46DC6">
        <w:trPr>
          <w:cantSplit/>
          <w:trHeight w:val="283"/>
        </w:trPr>
        <w:tc>
          <w:tcPr>
            <w:tcW w:w="906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A21980D" w14:textId="77777777" w:rsidR="005A16FD" w:rsidRPr="005A16FD" w:rsidRDefault="005A16FD" w:rsidP="005A16FD">
            <w:pPr>
              <w:spacing w:line="240" w:lineRule="auto"/>
              <w:rPr>
                <w:b/>
                <w:bCs/>
                <w:noProof/>
              </w:rPr>
            </w:pPr>
            <w:r w:rsidRPr="005A16FD">
              <w:rPr>
                <w:b/>
                <w:bCs/>
                <w:noProof/>
              </w:rPr>
              <w:t>Coastal and inland dunes</w:t>
            </w:r>
          </w:p>
        </w:tc>
      </w:tr>
      <w:tr w:rsidR="005A16FD" w:rsidRPr="005A16FD" w14:paraId="497FF7C2"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1F39EDC2" w14:textId="77777777" w:rsidR="005A16FD" w:rsidRPr="005A16FD" w:rsidRDefault="005A16FD" w:rsidP="005A16FD">
            <w:pPr>
              <w:spacing w:line="240" w:lineRule="auto"/>
              <w:rPr>
                <w:noProof/>
              </w:rPr>
            </w:pPr>
            <w:r w:rsidRPr="005A16FD">
              <w:rPr>
                <w:noProof/>
              </w:rPr>
              <w:t>2110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0C62E88C" w14:textId="77777777" w:rsidR="005A16FD" w:rsidRPr="005A16FD" w:rsidRDefault="005A16FD" w:rsidP="005A16FD">
            <w:pPr>
              <w:spacing w:line="240" w:lineRule="auto"/>
              <w:rPr>
                <w:noProof/>
              </w:rPr>
            </w:pPr>
            <w:r w:rsidRPr="005A16FD">
              <w:rPr>
                <w:noProof/>
              </w:rPr>
              <w:t>Embryonic shifting dunes</w:t>
            </w:r>
          </w:p>
        </w:tc>
      </w:tr>
      <w:tr w:rsidR="005A16FD" w:rsidRPr="005A16FD" w14:paraId="0DAC2F23"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4D50B075" w14:textId="77777777" w:rsidR="005A16FD" w:rsidRPr="005A16FD" w:rsidRDefault="005A16FD" w:rsidP="005A16FD">
            <w:pPr>
              <w:spacing w:line="240" w:lineRule="auto"/>
              <w:rPr>
                <w:noProof/>
              </w:rPr>
            </w:pPr>
            <w:r w:rsidRPr="005A16FD">
              <w:rPr>
                <w:noProof/>
              </w:rPr>
              <w:t>2120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2B8E5052" w14:textId="77777777" w:rsidR="005A16FD" w:rsidRPr="005A16FD" w:rsidRDefault="005A16FD" w:rsidP="005A16FD">
            <w:pPr>
              <w:spacing w:line="240" w:lineRule="auto"/>
              <w:rPr>
                <w:noProof/>
              </w:rPr>
            </w:pPr>
            <w:r w:rsidRPr="005A16FD">
              <w:rPr>
                <w:noProof/>
              </w:rPr>
              <w:t xml:space="preserve">Shifting dunes along the shoreline with </w:t>
            </w:r>
            <w:r w:rsidRPr="005A16FD">
              <w:rPr>
                <w:i/>
                <w:iCs/>
                <w:noProof/>
              </w:rPr>
              <w:t>Ammophila arenaria</w:t>
            </w:r>
            <w:r w:rsidRPr="005A16FD">
              <w:rPr>
                <w:noProof/>
              </w:rPr>
              <w:t xml:space="preserve"> (‘white dunes’)</w:t>
            </w:r>
          </w:p>
        </w:tc>
      </w:tr>
      <w:tr w:rsidR="005A16FD" w:rsidRPr="005A16FD" w14:paraId="76B03993"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219900EC" w14:textId="77777777" w:rsidR="005A16FD" w:rsidRPr="005A16FD" w:rsidRDefault="005A16FD" w:rsidP="005A16FD">
            <w:pPr>
              <w:spacing w:line="240" w:lineRule="auto"/>
              <w:rPr>
                <w:noProof/>
              </w:rPr>
            </w:pPr>
            <w:r w:rsidRPr="005A16FD">
              <w:rPr>
                <w:noProof/>
              </w:rPr>
              <w:t>2130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05C521D9" w14:textId="77777777" w:rsidR="005A16FD" w:rsidRPr="005A16FD" w:rsidRDefault="005A16FD" w:rsidP="005A16FD">
            <w:pPr>
              <w:spacing w:line="240" w:lineRule="auto"/>
              <w:rPr>
                <w:noProof/>
              </w:rPr>
            </w:pPr>
            <w:r w:rsidRPr="005A16FD">
              <w:rPr>
                <w:noProof/>
              </w:rPr>
              <w:t>Fixed coastal dunes with herbaceous vegetation (“grey dunes’)</w:t>
            </w:r>
          </w:p>
        </w:tc>
      </w:tr>
      <w:tr w:rsidR="005A16FD" w:rsidRPr="005A16FD" w14:paraId="3161B993"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619DC1FF" w14:textId="77777777" w:rsidR="005A16FD" w:rsidRPr="005A16FD" w:rsidRDefault="005A16FD" w:rsidP="005A16FD">
            <w:pPr>
              <w:spacing w:line="240" w:lineRule="auto"/>
              <w:rPr>
                <w:noProof/>
              </w:rPr>
            </w:pPr>
            <w:r w:rsidRPr="005A16FD">
              <w:rPr>
                <w:noProof/>
              </w:rPr>
              <w:t>2140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7C284EBE" w14:textId="77777777" w:rsidR="005A16FD" w:rsidRPr="005A16FD" w:rsidRDefault="005A16FD" w:rsidP="005A16FD">
            <w:pPr>
              <w:spacing w:line="240" w:lineRule="auto"/>
              <w:rPr>
                <w:noProof/>
              </w:rPr>
            </w:pPr>
            <w:r w:rsidRPr="005A16FD">
              <w:rPr>
                <w:noProof/>
              </w:rPr>
              <w:t xml:space="preserve">Decalcified fixed dunes with </w:t>
            </w:r>
            <w:r w:rsidRPr="005A16FD">
              <w:rPr>
                <w:i/>
                <w:iCs/>
                <w:noProof/>
              </w:rPr>
              <w:t>Empetrum nigrum</w:t>
            </w:r>
          </w:p>
        </w:tc>
      </w:tr>
      <w:tr w:rsidR="005A16FD" w:rsidRPr="005A16FD" w14:paraId="5F2FE0EA"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0D18FB45" w14:textId="77777777" w:rsidR="005A16FD" w:rsidRPr="005A16FD" w:rsidRDefault="005A16FD" w:rsidP="005A16FD">
            <w:pPr>
              <w:spacing w:line="240" w:lineRule="auto"/>
              <w:rPr>
                <w:noProof/>
              </w:rPr>
            </w:pPr>
            <w:r w:rsidRPr="005A16FD">
              <w:rPr>
                <w:noProof/>
              </w:rPr>
              <w:t>2150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126C48C1" w14:textId="77777777" w:rsidR="005A16FD" w:rsidRPr="005A16FD" w:rsidRDefault="005A16FD" w:rsidP="005A16FD">
            <w:pPr>
              <w:spacing w:line="240" w:lineRule="auto"/>
              <w:rPr>
                <w:noProof/>
              </w:rPr>
            </w:pPr>
            <w:r w:rsidRPr="005A16FD">
              <w:rPr>
                <w:noProof/>
              </w:rPr>
              <w:t>Atlantic decalcified fixed dunes (</w:t>
            </w:r>
            <w:r w:rsidRPr="005A16FD">
              <w:rPr>
                <w:i/>
                <w:iCs/>
                <w:noProof/>
              </w:rPr>
              <w:t>Calluno-Ulicetea</w:t>
            </w:r>
            <w:r w:rsidRPr="005A16FD">
              <w:rPr>
                <w:noProof/>
              </w:rPr>
              <w:t>)</w:t>
            </w:r>
          </w:p>
        </w:tc>
      </w:tr>
      <w:tr w:rsidR="005A16FD" w:rsidRPr="005A16FD" w14:paraId="7640FE15"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4AD451D1" w14:textId="77777777" w:rsidR="005A16FD" w:rsidRPr="005A16FD" w:rsidRDefault="005A16FD" w:rsidP="005A16FD">
            <w:pPr>
              <w:spacing w:line="240" w:lineRule="auto"/>
              <w:rPr>
                <w:noProof/>
              </w:rPr>
            </w:pPr>
            <w:r w:rsidRPr="005A16FD">
              <w:rPr>
                <w:noProof/>
              </w:rPr>
              <w:t>2160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4E538C7A" w14:textId="77777777" w:rsidR="005A16FD" w:rsidRPr="005A16FD" w:rsidRDefault="005A16FD" w:rsidP="005A16FD">
            <w:pPr>
              <w:spacing w:line="240" w:lineRule="auto"/>
              <w:rPr>
                <w:noProof/>
              </w:rPr>
            </w:pPr>
            <w:r w:rsidRPr="005A16FD">
              <w:rPr>
                <w:noProof/>
              </w:rPr>
              <w:t xml:space="preserve">Dunes with </w:t>
            </w:r>
            <w:r w:rsidRPr="005A16FD">
              <w:rPr>
                <w:i/>
                <w:iCs/>
                <w:noProof/>
              </w:rPr>
              <w:t>Hippophaë rhamnoides</w:t>
            </w:r>
          </w:p>
        </w:tc>
      </w:tr>
      <w:tr w:rsidR="005A16FD" w:rsidRPr="005A16FD" w14:paraId="5083CA11"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36605CB2" w14:textId="77777777" w:rsidR="005A16FD" w:rsidRPr="005A16FD" w:rsidRDefault="005A16FD" w:rsidP="005A16FD">
            <w:pPr>
              <w:spacing w:line="240" w:lineRule="auto"/>
              <w:rPr>
                <w:noProof/>
              </w:rPr>
            </w:pPr>
            <w:r w:rsidRPr="005A16FD">
              <w:rPr>
                <w:noProof/>
              </w:rPr>
              <w:t>2170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29D0F640" w14:textId="77777777" w:rsidR="005A16FD" w:rsidRPr="005A16FD" w:rsidRDefault="005A16FD" w:rsidP="005A16FD">
            <w:pPr>
              <w:spacing w:line="240" w:lineRule="auto"/>
              <w:rPr>
                <w:noProof/>
              </w:rPr>
            </w:pPr>
            <w:r w:rsidRPr="005A16FD">
              <w:rPr>
                <w:noProof/>
              </w:rPr>
              <w:t xml:space="preserve">Dunes with </w:t>
            </w:r>
            <w:r w:rsidRPr="005A16FD">
              <w:rPr>
                <w:i/>
                <w:iCs/>
                <w:noProof/>
              </w:rPr>
              <w:t>Salix repens</w:t>
            </w:r>
            <w:r w:rsidRPr="005A16FD">
              <w:rPr>
                <w:noProof/>
              </w:rPr>
              <w:t xml:space="preserve"> ssp. argentea (</w:t>
            </w:r>
            <w:r w:rsidRPr="005A16FD">
              <w:rPr>
                <w:i/>
                <w:iCs/>
                <w:noProof/>
              </w:rPr>
              <w:t>Salicion arenariae</w:t>
            </w:r>
            <w:r w:rsidRPr="005A16FD">
              <w:rPr>
                <w:noProof/>
              </w:rPr>
              <w:t>)</w:t>
            </w:r>
          </w:p>
        </w:tc>
      </w:tr>
      <w:tr w:rsidR="005A16FD" w:rsidRPr="005A16FD" w14:paraId="4986419D"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6AEBDFB1" w14:textId="77777777" w:rsidR="005A16FD" w:rsidRPr="005A16FD" w:rsidRDefault="005A16FD" w:rsidP="005A16FD">
            <w:pPr>
              <w:spacing w:line="240" w:lineRule="auto"/>
              <w:rPr>
                <w:noProof/>
              </w:rPr>
            </w:pPr>
            <w:r w:rsidRPr="005A16FD">
              <w:rPr>
                <w:noProof/>
              </w:rPr>
              <w:t>2180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75F16A41" w14:textId="77777777" w:rsidR="005A16FD" w:rsidRPr="005A16FD" w:rsidRDefault="005A16FD" w:rsidP="005A16FD">
            <w:pPr>
              <w:spacing w:line="240" w:lineRule="auto"/>
              <w:rPr>
                <w:noProof/>
              </w:rPr>
            </w:pPr>
            <w:r w:rsidRPr="005A16FD">
              <w:rPr>
                <w:noProof/>
              </w:rPr>
              <w:t>Wooded dunes of the Atlantic, Continental and Boreal region</w:t>
            </w:r>
          </w:p>
        </w:tc>
      </w:tr>
      <w:tr w:rsidR="005A16FD" w:rsidRPr="005A16FD" w14:paraId="4A58B170"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3E900392" w14:textId="77777777" w:rsidR="005A16FD" w:rsidRPr="005A16FD" w:rsidRDefault="005A16FD" w:rsidP="005A16FD">
            <w:pPr>
              <w:spacing w:line="240" w:lineRule="auto"/>
              <w:rPr>
                <w:noProof/>
              </w:rPr>
            </w:pPr>
            <w:r w:rsidRPr="005A16FD">
              <w:rPr>
                <w:noProof/>
              </w:rPr>
              <w:t>2190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35E5C238" w14:textId="77777777" w:rsidR="005A16FD" w:rsidRPr="005A16FD" w:rsidRDefault="005A16FD" w:rsidP="005A16FD">
            <w:pPr>
              <w:spacing w:line="240" w:lineRule="auto"/>
              <w:rPr>
                <w:noProof/>
              </w:rPr>
            </w:pPr>
            <w:r w:rsidRPr="005A16FD">
              <w:rPr>
                <w:noProof/>
              </w:rPr>
              <w:t>Humid dune slacks</w:t>
            </w:r>
          </w:p>
        </w:tc>
      </w:tr>
      <w:tr w:rsidR="005A16FD" w:rsidRPr="005A16FD" w14:paraId="73B65A44"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479C0063" w14:textId="77777777" w:rsidR="005A16FD" w:rsidRPr="005A16FD" w:rsidRDefault="005A16FD" w:rsidP="005A16FD">
            <w:pPr>
              <w:spacing w:line="240" w:lineRule="auto"/>
              <w:rPr>
                <w:noProof/>
              </w:rPr>
            </w:pPr>
            <w:r w:rsidRPr="005A16FD">
              <w:rPr>
                <w:noProof/>
              </w:rPr>
              <w:t>2210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46C7A29E" w14:textId="77777777" w:rsidR="005A16FD" w:rsidRPr="005A16FD" w:rsidRDefault="005A16FD" w:rsidP="005A16FD">
            <w:pPr>
              <w:spacing w:line="240" w:lineRule="auto"/>
              <w:rPr>
                <w:noProof/>
              </w:rPr>
            </w:pPr>
            <w:r w:rsidRPr="005A16FD">
              <w:rPr>
                <w:noProof/>
              </w:rPr>
              <w:t>Crucianellion maritimae fixed beach dunes</w:t>
            </w:r>
          </w:p>
        </w:tc>
      </w:tr>
      <w:tr w:rsidR="005A16FD" w:rsidRPr="005A16FD" w14:paraId="634586CE"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35B1DEDC" w14:textId="77777777" w:rsidR="005A16FD" w:rsidRPr="005A16FD" w:rsidRDefault="005A16FD" w:rsidP="005A16FD">
            <w:pPr>
              <w:spacing w:line="240" w:lineRule="auto"/>
              <w:rPr>
                <w:noProof/>
              </w:rPr>
            </w:pPr>
            <w:r w:rsidRPr="005A16FD">
              <w:rPr>
                <w:noProof/>
              </w:rPr>
              <w:t>2220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03BF7704" w14:textId="77777777" w:rsidR="005A16FD" w:rsidRPr="005A16FD" w:rsidRDefault="005A16FD" w:rsidP="005A16FD">
            <w:pPr>
              <w:spacing w:line="240" w:lineRule="auto"/>
              <w:rPr>
                <w:noProof/>
              </w:rPr>
            </w:pPr>
            <w:r w:rsidRPr="005A16FD">
              <w:rPr>
                <w:noProof/>
              </w:rPr>
              <w:t xml:space="preserve">Dunes with </w:t>
            </w:r>
            <w:r w:rsidRPr="005A16FD">
              <w:rPr>
                <w:i/>
                <w:iCs/>
                <w:noProof/>
              </w:rPr>
              <w:t>Euphorbia terracina</w:t>
            </w:r>
          </w:p>
        </w:tc>
      </w:tr>
      <w:tr w:rsidR="005A16FD" w:rsidRPr="005A16FD" w14:paraId="186C205C"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7D516912" w14:textId="77777777" w:rsidR="005A16FD" w:rsidRPr="005A16FD" w:rsidRDefault="005A16FD" w:rsidP="005A16FD">
            <w:pPr>
              <w:spacing w:line="240" w:lineRule="auto"/>
              <w:rPr>
                <w:noProof/>
              </w:rPr>
            </w:pPr>
            <w:r w:rsidRPr="005A16FD">
              <w:rPr>
                <w:noProof/>
              </w:rPr>
              <w:t>2230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3738C862" w14:textId="77777777" w:rsidR="005A16FD" w:rsidRPr="005A16FD" w:rsidRDefault="005A16FD" w:rsidP="005A16FD">
            <w:pPr>
              <w:spacing w:line="240" w:lineRule="auto"/>
              <w:rPr>
                <w:noProof/>
              </w:rPr>
            </w:pPr>
            <w:r w:rsidRPr="005A16FD">
              <w:rPr>
                <w:i/>
                <w:iCs/>
                <w:noProof/>
              </w:rPr>
              <w:t>Malcolmietalia</w:t>
            </w:r>
            <w:r w:rsidRPr="005A16FD">
              <w:rPr>
                <w:noProof/>
              </w:rPr>
              <w:t xml:space="preserve"> dune grasslands</w:t>
            </w:r>
          </w:p>
        </w:tc>
      </w:tr>
      <w:tr w:rsidR="005A16FD" w:rsidRPr="005A16FD" w14:paraId="73160C93"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tcPr>
          <w:p w14:paraId="07222B36" w14:textId="77777777" w:rsidR="005A16FD" w:rsidRPr="005A16FD" w:rsidRDefault="005A16FD" w:rsidP="005A16FD">
            <w:pPr>
              <w:spacing w:line="240" w:lineRule="auto"/>
              <w:rPr>
                <w:noProof/>
              </w:rPr>
            </w:pPr>
            <w:r w:rsidRPr="005A16FD">
              <w:rPr>
                <w:noProof/>
              </w:rPr>
              <w:t>2240</w:t>
            </w:r>
          </w:p>
        </w:tc>
        <w:tc>
          <w:tcPr>
            <w:tcW w:w="7512" w:type="dxa"/>
            <w:tcBorders>
              <w:top w:val="single" w:sz="4" w:space="0" w:color="auto"/>
              <w:left w:val="single" w:sz="4" w:space="0" w:color="auto"/>
              <w:bottom w:val="single" w:sz="4" w:space="0" w:color="auto"/>
              <w:right w:val="single" w:sz="4" w:space="0" w:color="auto"/>
            </w:tcBorders>
            <w:vAlign w:val="center"/>
          </w:tcPr>
          <w:p w14:paraId="44E07C86" w14:textId="77777777" w:rsidR="005A16FD" w:rsidRPr="005A16FD" w:rsidRDefault="005A16FD" w:rsidP="005A16FD">
            <w:pPr>
              <w:spacing w:line="240" w:lineRule="auto"/>
              <w:rPr>
                <w:noProof/>
              </w:rPr>
            </w:pPr>
            <w:r w:rsidRPr="005A16FD">
              <w:rPr>
                <w:i/>
                <w:iCs/>
                <w:noProof/>
              </w:rPr>
              <w:t>Brachypodietalia</w:t>
            </w:r>
            <w:r w:rsidRPr="005A16FD">
              <w:rPr>
                <w:noProof/>
              </w:rPr>
              <w:t xml:space="preserve"> dune grasslands with annuals</w:t>
            </w:r>
          </w:p>
        </w:tc>
      </w:tr>
      <w:tr w:rsidR="005A16FD" w:rsidRPr="005A16FD" w14:paraId="13CC68F0"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2FED52D2" w14:textId="77777777" w:rsidR="005A16FD" w:rsidRPr="005A16FD" w:rsidRDefault="005A16FD" w:rsidP="005A16FD">
            <w:pPr>
              <w:spacing w:line="240" w:lineRule="auto"/>
              <w:rPr>
                <w:noProof/>
              </w:rPr>
            </w:pPr>
            <w:r w:rsidRPr="005A16FD">
              <w:rPr>
                <w:noProof/>
              </w:rPr>
              <w:t>2250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3E8F2006" w14:textId="77777777" w:rsidR="005A16FD" w:rsidRPr="005A16FD" w:rsidRDefault="005A16FD" w:rsidP="005A16FD">
            <w:pPr>
              <w:spacing w:line="240" w:lineRule="auto"/>
              <w:rPr>
                <w:noProof/>
              </w:rPr>
            </w:pPr>
            <w:r w:rsidRPr="005A16FD">
              <w:rPr>
                <w:noProof/>
              </w:rPr>
              <w:t xml:space="preserve">Coastal dunes with </w:t>
            </w:r>
            <w:r w:rsidRPr="005A16FD">
              <w:rPr>
                <w:i/>
                <w:iCs/>
                <w:noProof/>
              </w:rPr>
              <w:t>Juniperus</w:t>
            </w:r>
            <w:r w:rsidRPr="005A16FD">
              <w:rPr>
                <w:noProof/>
              </w:rPr>
              <w:t xml:space="preserve"> spp.</w:t>
            </w:r>
          </w:p>
        </w:tc>
      </w:tr>
      <w:tr w:rsidR="005A16FD" w:rsidRPr="00BA37E0" w14:paraId="4CC74BD4"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23E2821A" w14:textId="77777777" w:rsidR="005A16FD" w:rsidRPr="005A16FD" w:rsidRDefault="005A16FD" w:rsidP="005A16FD">
            <w:pPr>
              <w:spacing w:line="240" w:lineRule="auto"/>
              <w:rPr>
                <w:noProof/>
              </w:rPr>
            </w:pPr>
            <w:r w:rsidRPr="005A16FD">
              <w:rPr>
                <w:noProof/>
              </w:rPr>
              <w:t>2260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43A5DACA" w14:textId="77777777" w:rsidR="005A16FD" w:rsidRPr="001514FB" w:rsidRDefault="005A16FD" w:rsidP="005A16FD">
            <w:pPr>
              <w:spacing w:line="240" w:lineRule="auto"/>
            </w:pPr>
            <w:r w:rsidRPr="001514FB">
              <w:rPr>
                <w:i/>
              </w:rPr>
              <w:t>Cisto-Lavenduletalia</w:t>
            </w:r>
            <w:r w:rsidRPr="001514FB">
              <w:t xml:space="preserve"> dune sclerophyllous scrubs</w:t>
            </w:r>
          </w:p>
        </w:tc>
      </w:tr>
      <w:tr w:rsidR="005A16FD" w:rsidRPr="005A16FD" w14:paraId="3E0ACB1D"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14B4D2B1" w14:textId="77777777" w:rsidR="005A16FD" w:rsidRPr="005A16FD" w:rsidRDefault="005A16FD" w:rsidP="005A16FD">
            <w:pPr>
              <w:spacing w:line="240" w:lineRule="auto"/>
              <w:rPr>
                <w:noProof/>
              </w:rPr>
            </w:pPr>
            <w:r w:rsidRPr="005A16FD">
              <w:rPr>
                <w:noProof/>
              </w:rPr>
              <w:t>2270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78039F7F" w14:textId="77777777" w:rsidR="005A16FD" w:rsidRPr="005A16FD" w:rsidRDefault="005A16FD" w:rsidP="005A16FD">
            <w:pPr>
              <w:spacing w:line="240" w:lineRule="auto"/>
              <w:rPr>
                <w:noProof/>
              </w:rPr>
            </w:pPr>
            <w:r w:rsidRPr="005A16FD">
              <w:rPr>
                <w:noProof/>
              </w:rPr>
              <w:t xml:space="preserve">Wooded dunes with </w:t>
            </w:r>
            <w:r w:rsidRPr="005A16FD">
              <w:rPr>
                <w:i/>
                <w:iCs/>
                <w:noProof/>
              </w:rPr>
              <w:t>Pinus pinea</w:t>
            </w:r>
            <w:r w:rsidRPr="005A16FD">
              <w:rPr>
                <w:noProof/>
              </w:rPr>
              <w:t xml:space="preserve"> and/or </w:t>
            </w:r>
            <w:r w:rsidRPr="005A16FD">
              <w:rPr>
                <w:i/>
                <w:iCs/>
                <w:noProof/>
              </w:rPr>
              <w:t>Pinus pinaster</w:t>
            </w:r>
          </w:p>
        </w:tc>
      </w:tr>
      <w:tr w:rsidR="005A16FD" w:rsidRPr="005A16FD" w14:paraId="1E0F3BB2"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3F1EFAAA" w14:textId="77777777" w:rsidR="005A16FD" w:rsidRPr="005A16FD" w:rsidRDefault="005A16FD" w:rsidP="005A16FD">
            <w:pPr>
              <w:spacing w:line="240" w:lineRule="auto"/>
              <w:rPr>
                <w:noProof/>
              </w:rPr>
            </w:pPr>
            <w:r w:rsidRPr="005A16FD">
              <w:rPr>
                <w:noProof/>
              </w:rPr>
              <w:t>2310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22833183" w14:textId="77777777" w:rsidR="005A16FD" w:rsidRPr="005A16FD" w:rsidRDefault="005A16FD" w:rsidP="005A16FD">
            <w:pPr>
              <w:spacing w:line="240" w:lineRule="auto"/>
              <w:rPr>
                <w:noProof/>
              </w:rPr>
            </w:pPr>
            <w:r w:rsidRPr="005A16FD">
              <w:rPr>
                <w:noProof/>
              </w:rPr>
              <w:t xml:space="preserve">Dry sand heaths with </w:t>
            </w:r>
            <w:r w:rsidRPr="005A16FD">
              <w:rPr>
                <w:i/>
                <w:iCs/>
                <w:noProof/>
              </w:rPr>
              <w:t>Calluna</w:t>
            </w:r>
            <w:r w:rsidRPr="005A16FD">
              <w:rPr>
                <w:noProof/>
              </w:rPr>
              <w:t xml:space="preserve"> and </w:t>
            </w:r>
            <w:r w:rsidRPr="005A16FD">
              <w:rPr>
                <w:i/>
                <w:iCs/>
                <w:noProof/>
              </w:rPr>
              <w:t>Genista</w:t>
            </w:r>
          </w:p>
        </w:tc>
      </w:tr>
      <w:tr w:rsidR="005A16FD" w:rsidRPr="005A16FD" w14:paraId="070C5348"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4971CB9E" w14:textId="77777777" w:rsidR="005A16FD" w:rsidRPr="005A16FD" w:rsidRDefault="005A16FD" w:rsidP="005A16FD">
            <w:pPr>
              <w:spacing w:line="240" w:lineRule="auto"/>
              <w:rPr>
                <w:noProof/>
              </w:rPr>
            </w:pPr>
            <w:r w:rsidRPr="005A16FD">
              <w:rPr>
                <w:noProof/>
              </w:rPr>
              <w:t>2320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2D9D4FD4" w14:textId="77777777" w:rsidR="005A16FD" w:rsidRPr="005A16FD" w:rsidRDefault="005A16FD" w:rsidP="005A16FD">
            <w:pPr>
              <w:spacing w:line="240" w:lineRule="auto"/>
              <w:rPr>
                <w:noProof/>
              </w:rPr>
            </w:pPr>
            <w:r w:rsidRPr="005A16FD">
              <w:rPr>
                <w:noProof/>
              </w:rPr>
              <w:t xml:space="preserve">Dry sand heaths with </w:t>
            </w:r>
            <w:r w:rsidRPr="005A16FD">
              <w:rPr>
                <w:i/>
                <w:iCs/>
                <w:noProof/>
              </w:rPr>
              <w:t>Calluna</w:t>
            </w:r>
            <w:r w:rsidRPr="005A16FD">
              <w:rPr>
                <w:noProof/>
              </w:rPr>
              <w:t xml:space="preserve"> and </w:t>
            </w:r>
            <w:r w:rsidRPr="005A16FD">
              <w:rPr>
                <w:i/>
                <w:iCs/>
                <w:noProof/>
              </w:rPr>
              <w:t>Empetrum nigrum</w:t>
            </w:r>
          </w:p>
        </w:tc>
      </w:tr>
      <w:tr w:rsidR="005A16FD" w:rsidRPr="005A16FD" w14:paraId="1388E0BC"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7EE3ADC5" w14:textId="77777777" w:rsidR="005A16FD" w:rsidRPr="005A16FD" w:rsidRDefault="005A16FD" w:rsidP="005A16FD">
            <w:pPr>
              <w:spacing w:line="240" w:lineRule="auto"/>
              <w:rPr>
                <w:noProof/>
              </w:rPr>
            </w:pPr>
            <w:r w:rsidRPr="005A16FD">
              <w:rPr>
                <w:noProof/>
              </w:rPr>
              <w:t>2330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7F8E5CBE" w14:textId="77777777" w:rsidR="005A16FD" w:rsidRPr="005A16FD" w:rsidRDefault="005A16FD" w:rsidP="005A16FD">
            <w:pPr>
              <w:spacing w:line="240" w:lineRule="auto"/>
              <w:rPr>
                <w:noProof/>
              </w:rPr>
            </w:pPr>
            <w:r w:rsidRPr="005A16FD">
              <w:rPr>
                <w:noProof/>
              </w:rPr>
              <w:t xml:space="preserve">Inland dunes with open </w:t>
            </w:r>
            <w:r w:rsidRPr="005A16FD">
              <w:rPr>
                <w:i/>
                <w:iCs/>
                <w:noProof/>
              </w:rPr>
              <w:t>Corynephorus</w:t>
            </w:r>
            <w:r w:rsidRPr="005A16FD">
              <w:rPr>
                <w:noProof/>
              </w:rPr>
              <w:t xml:space="preserve"> and </w:t>
            </w:r>
            <w:r w:rsidRPr="005A16FD">
              <w:rPr>
                <w:i/>
                <w:iCs/>
                <w:noProof/>
              </w:rPr>
              <w:t>Agrostis</w:t>
            </w:r>
            <w:r w:rsidRPr="005A16FD">
              <w:rPr>
                <w:noProof/>
              </w:rPr>
              <w:t xml:space="preserve"> grasslands</w:t>
            </w:r>
          </w:p>
        </w:tc>
      </w:tr>
      <w:tr w:rsidR="005A16FD" w:rsidRPr="005A16FD" w14:paraId="7A20A374"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05223B95" w14:textId="77777777" w:rsidR="005A16FD" w:rsidRPr="005A16FD" w:rsidRDefault="005A16FD" w:rsidP="005A16FD">
            <w:pPr>
              <w:spacing w:line="240" w:lineRule="auto"/>
              <w:rPr>
                <w:noProof/>
              </w:rPr>
            </w:pPr>
            <w:r w:rsidRPr="005A16FD">
              <w:rPr>
                <w:noProof/>
              </w:rPr>
              <w:t>2340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0D5467D9" w14:textId="77777777" w:rsidR="005A16FD" w:rsidRPr="005A16FD" w:rsidRDefault="005A16FD" w:rsidP="005A16FD">
            <w:pPr>
              <w:spacing w:line="240" w:lineRule="auto"/>
              <w:rPr>
                <w:noProof/>
              </w:rPr>
            </w:pPr>
            <w:r w:rsidRPr="005A16FD">
              <w:rPr>
                <w:noProof/>
              </w:rPr>
              <w:t>Pannonic inland dunes</w:t>
            </w:r>
          </w:p>
        </w:tc>
      </w:tr>
      <w:tr w:rsidR="005A16FD" w:rsidRPr="005A16FD" w14:paraId="0D1BC48D"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512B9F1D" w14:textId="77777777" w:rsidR="005A16FD" w:rsidRPr="005A16FD" w:rsidRDefault="005A16FD" w:rsidP="005A16FD">
            <w:pPr>
              <w:spacing w:line="240" w:lineRule="auto"/>
              <w:rPr>
                <w:noProof/>
              </w:rPr>
            </w:pPr>
            <w:r w:rsidRPr="005A16FD">
              <w:rPr>
                <w:noProof/>
              </w:rPr>
              <w:t>91N0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1183ECB0" w14:textId="77777777" w:rsidR="005A16FD" w:rsidRPr="005A16FD" w:rsidRDefault="005A16FD" w:rsidP="005A16FD">
            <w:pPr>
              <w:spacing w:line="240" w:lineRule="auto"/>
              <w:rPr>
                <w:noProof/>
              </w:rPr>
            </w:pPr>
            <w:r w:rsidRPr="005A16FD">
              <w:rPr>
                <w:noProof/>
              </w:rPr>
              <w:t>Pannonic inland sand dune thicket (</w:t>
            </w:r>
            <w:r w:rsidRPr="005A16FD">
              <w:rPr>
                <w:i/>
                <w:iCs/>
                <w:noProof/>
              </w:rPr>
              <w:t>Junipero-Populetum albae</w:t>
            </w:r>
            <w:r w:rsidRPr="005A16FD">
              <w:rPr>
                <w:noProof/>
              </w:rPr>
              <w:t>)</w:t>
            </w:r>
          </w:p>
        </w:tc>
      </w:tr>
      <w:tr w:rsidR="005A16FD" w:rsidRPr="005A16FD" w14:paraId="04FFAEF5" w14:textId="77777777" w:rsidTr="00A46DC6">
        <w:trPr>
          <w:cantSplit/>
          <w:trHeight w:val="283"/>
        </w:trPr>
        <w:tc>
          <w:tcPr>
            <w:tcW w:w="906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D5019EE" w14:textId="77777777" w:rsidR="005A16FD" w:rsidRPr="005A16FD" w:rsidRDefault="005A16FD" w:rsidP="005A16FD">
            <w:pPr>
              <w:spacing w:line="240" w:lineRule="auto"/>
              <w:rPr>
                <w:b/>
                <w:bCs/>
                <w:noProof/>
              </w:rPr>
            </w:pPr>
            <w:r w:rsidRPr="005A16FD">
              <w:rPr>
                <w:b/>
                <w:bCs/>
                <w:noProof/>
              </w:rPr>
              <w:t>Rocky habitats</w:t>
            </w:r>
          </w:p>
        </w:tc>
      </w:tr>
      <w:tr w:rsidR="005A16FD" w:rsidRPr="005A16FD" w14:paraId="4E8CECB4"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5FE7AB45" w14:textId="77777777" w:rsidR="005A16FD" w:rsidRPr="005A16FD" w:rsidRDefault="005A16FD" w:rsidP="005A16FD">
            <w:pPr>
              <w:spacing w:line="240" w:lineRule="auto"/>
              <w:rPr>
                <w:noProof/>
              </w:rPr>
            </w:pPr>
            <w:r w:rsidRPr="005A16FD">
              <w:rPr>
                <w:noProof/>
              </w:rPr>
              <w:t>8110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55A24DBB" w14:textId="77777777" w:rsidR="005A16FD" w:rsidRPr="005A16FD" w:rsidRDefault="005A16FD" w:rsidP="005A16FD">
            <w:pPr>
              <w:spacing w:line="240" w:lineRule="auto"/>
              <w:rPr>
                <w:noProof/>
              </w:rPr>
            </w:pPr>
            <w:r w:rsidRPr="005A16FD">
              <w:rPr>
                <w:noProof/>
              </w:rPr>
              <w:t>Siliceous scree of the montane to snow levels (</w:t>
            </w:r>
            <w:r w:rsidRPr="005A16FD">
              <w:rPr>
                <w:i/>
                <w:iCs/>
                <w:noProof/>
              </w:rPr>
              <w:t>Androsacetalia alpinae</w:t>
            </w:r>
            <w:r w:rsidRPr="005A16FD">
              <w:rPr>
                <w:noProof/>
              </w:rPr>
              <w:t xml:space="preserve"> and </w:t>
            </w:r>
            <w:r w:rsidRPr="005A16FD">
              <w:rPr>
                <w:i/>
                <w:iCs/>
                <w:noProof/>
              </w:rPr>
              <w:t>Galeopsietalia ladani</w:t>
            </w:r>
            <w:r w:rsidRPr="005A16FD">
              <w:rPr>
                <w:noProof/>
              </w:rPr>
              <w:t>)</w:t>
            </w:r>
          </w:p>
        </w:tc>
      </w:tr>
      <w:tr w:rsidR="005A16FD" w:rsidRPr="005A16FD" w14:paraId="48C57D67"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0F619334" w14:textId="77777777" w:rsidR="005A16FD" w:rsidRPr="005A16FD" w:rsidRDefault="005A16FD" w:rsidP="005A16FD">
            <w:pPr>
              <w:spacing w:line="240" w:lineRule="auto"/>
              <w:rPr>
                <w:noProof/>
              </w:rPr>
            </w:pPr>
            <w:r w:rsidRPr="005A16FD">
              <w:rPr>
                <w:noProof/>
              </w:rPr>
              <w:t>8120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2D58F541" w14:textId="77777777" w:rsidR="005A16FD" w:rsidRPr="005A16FD" w:rsidRDefault="005A16FD" w:rsidP="005A16FD">
            <w:pPr>
              <w:spacing w:line="240" w:lineRule="auto"/>
              <w:rPr>
                <w:noProof/>
              </w:rPr>
            </w:pPr>
            <w:r w:rsidRPr="005A16FD">
              <w:rPr>
                <w:noProof/>
              </w:rPr>
              <w:t>Calcareous and calcshist screes of the montane to alpine levels (</w:t>
            </w:r>
            <w:r w:rsidRPr="005A16FD">
              <w:rPr>
                <w:i/>
                <w:iCs/>
                <w:noProof/>
              </w:rPr>
              <w:t>Thlaspietea rotundifolii</w:t>
            </w:r>
            <w:r w:rsidRPr="005A16FD">
              <w:rPr>
                <w:noProof/>
              </w:rPr>
              <w:t>)</w:t>
            </w:r>
          </w:p>
        </w:tc>
      </w:tr>
      <w:tr w:rsidR="005A16FD" w:rsidRPr="005A16FD" w14:paraId="1222BCAC"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5B68BA7F" w14:textId="77777777" w:rsidR="005A16FD" w:rsidRPr="005A16FD" w:rsidRDefault="005A16FD" w:rsidP="005A16FD">
            <w:pPr>
              <w:spacing w:line="240" w:lineRule="auto"/>
              <w:rPr>
                <w:noProof/>
              </w:rPr>
            </w:pPr>
            <w:r w:rsidRPr="005A16FD">
              <w:rPr>
                <w:noProof/>
              </w:rPr>
              <w:t>8130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5BC7916C" w14:textId="77777777" w:rsidR="005A16FD" w:rsidRPr="005A16FD" w:rsidRDefault="005A16FD" w:rsidP="005A16FD">
            <w:pPr>
              <w:spacing w:line="240" w:lineRule="auto"/>
              <w:rPr>
                <w:noProof/>
              </w:rPr>
            </w:pPr>
            <w:r w:rsidRPr="005A16FD">
              <w:rPr>
                <w:noProof/>
              </w:rPr>
              <w:t>Western Mediterranean and thermophilous scree</w:t>
            </w:r>
          </w:p>
        </w:tc>
      </w:tr>
      <w:tr w:rsidR="005A16FD" w:rsidRPr="005A16FD" w14:paraId="66FE33D0"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59ACBD31" w14:textId="77777777" w:rsidR="005A16FD" w:rsidRPr="005A16FD" w:rsidRDefault="005A16FD" w:rsidP="005A16FD">
            <w:pPr>
              <w:spacing w:line="240" w:lineRule="auto"/>
              <w:rPr>
                <w:noProof/>
              </w:rPr>
            </w:pPr>
            <w:r w:rsidRPr="005A16FD">
              <w:rPr>
                <w:noProof/>
              </w:rPr>
              <w:t>8140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52E2EF2B" w14:textId="77777777" w:rsidR="005A16FD" w:rsidRPr="005A16FD" w:rsidRDefault="005A16FD" w:rsidP="005A16FD">
            <w:pPr>
              <w:spacing w:line="240" w:lineRule="auto"/>
              <w:rPr>
                <w:noProof/>
              </w:rPr>
            </w:pPr>
            <w:r w:rsidRPr="005A16FD">
              <w:rPr>
                <w:noProof/>
              </w:rPr>
              <w:t>Eastern Mediterranean screes</w:t>
            </w:r>
          </w:p>
        </w:tc>
      </w:tr>
      <w:tr w:rsidR="005A16FD" w:rsidRPr="005A16FD" w14:paraId="30274DB2"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4116A1AE" w14:textId="77777777" w:rsidR="005A16FD" w:rsidRPr="005A16FD" w:rsidRDefault="005A16FD" w:rsidP="005A16FD">
            <w:pPr>
              <w:spacing w:line="240" w:lineRule="auto"/>
              <w:rPr>
                <w:noProof/>
              </w:rPr>
            </w:pPr>
            <w:r w:rsidRPr="005A16FD">
              <w:rPr>
                <w:noProof/>
              </w:rPr>
              <w:t>8150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1C45785D" w14:textId="77777777" w:rsidR="005A16FD" w:rsidRPr="005A16FD" w:rsidRDefault="005A16FD" w:rsidP="005A16FD">
            <w:pPr>
              <w:spacing w:line="240" w:lineRule="auto"/>
              <w:rPr>
                <w:noProof/>
              </w:rPr>
            </w:pPr>
            <w:r w:rsidRPr="005A16FD">
              <w:rPr>
                <w:noProof/>
              </w:rPr>
              <w:t>Medio-European upland siliceous screes</w:t>
            </w:r>
          </w:p>
        </w:tc>
      </w:tr>
      <w:tr w:rsidR="005A16FD" w:rsidRPr="005A16FD" w14:paraId="14CBCDDE"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6EDC6B32" w14:textId="77777777" w:rsidR="005A16FD" w:rsidRPr="005A16FD" w:rsidRDefault="005A16FD" w:rsidP="005A16FD">
            <w:pPr>
              <w:spacing w:line="240" w:lineRule="auto"/>
              <w:rPr>
                <w:noProof/>
              </w:rPr>
            </w:pPr>
            <w:r w:rsidRPr="005A16FD">
              <w:rPr>
                <w:noProof/>
              </w:rPr>
              <w:t>8160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19094C96" w14:textId="77777777" w:rsidR="005A16FD" w:rsidRPr="005A16FD" w:rsidRDefault="005A16FD" w:rsidP="005A16FD">
            <w:pPr>
              <w:spacing w:line="240" w:lineRule="auto"/>
              <w:rPr>
                <w:noProof/>
              </w:rPr>
            </w:pPr>
            <w:r w:rsidRPr="005A16FD">
              <w:rPr>
                <w:noProof/>
              </w:rPr>
              <w:t>Medio-European calcareous scree of hill and montane levels</w:t>
            </w:r>
          </w:p>
        </w:tc>
      </w:tr>
      <w:tr w:rsidR="005A16FD" w:rsidRPr="005A16FD" w14:paraId="36DA37FD"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69A57A0A" w14:textId="77777777" w:rsidR="005A16FD" w:rsidRPr="005A16FD" w:rsidRDefault="005A16FD" w:rsidP="005A16FD">
            <w:pPr>
              <w:spacing w:line="240" w:lineRule="auto"/>
              <w:rPr>
                <w:noProof/>
              </w:rPr>
            </w:pPr>
            <w:r w:rsidRPr="005A16FD">
              <w:rPr>
                <w:noProof/>
              </w:rPr>
              <w:t>8210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0C47BAE9" w14:textId="77777777" w:rsidR="005A16FD" w:rsidRPr="005A16FD" w:rsidRDefault="005A16FD" w:rsidP="005A16FD">
            <w:pPr>
              <w:spacing w:line="240" w:lineRule="auto"/>
              <w:rPr>
                <w:noProof/>
              </w:rPr>
            </w:pPr>
            <w:r w:rsidRPr="005A16FD">
              <w:rPr>
                <w:noProof/>
              </w:rPr>
              <w:t>Calcareous rocky slopes with chasmophytic vegetation</w:t>
            </w:r>
          </w:p>
        </w:tc>
      </w:tr>
      <w:tr w:rsidR="005A16FD" w:rsidRPr="005A16FD" w14:paraId="55E249A5"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6CA2B95A" w14:textId="77777777" w:rsidR="005A16FD" w:rsidRPr="005A16FD" w:rsidRDefault="005A16FD" w:rsidP="005A16FD">
            <w:pPr>
              <w:spacing w:line="240" w:lineRule="auto"/>
              <w:rPr>
                <w:noProof/>
              </w:rPr>
            </w:pPr>
            <w:r w:rsidRPr="005A16FD">
              <w:rPr>
                <w:noProof/>
              </w:rPr>
              <w:t>8220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39ADA6BC" w14:textId="77777777" w:rsidR="005A16FD" w:rsidRPr="005A16FD" w:rsidRDefault="005A16FD" w:rsidP="005A16FD">
            <w:pPr>
              <w:spacing w:line="240" w:lineRule="auto"/>
              <w:rPr>
                <w:noProof/>
              </w:rPr>
            </w:pPr>
            <w:r w:rsidRPr="005A16FD">
              <w:rPr>
                <w:noProof/>
              </w:rPr>
              <w:t>Siliceous rocky slopes with chasmophytic vegetation</w:t>
            </w:r>
          </w:p>
        </w:tc>
      </w:tr>
      <w:tr w:rsidR="005A16FD" w:rsidRPr="005A16FD" w14:paraId="04715BE7"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6530267E" w14:textId="77777777" w:rsidR="005A16FD" w:rsidRPr="005A16FD" w:rsidRDefault="005A16FD" w:rsidP="005A16FD">
            <w:pPr>
              <w:spacing w:line="240" w:lineRule="auto"/>
              <w:rPr>
                <w:noProof/>
              </w:rPr>
            </w:pPr>
            <w:r w:rsidRPr="005A16FD">
              <w:rPr>
                <w:noProof/>
              </w:rPr>
              <w:t>8230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03418AAA" w14:textId="77777777" w:rsidR="005A16FD" w:rsidRPr="005A16FD" w:rsidRDefault="005A16FD" w:rsidP="005A16FD">
            <w:pPr>
              <w:spacing w:line="240" w:lineRule="auto"/>
              <w:rPr>
                <w:noProof/>
              </w:rPr>
            </w:pPr>
            <w:r w:rsidRPr="005A16FD">
              <w:rPr>
                <w:noProof/>
              </w:rPr>
              <w:t xml:space="preserve">Siliceous rock with pioneer vegetation of the </w:t>
            </w:r>
            <w:r w:rsidRPr="005A16FD">
              <w:rPr>
                <w:i/>
                <w:iCs/>
                <w:noProof/>
              </w:rPr>
              <w:t>Sedo-Scleranthion</w:t>
            </w:r>
            <w:r w:rsidRPr="005A16FD">
              <w:rPr>
                <w:noProof/>
              </w:rPr>
              <w:t xml:space="preserve"> or of the </w:t>
            </w:r>
            <w:r w:rsidRPr="005A16FD">
              <w:rPr>
                <w:i/>
                <w:iCs/>
                <w:noProof/>
              </w:rPr>
              <w:t>Sedo albi-Veronicion dillenii</w:t>
            </w:r>
          </w:p>
        </w:tc>
      </w:tr>
      <w:tr w:rsidR="005A16FD" w:rsidRPr="005A16FD" w14:paraId="4191B65A"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0BDF4C9E" w14:textId="77777777" w:rsidR="005A16FD" w:rsidRPr="005A16FD" w:rsidRDefault="005A16FD" w:rsidP="005A16FD">
            <w:pPr>
              <w:spacing w:line="240" w:lineRule="auto"/>
              <w:rPr>
                <w:noProof/>
              </w:rPr>
            </w:pPr>
            <w:r w:rsidRPr="005A16FD">
              <w:rPr>
                <w:noProof/>
              </w:rPr>
              <w:t>8310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108B0D81" w14:textId="77777777" w:rsidR="005A16FD" w:rsidRPr="005A16FD" w:rsidRDefault="005A16FD" w:rsidP="005A16FD">
            <w:pPr>
              <w:spacing w:line="240" w:lineRule="auto"/>
              <w:rPr>
                <w:noProof/>
              </w:rPr>
            </w:pPr>
            <w:r w:rsidRPr="005A16FD">
              <w:rPr>
                <w:noProof/>
              </w:rPr>
              <w:t>Caves not open to the public</w:t>
            </w:r>
          </w:p>
        </w:tc>
      </w:tr>
      <w:tr w:rsidR="005A16FD" w:rsidRPr="005A16FD" w14:paraId="05FA57CF"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0E0D7F41" w14:textId="77777777" w:rsidR="005A16FD" w:rsidRPr="005A16FD" w:rsidRDefault="005A16FD" w:rsidP="005A16FD">
            <w:pPr>
              <w:spacing w:line="240" w:lineRule="auto"/>
              <w:rPr>
                <w:noProof/>
              </w:rPr>
            </w:pPr>
            <w:r w:rsidRPr="005A16FD">
              <w:rPr>
                <w:noProof/>
              </w:rPr>
              <w:t>8320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36D78AF3" w14:textId="77777777" w:rsidR="005A16FD" w:rsidRPr="005A16FD" w:rsidRDefault="005A16FD" w:rsidP="005A16FD">
            <w:pPr>
              <w:spacing w:line="240" w:lineRule="auto"/>
              <w:rPr>
                <w:noProof/>
              </w:rPr>
            </w:pPr>
            <w:r w:rsidRPr="005A16FD">
              <w:rPr>
                <w:noProof/>
              </w:rPr>
              <w:t>Fields of lava and natural excavations</w:t>
            </w:r>
          </w:p>
        </w:tc>
      </w:tr>
      <w:tr w:rsidR="005A16FD" w:rsidRPr="005A16FD" w14:paraId="30A2D39C" w14:textId="77777777" w:rsidTr="00A46DC6">
        <w:trPr>
          <w:cantSplit/>
          <w:trHeight w:val="283"/>
        </w:trPr>
        <w:tc>
          <w:tcPr>
            <w:tcW w:w="1555" w:type="dxa"/>
            <w:tcBorders>
              <w:top w:val="single" w:sz="4" w:space="0" w:color="auto"/>
              <w:left w:val="single" w:sz="4" w:space="0" w:color="auto"/>
              <w:bottom w:val="single" w:sz="4" w:space="0" w:color="auto"/>
              <w:right w:val="single" w:sz="4" w:space="0" w:color="auto"/>
            </w:tcBorders>
            <w:vAlign w:val="center"/>
            <w:hideMark/>
          </w:tcPr>
          <w:p w14:paraId="70075745" w14:textId="77777777" w:rsidR="005A16FD" w:rsidRPr="005A16FD" w:rsidRDefault="005A16FD" w:rsidP="005A16FD">
            <w:pPr>
              <w:spacing w:line="240" w:lineRule="auto"/>
              <w:rPr>
                <w:noProof/>
              </w:rPr>
            </w:pPr>
            <w:r w:rsidRPr="005A16FD">
              <w:rPr>
                <w:noProof/>
              </w:rPr>
              <w:t>8340</w:t>
            </w:r>
          </w:p>
        </w:tc>
        <w:tc>
          <w:tcPr>
            <w:tcW w:w="7512" w:type="dxa"/>
            <w:tcBorders>
              <w:top w:val="single" w:sz="4" w:space="0" w:color="auto"/>
              <w:left w:val="single" w:sz="4" w:space="0" w:color="auto"/>
              <w:bottom w:val="single" w:sz="4" w:space="0" w:color="auto"/>
              <w:right w:val="single" w:sz="4" w:space="0" w:color="auto"/>
            </w:tcBorders>
            <w:vAlign w:val="center"/>
            <w:hideMark/>
          </w:tcPr>
          <w:p w14:paraId="64ABDF4F" w14:textId="77777777" w:rsidR="005A16FD" w:rsidRPr="005A16FD" w:rsidRDefault="005A16FD" w:rsidP="005A16FD">
            <w:pPr>
              <w:spacing w:line="240" w:lineRule="auto"/>
              <w:rPr>
                <w:noProof/>
              </w:rPr>
            </w:pPr>
            <w:r w:rsidRPr="005A16FD">
              <w:rPr>
                <w:noProof/>
              </w:rPr>
              <w:t>Permanent glaciers</w:t>
            </w:r>
          </w:p>
        </w:tc>
      </w:tr>
    </w:tbl>
    <w:p w14:paraId="719CCF73" w14:textId="77777777" w:rsidR="005A16FD" w:rsidRPr="005A16FD" w:rsidRDefault="005A16FD" w:rsidP="005A16FD">
      <w:pPr>
        <w:suppressAutoHyphens/>
        <w:spacing w:line="240" w:lineRule="auto"/>
        <w:rPr>
          <w:noProof/>
          <w:lang w:val="fr-BE"/>
        </w:rPr>
      </w:pPr>
    </w:p>
    <w:p w14:paraId="27CF6F6E" w14:textId="77777777" w:rsidR="005A16FD" w:rsidRPr="005A16FD" w:rsidRDefault="005A16FD" w:rsidP="005A16FD">
      <w:pPr>
        <w:suppressAutoHyphens/>
        <w:spacing w:line="240" w:lineRule="auto"/>
        <w:rPr>
          <w:rFonts w:eastAsiaTheme="majorEastAsia"/>
          <w:bCs/>
          <w:smallCaps/>
          <w:noProof/>
          <w:szCs w:val="28"/>
          <w:u w:val="single"/>
        </w:rPr>
      </w:pPr>
      <w:r w:rsidRPr="005A16FD">
        <w:rPr>
          <w:noProof/>
        </w:rPr>
        <w:br w:type="page"/>
      </w:r>
    </w:p>
    <w:p w14:paraId="5BF2A427" w14:textId="77777777" w:rsidR="005A16FD" w:rsidRPr="005A16FD" w:rsidRDefault="005A16FD" w:rsidP="005A16FD">
      <w:pPr>
        <w:suppressAutoHyphens/>
        <w:jc w:val="center"/>
        <w:rPr>
          <w:b/>
          <w:noProof/>
          <w:u w:val="single"/>
        </w:rPr>
      </w:pPr>
      <w:r w:rsidRPr="005A16FD">
        <w:rPr>
          <w:b/>
          <w:noProof/>
          <w:u w:val="single"/>
        </w:rPr>
        <w:t>ANNEX II</w:t>
      </w:r>
      <w:r w:rsidRPr="005A16FD">
        <w:rPr>
          <w:b/>
          <w:noProof/>
          <w:u w:val="single"/>
        </w:rPr>
        <w:br/>
        <w:t>MARINE ECOSYSTEMS –  HABITAT TYPES AND GROUPS OF HABITAT TYPES REFERRED TO IN ARTICLE 5(1) AND 5(2)</w:t>
      </w:r>
    </w:p>
    <w:p w14:paraId="06905A2B" w14:textId="77777777" w:rsidR="005A16FD" w:rsidRPr="005A16FD" w:rsidRDefault="005A16FD" w:rsidP="005A16FD">
      <w:pPr>
        <w:suppressAutoHyphens/>
        <w:rPr>
          <w:noProof/>
        </w:rPr>
      </w:pPr>
    </w:p>
    <w:p w14:paraId="6ADFC99C" w14:textId="34AC72A3" w:rsidR="005A16FD" w:rsidRPr="005A16FD" w:rsidRDefault="005A16FD" w:rsidP="005A16FD">
      <w:pPr>
        <w:suppressAutoHyphens/>
        <w:rPr>
          <w:rFonts w:eastAsia="Calibri"/>
          <w:noProof/>
          <w:szCs w:val="24"/>
          <w:lang w:val="en-IE"/>
        </w:rPr>
      </w:pPr>
      <w:r w:rsidRPr="005A16FD">
        <w:rPr>
          <w:rFonts w:eastAsia="Calibri"/>
          <w:noProof/>
          <w:szCs w:val="24"/>
        </w:rPr>
        <w:t xml:space="preserve">The list below includes the marine habitat types referred to in Article 5(1) and 5(2), as well as seven groups of those habitat types, namely </w:t>
      </w:r>
      <w:r w:rsidRPr="005A16FD">
        <w:rPr>
          <w:noProof/>
        </w:rPr>
        <w:t>1) Seagrass beds, 2) Macroalgal forests, 3) Shellfish beds, 4) Maerl beds, 5) Sponge, coral and coralligenous beds</w:t>
      </w:r>
      <w:r w:rsidRPr="00AC0F54">
        <w:t>, 6) Vents and seeps and 7) Soft sediments (above 1000 meters of depth)</w:t>
      </w:r>
      <w:r w:rsidRPr="005A16FD">
        <w:rPr>
          <w:noProof/>
        </w:rPr>
        <w:t>.</w:t>
      </w:r>
      <w:r w:rsidRPr="005A16FD">
        <w:rPr>
          <w:rFonts w:eastAsia="Calibri"/>
          <w:noProof/>
          <w:szCs w:val="24"/>
        </w:rPr>
        <w:t xml:space="preserve"> The relation with the habitat types listed in Annex I of Directive 92/43/EEC is also presented.</w:t>
      </w:r>
    </w:p>
    <w:p w14:paraId="26464309" w14:textId="77777777" w:rsidR="005A16FD" w:rsidRPr="005A16FD" w:rsidRDefault="005A16FD" w:rsidP="005A16FD">
      <w:pPr>
        <w:suppressAutoHyphens/>
        <w:rPr>
          <w:i/>
          <w:noProof/>
        </w:rPr>
      </w:pPr>
      <w:r w:rsidRPr="005A16FD">
        <w:rPr>
          <w:noProof/>
        </w:rPr>
        <w:t>The classification of marine habitat types used, differentiated by marine biogeographical regions, is made according to the European nature information system (EUNIS), as revised for the marine habitats typology in 2022 by the European Environment Agency (EEA). The information on the related habitats listed in Annex I of Council Directive 92/43/EEC is based on the crosswalk published by the EEA in 2021</w:t>
      </w:r>
      <w:r w:rsidRPr="005A16FD">
        <w:rPr>
          <w:noProof/>
          <w:vertAlign w:val="superscript"/>
        </w:rPr>
        <w:footnoteReference w:id="81"/>
      </w:r>
      <w:r w:rsidRPr="005A16FD">
        <w:rPr>
          <w:noProof/>
        </w:rPr>
        <w:t xml:space="preserve">. </w:t>
      </w:r>
    </w:p>
    <w:p w14:paraId="70867055" w14:textId="77777777" w:rsidR="005A16FD" w:rsidRPr="005A16FD" w:rsidRDefault="005A16FD" w:rsidP="005A16FD">
      <w:pPr>
        <w:keepNext/>
        <w:suppressAutoHyphens/>
        <w:spacing w:line="240" w:lineRule="auto"/>
        <w:ind w:left="851" w:hanging="851"/>
        <w:jc w:val="both"/>
        <w:outlineLvl w:val="1"/>
        <w:rPr>
          <w:rFonts w:eastAsiaTheme="majorEastAsia"/>
          <w:b/>
          <w:bCs/>
          <w:noProof/>
          <w:szCs w:val="26"/>
        </w:rPr>
      </w:pPr>
      <w:r w:rsidRPr="005A16FD">
        <w:rPr>
          <w:rFonts w:eastAsiaTheme="majorEastAsia"/>
          <w:b/>
          <w:bCs/>
          <w:noProof/>
          <w:szCs w:val="26"/>
        </w:rPr>
        <w:t>1.</w:t>
      </w:r>
      <w:r w:rsidRPr="005A16FD">
        <w:rPr>
          <w:rFonts w:eastAsiaTheme="majorEastAsia"/>
          <w:b/>
          <w:bCs/>
          <w:noProof/>
          <w:szCs w:val="26"/>
        </w:rPr>
        <w:tab/>
        <w:t>Group 1: Seagrass beds</w:t>
      </w:r>
    </w:p>
    <w:tbl>
      <w:tblPr>
        <w:tblStyle w:val="TableGrid"/>
        <w:tblW w:w="0" w:type="auto"/>
        <w:tblLook w:val="04A0" w:firstRow="1" w:lastRow="0" w:firstColumn="1" w:lastColumn="0" w:noHBand="0" w:noVBand="1"/>
      </w:tblPr>
      <w:tblGrid>
        <w:gridCol w:w="1024"/>
        <w:gridCol w:w="80"/>
        <w:gridCol w:w="6101"/>
        <w:gridCol w:w="2110"/>
      </w:tblGrid>
      <w:tr w:rsidR="005A16FD" w:rsidRPr="005A16FD" w14:paraId="05AAA05A" w14:textId="77777777" w:rsidTr="00A46DC6">
        <w:trPr>
          <w:cantSplit/>
          <w:trHeight w:val="283"/>
        </w:trPr>
        <w:tc>
          <w:tcPr>
            <w:tcW w:w="1024" w:type="dxa"/>
            <w:tcBorders>
              <w:top w:val="single" w:sz="4" w:space="0" w:color="auto"/>
              <w:left w:val="single" w:sz="4" w:space="0" w:color="auto"/>
              <w:bottom w:val="single" w:sz="4" w:space="0" w:color="auto"/>
              <w:right w:val="single" w:sz="4" w:space="0" w:color="auto"/>
            </w:tcBorders>
            <w:hideMark/>
          </w:tcPr>
          <w:p w14:paraId="70905254" w14:textId="77777777" w:rsidR="005A16FD" w:rsidRPr="005A16FD" w:rsidRDefault="005A16FD" w:rsidP="005A16FD">
            <w:pPr>
              <w:spacing w:line="240" w:lineRule="auto"/>
              <w:rPr>
                <w:b/>
                <w:noProof/>
              </w:rPr>
            </w:pPr>
            <w:r w:rsidRPr="005A16FD">
              <w:rPr>
                <w:b/>
                <w:noProof/>
              </w:rPr>
              <w:t>EUNIS code</w:t>
            </w:r>
          </w:p>
        </w:tc>
        <w:tc>
          <w:tcPr>
            <w:tcW w:w="6181" w:type="dxa"/>
            <w:gridSpan w:val="2"/>
            <w:tcBorders>
              <w:top w:val="single" w:sz="4" w:space="0" w:color="auto"/>
              <w:left w:val="single" w:sz="4" w:space="0" w:color="auto"/>
              <w:bottom w:val="single" w:sz="4" w:space="0" w:color="auto"/>
              <w:right w:val="single" w:sz="4" w:space="0" w:color="auto"/>
            </w:tcBorders>
            <w:hideMark/>
          </w:tcPr>
          <w:p w14:paraId="6BB35E9E" w14:textId="77777777" w:rsidR="005A16FD" w:rsidRPr="005A16FD" w:rsidRDefault="005A16FD" w:rsidP="005A16FD">
            <w:pPr>
              <w:spacing w:line="240" w:lineRule="auto"/>
              <w:rPr>
                <w:b/>
                <w:noProof/>
              </w:rPr>
            </w:pPr>
            <w:r w:rsidRPr="005A16FD">
              <w:rPr>
                <w:b/>
                <w:noProof/>
              </w:rPr>
              <w:t>EUNIS habitat type name</w:t>
            </w:r>
          </w:p>
        </w:tc>
        <w:tc>
          <w:tcPr>
            <w:tcW w:w="2110" w:type="dxa"/>
            <w:tcBorders>
              <w:top w:val="single" w:sz="4" w:space="0" w:color="auto"/>
              <w:left w:val="single" w:sz="4" w:space="0" w:color="auto"/>
              <w:bottom w:val="single" w:sz="4" w:space="0" w:color="auto"/>
              <w:right w:val="single" w:sz="4" w:space="0" w:color="auto"/>
            </w:tcBorders>
          </w:tcPr>
          <w:p w14:paraId="5B41C836" w14:textId="77777777" w:rsidR="005A16FD" w:rsidRPr="005A16FD" w:rsidRDefault="005A16FD" w:rsidP="005A16FD">
            <w:pPr>
              <w:spacing w:line="240" w:lineRule="auto"/>
              <w:rPr>
                <w:b/>
                <w:noProof/>
                <w:lang w:val="en-IE"/>
              </w:rPr>
            </w:pPr>
            <w:r w:rsidRPr="005A16FD">
              <w:rPr>
                <w:b/>
                <w:noProof/>
              </w:rPr>
              <w:t>Related h</w:t>
            </w:r>
            <w:r w:rsidRPr="005A16FD">
              <w:rPr>
                <w:b/>
                <w:noProof/>
                <w:lang w:val="en-IE"/>
              </w:rPr>
              <w:t xml:space="preserve">abitat type code as referred to in Annex I  of Council Directive 92/43/EEC </w:t>
            </w:r>
          </w:p>
        </w:tc>
      </w:tr>
      <w:tr w:rsidR="005A16FD" w:rsidRPr="005A16FD" w14:paraId="24AB78AE" w14:textId="77777777" w:rsidTr="00A46DC6">
        <w:trPr>
          <w:cantSplit/>
          <w:trHeight w:val="283"/>
        </w:trPr>
        <w:tc>
          <w:tcPr>
            <w:tcW w:w="9315"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DD66346" w14:textId="77777777" w:rsidR="005A16FD" w:rsidRPr="005A16FD" w:rsidRDefault="005A16FD" w:rsidP="005A16FD">
            <w:pPr>
              <w:spacing w:line="240" w:lineRule="auto"/>
              <w:rPr>
                <w:b/>
                <w:bCs/>
                <w:noProof/>
              </w:rPr>
            </w:pPr>
            <w:r w:rsidRPr="005A16FD">
              <w:rPr>
                <w:b/>
                <w:bCs/>
                <w:noProof/>
              </w:rPr>
              <w:t>Atlantic</w:t>
            </w:r>
          </w:p>
        </w:tc>
      </w:tr>
      <w:tr w:rsidR="005A16FD" w:rsidRPr="005A16FD" w14:paraId="0AB57316" w14:textId="77777777" w:rsidTr="00A46DC6">
        <w:trPr>
          <w:cantSplit/>
          <w:trHeight w:val="283"/>
        </w:trPr>
        <w:tc>
          <w:tcPr>
            <w:tcW w:w="1024" w:type="dxa"/>
            <w:tcBorders>
              <w:top w:val="single" w:sz="4" w:space="0" w:color="auto"/>
              <w:left w:val="single" w:sz="4" w:space="0" w:color="auto"/>
              <w:bottom w:val="single" w:sz="4" w:space="0" w:color="auto"/>
              <w:right w:val="single" w:sz="4" w:space="0" w:color="auto"/>
            </w:tcBorders>
            <w:hideMark/>
          </w:tcPr>
          <w:p w14:paraId="6141759D" w14:textId="77777777" w:rsidR="005A16FD" w:rsidRPr="005A16FD" w:rsidRDefault="005A16FD" w:rsidP="005A16FD">
            <w:pPr>
              <w:spacing w:line="240" w:lineRule="auto"/>
              <w:rPr>
                <w:noProof/>
              </w:rPr>
            </w:pPr>
            <w:r w:rsidRPr="005A16FD">
              <w:rPr>
                <w:noProof/>
              </w:rPr>
              <w:t>MA522</w:t>
            </w:r>
          </w:p>
        </w:tc>
        <w:tc>
          <w:tcPr>
            <w:tcW w:w="6181" w:type="dxa"/>
            <w:gridSpan w:val="2"/>
            <w:tcBorders>
              <w:top w:val="single" w:sz="4" w:space="0" w:color="auto"/>
              <w:left w:val="single" w:sz="4" w:space="0" w:color="auto"/>
              <w:bottom w:val="single" w:sz="4" w:space="0" w:color="auto"/>
              <w:right w:val="single" w:sz="4" w:space="0" w:color="auto"/>
            </w:tcBorders>
            <w:hideMark/>
          </w:tcPr>
          <w:p w14:paraId="2749F00A" w14:textId="77777777" w:rsidR="005A16FD" w:rsidRPr="005A16FD" w:rsidRDefault="005A16FD" w:rsidP="005A16FD">
            <w:pPr>
              <w:spacing w:line="240" w:lineRule="auto"/>
              <w:rPr>
                <w:noProof/>
              </w:rPr>
            </w:pPr>
            <w:r w:rsidRPr="005A16FD">
              <w:rPr>
                <w:noProof/>
              </w:rPr>
              <w:t>Seagrass beds on Atlantic littoral sand</w:t>
            </w:r>
          </w:p>
        </w:tc>
        <w:tc>
          <w:tcPr>
            <w:tcW w:w="2110" w:type="dxa"/>
            <w:tcBorders>
              <w:top w:val="single" w:sz="4" w:space="0" w:color="auto"/>
              <w:left w:val="single" w:sz="4" w:space="0" w:color="auto"/>
              <w:bottom w:val="single" w:sz="4" w:space="0" w:color="auto"/>
              <w:right w:val="single" w:sz="4" w:space="0" w:color="auto"/>
            </w:tcBorders>
          </w:tcPr>
          <w:p w14:paraId="5A8A679A" w14:textId="77777777" w:rsidR="005A16FD" w:rsidRPr="005A16FD" w:rsidRDefault="005A16FD" w:rsidP="005A16FD">
            <w:pPr>
              <w:spacing w:line="240" w:lineRule="auto"/>
              <w:rPr>
                <w:noProof/>
              </w:rPr>
            </w:pPr>
            <w:r w:rsidRPr="005A16FD">
              <w:rPr>
                <w:noProof/>
              </w:rPr>
              <w:t>1140; 1160</w:t>
            </w:r>
          </w:p>
        </w:tc>
      </w:tr>
      <w:tr w:rsidR="005A16FD" w:rsidRPr="005A16FD" w14:paraId="4141F463" w14:textId="77777777" w:rsidTr="00A46DC6">
        <w:trPr>
          <w:cantSplit/>
          <w:trHeight w:val="283"/>
        </w:trPr>
        <w:tc>
          <w:tcPr>
            <w:tcW w:w="1024" w:type="dxa"/>
            <w:tcBorders>
              <w:top w:val="single" w:sz="4" w:space="0" w:color="auto"/>
              <w:left w:val="single" w:sz="4" w:space="0" w:color="auto"/>
              <w:bottom w:val="single" w:sz="4" w:space="0" w:color="auto"/>
              <w:right w:val="single" w:sz="4" w:space="0" w:color="auto"/>
            </w:tcBorders>
            <w:hideMark/>
          </w:tcPr>
          <w:p w14:paraId="6E0CDB4C" w14:textId="77777777" w:rsidR="005A16FD" w:rsidRPr="005A16FD" w:rsidRDefault="005A16FD" w:rsidP="005A16FD">
            <w:pPr>
              <w:spacing w:line="240" w:lineRule="auto"/>
              <w:rPr>
                <w:noProof/>
              </w:rPr>
            </w:pPr>
            <w:r w:rsidRPr="005A16FD">
              <w:rPr>
                <w:noProof/>
              </w:rPr>
              <w:t>MA623</w:t>
            </w:r>
          </w:p>
        </w:tc>
        <w:tc>
          <w:tcPr>
            <w:tcW w:w="6181" w:type="dxa"/>
            <w:gridSpan w:val="2"/>
            <w:tcBorders>
              <w:top w:val="single" w:sz="4" w:space="0" w:color="auto"/>
              <w:left w:val="single" w:sz="4" w:space="0" w:color="auto"/>
              <w:bottom w:val="single" w:sz="4" w:space="0" w:color="auto"/>
              <w:right w:val="single" w:sz="4" w:space="0" w:color="auto"/>
            </w:tcBorders>
            <w:hideMark/>
          </w:tcPr>
          <w:p w14:paraId="7E45D74F" w14:textId="77777777" w:rsidR="005A16FD" w:rsidRPr="005A16FD" w:rsidRDefault="005A16FD" w:rsidP="005A16FD">
            <w:pPr>
              <w:spacing w:line="240" w:lineRule="auto"/>
              <w:rPr>
                <w:noProof/>
              </w:rPr>
            </w:pPr>
            <w:r w:rsidRPr="005A16FD">
              <w:rPr>
                <w:noProof/>
              </w:rPr>
              <w:t>Seagrass beds on Atlantic littoral mud</w:t>
            </w:r>
          </w:p>
        </w:tc>
        <w:tc>
          <w:tcPr>
            <w:tcW w:w="2110" w:type="dxa"/>
            <w:tcBorders>
              <w:top w:val="single" w:sz="4" w:space="0" w:color="auto"/>
              <w:left w:val="single" w:sz="4" w:space="0" w:color="auto"/>
              <w:bottom w:val="single" w:sz="4" w:space="0" w:color="auto"/>
              <w:right w:val="single" w:sz="4" w:space="0" w:color="auto"/>
            </w:tcBorders>
          </w:tcPr>
          <w:p w14:paraId="5861F6B2" w14:textId="77777777" w:rsidR="005A16FD" w:rsidRPr="005A16FD" w:rsidRDefault="005A16FD" w:rsidP="005A16FD">
            <w:pPr>
              <w:spacing w:line="240" w:lineRule="auto"/>
              <w:rPr>
                <w:noProof/>
              </w:rPr>
            </w:pPr>
            <w:r w:rsidRPr="005A16FD">
              <w:rPr>
                <w:noProof/>
              </w:rPr>
              <w:t>1140; 1160</w:t>
            </w:r>
          </w:p>
        </w:tc>
      </w:tr>
      <w:tr w:rsidR="005A16FD" w:rsidRPr="005A16FD" w14:paraId="4FE21D3E" w14:textId="77777777" w:rsidTr="00A46DC6">
        <w:trPr>
          <w:cantSplit/>
          <w:trHeight w:val="283"/>
        </w:trPr>
        <w:tc>
          <w:tcPr>
            <w:tcW w:w="1024" w:type="dxa"/>
            <w:tcBorders>
              <w:top w:val="single" w:sz="4" w:space="0" w:color="auto"/>
              <w:left w:val="single" w:sz="4" w:space="0" w:color="auto"/>
              <w:bottom w:val="single" w:sz="4" w:space="0" w:color="auto"/>
              <w:right w:val="single" w:sz="4" w:space="0" w:color="auto"/>
            </w:tcBorders>
            <w:hideMark/>
          </w:tcPr>
          <w:p w14:paraId="1A495F1F" w14:textId="77777777" w:rsidR="005A16FD" w:rsidRPr="005A16FD" w:rsidRDefault="005A16FD" w:rsidP="005A16FD">
            <w:pPr>
              <w:spacing w:line="240" w:lineRule="auto"/>
              <w:rPr>
                <w:noProof/>
              </w:rPr>
            </w:pPr>
            <w:r w:rsidRPr="005A16FD">
              <w:rPr>
                <w:noProof/>
              </w:rPr>
              <w:t>MB522</w:t>
            </w:r>
          </w:p>
        </w:tc>
        <w:tc>
          <w:tcPr>
            <w:tcW w:w="6181" w:type="dxa"/>
            <w:gridSpan w:val="2"/>
            <w:tcBorders>
              <w:top w:val="single" w:sz="4" w:space="0" w:color="auto"/>
              <w:left w:val="single" w:sz="4" w:space="0" w:color="auto"/>
              <w:bottom w:val="single" w:sz="4" w:space="0" w:color="auto"/>
              <w:right w:val="single" w:sz="4" w:space="0" w:color="auto"/>
            </w:tcBorders>
            <w:hideMark/>
          </w:tcPr>
          <w:p w14:paraId="0BD2E3FC" w14:textId="77777777" w:rsidR="005A16FD" w:rsidRPr="005A16FD" w:rsidRDefault="005A16FD" w:rsidP="005A16FD">
            <w:pPr>
              <w:spacing w:line="240" w:lineRule="auto"/>
              <w:rPr>
                <w:noProof/>
              </w:rPr>
            </w:pPr>
            <w:r w:rsidRPr="005A16FD">
              <w:rPr>
                <w:noProof/>
              </w:rPr>
              <w:t>Seagrass beds on Atlantic infralittoral sand</w:t>
            </w:r>
          </w:p>
        </w:tc>
        <w:tc>
          <w:tcPr>
            <w:tcW w:w="2110" w:type="dxa"/>
            <w:tcBorders>
              <w:top w:val="single" w:sz="4" w:space="0" w:color="auto"/>
              <w:left w:val="single" w:sz="4" w:space="0" w:color="auto"/>
              <w:bottom w:val="single" w:sz="4" w:space="0" w:color="auto"/>
              <w:right w:val="single" w:sz="4" w:space="0" w:color="auto"/>
            </w:tcBorders>
          </w:tcPr>
          <w:p w14:paraId="3480E51B" w14:textId="77777777" w:rsidR="005A16FD" w:rsidRPr="005A16FD" w:rsidRDefault="005A16FD" w:rsidP="005A16FD">
            <w:pPr>
              <w:spacing w:line="240" w:lineRule="auto"/>
              <w:rPr>
                <w:noProof/>
              </w:rPr>
            </w:pPr>
            <w:r w:rsidRPr="005A16FD">
              <w:rPr>
                <w:noProof/>
              </w:rPr>
              <w:t>1110; 1150; 1160</w:t>
            </w:r>
          </w:p>
        </w:tc>
      </w:tr>
      <w:tr w:rsidR="005A16FD" w:rsidRPr="005A16FD" w14:paraId="1C56EEB0" w14:textId="77777777" w:rsidTr="00A46DC6">
        <w:trPr>
          <w:cantSplit/>
          <w:trHeight w:val="283"/>
        </w:trPr>
        <w:tc>
          <w:tcPr>
            <w:tcW w:w="7205"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088A499" w14:textId="77777777" w:rsidR="005A16FD" w:rsidRPr="005A16FD" w:rsidRDefault="005A16FD" w:rsidP="005A16FD">
            <w:pPr>
              <w:pageBreakBefore/>
              <w:spacing w:line="240" w:lineRule="auto"/>
              <w:rPr>
                <w:b/>
                <w:noProof/>
              </w:rPr>
            </w:pPr>
            <w:r w:rsidRPr="005A16FD">
              <w:rPr>
                <w:b/>
                <w:noProof/>
              </w:rPr>
              <w:t>Baltic Sea</w:t>
            </w:r>
          </w:p>
        </w:tc>
        <w:tc>
          <w:tcPr>
            <w:tcW w:w="2110" w:type="dxa"/>
            <w:tcBorders>
              <w:top w:val="single" w:sz="4" w:space="0" w:color="auto"/>
              <w:left w:val="single" w:sz="4" w:space="0" w:color="auto"/>
              <w:bottom w:val="single" w:sz="4" w:space="0" w:color="auto"/>
              <w:right w:val="single" w:sz="4" w:space="0" w:color="auto"/>
            </w:tcBorders>
            <w:shd w:val="clear" w:color="auto" w:fill="D9D9D9"/>
          </w:tcPr>
          <w:p w14:paraId="051F4998" w14:textId="77777777" w:rsidR="005A16FD" w:rsidRPr="005A16FD" w:rsidRDefault="005A16FD" w:rsidP="005A16FD">
            <w:pPr>
              <w:spacing w:line="240" w:lineRule="auto"/>
              <w:rPr>
                <w:b/>
                <w:noProof/>
              </w:rPr>
            </w:pPr>
          </w:p>
        </w:tc>
      </w:tr>
      <w:tr w:rsidR="005A16FD" w:rsidRPr="005A16FD" w14:paraId="62DCB441" w14:textId="77777777" w:rsidTr="00A46DC6">
        <w:trPr>
          <w:cantSplit/>
          <w:trHeight w:val="283"/>
        </w:trPr>
        <w:tc>
          <w:tcPr>
            <w:tcW w:w="1024" w:type="dxa"/>
            <w:tcBorders>
              <w:top w:val="single" w:sz="4" w:space="0" w:color="auto"/>
              <w:left w:val="single" w:sz="4" w:space="0" w:color="auto"/>
              <w:bottom w:val="single" w:sz="4" w:space="0" w:color="auto"/>
              <w:right w:val="single" w:sz="4" w:space="0" w:color="auto"/>
            </w:tcBorders>
            <w:hideMark/>
          </w:tcPr>
          <w:p w14:paraId="4E0F9EB1" w14:textId="77777777" w:rsidR="005A16FD" w:rsidRPr="005A16FD" w:rsidRDefault="005A16FD" w:rsidP="005A16FD">
            <w:pPr>
              <w:spacing w:line="240" w:lineRule="auto"/>
              <w:rPr>
                <w:noProof/>
              </w:rPr>
            </w:pPr>
            <w:r w:rsidRPr="005A16FD">
              <w:rPr>
                <w:noProof/>
              </w:rPr>
              <w:t>MA332</w:t>
            </w:r>
          </w:p>
        </w:tc>
        <w:tc>
          <w:tcPr>
            <w:tcW w:w="6181" w:type="dxa"/>
            <w:gridSpan w:val="2"/>
            <w:tcBorders>
              <w:top w:val="single" w:sz="4" w:space="0" w:color="auto"/>
              <w:left w:val="single" w:sz="4" w:space="0" w:color="auto"/>
              <w:bottom w:val="single" w:sz="4" w:space="0" w:color="auto"/>
              <w:right w:val="single" w:sz="4" w:space="0" w:color="auto"/>
            </w:tcBorders>
            <w:hideMark/>
          </w:tcPr>
          <w:p w14:paraId="4847D473" w14:textId="77777777" w:rsidR="005A16FD" w:rsidRPr="005A16FD" w:rsidRDefault="005A16FD" w:rsidP="005A16FD">
            <w:pPr>
              <w:spacing w:line="240" w:lineRule="auto"/>
              <w:rPr>
                <w:noProof/>
              </w:rPr>
            </w:pPr>
            <w:r w:rsidRPr="005A16FD">
              <w:rPr>
                <w:noProof/>
              </w:rPr>
              <w:t>Baltic hydrolittoral coarse sediment characterised by submerged vegetation</w:t>
            </w:r>
          </w:p>
        </w:tc>
        <w:tc>
          <w:tcPr>
            <w:tcW w:w="2110" w:type="dxa"/>
            <w:tcBorders>
              <w:top w:val="single" w:sz="4" w:space="0" w:color="auto"/>
              <w:left w:val="single" w:sz="4" w:space="0" w:color="auto"/>
              <w:bottom w:val="single" w:sz="4" w:space="0" w:color="auto"/>
              <w:right w:val="single" w:sz="4" w:space="0" w:color="auto"/>
            </w:tcBorders>
          </w:tcPr>
          <w:p w14:paraId="06AE2C0D" w14:textId="77777777" w:rsidR="005A16FD" w:rsidRPr="005A16FD" w:rsidRDefault="005A16FD" w:rsidP="005A16FD">
            <w:pPr>
              <w:spacing w:line="240" w:lineRule="auto"/>
              <w:rPr>
                <w:noProof/>
              </w:rPr>
            </w:pPr>
            <w:r w:rsidRPr="005A16FD">
              <w:rPr>
                <w:noProof/>
              </w:rPr>
              <w:t>1130; 1160; 1610; 1620</w:t>
            </w:r>
          </w:p>
        </w:tc>
      </w:tr>
      <w:tr w:rsidR="005A16FD" w:rsidRPr="005A16FD" w14:paraId="0101FF44" w14:textId="77777777" w:rsidTr="00A46DC6">
        <w:trPr>
          <w:cantSplit/>
          <w:trHeight w:val="283"/>
        </w:trPr>
        <w:tc>
          <w:tcPr>
            <w:tcW w:w="1024" w:type="dxa"/>
            <w:tcBorders>
              <w:top w:val="single" w:sz="4" w:space="0" w:color="auto"/>
              <w:left w:val="single" w:sz="4" w:space="0" w:color="auto"/>
              <w:bottom w:val="single" w:sz="4" w:space="0" w:color="auto"/>
              <w:right w:val="single" w:sz="4" w:space="0" w:color="auto"/>
            </w:tcBorders>
          </w:tcPr>
          <w:p w14:paraId="47FC1108" w14:textId="77777777" w:rsidR="005A16FD" w:rsidRPr="005A16FD" w:rsidRDefault="005A16FD" w:rsidP="005A16FD">
            <w:pPr>
              <w:spacing w:line="240" w:lineRule="auto"/>
              <w:rPr>
                <w:noProof/>
              </w:rPr>
            </w:pPr>
            <w:r w:rsidRPr="005A16FD">
              <w:rPr>
                <w:noProof/>
              </w:rPr>
              <w:t>MA432</w:t>
            </w:r>
          </w:p>
        </w:tc>
        <w:tc>
          <w:tcPr>
            <w:tcW w:w="6181" w:type="dxa"/>
            <w:gridSpan w:val="2"/>
            <w:tcBorders>
              <w:top w:val="single" w:sz="4" w:space="0" w:color="auto"/>
              <w:left w:val="single" w:sz="4" w:space="0" w:color="auto"/>
              <w:bottom w:val="single" w:sz="4" w:space="0" w:color="auto"/>
              <w:right w:val="single" w:sz="4" w:space="0" w:color="auto"/>
            </w:tcBorders>
          </w:tcPr>
          <w:p w14:paraId="2C263D91" w14:textId="77777777" w:rsidR="005A16FD" w:rsidRPr="005A16FD" w:rsidRDefault="005A16FD" w:rsidP="005A16FD">
            <w:pPr>
              <w:spacing w:line="240" w:lineRule="auto"/>
              <w:rPr>
                <w:noProof/>
              </w:rPr>
            </w:pPr>
            <w:r w:rsidRPr="005A16FD">
              <w:rPr>
                <w:noProof/>
              </w:rPr>
              <w:t xml:space="preserve">Baltic hydrolittoral mixed sediment characterised by submerged vegetation </w:t>
            </w:r>
          </w:p>
        </w:tc>
        <w:tc>
          <w:tcPr>
            <w:tcW w:w="2110" w:type="dxa"/>
            <w:tcBorders>
              <w:top w:val="single" w:sz="4" w:space="0" w:color="auto"/>
              <w:left w:val="single" w:sz="4" w:space="0" w:color="auto"/>
              <w:bottom w:val="single" w:sz="4" w:space="0" w:color="auto"/>
              <w:right w:val="single" w:sz="4" w:space="0" w:color="auto"/>
            </w:tcBorders>
          </w:tcPr>
          <w:p w14:paraId="5214BF76" w14:textId="77777777" w:rsidR="005A16FD" w:rsidRPr="005A16FD" w:rsidRDefault="005A16FD" w:rsidP="005A16FD">
            <w:pPr>
              <w:spacing w:line="240" w:lineRule="auto"/>
              <w:rPr>
                <w:noProof/>
              </w:rPr>
            </w:pPr>
            <w:r w:rsidRPr="005A16FD">
              <w:rPr>
                <w:noProof/>
              </w:rPr>
              <w:t>1130; 1140; 1160; 1610</w:t>
            </w:r>
          </w:p>
        </w:tc>
      </w:tr>
      <w:tr w:rsidR="005A16FD" w:rsidRPr="005A16FD" w14:paraId="458EEFFD" w14:textId="77777777" w:rsidTr="00A46DC6">
        <w:trPr>
          <w:cantSplit/>
          <w:trHeight w:val="283"/>
        </w:trPr>
        <w:tc>
          <w:tcPr>
            <w:tcW w:w="1024" w:type="dxa"/>
            <w:tcBorders>
              <w:top w:val="single" w:sz="4" w:space="0" w:color="auto"/>
              <w:left w:val="single" w:sz="4" w:space="0" w:color="auto"/>
              <w:bottom w:val="single" w:sz="4" w:space="0" w:color="auto"/>
              <w:right w:val="single" w:sz="4" w:space="0" w:color="auto"/>
            </w:tcBorders>
          </w:tcPr>
          <w:p w14:paraId="44AA8EAC" w14:textId="77777777" w:rsidR="005A16FD" w:rsidRPr="005A16FD" w:rsidRDefault="005A16FD" w:rsidP="005A16FD">
            <w:pPr>
              <w:spacing w:line="240" w:lineRule="auto"/>
              <w:rPr>
                <w:noProof/>
              </w:rPr>
            </w:pPr>
            <w:r w:rsidRPr="005A16FD">
              <w:rPr>
                <w:noProof/>
              </w:rPr>
              <w:t>MA532</w:t>
            </w:r>
          </w:p>
        </w:tc>
        <w:tc>
          <w:tcPr>
            <w:tcW w:w="6181" w:type="dxa"/>
            <w:gridSpan w:val="2"/>
            <w:tcBorders>
              <w:top w:val="single" w:sz="4" w:space="0" w:color="auto"/>
              <w:left w:val="single" w:sz="4" w:space="0" w:color="auto"/>
              <w:bottom w:val="single" w:sz="4" w:space="0" w:color="auto"/>
              <w:right w:val="single" w:sz="4" w:space="0" w:color="auto"/>
            </w:tcBorders>
          </w:tcPr>
          <w:p w14:paraId="5E303473" w14:textId="77777777" w:rsidR="005A16FD" w:rsidRPr="005A16FD" w:rsidRDefault="005A16FD" w:rsidP="005A16FD">
            <w:pPr>
              <w:spacing w:line="240" w:lineRule="auto"/>
              <w:rPr>
                <w:noProof/>
              </w:rPr>
            </w:pPr>
            <w:r w:rsidRPr="005A16FD">
              <w:rPr>
                <w:noProof/>
              </w:rPr>
              <w:t>Baltic hydrolittoral sand characterised by submerged rooted plants</w:t>
            </w:r>
          </w:p>
        </w:tc>
        <w:tc>
          <w:tcPr>
            <w:tcW w:w="2110" w:type="dxa"/>
            <w:tcBorders>
              <w:top w:val="single" w:sz="4" w:space="0" w:color="auto"/>
              <w:left w:val="single" w:sz="4" w:space="0" w:color="auto"/>
              <w:bottom w:val="single" w:sz="4" w:space="0" w:color="auto"/>
              <w:right w:val="single" w:sz="4" w:space="0" w:color="auto"/>
            </w:tcBorders>
          </w:tcPr>
          <w:p w14:paraId="7A590E85" w14:textId="77777777" w:rsidR="005A16FD" w:rsidRPr="005A16FD" w:rsidRDefault="005A16FD" w:rsidP="005A16FD">
            <w:pPr>
              <w:spacing w:line="240" w:lineRule="auto"/>
              <w:rPr>
                <w:noProof/>
              </w:rPr>
            </w:pPr>
            <w:r w:rsidRPr="005A16FD">
              <w:rPr>
                <w:noProof/>
              </w:rPr>
              <w:t>1130; 1140; 1160; 1610</w:t>
            </w:r>
          </w:p>
        </w:tc>
      </w:tr>
      <w:tr w:rsidR="005A16FD" w:rsidRPr="005A16FD" w14:paraId="2B2E4F74" w14:textId="77777777" w:rsidTr="00A46DC6">
        <w:trPr>
          <w:cantSplit/>
          <w:trHeight w:val="283"/>
        </w:trPr>
        <w:tc>
          <w:tcPr>
            <w:tcW w:w="1024" w:type="dxa"/>
            <w:tcBorders>
              <w:top w:val="single" w:sz="4" w:space="0" w:color="auto"/>
              <w:left w:val="single" w:sz="4" w:space="0" w:color="auto"/>
              <w:bottom w:val="single" w:sz="4" w:space="0" w:color="auto"/>
              <w:right w:val="single" w:sz="4" w:space="0" w:color="auto"/>
            </w:tcBorders>
            <w:hideMark/>
          </w:tcPr>
          <w:p w14:paraId="17999780" w14:textId="77777777" w:rsidR="005A16FD" w:rsidRPr="005A16FD" w:rsidRDefault="005A16FD" w:rsidP="005A16FD">
            <w:pPr>
              <w:spacing w:line="240" w:lineRule="auto"/>
              <w:rPr>
                <w:noProof/>
              </w:rPr>
            </w:pPr>
            <w:r w:rsidRPr="005A16FD">
              <w:rPr>
                <w:noProof/>
              </w:rPr>
              <w:t>MA632</w:t>
            </w:r>
          </w:p>
        </w:tc>
        <w:tc>
          <w:tcPr>
            <w:tcW w:w="6181" w:type="dxa"/>
            <w:gridSpan w:val="2"/>
            <w:tcBorders>
              <w:top w:val="single" w:sz="4" w:space="0" w:color="auto"/>
              <w:left w:val="single" w:sz="4" w:space="0" w:color="auto"/>
              <w:bottom w:val="single" w:sz="4" w:space="0" w:color="auto"/>
              <w:right w:val="single" w:sz="4" w:space="0" w:color="auto"/>
            </w:tcBorders>
            <w:hideMark/>
          </w:tcPr>
          <w:p w14:paraId="7A55D420" w14:textId="77777777" w:rsidR="005A16FD" w:rsidRPr="005A16FD" w:rsidRDefault="005A16FD" w:rsidP="005A16FD">
            <w:pPr>
              <w:spacing w:line="240" w:lineRule="auto"/>
              <w:rPr>
                <w:noProof/>
              </w:rPr>
            </w:pPr>
            <w:r w:rsidRPr="005A16FD">
              <w:rPr>
                <w:noProof/>
              </w:rPr>
              <w:t>Baltic hydrolittoral mud dominated by submerged rooted plants</w:t>
            </w:r>
          </w:p>
        </w:tc>
        <w:tc>
          <w:tcPr>
            <w:tcW w:w="2110" w:type="dxa"/>
            <w:tcBorders>
              <w:top w:val="single" w:sz="4" w:space="0" w:color="auto"/>
              <w:left w:val="single" w:sz="4" w:space="0" w:color="auto"/>
              <w:bottom w:val="single" w:sz="4" w:space="0" w:color="auto"/>
              <w:right w:val="single" w:sz="4" w:space="0" w:color="auto"/>
            </w:tcBorders>
          </w:tcPr>
          <w:p w14:paraId="49B7CC88" w14:textId="77777777" w:rsidR="005A16FD" w:rsidRPr="005A16FD" w:rsidRDefault="005A16FD" w:rsidP="005A16FD">
            <w:pPr>
              <w:spacing w:line="240" w:lineRule="auto"/>
              <w:rPr>
                <w:noProof/>
              </w:rPr>
            </w:pPr>
            <w:r w:rsidRPr="005A16FD">
              <w:rPr>
                <w:noProof/>
              </w:rPr>
              <w:t>1130; 1140; 1160; 1650</w:t>
            </w:r>
          </w:p>
        </w:tc>
      </w:tr>
      <w:tr w:rsidR="005A16FD" w:rsidRPr="005A16FD" w14:paraId="444C63C2" w14:textId="77777777" w:rsidTr="00A46DC6">
        <w:trPr>
          <w:cantSplit/>
          <w:trHeight w:val="283"/>
        </w:trPr>
        <w:tc>
          <w:tcPr>
            <w:tcW w:w="1024" w:type="dxa"/>
            <w:tcBorders>
              <w:top w:val="single" w:sz="4" w:space="0" w:color="auto"/>
              <w:left w:val="single" w:sz="4" w:space="0" w:color="auto"/>
              <w:bottom w:val="single" w:sz="4" w:space="0" w:color="auto"/>
              <w:right w:val="single" w:sz="4" w:space="0" w:color="auto"/>
            </w:tcBorders>
          </w:tcPr>
          <w:p w14:paraId="2AAAEB03" w14:textId="77777777" w:rsidR="005A16FD" w:rsidRPr="005A16FD" w:rsidRDefault="005A16FD" w:rsidP="005A16FD">
            <w:pPr>
              <w:spacing w:line="240" w:lineRule="auto"/>
              <w:rPr>
                <w:noProof/>
              </w:rPr>
            </w:pPr>
            <w:r w:rsidRPr="005A16FD">
              <w:rPr>
                <w:noProof/>
              </w:rPr>
              <w:t>MB332</w:t>
            </w:r>
          </w:p>
        </w:tc>
        <w:tc>
          <w:tcPr>
            <w:tcW w:w="6181" w:type="dxa"/>
            <w:gridSpan w:val="2"/>
            <w:tcBorders>
              <w:top w:val="single" w:sz="4" w:space="0" w:color="auto"/>
              <w:left w:val="single" w:sz="4" w:space="0" w:color="auto"/>
              <w:bottom w:val="single" w:sz="4" w:space="0" w:color="auto"/>
              <w:right w:val="single" w:sz="4" w:space="0" w:color="auto"/>
            </w:tcBorders>
          </w:tcPr>
          <w:p w14:paraId="7A068BB5" w14:textId="77777777" w:rsidR="005A16FD" w:rsidRPr="005A16FD" w:rsidRDefault="005A16FD" w:rsidP="005A16FD">
            <w:pPr>
              <w:spacing w:line="240" w:lineRule="auto"/>
              <w:rPr>
                <w:noProof/>
              </w:rPr>
            </w:pPr>
            <w:r w:rsidRPr="005A16FD">
              <w:rPr>
                <w:noProof/>
              </w:rPr>
              <w:t>Baltic infralittoral coarse sediment characterised by submerged rooted plants</w:t>
            </w:r>
          </w:p>
        </w:tc>
        <w:tc>
          <w:tcPr>
            <w:tcW w:w="2110" w:type="dxa"/>
            <w:tcBorders>
              <w:top w:val="single" w:sz="4" w:space="0" w:color="auto"/>
              <w:left w:val="single" w:sz="4" w:space="0" w:color="auto"/>
              <w:bottom w:val="single" w:sz="4" w:space="0" w:color="auto"/>
              <w:right w:val="single" w:sz="4" w:space="0" w:color="auto"/>
            </w:tcBorders>
          </w:tcPr>
          <w:p w14:paraId="682A92BE" w14:textId="77777777" w:rsidR="005A16FD" w:rsidRPr="005A16FD" w:rsidRDefault="005A16FD" w:rsidP="005A16FD">
            <w:pPr>
              <w:spacing w:line="240" w:lineRule="auto"/>
              <w:rPr>
                <w:noProof/>
              </w:rPr>
            </w:pPr>
            <w:r w:rsidRPr="005A16FD">
              <w:rPr>
                <w:noProof/>
              </w:rPr>
              <w:t>1110; 1160</w:t>
            </w:r>
          </w:p>
        </w:tc>
      </w:tr>
      <w:tr w:rsidR="005A16FD" w:rsidRPr="005A16FD" w14:paraId="3FF67012" w14:textId="77777777" w:rsidTr="00A46DC6">
        <w:trPr>
          <w:cantSplit/>
          <w:trHeight w:val="283"/>
        </w:trPr>
        <w:tc>
          <w:tcPr>
            <w:tcW w:w="1024" w:type="dxa"/>
            <w:tcBorders>
              <w:top w:val="single" w:sz="4" w:space="0" w:color="auto"/>
              <w:left w:val="single" w:sz="4" w:space="0" w:color="auto"/>
              <w:bottom w:val="single" w:sz="4" w:space="0" w:color="auto"/>
              <w:right w:val="single" w:sz="4" w:space="0" w:color="auto"/>
            </w:tcBorders>
          </w:tcPr>
          <w:p w14:paraId="419BD00F" w14:textId="77777777" w:rsidR="005A16FD" w:rsidRPr="005A16FD" w:rsidRDefault="005A16FD" w:rsidP="005A16FD">
            <w:pPr>
              <w:spacing w:line="240" w:lineRule="auto"/>
              <w:rPr>
                <w:noProof/>
              </w:rPr>
            </w:pPr>
            <w:r w:rsidRPr="005A16FD">
              <w:rPr>
                <w:noProof/>
              </w:rPr>
              <w:t>MB432</w:t>
            </w:r>
          </w:p>
        </w:tc>
        <w:tc>
          <w:tcPr>
            <w:tcW w:w="6181" w:type="dxa"/>
            <w:gridSpan w:val="2"/>
            <w:tcBorders>
              <w:top w:val="single" w:sz="4" w:space="0" w:color="auto"/>
              <w:left w:val="single" w:sz="4" w:space="0" w:color="auto"/>
              <w:bottom w:val="single" w:sz="4" w:space="0" w:color="auto"/>
              <w:right w:val="single" w:sz="4" w:space="0" w:color="auto"/>
            </w:tcBorders>
          </w:tcPr>
          <w:p w14:paraId="1189AD56" w14:textId="77777777" w:rsidR="005A16FD" w:rsidRPr="005A16FD" w:rsidRDefault="005A16FD" w:rsidP="005A16FD">
            <w:pPr>
              <w:spacing w:line="240" w:lineRule="auto"/>
              <w:rPr>
                <w:noProof/>
              </w:rPr>
            </w:pPr>
            <w:r w:rsidRPr="005A16FD">
              <w:rPr>
                <w:noProof/>
              </w:rPr>
              <w:t>Baltic infralittoral mixed sediment characterised by submerged rooted plants</w:t>
            </w:r>
          </w:p>
        </w:tc>
        <w:tc>
          <w:tcPr>
            <w:tcW w:w="2110" w:type="dxa"/>
            <w:tcBorders>
              <w:top w:val="single" w:sz="4" w:space="0" w:color="auto"/>
              <w:left w:val="single" w:sz="4" w:space="0" w:color="auto"/>
              <w:bottom w:val="single" w:sz="4" w:space="0" w:color="auto"/>
              <w:right w:val="single" w:sz="4" w:space="0" w:color="auto"/>
            </w:tcBorders>
          </w:tcPr>
          <w:p w14:paraId="69CB8692" w14:textId="77777777" w:rsidR="005A16FD" w:rsidRPr="005A16FD" w:rsidRDefault="005A16FD" w:rsidP="005A16FD">
            <w:pPr>
              <w:spacing w:line="240" w:lineRule="auto"/>
              <w:rPr>
                <w:noProof/>
              </w:rPr>
            </w:pPr>
            <w:r w:rsidRPr="005A16FD">
              <w:rPr>
                <w:noProof/>
              </w:rPr>
              <w:t>1110; 1160; 1650</w:t>
            </w:r>
          </w:p>
        </w:tc>
      </w:tr>
      <w:tr w:rsidR="005A16FD" w:rsidRPr="005A16FD" w14:paraId="1DA618C3" w14:textId="77777777" w:rsidTr="00A46DC6">
        <w:trPr>
          <w:cantSplit/>
          <w:trHeight w:val="283"/>
        </w:trPr>
        <w:tc>
          <w:tcPr>
            <w:tcW w:w="1024" w:type="dxa"/>
            <w:tcBorders>
              <w:top w:val="single" w:sz="4" w:space="0" w:color="auto"/>
              <w:left w:val="single" w:sz="4" w:space="0" w:color="auto"/>
              <w:bottom w:val="single" w:sz="4" w:space="0" w:color="auto"/>
              <w:right w:val="single" w:sz="4" w:space="0" w:color="auto"/>
            </w:tcBorders>
          </w:tcPr>
          <w:p w14:paraId="6C3644FE" w14:textId="77777777" w:rsidR="005A16FD" w:rsidRPr="005A16FD" w:rsidRDefault="005A16FD" w:rsidP="005A16FD">
            <w:pPr>
              <w:spacing w:line="240" w:lineRule="auto"/>
              <w:rPr>
                <w:noProof/>
              </w:rPr>
            </w:pPr>
            <w:r w:rsidRPr="005A16FD">
              <w:rPr>
                <w:noProof/>
              </w:rPr>
              <w:t>MB532</w:t>
            </w:r>
          </w:p>
        </w:tc>
        <w:tc>
          <w:tcPr>
            <w:tcW w:w="6181" w:type="dxa"/>
            <w:gridSpan w:val="2"/>
            <w:tcBorders>
              <w:top w:val="single" w:sz="4" w:space="0" w:color="auto"/>
              <w:left w:val="single" w:sz="4" w:space="0" w:color="auto"/>
              <w:bottom w:val="single" w:sz="4" w:space="0" w:color="auto"/>
              <w:right w:val="single" w:sz="4" w:space="0" w:color="auto"/>
            </w:tcBorders>
          </w:tcPr>
          <w:p w14:paraId="7901B809" w14:textId="77777777" w:rsidR="005A16FD" w:rsidRPr="005A16FD" w:rsidRDefault="005A16FD" w:rsidP="005A16FD">
            <w:pPr>
              <w:spacing w:line="240" w:lineRule="auto"/>
              <w:rPr>
                <w:noProof/>
              </w:rPr>
            </w:pPr>
            <w:r w:rsidRPr="005A16FD">
              <w:rPr>
                <w:noProof/>
              </w:rPr>
              <w:t>Baltic infralittoral sand characterised by submerged rooted plants</w:t>
            </w:r>
          </w:p>
        </w:tc>
        <w:tc>
          <w:tcPr>
            <w:tcW w:w="2110" w:type="dxa"/>
            <w:tcBorders>
              <w:top w:val="single" w:sz="4" w:space="0" w:color="auto"/>
              <w:left w:val="single" w:sz="4" w:space="0" w:color="auto"/>
              <w:bottom w:val="single" w:sz="4" w:space="0" w:color="auto"/>
              <w:right w:val="single" w:sz="4" w:space="0" w:color="auto"/>
            </w:tcBorders>
          </w:tcPr>
          <w:p w14:paraId="51FE2389" w14:textId="77777777" w:rsidR="005A16FD" w:rsidRPr="005A16FD" w:rsidRDefault="005A16FD" w:rsidP="005A16FD">
            <w:pPr>
              <w:spacing w:line="240" w:lineRule="auto"/>
              <w:rPr>
                <w:noProof/>
              </w:rPr>
            </w:pPr>
            <w:r w:rsidRPr="005A16FD">
              <w:rPr>
                <w:noProof/>
              </w:rPr>
              <w:t>1110; 1130; 1150; 1160</w:t>
            </w:r>
          </w:p>
        </w:tc>
      </w:tr>
      <w:tr w:rsidR="005A16FD" w:rsidRPr="005A16FD" w14:paraId="3796D8CC" w14:textId="77777777" w:rsidTr="00A46DC6">
        <w:trPr>
          <w:cantSplit/>
          <w:trHeight w:val="283"/>
        </w:trPr>
        <w:tc>
          <w:tcPr>
            <w:tcW w:w="1024" w:type="dxa"/>
            <w:tcBorders>
              <w:top w:val="single" w:sz="4" w:space="0" w:color="auto"/>
              <w:left w:val="single" w:sz="4" w:space="0" w:color="auto"/>
              <w:bottom w:val="single" w:sz="4" w:space="0" w:color="auto"/>
              <w:right w:val="single" w:sz="4" w:space="0" w:color="auto"/>
            </w:tcBorders>
          </w:tcPr>
          <w:p w14:paraId="0810AA17" w14:textId="77777777" w:rsidR="005A16FD" w:rsidRPr="005A16FD" w:rsidRDefault="005A16FD" w:rsidP="005A16FD">
            <w:pPr>
              <w:spacing w:line="240" w:lineRule="auto"/>
              <w:rPr>
                <w:noProof/>
              </w:rPr>
            </w:pPr>
            <w:r w:rsidRPr="005A16FD">
              <w:rPr>
                <w:noProof/>
              </w:rPr>
              <w:t>MB632</w:t>
            </w:r>
          </w:p>
        </w:tc>
        <w:tc>
          <w:tcPr>
            <w:tcW w:w="6181" w:type="dxa"/>
            <w:gridSpan w:val="2"/>
            <w:tcBorders>
              <w:top w:val="single" w:sz="4" w:space="0" w:color="auto"/>
              <w:left w:val="single" w:sz="4" w:space="0" w:color="auto"/>
              <w:bottom w:val="single" w:sz="4" w:space="0" w:color="auto"/>
              <w:right w:val="single" w:sz="4" w:space="0" w:color="auto"/>
            </w:tcBorders>
          </w:tcPr>
          <w:p w14:paraId="0259DF25" w14:textId="77777777" w:rsidR="005A16FD" w:rsidRPr="005A16FD" w:rsidRDefault="005A16FD" w:rsidP="005A16FD">
            <w:pPr>
              <w:spacing w:line="240" w:lineRule="auto"/>
              <w:rPr>
                <w:noProof/>
              </w:rPr>
            </w:pPr>
            <w:r w:rsidRPr="005A16FD">
              <w:rPr>
                <w:noProof/>
              </w:rPr>
              <w:t>Baltic infralittoral mud sediment characterised by submerged rooted plants</w:t>
            </w:r>
          </w:p>
        </w:tc>
        <w:tc>
          <w:tcPr>
            <w:tcW w:w="2110" w:type="dxa"/>
            <w:tcBorders>
              <w:top w:val="single" w:sz="4" w:space="0" w:color="auto"/>
              <w:left w:val="single" w:sz="4" w:space="0" w:color="auto"/>
              <w:bottom w:val="single" w:sz="4" w:space="0" w:color="auto"/>
              <w:right w:val="single" w:sz="4" w:space="0" w:color="auto"/>
            </w:tcBorders>
          </w:tcPr>
          <w:p w14:paraId="4CD2370D" w14:textId="77777777" w:rsidR="005A16FD" w:rsidRPr="005A16FD" w:rsidRDefault="005A16FD" w:rsidP="005A16FD">
            <w:pPr>
              <w:spacing w:line="240" w:lineRule="auto"/>
              <w:rPr>
                <w:noProof/>
              </w:rPr>
            </w:pPr>
            <w:r w:rsidRPr="005A16FD">
              <w:rPr>
                <w:noProof/>
              </w:rPr>
              <w:t>1130; 1150; 1160; 1650</w:t>
            </w:r>
          </w:p>
        </w:tc>
      </w:tr>
      <w:tr w:rsidR="005A16FD" w:rsidRPr="005A16FD" w14:paraId="28B8AC7C" w14:textId="77777777" w:rsidTr="00A46DC6">
        <w:trPr>
          <w:cantSplit/>
          <w:trHeight w:val="283"/>
        </w:trPr>
        <w:tc>
          <w:tcPr>
            <w:tcW w:w="7205"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107EA3E" w14:textId="77777777" w:rsidR="005A16FD" w:rsidRPr="005A16FD" w:rsidRDefault="005A16FD" w:rsidP="005A16FD">
            <w:pPr>
              <w:spacing w:line="240" w:lineRule="auto"/>
              <w:rPr>
                <w:b/>
                <w:noProof/>
              </w:rPr>
            </w:pPr>
            <w:r w:rsidRPr="005A16FD">
              <w:rPr>
                <w:b/>
                <w:noProof/>
              </w:rPr>
              <w:t>Black Sea</w:t>
            </w:r>
          </w:p>
        </w:tc>
        <w:tc>
          <w:tcPr>
            <w:tcW w:w="2110" w:type="dxa"/>
            <w:tcBorders>
              <w:top w:val="single" w:sz="4" w:space="0" w:color="auto"/>
              <w:left w:val="single" w:sz="4" w:space="0" w:color="auto"/>
              <w:bottom w:val="single" w:sz="4" w:space="0" w:color="auto"/>
              <w:right w:val="single" w:sz="4" w:space="0" w:color="auto"/>
            </w:tcBorders>
            <w:shd w:val="clear" w:color="auto" w:fill="D9D9D9"/>
          </w:tcPr>
          <w:p w14:paraId="17B22817" w14:textId="77777777" w:rsidR="005A16FD" w:rsidRPr="005A16FD" w:rsidRDefault="005A16FD" w:rsidP="005A16FD">
            <w:pPr>
              <w:spacing w:line="240" w:lineRule="auto"/>
              <w:rPr>
                <w:b/>
                <w:noProof/>
              </w:rPr>
            </w:pPr>
          </w:p>
        </w:tc>
      </w:tr>
      <w:tr w:rsidR="005A16FD" w:rsidRPr="005A16FD" w14:paraId="52DBC7F3" w14:textId="77777777" w:rsidTr="00A46DC6">
        <w:trPr>
          <w:cantSplit/>
          <w:trHeight w:val="283"/>
        </w:trPr>
        <w:tc>
          <w:tcPr>
            <w:tcW w:w="1104" w:type="dxa"/>
            <w:gridSpan w:val="2"/>
            <w:tcBorders>
              <w:top w:val="single" w:sz="4" w:space="0" w:color="auto"/>
              <w:left w:val="single" w:sz="4" w:space="0" w:color="auto"/>
              <w:bottom w:val="single" w:sz="4" w:space="0" w:color="auto"/>
              <w:right w:val="single" w:sz="4" w:space="0" w:color="auto"/>
            </w:tcBorders>
            <w:hideMark/>
          </w:tcPr>
          <w:p w14:paraId="4FBDD861" w14:textId="77777777" w:rsidR="005A16FD" w:rsidRPr="005A16FD" w:rsidRDefault="005A16FD" w:rsidP="005A16FD">
            <w:pPr>
              <w:spacing w:line="240" w:lineRule="auto"/>
              <w:rPr>
                <w:noProof/>
              </w:rPr>
            </w:pPr>
            <w:r w:rsidRPr="005A16FD">
              <w:rPr>
                <w:noProof/>
              </w:rPr>
              <w:t>MB546</w:t>
            </w:r>
          </w:p>
        </w:tc>
        <w:tc>
          <w:tcPr>
            <w:tcW w:w="6101" w:type="dxa"/>
            <w:tcBorders>
              <w:top w:val="single" w:sz="4" w:space="0" w:color="auto"/>
              <w:left w:val="single" w:sz="4" w:space="0" w:color="auto"/>
              <w:bottom w:val="single" w:sz="4" w:space="0" w:color="auto"/>
              <w:right w:val="single" w:sz="4" w:space="0" w:color="auto"/>
            </w:tcBorders>
            <w:hideMark/>
          </w:tcPr>
          <w:p w14:paraId="4122D815" w14:textId="77777777" w:rsidR="005A16FD" w:rsidRPr="005A16FD" w:rsidRDefault="005A16FD" w:rsidP="005A16FD">
            <w:pPr>
              <w:spacing w:line="240" w:lineRule="auto"/>
              <w:rPr>
                <w:noProof/>
              </w:rPr>
            </w:pPr>
            <w:r w:rsidRPr="005A16FD">
              <w:rPr>
                <w:noProof/>
              </w:rPr>
              <w:t>Seagrass and rhizomatous algal meadows in Black Sea freshwater influenced infralittoral muddy sands</w:t>
            </w:r>
          </w:p>
        </w:tc>
        <w:tc>
          <w:tcPr>
            <w:tcW w:w="2110" w:type="dxa"/>
            <w:tcBorders>
              <w:top w:val="single" w:sz="4" w:space="0" w:color="auto"/>
              <w:left w:val="single" w:sz="4" w:space="0" w:color="auto"/>
              <w:bottom w:val="single" w:sz="4" w:space="0" w:color="auto"/>
              <w:right w:val="single" w:sz="4" w:space="0" w:color="auto"/>
            </w:tcBorders>
          </w:tcPr>
          <w:p w14:paraId="70C8651C" w14:textId="77777777" w:rsidR="005A16FD" w:rsidRPr="005A16FD" w:rsidRDefault="005A16FD" w:rsidP="005A16FD">
            <w:pPr>
              <w:spacing w:line="240" w:lineRule="auto"/>
              <w:rPr>
                <w:noProof/>
              </w:rPr>
            </w:pPr>
            <w:r w:rsidRPr="005A16FD">
              <w:rPr>
                <w:noProof/>
              </w:rPr>
              <w:t>1110; 1130; 1160</w:t>
            </w:r>
          </w:p>
        </w:tc>
      </w:tr>
      <w:tr w:rsidR="005A16FD" w:rsidRPr="005A16FD" w14:paraId="63ACF739" w14:textId="77777777" w:rsidTr="00A46DC6">
        <w:trPr>
          <w:cantSplit/>
          <w:trHeight w:val="283"/>
        </w:trPr>
        <w:tc>
          <w:tcPr>
            <w:tcW w:w="1104" w:type="dxa"/>
            <w:gridSpan w:val="2"/>
            <w:tcBorders>
              <w:top w:val="single" w:sz="4" w:space="0" w:color="auto"/>
              <w:left w:val="single" w:sz="4" w:space="0" w:color="auto"/>
              <w:bottom w:val="single" w:sz="4" w:space="0" w:color="auto"/>
              <w:right w:val="single" w:sz="4" w:space="0" w:color="auto"/>
            </w:tcBorders>
            <w:hideMark/>
          </w:tcPr>
          <w:p w14:paraId="54929AF4" w14:textId="77777777" w:rsidR="005A16FD" w:rsidRPr="005A16FD" w:rsidRDefault="005A16FD" w:rsidP="005A16FD">
            <w:pPr>
              <w:spacing w:line="240" w:lineRule="auto"/>
              <w:rPr>
                <w:noProof/>
              </w:rPr>
            </w:pPr>
            <w:r w:rsidRPr="005A16FD">
              <w:rPr>
                <w:noProof/>
              </w:rPr>
              <w:t>MB547</w:t>
            </w:r>
          </w:p>
        </w:tc>
        <w:tc>
          <w:tcPr>
            <w:tcW w:w="6101" w:type="dxa"/>
            <w:tcBorders>
              <w:top w:val="single" w:sz="4" w:space="0" w:color="auto"/>
              <w:left w:val="single" w:sz="4" w:space="0" w:color="auto"/>
              <w:bottom w:val="single" w:sz="4" w:space="0" w:color="auto"/>
              <w:right w:val="single" w:sz="4" w:space="0" w:color="auto"/>
            </w:tcBorders>
            <w:hideMark/>
          </w:tcPr>
          <w:p w14:paraId="174F6F24" w14:textId="77777777" w:rsidR="005A16FD" w:rsidRPr="005A16FD" w:rsidRDefault="005A16FD" w:rsidP="005A16FD">
            <w:pPr>
              <w:spacing w:line="240" w:lineRule="auto"/>
              <w:rPr>
                <w:noProof/>
              </w:rPr>
            </w:pPr>
            <w:r w:rsidRPr="005A16FD">
              <w:rPr>
                <w:noProof/>
              </w:rPr>
              <w:t>Black Sea seagrass meadows on moderately exposed upper infralittoral clean sands</w:t>
            </w:r>
          </w:p>
        </w:tc>
        <w:tc>
          <w:tcPr>
            <w:tcW w:w="2110" w:type="dxa"/>
            <w:tcBorders>
              <w:top w:val="single" w:sz="4" w:space="0" w:color="auto"/>
              <w:left w:val="single" w:sz="4" w:space="0" w:color="auto"/>
              <w:bottom w:val="single" w:sz="4" w:space="0" w:color="auto"/>
              <w:right w:val="single" w:sz="4" w:space="0" w:color="auto"/>
            </w:tcBorders>
          </w:tcPr>
          <w:p w14:paraId="5D676C27" w14:textId="77777777" w:rsidR="005A16FD" w:rsidRPr="005A16FD" w:rsidRDefault="005A16FD" w:rsidP="005A16FD">
            <w:pPr>
              <w:spacing w:line="240" w:lineRule="auto"/>
              <w:rPr>
                <w:noProof/>
              </w:rPr>
            </w:pPr>
            <w:r w:rsidRPr="005A16FD">
              <w:rPr>
                <w:noProof/>
              </w:rPr>
              <w:t>1110; 1160</w:t>
            </w:r>
          </w:p>
        </w:tc>
      </w:tr>
      <w:tr w:rsidR="005A16FD" w:rsidRPr="005A16FD" w14:paraId="34CCE6B8" w14:textId="77777777" w:rsidTr="00A46DC6">
        <w:trPr>
          <w:cantSplit/>
          <w:trHeight w:val="283"/>
        </w:trPr>
        <w:tc>
          <w:tcPr>
            <w:tcW w:w="1104" w:type="dxa"/>
            <w:gridSpan w:val="2"/>
            <w:tcBorders>
              <w:top w:val="single" w:sz="4" w:space="0" w:color="auto"/>
              <w:left w:val="single" w:sz="4" w:space="0" w:color="auto"/>
              <w:bottom w:val="single" w:sz="4" w:space="0" w:color="auto"/>
              <w:right w:val="single" w:sz="4" w:space="0" w:color="auto"/>
            </w:tcBorders>
            <w:hideMark/>
          </w:tcPr>
          <w:p w14:paraId="7D95247D" w14:textId="77777777" w:rsidR="005A16FD" w:rsidRPr="005A16FD" w:rsidRDefault="005A16FD" w:rsidP="005A16FD">
            <w:pPr>
              <w:spacing w:line="240" w:lineRule="auto"/>
              <w:rPr>
                <w:noProof/>
              </w:rPr>
            </w:pPr>
            <w:r w:rsidRPr="005A16FD">
              <w:rPr>
                <w:noProof/>
              </w:rPr>
              <w:t>MB548</w:t>
            </w:r>
          </w:p>
        </w:tc>
        <w:tc>
          <w:tcPr>
            <w:tcW w:w="6101" w:type="dxa"/>
            <w:tcBorders>
              <w:top w:val="single" w:sz="4" w:space="0" w:color="auto"/>
              <w:left w:val="single" w:sz="4" w:space="0" w:color="auto"/>
              <w:bottom w:val="single" w:sz="4" w:space="0" w:color="auto"/>
              <w:right w:val="single" w:sz="4" w:space="0" w:color="auto"/>
            </w:tcBorders>
            <w:hideMark/>
          </w:tcPr>
          <w:p w14:paraId="5DA5C6FF" w14:textId="77777777" w:rsidR="005A16FD" w:rsidRPr="005A16FD" w:rsidRDefault="005A16FD" w:rsidP="005A16FD">
            <w:pPr>
              <w:spacing w:line="240" w:lineRule="auto"/>
              <w:rPr>
                <w:noProof/>
              </w:rPr>
            </w:pPr>
            <w:r w:rsidRPr="005A16FD">
              <w:rPr>
                <w:noProof/>
              </w:rPr>
              <w:t>Black Sea seagrass meadows on lower infralittoral sands</w:t>
            </w:r>
          </w:p>
        </w:tc>
        <w:tc>
          <w:tcPr>
            <w:tcW w:w="2110" w:type="dxa"/>
            <w:tcBorders>
              <w:top w:val="single" w:sz="4" w:space="0" w:color="auto"/>
              <w:left w:val="single" w:sz="4" w:space="0" w:color="auto"/>
              <w:bottom w:val="single" w:sz="4" w:space="0" w:color="auto"/>
              <w:right w:val="single" w:sz="4" w:space="0" w:color="auto"/>
            </w:tcBorders>
          </w:tcPr>
          <w:p w14:paraId="3BCFFA94" w14:textId="77777777" w:rsidR="005A16FD" w:rsidRPr="005A16FD" w:rsidRDefault="005A16FD" w:rsidP="005A16FD">
            <w:pPr>
              <w:spacing w:line="240" w:lineRule="auto"/>
              <w:rPr>
                <w:noProof/>
              </w:rPr>
            </w:pPr>
            <w:r w:rsidRPr="005A16FD">
              <w:rPr>
                <w:noProof/>
              </w:rPr>
              <w:t>1110; 1160</w:t>
            </w:r>
          </w:p>
        </w:tc>
      </w:tr>
      <w:tr w:rsidR="005A16FD" w:rsidRPr="005A16FD" w14:paraId="481A671D" w14:textId="77777777" w:rsidTr="00A46DC6">
        <w:trPr>
          <w:cantSplit/>
          <w:trHeight w:val="283"/>
        </w:trPr>
        <w:tc>
          <w:tcPr>
            <w:tcW w:w="7205"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3BBEA59" w14:textId="77777777" w:rsidR="005A16FD" w:rsidRPr="005A16FD" w:rsidRDefault="005A16FD" w:rsidP="005A16FD">
            <w:pPr>
              <w:spacing w:line="240" w:lineRule="auto"/>
              <w:rPr>
                <w:b/>
                <w:noProof/>
              </w:rPr>
            </w:pPr>
            <w:r w:rsidRPr="005A16FD">
              <w:rPr>
                <w:b/>
                <w:noProof/>
              </w:rPr>
              <w:t>Mediterranean Sea</w:t>
            </w:r>
          </w:p>
        </w:tc>
        <w:tc>
          <w:tcPr>
            <w:tcW w:w="2110" w:type="dxa"/>
            <w:tcBorders>
              <w:top w:val="single" w:sz="4" w:space="0" w:color="auto"/>
              <w:left w:val="single" w:sz="4" w:space="0" w:color="auto"/>
              <w:bottom w:val="single" w:sz="4" w:space="0" w:color="auto"/>
              <w:right w:val="single" w:sz="4" w:space="0" w:color="auto"/>
            </w:tcBorders>
            <w:shd w:val="clear" w:color="auto" w:fill="D9D9D9"/>
          </w:tcPr>
          <w:p w14:paraId="4B1A3970" w14:textId="77777777" w:rsidR="005A16FD" w:rsidRPr="005A16FD" w:rsidRDefault="005A16FD" w:rsidP="005A16FD">
            <w:pPr>
              <w:spacing w:line="240" w:lineRule="auto"/>
              <w:rPr>
                <w:b/>
                <w:noProof/>
              </w:rPr>
            </w:pPr>
          </w:p>
        </w:tc>
      </w:tr>
      <w:tr w:rsidR="005A16FD" w:rsidRPr="005A16FD" w14:paraId="561C11AA" w14:textId="77777777" w:rsidTr="00A46DC6">
        <w:trPr>
          <w:cantSplit/>
          <w:trHeight w:val="283"/>
        </w:trPr>
        <w:tc>
          <w:tcPr>
            <w:tcW w:w="1104" w:type="dxa"/>
            <w:gridSpan w:val="2"/>
            <w:tcBorders>
              <w:top w:val="single" w:sz="4" w:space="0" w:color="auto"/>
              <w:left w:val="single" w:sz="4" w:space="0" w:color="auto"/>
              <w:bottom w:val="single" w:sz="4" w:space="0" w:color="auto"/>
              <w:right w:val="single" w:sz="4" w:space="0" w:color="auto"/>
            </w:tcBorders>
            <w:hideMark/>
          </w:tcPr>
          <w:p w14:paraId="37F28CD1" w14:textId="77777777" w:rsidR="005A16FD" w:rsidRPr="005A16FD" w:rsidRDefault="005A16FD" w:rsidP="005A16FD">
            <w:pPr>
              <w:spacing w:line="240" w:lineRule="auto"/>
              <w:rPr>
                <w:noProof/>
              </w:rPr>
            </w:pPr>
            <w:r w:rsidRPr="005A16FD">
              <w:rPr>
                <w:noProof/>
              </w:rPr>
              <w:t>MB252</w:t>
            </w:r>
          </w:p>
        </w:tc>
        <w:tc>
          <w:tcPr>
            <w:tcW w:w="6101" w:type="dxa"/>
            <w:tcBorders>
              <w:top w:val="single" w:sz="4" w:space="0" w:color="auto"/>
              <w:left w:val="single" w:sz="4" w:space="0" w:color="auto"/>
              <w:bottom w:val="single" w:sz="4" w:space="0" w:color="auto"/>
              <w:right w:val="single" w:sz="4" w:space="0" w:color="auto"/>
            </w:tcBorders>
            <w:hideMark/>
          </w:tcPr>
          <w:p w14:paraId="6F10FA20" w14:textId="77777777" w:rsidR="005A16FD" w:rsidRPr="005A16FD" w:rsidRDefault="005A16FD" w:rsidP="005A16FD">
            <w:pPr>
              <w:spacing w:line="240" w:lineRule="auto"/>
              <w:rPr>
                <w:noProof/>
              </w:rPr>
            </w:pPr>
            <w:r w:rsidRPr="005A16FD">
              <w:rPr>
                <w:noProof/>
              </w:rPr>
              <w:t xml:space="preserve">Biocenosis of </w:t>
            </w:r>
            <w:r w:rsidRPr="005A16FD">
              <w:rPr>
                <w:i/>
                <w:noProof/>
              </w:rPr>
              <w:t>Posidonia oceanica</w:t>
            </w:r>
          </w:p>
        </w:tc>
        <w:tc>
          <w:tcPr>
            <w:tcW w:w="2110" w:type="dxa"/>
            <w:tcBorders>
              <w:top w:val="single" w:sz="4" w:space="0" w:color="auto"/>
              <w:left w:val="single" w:sz="4" w:space="0" w:color="auto"/>
              <w:bottom w:val="single" w:sz="4" w:space="0" w:color="auto"/>
              <w:right w:val="single" w:sz="4" w:space="0" w:color="auto"/>
            </w:tcBorders>
          </w:tcPr>
          <w:p w14:paraId="79589369" w14:textId="77777777" w:rsidR="005A16FD" w:rsidRPr="005A16FD" w:rsidRDefault="005A16FD" w:rsidP="005A16FD">
            <w:pPr>
              <w:spacing w:line="240" w:lineRule="auto"/>
              <w:rPr>
                <w:noProof/>
              </w:rPr>
            </w:pPr>
            <w:r w:rsidRPr="005A16FD">
              <w:rPr>
                <w:noProof/>
              </w:rPr>
              <w:t>1120</w:t>
            </w:r>
          </w:p>
        </w:tc>
      </w:tr>
      <w:tr w:rsidR="005A16FD" w:rsidRPr="005A16FD" w14:paraId="162BBE7B" w14:textId="77777777" w:rsidTr="00A46DC6">
        <w:trPr>
          <w:cantSplit/>
          <w:trHeight w:val="283"/>
        </w:trPr>
        <w:tc>
          <w:tcPr>
            <w:tcW w:w="1104" w:type="dxa"/>
            <w:gridSpan w:val="2"/>
            <w:tcBorders>
              <w:top w:val="single" w:sz="4" w:space="0" w:color="auto"/>
              <w:left w:val="single" w:sz="4" w:space="0" w:color="auto"/>
              <w:bottom w:val="single" w:sz="4" w:space="0" w:color="auto"/>
              <w:right w:val="single" w:sz="4" w:space="0" w:color="auto"/>
            </w:tcBorders>
            <w:hideMark/>
          </w:tcPr>
          <w:p w14:paraId="0DDE7D9A" w14:textId="77777777" w:rsidR="005A16FD" w:rsidRPr="005A16FD" w:rsidRDefault="005A16FD" w:rsidP="005A16FD">
            <w:pPr>
              <w:spacing w:line="240" w:lineRule="auto"/>
              <w:rPr>
                <w:noProof/>
              </w:rPr>
            </w:pPr>
            <w:r w:rsidRPr="005A16FD">
              <w:rPr>
                <w:noProof/>
              </w:rPr>
              <w:t>MB2521</w:t>
            </w:r>
          </w:p>
        </w:tc>
        <w:tc>
          <w:tcPr>
            <w:tcW w:w="6101" w:type="dxa"/>
            <w:tcBorders>
              <w:top w:val="single" w:sz="4" w:space="0" w:color="auto"/>
              <w:left w:val="single" w:sz="4" w:space="0" w:color="auto"/>
              <w:bottom w:val="single" w:sz="4" w:space="0" w:color="auto"/>
              <w:right w:val="single" w:sz="4" w:space="0" w:color="auto"/>
            </w:tcBorders>
            <w:hideMark/>
          </w:tcPr>
          <w:p w14:paraId="2B85446E" w14:textId="77777777" w:rsidR="005A16FD" w:rsidRPr="005A16FD" w:rsidRDefault="005A16FD" w:rsidP="005A16FD">
            <w:pPr>
              <w:spacing w:line="240" w:lineRule="auto"/>
              <w:rPr>
                <w:noProof/>
              </w:rPr>
            </w:pPr>
            <w:r w:rsidRPr="005A16FD">
              <w:rPr>
                <w:noProof/>
              </w:rPr>
              <w:t xml:space="preserve">Ecomorphosis of striped </w:t>
            </w:r>
            <w:r w:rsidRPr="005A16FD">
              <w:rPr>
                <w:i/>
                <w:noProof/>
              </w:rPr>
              <w:t>Posidonia oceanica</w:t>
            </w:r>
            <w:r w:rsidRPr="005A16FD">
              <w:rPr>
                <w:noProof/>
              </w:rPr>
              <w:t xml:space="preserve"> meadows</w:t>
            </w:r>
          </w:p>
        </w:tc>
        <w:tc>
          <w:tcPr>
            <w:tcW w:w="2110" w:type="dxa"/>
            <w:tcBorders>
              <w:top w:val="single" w:sz="4" w:space="0" w:color="auto"/>
              <w:left w:val="single" w:sz="4" w:space="0" w:color="auto"/>
              <w:bottom w:val="single" w:sz="4" w:space="0" w:color="auto"/>
              <w:right w:val="single" w:sz="4" w:space="0" w:color="auto"/>
            </w:tcBorders>
          </w:tcPr>
          <w:p w14:paraId="329EEE61" w14:textId="77777777" w:rsidR="005A16FD" w:rsidRPr="005A16FD" w:rsidRDefault="005A16FD" w:rsidP="005A16FD">
            <w:pPr>
              <w:spacing w:line="240" w:lineRule="auto"/>
              <w:rPr>
                <w:noProof/>
              </w:rPr>
            </w:pPr>
            <w:r w:rsidRPr="005A16FD">
              <w:rPr>
                <w:noProof/>
              </w:rPr>
              <w:t>1120; 1130; 1160</w:t>
            </w:r>
          </w:p>
        </w:tc>
      </w:tr>
      <w:tr w:rsidR="005A16FD" w:rsidRPr="005A16FD" w14:paraId="39ECEC08" w14:textId="77777777" w:rsidTr="00A46DC6">
        <w:trPr>
          <w:cantSplit/>
          <w:trHeight w:val="283"/>
        </w:trPr>
        <w:tc>
          <w:tcPr>
            <w:tcW w:w="1104" w:type="dxa"/>
            <w:gridSpan w:val="2"/>
            <w:tcBorders>
              <w:top w:val="single" w:sz="4" w:space="0" w:color="auto"/>
              <w:left w:val="single" w:sz="4" w:space="0" w:color="auto"/>
              <w:bottom w:val="single" w:sz="4" w:space="0" w:color="auto"/>
              <w:right w:val="single" w:sz="4" w:space="0" w:color="auto"/>
            </w:tcBorders>
          </w:tcPr>
          <w:p w14:paraId="273733DA" w14:textId="77777777" w:rsidR="005A16FD" w:rsidRPr="005A16FD" w:rsidRDefault="005A16FD" w:rsidP="005A16FD">
            <w:pPr>
              <w:spacing w:line="240" w:lineRule="auto"/>
              <w:rPr>
                <w:noProof/>
              </w:rPr>
            </w:pPr>
            <w:r w:rsidRPr="005A16FD">
              <w:rPr>
                <w:noProof/>
              </w:rPr>
              <w:t>MB2522</w:t>
            </w:r>
          </w:p>
        </w:tc>
        <w:tc>
          <w:tcPr>
            <w:tcW w:w="6101" w:type="dxa"/>
            <w:tcBorders>
              <w:top w:val="single" w:sz="4" w:space="0" w:color="auto"/>
              <w:left w:val="single" w:sz="4" w:space="0" w:color="auto"/>
              <w:bottom w:val="single" w:sz="4" w:space="0" w:color="auto"/>
              <w:right w:val="single" w:sz="4" w:space="0" w:color="auto"/>
            </w:tcBorders>
          </w:tcPr>
          <w:p w14:paraId="0BCCEA65" w14:textId="77777777" w:rsidR="005A16FD" w:rsidRPr="005A16FD" w:rsidRDefault="005A16FD" w:rsidP="005A16FD">
            <w:pPr>
              <w:spacing w:line="240" w:lineRule="auto"/>
              <w:rPr>
                <w:noProof/>
              </w:rPr>
            </w:pPr>
            <w:r w:rsidRPr="005A16FD">
              <w:rPr>
                <w:noProof/>
              </w:rPr>
              <w:t xml:space="preserve">Ecomorphosis of "barrier-reef" </w:t>
            </w:r>
            <w:r w:rsidRPr="005A16FD">
              <w:rPr>
                <w:i/>
                <w:noProof/>
              </w:rPr>
              <w:t>Posidonia oceanica</w:t>
            </w:r>
            <w:r w:rsidRPr="005A16FD">
              <w:rPr>
                <w:noProof/>
              </w:rPr>
              <w:t xml:space="preserve"> meadows</w:t>
            </w:r>
          </w:p>
        </w:tc>
        <w:tc>
          <w:tcPr>
            <w:tcW w:w="2110" w:type="dxa"/>
            <w:tcBorders>
              <w:top w:val="single" w:sz="4" w:space="0" w:color="auto"/>
              <w:left w:val="single" w:sz="4" w:space="0" w:color="auto"/>
              <w:bottom w:val="single" w:sz="4" w:space="0" w:color="auto"/>
              <w:right w:val="single" w:sz="4" w:space="0" w:color="auto"/>
            </w:tcBorders>
          </w:tcPr>
          <w:p w14:paraId="4F48E102" w14:textId="77777777" w:rsidR="005A16FD" w:rsidRPr="005A16FD" w:rsidRDefault="005A16FD" w:rsidP="005A16FD">
            <w:pPr>
              <w:spacing w:line="240" w:lineRule="auto"/>
              <w:rPr>
                <w:noProof/>
              </w:rPr>
            </w:pPr>
            <w:r w:rsidRPr="005A16FD">
              <w:rPr>
                <w:noProof/>
              </w:rPr>
              <w:t>1120; 1130; 1160</w:t>
            </w:r>
          </w:p>
        </w:tc>
      </w:tr>
      <w:tr w:rsidR="005A16FD" w:rsidRPr="005A16FD" w14:paraId="79E87FC5" w14:textId="77777777" w:rsidTr="00A46DC6">
        <w:trPr>
          <w:cantSplit/>
          <w:trHeight w:val="283"/>
        </w:trPr>
        <w:tc>
          <w:tcPr>
            <w:tcW w:w="1104" w:type="dxa"/>
            <w:gridSpan w:val="2"/>
            <w:tcBorders>
              <w:top w:val="single" w:sz="4" w:space="0" w:color="auto"/>
              <w:left w:val="single" w:sz="4" w:space="0" w:color="auto"/>
              <w:bottom w:val="single" w:sz="4" w:space="0" w:color="auto"/>
              <w:right w:val="single" w:sz="4" w:space="0" w:color="auto"/>
            </w:tcBorders>
          </w:tcPr>
          <w:p w14:paraId="5127D4BC" w14:textId="77777777" w:rsidR="005A16FD" w:rsidRPr="005A16FD" w:rsidRDefault="005A16FD" w:rsidP="005A16FD">
            <w:pPr>
              <w:spacing w:line="240" w:lineRule="auto"/>
              <w:rPr>
                <w:noProof/>
              </w:rPr>
            </w:pPr>
            <w:r w:rsidRPr="005A16FD">
              <w:rPr>
                <w:noProof/>
              </w:rPr>
              <w:t>MB2523</w:t>
            </w:r>
          </w:p>
        </w:tc>
        <w:tc>
          <w:tcPr>
            <w:tcW w:w="6101" w:type="dxa"/>
            <w:tcBorders>
              <w:top w:val="single" w:sz="4" w:space="0" w:color="auto"/>
              <w:left w:val="single" w:sz="4" w:space="0" w:color="auto"/>
              <w:bottom w:val="single" w:sz="4" w:space="0" w:color="auto"/>
              <w:right w:val="single" w:sz="4" w:space="0" w:color="auto"/>
            </w:tcBorders>
          </w:tcPr>
          <w:p w14:paraId="0019045F" w14:textId="77777777" w:rsidR="005A16FD" w:rsidRPr="005A16FD" w:rsidRDefault="005A16FD" w:rsidP="005A16FD">
            <w:pPr>
              <w:spacing w:line="240" w:lineRule="auto"/>
              <w:rPr>
                <w:noProof/>
              </w:rPr>
            </w:pPr>
            <w:r w:rsidRPr="005A16FD">
              <w:rPr>
                <w:noProof/>
              </w:rPr>
              <w:t xml:space="preserve">Facies of dead "mattes" of </w:t>
            </w:r>
            <w:r w:rsidRPr="005A16FD">
              <w:rPr>
                <w:i/>
                <w:noProof/>
              </w:rPr>
              <w:t>Posidonia oceanica</w:t>
            </w:r>
            <w:r w:rsidRPr="005A16FD">
              <w:rPr>
                <w:noProof/>
              </w:rPr>
              <w:t xml:space="preserve"> without much epiflora</w:t>
            </w:r>
          </w:p>
        </w:tc>
        <w:tc>
          <w:tcPr>
            <w:tcW w:w="2110" w:type="dxa"/>
            <w:tcBorders>
              <w:top w:val="single" w:sz="4" w:space="0" w:color="auto"/>
              <w:left w:val="single" w:sz="4" w:space="0" w:color="auto"/>
              <w:bottom w:val="single" w:sz="4" w:space="0" w:color="auto"/>
              <w:right w:val="single" w:sz="4" w:space="0" w:color="auto"/>
            </w:tcBorders>
          </w:tcPr>
          <w:p w14:paraId="5AC95C58" w14:textId="77777777" w:rsidR="005A16FD" w:rsidRPr="005A16FD" w:rsidRDefault="005A16FD" w:rsidP="005A16FD">
            <w:pPr>
              <w:spacing w:line="240" w:lineRule="auto"/>
              <w:rPr>
                <w:noProof/>
              </w:rPr>
            </w:pPr>
            <w:r w:rsidRPr="005A16FD">
              <w:rPr>
                <w:noProof/>
              </w:rPr>
              <w:t>1120; 1130; 1160</w:t>
            </w:r>
          </w:p>
        </w:tc>
      </w:tr>
      <w:tr w:rsidR="005A16FD" w:rsidRPr="005A16FD" w14:paraId="6FFA1890" w14:textId="77777777" w:rsidTr="00A46DC6">
        <w:trPr>
          <w:cantSplit/>
          <w:trHeight w:val="283"/>
        </w:trPr>
        <w:tc>
          <w:tcPr>
            <w:tcW w:w="1104" w:type="dxa"/>
            <w:gridSpan w:val="2"/>
            <w:tcBorders>
              <w:top w:val="single" w:sz="4" w:space="0" w:color="auto"/>
              <w:left w:val="single" w:sz="4" w:space="0" w:color="auto"/>
              <w:bottom w:val="single" w:sz="4" w:space="0" w:color="auto"/>
              <w:right w:val="single" w:sz="4" w:space="0" w:color="auto"/>
            </w:tcBorders>
          </w:tcPr>
          <w:p w14:paraId="677AB44E" w14:textId="77777777" w:rsidR="005A16FD" w:rsidRPr="005A16FD" w:rsidRDefault="005A16FD" w:rsidP="005A16FD">
            <w:pPr>
              <w:spacing w:line="240" w:lineRule="auto"/>
              <w:rPr>
                <w:noProof/>
              </w:rPr>
            </w:pPr>
            <w:r w:rsidRPr="005A16FD">
              <w:rPr>
                <w:noProof/>
              </w:rPr>
              <w:t>MB2524</w:t>
            </w:r>
          </w:p>
        </w:tc>
        <w:tc>
          <w:tcPr>
            <w:tcW w:w="6101" w:type="dxa"/>
            <w:tcBorders>
              <w:top w:val="single" w:sz="4" w:space="0" w:color="auto"/>
              <w:left w:val="single" w:sz="4" w:space="0" w:color="auto"/>
              <w:bottom w:val="single" w:sz="4" w:space="0" w:color="auto"/>
              <w:right w:val="single" w:sz="4" w:space="0" w:color="auto"/>
            </w:tcBorders>
          </w:tcPr>
          <w:p w14:paraId="69640B65" w14:textId="77777777" w:rsidR="005A16FD" w:rsidRPr="005A16FD" w:rsidRDefault="005A16FD" w:rsidP="005A16FD">
            <w:pPr>
              <w:spacing w:line="240" w:lineRule="auto"/>
              <w:rPr>
                <w:noProof/>
              </w:rPr>
            </w:pPr>
            <w:r w:rsidRPr="005A16FD">
              <w:rPr>
                <w:noProof/>
              </w:rPr>
              <w:t xml:space="preserve">Association with </w:t>
            </w:r>
            <w:r w:rsidRPr="005A16FD">
              <w:rPr>
                <w:i/>
                <w:noProof/>
              </w:rPr>
              <w:t>Caulerpa prolifera</w:t>
            </w:r>
            <w:r w:rsidRPr="005A16FD">
              <w:rPr>
                <w:noProof/>
              </w:rPr>
              <w:t xml:space="preserve"> on </w:t>
            </w:r>
            <w:r w:rsidRPr="005A16FD">
              <w:rPr>
                <w:i/>
                <w:noProof/>
              </w:rPr>
              <w:t>Posidonia</w:t>
            </w:r>
            <w:r w:rsidRPr="005A16FD">
              <w:rPr>
                <w:noProof/>
              </w:rPr>
              <w:t xml:space="preserve"> beds</w:t>
            </w:r>
          </w:p>
        </w:tc>
        <w:tc>
          <w:tcPr>
            <w:tcW w:w="2110" w:type="dxa"/>
            <w:tcBorders>
              <w:top w:val="single" w:sz="4" w:space="0" w:color="auto"/>
              <w:left w:val="single" w:sz="4" w:space="0" w:color="auto"/>
              <w:bottom w:val="single" w:sz="4" w:space="0" w:color="auto"/>
              <w:right w:val="single" w:sz="4" w:space="0" w:color="auto"/>
            </w:tcBorders>
          </w:tcPr>
          <w:p w14:paraId="3E161395" w14:textId="77777777" w:rsidR="005A16FD" w:rsidRPr="005A16FD" w:rsidRDefault="005A16FD" w:rsidP="005A16FD">
            <w:pPr>
              <w:spacing w:line="240" w:lineRule="auto"/>
              <w:rPr>
                <w:noProof/>
              </w:rPr>
            </w:pPr>
            <w:r w:rsidRPr="005A16FD">
              <w:rPr>
                <w:noProof/>
              </w:rPr>
              <w:t>1120; 1130; 1160</w:t>
            </w:r>
          </w:p>
        </w:tc>
      </w:tr>
      <w:tr w:rsidR="005A16FD" w:rsidRPr="005A16FD" w14:paraId="1FA46AA9" w14:textId="77777777" w:rsidTr="00A46DC6">
        <w:trPr>
          <w:cantSplit/>
          <w:trHeight w:val="283"/>
        </w:trPr>
        <w:tc>
          <w:tcPr>
            <w:tcW w:w="1104" w:type="dxa"/>
            <w:gridSpan w:val="2"/>
            <w:tcBorders>
              <w:top w:val="single" w:sz="4" w:space="0" w:color="auto"/>
              <w:left w:val="single" w:sz="4" w:space="0" w:color="auto"/>
              <w:bottom w:val="single" w:sz="4" w:space="0" w:color="auto"/>
              <w:right w:val="single" w:sz="4" w:space="0" w:color="auto"/>
            </w:tcBorders>
          </w:tcPr>
          <w:p w14:paraId="688D398E" w14:textId="77777777" w:rsidR="005A16FD" w:rsidRPr="005A16FD" w:rsidRDefault="005A16FD" w:rsidP="005A16FD">
            <w:pPr>
              <w:spacing w:line="240" w:lineRule="auto"/>
              <w:rPr>
                <w:noProof/>
              </w:rPr>
            </w:pPr>
            <w:r w:rsidRPr="005A16FD">
              <w:rPr>
                <w:noProof/>
              </w:rPr>
              <w:t>MB5521</w:t>
            </w:r>
          </w:p>
        </w:tc>
        <w:tc>
          <w:tcPr>
            <w:tcW w:w="6101" w:type="dxa"/>
            <w:tcBorders>
              <w:top w:val="single" w:sz="4" w:space="0" w:color="auto"/>
              <w:left w:val="single" w:sz="4" w:space="0" w:color="auto"/>
              <w:bottom w:val="single" w:sz="4" w:space="0" w:color="auto"/>
              <w:right w:val="single" w:sz="4" w:space="0" w:color="auto"/>
            </w:tcBorders>
          </w:tcPr>
          <w:p w14:paraId="0CE5F67F" w14:textId="77777777" w:rsidR="005A16FD" w:rsidRPr="005A16FD" w:rsidRDefault="005A16FD" w:rsidP="005A16FD">
            <w:pPr>
              <w:spacing w:line="240" w:lineRule="auto"/>
              <w:rPr>
                <w:noProof/>
              </w:rPr>
            </w:pPr>
            <w:r w:rsidRPr="005A16FD">
              <w:rPr>
                <w:noProof/>
              </w:rPr>
              <w:t xml:space="preserve">Association with </w:t>
            </w:r>
            <w:r w:rsidRPr="005A16FD">
              <w:rPr>
                <w:i/>
                <w:noProof/>
              </w:rPr>
              <w:t>Cymodocea nodosa</w:t>
            </w:r>
            <w:r w:rsidRPr="005A16FD">
              <w:rPr>
                <w:noProof/>
              </w:rPr>
              <w:t xml:space="preserve"> on well sorted fine sands</w:t>
            </w:r>
          </w:p>
        </w:tc>
        <w:tc>
          <w:tcPr>
            <w:tcW w:w="2110" w:type="dxa"/>
            <w:tcBorders>
              <w:top w:val="single" w:sz="4" w:space="0" w:color="auto"/>
              <w:left w:val="single" w:sz="4" w:space="0" w:color="auto"/>
              <w:bottom w:val="single" w:sz="4" w:space="0" w:color="auto"/>
              <w:right w:val="single" w:sz="4" w:space="0" w:color="auto"/>
            </w:tcBorders>
          </w:tcPr>
          <w:p w14:paraId="6D2E2DEA" w14:textId="77777777" w:rsidR="005A16FD" w:rsidRPr="005A16FD" w:rsidRDefault="005A16FD" w:rsidP="005A16FD">
            <w:pPr>
              <w:spacing w:line="240" w:lineRule="auto"/>
              <w:rPr>
                <w:noProof/>
              </w:rPr>
            </w:pPr>
            <w:r w:rsidRPr="005A16FD">
              <w:rPr>
                <w:noProof/>
              </w:rPr>
              <w:t>1110; 1130; 1160</w:t>
            </w:r>
          </w:p>
        </w:tc>
      </w:tr>
      <w:tr w:rsidR="005A16FD" w:rsidRPr="005A16FD" w14:paraId="391C26D1" w14:textId="77777777" w:rsidTr="00A46DC6">
        <w:trPr>
          <w:cantSplit/>
          <w:trHeight w:val="283"/>
        </w:trPr>
        <w:tc>
          <w:tcPr>
            <w:tcW w:w="1104" w:type="dxa"/>
            <w:gridSpan w:val="2"/>
            <w:tcBorders>
              <w:top w:val="single" w:sz="4" w:space="0" w:color="auto"/>
              <w:left w:val="single" w:sz="4" w:space="0" w:color="auto"/>
              <w:bottom w:val="single" w:sz="4" w:space="0" w:color="auto"/>
              <w:right w:val="single" w:sz="4" w:space="0" w:color="auto"/>
            </w:tcBorders>
          </w:tcPr>
          <w:p w14:paraId="019CAA98" w14:textId="77777777" w:rsidR="005A16FD" w:rsidRPr="005A16FD" w:rsidRDefault="005A16FD" w:rsidP="005A16FD">
            <w:pPr>
              <w:spacing w:line="240" w:lineRule="auto"/>
              <w:rPr>
                <w:noProof/>
              </w:rPr>
            </w:pPr>
            <w:r w:rsidRPr="005A16FD">
              <w:rPr>
                <w:noProof/>
              </w:rPr>
              <w:t>MB5534</w:t>
            </w:r>
          </w:p>
        </w:tc>
        <w:tc>
          <w:tcPr>
            <w:tcW w:w="6101" w:type="dxa"/>
            <w:tcBorders>
              <w:top w:val="single" w:sz="4" w:space="0" w:color="auto"/>
              <w:left w:val="single" w:sz="4" w:space="0" w:color="auto"/>
              <w:bottom w:val="single" w:sz="4" w:space="0" w:color="auto"/>
              <w:right w:val="single" w:sz="4" w:space="0" w:color="auto"/>
            </w:tcBorders>
          </w:tcPr>
          <w:p w14:paraId="72492A7C" w14:textId="77777777" w:rsidR="005A16FD" w:rsidRPr="005A16FD" w:rsidRDefault="005A16FD" w:rsidP="005A16FD">
            <w:pPr>
              <w:spacing w:line="240" w:lineRule="auto"/>
              <w:rPr>
                <w:noProof/>
              </w:rPr>
            </w:pPr>
            <w:r w:rsidRPr="005A16FD">
              <w:rPr>
                <w:noProof/>
              </w:rPr>
              <w:t xml:space="preserve">Association with </w:t>
            </w:r>
            <w:r w:rsidRPr="005A16FD">
              <w:rPr>
                <w:i/>
                <w:noProof/>
              </w:rPr>
              <w:t>Cymodocea nodosa</w:t>
            </w:r>
            <w:r w:rsidRPr="005A16FD">
              <w:rPr>
                <w:noProof/>
              </w:rPr>
              <w:t xml:space="preserve"> on superficial muddy sands in sheltered waters</w:t>
            </w:r>
          </w:p>
        </w:tc>
        <w:tc>
          <w:tcPr>
            <w:tcW w:w="2110" w:type="dxa"/>
            <w:tcBorders>
              <w:top w:val="single" w:sz="4" w:space="0" w:color="auto"/>
              <w:left w:val="single" w:sz="4" w:space="0" w:color="auto"/>
              <w:bottom w:val="single" w:sz="4" w:space="0" w:color="auto"/>
              <w:right w:val="single" w:sz="4" w:space="0" w:color="auto"/>
            </w:tcBorders>
          </w:tcPr>
          <w:p w14:paraId="7BEFC9C3" w14:textId="77777777" w:rsidR="005A16FD" w:rsidRPr="005A16FD" w:rsidRDefault="005A16FD" w:rsidP="005A16FD">
            <w:pPr>
              <w:spacing w:line="240" w:lineRule="auto"/>
              <w:rPr>
                <w:noProof/>
              </w:rPr>
            </w:pPr>
            <w:r w:rsidRPr="005A16FD">
              <w:rPr>
                <w:noProof/>
              </w:rPr>
              <w:t>1110; 1130; 1160</w:t>
            </w:r>
          </w:p>
        </w:tc>
      </w:tr>
      <w:tr w:rsidR="005A16FD" w:rsidRPr="005A16FD" w14:paraId="68C0E691" w14:textId="77777777" w:rsidTr="00A46DC6">
        <w:trPr>
          <w:cantSplit/>
          <w:trHeight w:val="283"/>
        </w:trPr>
        <w:tc>
          <w:tcPr>
            <w:tcW w:w="1104" w:type="dxa"/>
            <w:gridSpan w:val="2"/>
            <w:tcBorders>
              <w:top w:val="single" w:sz="4" w:space="0" w:color="auto"/>
              <w:left w:val="single" w:sz="4" w:space="0" w:color="auto"/>
              <w:bottom w:val="single" w:sz="4" w:space="0" w:color="auto"/>
              <w:right w:val="single" w:sz="4" w:space="0" w:color="auto"/>
            </w:tcBorders>
          </w:tcPr>
          <w:p w14:paraId="0809E5D6" w14:textId="77777777" w:rsidR="005A16FD" w:rsidRPr="005A16FD" w:rsidRDefault="005A16FD" w:rsidP="005A16FD">
            <w:pPr>
              <w:spacing w:line="240" w:lineRule="auto"/>
              <w:rPr>
                <w:noProof/>
              </w:rPr>
            </w:pPr>
            <w:r w:rsidRPr="005A16FD">
              <w:rPr>
                <w:noProof/>
              </w:rPr>
              <w:t>MB5535</w:t>
            </w:r>
          </w:p>
        </w:tc>
        <w:tc>
          <w:tcPr>
            <w:tcW w:w="6101" w:type="dxa"/>
            <w:tcBorders>
              <w:top w:val="single" w:sz="4" w:space="0" w:color="auto"/>
              <w:left w:val="single" w:sz="4" w:space="0" w:color="auto"/>
              <w:bottom w:val="single" w:sz="4" w:space="0" w:color="auto"/>
              <w:right w:val="single" w:sz="4" w:space="0" w:color="auto"/>
            </w:tcBorders>
          </w:tcPr>
          <w:p w14:paraId="7EC30846" w14:textId="77777777" w:rsidR="005A16FD" w:rsidRPr="005A16FD" w:rsidRDefault="005A16FD" w:rsidP="005A16FD">
            <w:pPr>
              <w:spacing w:line="240" w:lineRule="auto"/>
              <w:rPr>
                <w:noProof/>
              </w:rPr>
            </w:pPr>
            <w:r w:rsidRPr="005A16FD">
              <w:rPr>
                <w:noProof/>
              </w:rPr>
              <w:t xml:space="preserve">Association with </w:t>
            </w:r>
            <w:r w:rsidRPr="005A16FD">
              <w:rPr>
                <w:i/>
                <w:noProof/>
              </w:rPr>
              <w:t>Zostera noltei</w:t>
            </w:r>
            <w:r w:rsidRPr="005A16FD">
              <w:rPr>
                <w:noProof/>
              </w:rPr>
              <w:t xml:space="preserve"> on superficial muddy sands in sheltered waters</w:t>
            </w:r>
          </w:p>
        </w:tc>
        <w:tc>
          <w:tcPr>
            <w:tcW w:w="2110" w:type="dxa"/>
            <w:tcBorders>
              <w:top w:val="single" w:sz="4" w:space="0" w:color="auto"/>
              <w:left w:val="single" w:sz="4" w:space="0" w:color="auto"/>
              <w:bottom w:val="single" w:sz="4" w:space="0" w:color="auto"/>
              <w:right w:val="single" w:sz="4" w:space="0" w:color="auto"/>
            </w:tcBorders>
          </w:tcPr>
          <w:p w14:paraId="1B2154DA" w14:textId="77777777" w:rsidR="005A16FD" w:rsidRPr="005A16FD" w:rsidRDefault="005A16FD" w:rsidP="005A16FD">
            <w:pPr>
              <w:spacing w:line="240" w:lineRule="auto"/>
              <w:rPr>
                <w:noProof/>
              </w:rPr>
            </w:pPr>
            <w:r w:rsidRPr="005A16FD">
              <w:rPr>
                <w:noProof/>
              </w:rPr>
              <w:t>1110; 1130; 1160</w:t>
            </w:r>
          </w:p>
        </w:tc>
      </w:tr>
      <w:tr w:rsidR="005A16FD" w:rsidRPr="005A16FD" w14:paraId="652C504E" w14:textId="77777777" w:rsidTr="00A46DC6">
        <w:trPr>
          <w:cantSplit/>
          <w:trHeight w:val="283"/>
        </w:trPr>
        <w:tc>
          <w:tcPr>
            <w:tcW w:w="1104" w:type="dxa"/>
            <w:gridSpan w:val="2"/>
            <w:tcBorders>
              <w:top w:val="single" w:sz="4" w:space="0" w:color="auto"/>
              <w:left w:val="single" w:sz="4" w:space="0" w:color="auto"/>
              <w:bottom w:val="single" w:sz="4" w:space="0" w:color="auto"/>
              <w:right w:val="single" w:sz="4" w:space="0" w:color="auto"/>
            </w:tcBorders>
          </w:tcPr>
          <w:p w14:paraId="4B5A2B6E" w14:textId="77777777" w:rsidR="005A16FD" w:rsidRPr="005A16FD" w:rsidRDefault="005A16FD" w:rsidP="005A16FD">
            <w:pPr>
              <w:spacing w:line="240" w:lineRule="auto"/>
              <w:rPr>
                <w:noProof/>
              </w:rPr>
            </w:pPr>
            <w:r w:rsidRPr="005A16FD">
              <w:rPr>
                <w:noProof/>
              </w:rPr>
              <w:t>MB5541</w:t>
            </w:r>
          </w:p>
        </w:tc>
        <w:tc>
          <w:tcPr>
            <w:tcW w:w="6101" w:type="dxa"/>
            <w:tcBorders>
              <w:top w:val="single" w:sz="4" w:space="0" w:color="auto"/>
              <w:left w:val="single" w:sz="4" w:space="0" w:color="auto"/>
              <w:bottom w:val="single" w:sz="4" w:space="0" w:color="auto"/>
              <w:right w:val="single" w:sz="4" w:space="0" w:color="auto"/>
            </w:tcBorders>
          </w:tcPr>
          <w:p w14:paraId="5D41043C" w14:textId="77777777" w:rsidR="005A16FD" w:rsidRPr="005A16FD" w:rsidRDefault="005A16FD" w:rsidP="005A16FD">
            <w:pPr>
              <w:spacing w:line="240" w:lineRule="auto"/>
              <w:rPr>
                <w:noProof/>
              </w:rPr>
            </w:pPr>
            <w:r w:rsidRPr="005A16FD">
              <w:rPr>
                <w:noProof/>
              </w:rPr>
              <w:t xml:space="preserve">Association with </w:t>
            </w:r>
            <w:r w:rsidRPr="005A16FD">
              <w:rPr>
                <w:i/>
                <w:noProof/>
              </w:rPr>
              <w:t>Ruppia cirrhosa</w:t>
            </w:r>
            <w:r w:rsidRPr="005A16FD">
              <w:rPr>
                <w:noProof/>
              </w:rPr>
              <w:t xml:space="preserve"> and/or </w:t>
            </w:r>
            <w:r w:rsidRPr="005A16FD">
              <w:rPr>
                <w:i/>
                <w:noProof/>
              </w:rPr>
              <w:t>Ruppia maritima</w:t>
            </w:r>
            <w:r w:rsidRPr="005A16FD">
              <w:rPr>
                <w:noProof/>
              </w:rPr>
              <w:t xml:space="preserve"> on sand</w:t>
            </w:r>
          </w:p>
        </w:tc>
        <w:tc>
          <w:tcPr>
            <w:tcW w:w="2110" w:type="dxa"/>
            <w:tcBorders>
              <w:top w:val="single" w:sz="4" w:space="0" w:color="auto"/>
              <w:left w:val="single" w:sz="4" w:space="0" w:color="auto"/>
              <w:bottom w:val="single" w:sz="4" w:space="0" w:color="auto"/>
              <w:right w:val="single" w:sz="4" w:space="0" w:color="auto"/>
            </w:tcBorders>
          </w:tcPr>
          <w:p w14:paraId="224C5381" w14:textId="77777777" w:rsidR="005A16FD" w:rsidRPr="005A16FD" w:rsidRDefault="005A16FD" w:rsidP="005A16FD">
            <w:pPr>
              <w:spacing w:line="240" w:lineRule="auto"/>
              <w:rPr>
                <w:noProof/>
              </w:rPr>
            </w:pPr>
            <w:r w:rsidRPr="005A16FD">
              <w:rPr>
                <w:noProof/>
              </w:rPr>
              <w:t>1110; 1130; 1160</w:t>
            </w:r>
          </w:p>
        </w:tc>
      </w:tr>
      <w:tr w:rsidR="005A16FD" w:rsidRPr="005A16FD" w14:paraId="23480008" w14:textId="77777777" w:rsidTr="00A46DC6">
        <w:trPr>
          <w:cantSplit/>
          <w:trHeight w:val="283"/>
        </w:trPr>
        <w:tc>
          <w:tcPr>
            <w:tcW w:w="1104" w:type="dxa"/>
            <w:gridSpan w:val="2"/>
            <w:tcBorders>
              <w:top w:val="single" w:sz="4" w:space="0" w:color="auto"/>
              <w:left w:val="single" w:sz="4" w:space="0" w:color="auto"/>
              <w:bottom w:val="single" w:sz="4" w:space="0" w:color="auto"/>
              <w:right w:val="single" w:sz="4" w:space="0" w:color="auto"/>
            </w:tcBorders>
          </w:tcPr>
          <w:p w14:paraId="7011B55F" w14:textId="77777777" w:rsidR="005A16FD" w:rsidRPr="005A16FD" w:rsidRDefault="005A16FD" w:rsidP="005A16FD">
            <w:pPr>
              <w:spacing w:line="240" w:lineRule="auto"/>
              <w:rPr>
                <w:noProof/>
              </w:rPr>
            </w:pPr>
            <w:r w:rsidRPr="005A16FD">
              <w:rPr>
                <w:noProof/>
              </w:rPr>
              <w:t>MB5544</w:t>
            </w:r>
          </w:p>
        </w:tc>
        <w:tc>
          <w:tcPr>
            <w:tcW w:w="6101" w:type="dxa"/>
            <w:tcBorders>
              <w:top w:val="single" w:sz="4" w:space="0" w:color="auto"/>
              <w:left w:val="single" w:sz="4" w:space="0" w:color="auto"/>
              <w:bottom w:val="single" w:sz="4" w:space="0" w:color="auto"/>
              <w:right w:val="single" w:sz="4" w:space="0" w:color="auto"/>
            </w:tcBorders>
          </w:tcPr>
          <w:p w14:paraId="7267F312" w14:textId="77777777" w:rsidR="005A16FD" w:rsidRPr="005A16FD" w:rsidRDefault="005A16FD" w:rsidP="005A16FD">
            <w:pPr>
              <w:spacing w:line="240" w:lineRule="auto"/>
              <w:rPr>
                <w:noProof/>
              </w:rPr>
            </w:pPr>
            <w:r w:rsidRPr="005A16FD">
              <w:rPr>
                <w:noProof/>
              </w:rPr>
              <w:t xml:space="preserve">Association with </w:t>
            </w:r>
            <w:r w:rsidRPr="005A16FD">
              <w:rPr>
                <w:i/>
                <w:noProof/>
              </w:rPr>
              <w:t>Zostera noltei</w:t>
            </w:r>
            <w:r w:rsidRPr="005A16FD">
              <w:rPr>
                <w:noProof/>
              </w:rPr>
              <w:t xml:space="preserve"> in euryhaline and eurythermal environment on sand</w:t>
            </w:r>
          </w:p>
        </w:tc>
        <w:tc>
          <w:tcPr>
            <w:tcW w:w="2110" w:type="dxa"/>
            <w:tcBorders>
              <w:top w:val="single" w:sz="4" w:space="0" w:color="auto"/>
              <w:left w:val="single" w:sz="4" w:space="0" w:color="auto"/>
              <w:bottom w:val="single" w:sz="4" w:space="0" w:color="auto"/>
              <w:right w:val="single" w:sz="4" w:space="0" w:color="auto"/>
            </w:tcBorders>
          </w:tcPr>
          <w:p w14:paraId="18E4F998" w14:textId="77777777" w:rsidR="005A16FD" w:rsidRPr="005A16FD" w:rsidRDefault="005A16FD" w:rsidP="005A16FD">
            <w:pPr>
              <w:spacing w:line="240" w:lineRule="auto"/>
              <w:rPr>
                <w:noProof/>
              </w:rPr>
            </w:pPr>
            <w:r w:rsidRPr="005A16FD">
              <w:rPr>
                <w:noProof/>
              </w:rPr>
              <w:t>1110; 1130; 1160</w:t>
            </w:r>
          </w:p>
        </w:tc>
      </w:tr>
      <w:tr w:rsidR="005A16FD" w:rsidRPr="005A16FD" w14:paraId="03B70377" w14:textId="77777777" w:rsidTr="00A46DC6">
        <w:trPr>
          <w:cantSplit/>
          <w:trHeight w:val="283"/>
        </w:trPr>
        <w:tc>
          <w:tcPr>
            <w:tcW w:w="1104" w:type="dxa"/>
            <w:gridSpan w:val="2"/>
            <w:tcBorders>
              <w:top w:val="single" w:sz="4" w:space="0" w:color="auto"/>
              <w:left w:val="single" w:sz="4" w:space="0" w:color="auto"/>
              <w:bottom w:val="single" w:sz="4" w:space="0" w:color="auto"/>
              <w:right w:val="single" w:sz="4" w:space="0" w:color="auto"/>
            </w:tcBorders>
          </w:tcPr>
          <w:p w14:paraId="1C35F525" w14:textId="77777777" w:rsidR="005A16FD" w:rsidRPr="005A16FD" w:rsidRDefault="005A16FD" w:rsidP="005A16FD">
            <w:pPr>
              <w:spacing w:line="240" w:lineRule="auto"/>
              <w:rPr>
                <w:noProof/>
              </w:rPr>
            </w:pPr>
            <w:r w:rsidRPr="005A16FD">
              <w:rPr>
                <w:noProof/>
              </w:rPr>
              <w:t>MB5545</w:t>
            </w:r>
          </w:p>
        </w:tc>
        <w:tc>
          <w:tcPr>
            <w:tcW w:w="6101" w:type="dxa"/>
            <w:tcBorders>
              <w:top w:val="single" w:sz="4" w:space="0" w:color="auto"/>
              <w:left w:val="single" w:sz="4" w:space="0" w:color="auto"/>
              <w:bottom w:val="single" w:sz="4" w:space="0" w:color="auto"/>
              <w:right w:val="single" w:sz="4" w:space="0" w:color="auto"/>
            </w:tcBorders>
          </w:tcPr>
          <w:p w14:paraId="5D0A55CB" w14:textId="77777777" w:rsidR="005A16FD" w:rsidRPr="005A16FD" w:rsidRDefault="005A16FD" w:rsidP="005A16FD">
            <w:pPr>
              <w:spacing w:line="240" w:lineRule="auto"/>
              <w:rPr>
                <w:noProof/>
              </w:rPr>
            </w:pPr>
            <w:r w:rsidRPr="005A16FD">
              <w:rPr>
                <w:noProof/>
              </w:rPr>
              <w:t xml:space="preserve">Association with </w:t>
            </w:r>
            <w:r w:rsidRPr="005A16FD">
              <w:rPr>
                <w:i/>
                <w:noProof/>
              </w:rPr>
              <w:t>Zostera marina</w:t>
            </w:r>
            <w:r w:rsidRPr="005A16FD">
              <w:rPr>
                <w:noProof/>
              </w:rPr>
              <w:t xml:space="preserve"> in euryhaline and eurythermal environment</w:t>
            </w:r>
          </w:p>
        </w:tc>
        <w:tc>
          <w:tcPr>
            <w:tcW w:w="2110" w:type="dxa"/>
            <w:tcBorders>
              <w:top w:val="single" w:sz="4" w:space="0" w:color="auto"/>
              <w:left w:val="single" w:sz="4" w:space="0" w:color="auto"/>
              <w:bottom w:val="single" w:sz="4" w:space="0" w:color="auto"/>
              <w:right w:val="single" w:sz="4" w:space="0" w:color="auto"/>
            </w:tcBorders>
          </w:tcPr>
          <w:p w14:paraId="708A4647" w14:textId="77777777" w:rsidR="005A16FD" w:rsidRPr="005A16FD" w:rsidRDefault="005A16FD" w:rsidP="005A16FD">
            <w:pPr>
              <w:spacing w:line="240" w:lineRule="auto"/>
              <w:rPr>
                <w:noProof/>
              </w:rPr>
            </w:pPr>
            <w:r w:rsidRPr="005A16FD">
              <w:rPr>
                <w:noProof/>
              </w:rPr>
              <w:t>1110; 1130; 1160</w:t>
            </w:r>
          </w:p>
        </w:tc>
      </w:tr>
    </w:tbl>
    <w:p w14:paraId="1F0C8E7A" w14:textId="77777777" w:rsidR="005A16FD" w:rsidRPr="005A16FD" w:rsidRDefault="005A16FD" w:rsidP="005A16FD">
      <w:pPr>
        <w:keepNext/>
        <w:tabs>
          <w:tab w:val="left" w:pos="851"/>
        </w:tabs>
        <w:suppressAutoHyphens/>
        <w:spacing w:line="240" w:lineRule="auto"/>
        <w:jc w:val="both"/>
        <w:outlineLvl w:val="1"/>
        <w:rPr>
          <w:rFonts w:eastAsiaTheme="majorEastAsia"/>
          <w:b/>
          <w:bCs/>
          <w:noProof/>
          <w:szCs w:val="26"/>
        </w:rPr>
      </w:pPr>
      <w:r w:rsidRPr="005A16FD">
        <w:rPr>
          <w:rFonts w:eastAsiaTheme="majorEastAsia"/>
          <w:b/>
          <w:bCs/>
          <w:noProof/>
          <w:szCs w:val="26"/>
        </w:rPr>
        <w:t>2.</w:t>
      </w:r>
      <w:r w:rsidRPr="005A16FD">
        <w:rPr>
          <w:rFonts w:eastAsiaTheme="majorEastAsia"/>
          <w:b/>
          <w:bCs/>
          <w:noProof/>
          <w:szCs w:val="26"/>
        </w:rPr>
        <w:tab/>
        <w:t>Group 2: Macroalgal forests</w:t>
      </w:r>
    </w:p>
    <w:tbl>
      <w:tblPr>
        <w:tblStyle w:val="TableGrid"/>
        <w:tblW w:w="0" w:type="auto"/>
        <w:tblLook w:val="04A0" w:firstRow="1" w:lastRow="0" w:firstColumn="1" w:lastColumn="0" w:noHBand="0" w:noVBand="1"/>
      </w:tblPr>
      <w:tblGrid>
        <w:gridCol w:w="1096"/>
        <w:gridCol w:w="80"/>
        <w:gridCol w:w="6040"/>
        <w:gridCol w:w="2073"/>
      </w:tblGrid>
      <w:tr w:rsidR="005A16FD" w:rsidRPr="00B74344" w14:paraId="62830599"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3FC2922C" w14:textId="77777777" w:rsidR="005A16FD" w:rsidRPr="005A16FD" w:rsidRDefault="005A16FD" w:rsidP="005A16FD">
            <w:pPr>
              <w:spacing w:line="240" w:lineRule="auto"/>
              <w:rPr>
                <w:b/>
                <w:noProof/>
              </w:rPr>
            </w:pPr>
            <w:r w:rsidRPr="005A16FD">
              <w:rPr>
                <w:b/>
                <w:noProof/>
              </w:rPr>
              <w:t>EUNIS code</w:t>
            </w:r>
          </w:p>
        </w:tc>
        <w:tc>
          <w:tcPr>
            <w:tcW w:w="6120" w:type="dxa"/>
            <w:gridSpan w:val="2"/>
            <w:tcBorders>
              <w:top w:val="single" w:sz="4" w:space="0" w:color="auto"/>
              <w:left w:val="single" w:sz="4" w:space="0" w:color="auto"/>
              <w:bottom w:val="single" w:sz="4" w:space="0" w:color="auto"/>
              <w:right w:val="single" w:sz="4" w:space="0" w:color="auto"/>
            </w:tcBorders>
            <w:hideMark/>
          </w:tcPr>
          <w:p w14:paraId="266E7023" w14:textId="77777777" w:rsidR="005A16FD" w:rsidRPr="005A16FD" w:rsidRDefault="005A16FD" w:rsidP="005A16FD">
            <w:pPr>
              <w:spacing w:line="240" w:lineRule="auto"/>
              <w:rPr>
                <w:b/>
                <w:noProof/>
              </w:rPr>
            </w:pPr>
            <w:r w:rsidRPr="005A16FD">
              <w:rPr>
                <w:b/>
                <w:noProof/>
              </w:rPr>
              <w:t>EUNIS habitat type name</w:t>
            </w:r>
          </w:p>
        </w:tc>
        <w:tc>
          <w:tcPr>
            <w:tcW w:w="2073" w:type="dxa"/>
            <w:tcBorders>
              <w:top w:val="single" w:sz="4" w:space="0" w:color="auto"/>
              <w:left w:val="single" w:sz="4" w:space="0" w:color="auto"/>
              <w:bottom w:val="single" w:sz="4" w:space="0" w:color="auto"/>
              <w:right w:val="single" w:sz="4" w:space="0" w:color="auto"/>
            </w:tcBorders>
          </w:tcPr>
          <w:p w14:paraId="75D0B37F" w14:textId="77777777" w:rsidR="005A16FD" w:rsidRPr="005A16FD" w:rsidRDefault="005A16FD" w:rsidP="005A16FD">
            <w:pPr>
              <w:spacing w:line="240" w:lineRule="auto"/>
              <w:rPr>
                <w:b/>
                <w:noProof/>
                <w:lang w:val="fr-BE"/>
              </w:rPr>
            </w:pPr>
            <w:r w:rsidRPr="005A16FD">
              <w:rPr>
                <w:b/>
                <w:noProof/>
                <w:lang w:val="fr-BE"/>
              </w:rPr>
              <w:t>Related Annex I  (Habitats Directive) codes</w:t>
            </w:r>
          </w:p>
        </w:tc>
      </w:tr>
      <w:tr w:rsidR="005A16FD" w:rsidRPr="005A16FD" w14:paraId="1638ED45" w14:textId="77777777" w:rsidTr="00A46DC6">
        <w:trPr>
          <w:cantSplit/>
          <w:trHeight w:val="283"/>
        </w:trPr>
        <w:tc>
          <w:tcPr>
            <w:tcW w:w="9289"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77A9F2A" w14:textId="77777777" w:rsidR="005A16FD" w:rsidRPr="005A16FD" w:rsidRDefault="005A16FD" w:rsidP="005A16FD">
            <w:pPr>
              <w:spacing w:line="240" w:lineRule="auto"/>
              <w:rPr>
                <w:b/>
                <w:bCs/>
                <w:noProof/>
              </w:rPr>
            </w:pPr>
            <w:r w:rsidRPr="005A16FD">
              <w:rPr>
                <w:b/>
                <w:bCs/>
                <w:noProof/>
              </w:rPr>
              <w:t>Atlantic</w:t>
            </w:r>
          </w:p>
        </w:tc>
      </w:tr>
      <w:tr w:rsidR="005A16FD" w:rsidRPr="005A16FD" w14:paraId="5B25E691"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20F32FD5" w14:textId="77777777" w:rsidR="005A16FD" w:rsidRPr="005A16FD" w:rsidRDefault="005A16FD" w:rsidP="005A16FD">
            <w:pPr>
              <w:spacing w:line="240" w:lineRule="auto"/>
              <w:rPr>
                <w:noProof/>
              </w:rPr>
            </w:pPr>
            <w:r w:rsidRPr="005A16FD">
              <w:rPr>
                <w:noProof/>
              </w:rPr>
              <w:t>MA123</w:t>
            </w:r>
          </w:p>
        </w:tc>
        <w:tc>
          <w:tcPr>
            <w:tcW w:w="6120" w:type="dxa"/>
            <w:gridSpan w:val="2"/>
            <w:tcBorders>
              <w:top w:val="single" w:sz="4" w:space="0" w:color="auto"/>
              <w:left w:val="single" w:sz="4" w:space="0" w:color="auto"/>
              <w:bottom w:val="single" w:sz="4" w:space="0" w:color="auto"/>
              <w:right w:val="single" w:sz="4" w:space="0" w:color="auto"/>
            </w:tcBorders>
            <w:hideMark/>
          </w:tcPr>
          <w:p w14:paraId="2C7EC7F6" w14:textId="77777777" w:rsidR="005A16FD" w:rsidRPr="005A16FD" w:rsidRDefault="005A16FD" w:rsidP="005A16FD">
            <w:pPr>
              <w:spacing w:line="240" w:lineRule="auto"/>
              <w:rPr>
                <w:noProof/>
              </w:rPr>
            </w:pPr>
            <w:r w:rsidRPr="005A16FD">
              <w:rPr>
                <w:noProof/>
              </w:rPr>
              <w:t>Seaweed communities on full salinity Atlantic littoral rock</w:t>
            </w:r>
          </w:p>
        </w:tc>
        <w:tc>
          <w:tcPr>
            <w:tcW w:w="2073" w:type="dxa"/>
            <w:tcBorders>
              <w:top w:val="single" w:sz="4" w:space="0" w:color="auto"/>
              <w:left w:val="single" w:sz="4" w:space="0" w:color="auto"/>
              <w:bottom w:val="single" w:sz="4" w:space="0" w:color="auto"/>
              <w:right w:val="single" w:sz="4" w:space="0" w:color="auto"/>
            </w:tcBorders>
          </w:tcPr>
          <w:p w14:paraId="16C9EA15" w14:textId="77777777" w:rsidR="005A16FD" w:rsidRPr="005A16FD" w:rsidRDefault="005A16FD" w:rsidP="005A16FD">
            <w:pPr>
              <w:spacing w:line="240" w:lineRule="auto"/>
              <w:rPr>
                <w:noProof/>
              </w:rPr>
            </w:pPr>
            <w:r w:rsidRPr="005A16FD">
              <w:rPr>
                <w:noProof/>
              </w:rPr>
              <w:t>1160; 1170; 1130</w:t>
            </w:r>
          </w:p>
        </w:tc>
      </w:tr>
      <w:tr w:rsidR="005A16FD" w:rsidRPr="005A16FD" w14:paraId="3464C433"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580B38B1" w14:textId="77777777" w:rsidR="005A16FD" w:rsidRPr="005A16FD" w:rsidRDefault="005A16FD" w:rsidP="005A16FD">
            <w:pPr>
              <w:spacing w:line="240" w:lineRule="auto"/>
              <w:rPr>
                <w:noProof/>
              </w:rPr>
            </w:pPr>
            <w:r w:rsidRPr="005A16FD">
              <w:rPr>
                <w:noProof/>
              </w:rPr>
              <w:t>MA125</w:t>
            </w:r>
          </w:p>
        </w:tc>
        <w:tc>
          <w:tcPr>
            <w:tcW w:w="6120" w:type="dxa"/>
            <w:gridSpan w:val="2"/>
            <w:tcBorders>
              <w:top w:val="single" w:sz="4" w:space="0" w:color="auto"/>
              <w:left w:val="single" w:sz="4" w:space="0" w:color="auto"/>
              <w:bottom w:val="single" w:sz="4" w:space="0" w:color="auto"/>
              <w:right w:val="single" w:sz="4" w:space="0" w:color="auto"/>
            </w:tcBorders>
          </w:tcPr>
          <w:p w14:paraId="418ACD58" w14:textId="77777777" w:rsidR="005A16FD" w:rsidRPr="005A16FD" w:rsidRDefault="005A16FD" w:rsidP="005A16FD">
            <w:pPr>
              <w:spacing w:line="240" w:lineRule="auto"/>
              <w:rPr>
                <w:noProof/>
              </w:rPr>
            </w:pPr>
            <w:r w:rsidRPr="005A16FD">
              <w:rPr>
                <w:noProof/>
              </w:rPr>
              <w:t>Fucoids on variable salinity Atlantic littoral rock</w:t>
            </w:r>
          </w:p>
        </w:tc>
        <w:tc>
          <w:tcPr>
            <w:tcW w:w="2073" w:type="dxa"/>
            <w:tcBorders>
              <w:top w:val="single" w:sz="4" w:space="0" w:color="auto"/>
              <w:left w:val="single" w:sz="4" w:space="0" w:color="auto"/>
              <w:bottom w:val="single" w:sz="4" w:space="0" w:color="auto"/>
              <w:right w:val="single" w:sz="4" w:space="0" w:color="auto"/>
            </w:tcBorders>
          </w:tcPr>
          <w:p w14:paraId="04F48A28" w14:textId="77777777" w:rsidR="005A16FD" w:rsidRPr="005A16FD" w:rsidRDefault="005A16FD" w:rsidP="005A16FD">
            <w:pPr>
              <w:spacing w:line="240" w:lineRule="auto"/>
              <w:rPr>
                <w:noProof/>
              </w:rPr>
            </w:pPr>
            <w:r w:rsidRPr="005A16FD">
              <w:rPr>
                <w:noProof/>
              </w:rPr>
              <w:t>1170; 1130</w:t>
            </w:r>
          </w:p>
        </w:tc>
      </w:tr>
      <w:tr w:rsidR="005A16FD" w:rsidRPr="005A16FD" w14:paraId="32A0AF79"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18C79DB0" w14:textId="77777777" w:rsidR="005A16FD" w:rsidRPr="005A16FD" w:rsidRDefault="005A16FD" w:rsidP="005A16FD">
            <w:pPr>
              <w:spacing w:line="240" w:lineRule="auto"/>
              <w:rPr>
                <w:noProof/>
              </w:rPr>
            </w:pPr>
            <w:r w:rsidRPr="005A16FD">
              <w:rPr>
                <w:noProof/>
              </w:rPr>
              <w:t>MB121</w:t>
            </w:r>
          </w:p>
        </w:tc>
        <w:tc>
          <w:tcPr>
            <w:tcW w:w="6120" w:type="dxa"/>
            <w:gridSpan w:val="2"/>
            <w:tcBorders>
              <w:top w:val="single" w:sz="4" w:space="0" w:color="auto"/>
              <w:left w:val="single" w:sz="4" w:space="0" w:color="auto"/>
              <w:bottom w:val="single" w:sz="4" w:space="0" w:color="auto"/>
              <w:right w:val="single" w:sz="4" w:space="0" w:color="auto"/>
            </w:tcBorders>
          </w:tcPr>
          <w:p w14:paraId="3CF93584" w14:textId="77777777" w:rsidR="005A16FD" w:rsidRPr="005A16FD" w:rsidRDefault="005A16FD" w:rsidP="005A16FD">
            <w:pPr>
              <w:spacing w:line="240" w:lineRule="auto"/>
              <w:rPr>
                <w:noProof/>
              </w:rPr>
            </w:pPr>
            <w:r w:rsidRPr="005A16FD">
              <w:rPr>
                <w:noProof/>
              </w:rPr>
              <w:t>Kelp and seaweed communities on Atlantic infralittoral rock</w:t>
            </w:r>
          </w:p>
        </w:tc>
        <w:tc>
          <w:tcPr>
            <w:tcW w:w="2073" w:type="dxa"/>
            <w:tcBorders>
              <w:top w:val="single" w:sz="4" w:space="0" w:color="auto"/>
              <w:left w:val="single" w:sz="4" w:space="0" w:color="auto"/>
              <w:bottom w:val="single" w:sz="4" w:space="0" w:color="auto"/>
              <w:right w:val="single" w:sz="4" w:space="0" w:color="auto"/>
            </w:tcBorders>
          </w:tcPr>
          <w:p w14:paraId="3F86D4DB" w14:textId="77777777" w:rsidR="005A16FD" w:rsidRPr="005A16FD" w:rsidRDefault="005A16FD" w:rsidP="005A16FD">
            <w:pPr>
              <w:spacing w:line="240" w:lineRule="auto"/>
              <w:rPr>
                <w:noProof/>
              </w:rPr>
            </w:pPr>
            <w:r w:rsidRPr="005A16FD">
              <w:rPr>
                <w:noProof/>
              </w:rPr>
              <w:t>1170; 1160</w:t>
            </w:r>
          </w:p>
        </w:tc>
      </w:tr>
      <w:tr w:rsidR="005A16FD" w:rsidRPr="005A16FD" w14:paraId="52766257"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59788D99" w14:textId="77777777" w:rsidR="005A16FD" w:rsidRPr="005A16FD" w:rsidRDefault="005A16FD" w:rsidP="005A16FD">
            <w:pPr>
              <w:spacing w:line="240" w:lineRule="auto"/>
              <w:rPr>
                <w:noProof/>
              </w:rPr>
            </w:pPr>
            <w:r w:rsidRPr="005A16FD">
              <w:rPr>
                <w:noProof/>
              </w:rPr>
              <w:t>MB123</w:t>
            </w:r>
          </w:p>
        </w:tc>
        <w:tc>
          <w:tcPr>
            <w:tcW w:w="6120" w:type="dxa"/>
            <w:gridSpan w:val="2"/>
            <w:tcBorders>
              <w:top w:val="single" w:sz="4" w:space="0" w:color="auto"/>
              <w:left w:val="single" w:sz="4" w:space="0" w:color="auto"/>
              <w:bottom w:val="single" w:sz="4" w:space="0" w:color="auto"/>
              <w:right w:val="single" w:sz="4" w:space="0" w:color="auto"/>
            </w:tcBorders>
          </w:tcPr>
          <w:p w14:paraId="00DCFBDB" w14:textId="77777777" w:rsidR="005A16FD" w:rsidRPr="005A16FD" w:rsidRDefault="005A16FD" w:rsidP="005A16FD">
            <w:pPr>
              <w:spacing w:line="240" w:lineRule="auto"/>
              <w:rPr>
                <w:noProof/>
              </w:rPr>
            </w:pPr>
            <w:r w:rsidRPr="005A16FD">
              <w:rPr>
                <w:noProof/>
              </w:rPr>
              <w:t>Kelp and seaweed communities on sediment-affected or disturbed Atlantic infralittoral rock</w:t>
            </w:r>
          </w:p>
        </w:tc>
        <w:tc>
          <w:tcPr>
            <w:tcW w:w="2073" w:type="dxa"/>
            <w:tcBorders>
              <w:top w:val="single" w:sz="4" w:space="0" w:color="auto"/>
              <w:left w:val="single" w:sz="4" w:space="0" w:color="auto"/>
              <w:bottom w:val="single" w:sz="4" w:space="0" w:color="auto"/>
              <w:right w:val="single" w:sz="4" w:space="0" w:color="auto"/>
            </w:tcBorders>
          </w:tcPr>
          <w:p w14:paraId="38B6A8CC" w14:textId="77777777" w:rsidR="005A16FD" w:rsidRPr="005A16FD" w:rsidRDefault="005A16FD" w:rsidP="005A16FD">
            <w:pPr>
              <w:spacing w:line="240" w:lineRule="auto"/>
              <w:rPr>
                <w:noProof/>
              </w:rPr>
            </w:pPr>
            <w:r w:rsidRPr="005A16FD">
              <w:rPr>
                <w:noProof/>
              </w:rPr>
              <w:t>1170; 1160</w:t>
            </w:r>
          </w:p>
        </w:tc>
      </w:tr>
      <w:tr w:rsidR="005A16FD" w:rsidRPr="005A16FD" w14:paraId="3E85F865"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22A78CCF" w14:textId="77777777" w:rsidR="005A16FD" w:rsidRPr="005A16FD" w:rsidRDefault="005A16FD" w:rsidP="005A16FD">
            <w:pPr>
              <w:spacing w:line="240" w:lineRule="auto"/>
              <w:rPr>
                <w:noProof/>
              </w:rPr>
            </w:pPr>
            <w:r w:rsidRPr="005A16FD">
              <w:rPr>
                <w:noProof/>
              </w:rPr>
              <w:t>MB124</w:t>
            </w:r>
          </w:p>
        </w:tc>
        <w:tc>
          <w:tcPr>
            <w:tcW w:w="6120" w:type="dxa"/>
            <w:gridSpan w:val="2"/>
            <w:tcBorders>
              <w:top w:val="single" w:sz="4" w:space="0" w:color="auto"/>
              <w:left w:val="single" w:sz="4" w:space="0" w:color="auto"/>
              <w:bottom w:val="single" w:sz="4" w:space="0" w:color="auto"/>
              <w:right w:val="single" w:sz="4" w:space="0" w:color="auto"/>
            </w:tcBorders>
          </w:tcPr>
          <w:p w14:paraId="10D19594" w14:textId="77777777" w:rsidR="005A16FD" w:rsidRPr="005A16FD" w:rsidRDefault="005A16FD" w:rsidP="005A16FD">
            <w:pPr>
              <w:spacing w:line="240" w:lineRule="auto"/>
              <w:rPr>
                <w:noProof/>
              </w:rPr>
            </w:pPr>
            <w:r w:rsidRPr="005A16FD">
              <w:rPr>
                <w:noProof/>
              </w:rPr>
              <w:t>Kelp communities on variable salinity Atlantic infralittoral rock</w:t>
            </w:r>
          </w:p>
        </w:tc>
        <w:tc>
          <w:tcPr>
            <w:tcW w:w="2073" w:type="dxa"/>
            <w:tcBorders>
              <w:top w:val="single" w:sz="4" w:space="0" w:color="auto"/>
              <w:left w:val="single" w:sz="4" w:space="0" w:color="auto"/>
              <w:bottom w:val="single" w:sz="4" w:space="0" w:color="auto"/>
              <w:right w:val="single" w:sz="4" w:space="0" w:color="auto"/>
            </w:tcBorders>
          </w:tcPr>
          <w:p w14:paraId="536400F7" w14:textId="77777777" w:rsidR="005A16FD" w:rsidRPr="005A16FD" w:rsidRDefault="005A16FD" w:rsidP="005A16FD">
            <w:pPr>
              <w:spacing w:line="240" w:lineRule="auto"/>
              <w:rPr>
                <w:noProof/>
              </w:rPr>
            </w:pPr>
            <w:r w:rsidRPr="005A16FD">
              <w:rPr>
                <w:noProof/>
              </w:rPr>
              <w:t>1170; 1130; 1160</w:t>
            </w:r>
          </w:p>
        </w:tc>
      </w:tr>
      <w:tr w:rsidR="005A16FD" w:rsidRPr="005A16FD" w14:paraId="77F11EFE"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34970D6A" w14:textId="77777777" w:rsidR="005A16FD" w:rsidRPr="005A16FD" w:rsidRDefault="005A16FD" w:rsidP="005A16FD">
            <w:pPr>
              <w:spacing w:line="240" w:lineRule="auto"/>
              <w:rPr>
                <w:noProof/>
              </w:rPr>
            </w:pPr>
            <w:r w:rsidRPr="005A16FD">
              <w:rPr>
                <w:noProof/>
              </w:rPr>
              <w:t>MB321</w:t>
            </w:r>
          </w:p>
        </w:tc>
        <w:tc>
          <w:tcPr>
            <w:tcW w:w="6120" w:type="dxa"/>
            <w:gridSpan w:val="2"/>
            <w:tcBorders>
              <w:top w:val="single" w:sz="4" w:space="0" w:color="auto"/>
              <w:left w:val="single" w:sz="4" w:space="0" w:color="auto"/>
              <w:bottom w:val="single" w:sz="4" w:space="0" w:color="auto"/>
              <w:right w:val="single" w:sz="4" w:space="0" w:color="auto"/>
            </w:tcBorders>
          </w:tcPr>
          <w:p w14:paraId="21EA635E" w14:textId="77777777" w:rsidR="005A16FD" w:rsidRPr="005A16FD" w:rsidRDefault="005A16FD" w:rsidP="005A16FD">
            <w:pPr>
              <w:spacing w:line="240" w:lineRule="auto"/>
              <w:rPr>
                <w:noProof/>
              </w:rPr>
            </w:pPr>
            <w:r w:rsidRPr="005A16FD">
              <w:rPr>
                <w:noProof/>
              </w:rPr>
              <w:t>Kelp and seaweed communities on Atlantic infralittoral coarse sediment</w:t>
            </w:r>
          </w:p>
        </w:tc>
        <w:tc>
          <w:tcPr>
            <w:tcW w:w="2073" w:type="dxa"/>
            <w:tcBorders>
              <w:top w:val="single" w:sz="4" w:space="0" w:color="auto"/>
              <w:left w:val="single" w:sz="4" w:space="0" w:color="auto"/>
              <w:bottom w:val="single" w:sz="4" w:space="0" w:color="auto"/>
              <w:right w:val="single" w:sz="4" w:space="0" w:color="auto"/>
            </w:tcBorders>
          </w:tcPr>
          <w:p w14:paraId="37F2C80B" w14:textId="77777777" w:rsidR="005A16FD" w:rsidRPr="005A16FD" w:rsidRDefault="005A16FD" w:rsidP="005A16FD">
            <w:pPr>
              <w:spacing w:line="240" w:lineRule="auto"/>
              <w:rPr>
                <w:noProof/>
              </w:rPr>
            </w:pPr>
            <w:r w:rsidRPr="005A16FD">
              <w:rPr>
                <w:noProof/>
              </w:rPr>
              <w:t>1160</w:t>
            </w:r>
          </w:p>
        </w:tc>
      </w:tr>
      <w:tr w:rsidR="005A16FD" w:rsidRPr="005A16FD" w14:paraId="7ADC88BC"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783EDDAC" w14:textId="77777777" w:rsidR="005A16FD" w:rsidRPr="005A16FD" w:rsidRDefault="005A16FD" w:rsidP="005A16FD">
            <w:pPr>
              <w:spacing w:line="240" w:lineRule="auto"/>
              <w:rPr>
                <w:noProof/>
              </w:rPr>
            </w:pPr>
            <w:r w:rsidRPr="005A16FD">
              <w:rPr>
                <w:noProof/>
              </w:rPr>
              <w:t>MB521</w:t>
            </w:r>
          </w:p>
        </w:tc>
        <w:tc>
          <w:tcPr>
            <w:tcW w:w="6120" w:type="dxa"/>
            <w:gridSpan w:val="2"/>
            <w:tcBorders>
              <w:top w:val="single" w:sz="4" w:space="0" w:color="auto"/>
              <w:left w:val="single" w:sz="4" w:space="0" w:color="auto"/>
              <w:bottom w:val="single" w:sz="4" w:space="0" w:color="auto"/>
              <w:right w:val="single" w:sz="4" w:space="0" w:color="auto"/>
            </w:tcBorders>
            <w:hideMark/>
          </w:tcPr>
          <w:p w14:paraId="1ECB02CD" w14:textId="77777777" w:rsidR="005A16FD" w:rsidRPr="005A16FD" w:rsidRDefault="005A16FD" w:rsidP="005A16FD">
            <w:pPr>
              <w:spacing w:line="240" w:lineRule="auto"/>
              <w:rPr>
                <w:noProof/>
              </w:rPr>
            </w:pPr>
            <w:r w:rsidRPr="005A16FD">
              <w:rPr>
                <w:noProof/>
              </w:rPr>
              <w:t>Kelp and seaweed communities on Atlantic infralittoral sand</w:t>
            </w:r>
          </w:p>
        </w:tc>
        <w:tc>
          <w:tcPr>
            <w:tcW w:w="2073" w:type="dxa"/>
            <w:tcBorders>
              <w:top w:val="single" w:sz="4" w:space="0" w:color="auto"/>
              <w:left w:val="single" w:sz="4" w:space="0" w:color="auto"/>
              <w:bottom w:val="single" w:sz="4" w:space="0" w:color="auto"/>
              <w:right w:val="single" w:sz="4" w:space="0" w:color="auto"/>
            </w:tcBorders>
          </w:tcPr>
          <w:p w14:paraId="6D373AED" w14:textId="77777777" w:rsidR="005A16FD" w:rsidRPr="005A16FD" w:rsidRDefault="005A16FD" w:rsidP="005A16FD">
            <w:pPr>
              <w:spacing w:line="240" w:lineRule="auto"/>
              <w:rPr>
                <w:noProof/>
              </w:rPr>
            </w:pPr>
            <w:r w:rsidRPr="005A16FD">
              <w:rPr>
                <w:noProof/>
              </w:rPr>
              <w:t>1160</w:t>
            </w:r>
          </w:p>
        </w:tc>
      </w:tr>
      <w:tr w:rsidR="005A16FD" w:rsidRPr="005A16FD" w14:paraId="1C2DA2F1"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79769133" w14:textId="77777777" w:rsidR="005A16FD" w:rsidRPr="005A16FD" w:rsidRDefault="005A16FD" w:rsidP="005A16FD">
            <w:pPr>
              <w:spacing w:line="240" w:lineRule="auto"/>
              <w:rPr>
                <w:noProof/>
              </w:rPr>
            </w:pPr>
            <w:r w:rsidRPr="005A16FD">
              <w:rPr>
                <w:noProof/>
              </w:rPr>
              <w:t>MB621</w:t>
            </w:r>
          </w:p>
        </w:tc>
        <w:tc>
          <w:tcPr>
            <w:tcW w:w="6120" w:type="dxa"/>
            <w:gridSpan w:val="2"/>
            <w:tcBorders>
              <w:top w:val="single" w:sz="4" w:space="0" w:color="auto"/>
              <w:left w:val="single" w:sz="4" w:space="0" w:color="auto"/>
              <w:bottom w:val="single" w:sz="4" w:space="0" w:color="auto"/>
              <w:right w:val="single" w:sz="4" w:space="0" w:color="auto"/>
            </w:tcBorders>
            <w:hideMark/>
          </w:tcPr>
          <w:p w14:paraId="54AD49F0" w14:textId="77777777" w:rsidR="005A16FD" w:rsidRPr="005A16FD" w:rsidRDefault="005A16FD" w:rsidP="005A16FD">
            <w:pPr>
              <w:spacing w:line="240" w:lineRule="auto"/>
              <w:rPr>
                <w:noProof/>
              </w:rPr>
            </w:pPr>
            <w:r w:rsidRPr="005A16FD">
              <w:rPr>
                <w:noProof/>
              </w:rPr>
              <w:t>Vegetated communities on Atlantic infralittoral mud</w:t>
            </w:r>
          </w:p>
        </w:tc>
        <w:tc>
          <w:tcPr>
            <w:tcW w:w="2073" w:type="dxa"/>
            <w:tcBorders>
              <w:top w:val="single" w:sz="4" w:space="0" w:color="auto"/>
              <w:left w:val="single" w:sz="4" w:space="0" w:color="auto"/>
              <w:bottom w:val="single" w:sz="4" w:space="0" w:color="auto"/>
              <w:right w:val="single" w:sz="4" w:space="0" w:color="auto"/>
            </w:tcBorders>
          </w:tcPr>
          <w:p w14:paraId="16FA5222" w14:textId="77777777" w:rsidR="005A16FD" w:rsidRPr="005A16FD" w:rsidRDefault="005A16FD" w:rsidP="005A16FD">
            <w:pPr>
              <w:spacing w:line="240" w:lineRule="auto"/>
              <w:rPr>
                <w:noProof/>
              </w:rPr>
            </w:pPr>
            <w:r w:rsidRPr="005A16FD">
              <w:rPr>
                <w:noProof/>
              </w:rPr>
              <w:t>1160</w:t>
            </w:r>
          </w:p>
        </w:tc>
      </w:tr>
      <w:tr w:rsidR="005A16FD" w:rsidRPr="005A16FD" w14:paraId="2F059C3A" w14:textId="77777777" w:rsidTr="00A46DC6">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DD0C10F" w14:textId="77777777" w:rsidR="005A16FD" w:rsidRPr="005A16FD" w:rsidRDefault="005A16FD" w:rsidP="005A16FD">
            <w:pPr>
              <w:pageBreakBefore/>
              <w:spacing w:line="240" w:lineRule="auto"/>
              <w:rPr>
                <w:b/>
                <w:noProof/>
              </w:rPr>
            </w:pPr>
            <w:r w:rsidRPr="005A16FD">
              <w:rPr>
                <w:b/>
                <w:noProof/>
              </w:rPr>
              <w:t>Baltic Sea</w:t>
            </w:r>
          </w:p>
        </w:tc>
        <w:tc>
          <w:tcPr>
            <w:tcW w:w="2073" w:type="dxa"/>
            <w:tcBorders>
              <w:top w:val="single" w:sz="4" w:space="0" w:color="auto"/>
              <w:left w:val="single" w:sz="4" w:space="0" w:color="auto"/>
              <w:bottom w:val="single" w:sz="4" w:space="0" w:color="auto"/>
              <w:right w:val="single" w:sz="4" w:space="0" w:color="auto"/>
            </w:tcBorders>
            <w:shd w:val="clear" w:color="auto" w:fill="D9D9D9"/>
          </w:tcPr>
          <w:p w14:paraId="6C8B1731" w14:textId="77777777" w:rsidR="005A16FD" w:rsidRPr="005A16FD" w:rsidRDefault="005A16FD" w:rsidP="005A16FD">
            <w:pPr>
              <w:spacing w:line="240" w:lineRule="auto"/>
              <w:rPr>
                <w:b/>
                <w:noProof/>
              </w:rPr>
            </w:pPr>
          </w:p>
        </w:tc>
      </w:tr>
      <w:tr w:rsidR="005A16FD" w:rsidRPr="005A16FD" w14:paraId="6BED698A"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0547266E" w14:textId="77777777" w:rsidR="005A16FD" w:rsidRPr="005A16FD" w:rsidRDefault="005A16FD" w:rsidP="005A16FD">
            <w:pPr>
              <w:spacing w:line="240" w:lineRule="auto"/>
              <w:rPr>
                <w:noProof/>
              </w:rPr>
            </w:pPr>
            <w:r w:rsidRPr="005A16FD">
              <w:rPr>
                <w:noProof/>
              </w:rPr>
              <w:t>MA131</w:t>
            </w:r>
          </w:p>
        </w:tc>
        <w:tc>
          <w:tcPr>
            <w:tcW w:w="6120" w:type="dxa"/>
            <w:gridSpan w:val="2"/>
            <w:tcBorders>
              <w:top w:val="single" w:sz="4" w:space="0" w:color="auto"/>
              <w:left w:val="single" w:sz="4" w:space="0" w:color="auto"/>
              <w:bottom w:val="single" w:sz="4" w:space="0" w:color="auto"/>
              <w:right w:val="single" w:sz="4" w:space="0" w:color="auto"/>
            </w:tcBorders>
            <w:hideMark/>
          </w:tcPr>
          <w:p w14:paraId="1599F6C5" w14:textId="77777777" w:rsidR="005A16FD" w:rsidRPr="005A16FD" w:rsidRDefault="005A16FD" w:rsidP="005A16FD">
            <w:pPr>
              <w:spacing w:line="240" w:lineRule="auto"/>
              <w:rPr>
                <w:noProof/>
              </w:rPr>
            </w:pPr>
            <w:r w:rsidRPr="005A16FD">
              <w:rPr>
                <w:noProof/>
              </w:rPr>
              <w:t>Baltic hydrolittoral rock and boulders characterised by perennial algae</w:t>
            </w:r>
          </w:p>
        </w:tc>
        <w:tc>
          <w:tcPr>
            <w:tcW w:w="2073" w:type="dxa"/>
            <w:tcBorders>
              <w:top w:val="single" w:sz="4" w:space="0" w:color="auto"/>
              <w:left w:val="single" w:sz="4" w:space="0" w:color="auto"/>
              <w:bottom w:val="single" w:sz="4" w:space="0" w:color="auto"/>
              <w:right w:val="single" w:sz="4" w:space="0" w:color="auto"/>
            </w:tcBorders>
          </w:tcPr>
          <w:p w14:paraId="4E9CAEDE" w14:textId="77777777" w:rsidR="005A16FD" w:rsidRPr="005A16FD" w:rsidRDefault="005A16FD" w:rsidP="005A16FD">
            <w:pPr>
              <w:spacing w:line="240" w:lineRule="auto"/>
              <w:rPr>
                <w:noProof/>
              </w:rPr>
            </w:pPr>
            <w:r w:rsidRPr="005A16FD">
              <w:rPr>
                <w:noProof/>
              </w:rPr>
              <w:t>1160; 1170; 1130; 1610; 1620</w:t>
            </w:r>
          </w:p>
        </w:tc>
      </w:tr>
      <w:tr w:rsidR="005A16FD" w:rsidRPr="005A16FD" w14:paraId="75076453"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0DF6CCBF" w14:textId="77777777" w:rsidR="005A16FD" w:rsidRPr="005A16FD" w:rsidRDefault="005A16FD" w:rsidP="005A16FD">
            <w:pPr>
              <w:spacing w:line="240" w:lineRule="auto"/>
              <w:rPr>
                <w:noProof/>
              </w:rPr>
            </w:pPr>
            <w:r w:rsidRPr="005A16FD">
              <w:rPr>
                <w:noProof/>
              </w:rPr>
              <w:t>MB131</w:t>
            </w:r>
          </w:p>
        </w:tc>
        <w:tc>
          <w:tcPr>
            <w:tcW w:w="6120" w:type="dxa"/>
            <w:gridSpan w:val="2"/>
            <w:tcBorders>
              <w:top w:val="single" w:sz="4" w:space="0" w:color="auto"/>
              <w:left w:val="single" w:sz="4" w:space="0" w:color="auto"/>
              <w:bottom w:val="single" w:sz="4" w:space="0" w:color="auto"/>
              <w:right w:val="single" w:sz="4" w:space="0" w:color="auto"/>
            </w:tcBorders>
          </w:tcPr>
          <w:p w14:paraId="5019675E" w14:textId="77777777" w:rsidR="005A16FD" w:rsidRPr="005A16FD" w:rsidRDefault="005A16FD" w:rsidP="005A16FD">
            <w:pPr>
              <w:spacing w:line="240" w:lineRule="auto"/>
              <w:rPr>
                <w:noProof/>
              </w:rPr>
            </w:pPr>
            <w:r w:rsidRPr="005A16FD">
              <w:rPr>
                <w:noProof/>
              </w:rPr>
              <w:t>Perennial algae on Baltic infralittoral rock and boulders</w:t>
            </w:r>
          </w:p>
        </w:tc>
        <w:tc>
          <w:tcPr>
            <w:tcW w:w="2073" w:type="dxa"/>
            <w:tcBorders>
              <w:top w:val="single" w:sz="4" w:space="0" w:color="auto"/>
              <w:left w:val="single" w:sz="4" w:space="0" w:color="auto"/>
              <w:bottom w:val="single" w:sz="4" w:space="0" w:color="auto"/>
              <w:right w:val="single" w:sz="4" w:space="0" w:color="auto"/>
            </w:tcBorders>
          </w:tcPr>
          <w:p w14:paraId="799F72E3" w14:textId="77777777" w:rsidR="005A16FD" w:rsidRPr="005A16FD" w:rsidRDefault="005A16FD" w:rsidP="005A16FD">
            <w:pPr>
              <w:spacing w:line="240" w:lineRule="auto"/>
              <w:rPr>
                <w:noProof/>
              </w:rPr>
            </w:pPr>
            <w:r w:rsidRPr="005A16FD">
              <w:rPr>
                <w:noProof/>
              </w:rPr>
              <w:t>1170; 1160</w:t>
            </w:r>
          </w:p>
        </w:tc>
      </w:tr>
      <w:tr w:rsidR="005A16FD" w:rsidRPr="005A16FD" w14:paraId="3AAB167A"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37A0B9B7" w14:textId="77777777" w:rsidR="005A16FD" w:rsidRPr="005A16FD" w:rsidRDefault="005A16FD" w:rsidP="005A16FD">
            <w:pPr>
              <w:spacing w:line="240" w:lineRule="auto"/>
              <w:rPr>
                <w:noProof/>
              </w:rPr>
            </w:pPr>
            <w:r w:rsidRPr="005A16FD">
              <w:rPr>
                <w:noProof/>
              </w:rPr>
              <w:t>MB232</w:t>
            </w:r>
          </w:p>
        </w:tc>
        <w:tc>
          <w:tcPr>
            <w:tcW w:w="6120" w:type="dxa"/>
            <w:gridSpan w:val="2"/>
            <w:tcBorders>
              <w:top w:val="single" w:sz="4" w:space="0" w:color="auto"/>
              <w:left w:val="single" w:sz="4" w:space="0" w:color="auto"/>
              <w:bottom w:val="single" w:sz="4" w:space="0" w:color="auto"/>
              <w:right w:val="single" w:sz="4" w:space="0" w:color="auto"/>
            </w:tcBorders>
          </w:tcPr>
          <w:p w14:paraId="2C017B2C" w14:textId="77777777" w:rsidR="005A16FD" w:rsidRPr="005A16FD" w:rsidRDefault="005A16FD" w:rsidP="005A16FD">
            <w:pPr>
              <w:spacing w:line="240" w:lineRule="auto"/>
              <w:rPr>
                <w:noProof/>
              </w:rPr>
            </w:pPr>
            <w:r w:rsidRPr="005A16FD">
              <w:rPr>
                <w:noProof/>
              </w:rPr>
              <w:t>Baltic infralittoral bottoms characterised by shell gravel</w:t>
            </w:r>
          </w:p>
        </w:tc>
        <w:tc>
          <w:tcPr>
            <w:tcW w:w="2073" w:type="dxa"/>
            <w:tcBorders>
              <w:top w:val="single" w:sz="4" w:space="0" w:color="auto"/>
              <w:left w:val="single" w:sz="4" w:space="0" w:color="auto"/>
              <w:bottom w:val="single" w:sz="4" w:space="0" w:color="auto"/>
              <w:right w:val="single" w:sz="4" w:space="0" w:color="auto"/>
            </w:tcBorders>
          </w:tcPr>
          <w:p w14:paraId="4FDF0AB8" w14:textId="77777777" w:rsidR="005A16FD" w:rsidRPr="005A16FD" w:rsidRDefault="005A16FD" w:rsidP="005A16FD">
            <w:pPr>
              <w:spacing w:line="240" w:lineRule="auto"/>
              <w:rPr>
                <w:noProof/>
              </w:rPr>
            </w:pPr>
            <w:r w:rsidRPr="005A16FD">
              <w:rPr>
                <w:noProof/>
              </w:rPr>
              <w:t>1160; 1110</w:t>
            </w:r>
          </w:p>
        </w:tc>
      </w:tr>
      <w:tr w:rsidR="005A16FD" w:rsidRPr="005A16FD" w14:paraId="1F9B32F2"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508A13CC" w14:textId="77777777" w:rsidR="005A16FD" w:rsidRPr="005A16FD" w:rsidRDefault="005A16FD" w:rsidP="005A16FD">
            <w:pPr>
              <w:spacing w:line="240" w:lineRule="auto"/>
              <w:rPr>
                <w:noProof/>
              </w:rPr>
            </w:pPr>
            <w:r w:rsidRPr="005A16FD">
              <w:rPr>
                <w:noProof/>
              </w:rPr>
              <w:t>MB333</w:t>
            </w:r>
          </w:p>
        </w:tc>
        <w:tc>
          <w:tcPr>
            <w:tcW w:w="6120" w:type="dxa"/>
            <w:gridSpan w:val="2"/>
            <w:tcBorders>
              <w:top w:val="single" w:sz="4" w:space="0" w:color="auto"/>
              <w:left w:val="single" w:sz="4" w:space="0" w:color="auto"/>
              <w:bottom w:val="single" w:sz="4" w:space="0" w:color="auto"/>
              <w:right w:val="single" w:sz="4" w:space="0" w:color="auto"/>
            </w:tcBorders>
            <w:hideMark/>
          </w:tcPr>
          <w:p w14:paraId="5C264BE7" w14:textId="77777777" w:rsidR="005A16FD" w:rsidRPr="005A16FD" w:rsidRDefault="005A16FD" w:rsidP="005A16FD">
            <w:pPr>
              <w:spacing w:line="240" w:lineRule="auto"/>
              <w:rPr>
                <w:noProof/>
              </w:rPr>
            </w:pPr>
            <w:r w:rsidRPr="005A16FD">
              <w:rPr>
                <w:noProof/>
              </w:rPr>
              <w:t>Baltic infralittoral coarse sediment characterised by perennial algae</w:t>
            </w:r>
          </w:p>
        </w:tc>
        <w:tc>
          <w:tcPr>
            <w:tcW w:w="2073" w:type="dxa"/>
            <w:tcBorders>
              <w:top w:val="single" w:sz="4" w:space="0" w:color="auto"/>
              <w:left w:val="single" w:sz="4" w:space="0" w:color="auto"/>
              <w:bottom w:val="single" w:sz="4" w:space="0" w:color="auto"/>
              <w:right w:val="single" w:sz="4" w:space="0" w:color="auto"/>
            </w:tcBorders>
          </w:tcPr>
          <w:p w14:paraId="443AD21B" w14:textId="77777777" w:rsidR="005A16FD" w:rsidRPr="005A16FD" w:rsidRDefault="005A16FD" w:rsidP="005A16FD">
            <w:pPr>
              <w:spacing w:line="240" w:lineRule="auto"/>
              <w:rPr>
                <w:noProof/>
              </w:rPr>
            </w:pPr>
            <w:r w:rsidRPr="005A16FD">
              <w:rPr>
                <w:noProof/>
              </w:rPr>
              <w:t>1110; 1160</w:t>
            </w:r>
          </w:p>
        </w:tc>
      </w:tr>
      <w:tr w:rsidR="005A16FD" w:rsidRPr="005A16FD" w14:paraId="59970375"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1FFE3F4A" w14:textId="77777777" w:rsidR="005A16FD" w:rsidRPr="005A16FD" w:rsidRDefault="005A16FD" w:rsidP="005A16FD">
            <w:pPr>
              <w:spacing w:line="240" w:lineRule="auto"/>
              <w:rPr>
                <w:noProof/>
              </w:rPr>
            </w:pPr>
            <w:r w:rsidRPr="005A16FD">
              <w:rPr>
                <w:noProof/>
              </w:rPr>
              <w:t>MB433</w:t>
            </w:r>
          </w:p>
        </w:tc>
        <w:tc>
          <w:tcPr>
            <w:tcW w:w="6120" w:type="dxa"/>
            <w:gridSpan w:val="2"/>
            <w:tcBorders>
              <w:top w:val="single" w:sz="4" w:space="0" w:color="auto"/>
              <w:left w:val="single" w:sz="4" w:space="0" w:color="auto"/>
              <w:bottom w:val="single" w:sz="4" w:space="0" w:color="auto"/>
              <w:right w:val="single" w:sz="4" w:space="0" w:color="auto"/>
            </w:tcBorders>
          </w:tcPr>
          <w:p w14:paraId="77CEB765" w14:textId="77777777" w:rsidR="005A16FD" w:rsidRPr="005A16FD" w:rsidRDefault="005A16FD" w:rsidP="005A16FD">
            <w:pPr>
              <w:spacing w:line="240" w:lineRule="auto"/>
              <w:rPr>
                <w:noProof/>
              </w:rPr>
            </w:pPr>
            <w:r w:rsidRPr="005A16FD">
              <w:rPr>
                <w:noProof/>
              </w:rPr>
              <w:t>Baltic infralittoral mixed sediment characterised by perennial algae</w:t>
            </w:r>
          </w:p>
        </w:tc>
        <w:tc>
          <w:tcPr>
            <w:tcW w:w="2073" w:type="dxa"/>
            <w:tcBorders>
              <w:top w:val="single" w:sz="4" w:space="0" w:color="auto"/>
              <w:left w:val="single" w:sz="4" w:space="0" w:color="auto"/>
              <w:bottom w:val="single" w:sz="4" w:space="0" w:color="auto"/>
              <w:right w:val="single" w:sz="4" w:space="0" w:color="auto"/>
            </w:tcBorders>
          </w:tcPr>
          <w:p w14:paraId="505EA2C3" w14:textId="77777777" w:rsidR="005A16FD" w:rsidRPr="005A16FD" w:rsidRDefault="005A16FD" w:rsidP="005A16FD">
            <w:pPr>
              <w:spacing w:line="240" w:lineRule="auto"/>
              <w:rPr>
                <w:noProof/>
              </w:rPr>
            </w:pPr>
            <w:r w:rsidRPr="005A16FD">
              <w:rPr>
                <w:noProof/>
              </w:rPr>
              <w:t>1110; 1130; 1160; 1170</w:t>
            </w:r>
          </w:p>
        </w:tc>
      </w:tr>
      <w:tr w:rsidR="005A16FD" w:rsidRPr="005A16FD" w14:paraId="251108A4" w14:textId="77777777" w:rsidTr="00A46DC6">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16C7992" w14:textId="77777777" w:rsidR="005A16FD" w:rsidRPr="005A16FD" w:rsidRDefault="005A16FD" w:rsidP="005A16FD">
            <w:pPr>
              <w:spacing w:line="240" w:lineRule="auto"/>
              <w:rPr>
                <w:b/>
                <w:noProof/>
              </w:rPr>
            </w:pPr>
            <w:r w:rsidRPr="005A16FD">
              <w:rPr>
                <w:b/>
                <w:noProof/>
              </w:rPr>
              <w:t>Black Sea</w:t>
            </w:r>
          </w:p>
        </w:tc>
        <w:tc>
          <w:tcPr>
            <w:tcW w:w="2073" w:type="dxa"/>
            <w:tcBorders>
              <w:top w:val="single" w:sz="4" w:space="0" w:color="auto"/>
              <w:left w:val="single" w:sz="4" w:space="0" w:color="auto"/>
              <w:bottom w:val="single" w:sz="4" w:space="0" w:color="auto"/>
              <w:right w:val="single" w:sz="4" w:space="0" w:color="auto"/>
            </w:tcBorders>
            <w:shd w:val="clear" w:color="auto" w:fill="D9D9D9"/>
          </w:tcPr>
          <w:p w14:paraId="09809642" w14:textId="77777777" w:rsidR="005A16FD" w:rsidRPr="005A16FD" w:rsidRDefault="005A16FD" w:rsidP="005A16FD">
            <w:pPr>
              <w:spacing w:line="240" w:lineRule="auto"/>
              <w:rPr>
                <w:b/>
                <w:noProof/>
              </w:rPr>
            </w:pPr>
          </w:p>
        </w:tc>
      </w:tr>
      <w:tr w:rsidR="005A16FD" w:rsidRPr="005A16FD" w14:paraId="1DF8A24E"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19854AEE" w14:textId="77777777" w:rsidR="005A16FD" w:rsidRPr="005A16FD" w:rsidRDefault="005A16FD" w:rsidP="005A16FD">
            <w:pPr>
              <w:spacing w:line="240" w:lineRule="auto"/>
              <w:rPr>
                <w:noProof/>
              </w:rPr>
            </w:pPr>
            <w:r w:rsidRPr="005A16FD">
              <w:rPr>
                <w:noProof/>
              </w:rPr>
              <w:t>MB144</w:t>
            </w:r>
          </w:p>
        </w:tc>
        <w:tc>
          <w:tcPr>
            <w:tcW w:w="6040" w:type="dxa"/>
            <w:tcBorders>
              <w:top w:val="single" w:sz="4" w:space="0" w:color="auto"/>
              <w:left w:val="single" w:sz="4" w:space="0" w:color="auto"/>
              <w:bottom w:val="single" w:sz="4" w:space="0" w:color="auto"/>
              <w:right w:val="single" w:sz="4" w:space="0" w:color="auto"/>
            </w:tcBorders>
            <w:hideMark/>
          </w:tcPr>
          <w:p w14:paraId="29984DA6" w14:textId="77777777" w:rsidR="005A16FD" w:rsidRPr="005A16FD" w:rsidRDefault="005A16FD" w:rsidP="005A16FD">
            <w:pPr>
              <w:spacing w:line="240" w:lineRule="auto"/>
              <w:rPr>
                <w:noProof/>
              </w:rPr>
            </w:pPr>
            <w:r w:rsidRPr="005A16FD">
              <w:rPr>
                <w:noProof/>
              </w:rPr>
              <w:t>Mytilid-dominated Black Sea exposed upper infralittoral rock with fucales</w:t>
            </w:r>
          </w:p>
        </w:tc>
        <w:tc>
          <w:tcPr>
            <w:tcW w:w="2073" w:type="dxa"/>
            <w:tcBorders>
              <w:top w:val="single" w:sz="4" w:space="0" w:color="auto"/>
              <w:left w:val="single" w:sz="4" w:space="0" w:color="auto"/>
              <w:bottom w:val="single" w:sz="4" w:space="0" w:color="auto"/>
              <w:right w:val="single" w:sz="4" w:space="0" w:color="auto"/>
            </w:tcBorders>
          </w:tcPr>
          <w:p w14:paraId="52E7B431" w14:textId="77777777" w:rsidR="005A16FD" w:rsidRPr="005A16FD" w:rsidRDefault="005A16FD" w:rsidP="005A16FD">
            <w:pPr>
              <w:spacing w:line="240" w:lineRule="auto"/>
              <w:rPr>
                <w:noProof/>
              </w:rPr>
            </w:pPr>
            <w:r w:rsidRPr="005A16FD">
              <w:rPr>
                <w:noProof/>
              </w:rPr>
              <w:t>1170; 1160</w:t>
            </w:r>
          </w:p>
        </w:tc>
      </w:tr>
      <w:tr w:rsidR="005A16FD" w:rsidRPr="005A16FD" w14:paraId="6329A2F2"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66775064" w14:textId="77777777" w:rsidR="005A16FD" w:rsidRPr="005A16FD" w:rsidRDefault="005A16FD" w:rsidP="005A16FD">
            <w:pPr>
              <w:spacing w:line="240" w:lineRule="auto"/>
              <w:rPr>
                <w:noProof/>
              </w:rPr>
            </w:pPr>
            <w:r w:rsidRPr="005A16FD">
              <w:rPr>
                <w:noProof/>
              </w:rPr>
              <w:t>MB149</w:t>
            </w:r>
          </w:p>
        </w:tc>
        <w:tc>
          <w:tcPr>
            <w:tcW w:w="6040" w:type="dxa"/>
            <w:tcBorders>
              <w:top w:val="single" w:sz="4" w:space="0" w:color="auto"/>
              <w:left w:val="single" w:sz="4" w:space="0" w:color="auto"/>
              <w:bottom w:val="single" w:sz="4" w:space="0" w:color="auto"/>
              <w:right w:val="single" w:sz="4" w:space="0" w:color="auto"/>
            </w:tcBorders>
            <w:hideMark/>
          </w:tcPr>
          <w:p w14:paraId="0A54062A" w14:textId="77777777" w:rsidR="005A16FD" w:rsidRPr="005A16FD" w:rsidRDefault="005A16FD" w:rsidP="005A16FD">
            <w:pPr>
              <w:spacing w:line="240" w:lineRule="auto"/>
              <w:rPr>
                <w:noProof/>
              </w:rPr>
            </w:pPr>
            <w:r w:rsidRPr="005A16FD">
              <w:rPr>
                <w:noProof/>
              </w:rPr>
              <w:t>Mytilid-dominated Black Sea moderately exposed upper infralittoral rock with fucales</w:t>
            </w:r>
          </w:p>
        </w:tc>
        <w:tc>
          <w:tcPr>
            <w:tcW w:w="2073" w:type="dxa"/>
            <w:tcBorders>
              <w:top w:val="single" w:sz="4" w:space="0" w:color="auto"/>
              <w:left w:val="single" w:sz="4" w:space="0" w:color="auto"/>
              <w:bottom w:val="single" w:sz="4" w:space="0" w:color="auto"/>
              <w:right w:val="single" w:sz="4" w:space="0" w:color="auto"/>
            </w:tcBorders>
          </w:tcPr>
          <w:p w14:paraId="547D3A12" w14:textId="77777777" w:rsidR="005A16FD" w:rsidRPr="005A16FD" w:rsidRDefault="005A16FD" w:rsidP="005A16FD">
            <w:pPr>
              <w:spacing w:line="240" w:lineRule="auto"/>
              <w:rPr>
                <w:noProof/>
              </w:rPr>
            </w:pPr>
            <w:r w:rsidRPr="005A16FD">
              <w:rPr>
                <w:noProof/>
              </w:rPr>
              <w:t>1170; 1160</w:t>
            </w:r>
          </w:p>
        </w:tc>
      </w:tr>
      <w:tr w:rsidR="005A16FD" w:rsidRPr="005A16FD" w14:paraId="7CFAF465"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4F5D1905" w14:textId="77777777" w:rsidR="005A16FD" w:rsidRPr="005A16FD" w:rsidRDefault="005A16FD" w:rsidP="005A16FD">
            <w:pPr>
              <w:spacing w:line="240" w:lineRule="auto"/>
              <w:rPr>
                <w:noProof/>
              </w:rPr>
            </w:pPr>
            <w:r w:rsidRPr="005A16FD">
              <w:rPr>
                <w:noProof/>
              </w:rPr>
              <w:t>MB14A</w:t>
            </w:r>
          </w:p>
        </w:tc>
        <w:tc>
          <w:tcPr>
            <w:tcW w:w="6040" w:type="dxa"/>
            <w:tcBorders>
              <w:top w:val="single" w:sz="4" w:space="0" w:color="auto"/>
              <w:left w:val="single" w:sz="4" w:space="0" w:color="auto"/>
              <w:bottom w:val="single" w:sz="4" w:space="0" w:color="auto"/>
              <w:right w:val="single" w:sz="4" w:space="0" w:color="auto"/>
            </w:tcBorders>
            <w:hideMark/>
          </w:tcPr>
          <w:p w14:paraId="4195BF5D" w14:textId="77777777" w:rsidR="005A16FD" w:rsidRPr="005A16FD" w:rsidRDefault="005A16FD" w:rsidP="005A16FD">
            <w:pPr>
              <w:spacing w:line="240" w:lineRule="auto"/>
              <w:rPr>
                <w:noProof/>
              </w:rPr>
            </w:pPr>
            <w:r w:rsidRPr="005A16FD">
              <w:rPr>
                <w:noProof/>
              </w:rPr>
              <w:t>Fucales and other algae on Black Sea sheltered upper infralittoral rock, well illuminated</w:t>
            </w:r>
          </w:p>
        </w:tc>
        <w:tc>
          <w:tcPr>
            <w:tcW w:w="2073" w:type="dxa"/>
            <w:tcBorders>
              <w:top w:val="single" w:sz="4" w:space="0" w:color="auto"/>
              <w:left w:val="single" w:sz="4" w:space="0" w:color="auto"/>
              <w:bottom w:val="single" w:sz="4" w:space="0" w:color="auto"/>
              <w:right w:val="single" w:sz="4" w:space="0" w:color="auto"/>
            </w:tcBorders>
          </w:tcPr>
          <w:p w14:paraId="28DB37DD" w14:textId="77777777" w:rsidR="005A16FD" w:rsidRPr="005A16FD" w:rsidRDefault="005A16FD" w:rsidP="005A16FD">
            <w:pPr>
              <w:spacing w:line="240" w:lineRule="auto"/>
              <w:rPr>
                <w:noProof/>
              </w:rPr>
            </w:pPr>
            <w:r w:rsidRPr="005A16FD">
              <w:rPr>
                <w:noProof/>
              </w:rPr>
              <w:t>1170; 1160</w:t>
            </w:r>
          </w:p>
        </w:tc>
      </w:tr>
      <w:tr w:rsidR="005A16FD" w:rsidRPr="005A16FD" w14:paraId="70792E8A" w14:textId="77777777" w:rsidTr="00A46DC6">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27EC219" w14:textId="77777777" w:rsidR="005A16FD" w:rsidRPr="005A16FD" w:rsidRDefault="005A16FD" w:rsidP="005A16FD">
            <w:pPr>
              <w:spacing w:line="240" w:lineRule="auto"/>
              <w:rPr>
                <w:b/>
                <w:noProof/>
              </w:rPr>
            </w:pPr>
            <w:r w:rsidRPr="005A16FD">
              <w:rPr>
                <w:b/>
                <w:noProof/>
              </w:rPr>
              <w:t>Mediterranean Sea</w:t>
            </w:r>
          </w:p>
        </w:tc>
        <w:tc>
          <w:tcPr>
            <w:tcW w:w="2073" w:type="dxa"/>
            <w:tcBorders>
              <w:top w:val="single" w:sz="4" w:space="0" w:color="auto"/>
              <w:left w:val="single" w:sz="4" w:space="0" w:color="auto"/>
              <w:bottom w:val="single" w:sz="4" w:space="0" w:color="auto"/>
              <w:right w:val="single" w:sz="4" w:space="0" w:color="auto"/>
            </w:tcBorders>
            <w:shd w:val="clear" w:color="auto" w:fill="D9D9D9"/>
          </w:tcPr>
          <w:p w14:paraId="13E91938" w14:textId="77777777" w:rsidR="005A16FD" w:rsidRPr="005A16FD" w:rsidRDefault="005A16FD" w:rsidP="005A16FD">
            <w:pPr>
              <w:spacing w:line="240" w:lineRule="auto"/>
              <w:rPr>
                <w:b/>
                <w:noProof/>
              </w:rPr>
            </w:pPr>
          </w:p>
        </w:tc>
      </w:tr>
      <w:tr w:rsidR="005A16FD" w:rsidRPr="005A16FD" w14:paraId="6E470764"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73FB62FC" w14:textId="77777777" w:rsidR="005A16FD" w:rsidRPr="005A16FD" w:rsidRDefault="005A16FD" w:rsidP="005A16FD">
            <w:pPr>
              <w:spacing w:line="240" w:lineRule="auto"/>
              <w:rPr>
                <w:noProof/>
              </w:rPr>
            </w:pPr>
            <w:r w:rsidRPr="005A16FD">
              <w:rPr>
                <w:noProof/>
              </w:rPr>
              <w:t>MA1548</w:t>
            </w:r>
          </w:p>
        </w:tc>
        <w:tc>
          <w:tcPr>
            <w:tcW w:w="6040" w:type="dxa"/>
            <w:tcBorders>
              <w:top w:val="single" w:sz="4" w:space="0" w:color="auto"/>
              <w:left w:val="single" w:sz="4" w:space="0" w:color="auto"/>
              <w:bottom w:val="single" w:sz="4" w:space="0" w:color="auto"/>
              <w:right w:val="single" w:sz="4" w:space="0" w:color="auto"/>
            </w:tcBorders>
            <w:hideMark/>
          </w:tcPr>
          <w:p w14:paraId="0E114B52" w14:textId="77777777" w:rsidR="005A16FD" w:rsidRPr="005A16FD" w:rsidRDefault="005A16FD" w:rsidP="005A16FD">
            <w:pPr>
              <w:spacing w:line="240" w:lineRule="auto"/>
              <w:rPr>
                <w:noProof/>
              </w:rPr>
            </w:pPr>
            <w:r w:rsidRPr="005A16FD">
              <w:rPr>
                <w:noProof/>
              </w:rPr>
              <w:t xml:space="preserve">Association with </w:t>
            </w:r>
            <w:r w:rsidRPr="005A16FD">
              <w:rPr>
                <w:i/>
                <w:noProof/>
              </w:rPr>
              <w:t>Fucus virsoides</w:t>
            </w:r>
          </w:p>
        </w:tc>
        <w:tc>
          <w:tcPr>
            <w:tcW w:w="2073" w:type="dxa"/>
            <w:tcBorders>
              <w:top w:val="single" w:sz="4" w:space="0" w:color="auto"/>
              <w:left w:val="single" w:sz="4" w:space="0" w:color="auto"/>
              <w:bottom w:val="single" w:sz="4" w:space="0" w:color="auto"/>
              <w:right w:val="single" w:sz="4" w:space="0" w:color="auto"/>
            </w:tcBorders>
          </w:tcPr>
          <w:p w14:paraId="48834050" w14:textId="77777777" w:rsidR="005A16FD" w:rsidRPr="005A16FD" w:rsidRDefault="005A16FD" w:rsidP="005A16FD">
            <w:pPr>
              <w:spacing w:line="240" w:lineRule="auto"/>
              <w:rPr>
                <w:noProof/>
              </w:rPr>
            </w:pPr>
            <w:r w:rsidRPr="005A16FD">
              <w:rPr>
                <w:noProof/>
              </w:rPr>
              <w:t>1160; 1170</w:t>
            </w:r>
          </w:p>
        </w:tc>
      </w:tr>
      <w:tr w:rsidR="005A16FD" w:rsidRPr="005A16FD" w14:paraId="4D2D36CC"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35F3685C" w14:textId="77777777" w:rsidR="005A16FD" w:rsidRPr="005A16FD" w:rsidRDefault="005A16FD" w:rsidP="005A16FD">
            <w:pPr>
              <w:spacing w:line="240" w:lineRule="auto"/>
              <w:rPr>
                <w:noProof/>
              </w:rPr>
            </w:pPr>
            <w:r w:rsidRPr="005A16FD">
              <w:rPr>
                <w:noProof/>
              </w:rPr>
              <w:t>MB1512</w:t>
            </w:r>
          </w:p>
        </w:tc>
        <w:tc>
          <w:tcPr>
            <w:tcW w:w="6040" w:type="dxa"/>
            <w:tcBorders>
              <w:top w:val="single" w:sz="4" w:space="0" w:color="auto"/>
              <w:left w:val="single" w:sz="4" w:space="0" w:color="auto"/>
              <w:bottom w:val="single" w:sz="4" w:space="0" w:color="auto"/>
              <w:right w:val="single" w:sz="4" w:space="0" w:color="auto"/>
            </w:tcBorders>
            <w:hideMark/>
          </w:tcPr>
          <w:p w14:paraId="55F773F4" w14:textId="77777777" w:rsidR="005A16FD" w:rsidRPr="005A16FD" w:rsidRDefault="005A16FD" w:rsidP="005A16FD">
            <w:pPr>
              <w:spacing w:line="240" w:lineRule="auto"/>
              <w:rPr>
                <w:noProof/>
              </w:rPr>
            </w:pPr>
            <w:r w:rsidRPr="005A16FD">
              <w:rPr>
                <w:noProof/>
              </w:rPr>
              <w:t xml:space="preserve">Association with </w:t>
            </w:r>
            <w:r w:rsidRPr="005A16FD">
              <w:rPr>
                <w:i/>
                <w:noProof/>
              </w:rPr>
              <w:t>Cystoseira tamariscifolia</w:t>
            </w:r>
            <w:r w:rsidRPr="005A16FD">
              <w:rPr>
                <w:noProof/>
              </w:rPr>
              <w:t xml:space="preserve"> and </w:t>
            </w:r>
            <w:r w:rsidRPr="005A16FD">
              <w:rPr>
                <w:i/>
                <w:noProof/>
              </w:rPr>
              <w:t>Saccorhiza polyschides</w:t>
            </w:r>
          </w:p>
        </w:tc>
        <w:tc>
          <w:tcPr>
            <w:tcW w:w="2073" w:type="dxa"/>
            <w:tcBorders>
              <w:top w:val="single" w:sz="4" w:space="0" w:color="auto"/>
              <w:left w:val="single" w:sz="4" w:space="0" w:color="auto"/>
              <w:bottom w:val="single" w:sz="4" w:space="0" w:color="auto"/>
              <w:right w:val="single" w:sz="4" w:space="0" w:color="auto"/>
            </w:tcBorders>
          </w:tcPr>
          <w:p w14:paraId="11282C03" w14:textId="77777777" w:rsidR="005A16FD" w:rsidRPr="005A16FD" w:rsidRDefault="005A16FD" w:rsidP="005A16FD">
            <w:pPr>
              <w:spacing w:line="240" w:lineRule="auto"/>
              <w:rPr>
                <w:noProof/>
              </w:rPr>
            </w:pPr>
            <w:r w:rsidRPr="005A16FD">
              <w:rPr>
                <w:noProof/>
              </w:rPr>
              <w:t>1170; 1160</w:t>
            </w:r>
          </w:p>
        </w:tc>
      </w:tr>
      <w:tr w:rsidR="005A16FD" w:rsidRPr="005A16FD" w14:paraId="7B5903B4"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A9C036E" w14:textId="77777777" w:rsidR="005A16FD" w:rsidRPr="005A16FD" w:rsidRDefault="005A16FD" w:rsidP="005A16FD">
            <w:pPr>
              <w:spacing w:line="240" w:lineRule="auto"/>
              <w:rPr>
                <w:noProof/>
              </w:rPr>
            </w:pPr>
            <w:r w:rsidRPr="005A16FD">
              <w:rPr>
                <w:noProof/>
              </w:rPr>
              <w:t>MB1513</w:t>
            </w:r>
          </w:p>
        </w:tc>
        <w:tc>
          <w:tcPr>
            <w:tcW w:w="6040" w:type="dxa"/>
            <w:tcBorders>
              <w:top w:val="single" w:sz="4" w:space="0" w:color="auto"/>
              <w:left w:val="single" w:sz="4" w:space="0" w:color="auto"/>
              <w:bottom w:val="single" w:sz="4" w:space="0" w:color="auto"/>
              <w:right w:val="single" w:sz="4" w:space="0" w:color="auto"/>
            </w:tcBorders>
          </w:tcPr>
          <w:p w14:paraId="2E3C6C34" w14:textId="77777777" w:rsidR="005A16FD" w:rsidRPr="005A16FD" w:rsidRDefault="005A16FD" w:rsidP="005A16FD">
            <w:pPr>
              <w:spacing w:line="240" w:lineRule="auto"/>
              <w:rPr>
                <w:noProof/>
              </w:rPr>
            </w:pPr>
            <w:r w:rsidRPr="005A16FD">
              <w:rPr>
                <w:noProof/>
              </w:rPr>
              <w:t xml:space="preserve">Association with </w:t>
            </w:r>
            <w:r w:rsidRPr="005A16FD">
              <w:rPr>
                <w:i/>
                <w:noProof/>
              </w:rPr>
              <w:t>Cystoseira amentacea</w:t>
            </w:r>
            <w:r w:rsidRPr="005A16FD">
              <w:rPr>
                <w:noProof/>
              </w:rPr>
              <w:t xml:space="preserve"> (var. </w:t>
            </w:r>
            <w:r w:rsidRPr="005A16FD">
              <w:rPr>
                <w:i/>
                <w:noProof/>
              </w:rPr>
              <w:t>amentacea</w:t>
            </w:r>
            <w:r w:rsidRPr="005A16FD">
              <w:rPr>
                <w:noProof/>
              </w:rPr>
              <w:t xml:space="preserve">, var. </w:t>
            </w:r>
            <w:r w:rsidRPr="005A16FD">
              <w:rPr>
                <w:i/>
                <w:noProof/>
              </w:rPr>
              <w:t>stricta</w:t>
            </w:r>
            <w:r w:rsidRPr="005A16FD">
              <w:rPr>
                <w:noProof/>
              </w:rPr>
              <w:t xml:space="preserve">, var. </w:t>
            </w:r>
            <w:r w:rsidRPr="005A16FD">
              <w:rPr>
                <w:i/>
                <w:noProof/>
              </w:rPr>
              <w:t>spicata</w:t>
            </w:r>
            <w:r w:rsidRPr="005A16FD">
              <w:rPr>
                <w:noProof/>
              </w:rPr>
              <w:t>)</w:t>
            </w:r>
          </w:p>
        </w:tc>
        <w:tc>
          <w:tcPr>
            <w:tcW w:w="2073" w:type="dxa"/>
            <w:tcBorders>
              <w:top w:val="single" w:sz="4" w:space="0" w:color="auto"/>
              <w:left w:val="single" w:sz="4" w:space="0" w:color="auto"/>
              <w:bottom w:val="single" w:sz="4" w:space="0" w:color="auto"/>
              <w:right w:val="single" w:sz="4" w:space="0" w:color="auto"/>
            </w:tcBorders>
          </w:tcPr>
          <w:p w14:paraId="5F0FC72D" w14:textId="77777777" w:rsidR="005A16FD" w:rsidRPr="005A16FD" w:rsidRDefault="005A16FD" w:rsidP="005A16FD">
            <w:pPr>
              <w:spacing w:line="240" w:lineRule="auto"/>
              <w:rPr>
                <w:noProof/>
              </w:rPr>
            </w:pPr>
            <w:r w:rsidRPr="005A16FD">
              <w:rPr>
                <w:noProof/>
              </w:rPr>
              <w:t>1170; 1160</w:t>
            </w:r>
          </w:p>
        </w:tc>
      </w:tr>
      <w:tr w:rsidR="005A16FD" w:rsidRPr="005A16FD" w14:paraId="51FB3707"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20F001FC" w14:textId="77777777" w:rsidR="005A16FD" w:rsidRPr="005A16FD" w:rsidRDefault="005A16FD" w:rsidP="005A16FD">
            <w:pPr>
              <w:spacing w:line="240" w:lineRule="auto"/>
              <w:rPr>
                <w:noProof/>
              </w:rPr>
            </w:pPr>
            <w:r w:rsidRPr="005A16FD">
              <w:rPr>
                <w:noProof/>
              </w:rPr>
              <w:t>MB151F</w:t>
            </w:r>
          </w:p>
        </w:tc>
        <w:tc>
          <w:tcPr>
            <w:tcW w:w="6040" w:type="dxa"/>
            <w:tcBorders>
              <w:top w:val="single" w:sz="4" w:space="0" w:color="auto"/>
              <w:left w:val="single" w:sz="4" w:space="0" w:color="auto"/>
              <w:bottom w:val="single" w:sz="4" w:space="0" w:color="auto"/>
              <w:right w:val="single" w:sz="4" w:space="0" w:color="auto"/>
            </w:tcBorders>
          </w:tcPr>
          <w:p w14:paraId="3288E21C" w14:textId="77777777" w:rsidR="005A16FD" w:rsidRPr="005A16FD" w:rsidRDefault="005A16FD" w:rsidP="005A16FD">
            <w:pPr>
              <w:spacing w:line="240" w:lineRule="auto"/>
              <w:rPr>
                <w:noProof/>
              </w:rPr>
            </w:pPr>
            <w:r w:rsidRPr="005A16FD">
              <w:rPr>
                <w:noProof/>
              </w:rPr>
              <w:t xml:space="preserve">Association with </w:t>
            </w:r>
            <w:r w:rsidRPr="005A16FD">
              <w:rPr>
                <w:i/>
                <w:noProof/>
              </w:rPr>
              <w:t>Cystoseira brachycarpa</w:t>
            </w:r>
          </w:p>
        </w:tc>
        <w:tc>
          <w:tcPr>
            <w:tcW w:w="2073" w:type="dxa"/>
            <w:tcBorders>
              <w:top w:val="single" w:sz="4" w:space="0" w:color="auto"/>
              <w:left w:val="single" w:sz="4" w:space="0" w:color="auto"/>
              <w:bottom w:val="single" w:sz="4" w:space="0" w:color="auto"/>
              <w:right w:val="single" w:sz="4" w:space="0" w:color="auto"/>
            </w:tcBorders>
          </w:tcPr>
          <w:p w14:paraId="4857238A" w14:textId="77777777" w:rsidR="005A16FD" w:rsidRPr="005A16FD" w:rsidRDefault="005A16FD" w:rsidP="005A16FD">
            <w:pPr>
              <w:spacing w:line="240" w:lineRule="auto"/>
              <w:rPr>
                <w:noProof/>
              </w:rPr>
            </w:pPr>
            <w:r w:rsidRPr="005A16FD">
              <w:rPr>
                <w:noProof/>
              </w:rPr>
              <w:t>1170; 1160</w:t>
            </w:r>
          </w:p>
        </w:tc>
      </w:tr>
      <w:tr w:rsidR="005A16FD" w:rsidRPr="005A16FD" w14:paraId="19CFB9DF"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2D7AF5D7" w14:textId="77777777" w:rsidR="005A16FD" w:rsidRPr="005A16FD" w:rsidRDefault="005A16FD" w:rsidP="005A16FD">
            <w:pPr>
              <w:spacing w:line="240" w:lineRule="auto"/>
              <w:rPr>
                <w:noProof/>
              </w:rPr>
            </w:pPr>
            <w:r w:rsidRPr="005A16FD">
              <w:rPr>
                <w:noProof/>
              </w:rPr>
              <w:t>MB151G</w:t>
            </w:r>
          </w:p>
        </w:tc>
        <w:tc>
          <w:tcPr>
            <w:tcW w:w="6040" w:type="dxa"/>
            <w:tcBorders>
              <w:top w:val="single" w:sz="4" w:space="0" w:color="auto"/>
              <w:left w:val="single" w:sz="4" w:space="0" w:color="auto"/>
              <w:bottom w:val="single" w:sz="4" w:space="0" w:color="auto"/>
              <w:right w:val="single" w:sz="4" w:space="0" w:color="auto"/>
            </w:tcBorders>
          </w:tcPr>
          <w:p w14:paraId="6135FAF7" w14:textId="77777777" w:rsidR="005A16FD" w:rsidRPr="005A16FD" w:rsidRDefault="005A16FD" w:rsidP="005A16FD">
            <w:pPr>
              <w:spacing w:line="240" w:lineRule="auto"/>
              <w:rPr>
                <w:noProof/>
              </w:rPr>
            </w:pPr>
            <w:r w:rsidRPr="005A16FD">
              <w:rPr>
                <w:noProof/>
              </w:rPr>
              <w:t xml:space="preserve">Association with </w:t>
            </w:r>
            <w:r w:rsidRPr="005A16FD">
              <w:rPr>
                <w:i/>
                <w:noProof/>
              </w:rPr>
              <w:t>Cystoseira crinita</w:t>
            </w:r>
          </w:p>
        </w:tc>
        <w:tc>
          <w:tcPr>
            <w:tcW w:w="2073" w:type="dxa"/>
            <w:tcBorders>
              <w:top w:val="single" w:sz="4" w:space="0" w:color="auto"/>
              <w:left w:val="single" w:sz="4" w:space="0" w:color="auto"/>
              <w:bottom w:val="single" w:sz="4" w:space="0" w:color="auto"/>
              <w:right w:val="single" w:sz="4" w:space="0" w:color="auto"/>
            </w:tcBorders>
          </w:tcPr>
          <w:p w14:paraId="6EE9C8F8" w14:textId="77777777" w:rsidR="005A16FD" w:rsidRPr="005A16FD" w:rsidRDefault="005A16FD" w:rsidP="005A16FD">
            <w:pPr>
              <w:spacing w:line="240" w:lineRule="auto"/>
              <w:rPr>
                <w:noProof/>
              </w:rPr>
            </w:pPr>
            <w:r w:rsidRPr="005A16FD">
              <w:rPr>
                <w:noProof/>
              </w:rPr>
              <w:t>1170; 1160</w:t>
            </w:r>
          </w:p>
        </w:tc>
      </w:tr>
      <w:tr w:rsidR="005A16FD" w:rsidRPr="005A16FD" w14:paraId="7295A0BA"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11A6984" w14:textId="77777777" w:rsidR="005A16FD" w:rsidRPr="005A16FD" w:rsidRDefault="005A16FD" w:rsidP="005A16FD">
            <w:pPr>
              <w:spacing w:line="240" w:lineRule="auto"/>
              <w:rPr>
                <w:noProof/>
              </w:rPr>
            </w:pPr>
            <w:r w:rsidRPr="005A16FD">
              <w:rPr>
                <w:noProof/>
              </w:rPr>
              <w:t>MB151H</w:t>
            </w:r>
          </w:p>
        </w:tc>
        <w:tc>
          <w:tcPr>
            <w:tcW w:w="6040" w:type="dxa"/>
            <w:tcBorders>
              <w:top w:val="single" w:sz="4" w:space="0" w:color="auto"/>
              <w:left w:val="single" w:sz="4" w:space="0" w:color="auto"/>
              <w:bottom w:val="single" w:sz="4" w:space="0" w:color="auto"/>
              <w:right w:val="single" w:sz="4" w:space="0" w:color="auto"/>
            </w:tcBorders>
          </w:tcPr>
          <w:p w14:paraId="7D4ECE0F" w14:textId="77777777" w:rsidR="005A16FD" w:rsidRPr="005A16FD" w:rsidRDefault="005A16FD" w:rsidP="005A16FD">
            <w:pPr>
              <w:spacing w:line="240" w:lineRule="auto"/>
              <w:rPr>
                <w:noProof/>
              </w:rPr>
            </w:pPr>
            <w:r w:rsidRPr="005A16FD">
              <w:rPr>
                <w:noProof/>
              </w:rPr>
              <w:t xml:space="preserve">Association with </w:t>
            </w:r>
            <w:r w:rsidRPr="005A16FD">
              <w:rPr>
                <w:i/>
                <w:noProof/>
              </w:rPr>
              <w:t>Cystoseira crinitophylla</w:t>
            </w:r>
          </w:p>
        </w:tc>
        <w:tc>
          <w:tcPr>
            <w:tcW w:w="2073" w:type="dxa"/>
            <w:tcBorders>
              <w:top w:val="single" w:sz="4" w:space="0" w:color="auto"/>
              <w:left w:val="single" w:sz="4" w:space="0" w:color="auto"/>
              <w:bottom w:val="single" w:sz="4" w:space="0" w:color="auto"/>
              <w:right w:val="single" w:sz="4" w:space="0" w:color="auto"/>
            </w:tcBorders>
          </w:tcPr>
          <w:p w14:paraId="5343FEDF" w14:textId="77777777" w:rsidR="005A16FD" w:rsidRPr="005A16FD" w:rsidRDefault="005A16FD" w:rsidP="005A16FD">
            <w:pPr>
              <w:spacing w:line="240" w:lineRule="auto"/>
              <w:rPr>
                <w:noProof/>
              </w:rPr>
            </w:pPr>
            <w:r w:rsidRPr="005A16FD">
              <w:rPr>
                <w:noProof/>
              </w:rPr>
              <w:t>1170; 1160</w:t>
            </w:r>
          </w:p>
        </w:tc>
      </w:tr>
      <w:tr w:rsidR="005A16FD" w:rsidRPr="005A16FD" w14:paraId="7B8DBC12"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7143F91A" w14:textId="77777777" w:rsidR="005A16FD" w:rsidRPr="005A16FD" w:rsidRDefault="005A16FD" w:rsidP="005A16FD">
            <w:pPr>
              <w:spacing w:line="240" w:lineRule="auto"/>
              <w:rPr>
                <w:noProof/>
              </w:rPr>
            </w:pPr>
            <w:r w:rsidRPr="005A16FD">
              <w:rPr>
                <w:noProof/>
              </w:rPr>
              <w:t>MB151J</w:t>
            </w:r>
          </w:p>
        </w:tc>
        <w:tc>
          <w:tcPr>
            <w:tcW w:w="6040" w:type="dxa"/>
            <w:tcBorders>
              <w:top w:val="single" w:sz="4" w:space="0" w:color="auto"/>
              <w:left w:val="single" w:sz="4" w:space="0" w:color="auto"/>
              <w:bottom w:val="single" w:sz="4" w:space="0" w:color="auto"/>
              <w:right w:val="single" w:sz="4" w:space="0" w:color="auto"/>
            </w:tcBorders>
          </w:tcPr>
          <w:p w14:paraId="57B84C43" w14:textId="77777777" w:rsidR="005A16FD" w:rsidRPr="005A16FD" w:rsidRDefault="005A16FD" w:rsidP="005A16FD">
            <w:pPr>
              <w:spacing w:line="240" w:lineRule="auto"/>
              <w:rPr>
                <w:noProof/>
              </w:rPr>
            </w:pPr>
            <w:r w:rsidRPr="005A16FD">
              <w:rPr>
                <w:noProof/>
              </w:rPr>
              <w:t xml:space="preserve">Association with </w:t>
            </w:r>
            <w:r w:rsidRPr="005A16FD">
              <w:rPr>
                <w:i/>
                <w:noProof/>
              </w:rPr>
              <w:t>Cystoseira sauvageauana</w:t>
            </w:r>
          </w:p>
        </w:tc>
        <w:tc>
          <w:tcPr>
            <w:tcW w:w="2073" w:type="dxa"/>
            <w:tcBorders>
              <w:top w:val="single" w:sz="4" w:space="0" w:color="auto"/>
              <w:left w:val="single" w:sz="4" w:space="0" w:color="auto"/>
              <w:bottom w:val="single" w:sz="4" w:space="0" w:color="auto"/>
              <w:right w:val="single" w:sz="4" w:space="0" w:color="auto"/>
            </w:tcBorders>
          </w:tcPr>
          <w:p w14:paraId="54527CE2" w14:textId="77777777" w:rsidR="005A16FD" w:rsidRPr="005A16FD" w:rsidRDefault="005A16FD" w:rsidP="005A16FD">
            <w:pPr>
              <w:spacing w:line="240" w:lineRule="auto"/>
              <w:rPr>
                <w:noProof/>
              </w:rPr>
            </w:pPr>
            <w:r w:rsidRPr="005A16FD">
              <w:rPr>
                <w:noProof/>
              </w:rPr>
              <w:t>1170; 1160</w:t>
            </w:r>
          </w:p>
        </w:tc>
      </w:tr>
      <w:tr w:rsidR="005A16FD" w:rsidRPr="005A16FD" w14:paraId="4DD55199"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0774F3CE" w14:textId="77777777" w:rsidR="005A16FD" w:rsidRPr="005A16FD" w:rsidRDefault="005A16FD" w:rsidP="005A16FD">
            <w:pPr>
              <w:spacing w:line="240" w:lineRule="auto"/>
              <w:rPr>
                <w:noProof/>
              </w:rPr>
            </w:pPr>
            <w:r w:rsidRPr="005A16FD">
              <w:rPr>
                <w:noProof/>
              </w:rPr>
              <w:t>MB151K</w:t>
            </w:r>
          </w:p>
        </w:tc>
        <w:tc>
          <w:tcPr>
            <w:tcW w:w="6040" w:type="dxa"/>
            <w:tcBorders>
              <w:top w:val="single" w:sz="4" w:space="0" w:color="auto"/>
              <w:left w:val="single" w:sz="4" w:space="0" w:color="auto"/>
              <w:bottom w:val="single" w:sz="4" w:space="0" w:color="auto"/>
              <w:right w:val="single" w:sz="4" w:space="0" w:color="auto"/>
            </w:tcBorders>
          </w:tcPr>
          <w:p w14:paraId="2CB9E3A7" w14:textId="77777777" w:rsidR="005A16FD" w:rsidRPr="005A16FD" w:rsidRDefault="005A16FD" w:rsidP="005A16FD">
            <w:pPr>
              <w:spacing w:line="240" w:lineRule="auto"/>
              <w:rPr>
                <w:noProof/>
              </w:rPr>
            </w:pPr>
            <w:r w:rsidRPr="005A16FD">
              <w:rPr>
                <w:noProof/>
              </w:rPr>
              <w:t xml:space="preserve">Association with </w:t>
            </w:r>
            <w:r w:rsidRPr="005A16FD">
              <w:rPr>
                <w:i/>
                <w:noProof/>
              </w:rPr>
              <w:t>Cystoseira spinosa</w:t>
            </w:r>
          </w:p>
        </w:tc>
        <w:tc>
          <w:tcPr>
            <w:tcW w:w="2073" w:type="dxa"/>
            <w:tcBorders>
              <w:top w:val="single" w:sz="4" w:space="0" w:color="auto"/>
              <w:left w:val="single" w:sz="4" w:space="0" w:color="auto"/>
              <w:bottom w:val="single" w:sz="4" w:space="0" w:color="auto"/>
              <w:right w:val="single" w:sz="4" w:space="0" w:color="auto"/>
            </w:tcBorders>
          </w:tcPr>
          <w:p w14:paraId="725F51E2" w14:textId="77777777" w:rsidR="005A16FD" w:rsidRPr="005A16FD" w:rsidRDefault="005A16FD" w:rsidP="005A16FD">
            <w:pPr>
              <w:spacing w:line="240" w:lineRule="auto"/>
              <w:rPr>
                <w:noProof/>
              </w:rPr>
            </w:pPr>
            <w:r w:rsidRPr="005A16FD">
              <w:rPr>
                <w:noProof/>
              </w:rPr>
              <w:t>1170; 1160</w:t>
            </w:r>
          </w:p>
        </w:tc>
      </w:tr>
      <w:tr w:rsidR="005A16FD" w:rsidRPr="005A16FD" w14:paraId="0D962694"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0BA83639" w14:textId="77777777" w:rsidR="005A16FD" w:rsidRPr="005A16FD" w:rsidRDefault="005A16FD" w:rsidP="005A16FD">
            <w:pPr>
              <w:spacing w:line="240" w:lineRule="auto"/>
              <w:rPr>
                <w:noProof/>
              </w:rPr>
            </w:pPr>
            <w:r w:rsidRPr="005A16FD">
              <w:rPr>
                <w:noProof/>
              </w:rPr>
              <w:t>MB151L</w:t>
            </w:r>
          </w:p>
        </w:tc>
        <w:tc>
          <w:tcPr>
            <w:tcW w:w="6040" w:type="dxa"/>
            <w:tcBorders>
              <w:top w:val="single" w:sz="4" w:space="0" w:color="auto"/>
              <w:left w:val="single" w:sz="4" w:space="0" w:color="auto"/>
              <w:bottom w:val="single" w:sz="4" w:space="0" w:color="auto"/>
              <w:right w:val="single" w:sz="4" w:space="0" w:color="auto"/>
            </w:tcBorders>
          </w:tcPr>
          <w:p w14:paraId="4F34E1CD" w14:textId="77777777" w:rsidR="005A16FD" w:rsidRPr="005A16FD" w:rsidRDefault="005A16FD" w:rsidP="005A16FD">
            <w:pPr>
              <w:spacing w:line="240" w:lineRule="auto"/>
              <w:rPr>
                <w:noProof/>
              </w:rPr>
            </w:pPr>
            <w:r w:rsidRPr="005A16FD">
              <w:rPr>
                <w:noProof/>
              </w:rPr>
              <w:t xml:space="preserve">Association with </w:t>
            </w:r>
            <w:r w:rsidRPr="005A16FD">
              <w:rPr>
                <w:i/>
                <w:noProof/>
              </w:rPr>
              <w:t>Sargassum vulgare</w:t>
            </w:r>
          </w:p>
        </w:tc>
        <w:tc>
          <w:tcPr>
            <w:tcW w:w="2073" w:type="dxa"/>
            <w:tcBorders>
              <w:top w:val="single" w:sz="4" w:space="0" w:color="auto"/>
              <w:left w:val="single" w:sz="4" w:space="0" w:color="auto"/>
              <w:bottom w:val="single" w:sz="4" w:space="0" w:color="auto"/>
              <w:right w:val="single" w:sz="4" w:space="0" w:color="auto"/>
            </w:tcBorders>
          </w:tcPr>
          <w:p w14:paraId="3AC75F0C" w14:textId="77777777" w:rsidR="005A16FD" w:rsidRPr="005A16FD" w:rsidRDefault="005A16FD" w:rsidP="005A16FD">
            <w:pPr>
              <w:spacing w:line="240" w:lineRule="auto"/>
              <w:rPr>
                <w:noProof/>
              </w:rPr>
            </w:pPr>
            <w:r w:rsidRPr="005A16FD">
              <w:rPr>
                <w:noProof/>
              </w:rPr>
              <w:t>1170; 1160</w:t>
            </w:r>
          </w:p>
        </w:tc>
      </w:tr>
      <w:tr w:rsidR="005A16FD" w:rsidRPr="005A16FD" w14:paraId="4262046B"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452BFBA" w14:textId="77777777" w:rsidR="005A16FD" w:rsidRPr="005A16FD" w:rsidRDefault="005A16FD" w:rsidP="005A16FD">
            <w:pPr>
              <w:spacing w:line="240" w:lineRule="auto"/>
              <w:rPr>
                <w:noProof/>
              </w:rPr>
            </w:pPr>
            <w:r w:rsidRPr="005A16FD">
              <w:rPr>
                <w:noProof/>
              </w:rPr>
              <w:t>MB151M</w:t>
            </w:r>
          </w:p>
        </w:tc>
        <w:tc>
          <w:tcPr>
            <w:tcW w:w="6040" w:type="dxa"/>
            <w:tcBorders>
              <w:top w:val="single" w:sz="4" w:space="0" w:color="auto"/>
              <w:left w:val="single" w:sz="4" w:space="0" w:color="auto"/>
              <w:bottom w:val="single" w:sz="4" w:space="0" w:color="auto"/>
              <w:right w:val="single" w:sz="4" w:space="0" w:color="auto"/>
            </w:tcBorders>
          </w:tcPr>
          <w:p w14:paraId="059212BF" w14:textId="77777777" w:rsidR="005A16FD" w:rsidRPr="005A16FD" w:rsidRDefault="005A16FD" w:rsidP="005A16FD">
            <w:pPr>
              <w:spacing w:line="240" w:lineRule="auto"/>
              <w:rPr>
                <w:noProof/>
              </w:rPr>
            </w:pPr>
            <w:r w:rsidRPr="005A16FD">
              <w:rPr>
                <w:noProof/>
              </w:rPr>
              <w:t xml:space="preserve">Association with </w:t>
            </w:r>
            <w:r w:rsidRPr="005A16FD">
              <w:rPr>
                <w:i/>
                <w:noProof/>
              </w:rPr>
              <w:t>Dictyopteris polypodioides</w:t>
            </w:r>
          </w:p>
        </w:tc>
        <w:tc>
          <w:tcPr>
            <w:tcW w:w="2073" w:type="dxa"/>
            <w:tcBorders>
              <w:top w:val="single" w:sz="4" w:space="0" w:color="auto"/>
              <w:left w:val="single" w:sz="4" w:space="0" w:color="auto"/>
              <w:bottom w:val="single" w:sz="4" w:space="0" w:color="auto"/>
              <w:right w:val="single" w:sz="4" w:space="0" w:color="auto"/>
            </w:tcBorders>
          </w:tcPr>
          <w:p w14:paraId="4FE5EA80" w14:textId="77777777" w:rsidR="005A16FD" w:rsidRPr="005A16FD" w:rsidRDefault="005A16FD" w:rsidP="005A16FD">
            <w:pPr>
              <w:spacing w:line="240" w:lineRule="auto"/>
              <w:rPr>
                <w:noProof/>
              </w:rPr>
            </w:pPr>
            <w:r w:rsidRPr="005A16FD">
              <w:rPr>
                <w:noProof/>
              </w:rPr>
              <w:t>1170; 1160</w:t>
            </w:r>
          </w:p>
        </w:tc>
      </w:tr>
      <w:tr w:rsidR="005A16FD" w:rsidRPr="005A16FD" w14:paraId="57454A93"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4550677E" w14:textId="77777777" w:rsidR="005A16FD" w:rsidRPr="005A16FD" w:rsidRDefault="005A16FD" w:rsidP="005A16FD">
            <w:pPr>
              <w:spacing w:line="240" w:lineRule="auto"/>
              <w:rPr>
                <w:noProof/>
              </w:rPr>
            </w:pPr>
            <w:r w:rsidRPr="005A16FD">
              <w:rPr>
                <w:noProof/>
              </w:rPr>
              <w:t>MB151W</w:t>
            </w:r>
          </w:p>
        </w:tc>
        <w:tc>
          <w:tcPr>
            <w:tcW w:w="6040" w:type="dxa"/>
            <w:tcBorders>
              <w:top w:val="single" w:sz="4" w:space="0" w:color="auto"/>
              <w:left w:val="single" w:sz="4" w:space="0" w:color="auto"/>
              <w:bottom w:val="single" w:sz="4" w:space="0" w:color="auto"/>
              <w:right w:val="single" w:sz="4" w:space="0" w:color="auto"/>
            </w:tcBorders>
          </w:tcPr>
          <w:p w14:paraId="389F38D2" w14:textId="77777777" w:rsidR="005A16FD" w:rsidRPr="005A16FD" w:rsidRDefault="005A16FD" w:rsidP="005A16FD">
            <w:pPr>
              <w:spacing w:line="240" w:lineRule="auto"/>
              <w:rPr>
                <w:noProof/>
              </w:rPr>
            </w:pPr>
            <w:r w:rsidRPr="005A16FD">
              <w:rPr>
                <w:noProof/>
              </w:rPr>
              <w:t xml:space="preserve">Association with </w:t>
            </w:r>
            <w:r w:rsidRPr="005A16FD">
              <w:rPr>
                <w:i/>
                <w:noProof/>
              </w:rPr>
              <w:t>Cystoseira compressa</w:t>
            </w:r>
          </w:p>
        </w:tc>
        <w:tc>
          <w:tcPr>
            <w:tcW w:w="2073" w:type="dxa"/>
            <w:tcBorders>
              <w:top w:val="single" w:sz="4" w:space="0" w:color="auto"/>
              <w:left w:val="single" w:sz="4" w:space="0" w:color="auto"/>
              <w:bottom w:val="single" w:sz="4" w:space="0" w:color="auto"/>
              <w:right w:val="single" w:sz="4" w:space="0" w:color="auto"/>
            </w:tcBorders>
          </w:tcPr>
          <w:p w14:paraId="4F53A748" w14:textId="77777777" w:rsidR="005A16FD" w:rsidRPr="005A16FD" w:rsidRDefault="005A16FD" w:rsidP="005A16FD">
            <w:pPr>
              <w:spacing w:line="240" w:lineRule="auto"/>
              <w:rPr>
                <w:noProof/>
              </w:rPr>
            </w:pPr>
            <w:r w:rsidRPr="005A16FD">
              <w:rPr>
                <w:noProof/>
              </w:rPr>
              <w:t>1170; 1160</w:t>
            </w:r>
          </w:p>
        </w:tc>
      </w:tr>
      <w:tr w:rsidR="005A16FD" w:rsidRPr="005A16FD" w14:paraId="0300C31D"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184AC5F1" w14:textId="77777777" w:rsidR="005A16FD" w:rsidRPr="005A16FD" w:rsidRDefault="005A16FD" w:rsidP="005A16FD">
            <w:pPr>
              <w:spacing w:line="240" w:lineRule="auto"/>
              <w:rPr>
                <w:noProof/>
              </w:rPr>
            </w:pPr>
            <w:r w:rsidRPr="005A16FD">
              <w:rPr>
                <w:noProof/>
              </w:rPr>
              <w:t>MB1524</w:t>
            </w:r>
          </w:p>
        </w:tc>
        <w:tc>
          <w:tcPr>
            <w:tcW w:w="6040" w:type="dxa"/>
            <w:tcBorders>
              <w:top w:val="single" w:sz="4" w:space="0" w:color="auto"/>
              <w:left w:val="single" w:sz="4" w:space="0" w:color="auto"/>
              <w:bottom w:val="single" w:sz="4" w:space="0" w:color="auto"/>
              <w:right w:val="single" w:sz="4" w:space="0" w:color="auto"/>
            </w:tcBorders>
          </w:tcPr>
          <w:p w14:paraId="07986E8B" w14:textId="77777777" w:rsidR="005A16FD" w:rsidRPr="005A16FD" w:rsidRDefault="005A16FD" w:rsidP="005A16FD">
            <w:pPr>
              <w:spacing w:line="240" w:lineRule="auto"/>
              <w:rPr>
                <w:noProof/>
              </w:rPr>
            </w:pPr>
            <w:r w:rsidRPr="005A16FD">
              <w:rPr>
                <w:noProof/>
              </w:rPr>
              <w:t xml:space="preserve">Association with </w:t>
            </w:r>
            <w:r w:rsidRPr="005A16FD">
              <w:rPr>
                <w:i/>
                <w:noProof/>
              </w:rPr>
              <w:t>Cystoseira barbata</w:t>
            </w:r>
          </w:p>
        </w:tc>
        <w:tc>
          <w:tcPr>
            <w:tcW w:w="2073" w:type="dxa"/>
            <w:tcBorders>
              <w:top w:val="single" w:sz="4" w:space="0" w:color="auto"/>
              <w:left w:val="single" w:sz="4" w:space="0" w:color="auto"/>
              <w:bottom w:val="single" w:sz="4" w:space="0" w:color="auto"/>
              <w:right w:val="single" w:sz="4" w:space="0" w:color="auto"/>
            </w:tcBorders>
          </w:tcPr>
          <w:p w14:paraId="7DD5829D" w14:textId="77777777" w:rsidR="005A16FD" w:rsidRPr="005A16FD" w:rsidRDefault="005A16FD" w:rsidP="005A16FD">
            <w:pPr>
              <w:spacing w:line="240" w:lineRule="auto"/>
              <w:rPr>
                <w:noProof/>
              </w:rPr>
            </w:pPr>
            <w:r w:rsidRPr="005A16FD">
              <w:rPr>
                <w:noProof/>
              </w:rPr>
              <w:t>1170; 1160</w:t>
            </w:r>
          </w:p>
        </w:tc>
      </w:tr>
      <w:tr w:rsidR="005A16FD" w:rsidRPr="005A16FD" w14:paraId="08F91D06"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4F49EF99" w14:textId="77777777" w:rsidR="005A16FD" w:rsidRPr="005A16FD" w:rsidRDefault="005A16FD" w:rsidP="005A16FD">
            <w:pPr>
              <w:spacing w:line="240" w:lineRule="auto"/>
              <w:rPr>
                <w:noProof/>
              </w:rPr>
            </w:pPr>
            <w:r w:rsidRPr="005A16FD">
              <w:rPr>
                <w:noProof/>
              </w:rPr>
              <w:t>MC1511</w:t>
            </w:r>
          </w:p>
        </w:tc>
        <w:tc>
          <w:tcPr>
            <w:tcW w:w="6040" w:type="dxa"/>
            <w:tcBorders>
              <w:top w:val="single" w:sz="4" w:space="0" w:color="auto"/>
              <w:left w:val="single" w:sz="4" w:space="0" w:color="auto"/>
              <w:bottom w:val="single" w:sz="4" w:space="0" w:color="auto"/>
              <w:right w:val="single" w:sz="4" w:space="0" w:color="auto"/>
            </w:tcBorders>
          </w:tcPr>
          <w:p w14:paraId="6279A609" w14:textId="77777777" w:rsidR="005A16FD" w:rsidRPr="005A16FD" w:rsidRDefault="005A16FD" w:rsidP="005A16FD">
            <w:pPr>
              <w:spacing w:line="240" w:lineRule="auto"/>
              <w:rPr>
                <w:noProof/>
              </w:rPr>
            </w:pPr>
            <w:r w:rsidRPr="005A16FD">
              <w:rPr>
                <w:noProof/>
              </w:rPr>
              <w:t xml:space="preserve">Association with </w:t>
            </w:r>
            <w:r w:rsidRPr="005A16FD">
              <w:rPr>
                <w:i/>
                <w:noProof/>
              </w:rPr>
              <w:t>Cystoseira zosteroides</w:t>
            </w:r>
          </w:p>
        </w:tc>
        <w:tc>
          <w:tcPr>
            <w:tcW w:w="2073" w:type="dxa"/>
            <w:tcBorders>
              <w:top w:val="single" w:sz="4" w:space="0" w:color="auto"/>
              <w:left w:val="single" w:sz="4" w:space="0" w:color="auto"/>
              <w:bottom w:val="single" w:sz="4" w:space="0" w:color="auto"/>
              <w:right w:val="single" w:sz="4" w:space="0" w:color="auto"/>
            </w:tcBorders>
          </w:tcPr>
          <w:p w14:paraId="6FE395DC" w14:textId="77777777" w:rsidR="005A16FD" w:rsidRPr="005A16FD" w:rsidRDefault="005A16FD" w:rsidP="005A16FD">
            <w:pPr>
              <w:spacing w:line="240" w:lineRule="auto"/>
              <w:rPr>
                <w:noProof/>
              </w:rPr>
            </w:pPr>
            <w:r w:rsidRPr="005A16FD">
              <w:rPr>
                <w:noProof/>
              </w:rPr>
              <w:t>1170; 1160</w:t>
            </w:r>
          </w:p>
        </w:tc>
      </w:tr>
      <w:tr w:rsidR="005A16FD" w:rsidRPr="005A16FD" w14:paraId="3CC5C137"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7DB2BA5" w14:textId="77777777" w:rsidR="005A16FD" w:rsidRPr="005A16FD" w:rsidRDefault="005A16FD" w:rsidP="005A16FD">
            <w:pPr>
              <w:spacing w:line="240" w:lineRule="auto"/>
              <w:rPr>
                <w:noProof/>
              </w:rPr>
            </w:pPr>
            <w:r w:rsidRPr="005A16FD">
              <w:rPr>
                <w:noProof/>
              </w:rPr>
              <w:t>MC1512</w:t>
            </w:r>
          </w:p>
        </w:tc>
        <w:tc>
          <w:tcPr>
            <w:tcW w:w="6040" w:type="dxa"/>
            <w:tcBorders>
              <w:top w:val="single" w:sz="4" w:space="0" w:color="auto"/>
              <w:left w:val="single" w:sz="4" w:space="0" w:color="auto"/>
              <w:bottom w:val="single" w:sz="4" w:space="0" w:color="auto"/>
              <w:right w:val="single" w:sz="4" w:space="0" w:color="auto"/>
            </w:tcBorders>
          </w:tcPr>
          <w:p w14:paraId="0E264930" w14:textId="77777777" w:rsidR="005A16FD" w:rsidRPr="005A16FD" w:rsidRDefault="005A16FD" w:rsidP="005A16FD">
            <w:pPr>
              <w:spacing w:line="240" w:lineRule="auto"/>
              <w:rPr>
                <w:noProof/>
              </w:rPr>
            </w:pPr>
            <w:r w:rsidRPr="005A16FD">
              <w:rPr>
                <w:noProof/>
              </w:rPr>
              <w:t xml:space="preserve">Association with </w:t>
            </w:r>
            <w:r w:rsidRPr="005A16FD">
              <w:rPr>
                <w:i/>
                <w:noProof/>
              </w:rPr>
              <w:t>Cystoseira usneoides</w:t>
            </w:r>
          </w:p>
        </w:tc>
        <w:tc>
          <w:tcPr>
            <w:tcW w:w="2073" w:type="dxa"/>
            <w:tcBorders>
              <w:top w:val="single" w:sz="4" w:space="0" w:color="auto"/>
              <w:left w:val="single" w:sz="4" w:space="0" w:color="auto"/>
              <w:bottom w:val="single" w:sz="4" w:space="0" w:color="auto"/>
              <w:right w:val="single" w:sz="4" w:space="0" w:color="auto"/>
            </w:tcBorders>
          </w:tcPr>
          <w:p w14:paraId="6DD26DA8" w14:textId="77777777" w:rsidR="005A16FD" w:rsidRPr="005A16FD" w:rsidRDefault="005A16FD" w:rsidP="005A16FD">
            <w:pPr>
              <w:spacing w:line="240" w:lineRule="auto"/>
              <w:rPr>
                <w:noProof/>
              </w:rPr>
            </w:pPr>
            <w:r w:rsidRPr="005A16FD">
              <w:rPr>
                <w:noProof/>
              </w:rPr>
              <w:t>1170; 1160</w:t>
            </w:r>
          </w:p>
        </w:tc>
      </w:tr>
      <w:tr w:rsidR="005A16FD" w:rsidRPr="005A16FD" w14:paraId="19F4EBF6"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09922623" w14:textId="77777777" w:rsidR="005A16FD" w:rsidRPr="005A16FD" w:rsidRDefault="005A16FD" w:rsidP="005A16FD">
            <w:pPr>
              <w:spacing w:line="240" w:lineRule="auto"/>
              <w:rPr>
                <w:noProof/>
              </w:rPr>
            </w:pPr>
            <w:r w:rsidRPr="005A16FD">
              <w:rPr>
                <w:noProof/>
              </w:rPr>
              <w:t>MC1513</w:t>
            </w:r>
          </w:p>
        </w:tc>
        <w:tc>
          <w:tcPr>
            <w:tcW w:w="6040" w:type="dxa"/>
            <w:tcBorders>
              <w:top w:val="single" w:sz="4" w:space="0" w:color="auto"/>
              <w:left w:val="single" w:sz="4" w:space="0" w:color="auto"/>
              <w:bottom w:val="single" w:sz="4" w:space="0" w:color="auto"/>
              <w:right w:val="single" w:sz="4" w:space="0" w:color="auto"/>
            </w:tcBorders>
          </w:tcPr>
          <w:p w14:paraId="46CDC74F" w14:textId="77777777" w:rsidR="005A16FD" w:rsidRPr="005A16FD" w:rsidRDefault="005A16FD" w:rsidP="005A16FD">
            <w:pPr>
              <w:spacing w:line="240" w:lineRule="auto"/>
              <w:rPr>
                <w:noProof/>
              </w:rPr>
            </w:pPr>
            <w:r w:rsidRPr="005A16FD">
              <w:rPr>
                <w:noProof/>
              </w:rPr>
              <w:t xml:space="preserve">Association with </w:t>
            </w:r>
            <w:r w:rsidRPr="005A16FD">
              <w:rPr>
                <w:i/>
                <w:noProof/>
              </w:rPr>
              <w:t>Cystoseira dubia</w:t>
            </w:r>
          </w:p>
        </w:tc>
        <w:tc>
          <w:tcPr>
            <w:tcW w:w="2073" w:type="dxa"/>
            <w:tcBorders>
              <w:top w:val="single" w:sz="4" w:space="0" w:color="auto"/>
              <w:left w:val="single" w:sz="4" w:space="0" w:color="auto"/>
              <w:bottom w:val="single" w:sz="4" w:space="0" w:color="auto"/>
              <w:right w:val="single" w:sz="4" w:space="0" w:color="auto"/>
            </w:tcBorders>
          </w:tcPr>
          <w:p w14:paraId="5F63FD2F" w14:textId="77777777" w:rsidR="005A16FD" w:rsidRPr="005A16FD" w:rsidRDefault="005A16FD" w:rsidP="005A16FD">
            <w:pPr>
              <w:spacing w:line="240" w:lineRule="auto"/>
              <w:rPr>
                <w:noProof/>
              </w:rPr>
            </w:pPr>
            <w:r w:rsidRPr="005A16FD">
              <w:rPr>
                <w:noProof/>
              </w:rPr>
              <w:t>1170; 1160</w:t>
            </w:r>
          </w:p>
        </w:tc>
      </w:tr>
      <w:tr w:rsidR="005A16FD" w:rsidRPr="005A16FD" w14:paraId="543AEBB4"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640D07D1" w14:textId="77777777" w:rsidR="005A16FD" w:rsidRPr="005A16FD" w:rsidRDefault="005A16FD" w:rsidP="005A16FD">
            <w:pPr>
              <w:spacing w:line="240" w:lineRule="auto"/>
              <w:rPr>
                <w:noProof/>
              </w:rPr>
            </w:pPr>
            <w:r w:rsidRPr="005A16FD">
              <w:rPr>
                <w:noProof/>
              </w:rPr>
              <w:t>MC1514</w:t>
            </w:r>
          </w:p>
        </w:tc>
        <w:tc>
          <w:tcPr>
            <w:tcW w:w="6040" w:type="dxa"/>
            <w:tcBorders>
              <w:top w:val="single" w:sz="4" w:space="0" w:color="auto"/>
              <w:left w:val="single" w:sz="4" w:space="0" w:color="auto"/>
              <w:bottom w:val="single" w:sz="4" w:space="0" w:color="auto"/>
              <w:right w:val="single" w:sz="4" w:space="0" w:color="auto"/>
            </w:tcBorders>
          </w:tcPr>
          <w:p w14:paraId="62F1D9C1" w14:textId="77777777" w:rsidR="005A16FD" w:rsidRPr="005A16FD" w:rsidRDefault="005A16FD" w:rsidP="005A16FD">
            <w:pPr>
              <w:spacing w:line="240" w:lineRule="auto"/>
              <w:rPr>
                <w:noProof/>
              </w:rPr>
            </w:pPr>
            <w:r w:rsidRPr="005A16FD">
              <w:rPr>
                <w:noProof/>
              </w:rPr>
              <w:t xml:space="preserve">Association with </w:t>
            </w:r>
            <w:r w:rsidRPr="005A16FD">
              <w:rPr>
                <w:i/>
                <w:noProof/>
              </w:rPr>
              <w:t>Cystoseira corniculata</w:t>
            </w:r>
          </w:p>
        </w:tc>
        <w:tc>
          <w:tcPr>
            <w:tcW w:w="2073" w:type="dxa"/>
            <w:tcBorders>
              <w:top w:val="single" w:sz="4" w:space="0" w:color="auto"/>
              <w:left w:val="single" w:sz="4" w:space="0" w:color="auto"/>
              <w:bottom w:val="single" w:sz="4" w:space="0" w:color="auto"/>
              <w:right w:val="single" w:sz="4" w:space="0" w:color="auto"/>
            </w:tcBorders>
          </w:tcPr>
          <w:p w14:paraId="733BB27A" w14:textId="77777777" w:rsidR="005A16FD" w:rsidRPr="005A16FD" w:rsidRDefault="005A16FD" w:rsidP="005A16FD">
            <w:pPr>
              <w:spacing w:line="240" w:lineRule="auto"/>
              <w:rPr>
                <w:noProof/>
              </w:rPr>
            </w:pPr>
            <w:r w:rsidRPr="005A16FD">
              <w:rPr>
                <w:noProof/>
              </w:rPr>
              <w:t>1170; 1160</w:t>
            </w:r>
          </w:p>
        </w:tc>
      </w:tr>
      <w:tr w:rsidR="005A16FD" w:rsidRPr="005A16FD" w14:paraId="64A16942"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73713C1E" w14:textId="77777777" w:rsidR="005A16FD" w:rsidRPr="005A16FD" w:rsidRDefault="005A16FD" w:rsidP="005A16FD">
            <w:pPr>
              <w:spacing w:line="240" w:lineRule="auto"/>
              <w:rPr>
                <w:noProof/>
              </w:rPr>
            </w:pPr>
            <w:r w:rsidRPr="005A16FD">
              <w:rPr>
                <w:noProof/>
              </w:rPr>
              <w:t>MC1515</w:t>
            </w:r>
          </w:p>
        </w:tc>
        <w:tc>
          <w:tcPr>
            <w:tcW w:w="6040" w:type="dxa"/>
            <w:tcBorders>
              <w:top w:val="single" w:sz="4" w:space="0" w:color="auto"/>
              <w:left w:val="single" w:sz="4" w:space="0" w:color="auto"/>
              <w:bottom w:val="single" w:sz="4" w:space="0" w:color="auto"/>
              <w:right w:val="single" w:sz="4" w:space="0" w:color="auto"/>
            </w:tcBorders>
          </w:tcPr>
          <w:p w14:paraId="5A1C4208" w14:textId="77777777" w:rsidR="005A16FD" w:rsidRPr="005A16FD" w:rsidRDefault="005A16FD" w:rsidP="005A16FD">
            <w:pPr>
              <w:spacing w:line="240" w:lineRule="auto"/>
              <w:rPr>
                <w:noProof/>
              </w:rPr>
            </w:pPr>
            <w:r w:rsidRPr="005A16FD">
              <w:rPr>
                <w:noProof/>
              </w:rPr>
              <w:t xml:space="preserve">Association with </w:t>
            </w:r>
            <w:r w:rsidRPr="005A16FD">
              <w:rPr>
                <w:i/>
                <w:noProof/>
              </w:rPr>
              <w:t>Sargassum</w:t>
            </w:r>
            <w:r w:rsidRPr="005A16FD">
              <w:rPr>
                <w:noProof/>
              </w:rPr>
              <w:t xml:space="preserve"> spp.</w:t>
            </w:r>
          </w:p>
        </w:tc>
        <w:tc>
          <w:tcPr>
            <w:tcW w:w="2073" w:type="dxa"/>
            <w:tcBorders>
              <w:top w:val="single" w:sz="4" w:space="0" w:color="auto"/>
              <w:left w:val="single" w:sz="4" w:space="0" w:color="auto"/>
              <w:bottom w:val="single" w:sz="4" w:space="0" w:color="auto"/>
              <w:right w:val="single" w:sz="4" w:space="0" w:color="auto"/>
            </w:tcBorders>
          </w:tcPr>
          <w:p w14:paraId="091E25EB" w14:textId="77777777" w:rsidR="005A16FD" w:rsidRPr="005A16FD" w:rsidRDefault="005A16FD" w:rsidP="005A16FD">
            <w:pPr>
              <w:spacing w:line="240" w:lineRule="auto"/>
              <w:rPr>
                <w:noProof/>
              </w:rPr>
            </w:pPr>
            <w:r w:rsidRPr="005A16FD">
              <w:rPr>
                <w:noProof/>
              </w:rPr>
              <w:t>1170; 1160</w:t>
            </w:r>
          </w:p>
        </w:tc>
      </w:tr>
      <w:tr w:rsidR="005A16FD" w:rsidRPr="005A16FD" w14:paraId="161B30E9"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1F4FEE5B" w14:textId="77777777" w:rsidR="005A16FD" w:rsidRPr="005A16FD" w:rsidRDefault="005A16FD" w:rsidP="005A16FD">
            <w:pPr>
              <w:spacing w:line="240" w:lineRule="auto"/>
              <w:rPr>
                <w:noProof/>
              </w:rPr>
            </w:pPr>
            <w:r w:rsidRPr="005A16FD">
              <w:rPr>
                <w:noProof/>
              </w:rPr>
              <w:t>MC1518</w:t>
            </w:r>
          </w:p>
        </w:tc>
        <w:tc>
          <w:tcPr>
            <w:tcW w:w="6040" w:type="dxa"/>
            <w:tcBorders>
              <w:top w:val="single" w:sz="4" w:space="0" w:color="auto"/>
              <w:left w:val="single" w:sz="4" w:space="0" w:color="auto"/>
              <w:bottom w:val="single" w:sz="4" w:space="0" w:color="auto"/>
              <w:right w:val="single" w:sz="4" w:space="0" w:color="auto"/>
            </w:tcBorders>
          </w:tcPr>
          <w:p w14:paraId="5877E9AE" w14:textId="77777777" w:rsidR="005A16FD" w:rsidRPr="005A16FD" w:rsidRDefault="005A16FD" w:rsidP="005A16FD">
            <w:pPr>
              <w:spacing w:line="240" w:lineRule="auto"/>
              <w:rPr>
                <w:noProof/>
              </w:rPr>
            </w:pPr>
            <w:r w:rsidRPr="005A16FD">
              <w:rPr>
                <w:noProof/>
              </w:rPr>
              <w:t xml:space="preserve">Association with </w:t>
            </w:r>
            <w:r w:rsidRPr="005A16FD">
              <w:rPr>
                <w:i/>
                <w:noProof/>
              </w:rPr>
              <w:t>Laminaria ochroleuca</w:t>
            </w:r>
          </w:p>
        </w:tc>
        <w:tc>
          <w:tcPr>
            <w:tcW w:w="2073" w:type="dxa"/>
            <w:tcBorders>
              <w:top w:val="single" w:sz="4" w:space="0" w:color="auto"/>
              <w:left w:val="single" w:sz="4" w:space="0" w:color="auto"/>
              <w:bottom w:val="single" w:sz="4" w:space="0" w:color="auto"/>
              <w:right w:val="single" w:sz="4" w:space="0" w:color="auto"/>
            </w:tcBorders>
          </w:tcPr>
          <w:p w14:paraId="0B4CA323" w14:textId="77777777" w:rsidR="005A16FD" w:rsidRPr="005A16FD" w:rsidRDefault="005A16FD" w:rsidP="005A16FD">
            <w:pPr>
              <w:spacing w:line="240" w:lineRule="auto"/>
              <w:rPr>
                <w:noProof/>
              </w:rPr>
            </w:pPr>
            <w:r w:rsidRPr="005A16FD">
              <w:rPr>
                <w:noProof/>
              </w:rPr>
              <w:t>1170; 1160</w:t>
            </w:r>
          </w:p>
        </w:tc>
      </w:tr>
      <w:tr w:rsidR="005A16FD" w:rsidRPr="005A16FD" w14:paraId="1B6A4DB6"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2C302127" w14:textId="77777777" w:rsidR="005A16FD" w:rsidRPr="005A16FD" w:rsidRDefault="005A16FD" w:rsidP="005A16FD">
            <w:pPr>
              <w:spacing w:line="240" w:lineRule="auto"/>
              <w:rPr>
                <w:noProof/>
              </w:rPr>
            </w:pPr>
            <w:r w:rsidRPr="005A16FD">
              <w:rPr>
                <w:noProof/>
              </w:rPr>
              <w:t>MC3517</w:t>
            </w:r>
          </w:p>
        </w:tc>
        <w:tc>
          <w:tcPr>
            <w:tcW w:w="6040" w:type="dxa"/>
            <w:tcBorders>
              <w:top w:val="single" w:sz="4" w:space="0" w:color="auto"/>
              <w:left w:val="single" w:sz="4" w:space="0" w:color="auto"/>
              <w:bottom w:val="single" w:sz="4" w:space="0" w:color="auto"/>
              <w:right w:val="single" w:sz="4" w:space="0" w:color="auto"/>
            </w:tcBorders>
          </w:tcPr>
          <w:p w14:paraId="4D74AC16" w14:textId="77777777" w:rsidR="005A16FD" w:rsidRPr="005A16FD" w:rsidRDefault="005A16FD" w:rsidP="005A16FD">
            <w:pPr>
              <w:spacing w:line="240" w:lineRule="auto"/>
              <w:rPr>
                <w:noProof/>
              </w:rPr>
            </w:pPr>
            <w:r w:rsidRPr="005A16FD">
              <w:rPr>
                <w:noProof/>
              </w:rPr>
              <w:t xml:space="preserve">Association with </w:t>
            </w:r>
            <w:r w:rsidRPr="005A16FD">
              <w:rPr>
                <w:i/>
                <w:noProof/>
              </w:rPr>
              <w:t>Laminaria rodriguezii</w:t>
            </w:r>
            <w:r w:rsidRPr="005A16FD">
              <w:rPr>
                <w:noProof/>
              </w:rPr>
              <w:t xml:space="preserve"> on detritic beds</w:t>
            </w:r>
          </w:p>
        </w:tc>
        <w:tc>
          <w:tcPr>
            <w:tcW w:w="2073" w:type="dxa"/>
            <w:tcBorders>
              <w:top w:val="single" w:sz="4" w:space="0" w:color="auto"/>
              <w:left w:val="single" w:sz="4" w:space="0" w:color="auto"/>
              <w:bottom w:val="single" w:sz="4" w:space="0" w:color="auto"/>
              <w:right w:val="single" w:sz="4" w:space="0" w:color="auto"/>
            </w:tcBorders>
          </w:tcPr>
          <w:p w14:paraId="0FFA9672" w14:textId="77777777" w:rsidR="005A16FD" w:rsidRPr="005A16FD" w:rsidRDefault="005A16FD" w:rsidP="005A16FD">
            <w:pPr>
              <w:spacing w:line="240" w:lineRule="auto"/>
              <w:rPr>
                <w:noProof/>
              </w:rPr>
            </w:pPr>
            <w:r w:rsidRPr="005A16FD">
              <w:rPr>
                <w:noProof/>
              </w:rPr>
              <w:t>1160</w:t>
            </w:r>
          </w:p>
        </w:tc>
      </w:tr>
    </w:tbl>
    <w:p w14:paraId="5833FEBB" w14:textId="77777777" w:rsidR="005A16FD" w:rsidRPr="005A16FD" w:rsidRDefault="005A16FD" w:rsidP="005A16FD">
      <w:pPr>
        <w:keepNext/>
        <w:suppressAutoHyphens/>
        <w:spacing w:line="240" w:lineRule="auto"/>
        <w:ind w:left="851" w:hanging="851"/>
        <w:jc w:val="both"/>
        <w:outlineLvl w:val="1"/>
        <w:rPr>
          <w:rFonts w:eastAsiaTheme="majorEastAsia"/>
          <w:b/>
          <w:bCs/>
          <w:noProof/>
          <w:szCs w:val="26"/>
        </w:rPr>
      </w:pPr>
      <w:r w:rsidRPr="005A16FD">
        <w:rPr>
          <w:rFonts w:eastAsiaTheme="majorEastAsia"/>
          <w:b/>
          <w:bCs/>
          <w:noProof/>
          <w:szCs w:val="26"/>
        </w:rPr>
        <w:t>3.</w:t>
      </w:r>
      <w:r w:rsidRPr="005A16FD">
        <w:rPr>
          <w:rFonts w:eastAsiaTheme="majorEastAsia"/>
          <w:b/>
          <w:bCs/>
          <w:noProof/>
          <w:szCs w:val="26"/>
        </w:rPr>
        <w:tab/>
        <w:t>Group 3: Shellfish beds</w:t>
      </w:r>
    </w:p>
    <w:tbl>
      <w:tblPr>
        <w:tblStyle w:val="TableGrid"/>
        <w:tblW w:w="0" w:type="auto"/>
        <w:tblLook w:val="04A0" w:firstRow="1" w:lastRow="0" w:firstColumn="1" w:lastColumn="0" w:noHBand="0" w:noVBand="1"/>
      </w:tblPr>
      <w:tblGrid>
        <w:gridCol w:w="1096"/>
        <w:gridCol w:w="77"/>
        <w:gridCol w:w="5873"/>
        <w:gridCol w:w="2034"/>
        <w:gridCol w:w="549"/>
      </w:tblGrid>
      <w:tr w:rsidR="005A16FD" w:rsidRPr="00B74344" w14:paraId="1A20CE92"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5DC02DF0" w14:textId="77777777" w:rsidR="005A16FD" w:rsidRPr="005A16FD" w:rsidRDefault="005A16FD" w:rsidP="005A16FD">
            <w:pPr>
              <w:spacing w:line="240" w:lineRule="auto"/>
              <w:rPr>
                <w:b/>
                <w:noProof/>
              </w:rPr>
            </w:pPr>
            <w:r w:rsidRPr="005A16FD">
              <w:rPr>
                <w:b/>
                <w:noProof/>
              </w:rPr>
              <w:t>EUNIS code</w:t>
            </w:r>
          </w:p>
        </w:tc>
        <w:tc>
          <w:tcPr>
            <w:tcW w:w="6120" w:type="dxa"/>
            <w:gridSpan w:val="2"/>
            <w:tcBorders>
              <w:top w:val="single" w:sz="4" w:space="0" w:color="auto"/>
              <w:left w:val="single" w:sz="4" w:space="0" w:color="auto"/>
              <w:bottom w:val="single" w:sz="4" w:space="0" w:color="auto"/>
              <w:right w:val="single" w:sz="4" w:space="0" w:color="auto"/>
            </w:tcBorders>
            <w:hideMark/>
          </w:tcPr>
          <w:p w14:paraId="30AF4082" w14:textId="77777777" w:rsidR="005A16FD" w:rsidRPr="005A16FD" w:rsidRDefault="005A16FD" w:rsidP="005A16FD">
            <w:pPr>
              <w:spacing w:line="240" w:lineRule="auto"/>
              <w:rPr>
                <w:b/>
                <w:noProof/>
              </w:rPr>
            </w:pPr>
            <w:r w:rsidRPr="005A16FD">
              <w:rPr>
                <w:b/>
                <w:noProof/>
              </w:rPr>
              <w:t>EUNIS habitat type name</w:t>
            </w:r>
          </w:p>
        </w:tc>
        <w:tc>
          <w:tcPr>
            <w:tcW w:w="2073" w:type="dxa"/>
            <w:gridSpan w:val="2"/>
            <w:tcBorders>
              <w:top w:val="single" w:sz="4" w:space="0" w:color="auto"/>
              <w:left w:val="single" w:sz="4" w:space="0" w:color="auto"/>
              <w:bottom w:val="single" w:sz="4" w:space="0" w:color="auto"/>
              <w:right w:val="single" w:sz="4" w:space="0" w:color="auto"/>
            </w:tcBorders>
          </w:tcPr>
          <w:p w14:paraId="4E4A796B" w14:textId="77777777" w:rsidR="005A16FD" w:rsidRPr="005A16FD" w:rsidRDefault="005A16FD" w:rsidP="005A16FD">
            <w:pPr>
              <w:spacing w:line="240" w:lineRule="auto"/>
              <w:rPr>
                <w:b/>
                <w:noProof/>
                <w:lang w:val="fr-BE"/>
              </w:rPr>
            </w:pPr>
            <w:r w:rsidRPr="005A16FD">
              <w:rPr>
                <w:b/>
                <w:noProof/>
                <w:lang w:val="fr-BE"/>
              </w:rPr>
              <w:t>Related Annex I  (Habitats Directive) codes</w:t>
            </w:r>
          </w:p>
        </w:tc>
      </w:tr>
      <w:tr w:rsidR="005A16FD" w:rsidRPr="005A16FD" w14:paraId="0A1AD21D" w14:textId="77777777" w:rsidTr="00A46DC6">
        <w:trPr>
          <w:cantSplit/>
          <w:trHeight w:val="283"/>
        </w:trPr>
        <w:tc>
          <w:tcPr>
            <w:tcW w:w="9289"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77A18290" w14:textId="77777777" w:rsidR="005A16FD" w:rsidRPr="005A16FD" w:rsidRDefault="005A16FD" w:rsidP="005A16FD">
            <w:pPr>
              <w:spacing w:line="240" w:lineRule="auto"/>
              <w:rPr>
                <w:b/>
                <w:bCs/>
                <w:noProof/>
              </w:rPr>
            </w:pPr>
            <w:r w:rsidRPr="005A16FD">
              <w:rPr>
                <w:b/>
                <w:bCs/>
                <w:noProof/>
              </w:rPr>
              <w:t>Atlantic</w:t>
            </w:r>
          </w:p>
        </w:tc>
      </w:tr>
      <w:tr w:rsidR="005A16FD" w:rsidRPr="005A16FD" w14:paraId="5D42B660"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41FB697E" w14:textId="77777777" w:rsidR="005A16FD" w:rsidRPr="005A16FD" w:rsidRDefault="005A16FD" w:rsidP="005A16FD">
            <w:pPr>
              <w:spacing w:line="240" w:lineRule="auto"/>
              <w:rPr>
                <w:noProof/>
              </w:rPr>
            </w:pPr>
            <w:r w:rsidRPr="005A16FD">
              <w:rPr>
                <w:noProof/>
              </w:rPr>
              <w:t>MA122</w:t>
            </w:r>
          </w:p>
        </w:tc>
        <w:tc>
          <w:tcPr>
            <w:tcW w:w="6120" w:type="dxa"/>
            <w:gridSpan w:val="2"/>
            <w:tcBorders>
              <w:top w:val="single" w:sz="4" w:space="0" w:color="auto"/>
              <w:left w:val="single" w:sz="4" w:space="0" w:color="auto"/>
              <w:bottom w:val="single" w:sz="4" w:space="0" w:color="auto"/>
              <w:right w:val="single" w:sz="4" w:space="0" w:color="auto"/>
            </w:tcBorders>
            <w:hideMark/>
          </w:tcPr>
          <w:p w14:paraId="650AE123" w14:textId="77777777" w:rsidR="005A16FD" w:rsidRPr="005A16FD" w:rsidRDefault="005A16FD" w:rsidP="005A16FD">
            <w:pPr>
              <w:spacing w:line="240" w:lineRule="auto"/>
              <w:rPr>
                <w:noProof/>
              </w:rPr>
            </w:pPr>
            <w:r w:rsidRPr="005A16FD">
              <w:rPr>
                <w:i/>
                <w:noProof/>
              </w:rPr>
              <w:t>Mytilus edulis</w:t>
            </w:r>
            <w:r w:rsidRPr="005A16FD">
              <w:rPr>
                <w:noProof/>
              </w:rPr>
              <w:t xml:space="preserve"> and/or barnacle communities on wave-exposed Atlantic littoral rock</w:t>
            </w:r>
          </w:p>
        </w:tc>
        <w:tc>
          <w:tcPr>
            <w:tcW w:w="2073" w:type="dxa"/>
            <w:gridSpan w:val="2"/>
            <w:tcBorders>
              <w:top w:val="single" w:sz="4" w:space="0" w:color="auto"/>
              <w:left w:val="single" w:sz="4" w:space="0" w:color="auto"/>
              <w:bottom w:val="single" w:sz="4" w:space="0" w:color="auto"/>
              <w:right w:val="single" w:sz="4" w:space="0" w:color="auto"/>
            </w:tcBorders>
          </w:tcPr>
          <w:p w14:paraId="6D6BD7CD" w14:textId="77777777" w:rsidR="005A16FD" w:rsidRPr="005A16FD" w:rsidRDefault="005A16FD" w:rsidP="005A16FD">
            <w:pPr>
              <w:spacing w:line="240" w:lineRule="auto"/>
              <w:rPr>
                <w:noProof/>
              </w:rPr>
            </w:pPr>
            <w:r w:rsidRPr="005A16FD">
              <w:rPr>
                <w:noProof/>
              </w:rPr>
              <w:t>1160; 1170</w:t>
            </w:r>
          </w:p>
        </w:tc>
      </w:tr>
      <w:tr w:rsidR="005A16FD" w:rsidRPr="005A16FD" w14:paraId="0B84C8AA"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635B7816" w14:textId="77777777" w:rsidR="005A16FD" w:rsidRPr="005A16FD" w:rsidRDefault="005A16FD" w:rsidP="005A16FD">
            <w:pPr>
              <w:spacing w:line="240" w:lineRule="auto"/>
              <w:rPr>
                <w:noProof/>
              </w:rPr>
            </w:pPr>
            <w:r w:rsidRPr="005A16FD">
              <w:rPr>
                <w:noProof/>
              </w:rPr>
              <w:t>MA124</w:t>
            </w:r>
          </w:p>
        </w:tc>
        <w:tc>
          <w:tcPr>
            <w:tcW w:w="6120" w:type="dxa"/>
            <w:gridSpan w:val="2"/>
            <w:tcBorders>
              <w:top w:val="single" w:sz="4" w:space="0" w:color="auto"/>
              <w:left w:val="single" w:sz="4" w:space="0" w:color="auto"/>
              <w:bottom w:val="single" w:sz="4" w:space="0" w:color="auto"/>
              <w:right w:val="single" w:sz="4" w:space="0" w:color="auto"/>
            </w:tcBorders>
          </w:tcPr>
          <w:p w14:paraId="471ABD75" w14:textId="77777777" w:rsidR="005A16FD" w:rsidRPr="005A16FD" w:rsidRDefault="005A16FD" w:rsidP="005A16FD">
            <w:pPr>
              <w:spacing w:line="240" w:lineRule="auto"/>
              <w:rPr>
                <w:noProof/>
              </w:rPr>
            </w:pPr>
            <w:r w:rsidRPr="005A16FD">
              <w:rPr>
                <w:noProof/>
              </w:rPr>
              <w:t>Mussel and/or barnacle communities with seaweeds on Atlantic littoral rock</w:t>
            </w:r>
          </w:p>
        </w:tc>
        <w:tc>
          <w:tcPr>
            <w:tcW w:w="2073" w:type="dxa"/>
            <w:gridSpan w:val="2"/>
            <w:tcBorders>
              <w:top w:val="single" w:sz="4" w:space="0" w:color="auto"/>
              <w:left w:val="single" w:sz="4" w:space="0" w:color="auto"/>
              <w:bottom w:val="single" w:sz="4" w:space="0" w:color="auto"/>
              <w:right w:val="single" w:sz="4" w:space="0" w:color="auto"/>
            </w:tcBorders>
          </w:tcPr>
          <w:p w14:paraId="67E306B2" w14:textId="77777777" w:rsidR="005A16FD" w:rsidRPr="005A16FD" w:rsidRDefault="005A16FD" w:rsidP="005A16FD">
            <w:pPr>
              <w:spacing w:line="240" w:lineRule="auto"/>
              <w:rPr>
                <w:noProof/>
              </w:rPr>
            </w:pPr>
            <w:r w:rsidRPr="005A16FD">
              <w:rPr>
                <w:noProof/>
              </w:rPr>
              <w:t>1160; 1170</w:t>
            </w:r>
          </w:p>
        </w:tc>
      </w:tr>
      <w:tr w:rsidR="005A16FD" w:rsidRPr="005A16FD" w14:paraId="4BEDEEFC"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0012C7C0" w14:textId="77777777" w:rsidR="005A16FD" w:rsidRPr="005A16FD" w:rsidRDefault="005A16FD" w:rsidP="005A16FD">
            <w:pPr>
              <w:spacing w:line="240" w:lineRule="auto"/>
              <w:rPr>
                <w:noProof/>
              </w:rPr>
            </w:pPr>
            <w:r w:rsidRPr="005A16FD">
              <w:rPr>
                <w:noProof/>
              </w:rPr>
              <w:t>MA227</w:t>
            </w:r>
          </w:p>
        </w:tc>
        <w:tc>
          <w:tcPr>
            <w:tcW w:w="6120" w:type="dxa"/>
            <w:gridSpan w:val="2"/>
            <w:tcBorders>
              <w:top w:val="single" w:sz="4" w:space="0" w:color="auto"/>
              <w:left w:val="single" w:sz="4" w:space="0" w:color="auto"/>
              <w:bottom w:val="single" w:sz="4" w:space="0" w:color="auto"/>
              <w:right w:val="single" w:sz="4" w:space="0" w:color="auto"/>
            </w:tcBorders>
          </w:tcPr>
          <w:p w14:paraId="6B85C7BF" w14:textId="77777777" w:rsidR="005A16FD" w:rsidRPr="005A16FD" w:rsidRDefault="005A16FD" w:rsidP="005A16FD">
            <w:pPr>
              <w:spacing w:line="240" w:lineRule="auto"/>
              <w:rPr>
                <w:noProof/>
              </w:rPr>
            </w:pPr>
            <w:r w:rsidRPr="005A16FD">
              <w:rPr>
                <w:noProof/>
              </w:rPr>
              <w:t>Bivalve reefs in the Atlantic littoral zone</w:t>
            </w:r>
          </w:p>
        </w:tc>
        <w:tc>
          <w:tcPr>
            <w:tcW w:w="2073" w:type="dxa"/>
            <w:gridSpan w:val="2"/>
            <w:tcBorders>
              <w:top w:val="single" w:sz="4" w:space="0" w:color="auto"/>
              <w:left w:val="single" w:sz="4" w:space="0" w:color="auto"/>
              <w:bottom w:val="single" w:sz="4" w:space="0" w:color="auto"/>
              <w:right w:val="single" w:sz="4" w:space="0" w:color="auto"/>
            </w:tcBorders>
          </w:tcPr>
          <w:p w14:paraId="064CD0AB" w14:textId="77777777" w:rsidR="005A16FD" w:rsidRPr="005A16FD" w:rsidRDefault="005A16FD" w:rsidP="005A16FD">
            <w:pPr>
              <w:spacing w:line="240" w:lineRule="auto"/>
              <w:rPr>
                <w:noProof/>
              </w:rPr>
            </w:pPr>
            <w:r w:rsidRPr="005A16FD">
              <w:rPr>
                <w:noProof/>
              </w:rPr>
              <w:t>1170; 1140</w:t>
            </w:r>
          </w:p>
        </w:tc>
      </w:tr>
      <w:tr w:rsidR="005A16FD" w:rsidRPr="005A16FD" w14:paraId="5B3DA4B2"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01F6229A" w14:textId="77777777" w:rsidR="005A16FD" w:rsidRPr="005A16FD" w:rsidRDefault="005A16FD" w:rsidP="005A16FD">
            <w:pPr>
              <w:spacing w:line="240" w:lineRule="auto"/>
              <w:rPr>
                <w:noProof/>
              </w:rPr>
            </w:pPr>
            <w:r w:rsidRPr="005A16FD">
              <w:rPr>
                <w:noProof/>
              </w:rPr>
              <w:t>MB222</w:t>
            </w:r>
          </w:p>
        </w:tc>
        <w:tc>
          <w:tcPr>
            <w:tcW w:w="6120" w:type="dxa"/>
            <w:gridSpan w:val="2"/>
            <w:tcBorders>
              <w:top w:val="single" w:sz="4" w:space="0" w:color="auto"/>
              <w:left w:val="single" w:sz="4" w:space="0" w:color="auto"/>
              <w:bottom w:val="single" w:sz="4" w:space="0" w:color="auto"/>
              <w:right w:val="single" w:sz="4" w:space="0" w:color="auto"/>
            </w:tcBorders>
          </w:tcPr>
          <w:p w14:paraId="5A9A1462" w14:textId="77777777" w:rsidR="005A16FD" w:rsidRPr="005A16FD" w:rsidRDefault="005A16FD" w:rsidP="005A16FD">
            <w:pPr>
              <w:spacing w:line="240" w:lineRule="auto"/>
              <w:rPr>
                <w:noProof/>
              </w:rPr>
            </w:pPr>
            <w:r w:rsidRPr="005A16FD">
              <w:rPr>
                <w:noProof/>
              </w:rPr>
              <w:t>Bivalve reefs in the Atlantic infralittoral zone</w:t>
            </w:r>
          </w:p>
        </w:tc>
        <w:tc>
          <w:tcPr>
            <w:tcW w:w="2073" w:type="dxa"/>
            <w:gridSpan w:val="2"/>
            <w:tcBorders>
              <w:top w:val="single" w:sz="4" w:space="0" w:color="auto"/>
              <w:left w:val="single" w:sz="4" w:space="0" w:color="auto"/>
              <w:bottom w:val="single" w:sz="4" w:space="0" w:color="auto"/>
              <w:right w:val="single" w:sz="4" w:space="0" w:color="auto"/>
            </w:tcBorders>
          </w:tcPr>
          <w:p w14:paraId="640CD469" w14:textId="77777777" w:rsidR="005A16FD" w:rsidRPr="005A16FD" w:rsidRDefault="005A16FD" w:rsidP="005A16FD">
            <w:pPr>
              <w:spacing w:line="240" w:lineRule="auto"/>
              <w:rPr>
                <w:noProof/>
              </w:rPr>
            </w:pPr>
            <w:r w:rsidRPr="005A16FD">
              <w:rPr>
                <w:noProof/>
              </w:rPr>
              <w:t>1170; 1130; 1160</w:t>
            </w:r>
          </w:p>
        </w:tc>
      </w:tr>
      <w:tr w:rsidR="005A16FD" w:rsidRPr="005A16FD" w14:paraId="77EBB732"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66E437B9" w14:textId="77777777" w:rsidR="005A16FD" w:rsidRPr="005A16FD" w:rsidRDefault="005A16FD" w:rsidP="005A16FD">
            <w:pPr>
              <w:spacing w:line="240" w:lineRule="auto"/>
              <w:rPr>
                <w:noProof/>
              </w:rPr>
            </w:pPr>
            <w:r w:rsidRPr="005A16FD">
              <w:rPr>
                <w:noProof/>
              </w:rPr>
              <w:t>MC223</w:t>
            </w:r>
          </w:p>
        </w:tc>
        <w:tc>
          <w:tcPr>
            <w:tcW w:w="6120" w:type="dxa"/>
            <w:gridSpan w:val="2"/>
            <w:tcBorders>
              <w:top w:val="single" w:sz="4" w:space="0" w:color="auto"/>
              <w:left w:val="single" w:sz="4" w:space="0" w:color="auto"/>
              <w:bottom w:val="single" w:sz="4" w:space="0" w:color="auto"/>
              <w:right w:val="single" w:sz="4" w:space="0" w:color="auto"/>
            </w:tcBorders>
          </w:tcPr>
          <w:p w14:paraId="5C3AA619" w14:textId="77777777" w:rsidR="005A16FD" w:rsidRPr="005A16FD" w:rsidRDefault="005A16FD" w:rsidP="005A16FD">
            <w:pPr>
              <w:spacing w:line="240" w:lineRule="auto"/>
              <w:rPr>
                <w:noProof/>
              </w:rPr>
            </w:pPr>
            <w:r w:rsidRPr="005A16FD">
              <w:rPr>
                <w:noProof/>
              </w:rPr>
              <w:t>Bivalve reefs in the Atlantic circalittoral zone</w:t>
            </w:r>
          </w:p>
        </w:tc>
        <w:tc>
          <w:tcPr>
            <w:tcW w:w="2073" w:type="dxa"/>
            <w:gridSpan w:val="2"/>
            <w:tcBorders>
              <w:top w:val="single" w:sz="4" w:space="0" w:color="auto"/>
              <w:left w:val="single" w:sz="4" w:space="0" w:color="auto"/>
              <w:bottom w:val="single" w:sz="4" w:space="0" w:color="auto"/>
              <w:right w:val="single" w:sz="4" w:space="0" w:color="auto"/>
            </w:tcBorders>
          </w:tcPr>
          <w:p w14:paraId="5102EA84" w14:textId="77777777" w:rsidR="005A16FD" w:rsidRPr="005A16FD" w:rsidRDefault="005A16FD" w:rsidP="005A16FD">
            <w:pPr>
              <w:spacing w:line="240" w:lineRule="auto"/>
              <w:rPr>
                <w:noProof/>
              </w:rPr>
            </w:pPr>
            <w:r w:rsidRPr="005A16FD">
              <w:rPr>
                <w:noProof/>
              </w:rPr>
              <w:t>1170</w:t>
            </w:r>
          </w:p>
        </w:tc>
      </w:tr>
      <w:tr w:rsidR="005A16FD" w:rsidRPr="005A16FD" w14:paraId="20470AF4" w14:textId="77777777" w:rsidTr="00A46DC6">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8DFF2ED" w14:textId="77777777" w:rsidR="005A16FD" w:rsidRPr="005A16FD" w:rsidRDefault="005A16FD" w:rsidP="005A16FD">
            <w:pPr>
              <w:spacing w:line="240" w:lineRule="auto"/>
              <w:rPr>
                <w:b/>
                <w:noProof/>
              </w:rPr>
            </w:pPr>
            <w:r w:rsidRPr="005A16FD">
              <w:rPr>
                <w:b/>
                <w:noProof/>
              </w:rPr>
              <w:t>Baltic Sea</w:t>
            </w:r>
          </w:p>
        </w:tc>
        <w:tc>
          <w:tcPr>
            <w:tcW w:w="2073" w:type="dxa"/>
            <w:gridSpan w:val="2"/>
            <w:tcBorders>
              <w:top w:val="single" w:sz="4" w:space="0" w:color="auto"/>
              <w:left w:val="single" w:sz="4" w:space="0" w:color="auto"/>
              <w:bottom w:val="single" w:sz="4" w:space="0" w:color="auto"/>
              <w:right w:val="single" w:sz="4" w:space="0" w:color="auto"/>
            </w:tcBorders>
            <w:shd w:val="clear" w:color="auto" w:fill="D9D9D9"/>
          </w:tcPr>
          <w:p w14:paraId="32772805" w14:textId="77777777" w:rsidR="005A16FD" w:rsidRPr="005A16FD" w:rsidRDefault="005A16FD" w:rsidP="005A16FD">
            <w:pPr>
              <w:spacing w:line="240" w:lineRule="auto"/>
              <w:rPr>
                <w:b/>
                <w:noProof/>
              </w:rPr>
            </w:pPr>
          </w:p>
        </w:tc>
      </w:tr>
      <w:tr w:rsidR="005A16FD" w:rsidRPr="005A16FD" w14:paraId="0992780D"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607C02E3" w14:textId="77777777" w:rsidR="005A16FD" w:rsidRPr="005A16FD" w:rsidRDefault="005A16FD" w:rsidP="005A16FD">
            <w:pPr>
              <w:spacing w:line="240" w:lineRule="auto"/>
              <w:rPr>
                <w:noProof/>
              </w:rPr>
            </w:pPr>
            <w:r w:rsidRPr="005A16FD">
              <w:rPr>
                <w:noProof/>
              </w:rPr>
              <w:t>MB231</w:t>
            </w:r>
          </w:p>
        </w:tc>
        <w:tc>
          <w:tcPr>
            <w:tcW w:w="6120" w:type="dxa"/>
            <w:gridSpan w:val="2"/>
            <w:tcBorders>
              <w:top w:val="single" w:sz="4" w:space="0" w:color="auto"/>
              <w:left w:val="single" w:sz="4" w:space="0" w:color="auto"/>
              <w:bottom w:val="single" w:sz="4" w:space="0" w:color="auto"/>
              <w:right w:val="single" w:sz="4" w:space="0" w:color="auto"/>
            </w:tcBorders>
            <w:hideMark/>
          </w:tcPr>
          <w:p w14:paraId="1087ACEA" w14:textId="77777777" w:rsidR="005A16FD" w:rsidRPr="005A16FD" w:rsidRDefault="005A16FD" w:rsidP="005A16FD">
            <w:pPr>
              <w:spacing w:line="240" w:lineRule="auto"/>
              <w:rPr>
                <w:noProof/>
              </w:rPr>
            </w:pPr>
            <w:r w:rsidRPr="005A16FD">
              <w:rPr>
                <w:noProof/>
              </w:rPr>
              <w:t>Baltic infralittoral bottoms dominated by epibenthic bivalves</w:t>
            </w:r>
          </w:p>
        </w:tc>
        <w:tc>
          <w:tcPr>
            <w:tcW w:w="2073" w:type="dxa"/>
            <w:gridSpan w:val="2"/>
            <w:tcBorders>
              <w:top w:val="single" w:sz="4" w:space="0" w:color="auto"/>
              <w:left w:val="single" w:sz="4" w:space="0" w:color="auto"/>
              <w:bottom w:val="single" w:sz="4" w:space="0" w:color="auto"/>
              <w:right w:val="single" w:sz="4" w:space="0" w:color="auto"/>
            </w:tcBorders>
          </w:tcPr>
          <w:p w14:paraId="40013672" w14:textId="77777777" w:rsidR="005A16FD" w:rsidRPr="005A16FD" w:rsidRDefault="005A16FD" w:rsidP="005A16FD">
            <w:pPr>
              <w:spacing w:line="240" w:lineRule="auto"/>
              <w:rPr>
                <w:noProof/>
              </w:rPr>
            </w:pPr>
            <w:r w:rsidRPr="005A16FD">
              <w:rPr>
                <w:noProof/>
              </w:rPr>
              <w:t>1170; 1160</w:t>
            </w:r>
          </w:p>
        </w:tc>
      </w:tr>
      <w:tr w:rsidR="005A16FD" w:rsidRPr="005A16FD" w14:paraId="74A0B256"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53144CE2" w14:textId="77777777" w:rsidR="005A16FD" w:rsidRPr="005A16FD" w:rsidRDefault="005A16FD" w:rsidP="005A16FD">
            <w:pPr>
              <w:spacing w:line="240" w:lineRule="auto"/>
              <w:rPr>
                <w:noProof/>
              </w:rPr>
            </w:pPr>
            <w:r w:rsidRPr="005A16FD">
              <w:rPr>
                <w:noProof/>
              </w:rPr>
              <w:t>MC231</w:t>
            </w:r>
          </w:p>
        </w:tc>
        <w:tc>
          <w:tcPr>
            <w:tcW w:w="6120" w:type="dxa"/>
            <w:gridSpan w:val="2"/>
            <w:tcBorders>
              <w:top w:val="single" w:sz="4" w:space="0" w:color="auto"/>
              <w:left w:val="single" w:sz="4" w:space="0" w:color="auto"/>
              <w:bottom w:val="single" w:sz="4" w:space="0" w:color="auto"/>
              <w:right w:val="single" w:sz="4" w:space="0" w:color="auto"/>
            </w:tcBorders>
          </w:tcPr>
          <w:p w14:paraId="4CD662DA" w14:textId="77777777" w:rsidR="005A16FD" w:rsidRPr="005A16FD" w:rsidRDefault="005A16FD" w:rsidP="005A16FD">
            <w:pPr>
              <w:spacing w:line="240" w:lineRule="auto"/>
              <w:rPr>
                <w:noProof/>
              </w:rPr>
            </w:pPr>
            <w:r w:rsidRPr="005A16FD">
              <w:rPr>
                <w:noProof/>
              </w:rPr>
              <w:t>Baltic circalittoral bottoms dominated by epibenthic bivalves</w:t>
            </w:r>
          </w:p>
        </w:tc>
        <w:tc>
          <w:tcPr>
            <w:tcW w:w="2073" w:type="dxa"/>
            <w:gridSpan w:val="2"/>
            <w:tcBorders>
              <w:top w:val="single" w:sz="4" w:space="0" w:color="auto"/>
              <w:left w:val="single" w:sz="4" w:space="0" w:color="auto"/>
              <w:bottom w:val="single" w:sz="4" w:space="0" w:color="auto"/>
              <w:right w:val="single" w:sz="4" w:space="0" w:color="auto"/>
            </w:tcBorders>
          </w:tcPr>
          <w:p w14:paraId="579B1C7C" w14:textId="77777777" w:rsidR="005A16FD" w:rsidRPr="005A16FD" w:rsidRDefault="005A16FD" w:rsidP="005A16FD">
            <w:pPr>
              <w:spacing w:line="240" w:lineRule="auto"/>
              <w:rPr>
                <w:noProof/>
              </w:rPr>
            </w:pPr>
            <w:r w:rsidRPr="005A16FD">
              <w:rPr>
                <w:noProof/>
              </w:rPr>
              <w:t>1170; 1160; 1110</w:t>
            </w:r>
          </w:p>
        </w:tc>
      </w:tr>
      <w:tr w:rsidR="005A16FD" w:rsidRPr="005A16FD" w14:paraId="1491D369"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53E67FA8" w14:textId="77777777" w:rsidR="005A16FD" w:rsidRPr="005A16FD" w:rsidRDefault="005A16FD" w:rsidP="005A16FD">
            <w:pPr>
              <w:spacing w:line="240" w:lineRule="auto"/>
              <w:rPr>
                <w:noProof/>
              </w:rPr>
            </w:pPr>
            <w:r w:rsidRPr="005A16FD">
              <w:rPr>
                <w:noProof/>
              </w:rPr>
              <w:t>MD231</w:t>
            </w:r>
          </w:p>
        </w:tc>
        <w:tc>
          <w:tcPr>
            <w:tcW w:w="6120" w:type="dxa"/>
            <w:gridSpan w:val="2"/>
            <w:tcBorders>
              <w:top w:val="single" w:sz="4" w:space="0" w:color="auto"/>
              <w:left w:val="single" w:sz="4" w:space="0" w:color="auto"/>
              <w:bottom w:val="single" w:sz="4" w:space="0" w:color="auto"/>
              <w:right w:val="single" w:sz="4" w:space="0" w:color="auto"/>
            </w:tcBorders>
          </w:tcPr>
          <w:p w14:paraId="4CBC37F5" w14:textId="77777777" w:rsidR="005A16FD" w:rsidRPr="005A16FD" w:rsidRDefault="005A16FD" w:rsidP="005A16FD">
            <w:pPr>
              <w:spacing w:line="240" w:lineRule="auto"/>
              <w:rPr>
                <w:noProof/>
              </w:rPr>
            </w:pPr>
            <w:r w:rsidRPr="005A16FD">
              <w:rPr>
                <w:noProof/>
              </w:rPr>
              <w:t>Baltic offshore circalittoral biogenic bottoms characterised by epibenthic bivalves</w:t>
            </w:r>
          </w:p>
        </w:tc>
        <w:tc>
          <w:tcPr>
            <w:tcW w:w="2073" w:type="dxa"/>
            <w:gridSpan w:val="2"/>
            <w:tcBorders>
              <w:top w:val="single" w:sz="4" w:space="0" w:color="auto"/>
              <w:left w:val="single" w:sz="4" w:space="0" w:color="auto"/>
              <w:bottom w:val="single" w:sz="4" w:space="0" w:color="auto"/>
              <w:right w:val="single" w:sz="4" w:space="0" w:color="auto"/>
            </w:tcBorders>
          </w:tcPr>
          <w:p w14:paraId="6BBB895E" w14:textId="77777777" w:rsidR="005A16FD" w:rsidRPr="005A16FD" w:rsidRDefault="005A16FD" w:rsidP="005A16FD">
            <w:pPr>
              <w:spacing w:line="240" w:lineRule="auto"/>
              <w:rPr>
                <w:noProof/>
              </w:rPr>
            </w:pPr>
            <w:r w:rsidRPr="005A16FD">
              <w:rPr>
                <w:noProof/>
              </w:rPr>
              <w:t>1170</w:t>
            </w:r>
          </w:p>
        </w:tc>
      </w:tr>
      <w:tr w:rsidR="005A16FD" w:rsidRPr="005A16FD" w14:paraId="679CBC56"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39682B27" w14:textId="77777777" w:rsidR="005A16FD" w:rsidRPr="005A16FD" w:rsidRDefault="005A16FD" w:rsidP="005A16FD">
            <w:pPr>
              <w:spacing w:line="240" w:lineRule="auto"/>
              <w:rPr>
                <w:noProof/>
              </w:rPr>
            </w:pPr>
            <w:r w:rsidRPr="005A16FD">
              <w:rPr>
                <w:noProof/>
              </w:rPr>
              <w:t>MD232</w:t>
            </w:r>
          </w:p>
        </w:tc>
        <w:tc>
          <w:tcPr>
            <w:tcW w:w="6120" w:type="dxa"/>
            <w:gridSpan w:val="2"/>
            <w:tcBorders>
              <w:top w:val="single" w:sz="4" w:space="0" w:color="auto"/>
              <w:left w:val="single" w:sz="4" w:space="0" w:color="auto"/>
              <w:bottom w:val="single" w:sz="4" w:space="0" w:color="auto"/>
              <w:right w:val="single" w:sz="4" w:space="0" w:color="auto"/>
            </w:tcBorders>
            <w:hideMark/>
          </w:tcPr>
          <w:p w14:paraId="6C4C3FFF" w14:textId="77777777" w:rsidR="005A16FD" w:rsidRPr="005A16FD" w:rsidRDefault="005A16FD" w:rsidP="005A16FD">
            <w:pPr>
              <w:spacing w:line="240" w:lineRule="auto"/>
              <w:rPr>
                <w:noProof/>
              </w:rPr>
            </w:pPr>
            <w:r w:rsidRPr="005A16FD">
              <w:rPr>
                <w:noProof/>
              </w:rPr>
              <w:t>Baltic offshore circalittoral shell gravel bottoms characterised by bivalves</w:t>
            </w:r>
          </w:p>
        </w:tc>
        <w:tc>
          <w:tcPr>
            <w:tcW w:w="2073" w:type="dxa"/>
            <w:gridSpan w:val="2"/>
            <w:tcBorders>
              <w:top w:val="single" w:sz="4" w:space="0" w:color="auto"/>
              <w:left w:val="single" w:sz="4" w:space="0" w:color="auto"/>
              <w:bottom w:val="single" w:sz="4" w:space="0" w:color="auto"/>
              <w:right w:val="single" w:sz="4" w:space="0" w:color="auto"/>
            </w:tcBorders>
          </w:tcPr>
          <w:p w14:paraId="444008C1" w14:textId="77777777" w:rsidR="005A16FD" w:rsidRPr="005A16FD" w:rsidRDefault="005A16FD" w:rsidP="005A16FD">
            <w:pPr>
              <w:spacing w:line="240" w:lineRule="auto"/>
              <w:rPr>
                <w:noProof/>
              </w:rPr>
            </w:pPr>
            <w:r w:rsidRPr="005A16FD">
              <w:rPr>
                <w:noProof/>
              </w:rPr>
              <w:t>1170</w:t>
            </w:r>
          </w:p>
        </w:tc>
      </w:tr>
      <w:tr w:rsidR="005A16FD" w:rsidRPr="005A16FD" w14:paraId="525D1CC0"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02F2227C" w14:textId="77777777" w:rsidR="005A16FD" w:rsidRPr="005A16FD" w:rsidRDefault="005A16FD" w:rsidP="005A16FD">
            <w:pPr>
              <w:spacing w:line="240" w:lineRule="auto"/>
              <w:rPr>
                <w:noProof/>
              </w:rPr>
            </w:pPr>
            <w:r w:rsidRPr="005A16FD">
              <w:rPr>
                <w:noProof/>
              </w:rPr>
              <w:t>MD431</w:t>
            </w:r>
          </w:p>
        </w:tc>
        <w:tc>
          <w:tcPr>
            <w:tcW w:w="6120" w:type="dxa"/>
            <w:gridSpan w:val="2"/>
            <w:tcBorders>
              <w:top w:val="single" w:sz="4" w:space="0" w:color="auto"/>
              <w:left w:val="single" w:sz="4" w:space="0" w:color="auto"/>
              <w:bottom w:val="single" w:sz="4" w:space="0" w:color="auto"/>
              <w:right w:val="single" w:sz="4" w:space="0" w:color="auto"/>
            </w:tcBorders>
          </w:tcPr>
          <w:p w14:paraId="1E21B076" w14:textId="77777777" w:rsidR="005A16FD" w:rsidRPr="005A16FD" w:rsidRDefault="005A16FD" w:rsidP="005A16FD">
            <w:pPr>
              <w:spacing w:line="240" w:lineRule="auto"/>
              <w:rPr>
                <w:noProof/>
              </w:rPr>
            </w:pPr>
            <w:r w:rsidRPr="005A16FD">
              <w:rPr>
                <w:noProof/>
              </w:rPr>
              <w:t>Baltic offshore circalittoral mixed bottoms characterised by macroscopic epibenthic biotic structures</w:t>
            </w:r>
          </w:p>
        </w:tc>
        <w:tc>
          <w:tcPr>
            <w:tcW w:w="2073" w:type="dxa"/>
            <w:gridSpan w:val="2"/>
            <w:tcBorders>
              <w:top w:val="single" w:sz="4" w:space="0" w:color="auto"/>
              <w:left w:val="single" w:sz="4" w:space="0" w:color="auto"/>
              <w:bottom w:val="single" w:sz="4" w:space="0" w:color="auto"/>
              <w:right w:val="single" w:sz="4" w:space="0" w:color="auto"/>
            </w:tcBorders>
          </w:tcPr>
          <w:p w14:paraId="0D7B684D" w14:textId="77777777" w:rsidR="005A16FD" w:rsidRPr="005A16FD" w:rsidRDefault="005A16FD" w:rsidP="005A16FD">
            <w:pPr>
              <w:spacing w:line="240" w:lineRule="auto"/>
              <w:rPr>
                <w:noProof/>
              </w:rPr>
            </w:pPr>
          </w:p>
        </w:tc>
      </w:tr>
      <w:tr w:rsidR="005A16FD" w:rsidRPr="005A16FD" w14:paraId="08BCAA6C"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5924D63A" w14:textId="77777777" w:rsidR="005A16FD" w:rsidRPr="005A16FD" w:rsidRDefault="005A16FD" w:rsidP="005A16FD">
            <w:pPr>
              <w:spacing w:line="240" w:lineRule="auto"/>
              <w:rPr>
                <w:noProof/>
              </w:rPr>
            </w:pPr>
            <w:r w:rsidRPr="005A16FD">
              <w:rPr>
                <w:noProof/>
              </w:rPr>
              <w:t>MD531</w:t>
            </w:r>
          </w:p>
        </w:tc>
        <w:tc>
          <w:tcPr>
            <w:tcW w:w="6120" w:type="dxa"/>
            <w:gridSpan w:val="2"/>
            <w:tcBorders>
              <w:top w:val="single" w:sz="4" w:space="0" w:color="auto"/>
              <w:left w:val="single" w:sz="4" w:space="0" w:color="auto"/>
              <w:bottom w:val="single" w:sz="4" w:space="0" w:color="auto"/>
              <w:right w:val="single" w:sz="4" w:space="0" w:color="auto"/>
            </w:tcBorders>
          </w:tcPr>
          <w:p w14:paraId="753B5F29" w14:textId="77777777" w:rsidR="005A16FD" w:rsidRPr="005A16FD" w:rsidRDefault="005A16FD" w:rsidP="005A16FD">
            <w:pPr>
              <w:spacing w:line="240" w:lineRule="auto"/>
              <w:rPr>
                <w:noProof/>
              </w:rPr>
            </w:pPr>
            <w:r w:rsidRPr="005A16FD">
              <w:rPr>
                <w:noProof/>
              </w:rPr>
              <w:t>Baltic offshore circalittoral sand characterised by macroscopic epibenthic biotic structures</w:t>
            </w:r>
          </w:p>
        </w:tc>
        <w:tc>
          <w:tcPr>
            <w:tcW w:w="2073" w:type="dxa"/>
            <w:gridSpan w:val="2"/>
            <w:tcBorders>
              <w:top w:val="single" w:sz="4" w:space="0" w:color="auto"/>
              <w:left w:val="single" w:sz="4" w:space="0" w:color="auto"/>
              <w:bottom w:val="single" w:sz="4" w:space="0" w:color="auto"/>
              <w:right w:val="single" w:sz="4" w:space="0" w:color="auto"/>
            </w:tcBorders>
          </w:tcPr>
          <w:p w14:paraId="01BE9DE9" w14:textId="77777777" w:rsidR="005A16FD" w:rsidRPr="005A16FD" w:rsidRDefault="005A16FD" w:rsidP="005A16FD">
            <w:pPr>
              <w:spacing w:line="240" w:lineRule="auto"/>
              <w:rPr>
                <w:noProof/>
              </w:rPr>
            </w:pPr>
          </w:p>
        </w:tc>
      </w:tr>
      <w:tr w:rsidR="005A16FD" w:rsidRPr="005A16FD" w14:paraId="5942577D"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48E29C3F" w14:textId="77777777" w:rsidR="005A16FD" w:rsidRPr="005A16FD" w:rsidRDefault="005A16FD" w:rsidP="005A16FD">
            <w:pPr>
              <w:spacing w:line="240" w:lineRule="auto"/>
              <w:rPr>
                <w:noProof/>
              </w:rPr>
            </w:pPr>
            <w:r w:rsidRPr="005A16FD">
              <w:rPr>
                <w:noProof/>
              </w:rPr>
              <w:t>MD631</w:t>
            </w:r>
          </w:p>
        </w:tc>
        <w:tc>
          <w:tcPr>
            <w:tcW w:w="6120" w:type="dxa"/>
            <w:gridSpan w:val="2"/>
            <w:tcBorders>
              <w:top w:val="single" w:sz="4" w:space="0" w:color="auto"/>
              <w:left w:val="single" w:sz="4" w:space="0" w:color="auto"/>
              <w:bottom w:val="single" w:sz="4" w:space="0" w:color="auto"/>
              <w:right w:val="single" w:sz="4" w:space="0" w:color="auto"/>
            </w:tcBorders>
          </w:tcPr>
          <w:p w14:paraId="3890F166" w14:textId="77777777" w:rsidR="005A16FD" w:rsidRPr="005A16FD" w:rsidRDefault="005A16FD" w:rsidP="005A16FD">
            <w:pPr>
              <w:spacing w:line="240" w:lineRule="auto"/>
              <w:rPr>
                <w:noProof/>
              </w:rPr>
            </w:pPr>
            <w:r w:rsidRPr="005A16FD">
              <w:rPr>
                <w:noProof/>
              </w:rPr>
              <w:t>Baltic offshore circalittoral mud characterised by epibenthic bivalves</w:t>
            </w:r>
          </w:p>
        </w:tc>
        <w:tc>
          <w:tcPr>
            <w:tcW w:w="2073" w:type="dxa"/>
            <w:gridSpan w:val="2"/>
            <w:tcBorders>
              <w:top w:val="single" w:sz="4" w:space="0" w:color="auto"/>
              <w:left w:val="single" w:sz="4" w:space="0" w:color="auto"/>
              <w:bottom w:val="single" w:sz="4" w:space="0" w:color="auto"/>
              <w:right w:val="single" w:sz="4" w:space="0" w:color="auto"/>
            </w:tcBorders>
          </w:tcPr>
          <w:p w14:paraId="2B899C6A" w14:textId="77777777" w:rsidR="005A16FD" w:rsidRPr="005A16FD" w:rsidRDefault="005A16FD" w:rsidP="005A16FD">
            <w:pPr>
              <w:spacing w:line="240" w:lineRule="auto"/>
              <w:rPr>
                <w:noProof/>
              </w:rPr>
            </w:pPr>
          </w:p>
        </w:tc>
      </w:tr>
      <w:tr w:rsidR="005A16FD" w:rsidRPr="005A16FD" w14:paraId="3D474FB7" w14:textId="77777777" w:rsidTr="00A46DC6">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1232D1A" w14:textId="77777777" w:rsidR="005A16FD" w:rsidRPr="005A16FD" w:rsidRDefault="005A16FD" w:rsidP="005A16FD">
            <w:pPr>
              <w:spacing w:line="240" w:lineRule="auto"/>
              <w:rPr>
                <w:b/>
                <w:noProof/>
              </w:rPr>
            </w:pPr>
            <w:r w:rsidRPr="005A16FD">
              <w:rPr>
                <w:b/>
                <w:noProof/>
              </w:rPr>
              <w:t>Black Sea</w:t>
            </w:r>
          </w:p>
        </w:tc>
        <w:tc>
          <w:tcPr>
            <w:tcW w:w="2073" w:type="dxa"/>
            <w:gridSpan w:val="2"/>
            <w:tcBorders>
              <w:top w:val="single" w:sz="4" w:space="0" w:color="auto"/>
              <w:left w:val="single" w:sz="4" w:space="0" w:color="auto"/>
              <w:bottom w:val="single" w:sz="4" w:space="0" w:color="auto"/>
              <w:right w:val="single" w:sz="4" w:space="0" w:color="auto"/>
            </w:tcBorders>
            <w:shd w:val="clear" w:color="auto" w:fill="D9D9D9"/>
          </w:tcPr>
          <w:p w14:paraId="1D861E5B" w14:textId="77777777" w:rsidR="005A16FD" w:rsidRPr="005A16FD" w:rsidRDefault="005A16FD" w:rsidP="005A16FD">
            <w:pPr>
              <w:spacing w:line="240" w:lineRule="auto"/>
              <w:rPr>
                <w:b/>
                <w:noProof/>
              </w:rPr>
            </w:pPr>
          </w:p>
        </w:tc>
      </w:tr>
      <w:tr w:rsidR="005A16FD" w:rsidRPr="005A16FD" w14:paraId="1F5217E2"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73CA0455" w14:textId="77777777" w:rsidR="005A16FD" w:rsidRPr="005A16FD" w:rsidRDefault="005A16FD" w:rsidP="005A16FD">
            <w:pPr>
              <w:spacing w:line="240" w:lineRule="auto"/>
              <w:rPr>
                <w:noProof/>
              </w:rPr>
            </w:pPr>
            <w:r w:rsidRPr="005A16FD">
              <w:rPr>
                <w:noProof/>
              </w:rPr>
              <w:t>MB141</w:t>
            </w:r>
          </w:p>
        </w:tc>
        <w:tc>
          <w:tcPr>
            <w:tcW w:w="6040" w:type="dxa"/>
            <w:tcBorders>
              <w:top w:val="single" w:sz="4" w:space="0" w:color="auto"/>
              <w:left w:val="single" w:sz="4" w:space="0" w:color="auto"/>
              <w:bottom w:val="single" w:sz="4" w:space="0" w:color="auto"/>
              <w:right w:val="single" w:sz="4" w:space="0" w:color="auto"/>
            </w:tcBorders>
            <w:hideMark/>
          </w:tcPr>
          <w:p w14:paraId="28151D74" w14:textId="77777777" w:rsidR="005A16FD" w:rsidRPr="005A16FD" w:rsidRDefault="005A16FD" w:rsidP="005A16FD">
            <w:pPr>
              <w:spacing w:line="240" w:lineRule="auto"/>
              <w:rPr>
                <w:noProof/>
              </w:rPr>
            </w:pPr>
            <w:r w:rsidRPr="005A16FD">
              <w:rPr>
                <w:noProof/>
              </w:rPr>
              <w:t>Invertebrate-dominated Black Sea lower infralittoral rock</w:t>
            </w:r>
          </w:p>
        </w:tc>
        <w:tc>
          <w:tcPr>
            <w:tcW w:w="2073" w:type="dxa"/>
            <w:gridSpan w:val="2"/>
            <w:tcBorders>
              <w:top w:val="single" w:sz="4" w:space="0" w:color="auto"/>
              <w:left w:val="single" w:sz="4" w:space="0" w:color="auto"/>
              <w:bottom w:val="single" w:sz="4" w:space="0" w:color="auto"/>
              <w:right w:val="single" w:sz="4" w:space="0" w:color="auto"/>
            </w:tcBorders>
          </w:tcPr>
          <w:p w14:paraId="4D17A642" w14:textId="77777777" w:rsidR="005A16FD" w:rsidRPr="005A16FD" w:rsidRDefault="005A16FD" w:rsidP="005A16FD">
            <w:pPr>
              <w:spacing w:line="240" w:lineRule="auto"/>
              <w:rPr>
                <w:noProof/>
              </w:rPr>
            </w:pPr>
            <w:r w:rsidRPr="005A16FD">
              <w:rPr>
                <w:noProof/>
              </w:rPr>
              <w:t>1170</w:t>
            </w:r>
          </w:p>
        </w:tc>
      </w:tr>
      <w:tr w:rsidR="005A16FD" w:rsidRPr="005A16FD" w14:paraId="5AD87DBC"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2B6AEDC7" w14:textId="77777777" w:rsidR="005A16FD" w:rsidRPr="005A16FD" w:rsidRDefault="005A16FD" w:rsidP="005A16FD">
            <w:pPr>
              <w:spacing w:line="240" w:lineRule="auto"/>
              <w:rPr>
                <w:noProof/>
              </w:rPr>
            </w:pPr>
            <w:r w:rsidRPr="005A16FD">
              <w:rPr>
                <w:noProof/>
              </w:rPr>
              <w:t>MB143</w:t>
            </w:r>
          </w:p>
        </w:tc>
        <w:tc>
          <w:tcPr>
            <w:tcW w:w="6040" w:type="dxa"/>
            <w:tcBorders>
              <w:top w:val="single" w:sz="4" w:space="0" w:color="auto"/>
              <w:left w:val="single" w:sz="4" w:space="0" w:color="auto"/>
              <w:bottom w:val="single" w:sz="4" w:space="0" w:color="auto"/>
              <w:right w:val="single" w:sz="4" w:space="0" w:color="auto"/>
            </w:tcBorders>
            <w:hideMark/>
          </w:tcPr>
          <w:p w14:paraId="4030B95E" w14:textId="77777777" w:rsidR="005A16FD" w:rsidRPr="005A16FD" w:rsidRDefault="005A16FD" w:rsidP="005A16FD">
            <w:pPr>
              <w:spacing w:line="240" w:lineRule="auto"/>
              <w:rPr>
                <w:noProof/>
              </w:rPr>
            </w:pPr>
            <w:r w:rsidRPr="005A16FD">
              <w:rPr>
                <w:noProof/>
              </w:rPr>
              <w:t>Mytilid-dominated Black Sea exposed upper infralittoral rock with foliose algae (no Fucales)</w:t>
            </w:r>
          </w:p>
        </w:tc>
        <w:tc>
          <w:tcPr>
            <w:tcW w:w="2073" w:type="dxa"/>
            <w:gridSpan w:val="2"/>
            <w:tcBorders>
              <w:top w:val="single" w:sz="4" w:space="0" w:color="auto"/>
              <w:left w:val="single" w:sz="4" w:space="0" w:color="auto"/>
              <w:bottom w:val="single" w:sz="4" w:space="0" w:color="auto"/>
              <w:right w:val="single" w:sz="4" w:space="0" w:color="auto"/>
            </w:tcBorders>
          </w:tcPr>
          <w:p w14:paraId="28442F54" w14:textId="77777777" w:rsidR="005A16FD" w:rsidRPr="005A16FD" w:rsidRDefault="005A16FD" w:rsidP="005A16FD">
            <w:pPr>
              <w:spacing w:line="240" w:lineRule="auto"/>
              <w:rPr>
                <w:noProof/>
              </w:rPr>
            </w:pPr>
            <w:r w:rsidRPr="005A16FD">
              <w:rPr>
                <w:noProof/>
              </w:rPr>
              <w:t>1170; 1160</w:t>
            </w:r>
          </w:p>
        </w:tc>
      </w:tr>
      <w:tr w:rsidR="005A16FD" w:rsidRPr="005A16FD" w14:paraId="17B21065"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3E5C756E" w14:textId="77777777" w:rsidR="005A16FD" w:rsidRPr="005A16FD" w:rsidRDefault="005A16FD" w:rsidP="005A16FD">
            <w:pPr>
              <w:spacing w:line="240" w:lineRule="auto"/>
              <w:rPr>
                <w:noProof/>
              </w:rPr>
            </w:pPr>
            <w:r w:rsidRPr="005A16FD">
              <w:rPr>
                <w:noProof/>
              </w:rPr>
              <w:t>MB148</w:t>
            </w:r>
          </w:p>
        </w:tc>
        <w:tc>
          <w:tcPr>
            <w:tcW w:w="6040" w:type="dxa"/>
            <w:tcBorders>
              <w:top w:val="single" w:sz="4" w:space="0" w:color="auto"/>
              <w:left w:val="single" w:sz="4" w:space="0" w:color="auto"/>
              <w:bottom w:val="single" w:sz="4" w:space="0" w:color="auto"/>
              <w:right w:val="single" w:sz="4" w:space="0" w:color="auto"/>
            </w:tcBorders>
          </w:tcPr>
          <w:p w14:paraId="7C11D885" w14:textId="77777777" w:rsidR="005A16FD" w:rsidRPr="005A16FD" w:rsidRDefault="005A16FD" w:rsidP="005A16FD">
            <w:pPr>
              <w:spacing w:line="240" w:lineRule="auto"/>
              <w:rPr>
                <w:noProof/>
              </w:rPr>
            </w:pPr>
            <w:r w:rsidRPr="005A16FD">
              <w:rPr>
                <w:noProof/>
              </w:rPr>
              <w:t>Mytilid-dominated Black Sea moderately exposed upper infralittoral rock with foliose algae (other than Fucales)</w:t>
            </w:r>
          </w:p>
        </w:tc>
        <w:tc>
          <w:tcPr>
            <w:tcW w:w="2073" w:type="dxa"/>
            <w:gridSpan w:val="2"/>
            <w:tcBorders>
              <w:top w:val="single" w:sz="4" w:space="0" w:color="auto"/>
              <w:left w:val="single" w:sz="4" w:space="0" w:color="auto"/>
              <w:bottom w:val="single" w:sz="4" w:space="0" w:color="auto"/>
              <w:right w:val="single" w:sz="4" w:space="0" w:color="auto"/>
            </w:tcBorders>
          </w:tcPr>
          <w:p w14:paraId="53AC652B" w14:textId="77777777" w:rsidR="005A16FD" w:rsidRPr="005A16FD" w:rsidRDefault="005A16FD" w:rsidP="005A16FD">
            <w:pPr>
              <w:spacing w:line="240" w:lineRule="auto"/>
              <w:rPr>
                <w:noProof/>
              </w:rPr>
            </w:pPr>
            <w:r w:rsidRPr="005A16FD">
              <w:rPr>
                <w:noProof/>
              </w:rPr>
              <w:t>1170; 1160</w:t>
            </w:r>
          </w:p>
        </w:tc>
      </w:tr>
      <w:tr w:rsidR="005A16FD" w:rsidRPr="005A16FD" w14:paraId="5216AD30"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252BAA24" w14:textId="77777777" w:rsidR="005A16FD" w:rsidRPr="005A16FD" w:rsidRDefault="005A16FD" w:rsidP="005A16FD">
            <w:pPr>
              <w:spacing w:line="240" w:lineRule="auto"/>
              <w:rPr>
                <w:noProof/>
              </w:rPr>
            </w:pPr>
            <w:r w:rsidRPr="005A16FD">
              <w:rPr>
                <w:noProof/>
              </w:rPr>
              <w:t>MB242</w:t>
            </w:r>
          </w:p>
        </w:tc>
        <w:tc>
          <w:tcPr>
            <w:tcW w:w="6040" w:type="dxa"/>
            <w:tcBorders>
              <w:top w:val="single" w:sz="4" w:space="0" w:color="auto"/>
              <w:left w:val="single" w:sz="4" w:space="0" w:color="auto"/>
              <w:bottom w:val="single" w:sz="4" w:space="0" w:color="auto"/>
              <w:right w:val="single" w:sz="4" w:space="0" w:color="auto"/>
            </w:tcBorders>
          </w:tcPr>
          <w:p w14:paraId="172AEA71" w14:textId="77777777" w:rsidR="005A16FD" w:rsidRPr="005A16FD" w:rsidRDefault="005A16FD" w:rsidP="005A16FD">
            <w:pPr>
              <w:spacing w:line="240" w:lineRule="auto"/>
              <w:rPr>
                <w:noProof/>
              </w:rPr>
            </w:pPr>
            <w:r w:rsidRPr="005A16FD">
              <w:rPr>
                <w:noProof/>
              </w:rPr>
              <w:t>Mussel beds in the Black Sea infralittoral zone</w:t>
            </w:r>
          </w:p>
        </w:tc>
        <w:tc>
          <w:tcPr>
            <w:tcW w:w="2073" w:type="dxa"/>
            <w:gridSpan w:val="2"/>
            <w:tcBorders>
              <w:top w:val="single" w:sz="4" w:space="0" w:color="auto"/>
              <w:left w:val="single" w:sz="4" w:space="0" w:color="auto"/>
              <w:bottom w:val="single" w:sz="4" w:space="0" w:color="auto"/>
              <w:right w:val="single" w:sz="4" w:space="0" w:color="auto"/>
            </w:tcBorders>
          </w:tcPr>
          <w:p w14:paraId="6470AFD7" w14:textId="77777777" w:rsidR="005A16FD" w:rsidRPr="005A16FD" w:rsidRDefault="005A16FD" w:rsidP="005A16FD">
            <w:pPr>
              <w:spacing w:line="240" w:lineRule="auto"/>
              <w:rPr>
                <w:noProof/>
              </w:rPr>
            </w:pPr>
            <w:r w:rsidRPr="005A16FD">
              <w:rPr>
                <w:noProof/>
              </w:rPr>
              <w:t>1170; 1130; 1160</w:t>
            </w:r>
          </w:p>
        </w:tc>
      </w:tr>
      <w:tr w:rsidR="005A16FD" w:rsidRPr="005A16FD" w14:paraId="618AE0DB"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4AFEDB5C" w14:textId="77777777" w:rsidR="005A16FD" w:rsidRPr="005A16FD" w:rsidRDefault="005A16FD" w:rsidP="005A16FD">
            <w:pPr>
              <w:spacing w:line="240" w:lineRule="auto"/>
              <w:rPr>
                <w:noProof/>
              </w:rPr>
            </w:pPr>
            <w:r w:rsidRPr="005A16FD">
              <w:rPr>
                <w:noProof/>
              </w:rPr>
              <w:t>MB243</w:t>
            </w:r>
          </w:p>
        </w:tc>
        <w:tc>
          <w:tcPr>
            <w:tcW w:w="6040" w:type="dxa"/>
            <w:tcBorders>
              <w:top w:val="single" w:sz="4" w:space="0" w:color="auto"/>
              <w:left w:val="single" w:sz="4" w:space="0" w:color="auto"/>
              <w:bottom w:val="single" w:sz="4" w:space="0" w:color="auto"/>
              <w:right w:val="single" w:sz="4" w:space="0" w:color="auto"/>
            </w:tcBorders>
          </w:tcPr>
          <w:p w14:paraId="2E3238DB" w14:textId="77777777" w:rsidR="005A16FD" w:rsidRPr="005A16FD" w:rsidRDefault="005A16FD" w:rsidP="005A16FD">
            <w:pPr>
              <w:spacing w:line="240" w:lineRule="auto"/>
              <w:rPr>
                <w:noProof/>
              </w:rPr>
            </w:pPr>
            <w:r w:rsidRPr="005A16FD">
              <w:rPr>
                <w:noProof/>
              </w:rPr>
              <w:t>Oyster reefs on Black Sea lower infralittoral rock</w:t>
            </w:r>
          </w:p>
        </w:tc>
        <w:tc>
          <w:tcPr>
            <w:tcW w:w="2073" w:type="dxa"/>
            <w:gridSpan w:val="2"/>
            <w:tcBorders>
              <w:top w:val="single" w:sz="4" w:space="0" w:color="auto"/>
              <w:left w:val="single" w:sz="4" w:space="0" w:color="auto"/>
              <w:bottom w:val="single" w:sz="4" w:space="0" w:color="auto"/>
              <w:right w:val="single" w:sz="4" w:space="0" w:color="auto"/>
            </w:tcBorders>
          </w:tcPr>
          <w:p w14:paraId="57BBFAA1" w14:textId="77777777" w:rsidR="005A16FD" w:rsidRPr="005A16FD" w:rsidRDefault="005A16FD" w:rsidP="005A16FD">
            <w:pPr>
              <w:spacing w:line="240" w:lineRule="auto"/>
              <w:rPr>
                <w:noProof/>
              </w:rPr>
            </w:pPr>
            <w:r w:rsidRPr="005A16FD">
              <w:rPr>
                <w:noProof/>
              </w:rPr>
              <w:t>1170</w:t>
            </w:r>
          </w:p>
        </w:tc>
      </w:tr>
      <w:tr w:rsidR="005A16FD" w:rsidRPr="005A16FD" w14:paraId="47816E62"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27E120C1" w14:textId="77777777" w:rsidR="005A16FD" w:rsidRPr="005A16FD" w:rsidRDefault="005A16FD" w:rsidP="005A16FD">
            <w:pPr>
              <w:spacing w:line="240" w:lineRule="auto"/>
              <w:rPr>
                <w:noProof/>
              </w:rPr>
            </w:pPr>
            <w:r w:rsidRPr="005A16FD">
              <w:rPr>
                <w:noProof/>
              </w:rPr>
              <w:t>MB642</w:t>
            </w:r>
          </w:p>
        </w:tc>
        <w:tc>
          <w:tcPr>
            <w:tcW w:w="6040" w:type="dxa"/>
            <w:tcBorders>
              <w:top w:val="single" w:sz="4" w:space="0" w:color="auto"/>
              <w:left w:val="single" w:sz="4" w:space="0" w:color="auto"/>
              <w:bottom w:val="single" w:sz="4" w:space="0" w:color="auto"/>
              <w:right w:val="single" w:sz="4" w:space="0" w:color="auto"/>
            </w:tcBorders>
          </w:tcPr>
          <w:p w14:paraId="02B254DF" w14:textId="77777777" w:rsidR="005A16FD" w:rsidRPr="005A16FD" w:rsidRDefault="005A16FD" w:rsidP="005A16FD">
            <w:pPr>
              <w:spacing w:line="240" w:lineRule="auto"/>
              <w:rPr>
                <w:noProof/>
              </w:rPr>
            </w:pPr>
            <w:r w:rsidRPr="005A16FD">
              <w:rPr>
                <w:noProof/>
              </w:rPr>
              <w:t>Black Sea infralittoral terrigenous muds</w:t>
            </w:r>
          </w:p>
        </w:tc>
        <w:tc>
          <w:tcPr>
            <w:tcW w:w="2073" w:type="dxa"/>
            <w:gridSpan w:val="2"/>
            <w:tcBorders>
              <w:top w:val="single" w:sz="4" w:space="0" w:color="auto"/>
              <w:left w:val="single" w:sz="4" w:space="0" w:color="auto"/>
              <w:bottom w:val="single" w:sz="4" w:space="0" w:color="auto"/>
              <w:right w:val="single" w:sz="4" w:space="0" w:color="auto"/>
            </w:tcBorders>
          </w:tcPr>
          <w:p w14:paraId="0E6EB0CD" w14:textId="77777777" w:rsidR="005A16FD" w:rsidRPr="005A16FD" w:rsidRDefault="005A16FD" w:rsidP="005A16FD">
            <w:pPr>
              <w:spacing w:line="240" w:lineRule="auto"/>
              <w:rPr>
                <w:noProof/>
              </w:rPr>
            </w:pPr>
            <w:r w:rsidRPr="005A16FD">
              <w:rPr>
                <w:noProof/>
              </w:rPr>
              <w:t>1160</w:t>
            </w:r>
          </w:p>
        </w:tc>
      </w:tr>
      <w:tr w:rsidR="005A16FD" w:rsidRPr="005A16FD" w14:paraId="1FE2481C"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4B748223" w14:textId="77777777" w:rsidR="005A16FD" w:rsidRPr="005A16FD" w:rsidRDefault="005A16FD" w:rsidP="005A16FD">
            <w:pPr>
              <w:spacing w:line="240" w:lineRule="auto"/>
              <w:rPr>
                <w:noProof/>
              </w:rPr>
            </w:pPr>
            <w:r w:rsidRPr="005A16FD">
              <w:rPr>
                <w:noProof/>
              </w:rPr>
              <w:t>MC141</w:t>
            </w:r>
          </w:p>
        </w:tc>
        <w:tc>
          <w:tcPr>
            <w:tcW w:w="6040" w:type="dxa"/>
            <w:tcBorders>
              <w:top w:val="single" w:sz="4" w:space="0" w:color="auto"/>
              <w:left w:val="single" w:sz="4" w:space="0" w:color="auto"/>
              <w:bottom w:val="single" w:sz="4" w:space="0" w:color="auto"/>
              <w:right w:val="single" w:sz="4" w:space="0" w:color="auto"/>
            </w:tcBorders>
          </w:tcPr>
          <w:p w14:paraId="4FB15F11" w14:textId="77777777" w:rsidR="005A16FD" w:rsidRPr="005A16FD" w:rsidRDefault="005A16FD" w:rsidP="005A16FD">
            <w:pPr>
              <w:spacing w:line="240" w:lineRule="auto"/>
              <w:rPr>
                <w:noProof/>
              </w:rPr>
            </w:pPr>
            <w:r w:rsidRPr="005A16FD">
              <w:rPr>
                <w:noProof/>
              </w:rPr>
              <w:t>Invertebrate-dominated Black Sea circalittoral rock</w:t>
            </w:r>
          </w:p>
        </w:tc>
        <w:tc>
          <w:tcPr>
            <w:tcW w:w="2073" w:type="dxa"/>
            <w:gridSpan w:val="2"/>
            <w:tcBorders>
              <w:top w:val="single" w:sz="4" w:space="0" w:color="auto"/>
              <w:left w:val="single" w:sz="4" w:space="0" w:color="auto"/>
              <w:bottom w:val="single" w:sz="4" w:space="0" w:color="auto"/>
              <w:right w:val="single" w:sz="4" w:space="0" w:color="auto"/>
            </w:tcBorders>
          </w:tcPr>
          <w:p w14:paraId="6298EDA9" w14:textId="77777777" w:rsidR="005A16FD" w:rsidRPr="005A16FD" w:rsidRDefault="005A16FD" w:rsidP="005A16FD">
            <w:pPr>
              <w:spacing w:line="240" w:lineRule="auto"/>
              <w:rPr>
                <w:noProof/>
              </w:rPr>
            </w:pPr>
            <w:r w:rsidRPr="005A16FD">
              <w:rPr>
                <w:noProof/>
              </w:rPr>
              <w:t>1170</w:t>
            </w:r>
          </w:p>
        </w:tc>
      </w:tr>
      <w:tr w:rsidR="005A16FD" w:rsidRPr="005A16FD" w14:paraId="5D86D1E8"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46F51A3C" w14:textId="77777777" w:rsidR="005A16FD" w:rsidRPr="005A16FD" w:rsidRDefault="005A16FD" w:rsidP="005A16FD">
            <w:pPr>
              <w:spacing w:line="240" w:lineRule="auto"/>
              <w:rPr>
                <w:noProof/>
              </w:rPr>
            </w:pPr>
            <w:r w:rsidRPr="005A16FD">
              <w:rPr>
                <w:noProof/>
              </w:rPr>
              <w:t>MC241</w:t>
            </w:r>
          </w:p>
        </w:tc>
        <w:tc>
          <w:tcPr>
            <w:tcW w:w="6040" w:type="dxa"/>
            <w:tcBorders>
              <w:top w:val="single" w:sz="4" w:space="0" w:color="auto"/>
              <w:left w:val="single" w:sz="4" w:space="0" w:color="auto"/>
              <w:bottom w:val="single" w:sz="4" w:space="0" w:color="auto"/>
              <w:right w:val="single" w:sz="4" w:space="0" w:color="auto"/>
            </w:tcBorders>
          </w:tcPr>
          <w:p w14:paraId="43FC5540" w14:textId="77777777" w:rsidR="005A16FD" w:rsidRPr="005A16FD" w:rsidRDefault="005A16FD" w:rsidP="005A16FD">
            <w:pPr>
              <w:spacing w:line="240" w:lineRule="auto"/>
              <w:rPr>
                <w:noProof/>
              </w:rPr>
            </w:pPr>
            <w:r w:rsidRPr="005A16FD">
              <w:rPr>
                <w:noProof/>
              </w:rPr>
              <w:t>Mussel beds on Black Sea circalittoral terrigenous muds</w:t>
            </w:r>
          </w:p>
        </w:tc>
        <w:tc>
          <w:tcPr>
            <w:tcW w:w="2073" w:type="dxa"/>
            <w:gridSpan w:val="2"/>
            <w:tcBorders>
              <w:top w:val="single" w:sz="4" w:space="0" w:color="auto"/>
              <w:left w:val="single" w:sz="4" w:space="0" w:color="auto"/>
              <w:bottom w:val="single" w:sz="4" w:space="0" w:color="auto"/>
              <w:right w:val="single" w:sz="4" w:space="0" w:color="auto"/>
            </w:tcBorders>
          </w:tcPr>
          <w:p w14:paraId="425F4FD7" w14:textId="77777777" w:rsidR="005A16FD" w:rsidRPr="005A16FD" w:rsidRDefault="005A16FD" w:rsidP="005A16FD">
            <w:pPr>
              <w:spacing w:line="240" w:lineRule="auto"/>
              <w:rPr>
                <w:noProof/>
              </w:rPr>
            </w:pPr>
            <w:r w:rsidRPr="005A16FD">
              <w:rPr>
                <w:noProof/>
              </w:rPr>
              <w:t>1170</w:t>
            </w:r>
          </w:p>
        </w:tc>
      </w:tr>
      <w:tr w:rsidR="005A16FD" w:rsidRPr="005A16FD" w14:paraId="768A012D"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182F9337" w14:textId="77777777" w:rsidR="005A16FD" w:rsidRPr="005A16FD" w:rsidRDefault="005A16FD" w:rsidP="005A16FD">
            <w:pPr>
              <w:spacing w:line="240" w:lineRule="auto"/>
              <w:rPr>
                <w:noProof/>
              </w:rPr>
            </w:pPr>
            <w:r w:rsidRPr="005A16FD">
              <w:rPr>
                <w:noProof/>
              </w:rPr>
              <w:t>MC645</w:t>
            </w:r>
          </w:p>
        </w:tc>
        <w:tc>
          <w:tcPr>
            <w:tcW w:w="6040" w:type="dxa"/>
            <w:tcBorders>
              <w:top w:val="single" w:sz="4" w:space="0" w:color="auto"/>
              <w:left w:val="single" w:sz="4" w:space="0" w:color="auto"/>
              <w:bottom w:val="single" w:sz="4" w:space="0" w:color="auto"/>
              <w:right w:val="single" w:sz="4" w:space="0" w:color="auto"/>
            </w:tcBorders>
          </w:tcPr>
          <w:p w14:paraId="742F67F7" w14:textId="77777777" w:rsidR="005A16FD" w:rsidRPr="005A16FD" w:rsidRDefault="005A16FD" w:rsidP="005A16FD">
            <w:pPr>
              <w:spacing w:line="240" w:lineRule="auto"/>
              <w:rPr>
                <w:noProof/>
              </w:rPr>
            </w:pPr>
            <w:r w:rsidRPr="005A16FD">
              <w:rPr>
                <w:noProof/>
              </w:rPr>
              <w:t>Black Sea lower circalittoral mud</w:t>
            </w:r>
          </w:p>
        </w:tc>
        <w:tc>
          <w:tcPr>
            <w:tcW w:w="2073" w:type="dxa"/>
            <w:gridSpan w:val="2"/>
            <w:tcBorders>
              <w:top w:val="single" w:sz="4" w:space="0" w:color="auto"/>
              <w:left w:val="single" w:sz="4" w:space="0" w:color="auto"/>
              <w:bottom w:val="single" w:sz="4" w:space="0" w:color="auto"/>
              <w:right w:val="single" w:sz="4" w:space="0" w:color="auto"/>
            </w:tcBorders>
          </w:tcPr>
          <w:p w14:paraId="59B45767" w14:textId="77777777" w:rsidR="005A16FD" w:rsidRPr="005A16FD" w:rsidRDefault="005A16FD" w:rsidP="005A16FD">
            <w:pPr>
              <w:spacing w:line="240" w:lineRule="auto"/>
              <w:rPr>
                <w:noProof/>
              </w:rPr>
            </w:pPr>
          </w:p>
        </w:tc>
      </w:tr>
      <w:tr w:rsidR="005A16FD" w:rsidRPr="005A16FD" w14:paraId="14A92F29" w14:textId="77777777" w:rsidTr="00A46DC6">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75C17BB" w14:textId="77777777" w:rsidR="005A16FD" w:rsidRPr="005A16FD" w:rsidRDefault="005A16FD" w:rsidP="005A16FD">
            <w:pPr>
              <w:spacing w:line="240" w:lineRule="auto"/>
              <w:rPr>
                <w:b/>
                <w:noProof/>
              </w:rPr>
            </w:pPr>
            <w:r w:rsidRPr="005A16FD">
              <w:rPr>
                <w:b/>
                <w:noProof/>
              </w:rPr>
              <w:t xml:space="preserve">Mediterranean Sea </w:t>
            </w:r>
          </w:p>
        </w:tc>
        <w:tc>
          <w:tcPr>
            <w:tcW w:w="2073" w:type="dxa"/>
            <w:gridSpan w:val="2"/>
            <w:tcBorders>
              <w:top w:val="single" w:sz="4" w:space="0" w:color="auto"/>
              <w:left w:val="single" w:sz="4" w:space="0" w:color="auto"/>
              <w:bottom w:val="single" w:sz="4" w:space="0" w:color="auto"/>
              <w:right w:val="single" w:sz="4" w:space="0" w:color="auto"/>
            </w:tcBorders>
            <w:shd w:val="clear" w:color="auto" w:fill="D9D9D9"/>
          </w:tcPr>
          <w:p w14:paraId="1307287E" w14:textId="77777777" w:rsidR="005A16FD" w:rsidRPr="005A16FD" w:rsidRDefault="005A16FD" w:rsidP="005A16FD">
            <w:pPr>
              <w:spacing w:line="240" w:lineRule="auto"/>
              <w:rPr>
                <w:b/>
                <w:noProof/>
              </w:rPr>
            </w:pPr>
          </w:p>
        </w:tc>
      </w:tr>
      <w:tr w:rsidR="005A16FD" w:rsidRPr="005A16FD" w14:paraId="01530138"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3982F304" w14:textId="77777777" w:rsidR="005A16FD" w:rsidRPr="005A16FD" w:rsidRDefault="005A16FD" w:rsidP="005A16FD">
            <w:pPr>
              <w:spacing w:line="240" w:lineRule="auto"/>
              <w:rPr>
                <w:noProof/>
              </w:rPr>
            </w:pPr>
            <w:r w:rsidRPr="005A16FD">
              <w:rPr>
                <w:noProof/>
              </w:rPr>
              <w:t>MA1544</w:t>
            </w:r>
          </w:p>
        </w:tc>
        <w:tc>
          <w:tcPr>
            <w:tcW w:w="6040" w:type="dxa"/>
            <w:tcBorders>
              <w:top w:val="single" w:sz="4" w:space="0" w:color="auto"/>
              <w:left w:val="single" w:sz="4" w:space="0" w:color="auto"/>
              <w:bottom w:val="single" w:sz="4" w:space="0" w:color="auto"/>
              <w:right w:val="single" w:sz="4" w:space="0" w:color="auto"/>
            </w:tcBorders>
            <w:hideMark/>
          </w:tcPr>
          <w:p w14:paraId="6FB19FFD" w14:textId="77777777" w:rsidR="005A16FD" w:rsidRPr="005A16FD" w:rsidRDefault="005A16FD" w:rsidP="005A16FD">
            <w:pPr>
              <w:spacing w:line="240" w:lineRule="auto"/>
              <w:rPr>
                <w:noProof/>
              </w:rPr>
            </w:pPr>
            <w:r w:rsidRPr="005A16FD">
              <w:rPr>
                <w:noProof/>
              </w:rPr>
              <w:t xml:space="preserve">Facies with </w:t>
            </w:r>
            <w:r w:rsidRPr="005A16FD">
              <w:rPr>
                <w:i/>
                <w:noProof/>
              </w:rPr>
              <w:t>Mytilus galloprovincialis</w:t>
            </w:r>
            <w:r w:rsidRPr="005A16FD">
              <w:rPr>
                <w:noProof/>
              </w:rPr>
              <w:t xml:space="preserve"> in waters enriched in organic matter</w:t>
            </w:r>
          </w:p>
        </w:tc>
        <w:tc>
          <w:tcPr>
            <w:tcW w:w="2073" w:type="dxa"/>
            <w:gridSpan w:val="2"/>
            <w:tcBorders>
              <w:top w:val="single" w:sz="4" w:space="0" w:color="auto"/>
              <w:left w:val="single" w:sz="4" w:space="0" w:color="auto"/>
              <w:bottom w:val="single" w:sz="4" w:space="0" w:color="auto"/>
              <w:right w:val="single" w:sz="4" w:space="0" w:color="auto"/>
            </w:tcBorders>
          </w:tcPr>
          <w:p w14:paraId="0C53AE51" w14:textId="77777777" w:rsidR="005A16FD" w:rsidRPr="005A16FD" w:rsidRDefault="005A16FD" w:rsidP="005A16FD">
            <w:pPr>
              <w:spacing w:line="240" w:lineRule="auto"/>
              <w:rPr>
                <w:noProof/>
              </w:rPr>
            </w:pPr>
            <w:r w:rsidRPr="005A16FD">
              <w:rPr>
                <w:noProof/>
              </w:rPr>
              <w:t>1160; 1170</w:t>
            </w:r>
          </w:p>
        </w:tc>
      </w:tr>
      <w:tr w:rsidR="005A16FD" w:rsidRPr="005A16FD" w14:paraId="4F6756F0"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68625FC3" w14:textId="77777777" w:rsidR="005A16FD" w:rsidRPr="005A16FD" w:rsidRDefault="005A16FD" w:rsidP="005A16FD">
            <w:pPr>
              <w:spacing w:line="240" w:lineRule="auto"/>
              <w:rPr>
                <w:noProof/>
              </w:rPr>
            </w:pPr>
            <w:r w:rsidRPr="005A16FD">
              <w:rPr>
                <w:noProof/>
              </w:rPr>
              <w:t>MB1514</w:t>
            </w:r>
          </w:p>
        </w:tc>
        <w:tc>
          <w:tcPr>
            <w:tcW w:w="6040" w:type="dxa"/>
            <w:tcBorders>
              <w:top w:val="single" w:sz="4" w:space="0" w:color="auto"/>
              <w:left w:val="single" w:sz="4" w:space="0" w:color="auto"/>
              <w:bottom w:val="single" w:sz="4" w:space="0" w:color="auto"/>
              <w:right w:val="single" w:sz="4" w:space="0" w:color="auto"/>
            </w:tcBorders>
            <w:hideMark/>
          </w:tcPr>
          <w:p w14:paraId="2100B24E" w14:textId="77777777" w:rsidR="005A16FD" w:rsidRPr="005A16FD" w:rsidRDefault="005A16FD" w:rsidP="005A16FD">
            <w:pPr>
              <w:spacing w:line="240" w:lineRule="auto"/>
              <w:rPr>
                <w:noProof/>
              </w:rPr>
            </w:pPr>
            <w:r w:rsidRPr="005A16FD">
              <w:rPr>
                <w:noProof/>
              </w:rPr>
              <w:t xml:space="preserve">Facies with </w:t>
            </w:r>
            <w:r w:rsidRPr="005A16FD">
              <w:rPr>
                <w:i/>
                <w:noProof/>
              </w:rPr>
              <w:t>Mytilus galloprovincialis</w:t>
            </w:r>
          </w:p>
        </w:tc>
        <w:tc>
          <w:tcPr>
            <w:tcW w:w="2073" w:type="dxa"/>
            <w:gridSpan w:val="2"/>
            <w:tcBorders>
              <w:top w:val="single" w:sz="4" w:space="0" w:color="auto"/>
              <w:left w:val="single" w:sz="4" w:space="0" w:color="auto"/>
              <w:bottom w:val="single" w:sz="4" w:space="0" w:color="auto"/>
              <w:right w:val="single" w:sz="4" w:space="0" w:color="auto"/>
            </w:tcBorders>
          </w:tcPr>
          <w:p w14:paraId="32C51FF2" w14:textId="77777777" w:rsidR="005A16FD" w:rsidRPr="005A16FD" w:rsidRDefault="005A16FD" w:rsidP="005A16FD">
            <w:pPr>
              <w:spacing w:line="240" w:lineRule="auto"/>
              <w:rPr>
                <w:noProof/>
              </w:rPr>
            </w:pPr>
            <w:r w:rsidRPr="005A16FD">
              <w:rPr>
                <w:noProof/>
              </w:rPr>
              <w:t>1170; 1160</w:t>
            </w:r>
          </w:p>
        </w:tc>
      </w:tr>
      <w:tr w:rsidR="005A16FD" w:rsidRPr="005A16FD" w14:paraId="37F9BDED" w14:textId="77777777" w:rsidTr="00A46DC6">
        <w:trPr>
          <w:gridAfter w:val="1"/>
          <w:wAfter w:w="567" w:type="dxa"/>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4A7F0EBA" w14:textId="77777777" w:rsidR="005A16FD" w:rsidRPr="005A16FD" w:rsidRDefault="005A16FD" w:rsidP="005A16FD">
            <w:pPr>
              <w:spacing w:line="240" w:lineRule="auto"/>
              <w:rPr>
                <w:noProof/>
              </w:rPr>
            </w:pPr>
          </w:p>
        </w:tc>
        <w:tc>
          <w:tcPr>
            <w:tcW w:w="6040" w:type="dxa"/>
            <w:tcBorders>
              <w:top w:val="single" w:sz="4" w:space="0" w:color="auto"/>
              <w:left w:val="single" w:sz="4" w:space="0" w:color="auto"/>
              <w:bottom w:val="single" w:sz="4" w:space="0" w:color="auto"/>
              <w:right w:val="single" w:sz="4" w:space="0" w:color="auto"/>
            </w:tcBorders>
          </w:tcPr>
          <w:p w14:paraId="0764D1BC" w14:textId="77777777" w:rsidR="005A16FD" w:rsidRPr="005A16FD" w:rsidRDefault="005A16FD" w:rsidP="005A16FD">
            <w:pPr>
              <w:spacing w:line="240" w:lineRule="auto"/>
              <w:rPr>
                <w:noProof/>
              </w:rPr>
            </w:pPr>
            <w:r w:rsidRPr="005A16FD">
              <w:rPr>
                <w:rFonts w:eastAsia="Times New Roman" w:cstheme="minorHAnsi"/>
                <w:b/>
                <w:sz w:val="22"/>
                <w:u w:val="single"/>
                <w:lang w:val="en-US"/>
              </w:rPr>
              <w:t>Mediterranean infralittoral oyster beds</w:t>
            </w:r>
          </w:p>
        </w:tc>
        <w:tc>
          <w:tcPr>
            <w:tcW w:w="2073" w:type="dxa"/>
            <w:tcBorders>
              <w:top w:val="single" w:sz="4" w:space="0" w:color="auto"/>
              <w:left w:val="single" w:sz="4" w:space="0" w:color="auto"/>
              <w:bottom w:val="single" w:sz="4" w:space="0" w:color="auto"/>
              <w:right w:val="single" w:sz="4" w:space="0" w:color="auto"/>
            </w:tcBorders>
          </w:tcPr>
          <w:p w14:paraId="41CEDCCF" w14:textId="77777777" w:rsidR="005A16FD" w:rsidRPr="005A16FD" w:rsidRDefault="005A16FD" w:rsidP="005A16FD">
            <w:pPr>
              <w:spacing w:line="240" w:lineRule="auto"/>
              <w:rPr>
                <w:noProof/>
              </w:rPr>
            </w:pPr>
          </w:p>
        </w:tc>
      </w:tr>
      <w:tr w:rsidR="005A16FD" w:rsidRPr="005A16FD" w14:paraId="2240F54A" w14:textId="77777777" w:rsidTr="00A46DC6">
        <w:trPr>
          <w:gridAfter w:val="1"/>
          <w:wAfter w:w="567" w:type="dxa"/>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02F806F1" w14:textId="77777777" w:rsidR="005A16FD" w:rsidRPr="005A16FD" w:rsidRDefault="005A16FD" w:rsidP="005A16FD">
            <w:pPr>
              <w:spacing w:line="240" w:lineRule="auto"/>
              <w:rPr>
                <w:noProof/>
              </w:rPr>
            </w:pPr>
          </w:p>
        </w:tc>
        <w:tc>
          <w:tcPr>
            <w:tcW w:w="6040" w:type="dxa"/>
            <w:tcBorders>
              <w:top w:val="single" w:sz="4" w:space="0" w:color="auto"/>
              <w:left w:val="single" w:sz="4" w:space="0" w:color="auto"/>
              <w:bottom w:val="single" w:sz="4" w:space="0" w:color="auto"/>
              <w:right w:val="single" w:sz="4" w:space="0" w:color="auto"/>
            </w:tcBorders>
          </w:tcPr>
          <w:p w14:paraId="002EF6DD" w14:textId="77777777" w:rsidR="005A16FD" w:rsidRPr="005A16FD" w:rsidRDefault="005A16FD" w:rsidP="005A16FD">
            <w:pPr>
              <w:spacing w:line="240" w:lineRule="auto"/>
              <w:rPr>
                <w:noProof/>
              </w:rPr>
            </w:pPr>
            <w:r w:rsidRPr="005A16FD">
              <w:rPr>
                <w:b/>
                <w:noProof/>
              </w:rPr>
              <w:t xml:space="preserve">Mediterranean </w:t>
            </w:r>
            <w:r w:rsidRPr="005A16FD">
              <w:rPr>
                <w:rFonts w:cstheme="minorHAnsi"/>
                <w:b/>
                <w:color w:val="000000" w:themeColor="text1"/>
                <w:sz w:val="22"/>
                <w:u w:val="single"/>
                <w:lang w:val="en-US"/>
              </w:rPr>
              <w:t xml:space="preserve">circalittoral </w:t>
            </w:r>
            <w:r w:rsidRPr="005A16FD">
              <w:rPr>
                <w:rFonts w:eastAsia="Times New Roman" w:cstheme="minorHAnsi"/>
                <w:b/>
                <w:sz w:val="22"/>
                <w:u w:val="single"/>
                <w:lang w:val="en-US"/>
              </w:rPr>
              <w:t>oyster beds</w:t>
            </w:r>
          </w:p>
        </w:tc>
        <w:tc>
          <w:tcPr>
            <w:tcW w:w="2073" w:type="dxa"/>
            <w:tcBorders>
              <w:top w:val="single" w:sz="4" w:space="0" w:color="auto"/>
              <w:left w:val="single" w:sz="4" w:space="0" w:color="auto"/>
              <w:bottom w:val="single" w:sz="4" w:space="0" w:color="auto"/>
              <w:right w:val="single" w:sz="4" w:space="0" w:color="auto"/>
            </w:tcBorders>
          </w:tcPr>
          <w:p w14:paraId="24C12F51" w14:textId="77777777" w:rsidR="005A16FD" w:rsidRPr="005A16FD" w:rsidRDefault="005A16FD" w:rsidP="005A16FD">
            <w:pPr>
              <w:spacing w:line="240" w:lineRule="auto"/>
              <w:rPr>
                <w:noProof/>
              </w:rPr>
            </w:pPr>
          </w:p>
        </w:tc>
      </w:tr>
    </w:tbl>
    <w:p w14:paraId="310ECA50" w14:textId="77777777" w:rsidR="005A16FD" w:rsidRPr="005A16FD" w:rsidRDefault="005A16FD" w:rsidP="005A16FD">
      <w:pPr>
        <w:keepNext/>
        <w:pageBreakBefore/>
        <w:suppressAutoHyphens/>
        <w:spacing w:line="240" w:lineRule="auto"/>
        <w:jc w:val="both"/>
        <w:outlineLvl w:val="1"/>
        <w:rPr>
          <w:rFonts w:eastAsiaTheme="majorEastAsia"/>
          <w:b/>
          <w:bCs/>
          <w:noProof/>
          <w:szCs w:val="26"/>
        </w:rPr>
      </w:pPr>
      <w:r w:rsidRPr="005A16FD">
        <w:rPr>
          <w:rFonts w:eastAsiaTheme="majorEastAsia"/>
          <w:b/>
          <w:bCs/>
          <w:noProof/>
          <w:szCs w:val="26"/>
        </w:rPr>
        <w:t>4.</w:t>
      </w:r>
      <w:r w:rsidRPr="005A16FD">
        <w:rPr>
          <w:rFonts w:eastAsiaTheme="majorEastAsia"/>
          <w:b/>
          <w:bCs/>
          <w:noProof/>
          <w:szCs w:val="26"/>
        </w:rPr>
        <w:tab/>
        <w:t>Group 4: Maerl beds</w:t>
      </w:r>
    </w:p>
    <w:tbl>
      <w:tblPr>
        <w:tblStyle w:val="TableGrid"/>
        <w:tblW w:w="0" w:type="auto"/>
        <w:tblLook w:val="04A0" w:firstRow="1" w:lastRow="0" w:firstColumn="1" w:lastColumn="0" w:noHBand="0" w:noVBand="1"/>
      </w:tblPr>
      <w:tblGrid>
        <w:gridCol w:w="1096"/>
        <w:gridCol w:w="80"/>
        <w:gridCol w:w="6040"/>
        <w:gridCol w:w="2073"/>
      </w:tblGrid>
      <w:tr w:rsidR="005A16FD" w:rsidRPr="00B74344" w14:paraId="7DEE91A3"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1F741BE8" w14:textId="77777777" w:rsidR="005A16FD" w:rsidRPr="005A16FD" w:rsidRDefault="005A16FD" w:rsidP="005A16FD">
            <w:pPr>
              <w:spacing w:line="240" w:lineRule="auto"/>
              <w:rPr>
                <w:b/>
                <w:noProof/>
              </w:rPr>
            </w:pPr>
            <w:r w:rsidRPr="005A16FD">
              <w:rPr>
                <w:b/>
                <w:noProof/>
              </w:rPr>
              <w:t>EUNIS code</w:t>
            </w:r>
          </w:p>
        </w:tc>
        <w:tc>
          <w:tcPr>
            <w:tcW w:w="6120" w:type="dxa"/>
            <w:gridSpan w:val="2"/>
            <w:tcBorders>
              <w:top w:val="single" w:sz="4" w:space="0" w:color="auto"/>
              <w:left w:val="single" w:sz="4" w:space="0" w:color="auto"/>
              <w:bottom w:val="single" w:sz="4" w:space="0" w:color="auto"/>
              <w:right w:val="single" w:sz="4" w:space="0" w:color="auto"/>
            </w:tcBorders>
            <w:hideMark/>
          </w:tcPr>
          <w:p w14:paraId="445F59A4" w14:textId="77777777" w:rsidR="005A16FD" w:rsidRPr="005A16FD" w:rsidRDefault="005A16FD" w:rsidP="005A16FD">
            <w:pPr>
              <w:spacing w:line="240" w:lineRule="auto"/>
              <w:rPr>
                <w:b/>
                <w:noProof/>
              </w:rPr>
            </w:pPr>
            <w:r w:rsidRPr="005A16FD">
              <w:rPr>
                <w:b/>
                <w:noProof/>
              </w:rPr>
              <w:t>EUNIS habitat type name</w:t>
            </w:r>
          </w:p>
        </w:tc>
        <w:tc>
          <w:tcPr>
            <w:tcW w:w="2073" w:type="dxa"/>
            <w:tcBorders>
              <w:top w:val="single" w:sz="4" w:space="0" w:color="auto"/>
              <w:left w:val="single" w:sz="4" w:space="0" w:color="auto"/>
              <w:bottom w:val="single" w:sz="4" w:space="0" w:color="auto"/>
              <w:right w:val="single" w:sz="4" w:space="0" w:color="auto"/>
            </w:tcBorders>
          </w:tcPr>
          <w:p w14:paraId="18FEB190" w14:textId="77777777" w:rsidR="005A16FD" w:rsidRPr="005A16FD" w:rsidRDefault="005A16FD" w:rsidP="005A16FD">
            <w:pPr>
              <w:spacing w:line="240" w:lineRule="auto"/>
              <w:rPr>
                <w:b/>
                <w:noProof/>
                <w:lang w:val="fr-BE"/>
              </w:rPr>
            </w:pPr>
            <w:r w:rsidRPr="005A16FD">
              <w:rPr>
                <w:b/>
                <w:noProof/>
                <w:lang w:val="fr-BE"/>
              </w:rPr>
              <w:t>Related Annex I  (Habitats Directive) codes</w:t>
            </w:r>
          </w:p>
        </w:tc>
      </w:tr>
      <w:tr w:rsidR="005A16FD" w:rsidRPr="005A16FD" w14:paraId="37292212" w14:textId="77777777" w:rsidTr="00A46DC6">
        <w:trPr>
          <w:cantSplit/>
          <w:trHeight w:val="283"/>
        </w:trPr>
        <w:tc>
          <w:tcPr>
            <w:tcW w:w="9289"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4456207D" w14:textId="77777777" w:rsidR="005A16FD" w:rsidRPr="005A16FD" w:rsidRDefault="005A16FD" w:rsidP="005A16FD">
            <w:pPr>
              <w:spacing w:line="240" w:lineRule="auto"/>
              <w:rPr>
                <w:b/>
                <w:bCs/>
                <w:noProof/>
              </w:rPr>
            </w:pPr>
            <w:r w:rsidRPr="005A16FD">
              <w:rPr>
                <w:b/>
                <w:bCs/>
                <w:noProof/>
              </w:rPr>
              <w:t>Atlantic</w:t>
            </w:r>
          </w:p>
        </w:tc>
      </w:tr>
      <w:tr w:rsidR="005A16FD" w:rsidRPr="005A16FD" w14:paraId="648E297C"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400CCB08" w14:textId="77777777" w:rsidR="005A16FD" w:rsidRPr="005A16FD" w:rsidRDefault="005A16FD" w:rsidP="005A16FD">
            <w:pPr>
              <w:spacing w:line="240" w:lineRule="auto"/>
              <w:rPr>
                <w:noProof/>
              </w:rPr>
            </w:pPr>
            <w:r w:rsidRPr="005A16FD">
              <w:rPr>
                <w:noProof/>
              </w:rPr>
              <w:t>MB322</w:t>
            </w:r>
          </w:p>
        </w:tc>
        <w:tc>
          <w:tcPr>
            <w:tcW w:w="6120" w:type="dxa"/>
            <w:gridSpan w:val="2"/>
            <w:tcBorders>
              <w:top w:val="single" w:sz="4" w:space="0" w:color="auto"/>
              <w:left w:val="single" w:sz="4" w:space="0" w:color="auto"/>
              <w:bottom w:val="single" w:sz="4" w:space="0" w:color="auto"/>
              <w:right w:val="single" w:sz="4" w:space="0" w:color="auto"/>
            </w:tcBorders>
            <w:hideMark/>
          </w:tcPr>
          <w:p w14:paraId="45D5B81D" w14:textId="77777777" w:rsidR="005A16FD" w:rsidRPr="005A16FD" w:rsidRDefault="005A16FD" w:rsidP="005A16FD">
            <w:pPr>
              <w:spacing w:line="240" w:lineRule="auto"/>
              <w:rPr>
                <w:noProof/>
              </w:rPr>
            </w:pPr>
            <w:r w:rsidRPr="005A16FD">
              <w:rPr>
                <w:noProof/>
              </w:rPr>
              <w:t>Maerl beds on Atlantic infralittoral coarse sediment</w:t>
            </w:r>
          </w:p>
        </w:tc>
        <w:tc>
          <w:tcPr>
            <w:tcW w:w="2073" w:type="dxa"/>
            <w:tcBorders>
              <w:top w:val="single" w:sz="4" w:space="0" w:color="auto"/>
              <w:left w:val="single" w:sz="4" w:space="0" w:color="auto"/>
              <w:bottom w:val="single" w:sz="4" w:space="0" w:color="auto"/>
              <w:right w:val="single" w:sz="4" w:space="0" w:color="auto"/>
            </w:tcBorders>
          </w:tcPr>
          <w:p w14:paraId="330511F1" w14:textId="77777777" w:rsidR="005A16FD" w:rsidRPr="005A16FD" w:rsidRDefault="005A16FD" w:rsidP="005A16FD">
            <w:pPr>
              <w:spacing w:line="240" w:lineRule="auto"/>
              <w:rPr>
                <w:noProof/>
              </w:rPr>
            </w:pPr>
            <w:r w:rsidRPr="005A16FD">
              <w:rPr>
                <w:noProof/>
              </w:rPr>
              <w:t>1110; 1160</w:t>
            </w:r>
          </w:p>
        </w:tc>
      </w:tr>
      <w:tr w:rsidR="005A16FD" w:rsidRPr="005A16FD" w14:paraId="4A3D756E"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3CDA5935" w14:textId="77777777" w:rsidR="005A16FD" w:rsidRPr="005A16FD" w:rsidRDefault="005A16FD" w:rsidP="005A16FD">
            <w:pPr>
              <w:spacing w:line="240" w:lineRule="auto"/>
              <w:rPr>
                <w:noProof/>
              </w:rPr>
            </w:pPr>
            <w:r w:rsidRPr="005A16FD">
              <w:rPr>
                <w:noProof/>
              </w:rPr>
              <w:t>MB421</w:t>
            </w:r>
          </w:p>
        </w:tc>
        <w:tc>
          <w:tcPr>
            <w:tcW w:w="6120" w:type="dxa"/>
            <w:gridSpan w:val="2"/>
            <w:tcBorders>
              <w:top w:val="single" w:sz="4" w:space="0" w:color="auto"/>
              <w:left w:val="single" w:sz="4" w:space="0" w:color="auto"/>
              <w:bottom w:val="single" w:sz="4" w:space="0" w:color="auto"/>
              <w:right w:val="single" w:sz="4" w:space="0" w:color="auto"/>
            </w:tcBorders>
          </w:tcPr>
          <w:p w14:paraId="1F9D13F5" w14:textId="77777777" w:rsidR="005A16FD" w:rsidRPr="005A16FD" w:rsidRDefault="005A16FD" w:rsidP="005A16FD">
            <w:pPr>
              <w:spacing w:line="240" w:lineRule="auto"/>
              <w:rPr>
                <w:noProof/>
              </w:rPr>
            </w:pPr>
            <w:r w:rsidRPr="005A16FD">
              <w:rPr>
                <w:noProof/>
              </w:rPr>
              <w:t>Maerl beds on Atlantic infralittoral mixed sediment</w:t>
            </w:r>
          </w:p>
        </w:tc>
        <w:tc>
          <w:tcPr>
            <w:tcW w:w="2073" w:type="dxa"/>
            <w:tcBorders>
              <w:top w:val="single" w:sz="4" w:space="0" w:color="auto"/>
              <w:left w:val="single" w:sz="4" w:space="0" w:color="auto"/>
              <w:bottom w:val="single" w:sz="4" w:space="0" w:color="auto"/>
              <w:right w:val="single" w:sz="4" w:space="0" w:color="auto"/>
            </w:tcBorders>
          </w:tcPr>
          <w:p w14:paraId="68135F57" w14:textId="77777777" w:rsidR="005A16FD" w:rsidRPr="005A16FD" w:rsidRDefault="005A16FD" w:rsidP="005A16FD">
            <w:pPr>
              <w:spacing w:line="240" w:lineRule="auto"/>
              <w:rPr>
                <w:noProof/>
              </w:rPr>
            </w:pPr>
            <w:r w:rsidRPr="005A16FD">
              <w:rPr>
                <w:noProof/>
              </w:rPr>
              <w:t>1110; 1160</w:t>
            </w:r>
          </w:p>
        </w:tc>
      </w:tr>
      <w:tr w:rsidR="005A16FD" w:rsidRPr="005A16FD" w14:paraId="55951191"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32CEDB39" w14:textId="77777777" w:rsidR="005A16FD" w:rsidRPr="005A16FD" w:rsidRDefault="005A16FD" w:rsidP="005A16FD">
            <w:pPr>
              <w:spacing w:line="240" w:lineRule="auto"/>
              <w:rPr>
                <w:noProof/>
              </w:rPr>
            </w:pPr>
            <w:r w:rsidRPr="005A16FD">
              <w:rPr>
                <w:noProof/>
              </w:rPr>
              <w:t>MB622</w:t>
            </w:r>
          </w:p>
        </w:tc>
        <w:tc>
          <w:tcPr>
            <w:tcW w:w="6120" w:type="dxa"/>
            <w:gridSpan w:val="2"/>
            <w:tcBorders>
              <w:top w:val="single" w:sz="4" w:space="0" w:color="auto"/>
              <w:left w:val="single" w:sz="4" w:space="0" w:color="auto"/>
              <w:bottom w:val="single" w:sz="4" w:space="0" w:color="auto"/>
              <w:right w:val="single" w:sz="4" w:space="0" w:color="auto"/>
            </w:tcBorders>
          </w:tcPr>
          <w:p w14:paraId="44BCE084" w14:textId="77777777" w:rsidR="005A16FD" w:rsidRPr="005A16FD" w:rsidRDefault="005A16FD" w:rsidP="005A16FD">
            <w:pPr>
              <w:spacing w:line="240" w:lineRule="auto"/>
              <w:rPr>
                <w:noProof/>
              </w:rPr>
            </w:pPr>
            <w:r w:rsidRPr="005A16FD">
              <w:rPr>
                <w:noProof/>
              </w:rPr>
              <w:t>Maerl beds on Atlantic infralittoral muddy sediment</w:t>
            </w:r>
          </w:p>
        </w:tc>
        <w:tc>
          <w:tcPr>
            <w:tcW w:w="2073" w:type="dxa"/>
            <w:tcBorders>
              <w:top w:val="single" w:sz="4" w:space="0" w:color="auto"/>
              <w:left w:val="single" w:sz="4" w:space="0" w:color="auto"/>
              <w:bottom w:val="single" w:sz="4" w:space="0" w:color="auto"/>
              <w:right w:val="single" w:sz="4" w:space="0" w:color="auto"/>
            </w:tcBorders>
          </w:tcPr>
          <w:p w14:paraId="1CFDF462" w14:textId="77777777" w:rsidR="005A16FD" w:rsidRPr="005A16FD" w:rsidRDefault="005A16FD" w:rsidP="005A16FD">
            <w:pPr>
              <w:spacing w:line="240" w:lineRule="auto"/>
              <w:rPr>
                <w:noProof/>
              </w:rPr>
            </w:pPr>
            <w:r w:rsidRPr="005A16FD">
              <w:rPr>
                <w:noProof/>
              </w:rPr>
              <w:t>1110; 1160</w:t>
            </w:r>
          </w:p>
        </w:tc>
      </w:tr>
      <w:tr w:rsidR="005A16FD" w:rsidRPr="005A16FD" w14:paraId="02D5DB62" w14:textId="77777777" w:rsidTr="00A46DC6">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2CFC9D5" w14:textId="77777777" w:rsidR="005A16FD" w:rsidRPr="005A16FD" w:rsidRDefault="005A16FD" w:rsidP="005A16FD">
            <w:pPr>
              <w:spacing w:line="240" w:lineRule="auto"/>
              <w:rPr>
                <w:b/>
                <w:noProof/>
              </w:rPr>
            </w:pPr>
            <w:r w:rsidRPr="005A16FD">
              <w:rPr>
                <w:b/>
                <w:noProof/>
              </w:rPr>
              <w:t>Mediterranean Sea</w:t>
            </w:r>
          </w:p>
        </w:tc>
        <w:tc>
          <w:tcPr>
            <w:tcW w:w="2073" w:type="dxa"/>
            <w:tcBorders>
              <w:top w:val="single" w:sz="4" w:space="0" w:color="auto"/>
              <w:left w:val="single" w:sz="4" w:space="0" w:color="auto"/>
              <w:bottom w:val="single" w:sz="4" w:space="0" w:color="auto"/>
              <w:right w:val="single" w:sz="4" w:space="0" w:color="auto"/>
            </w:tcBorders>
            <w:shd w:val="clear" w:color="auto" w:fill="D9D9D9"/>
          </w:tcPr>
          <w:p w14:paraId="087EC846" w14:textId="77777777" w:rsidR="005A16FD" w:rsidRPr="005A16FD" w:rsidRDefault="005A16FD" w:rsidP="005A16FD">
            <w:pPr>
              <w:spacing w:line="240" w:lineRule="auto"/>
              <w:rPr>
                <w:b/>
                <w:noProof/>
              </w:rPr>
            </w:pPr>
          </w:p>
        </w:tc>
      </w:tr>
      <w:tr w:rsidR="005A16FD" w:rsidRPr="005A16FD" w14:paraId="2A5DF794"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614DE9AF" w14:textId="77777777" w:rsidR="005A16FD" w:rsidRPr="005A16FD" w:rsidRDefault="005A16FD" w:rsidP="005A16FD">
            <w:pPr>
              <w:spacing w:line="240" w:lineRule="auto"/>
              <w:rPr>
                <w:noProof/>
              </w:rPr>
            </w:pPr>
            <w:r w:rsidRPr="005A16FD">
              <w:rPr>
                <w:noProof/>
              </w:rPr>
              <w:t>MB3511</w:t>
            </w:r>
          </w:p>
        </w:tc>
        <w:tc>
          <w:tcPr>
            <w:tcW w:w="6040" w:type="dxa"/>
            <w:tcBorders>
              <w:top w:val="single" w:sz="4" w:space="0" w:color="auto"/>
              <w:left w:val="single" w:sz="4" w:space="0" w:color="auto"/>
              <w:bottom w:val="single" w:sz="4" w:space="0" w:color="auto"/>
              <w:right w:val="single" w:sz="4" w:space="0" w:color="auto"/>
            </w:tcBorders>
            <w:hideMark/>
          </w:tcPr>
          <w:p w14:paraId="050AC96E" w14:textId="77777777" w:rsidR="005A16FD" w:rsidRPr="005A16FD" w:rsidRDefault="005A16FD" w:rsidP="005A16FD">
            <w:pPr>
              <w:spacing w:line="240" w:lineRule="auto"/>
              <w:rPr>
                <w:noProof/>
              </w:rPr>
            </w:pPr>
            <w:r w:rsidRPr="005A16FD">
              <w:rPr>
                <w:noProof/>
              </w:rPr>
              <w:t>Association with rhodolithes in coarse sands and fine gravels mixed by waves</w:t>
            </w:r>
          </w:p>
        </w:tc>
        <w:tc>
          <w:tcPr>
            <w:tcW w:w="2073" w:type="dxa"/>
            <w:tcBorders>
              <w:top w:val="single" w:sz="4" w:space="0" w:color="auto"/>
              <w:left w:val="single" w:sz="4" w:space="0" w:color="auto"/>
              <w:bottom w:val="single" w:sz="4" w:space="0" w:color="auto"/>
              <w:right w:val="single" w:sz="4" w:space="0" w:color="auto"/>
            </w:tcBorders>
          </w:tcPr>
          <w:p w14:paraId="09DE25D4" w14:textId="77777777" w:rsidR="005A16FD" w:rsidRPr="005A16FD" w:rsidRDefault="005A16FD" w:rsidP="005A16FD">
            <w:pPr>
              <w:spacing w:line="240" w:lineRule="auto"/>
              <w:rPr>
                <w:noProof/>
              </w:rPr>
            </w:pPr>
            <w:r w:rsidRPr="005A16FD">
              <w:rPr>
                <w:noProof/>
              </w:rPr>
              <w:t>1110; 1160</w:t>
            </w:r>
          </w:p>
        </w:tc>
      </w:tr>
      <w:tr w:rsidR="005A16FD" w:rsidRPr="005A16FD" w14:paraId="1CD2A9CF"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71EFC021" w14:textId="77777777" w:rsidR="005A16FD" w:rsidRPr="005A16FD" w:rsidRDefault="005A16FD" w:rsidP="005A16FD">
            <w:pPr>
              <w:spacing w:line="240" w:lineRule="auto"/>
              <w:rPr>
                <w:noProof/>
              </w:rPr>
            </w:pPr>
            <w:r w:rsidRPr="005A16FD">
              <w:rPr>
                <w:noProof/>
              </w:rPr>
              <w:t>MB3521</w:t>
            </w:r>
          </w:p>
        </w:tc>
        <w:tc>
          <w:tcPr>
            <w:tcW w:w="6040" w:type="dxa"/>
            <w:tcBorders>
              <w:top w:val="single" w:sz="4" w:space="0" w:color="auto"/>
              <w:left w:val="single" w:sz="4" w:space="0" w:color="auto"/>
              <w:bottom w:val="single" w:sz="4" w:space="0" w:color="auto"/>
              <w:right w:val="single" w:sz="4" w:space="0" w:color="auto"/>
            </w:tcBorders>
          </w:tcPr>
          <w:p w14:paraId="15AAAA40" w14:textId="77777777" w:rsidR="005A16FD" w:rsidRPr="005A16FD" w:rsidRDefault="005A16FD" w:rsidP="005A16FD">
            <w:pPr>
              <w:spacing w:line="240" w:lineRule="auto"/>
              <w:rPr>
                <w:noProof/>
              </w:rPr>
            </w:pPr>
            <w:r w:rsidRPr="005A16FD">
              <w:rPr>
                <w:noProof/>
              </w:rPr>
              <w:t>Association with rhodolithes in coarse sands and fine gravels under the influence of bottom currents</w:t>
            </w:r>
          </w:p>
        </w:tc>
        <w:tc>
          <w:tcPr>
            <w:tcW w:w="2073" w:type="dxa"/>
            <w:tcBorders>
              <w:top w:val="single" w:sz="4" w:space="0" w:color="auto"/>
              <w:left w:val="single" w:sz="4" w:space="0" w:color="auto"/>
              <w:bottom w:val="single" w:sz="4" w:space="0" w:color="auto"/>
              <w:right w:val="single" w:sz="4" w:space="0" w:color="auto"/>
            </w:tcBorders>
          </w:tcPr>
          <w:p w14:paraId="4F522141" w14:textId="77777777" w:rsidR="005A16FD" w:rsidRPr="005A16FD" w:rsidRDefault="005A16FD" w:rsidP="005A16FD">
            <w:pPr>
              <w:spacing w:line="240" w:lineRule="auto"/>
              <w:rPr>
                <w:noProof/>
              </w:rPr>
            </w:pPr>
            <w:r w:rsidRPr="005A16FD">
              <w:rPr>
                <w:noProof/>
              </w:rPr>
              <w:t>1110; 1160</w:t>
            </w:r>
          </w:p>
        </w:tc>
      </w:tr>
      <w:tr w:rsidR="005A16FD" w:rsidRPr="005A16FD" w14:paraId="6B89F190"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8C932F4" w14:textId="77777777" w:rsidR="005A16FD" w:rsidRPr="005A16FD" w:rsidRDefault="005A16FD" w:rsidP="005A16FD">
            <w:pPr>
              <w:spacing w:line="240" w:lineRule="auto"/>
              <w:rPr>
                <w:noProof/>
              </w:rPr>
            </w:pPr>
            <w:r w:rsidRPr="005A16FD">
              <w:rPr>
                <w:noProof/>
              </w:rPr>
              <w:t>MB3522</w:t>
            </w:r>
          </w:p>
        </w:tc>
        <w:tc>
          <w:tcPr>
            <w:tcW w:w="6040" w:type="dxa"/>
            <w:tcBorders>
              <w:top w:val="single" w:sz="4" w:space="0" w:color="auto"/>
              <w:left w:val="single" w:sz="4" w:space="0" w:color="auto"/>
              <w:bottom w:val="single" w:sz="4" w:space="0" w:color="auto"/>
              <w:right w:val="single" w:sz="4" w:space="0" w:color="auto"/>
            </w:tcBorders>
          </w:tcPr>
          <w:p w14:paraId="39B4A2CB" w14:textId="77777777" w:rsidR="005A16FD" w:rsidRPr="005A16FD" w:rsidRDefault="005A16FD" w:rsidP="005A16FD">
            <w:pPr>
              <w:spacing w:line="240" w:lineRule="auto"/>
              <w:rPr>
                <w:noProof/>
              </w:rPr>
            </w:pPr>
            <w:r w:rsidRPr="005A16FD">
              <w:rPr>
                <w:noProof/>
              </w:rPr>
              <w:t xml:space="preserve">Association with maerl (= Association with </w:t>
            </w:r>
            <w:r w:rsidRPr="005A16FD">
              <w:rPr>
                <w:i/>
                <w:noProof/>
              </w:rPr>
              <w:t>Lithothamnion corallioides</w:t>
            </w:r>
            <w:r w:rsidRPr="005A16FD">
              <w:rPr>
                <w:noProof/>
              </w:rPr>
              <w:t xml:space="preserve"> and </w:t>
            </w:r>
            <w:r w:rsidRPr="005A16FD">
              <w:rPr>
                <w:i/>
                <w:noProof/>
              </w:rPr>
              <w:t>Phymatolithon calcareum</w:t>
            </w:r>
            <w:r w:rsidRPr="005A16FD">
              <w:rPr>
                <w:noProof/>
              </w:rPr>
              <w:t>) on Mediterranean coarse sands and gravel</w:t>
            </w:r>
          </w:p>
        </w:tc>
        <w:tc>
          <w:tcPr>
            <w:tcW w:w="2073" w:type="dxa"/>
            <w:tcBorders>
              <w:top w:val="single" w:sz="4" w:space="0" w:color="auto"/>
              <w:left w:val="single" w:sz="4" w:space="0" w:color="auto"/>
              <w:bottom w:val="single" w:sz="4" w:space="0" w:color="auto"/>
              <w:right w:val="single" w:sz="4" w:space="0" w:color="auto"/>
            </w:tcBorders>
          </w:tcPr>
          <w:p w14:paraId="61D60BA7" w14:textId="77777777" w:rsidR="005A16FD" w:rsidRPr="005A16FD" w:rsidRDefault="005A16FD" w:rsidP="005A16FD">
            <w:pPr>
              <w:spacing w:line="240" w:lineRule="auto"/>
              <w:rPr>
                <w:noProof/>
              </w:rPr>
            </w:pPr>
            <w:r w:rsidRPr="005A16FD">
              <w:rPr>
                <w:noProof/>
              </w:rPr>
              <w:t>1110; 1160</w:t>
            </w:r>
          </w:p>
        </w:tc>
      </w:tr>
      <w:tr w:rsidR="005A16FD" w:rsidRPr="005A16FD" w14:paraId="71C23FA6"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260510BC" w14:textId="77777777" w:rsidR="005A16FD" w:rsidRPr="005A16FD" w:rsidRDefault="005A16FD" w:rsidP="005A16FD">
            <w:pPr>
              <w:spacing w:line="240" w:lineRule="auto"/>
              <w:rPr>
                <w:noProof/>
              </w:rPr>
            </w:pPr>
            <w:r w:rsidRPr="005A16FD">
              <w:rPr>
                <w:noProof/>
              </w:rPr>
              <w:t>MC3521</w:t>
            </w:r>
          </w:p>
        </w:tc>
        <w:tc>
          <w:tcPr>
            <w:tcW w:w="6040" w:type="dxa"/>
            <w:tcBorders>
              <w:top w:val="single" w:sz="4" w:space="0" w:color="auto"/>
              <w:left w:val="single" w:sz="4" w:space="0" w:color="auto"/>
              <w:bottom w:val="single" w:sz="4" w:space="0" w:color="auto"/>
              <w:right w:val="single" w:sz="4" w:space="0" w:color="auto"/>
            </w:tcBorders>
          </w:tcPr>
          <w:p w14:paraId="2B5FB3AC" w14:textId="77777777" w:rsidR="005A16FD" w:rsidRPr="005A16FD" w:rsidRDefault="005A16FD" w:rsidP="005A16FD">
            <w:pPr>
              <w:spacing w:line="240" w:lineRule="auto"/>
              <w:rPr>
                <w:noProof/>
              </w:rPr>
            </w:pPr>
            <w:r w:rsidRPr="005A16FD">
              <w:rPr>
                <w:noProof/>
              </w:rPr>
              <w:t>Association with rhodolithes on coastal detritic bottoms</w:t>
            </w:r>
          </w:p>
        </w:tc>
        <w:tc>
          <w:tcPr>
            <w:tcW w:w="2073" w:type="dxa"/>
            <w:tcBorders>
              <w:top w:val="single" w:sz="4" w:space="0" w:color="auto"/>
              <w:left w:val="single" w:sz="4" w:space="0" w:color="auto"/>
              <w:bottom w:val="single" w:sz="4" w:space="0" w:color="auto"/>
              <w:right w:val="single" w:sz="4" w:space="0" w:color="auto"/>
            </w:tcBorders>
          </w:tcPr>
          <w:p w14:paraId="117C89E1" w14:textId="77777777" w:rsidR="005A16FD" w:rsidRPr="005A16FD" w:rsidRDefault="005A16FD" w:rsidP="005A16FD">
            <w:pPr>
              <w:spacing w:line="240" w:lineRule="auto"/>
              <w:rPr>
                <w:noProof/>
              </w:rPr>
            </w:pPr>
            <w:r w:rsidRPr="005A16FD">
              <w:rPr>
                <w:noProof/>
              </w:rPr>
              <w:t>1110</w:t>
            </w:r>
          </w:p>
        </w:tc>
      </w:tr>
      <w:tr w:rsidR="005A16FD" w:rsidRPr="005A16FD" w14:paraId="41111A9D"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4410A503" w14:textId="77777777" w:rsidR="005A16FD" w:rsidRPr="005A16FD" w:rsidRDefault="005A16FD" w:rsidP="005A16FD">
            <w:pPr>
              <w:spacing w:line="240" w:lineRule="auto"/>
              <w:rPr>
                <w:noProof/>
              </w:rPr>
            </w:pPr>
            <w:r w:rsidRPr="005A16FD">
              <w:rPr>
                <w:noProof/>
              </w:rPr>
              <w:t>MC3523</w:t>
            </w:r>
          </w:p>
        </w:tc>
        <w:tc>
          <w:tcPr>
            <w:tcW w:w="6040" w:type="dxa"/>
            <w:tcBorders>
              <w:top w:val="single" w:sz="4" w:space="0" w:color="auto"/>
              <w:left w:val="single" w:sz="4" w:space="0" w:color="auto"/>
              <w:bottom w:val="single" w:sz="4" w:space="0" w:color="auto"/>
              <w:right w:val="single" w:sz="4" w:space="0" w:color="auto"/>
            </w:tcBorders>
            <w:hideMark/>
          </w:tcPr>
          <w:p w14:paraId="4D973889" w14:textId="77777777" w:rsidR="005A16FD" w:rsidRPr="005A16FD" w:rsidRDefault="005A16FD" w:rsidP="005A16FD">
            <w:pPr>
              <w:spacing w:line="240" w:lineRule="auto"/>
              <w:rPr>
                <w:noProof/>
              </w:rPr>
            </w:pPr>
            <w:r w:rsidRPr="005A16FD">
              <w:rPr>
                <w:noProof/>
              </w:rPr>
              <w:t>Association with maerl (</w:t>
            </w:r>
            <w:r w:rsidRPr="005A16FD">
              <w:rPr>
                <w:i/>
                <w:noProof/>
              </w:rPr>
              <w:t>Lithothamnion corallioides</w:t>
            </w:r>
            <w:r w:rsidRPr="005A16FD">
              <w:rPr>
                <w:noProof/>
              </w:rPr>
              <w:t xml:space="preserve"> and </w:t>
            </w:r>
            <w:r w:rsidRPr="005A16FD">
              <w:rPr>
                <w:i/>
                <w:noProof/>
              </w:rPr>
              <w:t>Phymatholithon calcareum</w:t>
            </w:r>
            <w:r w:rsidRPr="005A16FD">
              <w:rPr>
                <w:noProof/>
              </w:rPr>
              <w:t>) on coastal dendritic bottoms</w:t>
            </w:r>
          </w:p>
        </w:tc>
        <w:tc>
          <w:tcPr>
            <w:tcW w:w="2073" w:type="dxa"/>
            <w:tcBorders>
              <w:top w:val="single" w:sz="4" w:space="0" w:color="auto"/>
              <w:left w:val="single" w:sz="4" w:space="0" w:color="auto"/>
              <w:bottom w:val="single" w:sz="4" w:space="0" w:color="auto"/>
              <w:right w:val="single" w:sz="4" w:space="0" w:color="auto"/>
            </w:tcBorders>
          </w:tcPr>
          <w:p w14:paraId="3D60AE72" w14:textId="77777777" w:rsidR="005A16FD" w:rsidRPr="005A16FD" w:rsidRDefault="005A16FD" w:rsidP="005A16FD">
            <w:pPr>
              <w:spacing w:line="240" w:lineRule="auto"/>
              <w:rPr>
                <w:noProof/>
              </w:rPr>
            </w:pPr>
            <w:r w:rsidRPr="005A16FD">
              <w:rPr>
                <w:noProof/>
              </w:rPr>
              <w:t>1110</w:t>
            </w:r>
          </w:p>
        </w:tc>
      </w:tr>
    </w:tbl>
    <w:p w14:paraId="4836D2A6" w14:textId="77777777" w:rsidR="005A16FD" w:rsidRPr="005A16FD" w:rsidRDefault="005A16FD" w:rsidP="005A16FD">
      <w:pPr>
        <w:keepNext/>
        <w:suppressAutoHyphens/>
        <w:spacing w:line="240" w:lineRule="auto"/>
        <w:jc w:val="both"/>
        <w:outlineLvl w:val="1"/>
        <w:rPr>
          <w:rFonts w:eastAsiaTheme="majorEastAsia"/>
          <w:b/>
          <w:bCs/>
          <w:noProof/>
          <w:szCs w:val="26"/>
        </w:rPr>
      </w:pPr>
      <w:r w:rsidRPr="005A16FD">
        <w:rPr>
          <w:rFonts w:eastAsiaTheme="majorEastAsia"/>
          <w:b/>
          <w:bCs/>
          <w:noProof/>
          <w:szCs w:val="26"/>
        </w:rPr>
        <w:t>5.</w:t>
      </w:r>
      <w:r w:rsidRPr="005A16FD">
        <w:rPr>
          <w:rFonts w:eastAsiaTheme="majorEastAsia"/>
          <w:b/>
          <w:bCs/>
          <w:noProof/>
          <w:szCs w:val="26"/>
        </w:rPr>
        <w:tab/>
        <w:t>Group 5: Sponge, coral and coralligenous beds</w:t>
      </w:r>
    </w:p>
    <w:tbl>
      <w:tblPr>
        <w:tblStyle w:val="TableGrid"/>
        <w:tblW w:w="0" w:type="auto"/>
        <w:tblLook w:val="04A0" w:firstRow="1" w:lastRow="0" w:firstColumn="1" w:lastColumn="0" w:noHBand="0" w:noVBand="1"/>
      </w:tblPr>
      <w:tblGrid>
        <w:gridCol w:w="1096"/>
        <w:gridCol w:w="80"/>
        <w:gridCol w:w="6040"/>
        <w:gridCol w:w="2073"/>
      </w:tblGrid>
      <w:tr w:rsidR="005A16FD" w:rsidRPr="00B74344" w14:paraId="5C11D148"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7A3C0D6E" w14:textId="77777777" w:rsidR="005A16FD" w:rsidRPr="005A16FD" w:rsidRDefault="005A16FD" w:rsidP="005A16FD">
            <w:pPr>
              <w:spacing w:line="240" w:lineRule="auto"/>
              <w:rPr>
                <w:b/>
                <w:noProof/>
              </w:rPr>
            </w:pPr>
            <w:r w:rsidRPr="005A16FD">
              <w:rPr>
                <w:b/>
                <w:noProof/>
              </w:rPr>
              <w:t>EUNIS code</w:t>
            </w:r>
          </w:p>
        </w:tc>
        <w:tc>
          <w:tcPr>
            <w:tcW w:w="6120" w:type="dxa"/>
            <w:gridSpan w:val="2"/>
            <w:tcBorders>
              <w:top w:val="single" w:sz="4" w:space="0" w:color="auto"/>
              <w:left w:val="single" w:sz="4" w:space="0" w:color="auto"/>
              <w:bottom w:val="single" w:sz="4" w:space="0" w:color="auto"/>
              <w:right w:val="single" w:sz="4" w:space="0" w:color="auto"/>
            </w:tcBorders>
            <w:hideMark/>
          </w:tcPr>
          <w:p w14:paraId="6CDC4113" w14:textId="77777777" w:rsidR="005A16FD" w:rsidRPr="005A16FD" w:rsidRDefault="005A16FD" w:rsidP="005A16FD">
            <w:pPr>
              <w:spacing w:line="240" w:lineRule="auto"/>
              <w:rPr>
                <w:b/>
                <w:noProof/>
              </w:rPr>
            </w:pPr>
            <w:r w:rsidRPr="005A16FD">
              <w:rPr>
                <w:b/>
                <w:noProof/>
              </w:rPr>
              <w:t>EUNIS habitat type name</w:t>
            </w:r>
          </w:p>
        </w:tc>
        <w:tc>
          <w:tcPr>
            <w:tcW w:w="2073" w:type="dxa"/>
            <w:tcBorders>
              <w:top w:val="single" w:sz="4" w:space="0" w:color="auto"/>
              <w:left w:val="single" w:sz="4" w:space="0" w:color="auto"/>
              <w:bottom w:val="single" w:sz="4" w:space="0" w:color="auto"/>
              <w:right w:val="single" w:sz="4" w:space="0" w:color="auto"/>
            </w:tcBorders>
          </w:tcPr>
          <w:p w14:paraId="58B96984" w14:textId="77777777" w:rsidR="005A16FD" w:rsidRPr="005A16FD" w:rsidRDefault="005A16FD" w:rsidP="005A16FD">
            <w:pPr>
              <w:spacing w:line="240" w:lineRule="auto"/>
              <w:rPr>
                <w:b/>
                <w:noProof/>
                <w:lang w:val="fr-BE"/>
              </w:rPr>
            </w:pPr>
            <w:r w:rsidRPr="005A16FD">
              <w:rPr>
                <w:b/>
                <w:noProof/>
                <w:lang w:val="fr-BE"/>
              </w:rPr>
              <w:t>Related Annex I  (Habitats Directive) codes</w:t>
            </w:r>
          </w:p>
        </w:tc>
      </w:tr>
      <w:tr w:rsidR="005A16FD" w:rsidRPr="005A16FD" w14:paraId="568469F4" w14:textId="77777777" w:rsidTr="00A46DC6">
        <w:trPr>
          <w:cantSplit/>
          <w:trHeight w:val="283"/>
        </w:trPr>
        <w:tc>
          <w:tcPr>
            <w:tcW w:w="928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969950" w14:textId="77777777" w:rsidR="005A16FD" w:rsidRPr="005A16FD" w:rsidRDefault="005A16FD" w:rsidP="005A16FD">
            <w:pPr>
              <w:spacing w:line="240" w:lineRule="auto"/>
              <w:rPr>
                <w:b/>
                <w:bCs/>
                <w:noProof/>
              </w:rPr>
            </w:pPr>
            <w:r w:rsidRPr="005A16FD">
              <w:rPr>
                <w:b/>
                <w:bCs/>
                <w:noProof/>
              </w:rPr>
              <w:t>Atlantic</w:t>
            </w:r>
          </w:p>
        </w:tc>
      </w:tr>
      <w:tr w:rsidR="005A16FD" w:rsidRPr="005A16FD" w14:paraId="75E477B1"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30E191F4" w14:textId="77777777" w:rsidR="005A16FD" w:rsidRPr="005A16FD" w:rsidRDefault="005A16FD" w:rsidP="005A16FD">
            <w:pPr>
              <w:spacing w:line="240" w:lineRule="auto"/>
              <w:rPr>
                <w:noProof/>
              </w:rPr>
            </w:pPr>
            <w:r w:rsidRPr="005A16FD">
              <w:rPr>
                <w:noProof/>
              </w:rPr>
              <w:t>MC121</w:t>
            </w:r>
          </w:p>
        </w:tc>
        <w:tc>
          <w:tcPr>
            <w:tcW w:w="6120" w:type="dxa"/>
            <w:gridSpan w:val="2"/>
            <w:tcBorders>
              <w:top w:val="single" w:sz="4" w:space="0" w:color="auto"/>
              <w:left w:val="single" w:sz="4" w:space="0" w:color="auto"/>
              <w:bottom w:val="single" w:sz="4" w:space="0" w:color="auto"/>
              <w:right w:val="single" w:sz="4" w:space="0" w:color="auto"/>
            </w:tcBorders>
            <w:hideMark/>
          </w:tcPr>
          <w:p w14:paraId="58A90F16" w14:textId="77777777" w:rsidR="005A16FD" w:rsidRPr="005A16FD" w:rsidRDefault="005A16FD" w:rsidP="005A16FD">
            <w:pPr>
              <w:spacing w:line="240" w:lineRule="auto"/>
              <w:rPr>
                <w:noProof/>
              </w:rPr>
            </w:pPr>
            <w:r w:rsidRPr="005A16FD">
              <w:rPr>
                <w:noProof/>
              </w:rPr>
              <w:t>Faunal turf communities on Atlantic circalittoral rock</w:t>
            </w:r>
          </w:p>
        </w:tc>
        <w:tc>
          <w:tcPr>
            <w:tcW w:w="2073" w:type="dxa"/>
            <w:tcBorders>
              <w:top w:val="single" w:sz="4" w:space="0" w:color="auto"/>
              <w:left w:val="single" w:sz="4" w:space="0" w:color="auto"/>
              <w:bottom w:val="single" w:sz="4" w:space="0" w:color="auto"/>
              <w:right w:val="single" w:sz="4" w:space="0" w:color="auto"/>
            </w:tcBorders>
          </w:tcPr>
          <w:p w14:paraId="68B4A9D6" w14:textId="77777777" w:rsidR="005A16FD" w:rsidRPr="005A16FD" w:rsidRDefault="005A16FD" w:rsidP="005A16FD">
            <w:pPr>
              <w:spacing w:line="240" w:lineRule="auto"/>
              <w:rPr>
                <w:noProof/>
              </w:rPr>
            </w:pPr>
            <w:r w:rsidRPr="005A16FD">
              <w:rPr>
                <w:noProof/>
              </w:rPr>
              <w:t>1170</w:t>
            </w:r>
          </w:p>
        </w:tc>
      </w:tr>
      <w:tr w:rsidR="005A16FD" w:rsidRPr="005A16FD" w14:paraId="153D31F6"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58D0B24B" w14:textId="77777777" w:rsidR="005A16FD" w:rsidRPr="005A16FD" w:rsidRDefault="005A16FD" w:rsidP="005A16FD">
            <w:pPr>
              <w:spacing w:line="240" w:lineRule="auto"/>
              <w:rPr>
                <w:noProof/>
              </w:rPr>
            </w:pPr>
            <w:r w:rsidRPr="005A16FD">
              <w:rPr>
                <w:noProof/>
              </w:rPr>
              <w:t>MC124</w:t>
            </w:r>
          </w:p>
        </w:tc>
        <w:tc>
          <w:tcPr>
            <w:tcW w:w="6120" w:type="dxa"/>
            <w:gridSpan w:val="2"/>
            <w:tcBorders>
              <w:top w:val="single" w:sz="4" w:space="0" w:color="auto"/>
              <w:left w:val="single" w:sz="4" w:space="0" w:color="auto"/>
              <w:bottom w:val="single" w:sz="4" w:space="0" w:color="auto"/>
              <w:right w:val="single" w:sz="4" w:space="0" w:color="auto"/>
            </w:tcBorders>
          </w:tcPr>
          <w:p w14:paraId="5954BDC9" w14:textId="77777777" w:rsidR="005A16FD" w:rsidRPr="005A16FD" w:rsidRDefault="005A16FD" w:rsidP="005A16FD">
            <w:pPr>
              <w:spacing w:line="240" w:lineRule="auto"/>
              <w:rPr>
                <w:noProof/>
              </w:rPr>
            </w:pPr>
            <w:r w:rsidRPr="005A16FD">
              <w:rPr>
                <w:noProof/>
              </w:rPr>
              <w:t>Faunal communities on variable salinity Atlantic circalittoral rock</w:t>
            </w:r>
          </w:p>
        </w:tc>
        <w:tc>
          <w:tcPr>
            <w:tcW w:w="2073" w:type="dxa"/>
            <w:tcBorders>
              <w:top w:val="single" w:sz="4" w:space="0" w:color="auto"/>
              <w:left w:val="single" w:sz="4" w:space="0" w:color="auto"/>
              <w:bottom w:val="single" w:sz="4" w:space="0" w:color="auto"/>
              <w:right w:val="single" w:sz="4" w:space="0" w:color="auto"/>
            </w:tcBorders>
          </w:tcPr>
          <w:p w14:paraId="2301C05B" w14:textId="77777777" w:rsidR="005A16FD" w:rsidRPr="005A16FD" w:rsidRDefault="005A16FD" w:rsidP="005A16FD">
            <w:pPr>
              <w:spacing w:line="240" w:lineRule="auto"/>
              <w:rPr>
                <w:noProof/>
              </w:rPr>
            </w:pPr>
            <w:r w:rsidRPr="005A16FD">
              <w:rPr>
                <w:noProof/>
              </w:rPr>
              <w:t>1170; 1130</w:t>
            </w:r>
          </w:p>
        </w:tc>
      </w:tr>
      <w:tr w:rsidR="005A16FD" w:rsidRPr="005A16FD" w14:paraId="72D8BC98"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67B2681B" w14:textId="77777777" w:rsidR="005A16FD" w:rsidRPr="005A16FD" w:rsidRDefault="005A16FD" w:rsidP="005A16FD">
            <w:pPr>
              <w:spacing w:line="240" w:lineRule="auto"/>
              <w:rPr>
                <w:noProof/>
              </w:rPr>
            </w:pPr>
            <w:r w:rsidRPr="005A16FD">
              <w:rPr>
                <w:noProof/>
              </w:rPr>
              <w:t>MC126</w:t>
            </w:r>
          </w:p>
        </w:tc>
        <w:tc>
          <w:tcPr>
            <w:tcW w:w="6120" w:type="dxa"/>
            <w:gridSpan w:val="2"/>
            <w:tcBorders>
              <w:top w:val="single" w:sz="4" w:space="0" w:color="auto"/>
              <w:left w:val="single" w:sz="4" w:space="0" w:color="auto"/>
              <w:bottom w:val="single" w:sz="4" w:space="0" w:color="auto"/>
              <w:right w:val="single" w:sz="4" w:space="0" w:color="auto"/>
            </w:tcBorders>
          </w:tcPr>
          <w:p w14:paraId="4250C76C" w14:textId="77777777" w:rsidR="005A16FD" w:rsidRPr="005A16FD" w:rsidRDefault="005A16FD" w:rsidP="005A16FD">
            <w:pPr>
              <w:spacing w:line="240" w:lineRule="auto"/>
              <w:rPr>
                <w:noProof/>
              </w:rPr>
            </w:pPr>
            <w:r w:rsidRPr="005A16FD">
              <w:rPr>
                <w:noProof/>
              </w:rPr>
              <w:t>Communities of Atlantic circalittoral caves and overhangs</w:t>
            </w:r>
          </w:p>
        </w:tc>
        <w:tc>
          <w:tcPr>
            <w:tcW w:w="2073" w:type="dxa"/>
            <w:tcBorders>
              <w:top w:val="single" w:sz="4" w:space="0" w:color="auto"/>
              <w:left w:val="single" w:sz="4" w:space="0" w:color="auto"/>
              <w:bottom w:val="single" w:sz="4" w:space="0" w:color="auto"/>
              <w:right w:val="single" w:sz="4" w:space="0" w:color="auto"/>
            </w:tcBorders>
          </w:tcPr>
          <w:p w14:paraId="2FFF5E7D" w14:textId="77777777" w:rsidR="005A16FD" w:rsidRPr="005A16FD" w:rsidRDefault="005A16FD" w:rsidP="005A16FD">
            <w:pPr>
              <w:spacing w:line="240" w:lineRule="auto"/>
              <w:rPr>
                <w:noProof/>
              </w:rPr>
            </w:pPr>
            <w:r w:rsidRPr="005A16FD">
              <w:rPr>
                <w:noProof/>
              </w:rPr>
              <w:t>8330; 1170</w:t>
            </w:r>
          </w:p>
        </w:tc>
      </w:tr>
      <w:tr w:rsidR="005A16FD" w:rsidRPr="005A16FD" w14:paraId="15EDF277"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7FC81597" w14:textId="77777777" w:rsidR="005A16FD" w:rsidRPr="005A16FD" w:rsidRDefault="005A16FD" w:rsidP="005A16FD">
            <w:pPr>
              <w:spacing w:line="240" w:lineRule="auto"/>
              <w:rPr>
                <w:noProof/>
              </w:rPr>
            </w:pPr>
            <w:r w:rsidRPr="005A16FD">
              <w:rPr>
                <w:noProof/>
              </w:rPr>
              <w:t>MC222</w:t>
            </w:r>
          </w:p>
        </w:tc>
        <w:tc>
          <w:tcPr>
            <w:tcW w:w="6120" w:type="dxa"/>
            <w:gridSpan w:val="2"/>
            <w:tcBorders>
              <w:top w:val="single" w:sz="4" w:space="0" w:color="auto"/>
              <w:left w:val="single" w:sz="4" w:space="0" w:color="auto"/>
              <w:bottom w:val="single" w:sz="4" w:space="0" w:color="auto"/>
              <w:right w:val="single" w:sz="4" w:space="0" w:color="auto"/>
            </w:tcBorders>
          </w:tcPr>
          <w:p w14:paraId="39F14428" w14:textId="77777777" w:rsidR="005A16FD" w:rsidRPr="005A16FD" w:rsidRDefault="005A16FD" w:rsidP="005A16FD">
            <w:pPr>
              <w:spacing w:line="240" w:lineRule="auto"/>
              <w:rPr>
                <w:noProof/>
              </w:rPr>
            </w:pPr>
            <w:r w:rsidRPr="005A16FD">
              <w:rPr>
                <w:noProof/>
              </w:rPr>
              <w:t>Cold water coral reefs in the Atlantic circalittoral zone</w:t>
            </w:r>
          </w:p>
        </w:tc>
        <w:tc>
          <w:tcPr>
            <w:tcW w:w="2073" w:type="dxa"/>
            <w:tcBorders>
              <w:top w:val="single" w:sz="4" w:space="0" w:color="auto"/>
              <w:left w:val="single" w:sz="4" w:space="0" w:color="auto"/>
              <w:bottom w:val="single" w:sz="4" w:space="0" w:color="auto"/>
              <w:right w:val="single" w:sz="4" w:space="0" w:color="auto"/>
            </w:tcBorders>
          </w:tcPr>
          <w:p w14:paraId="77D08792" w14:textId="77777777" w:rsidR="005A16FD" w:rsidRPr="005A16FD" w:rsidRDefault="005A16FD" w:rsidP="005A16FD">
            <w:pPr>
              <w:spacing w:line="240" w:lineRule="auto"/>
              <w:rPr>
                <w:noProof/>
              </w:rPr>
            </w:pPr>
            <w:r w:rsidRPr="005A16FD">
              <w:rPr>
                <w:noProof/>
              </w:rPr>
              <w:t>1170</w:t>
            </w:r>
          </w:p>
        </w:tc>
      </w:tr>
      <w:tr w:rsidR="005A16FD" w:rsidRPr="005A16FD" w14:paraId="651D936C"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647B6D9C" w14:textId="77777777" w:rsidR="005A16FD" w:rsidRPr="005A16FD" w:rsidRDefault="005A16FD" w:rsidP="005A16FD">
            <w:pPr>
              <w:spacing w:line="240" w:lineRule="auto"/>
              <w:rPr>
                <w:noProof/>
              </w:rPr>
            </w:pPr>
            <w:r w:rsidRPr="005A16FD">
              <w:rPr>
                <w:noProof/>
              </w:rPr>
              <w:t>MD121</w:t>
            </w:r>
          </w:p>
        </w:tc>
        <w:tc>
          <w:tcPr>
            <w:tcW w:w="6120" w:type="dxa"/>
            <w:gridSpan w:val="2"/>
            <w:tcBorders>
              <w:top w:val="single" w:sz="4" w:space="0" w:color="auto"/>
              <w:left w:val="single" w:sz="4" w:space="0" w:color="auto"/>
              <w:bottom w:val="single" w:sz="4" w:space="0" w:color="auto"/>
              <w:right w:val="single" w:sz="4" w:space="0" w:color="auto"/>
            </w:tcBorders>
          </w:tcPr>
          <w:p w14:paraId="6E28E438" w14:textId="77777777" w:rsidR="005A16FD" w:rsidRPr="005A16FD" w:rsidRDefault="005A16FD" w:rsidP="005A16FD">
            <w:pPr>
              <w:spacing w:line="240" w:lineRule="auto"/>
              <w:rPr>
                <w:noProof/>
              </w:rPr>
            </w:pPr>
            <w:r w:rsidRPr="005A16FD">
              <w:rPr>
                <w:noProof/>
              </w:rPr>
              <w:t>Sponge communities on Atlantic offshore circalittoral rock</w:t>
            </w:r>
          </w:p>
        </w:tc>
        <w:tc>
          <w:tcPr>
            <w:tcW w:w="2073" w:type="dxa"/>
            <w:tcBorders>
              <w:top w:val="single" w:sz="4" w:space="0" w:color="auto"/>
              <w:left w:val="single" w:sz="4" w:space="0" w:color="auto"/>
              <w:bottom w:val="single" w:sz="4" w:space="0" w:color="auto"/>
              <w:right w:val="single" w:sz="4" w:space="0" w:color="auto"/>
            </w:tcBorders>
          </w:tcPr>
          <w:p w14:paraId="31C81D6C" w14:textId="77777777" w:rsidR="005A16FD" w:rsidRPr="005A16FD" w:rsidRDefault="005A16FD" w:rsidP="005A16FD">
            <w:pPr>
              <w:spacing w:line="240" w:lineRule="auto"/>
              <w:rPr>
                <w:noProof/>
              </w:rPr>
            </w:pPr>
            <w:r w:rsidRPr="005A16FD">
              <w:rPr>
                <w:noProof/>
              </w:rPr>
              <w:t>1170</w:t>
            </w:r>
          </w:p>
        </w:tc>
      </w:tr>
      <w:tr w:rsidR="005A16FD" w:rsidRPr="005A16FD" w14:paraId="1E6D59DB"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3AAD723F" w14:textId="77777777" w:rsidR="005A16FD" w:rsidRPr="005A16FD" w:rsidRDefault="005A16FD" w:rsidP="005A16FD">
            <w:pPr>
              <w:spacing w:line="240" w:lineRule="auto"/>
              <w:rPr>
                <w:noProof/>
              </w:rPr>
            </w:pPr>
            <w:r w:rsidRPr="005A16FD">
              <w:rPr>
                <w:noProof/>
              </w:rPr>
              <w:t>MD221</w:t>
            </w:r>
          </w:p>
        </w:tc>
        <w:tc>
          <w:tcPr>
            <w:tcW w:w="6120" w:type="dxa"/>
            <w:gridSpan w:val="2"/>
            <w:tcBorders>
              <w:top w:val="single" w:sz="4" w:space="0" w:color="auto"/>
              <w:left w:val="single" w:sz="4" w:space="0" w:color="auto"/>
              <w:bottom w:val="single" w:sz="4" w:space="0" w:color="auto"/>
              <w:right w:val="single" w:sz="4" w:space="0" w:color="auto"/>
            </w:tcBorders>
          </w:tcPr>
          <w:p w14:paraId="2B04B6D3" w14:textId="77777777" w:rsidR="005A16FD" w:rsidRPr="005A16FD" w:rsidRDefault="005A16FD" w:rsidP="005A16FD">
            <w:pPr>
              <w:spacing w:line="240" w:lineRule="auto"/>
              <w:rPr>
                <w:noProof/>
              </w:rPr>
            </w:pPr>
            <w:r w:rsidRPr="005A16FD">
              <w:rPr>
                <w:noProof/>
              </w:rPr>
              <w:t>Cold water coral reefs in the Atlantic offshore circalittoral zone</w:t>
            </w:r>
          </w:p>
        </w:tc>
        <w:tc>
          <w:tcPr>
            <w:tcW w:w="2073" w:type="dxa"/>
            <w:tcBorders>
              <w:top w:val="single" w:sz="4" w:space="0" w:color="auto"/>
              <w:left w:val="single" w:sz="4" w:space="0" w:color="auto"/>
              <w:bottom w:val="single" w:sz="4" w:space="0" w:color="auto"/>
              <w:right w:val="single" w:sz="4" w:space="0" w:color="auto"/>
            </w:tcBorders>
          </w:tcPr>
          <w:p w14:paraId="6EE6919E" w14:textId="77777777" w:rsidR="005A16FD" w:rsidRPr="005A16FD" w:rsidRDefault="005A16FD" w:rsidP="005A16FD">
            <w:pPr>
              <w:spacing w:line="240" w:lineRule="auto"/>
              <w:rPr>
                <w:noProof/>
              </w:rPr>
            </w:pPr>
            <w:r w:rsidRPr="005A16FD">
              <w:rPr>
                <w:noProof/>
              </w:rPr>
              <w:t>1170</w:t>
            </w:r>
          </w:p>
        </w:tc>
      </w:tr>
      <w:tr w:rsidR="005A16FD" w:rsidRPr="005A16FD" w14:paraId="485322F0"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641CD8FC" w14:textId="77777777" w:rsidR="005A16FD" w:rsidRPr="005A16FD" w:rsidRDefault="005A16FD" w:rsidP="005A16FD">
            <w:pPr>
              <w:spacing w:line="240" w:lineRule="auto"/>
              <w:rPr>
                <w:noProof/>
              </w:rPr>
            </w:pPr>
            <w:r w:rsidRPr="005A16FD">
              <w:rPr>
                <w:noProof/>
              </w:rPr>
              <w:t>ME122</w:t>
            </w:r>
          </w:p>
        </w:tc>
        <w:tc>
          <w:tcPr>
            <w:tcW w:w="6120" w:type="dxa"/>
            <w:gridSpan w:val="2"/>
            <w:tcBorders>
              <w:top w:val="single" w:sz="4" w:space="0" w:color="auto"/>
              <w:left w:val="single" w:sz="4" w:space="0" w:color="auto"/>
              <w:bottom w:val="single" w:sz="4" w:space="0" w:color="auto"/>
              <w:right w:val="single" w:sz="4" w:space="0" w:color="auto"/>
            </w:tcBorders>
          </w:tcPr>
          <w:p w14:paraId="41BD1EC1" w14:textId="77777777" w:rsidR="005A16FD" w:rsidRPr="005A16FD" w:rsidRDefault="005A16FD" w:rsidP="005A16FD">
            <w:pPr>
              <w:spacing w:line="240" w:lineRule="auto"/>
              <w:rPr>
                <w:noProof/>
              </w:rPr>
            </w:pPr>
            <w:r w:rsidRPr="005A16FD">
              <w:rPr>
                <w:noProof/>
              </w:rPr>
              <w:t>Sponge communities on Atlantic upper bathyal rock</w:t>
            </w:r>
          </w:p>
        </w:tc>
        <w:tc>
          <w:tcPr>
            <w:tcW w:w="2073" w:type="dxa"/>
            <w:tcBorders>
              <w:top w:val="single" w:sz="4" w:space="0" w:color="auto"/>
              <w:left w:val="single" w:sz="4" w:space="0" w:color="auto"/>
              <w:bottom w:val="single" w:sz="4" w:space="0" w:color="auto"/>
              <w:right w:val="single" w:sz="4" w:space="0" w:color="auto"/>
            </w:tcBorders>
          </w:tcPr>
          <w:p w14:paraId="0F519879" w14:textId="77777777" w:rsidR="005A16FD" w:rsidRPr="005A16FD" w:rsidRDefault="005A16FD" w:rsidP="005A16FD">
            <w:pPr>
              <w:spacing w:line="240" w:lineRule="auto"/>
              <w:rPr>
                <w:noProof/>
              </w:rPr>
            </w:pPr>
            <w:r w:rsidRPr="005A16FD">
              <w:rPr>
                <w:noProof/>
              </w:rPr>
              <w:t>1170</w:t>
            </w:r>
          </w:p>
        </w:tc>
      </w:tr>
      <w:tr w:rsidR="005A16FD" w:rsidRPr="005A16FD" w14:paraId="523B6238"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387027E1" w14:textId="77777777" w:rsidR="005A16FD" w:rsidRPr="005A16FD" w:rsidRDefault="005A16FD" w:rsidP="005A16FD">
            <w:pPr>
              <w:spacing w:line="240" w:lineRule="auto"/>
              <w:rPr>
                <w:noProof/>
              </w:rPr>
            </w:pPr>
            <w:r w:rsidRPr="005A16FD">
              <w:rPr>
                <w:noProof/>
              </w:rPr>
              <w:t>ME123</w:t>
            </w:r>
          </w:p>
        </w:tc>
        <w:tc>
          <w:tcPr>
            <w:tcW w:w="6120" w:type="dxa"/>
            <w:gridSpan w:val="2"/>
            <w:tcBorders>
              <w:top w:val="single" w:sz="4" w:space="0" w:color="auto"/>
              <w:left w:val="single" w:sz="4" w:space="0" w:color="auto"/>
              <w:bottom w:val="single" w:sz="4" w:space="0" w:color="auto"/>
              <w:right w:val="single" w:sz="4" w:space="0" w:color="auto"/>
            </w:tcBorders>
          </w:tcPr>
          <w:p w14:paraId="41B6C2A6" w14:textId="77777777" w:rsidR="005A16FD" w:rsidRPr="005A16FD" w:rsidRDefault="005A16FD" w:rsidP="005A16FD">
            <w:pPr>
              <w:spacing w:line="240" w:lineRule="auto"/>
              <w:rPr>
                <w:noProof/>
              </w:rPr>
            </w:pPr>
            <w:r w:rsidRPr="005A16FD">
              <w:rPr>
                <w:noProof/>
              </w:rPr>
              <w:t>Mixed cold water coral communities on Atlantic upper bathyal rock</w:t>
            </w:r>
          </w:p>
        </w:tc>
        <w:tc>
          <w:tcPr>
            <w:tcW w:w="2073" w:type="dxa"/>
            <w:tcBorders>
              <w:top w:val="single" w:sz="4" w:space="0" w:color="auto"/>
              <w:left w:val="single" w:sz="4" w:space="0" w:color="auto"/>
              <w:bottom w:val="single" w:sz="4" w:space="0" w:color="auto"/>
              <w:right w:val="single" w:sz="4" w:space="0" w:color="auto"/>
            </w:tcBorders>
          </w:tcPr>
          <w:p w14:paraId="1B5620F7" w14:textId="77777777" w:rsidR="005A16FD" w:rsidRPr="005A16FD" w:rsidRDefault="005A16FD" w:rsidP="005A16FD">
            <w:pPr>
              <w:spacing w:line="240" w:lineRule="auto"/>
              <w:rPr>
                <w:noProof/>
              </w:rPr>
            </w:pPr>
            <w:r w:rsidRPr="005A16FD">
              <w:rPr>
                <w:noProof/>
              </w:rPr>
              <w:t>1170</w:t>
            </w:r>
          </w:p>
        </w:tc>
      </w:tr>
      <w:tr w:rsidR="005A16FD" w:rsidRPr="005A16FD" w14:paraId="6A587F35"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4B33EAEA" w14:textId="77777777" w:rsidR="005A16FD" w:rsidRPr="005A16FD" w:rsidRDefault="005A16FD" w:rsidP="005A16FD">
            <w:pPr>
              <w:spacing w:line="240" w:lineRule="auto"/>
              <w:rPr>
                <w:noProof/>
              </w:rPr>
            </w:pPr>
            <w:r w:rsidRPr="005A16FD">
              <w:rPr>
                <w:noProof/>
              </w:rPr>
              <w:t>ME221</w:t>
            </w:r>
          </w:p>
        </w:tc>
        <w:tc>
          <w:tcPr>
            <w:tcW w:w="6120" w:type="dxa"/>
            <w:gridSpan w:val="2"/>
            <w:tcBorders>
              <w:top w:val="single" w:sz="4" w:space="0" w:color="auto"/>
              <w:left w:val="single" w:sz="4" w:space="0" w:color="auto"/>
              <w:bottom w:val="single" w:sz="4" w:space="0" w:color="auto"/>
              <w:right w:val="single" w:sz="4" w:space="0" w:color="auto"/>
            </w:tcBorders>
          </w:tcPr>
          <w:p w14:paraId="21C7F46B" w14:textId="77777777" w:rsidR="005A16FD" w:rsidRPr="005A16FD" w:rsidRDefault="005A16FD" w:rsidP="005A16FD">
            <w:pPr>
              <w:spacing w:line="240" w:lineRule="auto"/>
              <w:rPr>
                <w:noProof/>
              </w:rPr>
            </w:pPr>
            <w:r w:rsidRPr="005A16FD">
              <w:rPr>
                <w:noProof/>
              </w:rPr>
              <w:t>Atlantic upper bathyal cold water coral reef</w:t>
            </w:r>
          </w:p>
        </w:tc>
        <w:tc>
          <w:tcPr>
            <w:tcW w:w="2073" w:type="dxa"/>
            <w:tcBorders>
              <w:top w:val="single" w:sz="4" w:space="0" w:color="auto"/>
              <w:left w:val="single" w:sz="4" w:space="0" w:color="auto"/>
              <w:bottom w:val="single" w:sz="4" w:space="0" w:color="auto"/>
              <w:right w:val="single" w:sz="4" w:space="0" w:color="auto"/>
            </w:tcBorders>
          </w:tcPr>
          <w:p w14:paraId="0EF86572" w14:textId="77777777" w:rsidR="005A16FD" w:rsidRPr="005A16FD" w:rsidRDefault="005A16FD" w:rsidP="005A16FD">
            <w:pPr>
              <w:spacing w:line="240" w:lineRule="auto"/>
              <w:rPr>
                <w:noProof/>
              </w:rPr>
            </w:pPr>
            <w:r w:rsidRPr="005A16FD">
              <w:rPr>
                <w:noProof/>
              </w:rPr>
              <w:t>1170</w:t>
            </w:r>
          </w:p>
        </w:tc>
      </w:tr>
      <w:tr w:rsidR="005A16FD" w:rsidRPr="005A16FD" w14:paraId="70B64909"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60150851" w14:textId="77777777" w:rsidR="005A16FD" w:rsidRPr="005A16FD" w:rsidRDefault="005A16FD" w:rsidP="005A16FD">
            <w:pPr>
              <w:spacing w:line="240" w:lineRule="auto"/>
              <w:rPr>
                <w:noProof/>
              </w:rPr>
            </w:pPr>
            <w:r w:rsidRPr="005A16FD">
              <w:rPr>
                <w:noProof/>
              </w:rPr>
              <w:t>ME322</w:t>
            </w:r>
          </w:p>
        </w:tc>
        <w:tc>
          <w:tcPr>
            <w:tcW w:w="6120" w:type="dxa"/>
            <w:gridSpan w:val="2"/>
            <w:tcBorders>
              <w:top w:val="single" w:sz="4" w:space="0" w:color="auto"/>
              <w:left w:val="single" w:sz="4" w:space="0" w:color="auto"/>
              <w:bottom w:val="single" w:sz="4" w:space="0" w:color="auto"/>
              <w:right w:val="single" w:sz="4" w:space="0" w:color="auto"/>
            </w:tcBorders>
          </w:tcPr>
          <w:p w14:paraId="21ECF321" w14:textId="77777777" w:rsidR="005A16FD" w:rsidRPr="005A16FD" w:rsidRDefault="005A16FD" w:rsidP="005A16FD">
            <w:pPr>
              <w:spacing w:line="240" w:lineRule="auto"/>
              <w:rPr>
                <w:noProof/>
              </w:rPr>
            </w:pPr>
            <w:r w:rsidRPr="005A16FD">
              <w:rPr>
                <w:noProof/>
              </w:rPr>
              <w:t>Mixed cold water coral community on Atlantic upper bathyal coarse sediment</w:t>
            </w:r>
          </w:p>
        </w:tc>
        <w:tc>
          <w:tcPr>
            <w:tcW w:w="2073" w:type="dxa"/>
            <w:tcBorders>
              <w:top w:val="single" w:sz="4" w:space="0" w:color="auto"/>
              <w:left w:val="single" w:sz="4" w:space="0" w:color="auto"/>
              <w:bottom w:val="single" w:sz="4" w:space="0" w:color="auto"/>
              <w:right w:val="single" w:sz="4" w:space="0" w:color="auto"/>
            </w:tcBorders>
          </w:tcPr>
          <w:p w14:paraId="1A37FB74" w14:textId="77777777" w:rsidR="005A16FD" w:rsidRPr="005A16FD" w:rsidRDefault="005A16FD" w:rsidP="005A16FD">
            <w:pPr>
              <w:spacing w:line="240" w:lineRule="auto"/>
              <w:rPr>
                <w:noProof/>
              </w:rPr>
            </w:pPr>
          </w:p>
        </w:tc>
      </w:tr>
      <w:tr w:rsidR="005A16FD" w:rsidRPr="005A16FD" w14:paraId="22D5F25B"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1C1CCB71" w14:textId="77777777" w:rsidR="005A16FD" w:rsidRPr="005A16FD" w:rsidRDefault="005A16FD" w:rsidP="005A16FD">
            <w:pPr>
              <w:spacing w:line="240" w:lineRule="auto"/>
              <w:rPr>
                <w:noProof/>
              </w:rPr>
            </w:pPr>
            <w:r w:rsidRPr="005A16FD">
              <w:rPr>
                <w:noProof/>
              </w:rPr>
              <w:t>ME324</w:t>
            </w:r>
          </w:p>
        </w:tc>
        <w:tc>
          <w:tcPr>
            <w:tcW w:w="6120" w:type="dxa"/>
            <w:gridSpan w:val="2"/>
            <w:tcBorders>
              <w:top w:val="single" w:sz="4" w:space="0" w:color="auto"/>
              <w:left w:val="single" w:sz="4" w:space="0" w:color="auto"/>
              <w:bottom w:val="single" w:sz="4" w:space="0" w:color="auto"/>
              <w:right w:val="single" w:sz="4" w:space="0" w:color="auto"/>
            </w:tcBorders>
          </w:tcPr>
          <w:p w14:paraId="17B57A8E" w14:textId="77777777" w:rsidR="005A16FD" w:rsidRPr="005A16FD" w:rsidRDefault="005A16FD" w:rsidP="005A16FD">
            <w:pPr>
              <w:spacing w:line="240" w:lineRule="auto"/>
              <w:rPr>
                <w:noProof/>
              </w:rPr>
            </w:pPr>
            <w:r w:rsidRPr="005A16FD">
              <w:rPr>
                <w:noProof/>
              </w:rPr>
              <w:t>Sponge aggregation on Atlantic upper bathyal coarse sediment</w:t>
            </w:r>
          </w:p>
        </w:tc>
        <w:tc>
          <w:tcPr>
            <w:tcW w:w="2073" w:type="dxa"/>
            <w:tcBorders>
              <w:top w:val="single" w:sz="4" w:space="0" w:color="auto"/>
              <w:left w:val="single" w:sz="4" w:space="0" w:color="auto"/>
              <w:bottom w:val="single" w:sz="4" w:space="0" w:color="auto"/>
              <w:right w:val="single" w:sz="4" w:space="0" w:color="auto"/>
            </w:tcBorders>
          </w:tcPr>
          <w:p w14:paraId="282B5E86" w14:textId="77777777" w:rsidR="005A16FD" w:rsidRPr="005A16FD" w:rsidRDefault="005A16FD" w:rsidP="005A16FD">
            <w:pPr>
              <w:spacing w:line="240" w:lineRule="auto"/>
              <w:rPr>
                <w:noProof/>
              </w:rPr>
            </w:pPr>
          </w:p>
        </w:tc>
      </w:tr>
      <w:tr w:rsidR="005A16FD" w:rsidRPr="005A16FD" w14:paraId="2FFCF205"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04BF3EF7" w14:textId="77777777" w:rsidR="005A16FD" w:rsidRPr="005A16FD" w:rsidRDefault="005A16FD" w:rsidP="005A16FD">
            <w:pPr>
              <w:spacing w:line="240" w:lineRule="auto"/>
              <w:rPr>
                <w:noProof/>
              </w:rPr>
            </w:pPr>
            <w:r w:rsidRPr="005A16FD">
              <w:rPr>
                <w:noProof/>
              </w:rPr>
              <w:t>ME422</w:t>
            </w:r>
          </w:p>
        </w:tc>
        <w:tc>
          <w:tcPr>
            <w:tcW w:w="6120" w:type="dxa"/>
            <w:gridSpan w:val="2"/>
            <w:tcBorders>
              <w:top w:val="single" w:sz="4" w:space="0" w:color="auto"/>
              <w:left w:val="single" w:sz="4" w:space="0" w:color="auto"/>
              <w:bottom w:val="single" w:sz="4" w:space="0" w:color="auto"/>
              <w:right w:val="single" w:sz="4" w:space="0" w:color="auto"/>
            </w:tcBorders>
          </w:tcPr>
          <w:p w14:paraId="37DF3C28" w14:textId="77777777" w:rsidR="005A16FD" w:rsidRPr="005A16FD" w:rsidRDefault="005A16FD" w:rsidP="005A16FD">
            <w:pPr>
              <w:spacing w:line="240" w:lineRule="auto"/>
              <w:rPr>
                <w:noProof/>
              </w:rPr>
            </w:pPr>
            <w:r w:rsidRPr="005A16FD">
              <w:rPr>
                <w:noProof/>
              </w:rPr>
              <w:t>Sponge aggregation on Atlantic upper bathyal mixed sediment</w:t>
            </w:r>
          </w:p>
        </w:tc>
        <w:tc>
          <w:tcPr>
            <w:tcW w:w="2073" w:type="dxa"/>
            <w:tcBorders>
              <w:top w:val="single" w:sz="4" w:space="0" w:color="auto"/>
              <w:left w:val="single" w:sz="4" w:space="0" w:color="auto"/>
              <w:bottom w:val="single" w:sz="4" w:space="0" w:color="auto"/>
              <w:right w:val="single" w:sz="4" w:space="0" w:color="auto"/>
            </w:tcBorders>
          </w:tcPr>
          <w:p w14:paraId="0A13ADBD" w14:textId="77777777" w:rsidR="005A16FD" w:rsidRPr="005A16FD" w:rsidRDefault="005A16FD" w:rsidP="005A16FD">
            <w:pPr>
              <w:spacing w:line="240" w:lineRule="auto"/>
              <w:rPr>
                <w:noProof/>
              </w:rPr>
            </w:pPr>
          </w:p>
        </w:tc>
      </w:tr>
      <w:tr w:rsidR="005A16FD" w:rsidRPr="005A16FD" w14:paraId="4FC19042"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15DD72CD" w14:textId="77777777" w:rsidR="005A16FD" w:rsidRPr="005A16FD" w:rsidRDefault="005A16FD" w:rsidP="005A16FD">
            <w:pPr>
              <w:spacing w:line="240" w:lineRule="auto"/>
              <w:rPr>
                <w:noProof/>
              </w:rPr>
            </w:pPr>
            <w:r w:rsidRPr="005A16FD">
              <w:rPr>
                <w:noProof/>
              </w:rPr>
              <w:t>ME623</w:t>
            </w:r>
          </w:p>
        </w:tc>
        <w:tc>
          <w:tcPr>
            <w:tcW w:w="6120" w:type="dxa"/>
            <w:gridSpan w:val="2"/>
            <w:tcBorders>
              <w:top w:val="single" w:sz="4" w:space="0" w:color="auto"/>
              <w:left w:val="single" w:sz="4" w:space="0" w:color="auto"/>
              <w:bottom w:val="single" w:sz="4" w:space="0" w:color="auto"/>
              <w:right w:val="single" w:sz="4" w:space="0" w:color="auto"/>
            </w:tcBorders>
          </w:tcPr>
          <w:p w14:paraId="6B89D2CD" w14:textId="77777777" w:rsidR="005A16FD" w:rsidRPr="005A16FD" w:rsidRDefault="005A16FD" w:rsidP="005A16FD">
            <w:pPr>
              <w:spacing w:line="240" w:lineRule="auto"/>
              <w:rPr>
                <w:noProof/>
              </w:rPr>
            </w:pPr>
            <w:r w:rsidRPr="005A16FD">
              <w:rPr>
                <w:noProof/>
              </w:rPr>
              <w:t>Sponge aggregation on Atlantic upper bathyal mud</w:t>
            </w:r>
          </w:p>
        </w:tc>
        <w:tc>
          <w:tcPr>
            <w:tcW w:w="2073" w:type="dxa"/>
            <w:tcBorders>
              <w:top w:val="single" w:sz="4" w:space="0" w:color="auto"/>
              <w:left w:val="single" w:sz="4" w:space="0" w:color="auto"/>
              <w:bottom w:val="single" w:sz="4" w:space="0" w:color="auto"/>
              <w:right w:val="single" w:sz="4" w:space="0" w:color="auto"/>
            </w:tcBorders>
          </w:tcPr>
          <w:p w14:paraId="2168E262" w14:textId="77777777" w:rsidR="005A16FD" w:rsidRPr="005A16FD" w:rsidRDefault="005A16FD" w:rsidP="005A16FD">
            <w:pPr>
              <w:spacing w:line="240" w:lineRule="auto"/>
              <w:rPr>
                <w:noProof/>
              </w:rPr>
            </w:pPr>
          </w:p>
        </w:tc>
      </w:tr>
      <w:tr w:rsidR="005A16FD" w:rsidRPr="005A16FD" w14:paraId="43F5D67D"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4FC818D4" w14:textId="77777777" w:rsidR="005A16FD" w:rsidRPr="005A16FD" w:rsidRDefault="005A16FD" w:rsidP="005A16FD">
            <w:pPr>
              <w:spacing w:line="240" w:lineRule="auto"/>
              <w:rPr>
                <w:noProof/>
              </w:rPr>
            </w:pPr>
            <w:r w:rsidRPr="005A16FD">
              <w:rPr>
                <w:noProof/>
              </w:rPr>
              <w:t>ME624</w:t>
            </w:r>
          </w:p>
        </w:tc>
        <w:tc>
          <w:tcPr>
            <w:tcW w:w="6120" w:type="dxa"/>
            <w:gridSpan w:val="2"/>
            <w:tcBorders>
              <w:top w:val="single" w:sz="4" w:space="0" w:color="auto"/>
              <w:left w:val="single" w:sz="4" w:space="0" w:color="auto"/>
              <w:bottom w:val="single" w:sz="4" w:space="0" w:color="auto"/>
              <w:right w:val="single" w:sz="4" w:space="0" w:color="auto"/>
            </w:tcBorders>
          </w:tcPr>
          <w:p w14:paraId="4A6D6996" w14:textId="77777777" w:rsidR="005A16FD" w:rsidRPr="005A16FD" w:rsidRDefault="005A16FD" w:rsidP="005A16FD">
            <w:pPr>
              <w:spacing w:line="240" w:lineRule="auto"/>
              <w:rPr>
                <w:noProof/>
              </w:rPr>
            </w:pPr>
            <w:r w:rsidRPr="005A16FD">
              <w:rPr>
                <w:noProof/>
              </w:rPr>
              <w:t>Erect coral field on Atlantic upper bathyal mud</w:t>
            </w:r>
          </w:p>
        </w:tc>
        <w:tc>
          <w:tcPr>
            <w:tcW w:w="2073" w:type="dxa"/>
            <w:tcBorders>
              <w:top w:val="single" w:sz="4" w:space="0" w:color="auto"/>
              <w:left w:val="single" w:sz="4" w:space="0" w:color="auto"/>
              <w:bottom w:val="single" w:sz="4" w:space="0" w:color="auto"/>
              <w:right w:val="single" w:sz="4" w:space="0" w:color="auto"/>
            </w:tcBorders>
          </w:tcPr>
          <w:p w14:paraId="627880E6" w14:textId="77777777" w:rsidR="005A16FD" w:rsidRPr="005A16FD" w:rsidRDefault="005A16FD" w:rsidP="005A16FD">
            <w:pPr>
              <w:spacing w:line="240" w:lineRule="auto"/>
              <w:rPr>
                <w:noProof/>
              </w:rPr>
            </w:pPr>
          </w:p>
        </w:tc>
      </w:tr>
      <w:tr w:rsidR="005A16FD" w:rsidRPr="005A16FD" w14:paraId="1D1D1A40"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49325892" w14:textId="77777777" w:rsidR="005A16FD" w:rsidRPr="005A16FD" w:rsidRDefault="005A16FD" w:rsidP="005A16FD">
            <w:pPr>
              <w:spacing w:line="240" w:lineRule="auto"/>
              <w:rPr>
                <w:noProof/>
              </w:rPr>
            </w:pPr>
            <w:r w:rsidRPr="005A16FD">
              <w:rPr>
                <w:noProof/>
              </w:rPr>
              <w:t>MF121</w:t>
            </w:r>
          </w:p>
        </w:tc>
        <w:tc>
          <w:tcPr>
            <w:tcW w:w="6120" w:type="dxa"/>
            <w:gridSpan w:val="2"/>
            <w:tcBorders>
              <w:top w:val="single" w:sz="4" w:space="0" w:color="auto"/>
              <w:left w:val="single" w:sz="4" w:space="0" w:color="auto"/>
              <w:bottom w:val="single" w:sz="4" w:space="0" w:color="auto"/>
              <w:right w:val="single" w:sz="4" w:space="0" w:color="auto"/>
            </w:tcBorders>
          </w:tcPr>
          <w:p w14:paraId="2B7CA6BE" w14:textId="77777777" w:rsidR="005A16FD" w:rsidRPr="005A16FD" w:rsidRDefault="005A16FD" w:rsidP="005A16FD">
            <w:pPr>
              <w:spacing w:line="240" w:lineRule="auto"/>
              <w:rPr>
                <w:noProof/>
              </w:rPr>
            </w:pPr>
            <w:r w:rsidRPr="005A16FD">
              <w:rPr>
                <w:noProof/>
              </w:rPr>
              <w:t>Mixed cold water coral community on Atlantic lower bathyal rock</w:t>
            </w:r>
          </w:p>
        </w:tc>
        <w:tc>
          <w:tcPr>
            <w:tcW w:w="2073" w:type="dxa"/>
            <w:tcBorders>
              <w:top w:val="single" w:sz="4" w:space="0" w:color="auto"/>
              <w:left w:val="single" w:sz="4" w:space="0" w:color="auto"/>
              <w:bottom w:val="single" w:sz="4" w:space="0" w:color="auto"/>
              <w:right w:val="single" w:sz="4" w:space="0" w:color="auto"/>
            </w:tcBorders>
          </w:tcPr>
          <w:p w14:paraId="6815885C" w14:textId="77777777" w:rsidR="005A16FD" w:rsidRPr="005A16FD" w:rsidRDefault="005A16FD" w:rsidP="005A16FD">
            <w:pPr>
              <w:spacing w:line="240" w:lineRule="auto"/>
              <w:rPr>
                <w:noProof/>
              </w:rPr>
            </w:pPr>
            <w:r w:rsidRPr="005A16FD">
              <w:rPr>
                <w:noProof/>
              </w:rPr>
              <w:t>1170</w:t>
            </w:r>
          </w:p>
        </w:tc>
      </w:tr>
      <w:tr w:rsidR="005A16FD" w:rsidRPr="005A16FD" w14:paraId="141AC2BD"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0084C127" w14:textId="77777777" w:rsidR="005A16FD" w:rsidRPr="005A16FD" w:rsidRDefault="005A16FD" w:rsidP="005A16FD">
            <w:pPr>
              <w:spacing w:line="240" w:lineRule="auto"/>
              <w:rPr>
                <w:noProof/>
              </w:rPr>
            </w:pPr>
            <w:r w:rsidRPr="005A16FD">
              <w:rPr>
                <w:noProof/>
              </w:rPr>
              <w:t>MF221</w:t>
            </w:r>
          </w:p>
        </w:tc>
        <w:tc>
          <w:tcPr>
            <w:tcW w:w="6120" w:type="dxa"/>
            <w:gridSpan w:val="2"/>
            <w:tcBorders>
              <w:top w:val="single" w:sz="4" w:space="0" w:color="auto"/>
              <w:left w:val="single" w:sz="4" w:space="0" w:color="auto"/>
              <w:bottom w:val="single" w:sz="4" w:space="0" w:color="auto"/>
              <w:right w:val="single" w:sz="4" w:space="0" w:color="auto"/>
            </w:tcBorders>
          </w:tcPr>
          <w:p w14:paraId="7FF2959C" w14:textId="77777777" w:rsidR="005A16FD" w:rsidRPr="005A16FD" w:rsidRDefault="005A16FD" w:rsidP="005A16FD">
            <w:pPr>
              <w:spacing w:line="240" w:lineRule="auto"/>
              <w:rPr>
                <w:noProof/>
              </w:rPr>
            </w:pPr>
            <w:r w:rsidRPr="005A16FD">
              <w:rPr>
                <w:noProof/>
              </w:rPr>
              <w:t>Atlantic lower bathyal cold water coral reef</w:t>
            </w:r>
          </w:p>
        </w:tc>
        <w:tc>
          <w:tcPr>
            <w:tcW w:w="2073" w:type="dxa"/>
            <w:tcBorders>
              <w:top w:val="single" w:sz="4" w:space="0" w:color="auto"/>
              <w:left w:val="single" w:sz="4" w:space="0" w:color="auto"/>
              <w:bottom w:val="single" w:sz="4" w:space="0" w:color="auto"/>
              <w:right w:val="single" w:sz="4" w:space="0" w:color="auto"/>
            </w:tcBorders>
          </w:tcPr>
          <w:p w14:paraId="18627477" w14:textId="77777777" w:rsidR="005A16FD" w:rsidRPr="005A16FD" w:rsidRDefault="005A16FD" w:rsidP="005A16FD">
            <w:pPr>
              <w:spacing w:line="240" w:lineRule="auto"/>
              <w:rPr>
                <w:noProof/>
              </w:rPr>
            </w:pPr>
            <w:r w:rsidRPr="005A16FD">
              <w:rPr>
                <w:noProof/>
              </w:rPr>
              <w:t>1170</w:t>
            </w:r>
          </w:p>
        </w:tc>
      </w:tr>
      <w:tr w:rsidR="005A16FD" w:rsidRPr="005A16FD" w14:paraId="4B6F77F4"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61AD8767" w14:textId="77777777" w:rsidR="005A16FD" w:rsidRPr="005A16FD" w:rsidRDefault="005A16FD" w:rsidP="005A16FD">
            <w:pPr>
              <w:spacing w:line="240" w:lineRule="auto"/>
              <w:rPr>
                <w:noProof/>
              </w:rPr>
            </w:pPr>
            <w:r w:rsidRPr="005A16FD">
              <w:rPr>
                <w:noProof/>
              </w:rPr>
              <w:t>MF321</w:t>
            </w:r>
          </w:p>
        </w:tc>
        <w:tc>
          <w:tcPr>
            <w:tcW w:w="6120" w:type="dxa"/>
            <w:gridSpan w:val="2"/>
            <w:tcBorders>
              <w:top w:val="single" w:sz="4" w:space="0" w:color="auto"/>
              <w:left w:val="single" w:sz="4" w:space="0" w:color="auto"/>
              <w:bottom w:val="single" w:sz="4" w:space="0" w:color="auto"/>
              <w:right w:val="single" w:sz="4" w:space="0" w:color="auto"/>
            </w:tcBorders>
          </w:tcPr>
          <w:p w14:paraId="593063D7" w14:textId="77777777" w:rsidR="005A16FD" w:rsidRPr="005A16FD" w:rsidRDefault="005A16FD" w:rsidP="005A16FD">
            <w:pPr>
              <w:spacing w:line="240" w:lineRule="auto"/>
              <w:rPr>
                <w:noProof/>
              </w:rPr>
            </w:pPr>
            <w:r w:rsidRPr="005A16FD">
              <w:rPr>
                <w:noProof/>
              </w:rPr>
              <w:t>Mixed cold water coral community on Atlantic lower bathyal coarse sediment</w:t>
            </w:r>
          </w:p>
        </w:tc>
        <w:tc>
          <w:tcPr>
            <w:tcW w:w="2073" w:type="dxa"/>
            <w:tcBorders>
              <w:top w:val="single" w:sz="4" w:space="0" w:color="auto"/>
              <w:left w:val="single" w:sz="4" w:space="0" w:color="auto"/>
              <w:bottom w:val="single" w:sz="4" w:space="0" w:color="auto"/>
              <w:right w:val="single" w:sz="4" w:space="0" w:color="auto"/>
            </w:tcBorders>
          </w:tcPr>
          <w:p w14:paraId="30731EC0" w14:textId="77777777" w:rsidR="005A16FD" w:rsidRPr="005A16FD" w:rsidRDefault="005A16FD" w:rsidP="005A16FD">
            <w:pPr>
              <w:spacing w:line="240" w:lineRule="auto"/>
              <w:rPr>
                <w:noProof/>
              </w:rPr>
            </w:pPr>
          </w:p>
        </w:tc>
      </w:tr>
      <w:tr w:rsidR="005A16FD" w:rsidRPr="005A16FD" w14:paraId="052702D2"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0E599B11" w14:textId="77777777" w:rsidR="005A16FD" w:rsidRPr="005A16FD" w:rsidRDefault="005A16FD" w:rsidP="005A16FD">
            <w:pPr>
              <w:spacing w:line="240" w:lineRule="auto"/>
              <w:rPr>
                <w:noProof/>
              </w:rPr>
            </w:pPr>
            <w:r w:rsidRPr="005A16FD">
              <w:rPr>
                <w:noProof/>
              </w:rPr>
              <w:t>MF622</w:t>
            </w:r>
          </w:p>
        </w:tc>
        <w:tc>
          <w:tcPr>
            <w:tcW w:w="6120" w:type="dxa"/>
            <w:gridSpan w:val="2"/>
            <w:tcBorders>
              <w:top w:val="single" w:sz="4" w:space="0" w:color="auto"/>
              <w:left w:val="single" w:sz="4" w:space="0" w:color="auto"/>
              <w:bottom w:val="single" w:sz="4" w:space="0" w:color="auto"/>
              <w:right w:val="single" w:sz="4" w:space="0" w:color="auto"/>
            </w:tcBorders>
          </w:tcPr>
          <w:p w14:paraId="1E9EA356" w14:textId="77777777" w:rsidR="005A16FD" w:rsidRPr="005A16FD" w:rsidRDefault="005A16FD" w:rsidP="005A16FD">
            <w:pPr>
              <w:spacing w:line="240" w:lineRule="auto"/>
              <w:rPr>
                <w:noProof/>
              </w:rPr>
            </w:pPr>
            <w:r w:rsidRPr="005A16FD">
              <w:rPr>
                <w:noProof/>
              </w:rPr>
              <w:t>Sponge aggregation on Atlantic lower bathyal mud</w:t>
            </w:r>
          </w:p>
        </w:tc>
        <w:tc>
          <w:tcPr>
            <w:tcW w:w="2073" w:type="dxa"/>
            <w:tcBorders>
              <w:top w:val="single" w:sz="4" w:space="0" w:color="auto"/>
              <w:left w:val="single" w:sz="4" w:space="0" w:color="auto"/>
              <w:bottom w:val="single" w:sz="4" w:space="0" w:color="auto"/>
              <w:right w:val="single" w:sz="4" w:space="0" w:color="auto"/>
            </w:tcBorders>
          </w:tcPr>
          <w:p w14:paraId="46ECCAA5" w14:textId="77777777" w:rsidR="005A16FD" w:rsidRPr="005A16FD" w:rsidRDefault="005A16FD" w:rsidP="005A16FD">
            <w:pPr>
              <w:spacing w:line="240" w:lineRule="auto"/>
              <w:rPr>
                <w:noProof/>
              </w:rPr>
            </w:pPr>
          </w:p>
        </w:tc>
      </w:tr>
      <w:tr w:rsidR="005A16FD" w:rsidRPr="005A16FD" w14:paraId="6058D12F"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44A3F4D3" w14:textId="77777777" w:rsidR="005A16FD" w:rsidRPr="005A16FD" w:rsidRDefault="005A16FD" w:rsidP="005A16FD">
            <w:pPr>
              <w:spacing w:line="240" w:lineRule="auto"/>
              <w:rPr>
                <w:noProof/>
              </w:rPr>
            </w:pPr>
            <w:r w:rsidRPr="005A16FD">
              <w:rPr>
                <w:noProof/>
              </w:rPr>
              <w:t>MF623</w:t>
            </w:r>
          </w:p>
        </w:tc>
        <w:tc>
          <w:tcPr>
            <w:tcW w:w="6120" w:type="dxa"/>
            <w:gridSpan w:val="2"/>
            <w:tcBorders>
              <w:top w:val="single" w:sz="4" w:space="0" w:color="auto"/>
              <w:left w:val="single" w:sz="4" w:space="0" w:color="auto"/>
              <w:bottom w:val="single" w:sz="4" w:space="0" w:color="auto"/>
              <w:right w:val="single" w:sz="4" w:space="0" w:color="auto"/>
            </w:tcBorders>
          </w:tcPr>
          <w:p w14:paraId="60F427E1" w14:textId="77777777" w:rsidR="005A16FD" w:rsidRPr="005A16FD" w:rsidRDefault="005A16FD" w:rsidP="005A16FD">
            <w:pPr>
              <w:spacing w:line="240" w:lineRule="auto"/>
              <w:rPr>
                <w:noProof/>
              </w:rPr>
            </w:pPr>
            <w:r w:rsidRPr="005A16FD">
              <w:rPr>
                <w:noProof/>
              </w:rPr>
              <w:t>Erect coral field on Atlantic lower bathyal mud</w:t>
            </w:r>
          </w:p>
        </w:tc>
        <w:tc>
          <w:tcPr>
            <w:tcW w:w="2073" w:type="dxa"/>
            <w:tcBorders>
              <w:top w:val="single" w:sz="4" w:space="0" w:color="auto"/>
              <w:left w:val="single" w:sz="4" w:space="0" w:color="auto"/>
              <w:bottom w:val="single" w:sz="4" w:space="0" w:color="auto"/>
              <w:right w:val="single" w:sz="4" w:space="0" w:color="auto"/>
            </w:tcBorders>
          </w:tcPr>
          <w:p w14:paraId="11AACBCA" w14:textId="77777777" w:rsidR="005A16FD" w:rsidRPr="005A16FD" w:rsidRDefault="005A16FD" w:rsidP="005A16FD">
            <w:pPr>
              <w:spacing w:line="240" w:lineRule="auto"/>
              <w:rPr>
                <w:noProof/>
              </w:rPr>
            </w:pPr>
          </w:p>
        </w:tc>
      </w:tr>
      <w:tr w:rsidR="005A16FD" w:rsidRPr="005A16FD" w14:paraId="3CA2976F" w14:textId="77777777" w:rsidTr="00A46DC6">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5DD8E2" w14:textId="77777777" w:rsidR="005A16FD" w:rsidRPr="005A16FD" w:rsidRDefault="005A16FD" w:rsidP="005A16FD">
            <w:pPr>
              <w:spacing w:line="240" w:lineRule="auto"/>
              <w:rPr>
                <w:b/>
                <w:noProof/>
              </w:rPr>
            </w:pPr>
            <w:r w:rsidRPr="005A16FD">
              <w:rPr>
                <w:b/>
                <w:noProof/>
              </w:rPr>
              <w:t>Baltic Sea</w:t>
            </w:r>
          </w:p>
        </w:tc>
        <w:tc>
          <w:tcPr>
            <w:tcW w:w="2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5623A8" w14:textId="77777777" w:rsidR="005A16FD" w:rsidRPr="005A16FD" w:rsidRDefault="005A16FD" w:rsidP="005A16FD">
            <w:pPr>
              <w:spacing w:line="240" w:lineRule="auto"/>
              <w:rPr>
                <w:b/>
                <w:noProof/>
              </w:rPr>
            </w:pPr>
          </w:p>
        </w:tc>
      </w:tr>
      <w:tr w:rsidR="005A16FD" w:rsidRPr="005A16FD" w14:paraId="66A67676"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44984807" w14:textId="77777777" w:rsidR="005A16FD" w:rsidRPr="005A16FD" w:rsidRDefault="005A16FD" w:rsidP="005A16FD">
            <w:pPr>
              <w:spacing w:line="240" w:lineRule="auto"/>
              <w:rPr>
                <w:noProof/>
              </w:rPr>
            </w:pPr>
            <w:r w:rsidRPr="005A16FD">
              <w:rPr>
                <w:noProof/>
              </w:rPr>
              <w:t>MB138</w:t>
            </w:r>
          </w:p>
        </w:tc>
        <w:tc>
          <w:tcPr>
            <w:tcW w:w="6120" w:type="dxa"/>
            <w:gridSpan w:val="2"/>
            <w:tcBorders>
              <w:top w:val="single" w:sz="4" w:space="0" w:color="auto"/>
              <w:left w:val="single" w:sz="4" w:space="0" w:color="auto"/>
              <w:bottom w:val="single" w:sz="4" w:space="0" w:color="auto"/>
              <w:right w:val="single" w:sz="4" w:space="0" w:color="auto"/>
            </w:tcBorders>
            <w:hideMark/>
          </w:tcPr>
          <w:p w14:paraId="2110120E" w14:textId="77777777" w:rsidR="005A16FD" w:rsidRPr="005A16FD" w:rsidRDefault="005A16FD" w:rsidP="005A16FD">
            <w:pPr>
              <w:spacing w:line="240" w:lineRule="auto"/>
              <w:rPr>
                <w:noProof/>
              </w:rPr>
            </w:pPr>
            <w:r w:rsidRPr="005A16FD">
              <w:rPr>
                <w:noProof/>
              </w:rPr>
              <w:t>Baltic infralittoral rock and boulders characterized by epibenthic sponges</w:t>
            </w:r>
          </w:p>
        </w:tc>
        <w:tc>
          <w:tcPr>
            <w:tcW w:w="2073" w:type="dxa"/>
            <w:tcBorders>
              <w:top w:val="single" w:sz="4" w:space="0" w:color="auto"/>
              <w:left w:val="single" w:sz="4" w:space="0" w:color="auto"/>
              <w:bottom w:val="single" w:sz="4" w:space="0" w:color="auto"/>
              <w:right w:val="single" w:sz="4" w:space="0" w:color="auto"/>
            </w:tcBorders>
          </w:tcPr>
          <w:p w14:paraId="009170F1" w14:textId="77777777" w:rsidR="005A16FD" w:rsidRPr="005A16FD" w:rsidRDefault="005A16FD" w:rsidP="005A16FD">
            <w:pPr>
              <w:spacing w:line="240" w:lineRule="auto"/>
              <w:rPr>
                <w:noProof/>
              </w:rPr>
            </w:pPr>
            <w:r w:rsidRPr="005A16FD">
              <w:rPr>
                <w:noProof/>
              </w:rPr>
              <w:t>1170; 1160</w:t>
            </w:r>
          </w:p>
        </w:tc>
      </w:tr>
      <w:tr w:rsidR="005A16FD" w:rsidRPr="005A16FD" w14:paraId="7A0C20A7"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1B1B6D74" w14:textId="77777777" w:rsidR="005A16FD" w:rsidRPr="005A16FD" w:rsidRDefault="005A16FD" w:rsidP="005A16FD">
            <w:pPr>
              <w:spacing w:line="240" w:lineRule="auto"/>
              <w:rPr>
                <w:noProof/>
              </w:rPr>
            </w:pPr>
            <w:r w:rsidRPr="005A16FD">
              <w:rPr>
                <w:noProof/>
              </w:rPr>
              <w:t>MB43A</w:t>
            </w:r>
          </w:p>
        </w:tc>
        <w:tc>
          <w:tcPr>
            <w:tcW w:w="6120" w:type="dxa"/>
            <w:gridSpan w:val="2"/>
            <w:tcBorders>
              <w:top w:val="single" w:sz="4" w:space="0" w:color="auto"/>
              <w:left w:val="single" w:sz="4" w:space="0" w:color="auto"/>
              <w:bottom w:val="single" w:sz="4" w:space="0" w:color="auto"/>
              <w:right w:val="single" w:sz="4" w:space="0" w:color="auto"/>
            </w:tcBorders>
          </w:tcPr>
          <w:p w14:paraId="0642BF41" w14:textId="77777777" w:rsidR="005A16FD" w:rsidRPr="005A16FD" w:rsidRDefault="005A16FD" w:rsidP="005A16FD">
            <w:pPr>
              <w:spacing w:line="240" w:lineRule="auto"/>
              <w:rPr>
                <w:noProof/>
              </w:rPr>
            </w:pPr>
            <w:r w:rsidRPr="005A16FD">
              <w:rPr>
                <w:noProof/>
              </w:rPr>
              <w:t>Baltic infralittoral mixed sediment characterized by epibenthic sponges (Porifera)</w:t>
            </w:r>
          </w:p>
        </w:tc>
        <w:tc>
          <w:tcPr>
            <w:tcW w:w="2073" w:type="dxa"/>
            <w:tcBorders>
              <w:top w:val="single" w:sz="4" w:space="0" w:color="auto"/>
              <w:left w:val="single" w:sz="4" w:space="0" w:color="auto"/>
              <w:bottom w:val="single" w:sz="4" w:space="0" w:color="auto"/>
              <w:right w:val="single" w:sz="4" w:space="0" w:color="auto"/>
            </w:tcBorders>
          </w:tcPr>
          <w:p w14:paraId="49AFD85C" w14:textId="77777777" w:rsidR="005A16FD" w:rsidRPr="005A16FD" w:rsidRDefault="005A16FD" w:rsidP="005A16FD">
            <w:pPr>
              <w:spacing w:line="240" w:lineRule="auto"/>
              <w:rPr>
                <w:noProof/>
              </w:rPr>
            </w:pPr>
            <w:r w:rsidRPr="005A16FD">
              <w:rPr>
                <w:noProof/>
              </w:rPr>
              <w:t>1160; 1170</w:t>
            </w:r>
          </w:p>
        </w:tc>
      </w:tr>
      <w:tr w:rsidR="005A16FD" w:rsidRPr="005A16FD" w14:paraId="2ED7EBBF"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3E4DA1B3" w14:textId="77777777" w:rsidR="005A16FD" w:rsidRPr="005A16FD" w:rsidRDefault="005A16FD" w:rsidP="005A16FD">
            <w:pPr>
              <w:spacing w:line="240" w:lineRule="auto"/>
              <w:rPr>
                <w:noProof/>
              </w:rPr>
            </w:pPr>
            <w:r w:rsidRPr="005A16FD">
              <w:rPr>
                <w:noProof/>
              </w:rPr>
              <w:t>MC133</w:t>
            </w:r>
          </w:p>
        </w:tc>
        <w:tc>
          <w:tcPr>
            <w:tcW w:w="6120" w:type="dxa"/>
            <w:gridSpan w:val="2"/>
            <w:tcBorders>
              <w:top w:val="single" w:sz="4" w:space="0" w:color="auto"/>
              <w:left w:val="single" w:sz="4" w:space="0" w:color="auto"/>
              <w:bottom w:val="single" w:sz="4" w:space="0" w:color="auto"/>
              <w:right w:val="single" w:sz="4" w:space="0" w:color="auto"/>
            </w:tcBorders>
          </w:tcPr>
          <w:p w14:paraId="434133C2" w14:textId="77777777" w:rsidR="005A16FD" w:rsidRPr="005A16FD" w:rsidRDefault="005A16FD" w:rsidP="005A16FD">
            <w:pPr>
              <w:spacing w:line="240" w:lineRule="auto"/>
              <w:rPr>
                <w:noProof/>
              </w:rPr>
            </w:pPr>
            <w:r w:rsidRPr="005A16FD">
              <w:rPr>
                <w:noProof/>
              </w:rPr>
              <w:t>Baltic circalittoral rock and boulders characterized by epibenthic cnidarians</w:t>
            </w:r>
          </w:p>
        </w:tc>
        <w:tc>
          <w:tcPr>
            <w:tcW w:w="2073" w:type="dxa"/>
            <w:tcBorders>
              <w:top w:val="single" w:sz="4" w:space="0" w:color="auto"/>
              <w:left w:val="single" w:sz="4" w:space="0" w:color="auto"/>
              <w:bottom w:val="single" w:sz="4" w:space="0" w:color="auto"/>
              <w:right w:val="single" w:sz="4" w:space="0" w:color="auto"/>
            </w:tcBorders>
          </w:tcPr>
          <w:p w14:paraId="376B6A40" w14:textId="77777777" w:rsidR="005A16FD" w:rsidRPr="005A16FD" w:rsidRDefault="005A16FD" w:rsidP="005A16FD">
            <w:pPr>
              <w:spacing w:line="240" w:lineRule="auto"/>
              <w:rPr>
                <w:noProof/>
              </w:rPr>
            </w:pPr>
            <w:r w:rsidRPr="005A16FD">
              <w:rPr>
                <w:noProof/>
              </w:rPr>
              <w:t>1170; 1160</w:t>
            </w:r>
          </w:p>
        </w:tc>
      </w:tr>
      <w:tr w:rsidR="005A16FD" w:rsidRPr="005A16FD" w14:paraId="4E3D9350"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2C7BD7B4" w14:textId="77777777" w:rsidR="005A16FD" w:rsidRPr="005A16FD" w:rsidRDefault="005A16FD" w:rsidP="005A16FD">
            <w:pPr>
              <w:spacing w:line="240" w:lineRule="auto"/>
              <w:rPr>
                <w:noProof/>
              </w:rPr>
            </w:pPr>
            <w:r w:rsidRPr="005A16FD">
              <w:rPr>
                <w:noProof/>
              </w:rPr>
              <w:t>MC136</w:t>
            </w:r>
          </w:p>
        </w:tc>
        <w:tc>
          <w:tcPr>
            <w:tcW w:w="6120" w:type="dxa"/>
            <w:gridSpan w:val="2"/>
            <w:tcBorders>
              <w:top w:val="single" w:sz="4" w:space="0" w:color="auto"/>
              <w:left w:val="single" w:sz="4" w:space="0" w:color="auto"/>
              <w:bottom w:val="single" w:sz="4" w:space="0" w:color="auto"/>
              <w:right w:val="single" w:sz="4" w:space="0" w:color="auto"/>
            </w:tcBorders>
            <w:hideMark/>
          </w:tcPr>
          <w:p w14:paraId="260EDBA6" w14:textId="77777777" w:rsidR="005A16FD" w:rsidRPr="005A16FD" w:rsidRDefault="005A16FD" w:rsidP="005A16FD">
            <w:pPr>
              <w:spacing w:line="240" w:lineRule="auto"/>
              <w:rPr>
                <w:noProof/>
              </w:rPr>
            </w:pPr>
            <w:r w:rsidRPr="005A16FD">
              <w:rPr>
                <w:noProof/>
              </w:rPr>
              <w:t>Baltic circalittoral rock and boulders characterized by epibenthic sponges</w:t>
            </w:r>
          </w:p>
        </w:tc>
        <w:tc>
          <w:tcPr>
            <w:tcW w:w="2073" w:type="dxa"/>
            <w:tcBorders>
              <w:top w:val="single" w:sz="4" w:space="0" w:color="auto"/>
              <w:left w:val="single" w:sz="4" w:space="0" w:color="auto"/>
              <w:bottom w:val="single" w:sz="4" w:space="0" w:color="auto"/>
              <w:right w:val="single" w:sz="4" w:space="0" w:color="auto"/>
            </w:tcBorders>
          </w:tcPr>
          <w:p w14:paraId="230D3F2E" w14:textId="77777777" w:rsidR="005A16FD" w:rsidRPr="005A16FD" w:rsidRDefault="005A16FD" w:rsidP="005A16FD">
            <w:pPr>
              <w:spacing w:line="240" w:lineRule="auto"/>
              <w:rPr>
                <w:noProof/>
              </w:rPr>
            </w:pPr>
            <w:r w:rsidRPr="005A16FD">
              <w:rPr>
                <w:noProof/>
              </w:rPr>
              <w:t>1170; 1160</w:t>
            </w:r>
          </w:p>
        </w:tc>
      </w:tr>
      <w:tr w:rsidR="005A16FD" w:rsidRPr="005A16FD" w14:paraId="116515B5"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2B494878" w14:textId="77777777" w:rsidR="005A16FD" w:rsidRPr="005A16FD" w:rsidRDefault="005A16FD" w:rsidP="005A16FD">
            <w:pPr>
              <w:spacing w:line="240" w:lineRule="auto"/>
              <w:rPr>
                <w:noProof/>
              </w:rPr>
            </w:pPr>
            <w:r w:rsidRPr="005A16FD">
              <w:rPr>
                <w:noProof/>
              </w:rPr>
              <w:t>MC433</w:t>
            </w:r>
          </w:p>
        </w:tc>
        <w:tc>
          <w:tcPr>
            <w:tcW w:w="6120" w:type="dxa"/>
            <w:gridSpan w:val="2"/>
            <w:tcBorders>
              <w:top w:val="single" w:sz="4" w:space="0" w:color="auto"/>
              <w:left w:val="single" w:sz="4" w:space="0" w:color="auto"/>
              <w:bottom w:val="single" w:sz="4" w:space="0" w:color="auto"/>
              <w:right w:val="single" w:sz="4" w:space="0" w:color="auto"/>
            </w:tcBorders>
          </w:tcPr>
          <w:p w14:paraId="356DE65B" w14:textId="77777777" w:rsidR="005A16FD" w:rsidRPr="005A16FD" w:rsidRDefault="005A16FD" w:rsidP="005A16FD">
            <w:pPr>
              <w:spacing w:line="240" w:lineRule="auto"/>
              <w:rPr>
                <w:noProof/>
              </w:rPr>
            </w:pPr>
            <w:r w:rsidRPr="005A16FD">
              <w:rPr>
                <w:noProof/>
              </w:rPr>
              <w:t>Baltic circalittoral mixed sediment characterized by epibenthic cnidarians</w:t>
            </w:r>
          </w:p>
        </w:tc>
        <w:tc>
          <w:tcPr>
            <w:tcW w:w="2073" w:type="dxa"/>
            <w:tcBorders>
              <w:top w:val="single" w:sz="4" w:space="0" w:color="auto"/>
              <w:left w:val="single" w:sz="4" w:space="0" w:color="auto"/>
              <w:bottom w:val="single" w:sz="4" w:space="0" w:color="auto"/>
              <w:right w:val="single" w:sz="4" w:space="0" w:color="auto"/>
            </w:tcBorders>
          </w:tcPr>
          <w:p w14:paraId="542B04D4" w14:textId="77777777" w:rsidR="005A16FD" w:rsidRPr="005A16FD" w:rsidRDefault="005A16FD" w:rsidP="005A16FD">
            <w:pPr>
              <w:spacing w:line="240" w:lineRule="auto"/>
              <w:rPr>
                <w:noProof/>
              </w:rPr>
            </w:pPr>
            <w:r w:rsidRPr="005A16FD">
              <w:rPr>
                <w:noProof/>
              </w:rPr>
              <w:t>1160; 1170</w:t>
            </w:r>
          </w:p>
        </w:tc>
      </w:tr>
      <w:tr w:rsidR="005A16FD" w:rsidRPr="005A16FD" w14:paraId="4B31A862"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6DFE6850" w14:textId="77777777" w:rsidR="005A16FD" w:rsidRPr="005A16FD" w:rsidRDefault="005A16FD" w:rsidP="005A16FD">
            <w:pPr>
              <w:spacing w:line="240" w:lineRule="auto"/>
              <w:rPr>
                <w:noProof/>
              </w:rPr>
            </w:pPr>
            <w:r w:rsidRPr="005A16FD">
              <w:rPr>
                <w:noProof/>
              </w:rPr>
              <w:t>MC436</w:t>
            </w:r>
          </w:p>
        </w:tc>
        <w:tc>
          <w:tcPr>
            <w:tcW w:w="6120" w:type="dxa"/>
            <w:gridSpan w:val="2"/>
            <w:tcBorders>
              <w:top w:val="single" w:sz="4" w:space="0" w:color="auto"/>
              <w:left w:val="single" w:sz="4" w:space="0" w:color="auto"/>
              <w:bottom w:val="single" w:sz="4" w:space="0" w:color="auto"/>
              <w:right w:val="single" w:sz="4" w:space="0" w:color="auto"/>
            </w:tcBorders>
          </w:tcPr>
          <w:p w14:paraId="53F4C1AB" w14:textId="77777777" w:rsidR="005A16FD" w:rsidRPr="005A16FD" w:rsidRDefault="005A16FD" w:rsidP="005A16FD">
            <w:pPr>
              <w:spacing w:line="240" w:lineRule="auto"/>
              <w:rPr>
                <w:noProof/>
              </w:rPr>
            </w:pPr>
            <w:r w:rsidRPr="005A16FD">
              <w:rPr>
                <w:noProof/>
              </w:rPr>
              <w:t>Baltic circalittoral mixed sediment characterized by epibenthic sponges</w:t>
            </w:r>
          </w:p>
        </w:tc>
        <w:tc>
          <w:tcPr>
            <w:tcW w:w="2073" w:type="dxa"/>
            <w:tcBorders>
              <w:top w:val="single" w:sz="4" w:space="0" w:color="auto"/>
              <w:left w:val="single" w:sz="4" w:space="0" w:color="auto"/>
              <w:bottom w:val="single" w:sz="4" w:space="0" w:color="auto"/>
              <w:right w:val="single" w:sz="4" w:space="0" w:color="auto"/>
            </w:tcBorders>
          </w:tcPr>
          <w:p w14:paraId="6FB699A8" w14:textId="77777777" w:rsidR="005A16FD" w:rsidRPr="005A16FD" w:rsidRDefault="005A16FD" w:rsidP="005A16FD">
            <w:pPr>
              <w:spacing w:line="240" w:lineRule="auto"/>
              <w:rPr>
                <w:noProof/>
              </w:rPr>
            </w:pPr>
            <w:r w:rsidRPr="005A16FD">
              <w:rPr>
                <w:noProof/>
              </w:rPr>
              <w:t>1160</w:t>
            </w:r>
          </w:p>
        </w:tc>
      </w:tr>
      <w:tr w:rsidR="005A16FD" w:rsidRPr="005A16FD" w14:paraId="000DA49A" w14:textId="77777777" w:rsidTr="00A46DC6">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15963C" w14:textId="77777777" w:rsidR="005A16FD" w:rsidRPr="005A16FD" w:rsidRDefault="005A16FD" w:rsidP="005A16FD">
            <w:pPr>
              <w:spacing w:line="240" w:lineRule="auto"/>
              <w:rPr>
                <w:b/>
                <w:noProof/>
              </w:rPr>
            </w:pPr>
            <w:r w:rsidRPr="005A16FD">
              <w:rPr>
                <w:b/>
                <w:noProof/>
              </w:rPr>
              <w:t>Black Sea</w:t>
            </w:r>
          </w:p>
        </w:tc>
        <w:tc>
          <w:tcPr>
            <w:tcW w:w="2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316573" w14:textId="77777777" w:rsidR="005A16FD" w:rsidRPr="005A16FD" w:rsidRDefault="005A16FD" w:rsidP="005A16FD">
            <w:pPr>
              <w:spacing w:line="240" w:lineRule="auto"/>
              <w:rPr>
                <w:b/>
                <w:noProof/>
              </w:rPr>
            </w:pPr>
          </w:p>
        </w:tc>
      </w:tr>
      <w:tr w:rsidR="005A16FD" w:rsidRPr="005A16FD" w14:paraId="6A0A3EA0"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267067C9" w14:textId="77777777" w:rsidR="005A16FD" w:rsidRPr="005A16FD" w:rsidRDefault="005A16FD" w:rsidP="005A16FD">
            <w:pPr>
              <w:spacing w:line="240" w:lineRule="auto"/>
              <w:rPr>
                <w:noProof/>
              </w:rPr>
            </w:pPr>
            <w:r w:rsidRPr="005A16FD">
              <w:rPr>
                <w:noProof/>
              </w:rPr>
              <w:t>MD24</w:t>
            </w:r>
          </w:p>
        </w:tc>
        <w:tc>
          <w:tcPr>
            <w:tcW w:w="6040" w:type="dxa"/>
            <w:tcBorders>
              <w:top w:val="single" w:sz="4" w:space="0" w:color="auto"/>
              <w:left w:val="single" w:sz="4" w:space="0" w:color="auto"/>
              <w:bottom w:val="single" w:sz="4" w:space="0" w:color="auto"/>
              <w:right w:val="single" w:sz="4" w:space="0" w:color="auto"/>
            </w:tcBorders>
            <w:hideMark/>
          </w:tcPr>
          <w:p w14:paraId="414A5A92" w14:textId="77777777" w:rsidR="005A16FD" w:rsidRPr="005A16FD" w:rsidRDefault="005A16FD" w:rsidP="005A16FD">
            <w:pPr>
              <w:spacing w:line="240" w:lineRule="auto"/>
              <w:rPr>
                <w:noProof/>
              </w:rPr>
            </w:pPr>
            <w:r w:rsidRPr="005A16FD">
              <w:rPr>
                <w:noProof/>
              </w:rPr>
              <w:t>Black Sea offshore circalittoral biogenic habitats</w:t>
            </w:r>
          </w:p>
        </w:tc>
        <w:tc>
          <w:tcPr>
            <w:tcW w:w="2073" w:type="dxa"/>
            <w:tcBorders>
              <w:top w:val="single" w:sz="4" w:space="0" w:color="auto"/>
              <w:left w:val="single" w:sz="4" w:space="0" w:color="auto"/>
              <w:bottom w:val="single" w:sz="4" w:space="0" w:color="auto"/>
              <w:right w:val="single" w:sz="4" w:space="0" w:color="auto"/>
            </w:tcBorders>
          </w:tcPr>
          <w:p w14:paraId="5C815E44" w14:textId="77777777" w:rsidR="005A16FD" w:rsidRPr="005A16FD" w:rsidRDefault="005A16FD" w:rsidP="005A16FD">
            <w:pPr>
              <w:spacing w:line="240" w:lineRule="auto"/>
              <w:rPr>
                <w:noProof/>
              </w:rPr>
            </w:pPr>
            <w:r w:rsidRPr="005A16FD">
              <w:rPr>
                <w:noProof/>
              </w:rPr>
              <w:t>1170</w:t>
            </w:r>
          </w:p>
        </w:tc>
      </w:tr>
      <w:tr w:rsidR="005A16FD" w:rsidRPr="005A16FD" w14:paraId="092C068E"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26117DDB" w14:textId="77777777" w:rsidR="005A16FD" w:rsidRPr="005A16FD" w:rsidRDefault="005A16FD" w:rsidP="005A16FD">
            <w:pPr>
              <w:spacing w:line="240" w:lineRule="auto"/>
              <w:rPr>
                <w:noProof/>
              </w:rPr>
            </w:pPr>
            <w:r w:rsidRPr="005A16FD">
              <w:rPr>
                <w:noProof/>
              </w:rPr>
              <w:t>ME14</w:t>
            </w:r>
          </w:p>
        </w:tc>
        <w:tc>
          <w:tcPr>
            <w:tcW w:w="6040" w:type="dxa"/>
            <w:tcBorders>
              <w:top w:val="single" w:sz="4" w:space="0" w:color="auto"/>
              <w:left w:val="single" w:sz="4" w:space="0" w:color="auto"/>
              <w:bottom w:val="single" w:sz="4" w:space="0" w:color="auto"/>
              <w:right w:val="single" w:sz="4" w:space="0" w:color="auto"/>
            </w:tcBorders>
          </w:tcPr>
          <w:p w14:paraId="08160C75" w14:textId="77777777" w:rsidR="005A16FD" w:rsidRPr="005A16FD" w:rsidRDefault="005A16FD" w:rsidP="005A16FD">
            <w:pPr>
              <w:spacing w:line="240" w:lineRule="auto"/>
              <w:rPr>
                <w:noProof/>
              </w:rPr>
            </w:pPr>
            <w:r w:rsidRPr="005A16FD">
              <w:rPr>
                <w:noProof/>
              </w:rPr>
              <w:t>Black Sea upper bathyal rock</w:t>
            </w:r>
          </w:p>
        </w:tc>
        <w:tc>
          <w:tcPr>
            <w:tcW w:w="2073" w:type="dxa"/>
            <w:tcBorders>
              <w:top w:val="single" w:sz="4" w:space="0" w:color="auto"/>
              <w:left w:val="single" w:sz="4" w:space="0" w:color="auto"/>
              <w:bottom w:val="single" w:sz="4" w:space="0" w:color="auto"/>
              <w:right w:val="single" w:sz="4" w:space="0" w:color="auto"/>
            </w:tcBorders>
          </w:tcPr>
          <w:p w14:paraId="50E8AC6F" w14:textId="77777777" w:rsidR="005A16FD" w:rsidRPr="005A16FD" w:rsidRDefault="005A16FD" w:rsidP="005A16FD">
            <w:pPr>
              <w:spacing w:line="240" w:lineRule="auto"/>
              <w:rPr>
                <w:noProof/>
              </w:rPr>
            </w:pPr>
            <w:r w:rsidRPr="005A16FD">
              <w:rPr>
                <w:noProof/>
              </w:rPr>
              <w:t>1170</w:t>
            </w:r>
          </w:p>
        </w:tc>
      </w:tr>
      <w:tr w:rsidR="005A16FD" w:rsidRPr="005A16FD" w14:paraId="50F735B4"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79041C19" w14:textId="77777777" w:rsidR="005A16FD" w:rsidRPr="005A16FD" w:rsidRDefault="005A16FD" w:rsidP="005A16FD">
            <w:pPr>
              <w:spacing w:line="240" w:lineRule="auto"/>
              <w:rPr>
                <w:noProof/>
              </w:rPr>
            </w:pPr>
            <w:r w:rsidRPr="005A16FD">
              <w:rPr>
                <w:noProof/>
              </w:rPr>
              <w:t>ME24</w:t>
            </w:r>
          </w:p>
        </w:tc>
        <w:tc>
          <w:tcPr>
            <w:tcW w:w="6040" w:type="dxa"/>
            <w:tcBorders>
              <w:top w:val="single" w:sz="4" w:space="0" w:color="auto"/>
              <w:left w:val="single" w:sz="4" w:space="0" w:color="auto"/>
              <w:bottom w:val="single" w:sz="4" w:space="0" w:color="auto"/>
              <w:right w:val="single" w:sz="4" w:space="0" w:color="auto"/>
            </w:tcBorders>
          </w:tcPr>
          <w:p w14:paraId="2DB6D2DC" w14:textId="77777777" w:rsidR="005A16FD" w:rsidRPr="005A16FD" w:rsidRDefault="005A16FD" w:rsidP="005A16FD">
            <w:pPr>
              <w:spacing w:line="240" w:lineRule="auto"/>
              <w:rPr>
                <w:noProof/>
              </w:rPr>
            </w:pPr>
            <w:r w:rsidRPr="005A16FD">
              <w:rPr>
                <w:noProof/>
              </w:rPr>
              <w:t>Black Sea upper bathyal biogenic habitat</w:t>
            </w:r>
          </w:p>
        </w:tc>
        <w:tc>
          <w:tcPr>
            <w:tcW w:w="2073" w:type="dxa"/>
            <w:tcBorders>
              <w:top w:val="single" w:sz="4" w:space="0" w:color="auto"/>
              <w:left w:val="single" w:sz="4" w:space="0" w:color="auto"/>
              <w:bottom w:val="single" w:sz="4" w:space="0" w:color="auto"/>
              <w:right w:val="single" w:sz="4" w:space="0" w:color="auto"/>
            </w:tcBorders>
          </w:tcPr>
          <w:p w14:paraId="59C40B6D" w14:textId="77777777" w:rsidR="005A16FD" w:rsidRPr="005A16FD" w:rsidRDefault="005A16FD" w:rsidP="005A16FD">
            <w:pPr>
              <w:spacing w:line="240" w:lineRule="auto"/>
              <w:rPr>
                <w:noProof/>
              </w:rPr>
            </w:pPr>
            <w:r w:rsidRPr="005A16FD">
              <w:rPr>
                <w:noProof/>
              </w:rPr>
              <w:t>1170</w:t>
            </w:r>
          </w:p>
        </w:tc>
      </w:tr>
      <w:tr w:rsidR="005A16FD" w:rsidRPr="005A16FD" w14:paraId="36C1E2EE"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36D423D1" w14:textId="77777777" w:rsidR="005A16FD" w:rsidRPr="005A16FD" w:rsidRDefault="005A16FD" w:rsidP="005A16FD">
            <w:pPr>
              <w:spacing w:line="240" w:lineRule="auto"/>
              <w:rPr>
                <w:noProof/>
              </w:rPr>
            </w:pPr>
            <w:r w:rsidRPr="005A16FD">
              <w:rPr>
                <w:noProof/>
              </w:rPr>
              <w:t>MF14</w:t>
            </w:r>
          </w:p>
        </w:tc>
        <w:tc>
          <w:tcPr>
            <w:tcW w:w="6040" w:type="dxa"/>
            <w:tcBorders>
              <w:top w:val="single" w:sz="4" w:space="0" w:color="auto"/>
              <w:left w:val="single" w:sz="4" w:space="0" w:color="auto"/>
              <w:bottom w:val="single" w:sz="4" w:space="0" w:color="auto"/>
              <w:right w:val="single" w:sz="4" w:space="0" w:color="auto"/>
            </w:tcBorders>
          </w:tcPr>
          <w:p w14:paraId="036ED236" w14:textId="77777777" w:rsidR="005A16FD" w:rsidRPr="005A16FD" w:rsidRDefault="005A16FD" w:rsidP="005A16FD">
            <w:pPr>
              <w:spacing w:line="240" w:lineRule="auto"/>
              <w:rPr>
                <w:noProof/>
              </w:rPr>
            </w:pPr>
            <w:r w:rsidRPr="005A16FD">
              <w:rPr>
                <w:noProof/>
              </w:rPr>
              <w:t>Black Sea lower bathyal rock</w:t>
            </w:r>
          </w:p>
        </w:tc>
        <w:tc>
          <w:tcPr>
            <w:tcW w:w="2073" w:type="dxa"/>
            <w:tcBorders>
              <w:top w:val="single" w:sz="4" w:space="0" w:color="auto"/>
              <w:left w:val="single" w:sz="4" w:space="0" w:color="auto"/>
              <w:bottom w:val="single" w:sz="4" w:space="0" w:color="auto"/>
              <w:right w:val="single" w:sz="4" w:space="0" w:color="auto"/>
            </w:tcBorders>
          </w:tcPr>
          <w:p w14:paraId="4D830775" w14:textId="77777777" w:rsidR="005A16FD" w:rsidRPr="005A16FD" w:rsidRDefault="005A16FD" w:rsidP="005A16FD">
            <w:pPr>
              <w:spacing w:line="240" w:lineRule="auto"/>
              <w:rPr>
                <w:noProof/>
              </w:rPr>
            </w:pPr>
            <w:r w:rsidRPr="005A16FD">
              <w:rPr>
                <w:noProof/>
              </w:rPr>
              <w:t>1170</w:t>
            </w:r>
          </w:p>
        </w:tc>
      </w:tr>
      <w:tr w:rsidR="005A16FD" w:rsidRPr="005A16FD" w14:paraId="5E7C1222" w14:textId="77777777" w:rsidTr="00A46DC6">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2B8C9E" w14:textId="77777777" w:rsidR="005A16FD" w:rsidRPr="005A16FD" w:rsidRDefault="005A16FD" w:rsidP="005A16FD">
            <w:pPr>
              <w:spacing w:line="240" w:lineRule="auto"/>
              <w:rPr>
                <w:b/>
                <w:noProof/>
              </w:rPr>
            </w:pPr>
            <w:r w:rsidRPr="005A16FD">
              <w:rPr>
                <w:b/>
                <w:noProof/>
              </w:rPr>
              <w:t>Mediterranean Sea</w:t>
            </w:r>
          </w:p>
        </w:tc>
        <w:tc>
          <w:tcPr>
            <w:tcW w:w="2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BE602A" w14:textId="77777777" w:rsidR="005A16FD" w:rsidRPr="005A16FD" w:rsidRDefault="005A16FD" w:rsidP="005A16FD">
            <w:pPr>
              <w:spacing w:line="240" w:lineRule="auto"/>
              <w:rPr>
                <w:b/>
                <w:noProof/>
              </w:rPr>
            </w:pPr>
          </w:p>
        </w:tc>
      </w:tr>
      <w:tr w:rsidR="005A16FD" w:rsidRPr="005A16FD" w14:paraId="35E03984"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58D08B53" w14:textId="77777777" w:rsidR="005A16FD" w:rsidRPr="005A16FD" w:rsidRDefault="005A16FD" w:rsidP="005A16FD">
            <w:pPr>
              <w:spacing w:line="240" w:lineRule="auto"/>
              <w:rPr>
                <w:noProof/>
              </w:rPr>
            </w:pPr>
            <w:r w:rsidRPr="005A16FD">
              <w:rPr>
                <w:noProof/>
              </w:rPr>
              <w:t>MB151E</w:t>
            </w:r>
          </w:p>
        </w:tc>
        <w:tc>
          <w:tcPr>
            <w:tcW w:w="6040" w:type="dxa"/>
            <w:tcBorders>
              <w:top w:val="single" w:sz="4" w:space="0" w:color="auto"/>
              <w:left w:val="single" w:sz="4" w:space="0" w:color="auto"/>
              <w:bottom w:val="single" w:sz="4" w:space="0" w:color="auto"/>
              <w:right w:val="single" w:sz="4" w:space="0" w:color="auto"/>
            </w:tcBorders>
            <w:hideMark/>
          </w:tcPr>
          <w:p w14:paraId="537DDB59" w14:textId="77777777" w:rsidR="005A16FD" w:rsidRPr="005A16FD" w:rsidRDefault="005A16FD" w:rsidP="005A16FD">
            <w:pPr>
              <w:spacing w:line="240" w:lineRule="auto"/>
              <w:rPr>
                <w:noProof/>
              </w:rPr>
            </w:pPr>
            <w:r w:rsidRPr="005A16FD">
              <w:rPr>
                <w:noProof/>
              </w:rPr>
              <w:t xml:space="preserve">Facies with </w:t>
            </w:r>
            <w:r w:rsidRPr="005A16FD">
              <w:rPr>
                <w:i/>
                <w:noProof/>
              </w:rPr>
              <w:t>Cladocora caespitosa</w:t>
            </w:r>
          </w:p>
        </w:tc>
        <w:tc>
          <w:tcPr>
            <w:tcW w:w="2073" w:type="dxa"/>
            <w:tcBorders>
              <w:top w:val="single" w:sz="4" w:space="0" w:color="auto"/>
              <w:left w:val="single" w:sz="4" w:space="0" w:color="auto"/>
              <w:bottom w:val="single" w:sz="4" w:space="0" w:color="auto"/>
              <w:right w:val="single" w:sz="4" w:space="0" w:color="auto"/>
            </w:tcBorders>
          </w:tcPr>
          <w:p w14:paraId="1E54CA43" w14:textId="77777777" w:rsidR="005A16FD" w:rsidRPr="005A16FD" w:rsidRDefault="005A16FD" w:rsidP="005A16FD">
            <w:pPr>
              <w:spacing w:line="240" w:lineRule="auto"/>
              <w:rPr>
                <w:noProof/>
              </w:rPr>
            </w:pPr>
            <w:r w:rsidRPr="005A16FD">
              <w:rPr>
                <w:noProof/>
              </w:rPr>
              <w:t>1170; 1160</w:t>
            </w:r>
          </w:p>
        </w:tc>
      </w:tr>
      <w:tr w:rsidR="005A16FD" w:rsidRPr="005A16FD" w14:paraId="253BEEE5"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760B5A3C" w14:textId="77777777" w:rsidR="005A16FD" w:rsidRPr="005A16FD" w:rsidRDefault="005A16FD" w:rsidP="005A16FD">
            <w:pPr>
              <w:spacing w:line="240" w:lineRule="auto"/>
              <w:rPr>
                <w:noProof/>
              </w:rPr>
            </w:pPr>
            <w:r w:rsidRPr="005A16FD">
              <w:rPr>
                <w:noProof/>
              </w:rPr>
              <w:t>MB151Q</w:t>
            </w:r>
          </w:p>
        </w:tc>
        <w:tc>
          <w:tcPr>
            <w:tcW w:w="6040" w:type="dxa"/>
            <w:tcBorders>
              <w:top w:val="single" w:sz="4" w:space="0" w:color="auto"/>
              <w:left w:val="single" w:sz="4" w:space="0" w:color="auto"/>
              <w:bottom w:val="single" w:sz="4" w:space="0" w:color="auto"/>
              <w:right w:val="single" w:sz="4" w:space="0" w:color="auto"/>
            </w:tcBorders>
          </w:tcPr>
          <w:p w14:paraId="2C91B578" w14:textId="77777777" w:rsidR="005A16FD" w:rsidRPr="005A16FD" w:rsidRDefault="005A16FD" w:rsidP="005A16FD">
            <w:pPr>
              <w:spacing w:line="240" w:lineRule="auto"/>
              <w:rPr>
                <w:noProof/>
              </w:rPr>
            </w:pPr>
            <w:r w:rsidRPr="005A16FD">
              <w:rPr>
                <w:noProof/>
              </w:rPr>
              <w:t xml:space="preserve">Facies with </w:t>
            </w:r>
            <w:r w:rsidRPr="005A16FD">
              <w:rPr>
                <w:i/>
                <w:noProof/>
              </w:rPr>
              <w:t>Astroides calycularis</w:t>
            </w:r>
          </w:p>
        </w:tc>
        <w:tc>
          <w:tcPr>
            <w:tcW w:w="2073" w:type="dxa"/>
            <w:tcBorders>
              <w:top w:val="single" w:sz="4" w:space="0" w:color="auto"/>
              <w:left w:val="single" w:sz="4" w:space="0" w:color="auto"/>
              <w:bottom w:val="single" w:sz="4" w:space="0" w:color="auto"/>
              <w:right w:val="single" w:sz="4" w:space="0" w:color="auto"/>
            </w:tcBorders>
          </w:tcPr>
          <w:p w14:paraId="6CEB983B" w14:textId="77777777" w:rsidR="005A16FD" w:rsidRPr="005A16FD" w:rsidRDefault="005A16FD" w:rsidP="005A16FD">
            <w:pPr>
              <w:spacing w:line="240" w:lineRule="auto"/>
              <w:rPr>
                <w:noProof/>
              </w:rPr>
            </w:pPr>
            <w:r w:rsidRPr="005A16FD">
              <w:rPr>
                <w:noProof/>
              </w:rPr>
              <w:t>1170; 1160</w:t>
            </w:r>
          </w:p>
        </w:tc>
      </w:tr>
      <w:tr w:rsidR="005A16FD" w:rsidRPr="005A16FD" w14:paraId="7490A3EC"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07488A8E" w14:textId="77777777" w:rsidR="005A16FD" w:rsidRPr="005A16FD" w:rsidRDefault="005A16FD" w:rsidP="005A16FD">
            <w:pPr>
              <w:spacing w:line="240" w:lineRule="auto"/>
              <w:rPr>
                <w:noProof/>
              </w:rPr>
            </w:pPr>
            <w:r w:rsidRPr="005A16FD">
              <w:rPr>
                <w:noProof/>
              </w:rPr>
              <w:t>MB151α</w:t>
            </w:r>
          </w:p>
        </w:tc>
        <w:tc>
          <w:tcPr>
            <w:tcW w:w="6040" w:type="dxa"/>
            <w:tcBorders>
              <w:top w:val="single" w:sz="4" w:space="0" w:color="auto"/>
              <w:left w:val="single" w:sz="4" w:space="0" w:color="auto"/>
              <w:bottom w:val="single" w:sz="4" w:space="0" w:color="auto"/>
              <w:right w:val="single" w:sz="4" w:space="0" w:color="auto"/>
            </w:tcBorders>
          </w:tcPr>
          <w:p w14:paraId="04F82861" w14:textId="77777777" w:rsidR="005A16FD" w:rsidRPr="005A16FD" w:rsidRDefault="005A16FD" w:rsidP="005A16FD">
            <w:pPr>
              <w:spacing w:line="240" w:lineRule="auto"/>
              <w:rPr>
                <w:noProof/>
              </w:rPr>
            </w:pPr>
            <w:r w:rsidRPr="005A16FD">
              <w:rPr>
                <w:noProof/>
              </w:rPr>
              <w:t>Facies and association of coralligenous biocenosis (in enclave)</w:t>
            </w:r>
          </w:p>
        </w:tc>
        <w:tc>
          <w:tcPr>
            <w:tcW w:w="2073" w:type="dxa"/>
            <w:tcBorders>
              <w:top w:val="single" w:sz="4" w:space="0" w:color="auto"/>
              <w:left w:val="single" w:sz="4" w:space="0" w:color="auto"/>
              <w:bottom w:val="single" w:sz="4" w:space="0" w:color="auto"/>
              <w:right w:val="single" w:sz="4" w:space="0" w:color="auto"/>
            </w:tcBorders>
          </w:tcPr>
          <w:p w14:paraId="3F31CCF5" w14:textId="77777777" w:rsidR="005A16FD" w:rsidRPr="005A16FD" w:rsidRDefault="005A16FD" w:rsidP="005A16FD">
            <w:pPr>
              <w:spacing w:line="240" w:lineRule="auto"/>
              <w:rPr>
                <w:noProof/>
              </w:rPr>
            </w:pPr>
            <w:r w:rsidRPr="005A16FD">
              <w:rPr>
                <w:noProof/>
              </w:rPr>
              <w:t>1170; 1160</w:t>
            </w:r>
          </w:p>
        </w:tc>
      </w:tr>
      <w:tr w:rsidR="005A16FD" w:rsidRPr="005A16FD" w14:paraId="20817FE5"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6BED9B87" w14:textId="77777777" w:rsidR="005A16FD" w:rsidRPr="005A16FD" w:rsidRDefault="005A16FD" w:rsidP="005A16FD">
            <w:pPr>
              <w:spacing w:line="240" w:lineRule="auto"/>
              <w:rPr>
                <w:noProof/>
              </w:rPr>
            </w:pPr>
            <w:r w:rsidRPr="005A16FD">
              <w:rPr>
                <w:noProof/>
              </w:rPr>
              <w:t>MC1519</w:t>
            </w:r>
          </w:p>
        </w:tc>
        <w:tc>
          <w:tcPr>
            <w:tcW w:w="6040" w:type="dxa"/>
            <w:tcBorders>
              <w:top w:val="single" w:sz="4" w:space="0" w:color="auto"/>
              <w:left w:val="single" w:sz="4" w:space="0" w:color="auto"/>
              <w:bottom w:val="single" w:sz="4" w:space="0" w:color="auto"/>
              <w:right w:val="single" w:sz="4" w:space="0" w:color="auto"/>
            </w:tcBorders>
          </w:tcPr>
          <w:p w14:paraId="1574818E" w14:textId="77777777" w:rsidR="005A16FD" w:rsidRPr="005A16FD" w:rsidRDefault="005A16FD" w:rsidP="005A16FD">
            <w:pPr>
              <w:spacing w:line="240" w:lineRule="auto"/>
              <w:rPr>
                <w:noProof/>
              </w:rPr>
            </w:pPr>
            <w:r w:rsidRPr="005A16FD">
              <w:rPr>
                <w:noProof/>
              </w:rPr>
              <w:t xml:space="preserve">Facies with </w:t>
            </w:r>
            <w:r w:rsidRPr="005A16FD">
              <w:rPr>
                <w:i/>
                <w:noProof/>
              </w:rPr>
              <w:t>Eunicella cavolini</w:t>
            </w:r>
          </w:p>
        </w:tc>
        <w:tc>
          <w:tcPr>
            <w:tcW w:w="2073" w:type="dxa"/>
            <w:tcBorders>
              <w:top w:val="single" w:sz="4" w:space="0" w:color="auto"/>
              <w:left w:val="single" w:sz="4" w:space="0" w:color="auto"/>
              <w:bottom w:val="single" w:sz="4" w:space="0" w:color="auto"/>
              <w:right w:val="single" w:sz="4" w:space="0" w:color="auto"/>
            </w:tcBorders>
          </w:tcPr>
          <w:p w14:paraId="319AF3A3" w14:textId="77777777" w:rsidR="005A16FD" w:rsidRPr="005A16FD" w:rsidRDefault="005A16FD" w:rsidP="005A16FD">
            <w:pPr>
              <w:spacing w:line="240" w:lineRule="auto"/>
              <w:rPr>
                <w:noProof/>
              </w:rPr>
            </w:pPr>
            <w:r w:rsidRPr="005A16FD">
              <w:rPr>
                <w:noProof/>
              </w:rPr>
              <w:t>1170; 1160</w:t>
            </w:r>
          </w:p>
        </w:tc>
      </w:tr>
      <w:tr w:rsidR="005A16FD" w:rsidRPr="005A16FD" w14:paraId="7E41E962"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23143934" w14:textId="77777777" w:rsidR="005A16FD" w:rsidRPr="005A16FD" w:rsidRDefault="005A16FD" w:rsidP="005A16FD">
            <w:pPr>
              <w:spacing w:line="240" w:lineRule="auto"/>
              <w:rPr>
                <w:noProof/>
              </w:rPr>
            </w:pPr>
            <w:r w:rsidRPr="005A16FD">
              <w:rPr>
                <w:noProof/>
              </w:rPr>
              <w:t>MC151A</w:t>
            </w:r>
          </w:p>
        </w:tc>
        <w:tc>
          <w:tcPr>
            <w:tcW w:w="6040" w:type="dxa"/>
            <w:tcBorders>
              <w:top w:val="single" w:sz="4" w:space="0" w:color="auto"/>
              <w:left w:val="single" w:sz="4" w:space="0" w:color="auto"/>
              <w:bottom w:val="single" w:sz="4" w:space="0" w:color="auto"/>
              <w:right w:val="single" w:sz="4" w:space="0" w:color="auto"/>
            </w:tcBorders>
          </w:tcPr>
          <w:p w14:paraId="59E33E88" w14:textId="77777777" w:rsidR="005A16FD" w:rsidRPr="005A16FD" w:rsidRDefault="005A16FD" w:rsidP="005A16FD">
            <w:pPr>
              <w:spacing w:line="240" w:lineRule="auto"/>
              <w:rPr>
                <w:noProof/>
              </w:rPr>
            </w:pPr>
            <w:r w:rsidRPr="005A16FD">
              <w:rPr>
                <w:noProof/>
              </w:rPr>
              <w:t xml:space="preserve">Facies with </w:t>
            </w:r>
            <w:r w:rsidRPr="005A16FD">
              <w:rPr>
                <w:i/>
                <w:noProof/>
              </w:rPr>
              <w:t>Eunicella singularis</w:t>
            </w:r>
          </w:p>
        </w:tc>
        <w:tc>
          <w:tcPr>
            <w:tcW w:w="2073" w:type="dxa"/>
            <w:tcBorders>
              <w:top w:val="single" w:sz="4" w:space="0" w:color="auto"/>
              <w:left w:val="single" w:sz="4" w:space="0" w:color="auto"/>
              <w:bottom w:val="single" w:sz="4" w:space="0" w:color="auto"/>
              <w:right w:val="single" w:sz="4" w:space="0" w:color="auto"/>
            </w:tcBorders>
          </w:tcPr>
          <w:p w14:paraId="7DE2BB8C" w14:textId="77777777" w:rsidR="005A16FD" w:rsidRPr="005A16FD" w:rsidRDefault="005A16FD" w:rsidP="005A16FD">
            <w:pPr>
              <w:spacing w:line="240" w:lineRule="auto"/>
              <w:rPr>
                <w:noProof/>
              </w:rPr>
            </w:pPr>
            <w:r w:rsidRPr="005A16FD">
              <w:rPr>
                <w:noProof/>
              </w:rPr>
              <w:t>1170; 1160</w:t>
            </w:r>
          </w:p>
        </w:tc>
      </w:tr>
      <w:tr w:rsidR="005A16FD" w:rsidRPr="005A16FD" w14:paraId="3C884DBC"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41A35ACC" w14:textId="77777777" w:rsidR="005A16FD" w:rsidRPr="005A16FD" w:rsidRDefault="005A16FD" w:rsidP="005A16FD">
            <w:pPr>
              <w:spacing w:line="240" w:lineRule="auto"/>
              <w:rPr>
                <w:noProof/>
              </w:rPr>
            </w:pPr>
            <w:r w:rsidRPr="005A16FD">
              <w:rPr>
                <w:noProof/>
              </w:rPr>
              <w:t>MC151B</w:t>
            </w:r>
          </w:p>
        </w:tc>
        <w:tc>
          <w:tcPr>
            <w:tcW w:w="6040" w:type="dxa"/>
            <w:tcBorders>
              <w:top w:val="single" w:sz="4" w:space="0" w:color="auto"/>
              <w:left w:val="single" w:sz="4" w:space="0" w:color="auto"/>
              <w:bottom w:val="single" w:sz="4" w:space="0" w:color="auto"/>
              <w:right w:val="single" w:sz="4" w:space="0" w:color="auto"/>
            </w:tcBorders>
          </w:tcPr>
          <w:p w14:paraId="32DF2A3D" w14:textId="77777777" w:rsidR="005A16FD" w:rsidRPr="005A16FD" w:rsidRDefault="005A16FD" w:rsidP="005A16FD">
            <w:pPr>
              <w:spacing w:line="240" w:lineRule="auto"/>
              <w:rPr>
                <w:noProof/>
              </w:rPr>
            </w:pPr>
            <w:r w:rsidRPr="005A16FD">
              <w:rPr>
                <w:noProof/>
              </w:rPr>
              <w:t xml:space="preserve">Facies with </w:t>
            </w:r>
            <w:r w:rsidRPr="005A16FD">
              <w:rPr>
                <w:i/>
                <w:noProof/>
              </w:rPr>
              <w:t>Paramuricea clavata</w:t>
            </w:r>
          </w:p>
        </w:tc>
        <w:tc>
          <w:tcPr>
            <w:tcW w:w="2073" w:type="dxa"/>
            <w:tcBorders>
              <w:top w:val="single" w:sz="4" w:space="0" w:color="auto"/>
              <w:left w:val="single" w:sz="4" w:space="0" w:color="auto"/>
              <w:bottom w:val="single" w:sz="4" w:space="0" w:color="auto"/>
              <w:right w:val="single" w:sz="4" w:space="0" w:color="auto"/>
            </w:tcBorders>
          </w:tcPr>
          <w:p w14:paraId="36642FBE" w14:textId="77777777" w:rsidR="005A16FD" w:rsidRPr="005A16FD" w:rsidRDefault="005A16FD" w:rsidP="005A16FD">
            <w:pPr>
              <w:spacing w:line="240" w:lineRule="auto"/>
              <w:rPr>
                <w:noProof/>
              </w:rPr>
            </w:pPr>
            <w:r w:rsidRPr="005A16FD">
              <w:rPr>
                <w:noProof/>
              </w:rPr>
              <w:t>1170; 1160</w:t>
            </w:r>
          </w:p>
        </w:tc>
      </w:tr>
      <w:tr w:rsidR="005A16FD" w:rsidRPr="005A16FD" w14:paraId="787C7E4E"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41B0A99" w14:textId="77777777" w:rsidR="005A16FD" w:rsidRPr="005A16FD" w:rsidRDefault="005A16FD" w:rsidP="005A16FD">
            <w:pPr>
              <w:spacing w:line="240" w:lineRule="auto"/>
              <w:rPr>
                <w:noProof/>
              </w:rPr>
            </w:pPr>
            <w:r w:rsidRPr="005A16FD">
              <w:rPr>
                <w:noProof/>
              </w:rPr>
              <w:t>MC151E</w:t>
            </w:r>
          </w:p>
        </w:tc>
        <w:tc>
          <w:tcPr>
            <w:tcW w:w="6040" w:type="dxa"/>
            <w:tcBorders>
              <w:top w:val="single" w:sz="4" w:space="0" w:color="auto"/>
              <w:left w:val="single" w:sz="4" w:space="0" w:color="auto"/>
              <w:bottom w:val="single" w:sz="4" w:space="0" w:color="auto"/>
              <w:right w:val="single" w:sz="4" w:space="0" w:color="auto"/>
            </w:tcBorders>
          </w:tcPr>
          <w:p w14:paraId="2C727F9A" w14:textId="77777777" w:rsidR="005A16FD" w:rsidRPr="005A16FD" w:rsidRDefault="005A16FD" w:rsidP="005A16FD">
            <w:pPr>
              <w:spacing w:line="240" w:lineRule="auto"/>
              <w:rPr>
                <w:noProof/>
              </w:rPr>
            </w:pPr>
            <w:r w:rsidRPr="005A16FD">
              <w:rPr>
                <w:noProof/>
              </w:rPr>
              <w:t xml:space="preserve">Facies with </w:t>
            </w:r>
            <w:r w:rsidRPr="005A16FD">
              <w:rPr>
                <w:i/>
                <w:noProof/>
              </w:rPr>
              <w:t>Leptogorgia sarmentosa</w:t>
            </w:r>
          </w:p>
        </w:tc>
        <w:tc>
          <w:tcPr>
            <w:tcW w:w="2073" w:type="dxa"/>
            <w:tcBorders>
              <w:top w:val="single" w:sz="4" w:space="0" w:color="auto"/>
              <w:left w:val="single" w:sz="4" w:space="0" w:color="auto"/>
              <w:bottom w:val="single" w:sz="4" w:space="0" w:color="auto"/>
              <w:right w:val="single" w:sz="4" w:space="0" w:color="auto"/>
            </w:tcBorders>
          </w:tcPr>
          <w:p w14:paraId="3F95FFA0" w14:textId="77777777" w:rsidR="005A16FD" w:rsidRPr="005A16FD" w:rsidRDefault="005A16FD" w:rsidP="005A16FD">
            <w:pPr>
              <w:spacing w:line="240" w:lineRule="auto"/>
              <w:rPr>
                <w:noProof/>
              </w:rPr>
            </w:pPr>
            <w:r w:rsidRPr="005A16FD">
              <w:rPr>
                <w:noProof/>
              </w:rPr>
              <w:t>1170; 1160</w:t>
            </w:r>
          </w:p>
        </w:tc>
      </w:tr>
      <w:tr w:rsidR="005A16FD" w:rsidRPr="005A16FD" w14:paraId="1DC14184"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B0666BA" w14:textId="77777777" w:rsidR="005A16FD" w:rsidRPr="005A16FD" w:rsidRDefault="005A16FD" w:rsidP="005A16FD">
            <w:pPr>
              <w:spacing w:line="240" w:lineRule="auto"/>
              <w:rPr>
                <w:noProof/>
              </w:rPr>
            </w:pPr>
            <w:r w:rsidRPr="005A16FD">
              <w:rPr>
                <w:noProof/>
              </w:rPr>
              <w:t>MC151F</w:t>
            </w:r>
          </w:p>
        </w:tc>
        <w:tc>
          <w:tcPr>
            <w:tcW w:w="6040" w:type="dxa"/>
            <w:tcBorders>
              <w:top w:val="single" w:sz="4" w:space="0" w:color="auto"/>
              <w:left w:val="single" w:sz="4" w:space="0" w:color="auto"/>
              <w:bottom w:val="single" w:sz="4" w:space="0" w:color="auto"/>
              <w:right w:val="single" w:sz="4" w:space="0" w:color="auto"/>
            </w:tcBorders>
          </w:tcPr>
          <w:p w14:paraId="1F9FD918" w14:textId="77777777" w:rsidR="005A16FD" w:rsidRPr="005A16FD" w:rsidRDefault="005A16FD" w:rsidP="005A16FD">
            <w:pPr>
              <w:spacing w:line="240" w:lineRule="auto"/>
              <w:rPr>
                <w:noProof/>
              </w:rPr>
            </w:pPr>
            <w:r w:rsidRPr="005A16FD">
              <w:rPr>
                <w:noProof/>
              </w:rPr>
              <w:t xml:space="preserve">Facies with </w:t>
            </w:r>
            <w:r w:rsidRPr="005A16FD">
              <w:rPr>
                <w:i/>
                <w:noProof/>
              </w:rPr>
              <w:t>Anthipatella subpinnata</w:t>
            </w:r>
            <w:r w:rsidRPr="005A16FD">
              <w:rPr>
                <w:noProof/>
              </w:rPr>
              <w:t xml:space="preserve"> and sparse red algae</w:t>
            </w:r>
          </w:p>
        </w:tc>
        <w:tc>
          <w:tcPr>
            <w:tcW w:w="2073" w:type="dxa"/>
            <w:tcBorders>
              <w:top w:val="single" w:sz="4" w:space="0" w:color="auto"/>
              <w:left w:val="single" w:sz="4" w:space="0" w:color="auto"/>
              <w:bottom w:val="single" w:sz="4" w:space="0" w:color="auto"/>
              <w:right w:val="single" w:sz="4" w:space="0" w:color="auto"/>
            </w:tcBorders>
          </w:tcPr>
          <w:p w14:paraId="52583A4B" w14:textId="77777777" w:rsidR="005A16FD" w:rsidRPr="005A16FD" w:rsidRDefault="005A16FD" w:rsidP="005A16FD">
            <w:pPr>
              <w:spacing w:line="240" w:lineRule="auto"/>
              <w:rPr>
                <w:noProof/>
              </w:rPr>
            </w:pPr>
            <w:r w:rsidRPr="005A16FD">
              <w:rPr>
                <w:noProof/>
              </w:rPr>
              <w:t>1170; 1160</w:t>
            </w:r>
          </w:p>
        </w:tc>
      </w:tr>
      <w:tr w:rsidR="005A16FD" w:rsidRPr="005A16FD" w14:paraId="5120F5F3"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19FB1882" w14:textId="77777777" w:rsidR="005A16FD" w:rsidRPr="005A16FD" w:rsidRDefault="005A16FD" w:rsidP="005A16FD">
            <w:pPr>
              <w:spacing w:line="240" w:lineRule="auto"/>
              <w:rPr>
                <w:noProof/>
              </w:rPr>
            </w:pPr>
            <w:r w:rsidRPr="005A16FD">
              <w:rPr>
                <w:noProof/>
              </w:rPr>
              <w:t>MC151G</w:t>
            </w:r>
          </w:p>
        </w:tc>
        <w:tc>
          <w:tcPr>
            <w:tcW w:w="6040" w:type="dxa"/>
            <w:tcBorders>
              <w:top w:val="single" w:sz="4" w:space="0" w:color="auto"/>
              <w:left w:val="single" w:sz="4" w:space="0" w:color="auto"/>
              <w:bottom w:val="single" w:sz="4" w:space="0" w:color="auto"/>
              <w:right w:val="single" w:sz="4" w:space="0" w:color="auto"/>
            </w:tcBorders>
          </w:tcPr>
          <w:p w14:paraId="50E7E581" w14:textId="77777777" w:rsidR="005A16FD" w:rsidRPr="005A16FD" w:rsidRDefault="005A16FD" w:rsidP="005A16FD">
            <w:pPr>
              <w:spacing w:line="240" w:lineRule="auto"/>
              <w:rPr>
                <w:noProof/>
              </w:rPr>
            </w:pPr>
            <w:r w:rsidRPr="005A16FD">
              <w:rPr>
                <w:noProof/>
              </w:rPr>
              <w:t>Facies with massive sponges and sparse red algae</w:t>
            </w:r>
          </w:p>
        </w:tc>
        <w:tc>
          <w:tcPr>
            <w:tcW w:w="2073" w:type="dxa"/>
            <w:tcBorders>
              <w:top w:val="single" w:sz="4" w:space="0" w:color="auto"/>
              <w:left w:val="single" w:sz="4" w:space="0" w:color="auto"/>
              <w:bottom w:val="single" w:sz="4" w:space="0" w:color="auto"/>
              <w:right w:val="single" w:sz="4" w:space="0" w:color="auto"/>
            </w:tcBorders>
          </w:tcPr>
          <w:p w14:paraId="6B5C5B21" w14:textId="77777777" w:rsidR="005A16FD" w:rsidRPr="005A16FD" w:rsidRDefault="005A16FD" w:rsidP="005A16FD">
            <w:pPr>
              <w:spacing w:line="240" w:lineRule="auto"/>
              <w:rPr>
                <w:noProof/>
              </w:rPr>
            </w:pPr>
            <w:r w:rsidRPr="005A16FD">
              <w:rPr>
                <w:noProof/>
              </w:rPr>
              <w:t>1170; 1160</w:t>
            </w:r>
          </w:p>
        </w:tc>
      </w:tr>
      <w:tr w:rsidR="005A16FD" w:rsidRPr="005A16FD" w14:paraId="1B6F1D8F"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788859F1" w14:textId="77777777" w:rsidR="005A16FD" w:rsidRPr="005A16FD" w:rsidRDefault="005A16FD" w:rsidP="005A16FD">
            <w:pPr>
              <w:spacing w:line="240" w:lineRule="auto"/>
              <w:rPr>
                <w:noProof/>
              </w:rPr>
            </w:pPr>
            <w:r w:rsidRPr="005A16FD">
              <w:rPr>
                <w:noProof/>
              </w:rPr>
              <w:t>MC1522</w:t>
            </w:r>
          </w:p>
        </w:tc>
        <w:tc>
          <w:tcPr>
            <w:tcW w:w="6040" w:type="dxa"/>
            <w:tcBorders>
              <w:top w:val="single" w:sz="4" w:space="0" w:color="auto"/>
              <w:left w:val="single" w:sz="4" w:space="0" w:color="auto"/>
              <w:bottom w:val="single" w:sz="4" w:space="0" w:color="auto"/>
              <w:right w:val="single" w:sz="4" w:space="0" w:color="auto"/>
            </w:tcBorders>
          </w:tcPr>
          <w:p w14:paraId="21EF7D9F" w14:textId="77777777" w:rsidR="005A16FD" w:rsidRPr="005A16FD" w:rsidRDefault="005A16FD" w:rsidP="005A16FD">
            <w:pPr>
              <w:spacing w:line="240" w:lineRule="auto"/>
              <w:rPr>
                <w:noProof/>
              </w:rPr>
            </w:pPr>
            <w:r w:rsidRPr="005A16FD">
              <w:rPr>
                <w:noProof/>
              </w:rPr>
              <w:t xml:space="preserve">Facies with </w:t>
            </w:r>
            <w:r w:rsidRPr="005A16FD">
              <w:rPr>
                <w:i/>
                <w:noProof/>
              </w:rPr>
              <w:t>Corallium rubrum</w:t>
            </w:r>
          </w:p>
        </w:tc>
        <w:tc>
          <w:tcPr>
            <w:tcW w:w="2073" w:type="dxa"/>
            <w:tcBorders>
              <w:top w:val="single" w:sz="4" w:space="0" w:color="auto"/>
              <w:left w:val="single" w:sz="4" w:space="0" w:color="auto"/>
              <w:bottom w:val="single" w:sz="4" w:space="0" w:color="auto"/>
              <w:right w:val="single" w:sz="4" w:space="0" w:color="auto"/>
            </w:tcBorders>
          </w:tcPr>
          <w:p w14:paraId="7BB2F508" w14:textId="77777777" w:rsidR="005A16FD" w:rsidRPr="005A16FD" w:rsidRDefault="005A16FD" w:rsidP="005A16FD">
            <w:pPr>
              <w:spacing w:line="240" w:lineRule="auto"/>
              <w:rPr>
                <w:noProof/>
              </w:rPr>
            </w:pPr>
            <w:r w:rsidRPr="005A16FD">
              <w:rPr>
                <w:noProof/>
              </w:rPr>
              <w:t>8330; 1170</w:t>
            </w:r>
          </w:p>
        </w:tc>
      </w:tr>
      <w:tr w:rsidR="005A16FD" w:rsidRPr="005A16FD" w14:paraId="311083E5"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10CDAEED" w14:textId="77777777" w:rsidR="005A16FD" w:rsidRPr="005A16FD" w:rsidRDefault="005A16FD" w:rsidP="005A16FD">
            <w:pPr>
              <w:spacing w:line="240" w:lineRule="auto"/>
              <w:rPr>
                <w:noProof/>
              </w:rPr>
            </w:pPr>
            <w:r w:rsidRPr="005A16FD">
              <w:rPr>
                <w:noProof/>
              </w:rPr>
              <w:t>MC1523</w:t>
            </w:r>
          </w:p>
        </w:tc>
        <w:tc>
          <w:tcPr>
            <w:tcW w:w="6040" w:type="dxa"/>
            <w:tcBorders>
              <w:top w:val="single" w:sz="4" w:space="0" w:color="auto"/>
              <w:left w:val="single" w:sz="4" w:space="0" w:color="auto"/>
              <w:bottom w:val="single" w:sz="4" w:space="0" w:color="auto"/>
              <w:right w:val="single" w:sz="4" w:space="0" w:color="auto"/>
            </w:tcBorders>
          </w:tcPr>
          <w:p w14:paraId="3DBC6183" w14:textId="77777777" w:rsidR="005A16FD" w:rsidRPr="005A16FD" w:rsidRDefault="005A16FD" w:rsidP="005A16FD">
            <w:pPr>
              <w:spacing w:line="240" w:lineRule="auto"/>
              <w:rPr>
                <w:noProof/>
              </w:rPr>
            </w:pPr>
            <w:r w:rsidRPr="005A16FD">
              <w:rPr>
                <w:noProof/>
              </w:rPr>
              <w:t xml:space="preserve">Facies with </w:t>
            </w:r>
            <w:r w:rsidRPr="005A16FD">
              <w:rPr>
                <w:i/>
                <w:noProof/>
              </w:rPr>
              <w:t>Leptopsammia pruvoti</w:t>
            </w:r>
          </w:p>
        </w:tc>
        <w:tc>
          <w:tcPr>
            <w:tcW w:w="2073" w:type="dxa"/>
            <w:tcBorders>
              <w:top w:val="single" w:sz="4" w:space="0" w:color="auto"/>
              <w:left w:val="single" w:sz="4" w:space="0" w:color="auto"/>
              <w:bottom w:val="single" w:sz="4" w:space="0" w:color="auto"/>
              <w:right w:val="single" w:sz="4" w:space="0" w:color="auto"/>
            </w:tcBorders>
          </w:tcPr>
          <w:p w14:paraId="7EF5A6E4" w14:textId="77777777" w:rsidR="005A16FD" w:rsidRPr="005A16FD" w:rsidRDefault="005A16FD" w:rsidP="005A16FD">
            <w:pPr>
              <w:spacing w:line="240" w:lineRule="auto"/>
              <w:rPr>
                <w:noProof/>
              </w:rPr>
            </w:pPr>
            <w:r w:rsidRPr="005A16FD">
              <w:rPr>
                <w:noProof/>
              </w:rPr>
              <w:t>8330; 1170</w:t>
            </w:r>
          </w:p>
        </w:tc>
      </w:tr>
      <w:tr w:rsidR="005A16FD" w:rsidRPr="005A16FD" w14:paraId="759352CE"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61A0C6D3" w14:textId="77777777" w:rsidR="005A16FD" w:rsidRPr="005A16FD" w:rsidRDefault="005A16FD" w:rsidP="005A16FD">
            <w:pPr>
              <w:spacing w:line="240" w:lineRule="auto"/>
              <w:rPr>
                <w:noProof/>
              </w:rPr>
            </w:pPr>
            <w:r w:rsidRPr="005A16FD">
              <w:rPr>
                <w:noProof/>
              </w:rPr>
              <w:t>MC251</w:t>
            </w:r>
          </w:p>
        </w:tc>
        <w:tc>
          <w:tcPr>
            <w:tcW w:w="6040" w:type="dxa"/>
            <w:tcBorders>
              <w:top w:val="single" w:sz="4" w:space="0" w:color="auto"/>
              <w:left w:val="single" w:sz="4" w:space="0" w:color="auto"/>
              <w:bottom w:val="single" w:sz="4" w:space="0" w:color="auto"/>
              <w:right w:val="single" w:sz="4" w:space="0" w:color="auto"/>
            </w:tcBorders>
          </w:tcPr>
          <w:p w14:paraId="6FF8764C" w14:textId="77777777" w:rsidR="005A16FD" w:rsidRPr="005A16FD" w:rsidRDefault="005A16FD" w:rsidP="005A16FD">
            <w:pPr>
              <w:spacing w:line="240" w:lineRule="auto"/>
              <w:rPr>
                <w:noProof/>
              </w:rPr>
            </w:pPr>
            <w:r w:rsidRPr="005A16FD">
              <w:rPr>
                <w:noProof/>
              </w:rPr>
              <w:t>Coralligenous platforms</w:t>
            </w:r>
          </w:p>
        </w:tc>
        <w:tc>
          <w:tcPr>
            <w:tcW w:w="2073" w:type="dxa"/>
            <w:tcBorders>
              <w:top w:val="single" w:sz="4" w:space="0" w:color="auto"/>
              <w:left w:val="single" w:sz="4" w:space="0" w:color="auto"/>
              <w:bottom w:val="single" w:sz="4" w:space="0" w:color="auto"/>
              <w:right w:val="single" w:sz="4" w:space="0" w:color="auto"/>
            </w:tcBorders>
          </w:tcPr>
          <w:p w14:paraId="29DF4629" w14:textId="77777777" w:rsidR="005A16FD" w:rsidRPr="005A16FD" w:rsidRDefault="005A16FD" w:rsidP="005A16FD">
            <w:pPr>
              <w:spacing w:line="240" w:lineRule="auto"/>
              <w:rPr>
                <w:noProof/>
              </w:rPr>
            </w:pPr>
            <w:r w:rsidRPr="005A16FD">
              <w:rPr>
                <w:noProof/>
              </w:rPr>
              <w:t>1170</w:t>
            </w:r>
          </w:p>
        </w:tc>
      </w:tr>
      <w:tr w:rsidR="005A16FD" w:rsidRPr="005A16FD" w14:paraId="0E8CA283"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2FDCA6B7" w14:textId="77777777" w:rsidR="005A16FD" w:rsidRPr="005A16FD" w:rsidRDefault="005A16FD" w:rsidP="005A16FD">
            <w:pPr>
              <w:spacing w:line="240" w:lineRule="auto"/>
              <w:rPr>
                <w:noProof/>
              </w:rPr>
            </w:pPr>
            <w:r w:rsidRPr="005A16FD">
              <w:rPr>
                <w:noProof/>
              </w:rPr>
              <w:t>MC6514</w:t>
            </w:r>
          </w:p>
        </w:tc>
        <w:tc>
          <w:tcPr>
            <w:tcW w:w="6040" w:type="dxa"/>
            <w:tcBorders>
              <w:top w:val="single" w:sz="4" w:space="0" w:color="auto"/>
              <w:left w:val="single" w:sz="4" w:space="0" w:color="auto"/>
              <w:bottom w:val="single" w:sz="4" w:space="0" w:color="auto"/>
              <w:right w:val="single" w:sz="4" w:space="0" w:color="auto"/>
            </w:tcBorders>
          </w:tcPr>
          <w:p w14:paraId="3EF49A50" w14:textId="77777777" w:rsidR="005A16FD" w:rsidRPr="005A16FD" w:rsidRDefault="005A16FD" w:rsidP="005A16FD">
            <w:pPr>
              <w:spacing w:line="240" w:lineRule="auto"/>
              <w:rPr>
                <w:noProof/>
              </w:rPr>
            </w:pPr>
            <w:r w:rsidRPr="005A16FD">
              <w:rPr>
                <w:noProof/>
              </w:rPr>
              <w:t xml:space="preserve">Facies of sticky muds with </w:t>
            </w:r>
            <w:r w:rsidRPr="005A16FD">
              <w:rPr>
                <w:i/>
                <w:noProof/>
              </w:rPr>
              <w:t>Alcyonium palmatum</w:t>
            </w:r>
            <w:r w:rsidRPr="005A16FD">
              <w:rPr>
                <w:noProof/>
              </w:rPr>
              <w:t xml:space="preserve"> and </w:t>
            </w:r>
            <w:r w:rsidRPr="005A16FD">
              <w:rPr>
                <w:i/>
                <w:noProof/>
              </w:rPr>
              <w:t>Parastichopus regalis</w:t>
            </w:r>
            <w:r w:rsidRPr="005A16FD">
              <w:rPr>
                <w:noProof/>
              </w:rPr>
              <w:t xml:space="preserve"> on circalittoral mud</w:t>
            </w:r>
          </w:p>
        </w:tc>
        <w:tc>
          <w:tcPr>
            <w:tcW w:w="2073" w:type="dxa"/>
            <w:tcBorders>
              <w:top w:val="single" w:sz="4" w:space="0" w:color="auto"/>
              <w:left w:val="single" w:sz="4" w:space="0" w:color="auto"/>
              <w:bottom w:val="single" w:sz="4" w:space="0" w:color="auto"/>
              <w:right w:val="single" w:sz="4" w:space="0" w:color="auto"/>
            </w:tcBorders>
          </w:tcPr>
          <w:p w14:paraId="48D0D51D" w14:textId="77777777" w:rsidR="005A16FD" w:rsidRPr="005A16FD" w:rsidRDefault="005A16FD" w:rsidP="005A16FD">
            <w:pPr>
              <w:spacing w:line="240" w:lineRule="auto"/>
              <w:rPr>
                <w:noProof/>
              </w:rPr>
            </w:pPr>
            <w:r w:rsidRPr="005A16FD">
              <w:rPr>
                <w:noProof/>
              </w:rPr>
              <w:t>1160</w:t>
            </w:r>
          </w:p>
        </w:tc>
      </w:tr>
      <w:tr w:rsidR="005A16FD" w:rsidRPr="005A16FD" w14:paraId="674E309C"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4443416C" w14:textId="77777777" w:rsidR="005A16FD" w:rsidRPr="005A16FD" w:rsidRDefault="005A16FD" w:rsidP="005A16FD">
            <w:pPr>
              <w:spacing w:line="240" w:lineRule="auto"/>
              <w:rPr>
                <w:noProof/>
              </w:rPr>
            </w:pPr>
            <w:r w:rsidRPr="005A16FD">
              <w:rPr>
                <w:noProof/>
              </w:rPr>
              <w:t>MD151</w:t>
            </w:r>
          </w:p>
        </w:tc>
        <w:tc>
          <w:tcPr>
            <w:tcW w:w="6040" w:type="dxa"/>
            <w:tcBorders>
              <w:top w:val="single" w:sz="4" w:space="0" w:color="auto"/>
              <w:left w:val="single" w:sz="4" w:space="0" w:color="auto"/>
              <w:bottom w:val="single" w:sz="4" w:space="0" w:color="auto"/>
              <w:right w:val="single" w:sz="4" w:space="0" w:color="auto"/>
            </w:tcBorders>
          </w:tcPr>
          <w:p w14:paraId="6331B129" w14:textId="77777777" w:rsidR="005A16FD" w:rsidRPr="005A16FD" w:rsidRDefault="005A16FD" w:rsidP="005A16FD">
            <w:pPr>
              <w:spacing w:line="240" w:lineRule="auto"/>
              <w:rPr>
                <w:noProof/>
              </w:rPr>
            </w:pPr>
            <w:r w:rsidRPr="005A16FD">
              <w:rPr>
                <w:noProof/>
              </w:rPr>
              <w:t>Biocenosis of Mediterranean shelf-edge rock</w:t>
            </w:r>
          </w:p>
        </w:tc>
        <w:tc>
          <w:tcPr>
            <w:tcW w:w="2073" w:type="dxa"/>
            <w:tcBorders>
              <w:top w:val="single" w:sz="4" w:space="0" w:color="auto"/>
              <w:left w:val="single" w:sz="4" w:space="0" w:color="auto"/>
              <w:bottom w:val="single" w:sz="4" w:space="0" w:color="auto"/>
              <w:right w:val="single" w:sz="4" w:space="0" w:color="auto"/>
            </w:tcBorders>
          </w:tcPr>
          <w:p w14:paraId="04666570" w14:textId="77777777" w:rsidR="005A16FD" w:rsidRPr="005A16FD" w:rsidRDefault="005A16FD" w:rsidP="005A16FD">
            <w:pPr>
              <w:spacing w:line="240" w:lineRule="auto"/>
              <w:rPr>
                <w:noProof/>
              </w:rPr>
            </w:pPr>
            <w:r w:rsidRPr="005A16FD">
              <w:rPr>
                <w:noProof/>
              </w:rPr>
              <w:t>1170</w:t>
            </w:r>
          </w:p>
        </w:tc>
      </w:tr>
      <w:tr w:rsidR="005A16FD" w:rsidRPr="005A16FD" w14:paraId="4679C71C"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3DABAFFB" w14:textId="77777777" w:rsidR="005A16FD" w:rsidRPr="005A16FD" w:rsidRDefault="005A16FD" w:rsidP="005A16FD">
            <w:pPr>
              <w:spacing w:line="240" w:lineRule="auto"/>
              <w:rPr>
                <w:noProof/>
              </w:rPr>
            </w:pPr>
            <w:r w:rsidRPr="005A16FD">
              <w:rPr>
                <w:noProof/>
              </w:rPr>
              <w:t>MD25</w:t>
            </w:r>
          </w:p>
        </w:tc>
        <w:tc>
          <w:tcPr>
            <w:tcW w:w="6040" w:type="dxa"/>
            <w:tcBorders>
              <w:top w:val="single" w:sz="4" w:space="0" w:color="auto"/>
              <w:left w:val="single" w:sz="4" w:space="0" w:color="auto"/>
              <w:bottom w:val="single" w:sz="4" w:space="0" w:color="auto"/>
              <w:right w:val="single" w:sz="4" w:space="0" w:color="auto"/>
            </w:tcBorders>
          </w:tcPr>
          <w:p w14:paraId="7E8B0BD1" w14:textId="77777777" w:rsidR="005A16FD" w:rsidRPr="005A16FD" w:rsidRDefault="005A16FD" w:rsidP="005A16FD">
            <w:pPr>
              <w:spacing w:line="240" w:lineRule="auto"/>
              <w:rPr>
                <w:noProof/>
                <w:lang w:val="it-IT"/>
              </w:rPr>
            </w:pPr>
            <w:r w:rsidRPr="005A16FD">
              <w:rPr>
                <w:noProof/>
                <w:lang w:val="it-IT"/>
              </w:rPr>
              <w:t>Mediterranean offshore circalittoral biogenic habitats</w:t>
            </w:r>
          </w:p>
        </w:tc>
        <w:tc>
          <w:tcPr>
            <w:tcW w:w="2073" w:type="dxa"/>
            <w:tcBorders>
              <w:top w:val="single" w:sz="4" w:space="0" w:color="auto"/>
              <w:left w:val="single" w:sz="4" w:space="0" w:color="auto"/>
              <w:bottom w:val="single" w:sz="4" w:space="0" w:color="auto"/>
              <w:right w:val="single" w:sz="4" w:space="0" w:color="auto"/>
            </w:tcBorders>
          </w:tcPr>
          <w:p w14:paraId="375156C0" w14:textId="77777777" w:rsidR="005A16FD" w:rsidRPr="005A16FD" w:rsidRDefault="005A16FD" w:rsidP="005A16FD">
            <w:pPr>
              <w:spacing w:line="240" w:lineRule="auto"/>
              <w:rPr>
                <w:noProof/>
              </w:rPr>
            </w:pPr>
            <w:r w:rsidRPr="005A16FD">
              <w:rPr>
                <w:noProof/>
              </w:rPr>
              <w:t>1170</w:t>
            </w:r>
          </w:p>
        </w:tc>
      </w:tr>
      <w:tr w:rsidR="005A16FD" w:rsidRPr="005A16FD" w14:paraId="13DD9548"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48D86253" w14:textId="77777777" w:rsidR="005A16FD" w:rsidRPr="005A16FD" w:rsidRDefault="005A16FD" w:rsidP="005A16FD">
            <w:pPr>
              <w:spacing w:line="240" w:lineRule="auto"/>
              <w:rPr>
                <w:noProof/>
              </w:rPr>
            </w:pPr>
            <w:r w:rsidRPr="005A16FD">
              <w:rPr>
                <w:noProof/>
              </w:rPr>
              <w:t>MD6512</w:t>
            </w:r>
          </w:p>
        </w:tc>
        <w:tc>
          <w:tcPr>
            <w:tcW w:w="6040" w:type="dxa"/>
            <w:tcBorders>
              <w:top w:val="single" w:sz="4" w:space="0" w:color="auto"/>
              <w:left w:val="single" w:sz="4" w:space="0" w:color="auto"/>
              <w:bottom w:val="single" w:sz="4" w:space="0" w:color="auto"/>
              <w:right w:val="single" w:sz="4" w:space="0" w:color="auto"/>
            </w:tcBorders>
            <w:hideMark/>
          </w:tcPr>
          <w:p w14:paraId="3040EC3C" w14:textId="77777777" w:rsidR="005A16FD" w:rsidRPr="005A16FD" w:rsidRDefault="005A16FD" w:rsidP="005A16FD">
            <w:pPr>
              <w:spacing w:line="240" w:lineRule="auto"/>
              <w:rPr>
                <w:noProof/>
              </w:rPr>
            </w:pPr>
            <w:r w:rsidRPr="005A16FD">
              <w:rPr>
                <w:noProof/>
              </w:rPr>
              <w:t xml:space="preserve">Facies of sticky muds with </w:t>
            </w:r>
            <w:r w:rsidRPr="005A16FD">
              <w:rPr>
                <w:i/>
                <w:noProof/>
              </w:rPr>
              <w:t>Alcyonium palmatum</w:t>
            </w:r>
            <w:r w:rsidRPr="005A16FD">
              <w:rPr>
                <w:noProof/>
              </w:rPr>
              <w:t xml:space="preserve"> and </w:t>
            </w:r>
            <w:r w:rsidRPr="005A16FD">
              <w:rPr>
                <w:i/>
                <w:noProof/>
              </w:rPr>
              <w:t>Parastichopus regalis</w:t>
            </w:r>
            <w:r w:rsidRPr="005A16FD">
              <w:rPr>
                <w:noProof/>
              </w:rPr>
              <w:t xml:space="preserve"> on lower circalittoral mud</w:t>
            </w:r>
          </w:p>
        </w:tc>
        <w:tc>
          <w:tcPr>
            <w:tcW w:w="2073" w:type="dxa"/>
            <w:tcBorders>
              <w:top w:val="single" w:sz="4" w:space="0" w:color="auto"/>
              <w:left w:val="single" w:sz="4" w:space="0" w:color="auto"/>
              <w:bottom w:val="single" w:sz="4" w:space="0" w:color="auto"/>
              <w:right w:val="single" w:sz="4" w:space="0" w:color="auto"/>
            </w:tcBorders>
          </w:tcPr>
          <w:p w14:paraId="45B38AB8" w14:textId="77777777" w:rsidR="005A16FD" w:rsidRPr="005A16FD" w:rsidRDefault="005A16FD" w:rsidP="005A16FD">
            <w:pPr>
              <w:spacing w:line="240" w:lineRule="auto"/>
              <w:rPr>
                <w:noProof/>
              </w:rPr>
            </w:pPr>
          </w:p>
        </w:tc>
      </w:tr>
      <w:tr w:rsidR="005A16FD" w:rsidRPr="005A16FD" w14:paraId="59483D0A"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36B495DE" w14:textId="77777777" w:rsidR="005A16FD" w:rsidRPr="005A16FD" w:rsidRDefault="005A16FD" w:rsidP="005A16FD">
            <w:pPr>
              <w:spacing w:line="240" w:lineRule="auto"/>
              <w:rPr>
                <w:noProof/>
              </w:rPr>
            </w:pPr>
            <w:r w:rsidRPr="005A16FD">
              <w:rPr>
                <w:noProof/>
              </w:rPr>
              <w:t>ME1511</w:t>
            </w:r>
          </w:p>
        </w:tc>
        <w:tc>
          <w:tcPr>
            <w:tcW w:w="6040" w:type="dxa"/>
            <w:tcBorders>
              <w:top w:val="single" w:sz="4" w:space="0" w:color="auto"/>
              <w:left w:val="single" w:sz="4" w:space="0" w:color="auto"/>
              <w:bottom w:val="single" w:sz="4" w:space="0" w:color="auto"/>
              <w:right w:val="single" w:sz="4" w:space="0" w:color="auto"/>
            </w:tcBorders>
          </w:tcPr>
          <w:p w14:paraId="48E62DA8" w14:textId="77777777" w:rsidR="005A16FD" w:rsidRPr="005A16FD" w:rsidRDefault="005A16FD" w:rsidP="005A16FD">
            <w:pPr>
              <w:spacing w:line="240" w:lineRule="auto"/>
              <w:rPr>
                <w:noProof/>
              </w:rPr>
            </w:pPr>
            <w:r w:rsidRPr="005A16FD">
              <w:rPr>
                <w:noProof/>
              </w:rPr>
              <w:t xml:space="preserve">Mediterranean upper bathyal </w:t>
            </w:r>
            <w:r w:rsidRPr="005A16FD">
              <w:rPr>
                <w:i/>
                <w:noProof/>
              </w:rPr>
              <w:t>Lophelia pertusa</w:t>
            </w:r>
            <w:r w:rsidRPr="005A16FD">
              <w:rPr>
                <w:noProof/>
              </w:rPr>
              <w:t xml:space="preserve"> reefs</w:t>
            </w:r>
          </w:p>
        </w:tc>
        <w:tc>
          <w:tcPr>
            <w:tcW w:w="2073" w:type="dxa"/>
            <w:tcBorders>
              <w:top w:val="single" w:sz="4" w:space="0" w:color="auto"/>
              <w:left w:val="single" w:sz="4" w:space="0" w:color="auto"/>
              <w:bottom w:val="single" w:sz="4" w:space="0" w:color="auto"/>
              <w:right w:val="single" w:sz="4" w:space="0" w:color="auto"/>
            </w:tcBorders>
          </w:tcPr>
          <w:p w14:paraId="41724EDD" w14:textId="77777777" w:rsidR="005A16FD" w:rsidRPr="005A16FD" w:rsidRDefault="005A16FD" w:rsidP="005A16FD">
            <w:pPr>
              <w:spacing w:line="240" w:lineRule="auto"/>
              <w:rPr>
                <w:noProof/>
              </w:rPr>
            </w:pPr>
            <w:r w:rsidRPr="005A16FD">
              <w:rPr>
                <w:noProof/>
              </w:rPr>
              <w:t>1170</w:t>
            </w:r>
          </w:p>
        </w:tc>
      </w:tr>
      <w:tr w:rsidR="005A16FD" w:rsidRPr="005A16FD" w14:paraId="088B26B2"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435A90C9" w14:textId="77777777" w:rsidR="005A16FD" w:rsidRPr="005A16FD" w:rsidRDefault="005A16FD" w:rsidP="005A16FD">
            <w:pPr>
              <w:spacing w:line="240" w:lineRule="auto"/>
              <w:rPr>
                <w:noProof/>
              </w:rPr>
            </w:pPr>
            <w:r w:rsidRPr="005A16FD">
              <w:rPr>
                <w:noProof/>
              </w:rPr>
              <w:t>ME1512</w:t>
            </w:r>
          </w:p>
        </w:tc>
        <w:tc>
          <w:tcPr>
            <w:tcW w:w="6040" w:type="dxa"/>
            <w:tcBorders>
              <w:top w:val="single" w:sz="4" w:space="0" w:color="auto"/>
              <w:left w:val="single" w:sz="4" w:space="0" w:color="auto"/>
              <w:bottom w:val="single" w:sz="4" w:space="0" w:color="auto"/>
              <w:right w:val="single" w:sz="4" w:space="0" w:color="auto"/>
            </w:tcBorders>
          </w:tcPr>
          <w:p w14:paraId="047134EE" w14:textId="77777777" w:rsidR="005A16FD" w:rsidRPr="005A16FD" w:rsidRDefault="005A16FD" w:rsidP="005A16FD">
            <w:pPr>
              <w:spacing w:line="240" w:lineRule="auto"/>
              <w:rPr>
                <w:noProof/>
                <w:lang w:val="pt-BR"/>
              </w:rPr>
            </w:pPr>
            <w:r w:rsidRPr="005A16FD">
              <w:rPr>
                <w:noProof/>
                <w:lang w:val="pt-BR"/>
              </w:rPr>
              <w:t xml:space="preserve">Mediterranean upper bathyal </w:t>
            </w:r>
            <w:r w:rsidRPr="005A16FD">
              <w:rPr>
                <w:i/>
                <w:noProof/>
                <w:lang w:val="pt-BR"/>
              </w:rPr>
              <w:t>Madrepora oculata</w:t>
            </w:r>
            <w:r w:rsidRPr="005A16FD">
              <w:rPr>
                <w:noProof/>
                <w:lang w:val="pt-BR"/>
              </w:rPr>
              <w:t xml:space="preserve"> reefs</w:t>
            </w:r>
          </w:p>
        </w:tc>
        <w:tc>
          <w:tcPr>
            <w:tcW w:w="2073" w:type="dxa"/>
            <w:tcBorders>
              <w:top w:val="single" w:sz="4" w:space="0" w:color="auto"/>
              <w:left w:val="single" w:sz="4" w:space="0" w:color="auto"/>
              <w:bottom w:val="single" w:sz="4" w:space="0" w:color="auto"/>
              <w:right w:val="single" w:sz="4" w:space="0" w:color="auto"/>
            </w:tcBorders>
          </w:tcPr>
          <w:p w14:paraId="06085400" w14:textId="77777777" w:rsidR="005A16FD" w:rsidRPr="005A16FD" w:rsidRDefault="005A16FD" w:rsidP="005A16FD">
            <w:pPr>
              <w:spacing w:line="240" w:lineRule="auto"/>
              <w:rPr>
                <w:noProof/>
              </w:rPr>
            </w:pPr>
            <w:r w:rsidRPr="005A16FD">
              <w:rPr>
                <w:noProof/>
              </w:rPr>
              <w:t>1170</w:t>
            </w:r>
          </w:p>
        </w:tc>
      </w:tr>
      <w:tr w:rsidR="005A16FD" w:rsidRPr="005A16FD" w14:paraId="6CD23CA4"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D5831F6" w14:textId="77777777" w:rsidR="005A16FD" w:rsidRPr="005A16FD" w:rsidRDefault="005A16FD" w:rsidP="005A16FD">
            <w:pPr>
              <w:spacing w:line="240" w:lineRule="auto"/>
              <w:rPr>
                <w:noProof/>
              </w:rPr>
            </w:pPr>
            <w:r w:rsidRPr="005A16FD">
              <w:rPr>
                <w:noProof/>
              </w:rPr>
              <w:t>ME1513</w:t>
            </w:r>
          </w:p>
        </w:tc>
        <w:tc>
          <w:tcPr>
            <w:tcW w:w="6040" w:type="dxa"/>
            <w:tcBorders>
              <w:top w:val="single" w:sz="4" w:space="0" w:color="auto"/>
              <w:left w:val="single" w:sz="4" w:space="0" w:color="auto"/>
              <w:bottom w:val="single" w:sz="4" w:space="0" w:color="auto"/>
              <w:right w:val="single" w:sz="4" w:space="0" w:color="auto"/>
            </w:tcBorders>
          </w:tcPr>
          <w:p w14:paraId="1B818628" w14:textId="77777777" w:rsidR="005A16FD" w:rsidRPr="005A16FD" w:rsidRDefault="005A16FD" w:rsidP="005A16FD">
            <w:pPr>
              <w:spacing w:line="240" w:lineRule="auto"/>
              <w:rPr>
                <w:noProof/>
              </w:rPr>
            </w:pPr>
            <w:r w:rsidRPr="005A16FD">
              <w:rPr>
                <w:noProof/>
              </w:rPr>
              <w:t xml:space="preserve">Mediterranean upper bathyal </w:t>
            </w:r>
            <w:r w:rsidRPr="005A16FD">
              <w:rPr>
                <w:i/>
                <w:noProof/>
              </w:rPr>
              <w:t>Madrepora oculata</w:t>
            </w:r>
            <w:r w:rsidRPr="005A16FD">
              <w:rPr>
                <w:noProof/>
              </w:rPr>
              <w:t xml:space="preserve"> and </w:t>
            </w:r>
            <w:r w:rsidRPr="005A16FD">
              <w:rPr>
                <w:i/>
                <w:noProof/>
              </w:rPr>
              <w:t>Lophelia pertusa</w:t>
            </w:r>
            <w:r w:rsidRPr="005A16FD">
              <w:rPr>
                <w:noProof/>
              </w:rPr>
              <w:t xml:space="preserve"> reefs</w:t>
            </w:r>
          </w:p>
        </w:tc>
        <w:tc>
          <w:tcPr>
            <w:tcW w:w="2073" w:type="dxa"/>
            <w:tcBorders>
              <w:top w:val="single" w:sz="4" w:space="0" w:color="auto"/>
              <w:left w:val="single" w:sz="4" w:space="0" w:color="auto"/>
              <w:bottom w:val="single" w:sz="4" w:space="0" w:color="auto"/>
              <w:right w:val="single" w:sz="4" w:space="0" w:color="auto"/>
            </w:tcBorders>
          </w:tcPr>
          <w:p w14:paraId="53047390" w14:textId="77777777" w:rsidR="005A16FD" w:rsidRPr="005A16FD" w:rsidRDefault="005A16FD" w:rsidP="005A16FD">
            <w:pPr>
              <w:spacing w:line="240" w:lineRule="auto"/>
              <w:rPr>
                <w:noProof/>
              </w:rPr>
            </w:pPr>
            <w:r w:rsidRPr="005A16FD">
              <w:rPr>
                <w:noProof/>
              </w:rPr>
              <w:t>1170</w:t>
            </w:r>
          </w:p>
        </w:tc>
      </w:tr>
      <w:tr w:rsidR="005A16FD" w:rsidRPr="005A16FD" w14:paraId="5F15595E"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86D5DE8" w14:textId="77777777" w:rsidR="005A16FD" w:rsidRPr="005A16FD" w:rsidRDefault="005A16FD" w:rsidP="005A16FD">
            <w:pPr>
              <w:spacing w:line="240" w:lineRule="auto"/>
              <w:rPr>
                <w:noProof/>
              </w:rPr>
            </w:pPr>
            <w:r w:rsidRPr="005A16FD">
              <w:rPr>
                <w:noProof/>
              </w:rPr>
              <w:t>ME6514</w:t>
            </w:r>
          </w:p>
        </w:tc>
        <w:tc>
          <w:tcPr>
            <w:tcW w:w="6040" w:type="dxa"/>
            <w:tcBorders>
              <w:top w:val="single" w:sz="4" w:space="0" w:color="auto"/>
              <w:left w:val="single" w:sz="4" w:space="0" w:color="auto"/>
              <w:bottom w:val="single" w:sz="4" w:space="0" w:color="auto"/>
              <w:right w:val="single" w:sz="4" w:space="0" w:color="auto"/>
            </w:tcBorders>
          </w:tcPr>
          <w:p w14:paraId="76B870B5" w14:textId="77777777" w:rsidR="005A16FD" w:rsidRPr="005A16FD" w:rsidRDefault="005A16FD" w:rsidP="005A16FD">
            <w:pPr>
              <w:spacing w:line="240" w:lineRule="auto"/>
              <w:rPr>
                <w:noProof/>
              </w:rPr>
            </w:pPr>
            <w:r w:rsidRPr="005A16FD">
              <w:rPr>
                <w:noProof/>
              </w:rPr>
              <w:t xml:space="preserve">Mediterranean upper bathyal facies of with </w:t>
            </w:r>
            <w:r w:rsidRPr="005A16FD">
              <w:rPr>
                <w:i/>
                <w:noProof/>
              </w:rPr>
              <w:t>Pheronema carpenteri</w:t>
            </w:r>
          </w:p>
        </w:tc>
        <w:tc>
          <w:tcPr>
            <w:tcW w:w="2073" w:type="dxa"/>
            <w:tcBorders>
              <w:top w:val="single" w:sz="4" w:space="0" w:color="auto"/>
              <w:left w:val="single" w:sz="4" w:space="0" w:color="auto"/>
              <w:bottom w:val="single" w:sz="4" w:space="0" w:color="auto"/>
              <w:right w:val="single" w:sz="4" w:space="0" w:color="auto"/>
            </w:tcBorders>
          </w:tcPr>
          <w:p w14:paraId="1CC8D162" w14:textId="77777777" w:rsidR="005A16FD" w:rsidRPr="005A16FD" w:rsidRDefault="005A16FD" w:rsidP="005A16FD">
            <w:pPr>
              <w:spacing w:line="240" w:lineRule="auto"/>
              <w:rPr>
                <w:noProof/>
              </w:rPr>
            </w:pPr>
          </w:p>
        </w:tc>
      </w:tr>
      <w:tr w:rsidR="005A16FD" w:rsidRPr="005A16FD" w14:paraId="765B0CC7"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11250E6" w14:textId="77777777" w:rsidR="005A16FD" w:rsidRPr="005A16FD" w:rsidRDefault="005A16FD" w:rsidP="005A16FD">
            <w:pPr>
              <w:spacing w:line="240" w:lineRule="auto"/>
              <w:rPr>
                <w:noProof/>
              </w:rPr>
            </w:pPr>
            <w:r w:rsidRPr="005A16FD">
              <w:rPr>
                <w:noProof/>
              </w:rPr>
              <w:t>MF1511</w:t>
            </w:r>
          </w:p>
        </w:tc>
        <w:tc>
          <w:tcPr>
            <w:tcW w:w="6040" w:type="dxa"/>
            <w:tcBorders>
              <w:top w:val="single" w:sz="4" w:space="0" w:color="auto"/>
              <w:left w:val="single" w:sz="4" w:space="0" w:color="auto"/>
              <w:bottom w:val="single" w:sz="4" w:space="0" w:color="auto"/>
              <w:right w:val="single" w:sz="4" w:space="0" w:color="auto"/>
            </w:tcBorders>
          </w:tcPr>
          <w:p w14:paraId="46B67B05" w14:textId="77777777" w:rsidR="005A16FD" w:rsidRPr="005A16FD" w:rsidRDefault="005A16FD" w:rsidP="005A16FD">
            <w:pPr>
              <w:spacing w:line="240" w:lineRule="auto"/>
              <w:rPr>
                <w:noProof/>
              </w:rPr>
            </w:pPr>
            <w:r w:rsidRPr="005A16FD">
              <w:rPr>
                <w:noProof/>
              </w:rPr>
              <w:t xml:space="preserve">Mediterranean lower bathyal </w:t>
            </w:r>
            <w:r w:rsidRPr="005A16FD">
              <w:rPr>
                <w:i/>
                <w:noProof/>
              </w:rPr>
              <w:t>Lophelia pertusa</w:t>
            </w:r>
            <w:r w:rsidRPr="005A16FD">
              <w:rPr>
                <w:noProof/>
              </w:rPr>
              <w:t xml:space="preserve"> reefs</w:t>
            </w:r>
          </w:p>
        </w:tc>
        <w:tc>
          <w:tcPr>
            <w:tcW w:w="2073" w:type="dxa"/>
            <w:tcBorders>
              <w:top w:val="single" w:sz="4" w:space="0" w:color="auto"/>
              <w:left w:val="single" w:sz="4" w:space="0" w:color="auto"/>
              <w:bottom w:val="single" w:sz="4" w:space="0" w:color="auto"/>
              <w:right w:val="single" w:sz="4" w:space="0" w:color="auto"/>
            </w:tcBorders>
          </w:tcPr>
          <w:p w14:paraId="619A4522" w14:textId="77777777" w:rsidR="005A16FD" w:rsidRPr="005A16FD" w:rsidRDefault="005A16FD" w:rsidP="005A16FD">
            <w:pPr>
              <w:spacing w:line="240" w:lineRule="auto"/>
              <w:rPr>
                <w:noProof/>
              </w:rPr>
            </w:pPr>
            <w:r w:rsidRPr="005A16FD">
              <w:rPr>
                <w:noProof/>
              </w:rPr>
              <w:t>1170</w:t>
            </w:r>
          </w:p>
        </w:tc>
      </w:tr>
      <w:tr w:rsidR="005A16FD" w:rsidRPr="005A16FD" w14:paraId="228323DE"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1E062FEC" w14:textId="77777777" w:rsidR="005A16FD" w:rsidRPr="005A16FD" w:rsidRDefault="005A16FD" w:rsidP="005A16FD">
            <w:pPr>
              <w:spacing w:line="240" w:lineRule="auto"/>
              <w:rPr>
                <w:noProof/>
              </w:rPr>
            </w:pPr>
            <w:r w:rsidRPr="005A16FD">
              <w:rPr>
                <w:noProof/>
              </w:rPr>
              <w:t>MF1512</w:t>
            </w:r>
          </w:p>
        </w:tc>
        <w:tc>
          <w:tcPr>
            <w:tcW w:w="6040" w:type="dxa"/>
            <w:tcBorders>
              <w:top w:val="single" w:sz="4" w:space="0" w:color="auto"/>
              <w:left w:val="single" w:sz="4" w:space="0" w:color="auto"/>
              <w:bottom w:val="single" w:sz="4" w:space="0" w:color="auto"/>
              <w:right w:val="single" w:sz="4" w:space="0" w:color="auto"/>
            </w:tcBorders>
          </w:tcPr>
          <w:p w14:paraId="6E692D80" w14:textId="77777777" w:rsidR="005A16FD" w:rsidRPr="005A16FD" w:rsidRDefault="005A16FD" w:rsidP="005A16FD">
            <w:pPr>
              <w:spacing w:line="240" w:lineRule="auto"/>
              <w:rPr>
                <w:noProof/>
                <w:lang w:val="es-ES"/>
              </w:rPr>
            </w:pPr>
            <w:r w:rsidRPr="005A16FD">
              <w:rPr>
                <w:noProof/>
                <w:lang w:val="es-ES"/>
              </w:rPr>
              <w:t xml:space="preserve">Mediterranean lower bathyal </w:t>
            </w:r>
            <w:r w:rsidRPr="005A16FD">
              <w:rPr>
                <w:i/>
                <w:noProof/>
                <w:lang w:val="es-ES"/>
              </w:rPr>
              <w:t>Madrepora oculata</w:t>
            </w:r>
            <w:r w:rsidRPr="005A16FD">
              <w:rPr>
                <w:noProof/>
                <w:lang w:val="es-ES"/>
              </w:rPr>
              <w:t xml:space="preserve"> reefs</w:t>
            </w:r>
          </w:p>
        </w:tc>
        <w:tc>
          <w:tcPr>
            <w:tcW w:w="2073" w:type="dxa"/>
            <w:tcBorders>
              <w:top w:val="single" w:sz="4" w:space="0" w:color="auto"/>
              <w:left w:val="single" w:sz="4" w:space="0" w:color="auto"/>
              <w:bottom w:val="single" w:sz="4" w:space="0" w:color="auto"/>
              <w:right w:val="single" w:sz="4" w:space="0" w:color="auto"/>
            </w:tcBorders>
          </w:tcPr>
          <w:p w14:paraId="54036D40" w14:textId="77777777" w:rsidR="005A16FD" w:rsidRPr="005A16FD" w:rsidRDefault="005A16FD" w:rsidP="005A16FD">
            <w:pPr>
              <w:spacing w:line="240" w:lineRule="auto"/>
              <w:rPr>
                <w:noProof/>
              </w:rPr>
            </w:pPr>
            <w:r w:rsidRPr="005A16FD">
              <w:rPr>
                <w:noProof/>
              </w:rPr>
              <w:t>1170</w:t>
            </w:r>
          </w:p>
        </w:tc>
      </w:tr>
      <w:tr w:rsidR="005A16FD" w:rsidRPr="005A16FD" w14:paraId="64E03368"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1C03B98B" w14:textId="77777777" w:rsidR="005A16FD" w:rsidRPr="005A16FD" w:rsidRDefault="005A16FD" w:rsidP="005A16FD">
            <w:pPr>
              <w:spacing w:line="240" w:lineRule="auto"/>
              <w:rPr>
                <w:noProof/>
              </w:rPr>
            </w:pPr>
            <w:r w:rsidRPr="005A16FD">
              <w:rPr>
                <w:noProof/>
              </w:rPr>
              <w:t>MF1513</w:t>
            </w:r>
          </w:p>
        </w:tc>
        <w:tc>
          <w:tcPr>
            <w:tcW w:w="6040" w:type="dxa"/>
            <w:tcBorders>
              <w:top w:val="single" w:sz="4" w:space="0" w:color="auto"/>
              <w:left w:val="single" w:sz="4" w:space="0" w:color="auto"/>
              <w:bottom w:val="single" w:sz="4" w:space="0" w:color="auto"/>
              <w:right w:val="single" w:sz="4" w:space="0" w:color="auto"/>
            </w:tcBorders>
          </w:tcPr>
          <w:p w14:paraId="55F1BE52" w14:textId="77777777" w:rsidR="005A16FD" w:rsidRPr="005A16FD" w:rsidRDefault="005A16FD" w:rsidP="005A16FD">
            <w:pPr>
              <w:spacing w:line="240" w:lineRule="auto"/>
              <w:rPr>
                <w:noProof/>
              </w:rPr>
            </w:pPr>
            <w:r w:rsidRPr="005A16FD">
              <w:rPr>
                <w:noProof/>
              </w:rPr>
              <w:t xml:space="preserve">Mediterranean lower bathyal </w:t>
            </w:r>
            <w:r w:rsidRPr="005A16FD">
              <w:rPr>
                <w:i/>
                <w:noProof/>
              </w:rPr>
              <w:t>Madrepora oculata</w:t>
            </w:r>
            <w:r w:rsidRPr="005A16FD">
              <w:rPr>
                <w:noProof/>
              </w:rPr>
              <w:t xml:space="preserve"> and </w:t>
            </w:r>
            <w:r w:rsidRPr="005A16FD">
              <w:rPr>
                <w:i/>
                <w:noProof/>
              </w:rPr>
              <w:t>Lophelia pertusa</w:t>
            </w:r>
            <w:r w:rsidRPr="005A16FD">
              <w:rPr>
                <w:noProof/>
              </w:rPr>
              <w:t xml:space="preserve"> reefs</w:t>
            </w:r>
          </w:p>
        </w:tc>
        <w:tc>
          <w:tcPr>
            <w:tcW w:w="2073" w:type="dxa"/>
            <w:tcBorders>
              <w:top w:val="single" w:sz="4" w:space="0" w:color="auto"/>
              <w:left w:val="single" w:sz="4" w:space="0" w:color="auto"/>
              <w:bottom w:val="single" w:sz="4" w:space="0" w:color="auto"/>
              <w:right w:val="single" w:sz="4" w:space="0" w:color="auto"/>
            </w:tcBorders>
          </w:tcPr>
          <w:p w14:paraId="361F2BCD" w14:textId="77777777" w:rsidR="005A16FD" w:rsidRPr="005A16FD" w:rsidRDefault="005A16FD" w:rsidP="005A16FD">
            <w:pPr>
              <w:spacing w:line="240" w:lineRule="auto"/>
              <w:rPr>
                <w:noProof/>
              </w:rPr>
            </w:pPr>
            <w:r w:rsidRPr="005A16FD">
              <w:rPr>
                <w:noProof/>
              </w:rPr>
              <w:t>1170</w:t>
            </w:r>
          </w:p>
        </w:tc>
      </w:tr>
      <w:tr w:rsidR="005A16FD" w:rsidRPr="005A16FD" w14:paraId="3ACB4F58"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0821181E" w14:textId="77777777" w:rsidR="005A16FD" w:rsidRPr="005A16FD" w:rsidRDefault="005A16FD" w:rsidP="005A16FD">
            <w:pPr>
              <w:spacing w:line="240" w:lineRule="auto"/>
              <w:rPr>
                <w:noProof/>
              </w:rPr>
            </w:pPr>
            <w:r w:rsidRPr="005A16FD">
              <w:rPr>
                <w:noProof/>
              </w:rPr>
              <w:t>MF6511</w:t>
            </w:r>
          </w:p>
        </w:tc>
        <w:tc>
          <w:tcPr>
            <w:tcW w:w="6040" w:type="dxa"/>
            <w:tcBorders>
              <w:top w:val="single" w:sz="4" w:space="0" w:color="auto"/>
              <w:left w:val="single" w:sz="4" w:space="0" w:color="auto"/>
              <w:bottom w:val="single" w:sz="4" w:space="0" w:color="auto"/>
              <w:right w:val="single" w:sz="4" w:space="0" w:color="auto"/>
            </w:tcBorders>
          </w:tcPr>
          <w:p w14:paraId="78A6E99F" w14:textId="77777777" w:rsidR="005A16FD" w:rsidRPr="005A16FD" w:rsidRDefault="005A16FD" w:rsidP="005A16FD">
            <w:pPr>
              <w:spacing w:line="240" w:lineRule="auto"/>
              <w:rPr>
                <w:noProof/>
              </w:rPr>
            </w:pPr>
            <w:r w:rsidRPr="005A16FD">
              <w:rPr>
                <w:noProof/>
              </w:rPr>
              <w:t xml:space="preserve">Mediterranean lower bathyal facies of sandy muds with </w:t>
            </w:r>
            <w:r w:rsidRPr="005A16FD">
              <w:rPr>
                <w:i/>
                <w:noProof/>
              </w:rPr>
              <w:t>Thenea muricata</w:t>
            </w:r>
          </w:p>
        </w:tc>
        <w:tc>
          <w:tcPr>
            <w:tcW w:w="2073" w:type="dxa"/>
            <w:tcBorders>
              <w:top w:val="single" w:sz="4" w:space="0" w:color="auto"/>
              <w:left w:val="single" w:sz="4" w:space="0" w:color="auto"/>
              <w:bottom w:val="single" w:sz="4" w:space="0" w:color="auto"/>
              <w:right w:val="single" w:sz="4" w:space="0" w:color="auto"/>
            </w:tcBorders>
          </w:tcPr>
          <w:p w14:paraId="365D77D7" w14:textId="77777777" w:rsidR="005A16FD" w:rsidRPr="005A16FD" w:rsidRDefault="005A16FD" w:rsidP="005A16FD">
            <w:pPr>
              <w:spacing w:line="240" w:lineRule="auto"/>
              <w:rPr>
                <w:noProof/>
              </w:rPr>
            </w:pPr>
          </w:p>
        </w:tc>
      </w:tr>
      <w:tr w:rsidR="005A16FD" w:rsidRPr="005A16FD" w14:paraId="079E6A15"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24AFAD73" w14:textId="77777777" w:rsidR="005A16FD" w:rsidRPr="005A16FD" w:rsidRDefault="005A16FD" w:rsidP="005A16FD">
            <w:pPr>
              <w:spacing w:line="240" w:lineRule="auto"/>
              <w:rPr>
                <w:noProof/>
              </w:rPr>
            </w:pPr>
            <w:r w:rsidRPr="005A16FD">
              <w:rPr>
                <w:noProof/>
              </w:rPr>
              <w:t>MF6513</w:t>
            </w:r>
          </w:p>
        </w:tc>
        <w:tc>
          <w:tcPr>
            <w:tcW w:w="6040" w:type="dxa"/>
            <w:tcBorders>
              <w:top w:val="single" w:sz="4" w:space="0" w:color="auto"/>
              <w:left w:val="single" w:sz="4" w:space="0" w:color="auto"/>
              <w:bottom w:val="single" w:sz="4" w:space="0" w:color="auto"/>
              <w:right w:val="single" w:sz="4" w:space="0" w:color="auto"/>
            </w:tcBorders>
          </w:tcPr>
          <w:p w14:paraId="029DDD63" w14:textId="77777777" w:rsidR="005A16FD" w:rsidRPr="005A16FD" w:rsidRDefault="005A16FD" w:rsidP="005A16FD">
            <w:pPr>
              <w:spacing w:line="240" w:lineRule="auto"/>
              <w:rPr>
                <w:noProof/>
              </w:rPr>
            </w:pPr>
            <w:r w:rsidRPr="005A16FD">
              <w:rPr>
                <w:noProof/>
              </w:rPr>
              <w:t xml:space="preserve">Mediterranean lower bathyal facies of compact muds with </w:t>
            </w:r>
            <w:r w:rsidRPr="005A16FD">
              <w:rPr>
                <w:i/>
                <w:noProof/>
              </w:rPr>
              <w:t>Isidella elongata</w:t>
            </w:r>
          </w:p>
        </w:tc>
        <w:tc>
          <w:tcPr>
            <w:tcW w:w="2073" w:type="dxa"/>
            <w:tcBorders>
              <w:top w:val="single" w:sz="4" w:space="0" w:color="auto"/>
              <w:left w:val="single" w:sz="4" w:space="0" w:color="auto"/>
              <w:bottom w:val="single" w:sz="4" w:space="0" w:color="auto"/>
              <w:right w:val="single" w:sz="4" w:space="0" w:color="auto"/>
            </w:tcBorders>
          </w:tcPr>
          <w:p w14:paraId="7D42D2D0" w14:textId="77777777" w:rsidR="005A16FD" w:rsidRPr="005A16FD" w:rsidRDefault="005A16FD" w:rsidP="005A16FD">
            <w:pPr>
              <w:spacing w:line="240" w:lineRule="auto"/>
              <w:rPr>
                <w:noProof/>
              </w:rPr>
            </w:pPr>
          </w:p>
        </w:tc>
      </w:tr>
    </w:tbl>
    <w:p w14:paraId="63585D0D" w14:textId="77777777" w:rsidR="005A16FD" w:rsidRPr="005A16FD" w:rsidRDefault="005A16FD" w:rsidP="005A16FD">
      <w:pPr>
        <w:keepNext/>
        <w:suppressAutoHyphens/>
        <w:spacing w:line="240" w:lineRule="auto"/>
        <w:jc w:val="both"/>
        <w:outlineLvl w:val="1"/>
        <w:rPr>
          <w:rFonts w:eastAsiaTheme="majorEastAsia"/>
          <w:b/>
          <w:bCs/>
          <w:noProof/>
          <w:szCs w:val="26"/>
        </w:rPr>
      </w:pPr>
      <w:r w:rsidRPr="005A16FD">
        <w:rPr>
          <w:rFonts w:eastAsiaTheme="majorEastAsia"/>
          <w:b/>
          <w:bCs/>
          <w:noProof/>
          <w:szCs w:val="26"/>
        </w:rPr>
        <w:t>6.</w:t>
      </w:r>
      <w:r w:rsidRPr="005A16FD">
        <w:rPr>
          <w:rFonts w:eastAsiaTheme="majorEastAsia"/>
          <w:b/>
          <w:bCs/>
          <w:noProof/>
          <w:szCs w:val="26"/>
        </w:rPr>
        <w:tab/>
        <w:t>Group 6: Vents and seeps</w:t>
      </w:r>
    </w:p>
    <w:tbl>
      <w:tblPr>
        <w:tblStyle w:val="TableGrid"/>
        <w:tblW w:w="0" w:type="auto"/>
        <w:tblLook w:val="04A0" w:firstRow="1" w:lastRow="0" w:firstColumn="1" w:lastColumn="0" w:noHBand="0" w:noVBand="1"/>
      </w:tblPr>
      <w:tblGrid>
        <w:gridCol w:w="1096"/>
        <w:gridCol w:w="6120"/>
        <w:gridCol w:w="2073"/>
      </w:tblGrid>
      <w:tr w:rsidR="005A16FD" w:rsidRPr="00B74344" w14:paraId="6D546C55"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4FF6A91E" w14:textId="77777777" w:rsidR="005A16FD" w:rsidRPr="005A16FD" w:rsidRDefault="005A16FD" w:rsidP="005A16FD">
            <w:pPr>
              <w:spacing w:line="240" w:lineRule="auto"/>
              <w:rPr>
                <w:b/>
                <w:noProof/>
              </w:rPr>
            </w:pPr>
            <w:r w:rsidRPr="005A16FD">
              <w:rPr>
                <w:b/>
                <w:noProof/>
              </w:rPr>
              <w:t>EUNIS code</w:t>
            </w:r>
          </w:p>
        </w:tc>
        <w:tc>
          <w:tcPr>
            <w:tcW w:w="6120" w:type="dxa"/>
            <w:tcBorders>
              <w:top w:val="single" w:sz="4" w:space="0" w:color="auto"/>
              <w:left w:val="single" w:sz="4" w:space="0" w:color="auto"/>
              <w:bottom w:val="single" w:sz="4" w:space="0" w:color="auto"/>
              <w:right w:val="single" w:sz="4" w:space="0" w:color="auto"/>
            </w:tcBorders>
            <w:hideMark/>
          </w:tcPr>
          <w:p w14:paraId="44C2C53B" w14:textId="77777777" w:rsidR="005A16FD" w:rsidRPr="005A16FD" w:rsidRDefault="005A16FD" w:rsidP="005A16FD">
            <w:pPr>
              <w:spacing w:line="240" w:lineRule="auto"/>
              <w:rPr>
                <w:b/>
                <w:noProof/>
              </w:rPr>
            </w:pPr>
            <w:r w:rsidRPr="005A16FD">
              <w:rPr>
                <w:b/>
                <w:noProof/>
              </w:rPr>
              <w:t>EUNIS habitat type name</w:t>
            </w:r>
          </w:p>
        </w:tc>
        <w:tc>
          <w:tcPr>
            <w:tcW w:w="2073" w:type="dxa"/>
            <w:tcBorders>
              <w:top w:val="single" w:sz="4" w:space="0" w:color="auto"/>
              <w:left w:val="single" w:sz="4" w:space="0" w:color="auto"/>
              <w:bottom w:val="single" w:sz="4" w:space="0" w:color="auto"/>
              <w:right w:val="single" w:sz="4" w:space="0" w:color="auto"/>
            </w:tcBorders>
          </w:tcPr>
          <w:p w14:paraId="7F154065" w14:textId="77777777" w:rsidR="005A16FD" w:rsidRPr="005A16FD" w:rsidRDefault="005A16FD" w:rsidP="005A16FD">
            <w:pPr>
              <w:spacing w:line="240" w:lineRule="auto"/>
              <w:rPr>
                <w:b/>
                <w:noProof/>
                <w:lang w:val="fr-BE"/>
              </w:rPr>
            </w:pPr>
            <w:r w:rsidRPr="005A16FD">
              <w:rPr>
                <w:b/>
                <w:noProof/>
                <w:lang w:val="fr-BE"/>
              </w:rPr>
              <w:t>Related Annex I  (Habitats Directive) codes</w:t>
            </w:r>
          </w:p>
        </w:tc>
      </w:tr>
      <w:tr w:rsidR="005A16FD" w:rsidRPr="005A16FD" w14:paraId="029F41D9" w14:textId="77777777" w:rsidTr="00A46DC6">
        <w:trPr>
          <w:cantSplit/>
          <w:trHeight w:val="283"/>
        </w:trPr>
        <w:tc>
          <w:tcPr>
            <w:tcW w:w="9289"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ACCECA4" w14:textId="77777777" w:rsidR="005A16FD" w:rsidRPr="005A16FD" w:rsidRDefault="005A16FD" w:rsidP="005A16FD">
            <w:pPr>
              <w:spacing w:line="240" w:lineRule="auto"/>
              <w:rPr>
                <w:b/>
                <w:bCs/>
                <w:noProof/>
              </w:rPr>
            </w:pPr>
            <w:r w:rsidRPr="005A16FD">
              <w:rPr>
                <w:b/>
                <w:bCs/>
                <w:noProof/>
              </w:rPr>
              <w:t>Atlantic</w:t>
            </w:r>
          </w:p>
        </w:tc>
      </w:tr>
      <w:tr w:rsidR="005A16FD" w:rsidRPr="005A16FD" w14:paraId="2D13E6A5"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32ADD562" w14:textId="77777777" w:rsidR="005A16FD" w:rsidRPr="005A16FD" w:rsidRDefault="005A16FD" w:rsidP="005A16FD">
            <w:pPr>
              <w:spacing w:line="240" w:lineRule="auto"/>
              <w:rPr>
                <w:noProof/>
              </w:rPr>
            </w:pPr>
            <w:r w:rsidRPr="005A16FD">
              <w:rPr>
                <w:noProof/>
              </w:rPr>
              <w:t>MB128</w:t>
            </w:r>
          </w:p>
        </w:tc>
        <w:tc>
          <w:tcPr>
            <w:tcW w:w="6120" w:type="dxa"/>
            <w:tcBorders>
              <w:top w:val="single" w:sz="4" w:space="0" w:color="auto"/>
              <w:left w:val="single" w:sz="4" w:space="0" w:color="auto"/>
              <w:bottom w:val="single" w:sz="4" w:space="0" w:color="auto"/>
              <w:right w:val="single" w:sz="4" w:space="0" w:color="auto"/>
            </w:tcBorders>
            <w:hideMark/>
          </w:tcPr>
          <w:p w14:paraId="51DFE93E" w14:textId="77777777" w:rsidR="005A16FD" w:rsidRPr="005A16FD" w:rsidRDefault="005A16FD" w:rsidP="005A16FD">
            <w:pPr>
              <w:spacing w:line="240" w:lineRule="auto"/>
              <w:rPr>
                <w:noProof/>
              </w:rPr>
            </w:pPr>
            <w:r w:rsidRPr="005A16FD">
              <w:rPr>
                <w:noProof/>
              </w:rPr>
              <w:t>Vents and seeps in Atlantic infralittoral rock</w:t>
            </w:r>
          </w:p>
        </w:tc>
        <w:tc>
          <w:tcPr>
            <w:tcW w:w="2073" w:type="dxa"/>
            <w:tcBorders>
              <w:top w:val="single" w:sz="4" w:space="0" w:color="auto"/>
              <w:left w:val="single" w:sz="4" w:space="0" w:color="auto"/>
              <w:bottom w:val="single" w:sz="4" w:space="0" w:color="auto"/>
              <w:right w:val="single" w:sz="4" w:space="0" w:color="auto"/>
            </w:tcBorders>
          </w:tcPr>
          <w:p w14:paraId="1603DBCC" w14:textId="77777777" w:rsidR="005A16FD" w:rsidRPr="005A16FD" w:rsidRDefault="005A16FD" w:rsidP="005A16FD">
            <w:pPr>
              <w:spacing w:line="240" w:lineRule="auto"/>
              <w:rPr>
                <w:noProof/>
              </w:rPr>
            </w:pPr>
            <w:r w:rsidRPr="005A16FD">
              <w:rPr>
                <w:noProof/>
              </w:rPr>
              <w:t>1170; 1160; 1180</w:t>
            </w:r>
          </w:p>
        </w:tc>
      </w:tr>
      <w:tr w:rsidR="005A16FD" w:rsidRPr="005A16FD" w14:paraId="133DB6D5"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6F8410FE" w14:textId="77777777" w:rsidR="005A16FD" w:rsidRPr="005A16FD" w:rsidRDefault="005A16FD" w:rsidP="005A16FD">
            <w:pPr>
              <w:spacing w:line="240" w:lineRule="auto"/>
              <w:rPr>
                <w:noProof/>
              </w:rPr>
            </w:pPr>
            <w:r w:rsidRPr="005A16FD">
              <w:rPr>
                <w:noProof/>
              </w:rPr>
              <w:t>MB627</w:t>
            </w:r>
          </w:p>
        </w:tc>
        <w:tc>
          <w:tcPr>
            <w:tcW w:w="6120" w:type="dxa"/>
            <w:tcBorders>
              <w:top w:val="single" w:sz="4" w:space="0" w:color="auto"/>
              <w:left w:val="single" w:sz="4" w:space="0" w:color="auto"/>
              <w:bottom w:val="single" w:sz="4" w:space="0" w:color="auto"/>
              <w:right w:val="single" w:sz="4" w:space="0" w:color="auto"/>
            </w:tcBorders>
          </w:tcPr>
          <w:p w14:paraId="388CE44C" w14:textId="77777777" w:rsidR="005A16FD" w:rsidRPr="005A16FD" w:rsidRDefault="005A16FD" w:rsidP="005A16FD">
            <w:pPr>
              <w:spacing w:line="240" w:lineRule="auto"/>
              <w:rPr>
                <w:noProof/>
              </w:rPr>
            </w:pPr>
            <w:r w:rsidRPr="005A16FD">
              <w:rPr>
                <w:noProof/>
              </w:rPr>
              <w:t>Vents and seeps in Atlantic infralittoral mud</w:t>
            </w:r>
          </w:p>
        </w:tc>
        <w:tc>
          <w:tcPr>
            <w:tcW w:w="2073" w:type="dxa"/>
            <w:tcBorders>
              <w:top w:val="single" w:sz="4" w:space="0" w:color="auto"/>
              <w:left w:val="single" w:sz="4" w:space="0" w:color="auto"/>
              <w:bottom w:val="single" w:sz="4" w:space="0" w:color="auto"/>
              <w:right w:val="single" w:sz="4" w:space="0" w:color="auto"/>
            </w:tcBorders>
          </w:tcPr>
          <w:p w14:paraId="101F138D" w14:textId="77777777" w:rsidR="005A16FD" w:rsidRPr="005A16FD" w:rsidRDefault="005A16FD" w:rsidP="005A16FD">
            <w:pPr>
              <w:spacing w:line="240" w:lineRule="auto"/>
              <w:rPr>
                <w:noProof/>
              </w:rPr>
            </w:pPr>
            <w:r w:rsidRPr="005A16FD">
              <w:rPr>
                <w:noProof/>
              </w:rPr>
              <w:t>1130; 1160</w:t>
            </w:r>
          </w:p>
        </w:tc>
      </w:tr>
      <w:tr w:rsidR="005A16FD" w:rsidRPr="005A16FD" w14:paraId="1548E1DA"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419BBC1B" w14:textId="77777777" w:rsidR="005A16FD" w:rsidRPr="005A16FD" w:rsidRDefault="005A16FD" w:rsidP="005A16FD">
            <w:pPr>
              <w:spacing w:line="240" w:lineRule="auto"/>
              <w:rPr>
                <w:noProof/>
              </w:rPr>
            </w:pPr>
            <w:r w:rsidRPr="005A16FD">
              <w:rPr>
                <w:noProof/>
              </w:rPr>
              <w:t>MC127</w:t>
            </w:r>
          </w:p>
        </w:tc>
        <w:tc>
          <w:tcPr>
            <w:tcW w:w="6120" w:type="dxa"/>
            <w:tcBorders>
              <w:top w:val="single" w:sz="4" w:space="0" w:color="auto"/>
              <w:left w:val="single" w:sz="4" w:space="0" w:color="auto"/>
              <w:bottom w:val="single" w:sz="4" w:space="0" w:color="auto"/>
              <w:right w:val="single" w:sz="4" w:space="0" w:color="auto"/>
            </w:tcBorders>
          </w:tcPr>
          <w:p w14:paraId="0E8C3087" w14:textId="77777777" w:rsidR="005A16FD" w:rsidRPr="005A16FD" w:rsidRDefault="005A16FD" w:rsidP="005A16FD">
            <w:pPr>
              <w:spacing w:line="240" w:lineRule="auto"/>
              <w:rPr>
                <w:noProof/>
              </w:rPr>
            </w:pPr>
            <w:r w:rsidRPr="005A16FD">
              <w:rPr>
                <w:noProof/>
              </w:rPr>
              <w:t>Vents and seeps in Atlantic circalittoral rock</w:t>
            </w:r>
          </w:p>
        </w:tc>
        <w:tc>
          <w:tcPr>
            <w:tcW w:w="2073" w:type="dxa"/>
            <w:tcBorders>
              <w:top w:val="single" w:sz="4" w:space="0" w:color="auto"/>
              <w:left w:val="single" w:sz="4" w:space="0" w:color="auto"/>
              <w:bottom w:val="single" w:sz="4" w:space="0" w:color="auto"/>
              <w:right w:val="single" w:sz="4" w:space="0" w:color="auto"/>
            </w:tcBorders>
          </w:tcPr>
          <w:p w14:paraId="332E60EB" w14:textId="77777777" w:rsidR="005A16FD" w:rsidRPr="005A16FD" w:rsidRDefault="005A16FD" w:rsidP="005A16FD">
            <w:pPr>
              <w:spacing w:line="240" w:lineRule="auto"/>
              <w:rPr>
                <w:noProof/>
              </w:rPr>
            </w:pPr>
            <w:r w:rsidRPr="005A16FD">
              <w:rPr>
                <w:noProof/>
              </w:rPr>
              <w:t>1170; 1180</w:t>
            </w:r>
          </w:p>
        </w:tc>
      </w:tr>
      <w:tr w:rsidR="005A16FD" w:rsidRPr="005A16FD" w14:paraId="5CE17F23"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280D30CD" w14:textId="77777777" w:rsidR="005A16FD" w:rsidRPr="005A16FD" w:rsidRDefault="005A16FD" w:rsidP="005A16FD">
            <w:pPr>
              <w:spacing w:line="240" w:lineRule="auto"/>
              <w:rPr>
                <w:noProof/>
              </w:rPr>
            </w:pPr>
            <w:r w:rsidRPr="005A16FD">
              <w:rPr>
                <w:noProof/>
              </w:rPr>
              <w:t>MC622</w:t>
            </w:r>
          </w:p>
        </w:tc>
        <w:tc>
          <w:tcPr>
            <w:tcW w:w="6120" w:type="dxa"/>
            <w:tcBorders>
              <w:top w:val="single" w:sz="4" w:space="0" w:color="auto"/>
              <w:left w:val="single" w:sz="4" w:space="0" w:color="auto"/>
              <w:bottom w:val="single" w:sz="4" w:space="0" w:color="auto"/>
              <w:right w:val="single" w:sz="4" w:space="0" w:color="auto"/>
            </w:tcBorders>
          </w:tcPr>
          <w:p w14:paraId="1D1602B0" w14:textId="77777777" w:rsidR="005A16FD" w:rsidRPr="005A16FD" w:rsidRDefault="005A16FD" w:rsidP="005A16FD">
            <w:pPr>
              <w:spacing w:line="240" w:lineRule="auto"/>
              <w:rPr>
                <w:noProof/>
              </w:rPr>
            </w:pPr>
            <w:r w:rsidRPr="005A16FD">
              <w:rPr>
                <w:noProof/>
              </w:rPr>
              <w:t>Vents and seeps in Atlantic circalittoral mud</w:t>
            </w:r>
          </w:p>
        </w:tc>
        <w:tc>
          <w:tcPr>
            <w:tcW w:w="2073" w:type="dxa"/>
            <w:tcBorders>
              <w:top w:val="single" w:sz="4" w:space="0" w:color="auto"/>
              <w:left w:val="single" w:sz="4" w:space="0" w:color="auto"/>
              <w:bottom w:val="single" w:sz="4" w:space="0" w:color="auto"/>
              <w:right w:val="single" w:sz="4" w:space="0" w:color="auto"/>
            </w:tcBorders>
          </w:tcPr>
          <w:p w14:paraId="7071E816" w14:textId="77777777" w:rsidR="005A16FD" w:rsidRPr="005A16FD" w:rsidRDefault="005A16FD" w:rsidP="005A16FD">
            <w:pPr>
              <w:spacing w:line="240" w:lineRule="auto"/>
              <w:rPr>
                <w:noProof/>
              </w:rPr>
            </w:pPr>
            <w:r w:rsidRPr="005A16FD">
              <w:rPr>
                <w:noProof/>
              </w:rPr>
              <w:t>1160</w:t>
            </w:r>
          </w:p>
        </w:tc>
      </w:tr>
      <w:tr w:rsidR="005A16FD" w:rsidRPr="005A16FD" w14:paraId="466AA33C"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51D75853" w14:textId="77777777" w:rsidR="005A16FD" w:rsidRPr="005A16FD" w:rsidRDefault="005A16FD" w:rsidP="005A16FD">
            <w:pPr>
              <w:spacing w:line="240" w:lineRule="auto"/>
              <w:rPr>
                <w:noProof/>
              </w:rPr>
            </w:pPr>
            <w:r w:rsidRPr="005A16FD">
              <w:rPr>
                <w:noProof/>
              </w:rPr>
              <w:t>MD122</w:t>
            </w:r>
          </w:p>
        </w:tc>
        <w:tc>
          <w:tcPr>
            <w:tcW w:w="6120" w:type="dxa"/>
            <w:tcBorders>
              <w:top w:val="single" w:sz="4" w:space="0" w:color="auto"/>
              <w:left w:val="single" w:sz="4" w:space="0" w:color="auto"/>
              <w:bottom w:val="single" w:sz="4" w:space="0" w:color="auto"/>
              <w:right w:val="single" w:sz="4" w:space="0" w:color="auto"/>
            </w:tcBorders>
          </w:tcPr>
          <w:p w14:paraId="4D645699" w14:textId="77777777" w:rsidR="005A16FD" w:rsidRPr="005A16FD" w:rsidRDefault="005A16FD" w:rsidP="005A16FD">
            <w:pPr>
              <w:spacing w:line="240" w:lineRule="auto"/>
              <w:rPr>
                <w:noProof/>
              </w:rPr>
            </w:pPr>
            <w:r w:rsidRPr="005A16FD">
              <w:rPr>
                <w:noProof/>
              </w:rPr>
              <w:t>Vents and seeps on Atlantic offshore circalittoral rock</w:t>
            </w:r>
          </w:p>
        </w:tc>
        <w:tc>
          <w:tcPr>
            <w:tcW w:w="2073" w:type="dxa"/>
            <w:tcBorders>
              <w:top w:val="single" w:sz="4" w:space="0" w:color="auto"/>
              <w:left w:val="single" w:sz="4" w:space="0" w:color="auto"/>
              <w:bottom w:val="single" w:sz="4" w:space="0" w:color="auto"/>
              <w:right w:val="single" w:sz="4" w:space="0" w:color="auto"/>
            </w:tcBorders>
          </w:tcPr>
          <w:p w14:paraId="1D5AFB62" w14:textId="77777777" w:rsidR="005A16FD" w:rsidRPr="005A16FD" w:rsidRDefault="005A16FD" w:rsidP="005A16FD">
            <w:pPr>
              <w:spacing w:line="240" w:lineRule="auto"/>
              <w:rPr>
                <w:noProof/>
              </w:rPr>
            </w:pPr>
            <w:r w:rsidRPr="005A16FD">
              <w:rPr>
                <w:noProof/>
              </w:rPr>
              <w:t>1170</w:t>
            </w:r>
          </w:p>
        </w:tc>
      </w:tr>
      <w:tr w:rsidR="005A16FD" w:rsidRPr="005A16FD" w14:paraId="187C4487"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04051D53" w14:textId="77777777" w:rsidR="005A16FD" w:rsidRPr="005A16FD" w:rsidRDefault="005A16FD" w:rsidP="005A16FD">
            <w:pPr>
              <w:spacing w:line="240" w:lineRule="auto"/>
              <w:rPr>
                <w:noProof/>
              </w:rPr>
            </w:pPr>
            <w:r w:rsidRPr="005A16FD">
              <w:rPr>
                <w:noProof/>
              </w:rPr>
              <w:t>MD622</w:t>
            </w:r>
          </w:p>
        </w:tc>
        <w:tc>
          <w:tcPr>
            <w:tcW w:w="6120" w:type="dxa"/>
            <w:tcBorders>
              <w:top w:val="single" w:sz="4" w:space="0" w:color="auto"/>
              <w:left w:val="single" w:sz="4" w:space="0" w:color="auto"/>
              <w:bottom w:val="single" w:sz="4" w:space="0" w:color="auto"/>
              <w:right w:val="single" w:sz="4" w:space="0" w:color="auto"/>
            </w:tcBorders>
          </w:tcPr>
          <w:p w14:paraId="5342BB8A" w14:textId="77777777" w:rsidR="005A16FD" w:rsidRPr="005A16FD" w:rsidRDefault="005A16FD" w:rsidP="005A16FD">
            <w:pPr>
              <w:spacing w:line="240" w:lineRule="auto"/>
              <w:rPr>
                <w:noProof/>
              </w:rPr>
            </w:pPr>
            <w:r w:rsidRPr="005A16FD">
              <w:rPr>
                <w:noProof/>
              </w:rPr>
              <w:t>Vents and seeps in Atlantic offshore circalittoral mud</w:t>
            </w:r>
          </w:p>
        </w:tc>
        <w:tc>
          <w:tcPr>
            <w:tcW w:w="2073" w:type="dxa"/>
            <w:tcBorders>
              <w:top w:val="single" w:sz="4" w:space="0" w:color="auto"/>
              <w:left w:val="single" w:sz="4" w:space="0" w:color="auto"/>
              <w:bottom w:val="single" w:sz="4" w:space="0" w:color="auto"/>
              <w:right w:val="single" w:sz="4" w:space="0" w:color="auto"/>
            </w:tcBorders>
          </w:tcPr>
          <w:p w14:paraId="4221746D" w14:textId="77777777" w:rsidR="005A16FD" w:rsidRPr="005A16FD" w:rsidRDefault="005A16FD" w:rsidP="005A16FD">
            <w:pPr>
              <w:spacing w:line="240" w:lineRule="auto"/>
              <w:rPr>
                <w:noProof/>
              </w:rPr>
            </w:pPr>
          </w:p>
        </w:tc>
      </w:tr>
    </w:tbl>
    <w:p w14:paraId="725DBB18" w14:textId="56B6B21A" w:rsidR="005A16FD" w:rsidRPr="006915A7" w:rsidRDefault="005A16FD" w:rsidP="005A16FD">
      <w:pPr>
        <w:keepNext/>
        <w:suppressAutoHyphens/>
        <w:spacing w:line="240" w:lineRule="auto"/>
        <w:jc w:val="both"/>
        <w:outlineLvl w:val="1"/>
        <w:rPr>
          <w:rFonts w:asciiTheme="minorHAnsi" w:eastAsiaTheme="minorEastAsia" w:hAnsiTheme="minorHAnsi" w:cstheme="minorBidi"/>
          <w:b/>
          <w:szCs w:val="24"/>
        </w:rPr>
      </w:pPr>
      <w:r w:rsidRPr="006915A7">
        <w:rPr>
          <w:rFonts w:eastAsiaTheme="majorEastAsia"/>
          <w:b/>
          <w:szCs w:val="26"/>
        </w:rPr>
        <w:t>7.</w:t>
      </w:r>
      <w:r w:rsidRPr="006915A7">
        <w:rPr>
          <w:rFonts w:eastAsiaTheme="majorEastAsia"/>
          <w:b/>
          <w:szCs w:val="26"/>
        </w:rPr>
        <w:tab/>
        <w:t>Group 7: Soft sediments (above 1000 meters of depth)</w:t>
      </w:r>
    </w:p>
    <w:tbl>
      <w:tblPr>
        <w:tblStyle w:val="TableGrid"/>
        <w:tblW w:w="0" w:type="auto"/>
        <w:tblLook w:val="04A0" w:firstRow="1" w:lastRow="0" w:firstColumn="1" w:lastColumn="0" w:noHBand="0" w:noVBand="1"/>
      </w:tblPr>
      <w:tblGrid>
        <w:gridCol w:w="1096"/>
        <w:gridCol w:w="80"/>
        <w:gridCol w:w="6040"/>
        <w:gridCol w:w="2073"/>
      </w:tblGrid>
      <w:tr w:rsidR="005A16FD" w:rsidRPr="00B74344" w14:paraId="10EA4518"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10DF6F93" w14:textId="77777777" w:rsidR="005A16FD" w:rsidRPr="006915A7" w:rsidRDefault="005A16FD" w:rsidP="005A16FD">
            <w:pPr>
              <w:spacing w:line="240" w:lineRule="auto"/>
              <w:rPr>
                <w:b/>
              </w:rPr>
            </w:pPr>
            <w:r w:rsidRPr="006915A7">
              <w:rPr>
                <w:b/>
              </w:rPr>
              <w:t>EUNIS code</w:t>
            </w:r>
          </w:p>
        </w:tc>
        <w:tc>
          <w:tcPr>
            <w:tcW w:w="6120" w:type="dxa"/>
            <w:gridSpan w:val="2"/>
            <w:tcBorders>
              <w:top w:val="single" w:sz="4" w:space="0" w:color="auto"/>
              <w:left w:val="single" w:sz="4" w:space="0" w:color="auto"/>
              <w:bottom w:val="single" w:sz="4" w:space="0" w:color="auto"/>
              <w:right w:val="single" w:sz="4" w:space="0" w:color="auto"/>
            </w:tcBorders>
            <w:hideMark/>
          </w:tcPr>
          <w:p w14:paraId="66C80496" w14:textId="77777777" w:rsidR="005A16FD" w:rsidRPr="006915A7" w:rsidRDefault="005A16FD" w:rsidP="005A16FD">
            <w:pPr>
              <w:spacing w:line="240" w:lineRule="auto"/>
              <w:rPr>
                <w:b/>
              </w:rPr>
            </w:pPr>
            <w:r w:rsidRPr="006915A7">
              <w:rPr>
                <w:b/>
              </w:rPr>
              <w:t>EUNIS habitat type name</w:t>
            </w:r>
          </w:p>
        </w:tc>
        <w:tc>
          <w:tcPr>
            <w:tcW w:w="2073" w:type="dxa"/>
            <w:tcBorders>
              <w:top w:val="single" w:sz="4" w:space="0" w:color="auto"/>
              <w:left w:val="single" w:sz="4" w:space="0" w:color="auto"/>
              <w:bottom w:val="single" w:sz="4" w:space="0" w:color="auto"/>
              <w:right w:val="single" w:sz="4" w:space="0" w:color="auto"/>
            </w:tcBorders>
          </w:tcPr>
          <w:p w14:paraId="2264D273" w14:textId="77777777" w:rsidR="005A16FD" w:rsidRPr="006915A7" w:rsidRDefault="005A16FD" w:rsidP="005A16FD">
            <w:pPr>
              <w:spacing w:line="240" w:lineRule="auto"/>
              <w:rPr>
                <w:b/>
                <w:lang w:val="fr-BE"/>
              </w:rPr>
            </w:pPr>
            <w:r w:rsidRPr="006915A7">
              <w:rPr>
                <w:b/>
                <w:lang w:val="fr-BE"/>
              </w:rPr>
              <w:t>Related Annex I  (Habitats Directive) codes</w:t>
            </w:r>
          </w:p>
        </w:tc>
      </w:tr>
      <w:tr w:rsidR="005A16FD" w:rsidRPr="005A16FD" w14:paraId="15F4D8A3" w14:textId="77777777" w:rsidTr="00A46DC6">
        <w:trPr>
          <w:cantSplit/>
          <w:trHeight w:val="283"/>
        </w:trPr>
        <w:tc>
          <w:tcPr>
            <w:tcW w:w="9289"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06696FDB" w14:textId="77777777" w:rsidR="005A16FD" w:rsidRPr="006915A7" w:rsidRDefault="005A16FD" w:rsidP="005A16FD">
            <w:pPr>
              <w:spacing w:line="240" w:lineRule="auto"/>
              <w:rPr>
                <w:b/>
              </w:rPr>
            </w:pPr>
            <w:r w:rsidRPr="006915A7">
              <w:rPr>
                <w:b/>
              </w:rPr>
              <w:t>Atlantic</w:t>
            </w:r>
          </w:p>
        </w:tc>
      </w:tr>
      <w:tr w:rsidR="005A16FD" w:rsidRPr="005A16FD" w14:paraId="22CDE7DF"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6D27A1E8" w14:textId="77777777" w:rsidR="005A16FD" w:rsidRPr="006915A7" w:rsidRDefault="005A16FD" w:rsidP="005A16FD">
            <w:pPr>
              <w:spacing w:line="240" w:lineRule="auto"/>
            </w:pPr>
            <w:r w:rsidRPr="006915A7">
              <w:t>MA32</w:t>
            </w:r>
          </w:p>
        </w:tc>
        <w:tc>
          <w:tcPr>
            <w:tcW w:w="6120" w:type="dxa"/>
            <w:gridSpan w:val="2"/>
            <w:tcBorders>
              <w:top w:val="single" w:sz="4" w:space="0" w:color="auto"/>
              <w:left w:val="single" w:sz="4" w:space="0" w:color="auto"/>
              <w:bottom w:val="single" w:sz="4" w:space="0" w:color="auto"/>
              <w:right w:val="single" w:sz="4" w:space="0" w:color="auto"/>
            </w:tcBorders>
            <w:hideMark/>
          </w:tcPr>
          <w:p w14:paraId="247B2011" w14:textId="77777777" w:rsidR="005A16FD" w:rsidRPr="006915A7" w:rsidRDefault="005A16FD" w:rsidP="005A16FD">
            <w:pPr>
              <w:spacing w:line="240" w:lineRule="auto"/>
            </w:pPr>
            <w:r w:rsidRPr="006915A7">
              <w:t>Atlantic littoral coarse sediment</w:t>
            </w:r>
          </w:p>
        </w:tc>
        <w:tc>
          <w:tcPr>
            <w:tcW w:w="2073" w:type="dxa"/>
            <w:tcBorders>
              <w:top w:val="single" w:sz="4" w:space="0" w:color="auto"/>
              <w:left w:val="single" w:sz="4" w:space="0" w:color="auto"/>
              <w:bottom w:val="single" w:sz="4" w:space="0" w:color="auto"/>
              <w:right w:val="single" w:sz="4" w:space="0" w:color="auto"/>
            </w:tcBorders>
          </w:tcPr>
          <w:p w14:paraId="2289FD7A" w14:textId="77777777" w:rsidR="005A16FD" w:rsidRPr="006915A7" w:rsidRDefault="005A16FD" w:rsidP="005A16FD">
            <w:pPr>
              <w:spacing w:line="240" w:lineRule="auto"/>
            </w:pPr>
            <w:r w:rsidRPr="006915A7">
              <w:t>1130; 1160</w:t>
            </w:r>
          </w:p>
        </w:tc>
      </w:tr>
      <w:tr w:rsidR="005A16FD" w:rsidRPr="005A16FD" w14:paraId="10BCAB60"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5045127A" w14:textId="77777777" w:rsidR="005A16FD" w:rsidRPr="006915A7" w:rsidRDefault="005A16FD" w:rsidP="005A16FD">
            <w:pPr>
              <w:spacing w:line="240" w:lineRule="auto"/>
            </w:pPr>
            <w:r w:rsidRPr="006915A7">
              <w:t>MA42</w:t>
            </w:r>
          </w:p>
        </w:tc>
        <w:tc>
          <w:tcPr>
            <w:tcW w:w="6120" w:type="dxa"/>
            <w:gridSpan w:val="2"/>
            <w:tcBorders>
              <w:top w:val="single" w:sz="4" w:space="0" w:color="auto"/>
              <w:left w:val="single" w:sz="4" w:space="0" w:color="auto"/>
              <w:bottom w:val="single" w:sz="4" w:space="0" w:color="auto"/>
              <w:right w:val="single" w:sz="4" w:space="0" w:color="auto"/>
            </w:tcBorders>
          </w:tcPr>
          <w:p w14:paraId="04E2C291" w14:textId="77777777" w:rsidR="005A16FD" w:rsidRPr="006915A7" w:rsidRDefault="005A16FD" w:rsidP="005A16FD">
            <w:pPr>
              <w:spacing w:line="240" w:lineRule="auto"/>
            </w:pPr>
            <w:r w:rsidRPr="006915A7">
              <w:t>Atlantic littoral mixed sediment</w:t>
            </w:r>
          </w:p>
        </w:tc>
        <w:tc>
          <w:tcPr>
            <w:tcW w:w="2073" w:type="dxa"/>
            <w:tcBorders>
              <w:top w:val="single" w:sz="4" w:space="0" w:color="auto"/>
              <w:left w:val="single" w:sz="4" w:space="0" w:color="auto"/>
              <w:bottom w:val="single" w:sz="4" w:space="0" w:color="auto"/>
              <w:right w:val="single" w:sz="4" w:space="0" w:color="auto"/>
            </w:tcBorders>
          </w:tcPr>
          <w:p w14:paraId="0A4EEBE7" w14:textId="77777777" w:rsidR="005A16FD" w:rsidRPr="006915A7" w:rsidRDefault="005A16FD" w:rsidP="005A16FD">
            <w:pPr>
              <w:spacing w:line="240" w:lineRule="auto"/>
            </w:pPr>
            <w:r w:rsidRPr="006915A7">
              <w:t>1130; 1140; 1160</w:t>
            </w:r>
          </w:p>
        </w:tc>
      </w:tr>
      <w:tr w:rsidR="005A16FD" w:rsidRPr="005A16FD" w14:paraId="3060966F"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31074D08" w14:textId="77777777" w:rsidR="005A16FD" w:rsidRPr="006915A7" w:rsidRDefault="005A16FD" w:rsidP="005A16FD">
            <w:pPr>
              <w:spacing w:line="240" w:lineRule="auto"/>
            </w:pPr>
            <w:r w:rsidRPr="006915A7">
              <w:t>MA52</w:t>
            </w:r>
          </w:p>
        </w:tc>
        <w:tc>
          <w:tcPr>
            <w:tcW w:w="6120" w:type="dxa"/>
            <w:gridSpan w:val="2"/>
            <w:tcBorders>
              <w:top w:val="single" w:sz="4" w:space="0" w:color="auto"/>
              <w:left w:val="single" w:sz="4" w:space="0" w:color="auto"/>
              <w:bottom w:val="single" w:sz="4" w:space="0" w:color="auto"/>
              <w:right w:val="single" w:sz="4" w:space="0" w:color="auto"/>
            </w:tcBorders>
          </w:tcPr>
          <w:p w14:paraId="0022E681" w14:textId="77777777" w:rsidR="005A16FD" w:rsidRPr="006915A7" w:rsidRDefault="005A16FD" w:rsidP="005A16FD">
            <w:pPr>
              <w:spacing w:line="240" w:lineRule="auto"/>
            </w:pPr>
            <w:r w:rsidRPr="006915A7">
              <w:t>Atlantic littoral sand</w:t>
            </w:r>
          </w:p>
        </w:tc>
        <w:tc>
          <w:tcPr>
            <w:tcW w:w="2073" w:type="dxa"/>
            <w:tcBorders>
              <w:top w:val="single" w:sz="4" w:space="0" w:color="auto"/>
              <w:left w:val="single" w:sz="4" w:space="0" w:color="auto"/>
              <w:bottom w:val="single" w:sz="4" w:space="0" w:color="auto"/>
              <w:right w:val="single" w:sz="4" w:space="0" w:color="auto"/>
            </w:tcBorders>
          </w:tcPr>
          <w:p w14:paraId="55F197FD" w14:textId="77777777" w:rsidR="005A16FD" w:rsidRPr="006915A7" w:rsidRDefault="005A16FD" w:rsidP="005A16FD">
            <w:pPr>
              <w:spacing w:line="240" w:lineRule="auto"/>
            </w:pPr>
            <w:r w:rsidRPr="006915A7">
              <w:t>1130; 1140; 1160</w:t>
            </w:r>
          </w:p>
        </w:tc>
      </w:tr>
      <w:tr w:rsidR="005A16FD" w:rsidRPr="005A16FD" w14:paraId="5093EE6B"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0477FA2B" w14:textId="77777777" w:rsidR="005A16FD" w:rsidRPr="006915A7" w:rsidRDefault="005A16FD" w:rsidP="005A16FD">
            <w:pPr>
              <w:spacing w:line="240" w:lineRule="auto"/>
            </w:pPr>
            <w:r w:rsidRPr="006915A7">
              <w:t>MA62</w:t>
            </w:r>
          </w:p>
        </w:tc>
        <w:tc>
          <w:tcPr>
            <w:tcW w:w="6120" w:type="dxa"/>
            <w:gridSpan w:val="2"/>
            <w:tcBorders>
              <w:top w:val="single" w:sz="4" w:space="0" w:color="auto"/>
              <w:left w:val="single" w:sz="4" w:space="0" w:color="auto"/>
              <w:bottom w:val="single" w:sz="4" w:space="0" w:color="auto"/>
              <w:right w:val="single" w:sz="4" w:space="0" w:color="auto"/>
            </w:tcBorders>
          </w:tcPr>
          <w:p w14:paraId="09C4EEEF" w14:textId="77777777" w:rsidR="005A16FD" w:rsidRPr="006915A7" w:rsidRDefault="005A16FD" w:rsidP="005A16FD">
            <w:pPr>
              <w:spacing w:line="240" w:lineRule="auto"/>
            </w:pPr>
            <w:r w:rsidRPr="006915A7">
              <w:t>Atlantic littoral mud</w:t>
            </w:r>
          </w:p>
        </w:tc>
        <w:tc>
          <w:tcPr>
            <w:tcW w:w="2073" w:type="dxa"/>
            <w:tcBorders>
              <w:top w:val="single" w:sz="4" w:space="0" w:color="auto"/>
              <w:left w:val="single" w:sz="4" w:space="0" w:color="auto"/>
              <w:bottom w:val="single" w:sz="4" w:space="0" w:color="auto"/>
              <w:right w:val="single" w:sz="4" w:space="0" w:color="auto"/>
            </w:tcBorders>
          </w:tcPr>
          <w:p w14:paraId="630EF9D9" w14:textId="77777777" w:rsidR="005A16FD" w:rsidRPr="006915A7" w:rsidRDefault="005A16FD" w:rsidP="005A16FD">
            <w:pPr>
              <w:spacing w:line="240" w:lineRule="auto"/>
            </w:pPr>
            <w:r w:rsidRPr="006915A7">
              <w:t>1130; 1140; 1160</w:t>
            </w:r>
          </w:p>
        </w:tc>
      </w:tr>
      <w:tr w:rsidR="005A16FD" w:rsidRPr="005A16FD" w14:paraId="0CFAA8DB"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562E70FC" w14:textId="77777777" w:rsidR="005A16FD" w:rsidRPr="006915A7" w:rsidRDefault="005A16FD" w:rsidP="005A16FD">
            <w:pPr>
              <w:spacing w:line="240" w:lineRule="auto"/>
            </w:pPr>
            <w:r w:rsidRPr="006915A7">
              <w:t>MB32</w:t>
            </w:r>
          </w:p>
        </w:tc>
        <w:tc>
          <w:tcPr>
            <w:tcW w:w="6120" w:type="dxa"/>
            <w:gridSpan w:val="2"/>
            <w:tcBorders>
              <w:top w:val="single" w:sz="4" w:space="0" w:color="auto"/>
              <w:left w:val="single" w:sz="4" w:space="0" w:color="auto"/>
              <w:bottom w:val="single" w:sz="4" w:space="0" w:color="auto"/>
              <w:right w:val="single" w:sz="4" w:space="0" w:color="auto"/>
            </w:tcBorders>
          </w:tcPr>
          <w:p w14:paraId="4EB165E3" w14:textId="77777777" w:rsidR="005A16FD" w:rsidRPr="006915A7" w:rsidRDefault="005A16FD" w:rsidP="005A16FD">
            <w:pPr>
              <w:spacing w:line="240" w:lineRule="auto"/>
            </w:pPr>
            <w:r w:rsidRPr="006915A7">
              <w:t>Atlantic infralittoral coarse sediment</w:t>
            </w:r>
          </w:p>
        </w:tc>
        <w:tc>
          <w:tcPr>
            <w:tcW w:w="2073" w:type="dxa"/>
            <w:tcBorders>
              <w:top w:val="single" w:sz="4" w:space="0" w:color="auto"/>
              <w:left w:val="single" w:sz="4" w:space="0" w:color="auto"/>
              <w:bottom w:val="single" w:sz="4" w:space="0" w:color="auto"/>
              <w:right w:val="single" w:sz="4" w:space="0" w:color="auto"/>
            </w:tcBorders>
          </w:tcPr>
          <w:p w14:paraId="069E965A" w14:textId="77777777" w:rsidR="005A16FD" w:rsidRPr="006915A7" w:rsidRDefault="005A16FD" w:rsidP="005A16FD">
            <w:pPr>
              <w:spacing w:line="240" w:lineRule="auto"/>
            </w:pPr>
            <w:r w:rsidRPr="006915A7">
              <w:t>1110; 1130; 1160</w:t>
            </w:r>
          </w:p>
        </w:tc>
      </w:tr>
      <w:tr w:rsidR="005A16FD" w:rsidRPr="005A16FD" w14:paraId="39F4796C"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072C88D8" w14:textId="77777777" w:rsidR="005A16FD" w:rsidRPr="006915A7" w:rsidRDefault="005A16FD" w:rsidP="005A16FD">
            <w:pPr>
              <w:spacing w:line="240" w:lineRule="auto"/>
            </w:pPr>
            <w:r w:rsidRPr="006915A7">
              <w:t>MB42</w:t>
            </w:r>
          </w:p>
        </w:tc>
        <w:tc>
          <w:tcPr>
            <w:tcW w:w="6120" w:type="dxa"/>
            <w:gridSpan w:val="2"/>
            <w:tcBorders>
              <w:top w:val="single" w:sz="4" w:space="0" w:color="auto"/>
              <w:left w:val="single" w:sz="4" w:space="0" w:color="auto"/>
              <w:bottom w:val="single" w:sz="4" w:space="0" w:color="auto"/>
              <w:right w:val="single" w:sz="4" w:space="0" w:color="auto"/>
            </w:tcBorders>
          </w:tcPr>
          <w:p w14:paraId="528A6B2F" w14:textId="77777777" w:rsidR="005A16FD" w:rsidRPr="006915A7" w:rsidRDefault="005A16FD" w:rsidP="005A16FD">
            <w:pPr>
              <w:spacing w:line="240" w:lineRule="auto"/>
            </w:pPr>
            <w:r w:rsidRPr="006915A7">
              <w:t>Atlantic infralittoral mixed sediment</w:t>
            </w:r>
          </w:p>
        </w:tc>
        <w:tc>
          <w:tcPr>
            <w:tcW w:w="2073" w:type="dxa"/>
            <w:tcBorders>
              <w:top w:val="single" w:sz="4" w:space="0" w:color="auto"/>
              <w:left w:val="single" w:sz="4" w:space="0" w:color="auto"/>
              <w:bottom w:val="single" w:sz="4" w:space="0" w:color="auto"/>
              <w:right w:val="single" w:sz="4" w:space="0" w:color="auto"/>
            </w:tcBorders>
          </w:tcPr>
          <w:p w14:paraId="233EC411" w14:textId="77777777" w:rsidR="005A16FD" w:rsidRPr="006915A7" w:rsidRDefault="005A16FD" w:rsidP="005A16FD">
            <w:pPr>
              <w:spacing w:line="240" w:lineRule="auto"/>
            </w:pPr>
            <w:r w:rsidRPr="006915A7">
              <w:t>1110; 1130; 1150; 1160</w:t>
            </w:r>
          </w:p>
        </w:tc>
      </w:tr>
      <w:tr w:rsidR="005A16FD" w:rsidRPr="005A16FD" w14:paraId="3A357231"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72E2F561" w14:textId="77777777" w:rsidR="005A16FD" w:rsidRPr="006915A7" w:rsidRDefault="005A16FD" w:rsidP="005A16FD">
            <w:pPr>
              <w:spacing w:line="240" w:lineRule="auto"/>
            </w:pPr>
            <w:r w:rsidRPr="006915A7">
              <w:t>MB52</w:t>
            </w:r>
          </w:p>
        </w:tc>
        <w:tc>
          <w:tcPr>
            <w:tcW w:w="6120" w:type="dxa"/>
            <w:gridSpan w:val="2"/>
            <w:tcBorders>
              <w:top w:val="single" w:sz="4" w:space="0" w:color="auto"/>
              <w:left w:val="single" w:sz="4" w:space="0" w:color="auto"/>
              <w:bottom w:val="single" w:sz="4" w:space="0" w:color="auto"/>
              <w:right w:val="single" w:sz="4" w:space="0" w:color="auto"/>
            </w:tcBorders>
          </w:tcPr>
          <w:p w14:paraId="07EC7F94" w14:textId="77777777" w:rsidR="005A16FD" w:rsidRPr="006915A7" w:rsidRDefault="005A16FD" w:rsidP="005A16FD">
            <w:pPr>
              <w:spacing w:line="240" w:lineRule="auto"/>
            </w:pPr>
            <w:r w:rsidRPr="006915A7">
              <w:t>Atlantic infralittoral sand</w:t>
            </w:r>
          </w:p>
        </w:tc>
        <w:tc>
          <w:tcPr>
            <w:tcW w:w="2073" w:type="dxa"/>
            <w:tcBorders>
              <w:top w:val="single" w:sz="4" w:space="0" w:color="auto"/>
              <w:left w:val="single" w:sz="4" w:space="0" w:color="auto"/>
              <w:bottom w:val="single" w:sz="4" w:space="0" w:color="auto"/>
              <w:right w:val="single" w:sz="4" w:space="0" w:color="auto"/>
            </w:tcBorders>
          </w:tcPr>
          <w:p w14:paraId="16E715A1" w14:textId="77777777" w:rsidR="005A16FD" w:rsidRPr="006915A7" w:rsidRDefault="005A16FD" w:rsidP="005A16FD">
            <w:pPr>
              <w:spacing w:line="240" w:lineRule="auto"/>
            </w:pPr>
            <w:r w:rsidRPr="006915A7">
              <w:t>1110; 1130; 1150; 1160</w:t>
            </w:r>
          </w:p>
        </w:tc>
      </w:tr>
      <w:tr w:rsidR="005A16FD" w:rsidRPr="005A16FD" w14:paraId="75290CB2"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2F6A9E30" w14:textId="77777777" w:rsidR="005A16FD" w:rsidRPr="006915A7" w:rsidRDefault="005A16FD" w:rsidP="005A16FD">
            <w:pPr>
              <w:spacing w:line="240" w:lineRule="auto"/>
            </w:pPr>
            <w:r w:rsidRPr="006915A7">
              <w:t>MB62</w:t>
            </w:r>
          </w:p>
        </w:tc>
        <w:tc>
          <w:tcPr>
            <w:tcW w:w="6120" w:type="dxa"/>
            <w:gridSpan w:val="2"/>
            <w:tcBorders>
              <w:top w:val="single" w:sz="4" w:space="0" w:color="auto"/>
              <w:left w:val="single" w:sz="4" w:space="0" w:color="auto"/>
              <w:bottom w:val="single" w:sz="4" w:space="0" w:color="auto"/>
              <w:right w:val="single" w:sz="4" w:space="0" w:color="auto"/>
            </w:tcBorders>
          </w:tcPr>
          <w:p w14:paraId="28436FDB" w14:textId="77777777" w:rsidR="005A16FD" w:rsidRPr="006915A7" w:rsidRDefault="005A16FD" w:rsidP="005A16FD">
            <w:pPr>
              <w:spacing w:line="240" w:lineRule="auto"/>
            </w:pPr>
            <w:r w:rsidRPr="006915A7">
              <w:t>Atlantic infralittoral mud</w:t>
            </w:r>
          </w:p>
        </w:tc>
        <w:tc>
          <w:tcPr>
            <w:tcW w:w="2073" w:type="dxa"/>
            <w:tcBorders>
              <w:top w:val="single" w:sz="4" w:space="0" w:color="auto"/>
              <w:left w:val="single" w:sz="4" w:space="0" w:color="auto"/>
              <w:bottom w:val="single" w:sz="4" w:space="0" w:color="auto"/>
              <w:right w:val="single" w:sz="4" w:space="0" w:color="auto"/>
            </w:tcBorders>
          </w:tcPr>
          <w:p w14:paraId="3E26E4EC" w14:textId="77777777" w:rsidR="005A16FD" w:rsidRPr="006915A7" w:rsidRDefault="005A16FD" w:rsidP="005A16FD">
            <w:pPr>
              <w:spacing w:line="240" w:lineRule="auto"/>
            </w:pPr>
            <w:r w:rsidRPr="006915A7">
              <w:t>1110; 1130; 1160</w:t>
            </w:r>
          </w:p>
        </w:tc>
      </w:tr>
      <w:tr w:rsidR="005A16FD" w:rsidRPr="005A16FD" w14:paraId="2011EF23"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42D8F622" w14:textId="77777777" w:rsidR="005A16FD" w:rsidRPr="006915A7" w:rsidRDefault="005A16FD" w:rsidP="005A16FD">
            <w:pPr>
              <w:spacing w:line="240" w:lineRule="auto"/>
            </w:pPr>
            <w:r w:rsidRPr="006915A7">
              <w:t>MC32</w:t>
            </w:r>
          </w:p>
        </w:tc>
        <w:tc>
          <w:tcPr>
            <w:tcW w:w="6120" w:type="dxa"/>
            <w:gridSpan w:val="2"/>
            <w:tcBorders>
              <w:top w:val="single" w:sz="4" w:space="0" w:color="auto"/>
              <w:left w:val="single" w:sz="4" w:space="0" w:color="auto"/>
              <w:bottom w:val="single" w:sz="4" w:space="0" w:color="auto"/>
              <w:right w:val="single" w:sz="4" w:space="0" w:color="auto"/>
            </w:tcBorders>
          </w:tcPr>
          <w:p w14:paraId="18675EBB" w14:textId="77777777" w:rsidR="005A16FD" w:rsidRPr="006915A7" w:rsidRDefault="005A16FD" w:rsidP="005A16FD">
            <w:pPr>
              <w:spacing w:line="240" w:lineRule="auto"/>
            </w:pPr>
            <w:r w:rsidRPr="006915A7">
              <w:t>Atlantic circalittoral coarse sediment</w:t>
            </w:r>
          </w:p>
        </w:tc>
        <w:tc>
          <w:tcPr>
            <w:tcW w:w="2073" w:type="dxa"/>
            <w:tcBorders>
              <w:top w:val="single" w:sz="4" w:space="0" w:color="auto"/>
              <w:left w:val="single" w:sz="4" w:space="0" w:color="auto"/>
              <w:bottom w:val="single" w:sz="4" w:space="0" w:color="auto"/>
              <w:right w:val="single" w:sz="4" w:space="0" w:color="auto"/>
            </w:tcBorders>
          </w:tcPr>
          <w:p w14:paraId="50A9E062" w14:textId="77777777" w:rsidR="005A16FD" w:rsidRPr="006915A7" w:rsidRDefault="005A16FD" w:rsidP="005A16FD">
            <w:pPr>
              <w:spacing w:line="240" w:lineRule="auto"/>
            </w:pPr>
            <w:r w:rsidRPr="006915A7">
              <w:t>1110; 1160</w:t>
            </w:r>
          </w:p>
        </w:tc>
      </w:tr>
      <w:tr w:rsidR="005A16FD" w:rsidRPr="005A16FD" w14:paraId="7A432ADD"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6B0FDBE4" w14:textId="77777777" w:rsidR="005A16FD" w:rsidRPr="006915A7" w:rsidRDefault="005A16FD" w:rsidP="005A16FD">
            <w:pPr>
              <w:spacing w:line="240" w:lineRule="auto"/>
            </w:pPr>
            <w:r w:rsidRPr="006915A7">
              <w:t>MC42</w:t>
            </w:r>
          </w:p>
        </w:tc>
        <w:tc>
          <w:tcPr>
            <w:tcW w:w="6120" w:type="dxa"/>
            <w:gridSpan w:val="2"/>
            <w:tcBorders>
              <w:top w:val="single" w:sz="4" w:space="0" w:color="auto"/>
              <w:left w:val="single" w:sz="4" w:space="0" w:color="auto"/>
              <w:bottom w:val="single" w:sz="4" w:space="0" w:color="auto"/>
              <w:right w:val="single" w:sz="4" w:space="0" w:color="auto"/>
            </w:tcBorders>
          </w:tcPr>
          <w:p w14:paraId="5A73B349" w14:textId="77777777" w:rsidR="005A16FD" w:rsidRPr="006915A7" w:rsidRDefault="005A16FD" w:rsidP="005A16FD">
            <w:pPr>
              <w:spacing w:line="240" w:lineRule="auto"/>
            </w:pPr>
            <w:r w:rsidRPr="006915A7">
              <w:t>Atlantic circalittoral mixed sediment</w:t>
            </w:r>
          </w:p>
        </w:tc>
        <w:tc>
          <w:tcPr>
            <w:tcW w:w="2073" w:type="dxa"/>
            <w:tcBorders>
              <w:top w:val="single" w:sz="4" w:space="0" w:color="auto"/>
              <w:left w:val="single" w:sz="4" w:space="0" w:color="auto"/>
              <w:bottom w:val="single" w:sz="4" w:space="0" w:color="auto"/>
              <w:right w:val="single" w:sz="4" w:space="0" w:color="auto"/>
            </w:tcBorders>
          </w:tcPr>
          <w:p w14:paraId="23B1E24B" w14:textId="77777777" w:rsidR="005A16FD" w:rsidRPr="006915A7" w:rsidRDefault="005A16FD" w:rsidP="005A16FD">
            <w:pPr>
              <w:spacing w:line="240" w:lineRule="auto"/>
            </w:pPr>
            <w:r w:rsidRPr="006915A7">
              <w:t>1110; 1160</w:t>
            </w:r>
          </w:p>
        </w:tc>
      </w:tr>
      <w:tr w:rsidR="005A16FD" w:rsidRPr="005A16FD" w14:paraId="7FD2B1CA"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7DD05565" w14:textId="77777777" w:rsidR="005A16FD" w:rsidRPr="006915A7" w:rsidRDefault="005A16FD" w:rsidP="005A16FD">
            <w:pPr>
              <w:spacing w:line="240" w:lineRule="auto"/>
            </w:pPr>
            <w:r w:rsidRPr="006915A7">
              <w:t>MC52</w:t>
            </w:r>
          </w:p>
        </w:tc>
        <w:tc>
          <w:tcPr>
            <w:tcW w:w="6120" w:type="dxa"/>
            <w:gridSpan w:val="2"/>
            <w:tcBorders>
              <w:top w:val="single" w:sz="4" w:space="0" w:color="auto"/>
              <w:left w:val="single" w:sz="4" w:space="0" w:color="auto"/>
              <w:bottom w:val="single" w:sz="4" w:space="0" w:color="auto"/>
              <w:right w:val="single" w:sz="4" w:space="0" w:color="auto"/>
            </w:tcBorders>
          </w:tcPr>
          <w:p w14:paraId="3C69004C" w14:textId="77777777" w:rsidR="005A16FD" w:rsidRPr="006915A7" w:rsidRDefault="005A16FD" w:rsidP="005A16FD">
            <w:pPr>
              <w:spacing w:line="240" w:lineRule="auto"/>
            </w:pPr>
            <w:r w:rsidRPr="006915A7">
              <w:t>Atlantic circalittoral sand</w:t>
            </w:r>
          </w:p>
        </w:tc>
        <w:tc>
          <w:tcPr>
            <w:tcW w:w="2073" w:type="dxa"/>
            <w:tcBorders>
              <w:top w:val="single" w:sz="4" w:space="0" w:color="auto"/>
              <w:left w:val="single" w:sz="4" w:space="0" w:color="auto"/>
              <w:bottom w:val="single" w:sz="4" w:space="0" w:color="auto"/>
              <w:right w:val="single" w:sz="4" w:space="0" w:color="auto"/>
            </w:tcBorders>
          </w:tcPr>
          <w:p w14:paraId="233D4026" w14:textId="77777777" w:rsidR="005A16FD" w:rsidRPr="006915A7" w:rsidRDefault="005A16FD" w:rsidP="005A16FD">
            <w:pPr>
              <w:spacing w:line="240" w:lineRule="auto"/>
            </w:pPr>
            <w:r w:rsidRPr="006915A7">
              <w:t>1110; 1160</w:t>
            </w:r>
          </w:p>
        </w:tc>
      </w:tr>
      <w:tr w:rsidR="005A16FD" w:rsidRPr="005A16FD" w14:paraId="0A001EFF"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50FB973B" w14:textId="77777777" w:rsidR="005A16FD" w:rsidRPr="006915A7" w:rsidRDefault="005A16FD" w:rsidP="005A16FD">
            <w:pPr>
              <w:spacing w:line="240" w:lineRule="auto"/>
            </w:pPr>
            <w:r w:rsidRPr="006915A7">
              <w:t>MC62</w:t>
            </w:r>
          </w:p>
        </w:tc>
        <w:tc>
          <w:tcPr>
            <w:tcW w:w="6120" w:type="dxa"/>
            <w:gridSpan w:val="2"/>
            <w:tcBorders>
              <w:top w:val="single" w:sz="4" w:space="0" w:color="auto"/>
              <w:left w:val="single" w:sz="4" w:space="0" w:color="auto"/>
              <w:bottom w:val="single" w:sz="4" w:space="0" w:color="auto"/>
              <w:right w:val="single" w:sz="4" w:space="0" w:color="auto"/>
            </w:tcBorders>
          </w:tcPr>
          <w:p w14:paraId="5EE58E38" w14:textId="77777777" w:rsidR="005A16FD" w:rsidRPr="006915A7" w:rsidRDefault="005A16FD" w:rsidP="005A16FD">
            <w:pPr>
              <w:spacing w:line="240" w:lineRule="auto"/>
            </w:pPr>
            <w:r w:rsidRPr="006915A7">
              <w:t>Atlantic circalittoral mud</w:t>
            </w:r>
          </w:p>
        </w:tc>
        <w:tc>
          <w:tcPr>
            <w:tcW w:w="2073" w:type="dxa"/>
            <w:tcBorders>
              <w:top w:val="single" w:sz="4" w:space="0" w:color="auto"/>
              <w:left w:val="single" w:sz="4" w:space="0" w:color="auto"/>
              <w:bottom w:val="single" w:sz="4" w:space="0" w:color="auto"/>
              <w:right w:val="single" w:sz="4" w:space="0" w:color="auto"/>
            </w:tcBorders>
          </w:tcPr>
          <w:p w14:paraId="278DE7BE" w14:textId="77777777" w:rsidR="005A16FD" w:rsidRPr="006915A7" w:rsidRDefault="005A16FD" w:rsidP="005A16FD">
            <w:pPr>
              <w:spacing w:line="240" w:lineRule="auto"/>
            </w:pPr>
            <w:r w:rsidRPr="006915A7">
              <w:t>1160</w:t>
            </w:r>
          </w:p>
        </w:tc>
      </w:tr>
      <w:tr w:rsidR="005A16FD" w:rsidRPr="00B74344" w14:paraId="1AB01F1A"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41B1CE3D" w14:textId="77777777" w:rsidR="005A16FD" w:rsidRPr="006915A7" w:rsidRDefault="005A16FD" w:rsidP="005A16FD">
            <w:pPr>
              <w:spacing w:line="240" w:lineRule="auto"/>
            </w:pPr>
            <w:r w:rsidRPr="006915A7">
              <w:t>MD32</w:t>
            </w:r>
          </w:p>
        </w:tc>
        <w:tc>
          <w:tcPr>
            <w:tcW w:w="6120" w:type="dxa"/>
            <w:gridSpan w:val="2"/>
            <w:tcBorders>
              <w:top w:val="single" w:sz="4" w:space="0" w:color="auto"/>
              <w:left w:val="single" w:sz="4" w:space="0" w:color="auto"/>
              <w:bottom w:val="single" w:sz="4" w:space="0" w:color="auto"/>
              <w:right w:val="single" w:sz="4" w:space="0" w:color="auto"/>
            </w:tcBorders>
          </w:tcPr>
          <w:p w14:paraId="5D41DD70" w14:textId="77777777" w:rsidR="005A16FD" w:rsidRPr="006915A7" w:rsidRDefault="005A16FD" w:rsidP="005A16FD">
            <w:pPr>
              <w:spacing w:line="240" w:lineRule="auto"/>
              <w:rPr>
                <w:lang w:val="it-IT"/>
              </w:rPr>
            </w:pPr>
            <w:r w:rsidRPr="006915A7">
              <w:rPr>
                <w:lang w:val="it-IT"/>
              </w:rPr>
              <w:t>Atlantic offshore circalittoral coarse sediment</w:t>
            </w:r>
          </w:p>
        </w:tc>
        <w:tc>
          <w:tcPr>
            <w:tcW w:w="2073" w:type="dxa"/>
            <w:tcBorders>
              <w:top w:val="single" w:sz="4" w:space="0" w:color="auto"/>
              <w:left w:val="single" w:sz="4" w:space="0" w:color="auto"/>
              <w:bottom w:val="single" w:sz="4" w:space="0" w:color="auto"/>
              <w:right w:val="single" w:sz="4" w:space="0" w:color="auto"/>
            </w:tcBorders>
          </w:tcPr>
          <w:p w14:paraId="42D90560" w14:textId="77777777" w:rsidR="005A16FD" w:rsidRPr="006915A7" w:rsidRDefault="005A16FD" w:rsidP="005A16FD">
            <w:pPr>
              <w:spacing w:line="240" w:lineRule="auto"/>
              <w:rPr>
                <w:lang w:val="it-IT"/>
              </w:rPr>
            </w:pPr>
          </w:p>
        </w:tc>
      </w:tr>
      <w:tr w:rsidR="005A16FD" w:rsidRPr="005A16FD" w14:paraId="7BBA2F94"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71A5D925" w14:textId="77777777" w:rsidR="005A16FD" w:rsidRPr="006915A7" w:rsidRDefault="005A16FD" w:rsidP="005A16FD">
            <w:pPr>
              <w:spacing w:line="240" w:lineRule="auto"/>
            </w:pPr>
            <w:r w:rsidRPr="006915A7">
              <w:t>MD42</w:t>
            </w:r>
          </w:p>
        </w:tc>
        <w:tc>
          <w:tcPr>
            <w:tcW w:w="6120" w:type="dxa"/>
            <w:gridSpan w:val="2"/>
            <w:tcBorders>
              <w:top w:val="single" w:sz="4" w:space="0" w:color="auto"/>
              <w:left w:val="single" w:sz="4" w:space="0" w:color="auto"/>
              <w:bottom w:val="single" w:sz="4" w:space="0" w:color="auto"/>
              <w:right w:val="single" w:sz="4" w:space="0" w:color="auto"/>
            </w:tcBorders>
          </w:tcPr>
          <w:p w14:paraId="02886332" w14:textId="77777777" w:rsidR="005A16FD" w:rsidRPr="006915A7" w:rsidRDefault="005A16FD" w:rsidP="005A16FD">
            <w:pPr>
              <w:spacing w:line="240" w:lineRule="auto"/>
            </w:pPr>
            <w:r w:rsidRPr="006915A7">
              <w:t>Atlantic offshore circalittoral mixed sediment</w:t>
            </w:r>
          </w:p>
        </w:tc>
        <w:tc>
          <w:tcPr>
            <w:tcW w:w="2073" w:type="dxa"/>
            <w:tcBorders>
              <w:top w:val="single" w:sz="4" w:space="0" w:color="auto"/>
              <w:left w:val="single" w:sz="4" w:space="0" w:color="auto"/>
              <w:bottom w:val="single" w:sz="4" w:space="0" w:color="auto"/>
              <w:right w:val="single" w:sz="4" w:space="0" w:color="auto"/>
            </w:tcBorders>
          </w:tcPr>
          <w:p w14:paraId="4552274B" w14:textId="77777777" w:rsidR="005A16FD" w:rsidRPr="006915A7" w:rsidRDefault="005A16FD" w:rsidP="005A16FD">
            <w:pPr>
              <w:spacing w:line="240" w:lineRule="auto"/>
            </w:pPr>
          </w:p>
        </w:tc>
      </w:tr>
      <w:tr w:rsidR="005A16FD" w:rsidRPr="005A16FD" w14:paraId="5D9C528C"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30C02E9D" w14:textId="77777777" w:rsidR="005A16FD" w:rsidRPr="006915A7" w:rsidRDefault="005A16FD" w:rsidP="005A16FD">
            <w:pPr>
              <w:spacing w:line="240" w:lineRule="auto"/>
            </w:pPr>
            <w:r w:rsidRPr="006915A7">
              <w:t>MD52</w:t>
            </w:r>
          </w:p>
        </w:tc>
        <w:tc>
          <w:tcPr>
            <w:tcW w:w="6120" w:type="dxa"/>
            <w:gridSpan w:val="2"/>
            <w:tcBorders>
              <w:top w:val="single" w:sz="4" w:space="0" w:color="auto"/>
              <w:left w:val="single" w:sz="4" w:space="0" w:color="auto"/>
              <w:bottom w:val="single" w:sz="4" w:space="0" w:color="auto"/>
              <w:right w:val="single" w:sz="4" w:space="0" w:color="auto"/>
            </w:tcBorders>
          </w:tcPr>
          <w:p w14:paraId="57C8FB99" w14:textId="77777777" w:rsidR="005A16FD" w:rsidRPr="006915A7" w:rsidRDefault="005A16FD" w:rsidP="005A16FD">
            <w:pPr>
              <w:spacing w:line="240" w:lineRule="auto"/>
            </w:pPr>
            <w:r w:rsidRPr="006915A7">
              <w:t>Atlantic offshore circalittoral sand</w:t>
            </w:r>
          </w:p>
        </w:tc>
        <w:tc>
          <w:tcPr>
            <w:tcW w:w="2073" w:type="dxa"/>
            <w:tcBorders>
              <w:top w:val="single" w:sz="4" w:space="0" w:color="auto"/>
              <w:left w:val="single" w:sz="4" w:space="0" w:color="auto"/>
              <w:bottom w:val="single" w:sz="4" w:space="0" w:color="auto"/>
              <w:right w:val="single" w:sz="4" w:space="0" w:color="auto"/>
            </w:tcBorders>
          </w:tcPr>
          <w:p w14:paraId="5469101F" w14:textId="77777777" w:rsidR="005A16FD" w:rsidRPr="006915A7" w:rsidRDefault="005A16FD" w:rsidP="005A16FD">
            <w:pPr>
              <w:spacing w:line="240" w:lineRule="auto"/>
            </w:pPr>
          </w:p>
        </w:tc>
      </w:tr>
      <w:tr w:rsidR="005A16FD" w:rsidRPr="005A16FD" w14:paraId="01EB0BE7"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5117A42B" w14:textId="77777777" w:rsidR="005A16FD" w:rsidRPr="006915A7" w:rsidRDefault="005A16FD" w:rsidP="005A16FD">
            <w:pPr>
              <w:spacing w:line="240" w:lineRule="auto"/>
            </w:pPr>
            <w:r w:rsidRPr="006915A7">
              <w:t>MD62</w:t>
            </w:r>
          </w:p>
        </w:tc>
        <w:tc>
          <w:tcPr>
            <w:tcW w:w="6120" w:type="dxa"/>
            <w:gridSpan w:val="2"/>
            <w:tcBorders>
              <w:top w:val="single" w:sz="4" w:space="0" w:color="auto"/>
              <w:left w:val="single" w:sz="4" w:space="0" w:color="auto"/>
              <w:bottom w:val="single" w:sz="4" w:space="0" w:color="auto"/>
              <w:right w:val="single" w:sz="4" w:space="0" w:color="auto"/>
            </w:tcBorders>
          </w:tcPr>
          <w:p w14:paraId="1301E143" w14:textId="77777777" w:rsidR="005A16FD" w:rsidRPr="006915A7" w:rsidRDefault="005A16FD" w:rsidP="005A16FD">
            <w:pPr>
              <w:spacing w:line="240" w:lineRule="auto"/>
            </w:pPr>
            <w:r w:rsidRPr="006915A7">
              <w:t>Atlantic offshore circalittoral mud</w:t>
            </w:r>
          </w:p>
        </w:tc>
        <w:tc>
          <w:tcPr>
            <w:tcW w:w="2073" w:type="dxa"/>
            <w:tcBorders>
              <w:top w:val="single" w:sz="4" w:space="0" w:color="auto"/>
              <w:left w:val="single" w:sz="4" w:space="0" w:color="auto"/>
              <w:bottom w:val="single" w:sz="4" w:space="0" w:color="auto"/>
              <w:right w:val="single" w:sz="4" w:space="0" w:color="auto"/>
            </w:tcBorders>
          </w:tcPr>
          <w:p w14:paraId="4A2B806F" w14:textId="77777777" w:rsidR="005A16FD" w:rsidRPr="006915A7" w:rsidRDefault="005A16FD" w:rsidP="005A16FD">
            <w:pPr>
              <w:spacing w:line="240" w:lineRule="auto"/>
            </w:pPr>
          </w:p>
        </w:tc>
      </w:tr>
      <w:tr w:rsidR="005A16FD" w:rsidRPr="005A16FD" w14:paraId="3A4436C6"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31344DC6" w14:textId="77777777" w:rsidR="005A16FD" w:rsidRPr="006915A7" w:rsidRDefault="005A16FD" w:rsidP="005A16FD">
            <w:pPr>
              <w:spacing w:line="240" w:lineRule="auto"/>
            </w:pPr>
            <w:r w:rsidRPr="006915A7">
              <w:t>ME32</w:t>
            </w:r>
          </w:p>
        </w:tc>
        <w:tc>
          <w:tcPr>
            <w:tcW w:w="6120" w:type="dxa"/>
            <w:gridSpan w:val="2"/>
            <w:tcBorders>
              <w:top w:val="single" w:sz="4" w:space="0" w:color="auto"/>
              <w:left w:val="single" w:sz="4" w:space="0" w:color="auto"/>
              <w:bottom w:val="single" w:sz="4" w:space="0" w:color="auto"/>
              <w:right w:val="single" w:sz="4" w:space="0" w:color="auto"/>
            </w:tcBorders>
          </w:tcPr>
          <w:p w14:paraId="3E9868E4" w14:textId="77777777" w:rsidR="005A16FD" w:rsidRPr="006915A7" w:rsidRDefault="005A16FD" w:rsidP="005A16FD">
            <w:pPr>
              <w:spacing w:line="240" w:lineRule="auto"/>
            </w:pPr>
            <w:r w:rsidRPr="006915A7">
              <w:t>Atlantic upper bathyal coarse sediment</w:t>
            </w:r>
          </w:p>
        </w:tc>
        <w:tc>
          <w:tcPr>
            <w:tcW w:w="2073" w:type="dxa"/>
            <w:tcBorders>
              <w:top w:val="single" w:sz="4" w:space="0" w:color="auto"/>
              <w:left w:val="single" w:sz="4" w:space="0" w:color="auto"/>
              <w:bottom w:val="single" w:sz="4" w:space="0" w:color="auto"/>
              <w:right w:val="single" w:sz="4" w:space="0" w:color="auto"/>
            </w:tcBorders>
          </w:tcPr>
          <w:p w14:paraId="77FCDA00" w14:textId="77777777" w:rsidR="005A16FD" w:rsidRPr="006915A7" w:rsidRDefault="005A16FD" w:rsidP="005A16FD">
            <w:pPr>
              <w:spacing w:line="240" w:lineRule="auto"/>
            </w:pPr>
          </w:p>
        </w:tc>
      </w:tr>
      <w:tr w:rsidR="005A16FD" w:rsidRPr="005A16FD" w14:paraId="770788A8"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65F61EAC" w14:textId="77777777" w:rsidR="005A16FD" w:rsidRPr="006915A7" w:rsidRDefault="005A16FD" w:rsidP="005A16FD">
            <w:pPr>
              <w:spacing w:line="240" w:lineRule="auto"/>
            </w:pPr>
            <w:r w:rsidRPr="006915A7">
              <w:t>ME42</w:t>
            </w:r>
          </w:p>
        </w:tc>
        <w:tc>
          <w:tcPr>
            <w:tcW w:w="6120" w:type="dxa"/>
            <w:gridSpan w:val="2"/>
            <w:tcBorders>
              <w:top w:val="single" w:sz="4" w:space="0" w:color="auto"/>
              <w:left w:val="single" w:sz="4" w:space="0" w:color="auto"/>
              <w:bottom w:val="single" w:sz="4" w:space="0" w:color="auto"/>
              <w:right w:val="single" w:sz="4" w:space="0" w:color="auto"/>
            </w:tcBorders>
          </w:tcPr>
          <w:p w14:paraId="2E039709" w14:textId="77777777" w:rsidR="005A16FD" w:rsidRPr="006915A7" w:rsidRDefault="005A16FD" w:rsidP="005A16FD">
            <w:pPr>
              <w:spacing w:line="240" w:lineRule="auto"/>
            </w:pPr>
            <w:r w:rsidRPr="006915A7">
              <w:t>Atlantic upper bathyal mixed sediment</w:t>
            </w:r>
          </w:p>
        </w:tc>
        <w:tc>
          <w:tcPr>
            <w:tcW w:w="2073" w:type="dxa"/>
            <w:tcBorders>
              <w:top w:val="single" w:sz="4" w:space="0" w:color="auto"/>
              <w:left w:val="single" w:sz="4" w:space="0" w:color="auto"/>
              <w:bottom w:val="single" w:sz="4" w:space="0" w:color="auto"/>
              <w:right w:val="single" w:sz="4" w:space="0" w:color="auto"/>
            </w:tcBorders>
          </w:tcPr>
          <w:p w14:paraId="5AC5F2FC" w14:textId="77777777" w:rsidR="005A16FD" w:rsidRPr="006915A7" w:rsidRDefault="005A16FD" w:rsidP="005A16FD">
            <w:pPr>
              <w:spacing w:line="240" w:lineRule="auto"/>
            </w:pPr>
          </w:p>
        </w:tc>
      </w:tr>
      <w:tr w:rsidR="005A16FD" w:rsidRPr="005A16FD" w14:paraId="19CA428F"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7712906F" w14:textId="77777777" w:rsidR="005A16FD" w:rsidRPr="006915A7" w:rsidRDefault="005A16FD" w:rsidP="005A16FD">
            <w:pPr>
              <w:spacing w:line="240" w:lineRule="auto"/>
            </w:pPr>
            <w:r w:rsidRPr="006915A7">
              <w:t>ME52</w:t>
            </w:r>
          </w:p>
        </w:tc>
        <w:tc>
          <w:tcPr>
            <w:tcW w:w="6120" w:type="dxa"/>
            <w:gridSpan w:val="2"/>
            <w:tcBorders>
              <w:top w:val="single" w:sz="4" w:space="0" w:color="auto"/>
              <w:left w:val="single" w:sz="4" w:space="0" w:color="auto"/>
              <w:bottom w:val="single" w:sz="4" w:space="0" w:color="auto"/>
              <w:right w:val="single" w:sz="4" w:space="0" w:color="auto"/>
            </w:tcBorders>
          </w:tcPr>
          <w:p w14:paraId="1E3BF8D3" w14:textId="77777777" w:rsidR="005A16FD" w:rsidRPr="006915A7" w:rsidRDefault="005A16FD" w:rsidP="005A16FD">
            <w:pPr>
              <w:spacing w:line="240" w:lineRule="auto"/>
            </w:pPr>
            <w:r w:rsidRPr="006915A7">
              <w:t>Atlantic upper bathyal sand</w:t>
            </w:r>
          </w:p>
        </w:tc>
        <w:tc>
          <w:tcPr>
            <w:tcW w:w="2073" w:type="dxa"/>
            <w:tcBorders>
              <w:top w:val="single" w:sz="4" w:space="0" w:color="auto"/>
              <w:left w:val="single" w:sz="4" w:space="0" w:color="auto"/>
              <w:bottom w:val="single" w:sz="4" w:space="0" w:color="auto"/>
              <w:right w:val="single" w:sz="4" w:space="0" w:color="auto"/>
            </w:tcBorders>
          </w:tcPr>
          <w:p w14:paraId="7DC56BEC" w14:textId="77777777" w:rsidR="005A16FD" w:rsidRPr="006915A7" w:rsidRDefault="005A16FD" w:rsidP="005A16FD">
            <w:pPr>
              <w:spacing w:line="240" w:lineRule="auto"/>
            </w:pPr>
          </w:p>
        </w:tc>
      </w:tr>
      <w:tr w:rsidR="005A16FD" w:rsidRPr="005A16FD" w14:paraId="1AB21776"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7F682B4E" w14:textId="77777777" w:rsidR="005A16FD" w:rsidRPr="006915A7" w:rsidRDefault="005A16FD" w:rsidP="005A16FD">
            <w:pPr>
              <w:spacing w:line="240" w:lineRule="auto"/>
            </w:pPr>
            <w:r w:rsidRPr="006915A7">
              <w:t>ME62</w:t>
            </w:r>
          </w:p>
        </w:tc>
        <w:tc>
          <w:tcPr>
            <w:tcW w:w="6120" w:type="dxa"/>
            <w:gridSpan w:val="2"/>
            <w:tcBorders>
              <w:top w:val="single" w:sz="4" w:space="0" w:color="auto"/>
              <w:left w:val="single" w:sz="4" w:space="0" w:color="auto"/>
              <w:bottom w:val="single" w:sz="4" w:space="0" w:color="auto"/>
              <w:right w:val="single" w:sz="4" w:space="0" w:color="auto"/>
            </w:tcBorders>
          </w:tcPr>
          <w:p w14:paraId="5A525ADA" w14:textId="77777777" w:rsidR="005A16FD" w:rsidRPr="006915A7" w:rsidRDefault="005A16FD" w:rsidP="005A16FD">
            <w:pPr>
              <w:spacing w:line="240" w:lineRule="auto"/>
            </w:pPr>
            <w:r w:rsidRPr="006915A7">
              <w:t>Atlantic upper bathyal mud</w:t>
            </w:r>
          </w:p>
        </w:tc>
        <w:tc>
          <w:tcPr>
            <w:tcW w:w="2073" w:type="dxa"/>
            <w:tcBorders>
              <w:top w:val="single" w:sz="4" w:space="0" w:color="auto"/>
              <w:left w:val="single" w:sz="4" w:space="0" w:color="auto"/>
              <w:bottom w:val="single" w:sz="4" w:space="0" w:color="auto"/>
              <w:right w:val="single" w:sz="4" w:space="0" w:color="auto"/>
            </w:tcBorders>
          </w:tcPr>
          <w:p w14:paraId="24743F6E" w14:textId="77777777" w:rsidR="005A16FD" w:rsidRPr="006915A7" w:rsidRDefault="005A16FD" w:rsidP="005A16FD">
            <w:pPr>
              <w:spacing w:line="240" w:lineRule="auto"/>
            </w:pPr>
          </w:p>
        </w:tc>
      </w:tr>
      <w:tr w:rsidR="005A16FD" w:rsidRPr="005A16FD" w14:paraId="5338C9DB"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3D3ABBB2" w14:textId="77777777" w:rsidR="005A16FD" w:rsidRPr="006915A7" w:rsidRDefault="005A16FD" w:rsidP="005A16FD">
            <w:pPr>
              <w:spacing w:line="240" w:lineRule="auto"/>
            </w:pPr>
            <w:r w:rsidRPr="006915A7">
              <w:t>MF32</w:t>
            </w:r>
          </w:p>
        </w:tc>
        <w:tc>
          <w:tcPr>
            <w:tcW w:w="6120" w:type="dxa"/>
            <w:gridSpan w:val="2"/>
            <w:tcBorders>
              <w:top w:val="single" w:sz="4" w:space="0" w:color="auto"/>
              <w:left w:val="single" w:sz="4" w:space="0" w:color="auto"/>
              <w:bottom w:val="single" w:sz="4" w:space="0" w:color="auto"/>
              <w:right w:val="single" w:sz="4" w:space="0" w:color="auto"/>
            </w:tcBorders>
          </w:tcPr>
          <w:p w14:paraId="113F6D7D" w14:textId="77777777" w:rsidR="005A16FD" w:rsidRPr="006915A7" w:rsidRDefault="005A16FD" w:rsidP="005A16FD">
            <w:pPr>
              <w:spacing w:line="240" w:lineRule="auto"/>
            </w:pPr>
            <w:r w:rsidRPr="006915A7">
              <w:t>Atlantic lower bathyal coarse sediment</w:t>
            </w:r>
          </w:p>
        </w:tc>
        <w:tc>
          <w:tcPr>
            <w:tcW w:w="2073" w:type="dxa"/>
            <w:tcBorders>
              <w:top w:val="single" w:sz="4" w:space="0" w:color="auto"/>
              <w:left w:val="single" w:sz="4" w:space="0" w:color="auto"/>
              <w:bottom w:val="single" w:sz="4" w:space="0" w:color="auto"/>
              <w:right w:val="single" w:sz="4" w:space="0" w:color="auto"/>
            </w:tcBorders>
          </w:tcPr>
          <w:p w14:paraId="4958155F" w14:textId="77777777" w:rsidR="005A16FD" w:rsidRPr="006915A7" w:rsidRDefault="005A16FD" w:rsidP="005A16FD">
            <w:pPr>
              <w:spacing w:line="240" w:lineRule="auto"/>
            </w:pPr>
          </w:p>
        </w:tc>
      </w:tr>
      <w:tr w:rsidR="005A16FD" w:rsidRPr="005A16FD" w14:paraId="50D70151"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44A4C96C" w14:textId="77777777" w:rsidR="005A16FD" w:rsidRPr="006915A7" w:rsidRDefault="005A16FD" w:rsidP="005A16FD">
            <w:pPr>
              <w:spacing w:line="240" w:lineRule="auto"/>
            </w:pPr>
            <w:r w:rsidRPr="006915A7">
              <w:t>MF42</w:t>
            </w:r>
          </w:p>
        </w:tc>
        <w:tc>
          <w:tcPr>
            <w:tcW w:w="6120" w:type="dxa"/>
            <w:gridSpan w:val="2"/>
            <w:tcBorders>
              <w:top w:val="single" w:sz="4" w:space="0" w:color="auto"/>
              <w:left w:val="single" w:sz="4" w:space="0" w:color="auto"/>
              <w:bottom w:val="single" w:sz="4" w:space="0" w:color="auto"/>
              <w:right w:val="single" w:sz="4" w:space="0" w:color="auto"/>
            </w:tcBorders>
          </w:tcPr>
          <w:p w14:paraId="00D01F89" w14:textId="77777777" w:rsidR="005A16FD" w:rsidRPr="006915A7" w:rsidRDefault="005A16FD" w:rsidP="005A16FD">
            <w:pPr>
              <w:spacing w:line="240" w:lineRule="auto"/>
            </w:pPr>
            <w:r w:rsidRPr="006915A7">
              <w:t>Atlantic lower bathyal mixed sediment</w:t>
            </w:r>
          </w:p>
        </w:tc>
        <w:tc>
          <w:tcPr>
            <w:tcW w:w="2073" w:type="dxa"/>
            <w:tcBorders>
              <w:top w:val="single" w:sz="4" w:space="0" w:color="auto"/>
              <w:left w:val="single" w:sz="4" w:space="0" w:color="auto"/>
              <w:bottom w:val="single" w:sz="4" w:space="0" w:color="auto"/>
              <w:right w:val="single" w:sz="4" w:space="0" w:color="auto"/>
            </w:tcBorders>
          </w:tcPr>
          <w:p w14:paraId="4B568271" w14:textId="77777777" w:rsidR="005A16FD" w:rsidRPr="006915A7" w:rsidRDefault="005A16FD" w:rsidP="005A16FD">
            <w:pPr>
              <w:spacing w:line="240" w:lineRule="auto"/>
            </w:pPr>
          </w:p>
        </w:tc>
      </w:tr>
      <w:tr w:rsidR="005A16FD" w:rsidRPr="005A16FD" w14:paraId="3DF1AB1D"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635A64AE" w14:textId="77777777" w:rsidR="005A16FD" w:rsidRPr="006915A7" w:rsidRDefault="005A16FD" w:rsidP="005A16FD">
            <w:pPr>
              <w:spacing w:line="240" w:lineRule="auto"/>
            </w:pPr>
            <w:r w:rsidRPr="006915A7">
              <w:t>MF52</w:t>
            </w:r>
          </w:p>
        </w:tc>
        <w:tc>
          <w:tcPr>
            <w:tcW w:w="6120" w:type="dxa"/>
            <w:gridSpan w:val="2"/>
            <w:tcBorders>
              <w:top w:val="single" w:sz="4" w:space="0" w:color="auto"/>
              <w:left w:val="single" w:sz="4" w:space="0" w:color="auto"/>
              <w:bottom w:val="single" w:sz="4" w:space="0" w:color="auto"/>
              <w:right w:val="single" w:sz="4" w:space="0" w:color="auto"/>
            </w:tcBorders>
          </w:tcPr>
          <w:p w14:paraId="1DD54267" w14:textId="77777777" w:rsidR="005A16FD" w:rsidRPr="006915A7" w:rsidRDefault="005A16FD" w:rsidP="005A16FD">
            <w:pPr>
              <w:spacing w:line="240" w:lineRule="auto"/>
            </w:pPr>
            <w:r w:rsidRPr="006915A7">
              <w:t>Atlantic lower bathyal sand</w:t>
            </w:r>
          </w:p>
        </w:tc>
        <w:tc>
          <w:tcPr>
            <w:tcW w:w="2073" w:type="dxa"/>
            <w:tcBorders>
              <w:top w:val="single" w:sz="4" w:space="0" w:color="auto"/>
              <w:left w:val="single" w:sz="4" w:space="0" w:color="auto"/>
              <w:bottom w:val="single" w:sz="4" w:space="0" w:color="auto"/>
              <w:right w:val="single" w:sz="4" w:space="0" w:color="auto"/>
            </w:tcBorders>
          </w:tcPr>
          <w:p w14:paraId="19611F12" w14:textId="77777777" w:rsidR="005A16FD" w:rsidRPr="006915A7" w:rsidRDefault="005A16FD" w:rsidP="005A16FD">
            <w:pPr>
              <w:spacing w:line="240" w:lineRule="auto"/>
            </w:pPr>
          </w:p>
        </w:tc>
      </w:tr>
      <w:tr w:rsidR="005A16FD" w:rsidRPr="005A16FD" w14:paraId="29BA552B"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7B3E4C80" w14:textId="77777777" w:rsidR="005A16FD" w:rsidRPr="006915A7" w:rsidRDefault="005A16FD" w:rsidP="005A16FD">
            <w:pPr>
              <w:spacing w:line="240" w:lineRule="auto"/>
            </w:pPr>
            <w:r w:rsidRPr="006915A7">
              <w:t>MF62</w:t>
            </w:r>
          </w:p>
        </w:tc>
        <w:tc>
          <w:tcPr>
            <w:tcW w:w="6120" w:type="dxa"/>
            <w:gridSpan w:val="2"/>
            <w:tcBorders>
              <w:top w:val="single" w:sz="4" w:space="0" w:color="auto"/>
              <w:left w:val="single" w:sz="4" w:space="0" w:color="auto"/>
              <w:bottom w:val="single" w:sz="4" w:space="0" w:color="auto"/>
              <w:right w:val="single" w:sz="4" w:space="0" w:color="auto"/>
            </w:tcBorders>
          </w:tcPr>
          <w:p w14:paraId="2009C9F5" w14:textId="77777777" w:rsidR="005A16FD" w:rsidRPr="006915A7" w:rsidRDefault="005A16FD" w:rsidP="005A16FD">
            <w:pPr>
              <w:spacing w:line="240" w:lineRule="auto"/>
            </w:pPr>
            <w:r w:rsidRPr="006915A7">
              <w:t>Atlantic lower bathyal mud</w:t>
            </w:r>
          </w:p>
        </w:tc>
        <w:tc>
          <w:tcPr>
            <w:tcW w:w="2073" w:type="dxa"/>
            <w:tcBorders>
              <w:top w:val="single" w:sz="4" w:space="0" w:color="auto"/>
              <w:left w:val="single" w:sz="4" w:space="0" w:color="auto"/>
              <w:bottom w:val="single" w:sz="4" w:space="0" w:color="auto"/>
              <w:right w:val="single" w:sz="4" w:space="0" w:color="auto"/>
            </w:tcBorders>
          </w:tcPr>
          <w:p w14:paraId="32956E6F" w14:textId="77777777" w:rsidR="005A16FD" w:rsidRPr="006915A7" w:rsidRDefault="005A16FD" w:rsidP="005A16FD">
            <w:pPr>
              <w:spacing w:line="240" w:lineRule="auto"/>
            </w:pPr>
          </w:p>
        </w:tc>
      </w:tr>
      <w:tr w:rsidR="005A16FD" w:rsidRPr="005A16FD" w14:paraId="64430819" w14:textId="77777777" w:rsidTr="00A46DC6">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C6218FA" w14:textId="77777777" w:rsidR="005A16FD" w:rsidRPr="006915A7" w:rsidRDefault="005A16FD" w:rsidP="005A16FD">
            <w:pPr>
              <w:spacing w:line="240" w:lineRule="auto"/>
              <w:rPr>
                <w:b/>
              </w:rPr>
            </w:pPr>
            <w:r w:rsidRPr="006915A7">
              <w:rPr>
                <w:b/>
              </w:rPr>
              <w:t>Baltic Sea</w:t>
            </w:r>
          </w:p>
        </w:tc>
        <w:tc>
          <w:tcPr>
            <w:tcW w:w="2073" w:type="dxa"/>
            <w:tcBorders>
              <w:top w:val="single" w:sz="4" w:space="0" w:color="auto"/>
              <w:left w:val="single" w:sz="4" w:space="0" w:color="auto"/>
              <w:bottom w:val="single" w:sz="4" w:space="0" w:color="auto"/>
              <w:right w:val="single" w:sz="4" w:space="0" w:color="auto"/>
            </w:tcBorders>
            <w:shd w:val="clear" w:color="auto" w:fill="D9D9D9"/>
          </w:tcPr>
          <w:p w14:paraId="0A651E2B" w14:textId="77777777" w:rsidR="005A16FD" w:rsidRPr="006915A7" w:rsidRDefault="005A16FD" w:rsidP="005A16FD">
            <w:pPr>
              <w:spacing w:line="240" w:lineRule="auto"/>
              <w:rPr>
                <w:b/>
              </w:rPr>
            </w:pPr>
          </w:p>
        </w:tc>
      </w:tr>
      <w:tr w:rsidR="005A16FD" w:rsidRPr="005A16FD" w14:paraId="3308A638"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7A9A94EC" w14:textId="77777777" w:rsidR="005A16FD" w:rsidRPr="006915A7" w:rsidRDefault="005A16FD" w:rsidP="005A16FD">
            <w:pPr>
              <w:spacing w:line="240" w:lineRule="auto"/>
            </w:pPr>
            <w:r w:rsidRPr="006915A7">
              <w:t>MA33</w:t>
            </w:r>
          </w:p>
        </w:tc>
        <w:tc>
          <w:tcPr>
            <w:tcW w:w="6120" w:type="dxa"/>
            <w:gridSpan w:val="2"/>
            <w:tcBorders>
              <w:top w:val="single" w:sz="4" w:space="0" w:color="auto"/>
              <w:left w:val="single" w:sz="4" w:space="0" w:color="auto"/>
              <w:bottom w:val="single" w:sz="4" w:space="0" w:color="auto"/>
              <w:right w:val="single" w:sz="4" w:space="0" w:color="auto"/>
            </w:tcBorders>
            <w:hideMark/>
          </w:tcPr>
          <w:p w14:paraId="17502CE1" w14:textId="77777777" w:rsidR="005A16FD" w:rsidRPr="006915A7" w:rsidRDefault="005A16FD" w:rsidP="005A16FD">
            <w:pPr>
              <w:spacing w:line="240" w:lineRule="auto"/>
            </w:pPr>
            <w:r w:rsidRPr="006915A7">
              <w:t>Baltic hydrolittoral coarse sediment</w:t>
            </w:r>
          </w:p>
        </w:tc>
        <w:tc>
          <w:tcPr>
            <w:tcW w:w="2073" w:type="dxa"/>
            <w:tcBorders>
              <w:top w:val="single" w:sz="4" w:space="0" w:color="auto"/>
              <w:left w:val="single" w:sz="4" w:space="0" w:color="auto"/>
              <w:bottom w:val="single" w:sz="4" w:space="0" w:color="auto"/>
              <w:right w:val="single" w:sz="4" w:space="0" w:color="auto"/>
            </w:tcBorders>
          </w:tcPr>
          <w:p w14:paraId="79D6730D" w14:textId="77777777" w:rsidR="005A16FD" w:rsidRPr="006915A7" w:rsidRDefault="005A16FD" w:rsidP="005A16FD">
            <w:pPr>
              <w:spacing w:line="240" w:lineRule="auto"/>
            </w:pPr>
            <w:r w:rsidRPr="006915A7">
              <w:t>1130; 1160; 1610; 1620</w:t>
            </w:r>
          </w:p>
        </w:tc>
      </w:tr>
      <w:tr w:rsidR="005A16FD" w:rsidRPr="005A16FD" w14:paraId="6A2AF1E1"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6DDD8CC8" w14:textId="77777777" w:rsidR="005A16FD" w:rsidRPr="006915A7" w:rsidRDefault="005A16FD" w:rsidP="005A16FD">
            <w:pPr>
              <w:spacing w:line="240" w:lineRule="auto"/>
            </w:pPr>
            <w:r w:rsidRPr="006915A7">
              <w:t>MA43</w:t>
            </w:r>
          </w:p>
        </w:tc>
        <w:tc>
          <w:tcPr>
            <w:tcW w:w="6120" w:type="dxa"/>
            <w:gridSpan w:val="2"/>
            <w:tcBorders>
              <w:top w:val="single" w:sz="4" w:space="0" w:color="auto"/>
              <w:left w:val="single" w:sz="4" w:space="0" w:color="auto"/>
              <w:bottom w:val="single" w:sz="4" w:space="0" w:color="auto"/>
              <w:right w:val="single" w:sz="4" w:space="0" w:color="auto"/>
            </w:tcBorders>
          </w:tcPr>
          <w:p w14:paraId="676EB7B6" w14:textId="77777777" w:rsidR="005A16FD" w:rsidRPr="006915A7" w:rsidRDefault="005A16FD" w:rsidP="005A16FD">
            <w:pPr>
              <w:spacing w:line="240" w:lineRule="auto"/>
            </w:pPr>
            <w:r w:rsidRPr="006915A7">
              <w:t>Baltic hydrolittoral mixed sediment</w:t>
            </w:r>
          </w:p>
        </w:tc>
        <w:tc>
          <w:tcPr>
            <w:tcW w:w="2073" w:type="dxa"/>
            <w:tcBorders>
              <w:top w:val="single" w:sz="4" w:space="0" w:color="auto"/>
              <w:left w:val="single" w:sz="4" w:space="0" w:color="auto"/>
              <w:bottom w:val="single" w:sz="4" w:space="0" w:color="auto"/>
              <w:right w:val="single" w:sz="4" w:space="0" w:color="auto"/>
            </w:tcBorders>
          </w:tcPr>
          <w:p w14:paraId="1D8AA00E" w14:textId="77777777" w:rsidR="005A16FD" w:rsidRPr="006915A7" w:rsidRDefault="005A16FD" w:rsidP="005A16FD">
            <w:pPr>
              <w:spacing w:line="240" w:lineRule="auto"/>
            </w:pPr>
            <w:r w:rsidRPr="006915A7">
              <w:t>1130; 1140; 1160; 1610</w:t>
            </w:r>
          </w:p>
        </w:tc>
      </w:tr>
      <w:tr w:rsidR="005A16FD" w:rsidRPr="005A16FD" w14:paraId="43291B76"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0C8E38CE" w14:textId="77777777" w:rsidR="005A16FD" w:rsidRPr="006915A7" w:rsidRDefault="005A16FD" w:rsidP="005A16FD">
            <w:pPr>
              <w:spacing w:line="240" w:lineRule="auto"/>
            </w:pPr>
            <w:r w:rsidRPr="006915A7">
              <w:t>MA53</w:t>
            </w:r>
          </w:p>
        </w:tc>
        <w:tc>
          <w:tcPr>
            <w:tcW w:w="6120" w:type="dxa"/>
            <w:gridSpan w:val="2"/>
            <w:tcBorders>
              <w:top w:val="single" w:sz="4" w:space="0" w:color="auto"/>
              <w:left w:val="single" w:sz="4" w:space="0" w:color="auto"/>
              <w:bottom w:val="single" w:sz="4" w:space="0" w:color="auto"/>
              <w:right w:val="single" w:sz="4" w:space="0" w:color="auto"/>
            </w:tcBorders>
          </w:tcPr>
          <w:p w14:paraId="4725F82C" w14:textId="77777777" w:rsidR="005A16FD" w:rsidRPr="006915A7" w:rsidRDefault="005A16FD" w:rsidP="005A16FD">
            <w:pPr>
              <w:spacing w:line="240" w:lineRule="auto"/>
            </w:pPr>
            <w:r w:rsidRPr="006915A7">
              <w:t>Baltic hydrolittoral sand</w:t>
            </w:r>
          </w:p>
        </w:tc>
        <w:tc>
          <w:tcPr>
            <w:tcW w:w="2073" w:type="dxa"/>
            <w:tcBorders>
              <w:top w:val="single" w:sz="4" w:space="0" w:color="auto"/>
              <w:left w:val="single" w:sz="4" w:space="0" w:color="auto"/>
              <w:bottom w:val="single" w:sz="4" w:space="0" w:color="auto"/>
              <w:right w:val="single" w:sz="4" w:space="0" w:color="auto"/>
            </w:tcBorders>
          </w:tcPr>
          <w:p w14:paraId="16AE98D0" w14:textId="77777777" w:rsidR="005A16FD" w:rsidRPr="006915A7" w:rsidRDefault="005A16FD" w:rsidP="005A16FD">
            <w:pPr>
              <w:spacing w:line="240" w:lineRule="auto"/>
            </w:pPr>
            <w:r w:rsidRPr="006915A7">
              <w:t>1130; 1140; 1160; 1610</w:t>
            </w:r>
          </w:p>
        </w:tc>
      </w:tr>
      <w:tr w:rsidR="005A16FD" w:rsidRPr="005A16FD" w14:paraId="5A76C6A2"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1B0F44AD" w14:textId="77777777" w:rsidR="005A16FD" w:rsidRPr="006915A7" w:rsidRDefault="005A16FD" w:rsidP="005A16FD">
            <w:pPr>
              <w:spacing w:line="240" w:lineRule="auto"/>
            </w:pPr>
            <w:r w:rsidRPr="006915A7">
              <w:t>MA63</w:t>
            </w:r>
          </w:p>
        </w:tc>
        <w:tc>
          <w:tcPr>
            <w:tcW w:w="6120" w:type="dxa"/>
            <w:gridSpan w:val="2"/>
            <w:tcBorders>
              <w:top w:val="single" w:sz="4" w:space="0" w:color="auto"/>
              <w:left w:val="single" w:sz="4" w:space="0" w:color="auto"/>
              <w:bottom w:val="single" w:sz="4" w:space="0" w:color="auto"/>
              <w:right w:val="single" w:sz="4" w:space="0" w:color="auto"/>
            </w:tcBorders>
            <w:hideMark/>
          </w:tcPr>
          <w:p w14:paraId="33CA6D47" w14:textId="77777777" w:rsidR="005A16FD" w:rsidRPr="006915A7" w:rsidRDefault="005A16FD" w:rsidP="005A16FD">
            <w:pPr>
              <w:spacing w:line="240" w:lineRule="auto"/>
            </w:pPr>
            <w:r w:rsidRPr="006915A7">
              <w:t>Baltic hydrolittoral mud</w:t>
            </w:r>
          </w:p>
        </w:tc>
        <w:tc>
          <w:tcPr>
            <w:tcW w:w="2073" w:type="dxa"/>
            <w:tcBorders>
              <w:top w:val="single" w:sz="4" w:space="0" w:color="auto"/>
              <w:left w:val="single" w:sz="4" w:space="0" w:color="auto"/>
              <w:bottom w:val="single" w:sz="4" w:space="0" w:color="auto"/>
              <w:right w:val="single" w:sz="4" w:space="0" w:color="auto"/>
            </w:tcBorders>
          </w:tcPr>
          <w:p w14:paraId="77CEFAC1" w14:textId="77777777" w:rsidR="005A16FD" w:rsidRPr="006915A7" w:rsidRDefault="005A16FD" w:rsidP="005A16FD">
            <w:pPr>
              <w:spacing w:line="240" w:lineRule="auto"/>
            </w:pPr>
            <w:r w:rsidRPr="006915A7">
              <w:t>1130; 1140; 1160; 1650</w:t>
            </w:r>
          </w:p>
        </w:tc>
      </w:tr>
      <w:tr w:rsidR="005A16FD" w:rsidRPr="005A16FD" w14:paraId="32CE4844"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19AF0CE5" w14:textId="77777777" w:rsidR="005A16FD" w:rsidRPr="006915A7" w:rsidRDefault="005A16FD" w:rsidP="005A16FD">
            <w:pPr>
              <w:spacing w:line="240" w:lineRule="auto"/>
            </w:pPr>
            <w:r w:rsidRPr="006915A7">
              <w:t>MB33</w:t>
            </w:r>
          </w:p>
        </w:tc>
        <w:tc>
          <w:tcPr>
            <w:tcW w:w="6120" w:type="dxa"/>
            <w:gridSpan w:val="2"/>
            <w:tcBorders>
              <w:top w:val="single" w:sz="4" w:space="0" w:color="auto"/>
              <w:left w:val="single" w:sz="4" w:space="0" w:color="auto"/>
              <w:bottom w:val="single" w:sz="4" w:space="0" w:color="auto"/>
              <w:right w:val="single" w:sz="4" w:space="0" w:color="auto"/>
            </w:tcBorders>
          </w:tcPr>
          <w:p w14:paraId="6B8E7113" w14:textId="77777777" w:rsidR="005A16FD" w:rsidRPr="006915A7" w:rsidRDefault="005A16FD" w:rsidP="005A16FD">
            <w:pPr>
              <w:spacing w:line="240" w:lineRule="auto"/>
            </w:pPr>
            <w:r w:rsidRPr="006915A7">
              <w:t>Baltic infralittoral coarse sediment</w:t>
            </w:r>
          </w:p>
        </w:tc>
        <w:tc>
          <w:tcPr>
            <w:tcW w:w="2073" w:type="dxa"/>
            <w:tcBorders>
              <w:top w:val="single" w:sz="4" w:space="0" w:color="auto"/>
              <w:left w:val="single" w:sz="4" w:space="0" w:color="auto"/>
              <w:bottom w:val="single" w:sz="4" w:space="0" w:color="auto"/>
              <w:right w:val="single" w:sz="4" w:space="0" w:color="auto"/>
            </w:tcBorders>
          </w:tcPr>
          <w:p w14:paraId="5294D578" w14:textId="77777777" w:rsidR="005A16FD" w:rsidRPr="006915A7" w:rsidRDefault="005A16FD" w:rsidP="005A16FD">
            <w:pPr>
              <w:spacing w:line="240" w:lineRule="auto"/>
            </w:pPr>
            <w:r w:rsidRPr="006915A7">
              <w:t>1110; 1150; 1160</w:t>
            </w:r>
          </w:p>
        </w:tc>
      </w:tr>
      <w:tr w:rsidR="005A16FD" w:rsidRPr="005A16FD" w14:paraId="297DA224"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2EB73338" w14:textId="77777777" w:rsidR="005A16FD" w:rsidRPr="006915A7" w:rsidRDefault="005A16FD" w:rsidP="005A16FD">
            <w:pPr>
              <w:spacing w:line="240" w:lineRule="auto"/>
            </w:pPr>
            <w:r w:rsidRPr="006915A7">
              <w:t>MB43</w:t>
            </w:r>
          </w:p>
        </w:tc>
        <w:tc>
          <w:tcPr>
            <w:tcW w:w="6120" w:type="dxa"/>
            <w:gridSpan w:val="2"/>
            <w:tcBorders>
              <w:top w:val="single" w:sz="4" w:space="0" w:color="auto"/>
              <w:left w:val="single" w:sz="4" w:space="0" w:color="auto"/>
              <w:bottom w:val="single" w:sz="4" w:space="0" w:color="auto"/>
              <w:right w:val="single" w:sz="4" w:space="0" w:color="auto"/>
            </w:tcBorders>
          </w:tcPr>
          <w:p w14:paraId="4534AF01" w14:textId="77777777" w:rsidR="005A16FD" w:rsidRPr="006915A7" w:rsidRDefault="005A16FD" w:rsidP="005A16FD">
            <w:pPr>
              <w:spacing w:line="240" w:lineRule="auto"/>
            </w:pPr>
            <w:r w:rsidRPr="006915A7">
              <w:t>Baltic infralittoral mixed sediment</w:t>
            </w:r>
          </w:p>
        </w:tc>
        <w:tc>
          <w:tcPr>
            <w:tcW w:w="2073" w:type="dxa"/>
            <w:tcBorders>
              <w:top w:val="single" w:sz="4" w:space="0" w:color="auto"/>
              <w:left w:val="single" w:sz="4" w:space="0" w:color="auto"/>
              <w:bottom w:val="single" w:sz="4" w:space="0" w:color="auto"/>
              <w:right w:val="single" w:sz="4" w:space="0" w:color="auto"/>
            </w:tcBorders>
          </w:tcPr>
          <w:p w14:paraId="112A9408" w14:textId="77777777" w:rsidR="005A16FD" w:rsidRPr="006915A7" w:rsidRDefault="005A16FD" w:rsidP="005A16FD">
            <w:pPr>
              <w:spacing w:line="240" w:lineRule="auto"/>
            </w:pPr>
            <w:r w:rsidRPr="006915A7">
              <w:t>1110; 1130; 1150; 1160; 1170; 1650</w:t>
            </w:r>
          </w:p>
        </w:tc>
      </w:tr>
      <w:tr w:rsidR="005A16FD" w:rsidRPr="005A16FD" w14:paraId="639D4C1D"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53C21180" w14:textId="77777777" w:rsidR="005A16FD" w:rsidRPr="006915A7" w:rsidRDefault="005A16FD" w:rsidP="005A16FD">
            <w:pPr>
              <w:spacing w:line="240" w:lineRule="auto"/>
            </w:pPr>
            <w:r w:rsidRPr="006915A7">
              <w:t>MB53</w:t>
            </w:r>
          </w:p>
        </w:tc>
        <w:tc>
          <w:tcPr>
            <w:tcW w:w="6120" w:type="dxa"/>
            <w:gridSpan w:val="2"/>
            <w:tcBorders>
              <w:top w:val="single" w:sz="4" w:space="0" w:color="auto"/>
              <w:left w:val="single" w:sz="4" w:space="0" w:color="auto"/>
              <w:bottom w:val="single" w:sz="4" w:space="0" w:color="auto"/>
              <w:right w:val="single" w:sz="4" w:space="0" w:color="auto"/>
            </w:tcBorders>
          </w:tcPr>
          <w:p w14:paraId="57262DD8" w14:textId="77777777" w:rsidR="005A16FD" w:rsidRPr="006915A7" w:rsidRDefault="005A16FD" w:rsidP="005A16FD">
            <w:pPr>
              <w:spacing w:line="240" w:lineRule="auto"/>
            </w:pPr>
            <w:r w:rsidRPr="006915A7">
              <w:t>Baltic infralittoral sand</w:t>
            </w:r>
          </w:p>
        </w:tc>
        <w:tc>
          <w:tcPr>
            <w:tcW w:w="2073" w:type="dxa"/>
            <w:tcBorders>
              <w:top w:val="single" w:sz="4" w:space="0" w:color="auto"/>
              <w:left w:val="single" w:sz="4" w:space="0" w:color="auto"/>
              <w:bottom w:val="single" w:sz="4" w:space="0" w:color="auto"/>
              <w:right w:val="single" w:sz="4" w:space="0" w:color="auto"/>
            </w:tcBorders>
          </w:tcPr>
          <w:p w14:paraId="6EB9A935" w14:textId="77777777" w:rsidR="005A16FD" w:rsidRPr="006915A7" w:rsidRDefault="005A16FD" w:rsidP="005A16FD">
            <w:pPr>
              <w:spacing w:line="240" w:lineRule="auto"/>
            </w:pPr>
            <w:r w:rsidRPr="006915A7">
              <w:t>1110; 1130; 1150; 1160</w:t>
            </w:r>
          </w:p>
        </w:tc>
      </w:tr>
      <w:tr w:rsidR="005A16FD" w:rsidRPr="005A16FD" w14:paraId="33492E80"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247DEA1A" w14:textId="77777777" w:rsidR="005A16FD" w:rsidRPr="006915A7" w:rsidRDefault="005A16FD" w:rsidP="005A16FD">
            <w:pPr>
              <w:spacing w:line="240" w:lineRule="auto"/>
            </w:pPr>
            <w:r w:rsidRPr="006915A7">
              <w:t>MB63</w:t>
            </w:r>
          </w:p>
        </w:tc>
        <w:tc>
          <w:tcPr>
            <w:tcW w:w="6120" w:type="dxa"/>
            <w:gridSpan w:val="2"/>
            <w:tcBorders>
              <w:top w:val="single" w:sz="4" w:space="0" w:color="auto"/>
              <w:left w:val="single" w:sz="4" w:space="0" w:color="auto"/>
              <w:bottom w:val="single" w:sz="4" w:space="0" w:color="auto"/>
              <w:right w:val="single" w:sz="4" w:space="0" w:color="auto"/>
            </w:tcBorders>
          </w:tcPr>
          <w:p w14:paraId="0D8A9AB3" w14:textId="77777777" w:rsidR="005A16FD" w:rsidRPr="006915A7" w:rsidRDefault="005A16FD" w:rsidP="005A16FD">
            <w:pPr>
              <w:spacing w:line="240" w:lineRule="auto"/>
            </w:pPr>
            <w:r w:rsidRPr="006915A7">
              <w:t>Baltic infralittoral mud</w:t>
            </w:r>
          </w:p>
        </w:tc>
        <w:tc>
          <w:tcPr>
            <w:tcW w:w="2073" w:type="dxa"/>
            <w:tcBorders>
              <w:top w:val="single" w:sz="4" w:space="0" w:color="auto"/>
              <w:left w:val="single" w:sz="4" w:space="0" w:color="auto"/>
              <w:bottom w:val="single" w:sz="4" w:space="0" w:color="auto"/>
              <w:right w:val="single" w:sz="4" w:space="0" w:color="auto"/>
            </w:tcBorders>
          </w:tcPr>
          <w:p w14:paraId="195D81CC" w14:textId="77777777" w:rsidR="005A16FD" w:rsidRPr="006915A7" w:rsidRDefault="005A16FD" w:rsidP="005A16FD">
            <w:pPr>
              <w:spacing w:line="240" w:lineRule="auto"/>
            </w:pPr>
            <w:r w:rsidRPr="006915A7">
              <w:t xml:space="preserve">1130; 1150; 1160; 1650 </w:t>
            </w:r>
          </w:p>
        </w:tc>
      </w:tr>
      <w:tr w:rsidR="005A16FD" w:rsidRPr="005A16FD" w14:paraId="3799A8D4"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1989B19B" w14:textId="77777777" w:rsidR="005A16FD" w:rsidRPr="006915A7" w:rsidRDefault="005A16FD" w:rsidP="005A16FD">
            <w:pPr>
              <w:spacing w:line="240" w:lineRule="auto"/>
            </w:pPr>
            <w:r w:rsidRPr="006915A7">
              <w:t>MC33</w:t>
            </w:r>
          </w:p>
        </w:tc>
        <w:tc>
          <w:tcPr>
            <w:tcW w:w="6120" w:type="dxa"/>
            <w:gridSpan w:val="2"/>
            <w:tcBorders>
              <w:top w:val="single" w:sz="4" w:space="0" w:color="auto"/>
              <w:left w:val="single" w:sz="4" w:space="0" w:color="auto"/>
              <w:bottom w:val="single" w:sz="4" w:space="0" w:color="auto"/>
              <w:right w:val="single" w:sz="4" w:space="0" w:color="auto"/>
            </w:tcBorders>
          </w:tcPr>
          <w:p w14:paraId="526F3743" w14:textId="77777777" w:rsidR="005A16FD" w:rsidRPr="006915A7" w:rsidRDefault="005A16FD" w:rsidP="005A16FD">
            <w:pPr>
              <w:spacing w:line="240" w:lineRule="auto"/>
            </w:pPr>
            <w:r w:rsidRPr="006915A7">
              <w:t>Baltic circalittoral coarse sediment</w:t>
            </w:r>
          </w:p>
        </w:tc>
        <w:tc>
          <w:tcPr>
            <w:tcW w:w="2073" w:type="dxa"/>
            <w:tcBorders>
              <w:top w:val="single" w:sz="4" w:space="0" w:color="auto"/>
              <w:left w:val="single" w:sz="4" w:space="0" w:color="auto"/>
              <w:bottom w:val="single" w:sz="4" w:space="0" w:color="auto"/>
              <w:right w:val="single" w:sz="4" w:space="0" w:color="auto"/>
            </w:tcBorders>
          </w:tcPr>
          <w:p w14:paraId="0FA7E8C6" w14:textId="77777777" w:rsidR="005A16FD" w:rsidRPr="006915A7" w:rsidRDefault="005A16FD" w:rsidP="005A16FD">
            <w:pPr>
              <w:spacing w:line="240" w:lineRule="auto"/>
            </w:pPr>
            <w:r w:rsidRPr="006915A7">
              <w:t>1110; 1160</w:t>
            </w:r>
          </w:p>
        </w:tc>
      </w:tr>
      <w:tr w:rsidR="005A16FD" w:rsidRPr="005A16FD" w14:paraId="3610CE9E"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1CEEB000" w14:textId="77777777" w:rsidR="005A16FD" w:rsidRPr="006915A7" w:rsidRDefault="005A16FD" w:rsidP="005A16FD">
            <w:pPr>
              <w:spacing w:line="240" w:lineRule="auto"/>
            </w:pPr>
            <w:r w:rsidRPr="006915A7">
              <w:t>MC43</w:t>
            </w:r>
          </w:p>
        </w:tc>
        <w:tc>
          <w:tcPr>
            <w:tcW w:w="6120" w:type="dxa"/>
            <w:gridSpan w:val="2"/>
            <w:tcBorders>
              <w:top w:val="single" w:sz="4" w:space="0" w:color="auto"/>
              <w:left w:val="single" w:sz="4" w:space="0" w:color="auto"/>
              <w:bottom w:val="single" w:sz="4" w:space="0" w:color="auto"/>
              <w:right w:val="single" w:sz="4" w:space="0" w:color="auto"/>
            </w:tcBorders>
          </w:tcPr>
          <w:p w14:paraId="0BE2A175" w14:textId="77777777" w:rsidR="005A16FD" w:rsidRPr="006915A7" w:rsidRDefault="005A16FD" w:rsidP="005A16FD">
            <w:pPr>
              <w:spacing w:line="240" w:lineRule="auto"/>
            </w:pPr>
            <w:r w:rsidRPr="006915A7">
              <w:t>Baltic circalittoral mixed sediment</w:t>
            </w:r>
          </w:p>
        </w:tc>
        <w:tc>
          <w:tcPr>
            <w:tcW w:w="2073" w:type="dxa"/>
            <w:tcBorders>
              <w:top w:val="single" w:sz="4" w:space="0" w:color="auto"/>
              <w:left w:val="single" w:sz="4" w:space="0" w:color="auto"/>
              <w:bottom w:val="single" w:sz="4" w:space="0" w:color="auto"/>
              <w:right w:val="single" w:sz="4" w:space="0" w:color="auto"/>
            </w:tcBorders>
          </w:tcPr>
          <w:p w14:paraId="1058B47D" w14:textId="77777777" w:rsidR="005A16FD" w:rsidRPr="006915A7" w:rsidRDefault="005A16FD" w:rsidP="005A16FD">
            <w:pPr>
              <w:spacing w:line="240" w:lineRule="auto"/>
            </w:pPr>
            <w:r w:rsidRPr="006915A7">
              <w:t>1160; 1170</w:t>
            </w:r>
          </w:p>
        </w:tc>
      </w:tr>
      <w:tr w:rsidR="005A16FD" w:rsidRPr="005A16FD" w14:paraId="24F9DB11"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3DD34782" w14:textId="77777777" w:rsidR="005A16FD" w:rsidRPr="006915A7" w:rsidRDefault="005A16FD" w:rsidP="005A16FD">
            <w:pPr>
              <w:spacing w:line="240" w:lineRule="auto"/>
            </w:pPr>
            <w:r w:rsidRPr="006915A7">
              <w:t>MC53</w:t>
            </w:r>
          </w:p>
        </w:tc>
        <w:tc>
          <w:tcPr>
            <w:tcW w:w="6120" w:type="dxa"/>
            <w:gridSpan w:val="2"/>
            <w:tcBorders>
              <w:top w:val="single" w:sz="4" w:space="0" w:color="auto"/>
              <w:left w:val="single" w:sz="4" w:space="0" w:color="auto"/>
              <w:bottom w:val="single" w:sz="4" w:space="0" w:color="auto"/>
              <w:right w:val="single" w:sz="4" w:space="0" w:color="auto"/>
            </w:tcBorders>
          </w:tcPr>
          <w:p w14:paraId="6D6B2456" w14:textId="77777777" w:rsidR="005A16FD" w:rsidRPr="006915A7" w:rsidRDefault="005A16FD" w:rsidP="005A16FD">
            <w:pPr>
              <w:spacing w:line="240" w:lineRule="auto"/>
            </w:pPr>
            <w:r w:rsidRPr="006915A7">
              <w:t xml:space="preserve">Baltic circalittoral sand </w:t>
            </w:r>
          </w:p>
        </w:tc>
        <w:tc>
          <w:tcPr>
            <w:tcW w:w="2073" w:type="dxa"/>
            <w:tcBorders>
              <w:top w:val="single" w:sz="4" w:space="0" w:color="auto"/>
              <w:left w:val="single" w:sz="4" w:space="0" w:color="auto"/>
              <w:bottom w:val="single" w:sz="4" w:space="0" w:color="auto"/>
              <w:right w:val="single" w:sz="4" w:space="0" w:color="auto"/>
            </w:tcBorders>
          </w:tcPr>
          <w:p w14:paraId="425DD67A" w14:textId="77777777" w:rsidR="005A16FD" w:rsidRPr="006915A7" w:rsidRDefault="005A16FD" w:rsidP="005A16FD">
            <w:pPr>
              <w:spacing w:line="240" w:lineRule="auto"/>
            </w:pPr>
            <w:r w:rsidRPr="006915A7">
              <w:t>1110; 1160</w:t>
            </w:r>
          </w:p>
        </w:tc>
      </w:tr>
      <w:tr w:rsidR="005A16FD" w:rsidRPr="005A16FD" w14:paraId="086B9A15"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2055DF5D" w14:textId="77777777" w:rsidR="005A16FD" w:rsidRPr="006915A7" w:rsidRDefault="005A16FD" w:rsidP="005A16FD">
            <w:pPr>
              <w:spacing w:line="240" w:lineRule="auto"/>
            </w:pPr>
            <w:r w:rsidRPr="006915A7">
              <w:t>MC63</w:t>
            </w:r>
          </w:p>
        </w:tc>
        <w:tc>
          <w:tcPr>
            <w:tcW w:w="6120" w:type="dxa"/>
            <w:gridSpan w:val="2"/>
            <w:tcBorders>
              <w:top w:val="single" w:sz="4" w:space="0" w:color="auto"/>
              <w:left w:val="single" w:sz="4" w:space="0" w:color="auto"/>
              <w:bottom w:val="single" w:sz="4" w:space="0" w:color="auto"/>
              <w:right w:val="single" w:sz="4" w:space="0" w:color="auto"/>
            </w:tcBorders>
          </w:tcPr>
          <w:p w14:paraId="1966B181" w14:textId="77777777" w:rsidR="005A16FD" w:rsidRPr="006915A7" w:rsidRDefault="005A16FD" w:rsidP="005A16FD">
            <w:pPr>
              <w:spacing w:line="240" w:lineRule="auto"/>
            </w:pPr>
            <w:r w:rsidRPr="006915A7">
              <w:t xml:space="preserve">Baltic circalittoral mud </w:t>
            </w:r>
          </w:p>
        </w:tc>
        <w:tc>
          <w:tcPr>
            <w:tcW w:w="2073" w:type="dxa"/>
            <w:tcBorders>
              <w:top w:val="single" w:sz="4" w:space="0" w:color="auto"/>
              <w:left w:val="single" w:sz="4" w:space="0" w:color="auto"/>
              <w:bottom w:val="single" w:sz="4" w:space="0" w:color="auto"/>
              <w:right w:val="single" w:sz="4" w:space="0" w:color="auto"/>
            </w:tcBorders>
          </w:tcPr>
          <w:p w14:paraId="13B4569E" w14:textId="77777777" w:rsidR="005A16FD" w:rsidRPr="006915A7" w:rsidRDefault="005A16FD" w:rsidP="005A16FD">
            <w:pPr>
              <w:spacing w:line="240" w:lineRule="auto"/>
            </w:pPr>
            <w:r w:rsidRPr="006915A7">
              <w:t>1160; 1650</w:t>
            </w:r>
          </w:p>
        </w:tc>
      </w:tr>
      <w:tr w:rsidR="005A16FD" w:rsidRPr="00B74344" w14:paraId="70E74BF4"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2302D153" w14:textId="77777777" w:rsidR="005A16FD" w:rsidRPr="006915A7" w:rsidRDefault="005A16FD" w:rsidP="005A16FD">
            <w:pPr>
              <w:spacing w:line="240" w:lineRule="auto"/>
            </w:pPr>
            <w:r w:rsidRPr="006915A7">
              <w:t>MD33</w:t>
            </w:r>
          </w:p>
        </w:tc>
        <w:tc>
          <w:tcPr>
            <w:tcW w:w="6120" w:type="dxa"/>
            <w:gridSpan w:val="2"/>
            <w:tcBorders>
              <w:top w:val="single" w:sz="4" w:space="0" w:color="auto"/>
              <w:left w:val="single" w:sz="4" w:space="0" w:color="auto"/>
              <w:bottom w:val="single" w:sz="4" w:space="0" w:color="auto"/>
              <w:right w:val="single" w:sz="4" w:space="0" w:color="auto"/>
            </w:tcBorders>
          </w:tcPr>
          <w:p w14:paraId="3E2531BF" w14:textId="77777777" w:rsidR="005A16FD" w:rsidRPr="006915A7" w:rsidRDefault="005A16FD" w:rsidP="005A16FD">
            <w:pPr>
              <w:spacing w:line="240" w:lineRule="auto"/>
              <w:rPr>
                <w:lang w:val="it-IT"/>
              </w:rPr>
            </w:pPr>
            <w:r w:rsidRPr="006915A7">
              <w:rPr>
                <w:lang w:val="it-IT"/>
              </w:rPr>
              <w:t>Baltic offshore circalittoral coarse sediment</w:t>
            </w:r>
          </w:p>
        </w:tc>
        <w:tc>
          <w:tcPr>
            <w:tcW w:w="2073" w:type="dxa"/>
            <w:tcBorders>
              <w:top w:val="single" w:sz="4" w:space="0" w:color="auto"/>
              <w:left w:val="single" w:sz="4" w:space="0" w:color="auto"/>
              <w:bottom w:val="single" w:sz="4" w:space="0" w:color="auto"/>
              <w:right w:val="single" w:sz="4" w:space="0" w:color="auto"/>
            </w:tcBorders>
          </w:tcPr>
          <w:p w14:paraId="33F24900" w14:textId="77777777" w:rsidR="005A16FD" w:rsidRPr="006915A7" w:rsidRDefault="005A16FD" w:rsidP="005A16FD">
            <w:pPr>
              <w:spacing w:line="240" w:lineRule="auto"/>
              <w:rPr>
                <w:lang w:val="it-IT"/>
              </w:rPr>
            </w:pPr>
          </w:p>
        </w:tc>
      </w:tr>
      <w:tr w:rsidR="005A16FD" w:rsidRPr="005A16FD" w14:paraId="28FCEFE4"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7459D05D" w14:textId="77777777" w:rsidR="005A16FD" w:rsidRPr="006915A7" w:rsidRDefault="005A16FD" w:rsidP="005A16FD">
            <w:pPr>
              <w:spacing w:line="240" w:lineRule="auto"/>
            </w:pPr>
            <w:r w:rsidRPr="006915A7">
              <w:t>MD43</w:t>
            </w:r>
          </w:p>
        </w:tc>
        <w:tc>
          <w:tcPr>
            <w:tcW w:w="6120" w:type="dxa"/>
            <w:gridSpan w:val="2"/>
            <w:tcBorders>
              <w:top w:val="single" w:sz="4" w:space="0" w:color="auto"/>
              <w:left w:val="single" w:sz="4" w:space="0" w:color="auto"/>
              <w:bottom w:val="single" w:sz="4" w:space="0" w:color="auto"/>
              <w:right w:val="single" w:sz="4" w:space="0" w:color="auto"/>
            </w:tcBorders>
          </w:tcPr>
          <w:p w14:paraId="349B8263" w14:textId="77777777" w:rsidR="005A16FD" w:rsidRPr="006915A7" w:rsidRDefault="005A16FD" w:rsidP="005A16FD">
            <w:pPr>
              <w:spacing w:line="240" w:lineRule="auto"/>
            </w:pPr>
            <w:r w:rsidRPr="006915A7">
              <w:t>Baltic offshore circalittoral mixed sediment</w:t>
            </w:r>
          </w:p>
        </w:tc>
        <w:tc>
          <w:tcPr>
            <w:tcW w:w="2073" w:type="dxa"/>
            <w:tcBorders>
              <w:top w:val="single" w:sz="4" w:space="0" w:color="auto"/>
              <w:left w:val="single" w:sz="4" w:space="0" w:color="auto"/>
              <w:bottom w:val="single" w:sz="4" w:space="0" w:color="auto"/>
              <w:right w:val="single" w:sz="4" w:space="0" w:color="auto"/>
            </w:tcBorders>
          </w:tcPr>
          <w:p w14:paraId="4CE5DA85" w14:textId="77777777" w:rsidR="005A16FD" w:rsidRPr="006915A7" w:rsidRDefault="005A16FD" w:rsidP="005A16FD">
            <w:pPr>
              <w:spacing w:line="240" w:lineRule="auto"/>
            </w:pPr>
          </w:p>
        </w:tc>
      </w:tr>
      <w:tr w:rsidR="005A16FD" w:rsidRPr="005A16FD" w14:paraId="6C6F5FCD"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0A8BD3ED" w14:textId="77777777" w:rsidR="005A16FD" w:rsidRPr="006915A7" w:rsidRDefault="005A16FD" w:rsidP="005A16FD">
            <w:pPr>
              <w:spacing w:line="240" w:lineRule="auto"/>
            </w:pPr>
            <w:r w:rsidRPr="006915A7">
              <w:t>MD53</w:t>
            </w:r>
          </w:p>
        </w:tc>
        <w:tc>
          <w:tcPr>
            <w:tcW w:w="6120" w:type="dxa"/>
            <w:gridSpan w:val="2"/>
            <w:tcBorders>
              <w:top w:val="single" w:sz="4" w:space="0" w:color="auto"/>
              <w:left w:val="single" w:sz="4" w:space="0" w:color="auto"/>
              <w:bottom w:val="single" w:sz="4" w:space="0" w:color="auto"/>
              <w:right w:val="single" w:sz="4" w:space="0" w:color="auto"/>
            </w:tcBorders>
          </w:tcPr>
          <w:p w14:paraId="314DD343" w14:textId="77777777" w:rsidR="005A16FD" w:rsidRPr="006915A7" w:rsidRDefault="005A16FD" w:rsidP="005A16FD">
            <w:pPr>
              <w:spacing w:line="240" w:lineRule="auto"/>
            </w:pPr>
            <w:r w:rsidRPr="006915A7">
              <w:t xml:space="preserve">Baltic offshore circalittoral sand </w:t>
            </w:r>
          </w:p>
        </w:tc>
        <w:tc>
          <w:tcPr>
            <w:tcW w:w="2073" w:type="dxa"/>
            <w:tcBorders>
              <w:top w:val="single" w:sz="4" w:space="0" w:color="auto"/>
              <w:left w:val="single" w:sz="4" w:space="0" w:color="auto"/>
              <w:bottom w:val="single" w:sz="4" w:space="0" w:color="auto"/>
              <w:right w:val="single" w:sz="4" w:space="0" w:color="auto"/>
            </w:tcBorders>
          </w:tcPr>
          <w:p w14:paraId="11AE729B" w14:textId="77777777" w:rsidR="005A16FD" w:rsidRPr="006915A7" w:rsidRDefault="005A16FD" w:rsidP="005A16FD">
            <w:pPr>
              <w:spacing w:line="240" w:lineRule="auto"/>
            </w:pPr>
          </w:p>
        </w:tc>
      </w:tr>
      <w:tr w:rsidR="005A16FD" w:rsidRPr="005A16FD" w14:paraId="5CAD472B" w14:textId="77777777" w:rsidTr="00A46DC6">
        <w:trPr>
          <w:cantSplit/>
          <w:trHeight w:val="283"/>
        </w:trPr>
        <w:tc>
          <w:tcPr>
            <w:tcW w:w="1096" w:type="dxa"/>
            <w:tcBorders>
              <w:top w:val="single" w:sz="4" w:space="0" w:color="auto"/>
              <w:left w:val="single" w:sz="4" w:space="0" w:color="auto"/>
              <w:bottom w:val="single" w:sz="4" w:space="0" w:color="auto"/>
              <w:right w:val="single" w:sz="4" w:space="0" w:color="auto"/>
            </w:tcBorders>
          </w:tcPr>
          <w:p w14:paraId="07BB1DDB" w14:textId="77777777" w:rsidR="005A16FD" w:rsidRPr="006915A7" w:rsidRDefault="005A16FD" w:rsidP="005A16FD">
            <w:pPr>
              <w:spacing w:line="240" w:lineRule="auto"/>
            </w:pPr>
            <w:r w:rsidRPr="006915A7">
              <w:t>MD63</w:t>
            </w:r>
          </w:p>
        </w:tc>
        <w:tc>
          <w:tcPr>
            <w:tcW w:w="6120" w:type="dxa"/>
            <w:gridSpan w:val="2"/>
            <w:tcBorders>
              <w:top w:val="single" w:sz="4" w:space="0" w:color="auto"/>
              <w:left w:val="single" w:sz="4" w:space="0" w:color="auto"/>
              <w:bottom w:val="single" w:sz="4" w:space="0" w:color="auto"/>
              <w:right w:val="single" w:sz="4" w:space="0" w:color="auto"/>
            </w:tcBorders>
          </w:tcPr>
          <w:p w14:paraId="30752111" w14:textId="77777777" w:rsidR="005A16FD" w:rsidRPr="006915A7" w:rsidRDefault="005A16FD" w:rsidP="005A16FD">
            <w:pPr>
              <w:spacing w:line="240" w:lineRule="auto"/>
            </w:pPr>
            <w:r w:rsidRPr="006915A7">
              <w:t xml:space="preserve">Baltic offshore circalittoral mud </w:t>
            </w:r>
          </w:p>
        </w:tc>
        <w:tc>
          <w:tcPr>
            <w:tcW w:w="2073" w:type="dxa"/>
            <w:tcBorders>
              <w:top w:val="single" w:sz="4" w:space="0" w:color="auto"/>
              <w:left w:val="single" w:sz="4" w:space="0" w:color="auto"/>
              <w:bottom w:val="single" w:sz="4" w:space="0" w:color="auto"/>
              <w:right w:val="single" w:sz="4" w:space="0" w:color="auto"/>
            </w:tcBorders>
          </w:tcPr>
          <w:p w14:paraId="18826018" w14:textId="77777777" w:rsidR="005A16FD" w:rsidRPr="006915A7" w:rsidRDefault="005A16FD" w:rsidP="005A16FD">
            <w:pPr>
              <w:spacing w:line="240" w:lineRule="auto"/>
            </w:pPr>
          </w:p>
        </w:tc>
      </w:tr>
      <w:tr w:rsidR="005A16FD" w:rsidRPr="005A16FD" w14:paraId="589CF1A5" w14:textId="77777777" w:rsidTr="00A46DC6">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E901D46" w14:textId="77777777" w:rsidR="005A16FD" w:rsidRPr="006915A7" w:rsidRDefault="005A16FD" w:rsidP="005A16FD">
            <w:pPr>
              <w:spacing w:line="240" w:lineRule="auto"/>
              <w:rPr>
                <w:b/>
              </w:rPr>
            </w:pPr>
            <w:r w:rsidRPr="006915A7">
              <w:rPr>
                <w:b/>
              </w:rPr>
              <w:t>Black Sea</w:t>
            </w:r>
          </w:p>
        </w:tc>
        <w:tc>
          <w:tcPr>
            <w:tcW w:w="2073" w:type="dxa"/>
            <w:tcBorders>
              <w:top w:val="single" w:sz="4" w:space="0" w:color="auto"/>
              <w:left w:val="single" w:sz="4" w:space="0" w:color="auto"/>
              <w:bottom w:val="single" w:sz="4" w:space="0" w:color="auto"/>
              <w:right w:val="single" w:sz="4" w:space="0" w:color="auto"/>
            </w:tcBorders>
            <w:shd w:val="clear" w:color="auto" w:fill="D9D9D9"/>
          </w:tcPr>
          <w:p w14:paraId="79C012C4" w14:textId="77777777" w:rsidR="005A16FD" w:rsidRPr="006915A7" w:rsidRDefault="005A16FD" w:rsidP="005A16FD">
            <w:pPr>
              <w:spacing w:line="240" w:lineRule="auto"/>
              <w:rPr>
                <w:b/>
              </w:rPr>
            </w:pPr>
          </w:p>
        </w:tc>
      </w:tr>
      <w:tr w:rsidR="005A16FD" w:rsidRPr="005A16FD" w14:paraId="17C08F66"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17EF3E4E" w14:textId="77777777" w:rsidR="005A16FD" w:rsidRPr="006915A7" w:rsidRDefault="005A16FD" w:rsidP="005A16FD">
            <w:pPr>
              <w:spacing w:line="240" w:lineRule="auto"/>
            </w:pPr>
            <w:r w:rsidRPr="006915A7">
              <w:t>MA34</w:t>
            </w:r>
          </w:p>
        </w:tc>
        <w:tc>
          <w:tcPr>
            <w:tcW w:w="6040" w:type="dxa"/>
            <w:tcBorders>
              <w:top w:val="single" w:sz="4" w:space="0" w:color="auto"/>
              <w:left w:val="single" w:sz="4" w:space="0" w:color="auto"/>
              <w:bottom w:val="single" w:sz="4" w:space="0" w:color="auto"/>
              <w:right w:val="single" w:sz="4" w:space="0" w:color="auto"/>
            </w:tcBorders>
            <w:hideMark/>
          </w:tcPr>
          <w:p w14:paraId="5035F75F" w14:textId="77777777" w:rsidR="005A16FD" w:rsidRPr="006915A7" w:rsidRDefault="005A16FD" w:rsidP="005A16FD">
            <w:pPr>
              <w:spacing w:line="240" w:lineRule="auto"/>
              <w:rPr>
                <w:lang w:val="it-IT"/>
              </w:rPr>
            </w:pPr>
            <w:r w:rsidRPr="006915A7">
              <w:rPr>
                <w:lang w:val="it-IT"/>
              </w:rPr>
              <w:t>Black Sea littoral coarse sediment</w:t>
            </w:r>
          </w:p>
        </w:tc>
        <w:tc>
          <w:tcPr>
            <w:tcW w:w="2073" w:type="dxa"/>
            <w:tcBorders>
              <w:top w:val="single" w:sz="4" w:space="0" w:color="auto"/>
              <w:left w:val="single" w:sz="4" w:space="0" w:color="auto"/>
              <w:bottom w:val="single" w:sz="4" w:space="0" w:color="auto"/>
              <w:right w:val="single" w:sz="4" w:space="0" w:color="auto"/>
            </w:tcBorders>
          </w:tcPr>
          <w:p w14:paraId="415FEAD4" w14:textId="77777777" w:rsidR="005A16FD" w:rsidRPr="006915A7" w:rsidRDefault="005A16FD" w:rsidP="005A16FD">
            <w:pPr>
              <w:spacing w:line="240" w:lineRule="auto"/>
            </w:pPr>
            <w:r w:rsidRPr="006915A7">
              <w:t>1160</w:t>
            </w:r>
          </w:p>
        </w:tc>
      </w:tr>
      <w:tr w:rsidR="005A16FD" w:rsidRPr="005A16FD" w14:paraId="0DCBB985"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514A015D" w14:textId="77777777" w:rsidR="005A16FD" w:rsidRPr="006915A7" w:rsidRDefault="005A16FD" w:rsidP="005A16FD">
            <w:pPr>
              <w:spacing w:line="240" w:lineRule="auto"/>
            </w:pPr>
            <w:r w:rsidRPr="006915A7">
              <w:t>MA44</w:t>
            </w:r>
          </w:p>
        </w:tc>
        <w:tc>
          <w:tcPr>
            <w:tcW w:w="6040" w:type="dxa"/>
            <w:tcBorders>
              <w:top w:val="single" w:sz="4" w:space="0" w:color="auto"/>
              <w:left w:val="single" w:sz="4" w:space="0" w:color="auto"/>
              <w:bottom w:val="single" w:sz="4" w:space="0" w:color="auto"/>
              <w:right w:val="single" w:sz="4" w:space="0" w:color="auto"/>
            </w:tcBorders>
            <w:hideMark/>
          </w:tcPr>
          <w:p w14:paraId="1F23274D" w14:textId="77777777" w:rsidR="005A16FD" w:rsidRPr="006915A7" w:rsidRDefault="005A16FD" w:rsidP="005A16FD">
            <w:pPr>
              <w:spacing w:line="240" w:lineRule="auto"/>
            </w:pPr>
            <w:r w:rsidRPr="006915A7">
              <w:t>Black Sea littoral mixed sediment</w:t>
            </w:r>
          </w:p>
        </w:tc>
        <w:tc>
          <w:tcPr>
            <w:tcW w:w="2073" w:type="dxa"/>
            <w:tcBorders>
              <w:top w:val="single" w:sz="4" w:space="0" w:color="auto"/>
              <w:left w:val="single" w:sz="4" w:space="0" w:color="auto"/>
              <w:bottom w:val="single" w:sz="4" w:space="0" w:color="auto"/>
              <w:right w:val="single" w:sz="4" w:space="0" w:color="auto"/>
            </w:tcBorders>
          </w:tcPr>
          <w:p w14:paraId="22A778A3" w14:textId="77777777" w:rsidR="005A16FD" w:rsidRPr="006915A7" w:rsidRDefault="005A16FD" w:rsidP="005A16FD">
            <w:pPr>
              <w:spacing w:line="240" w:lineRule="auto"/>
            </w:pPr>
            <w:r w:rsidRPr="006915A7">
              <w:t>1130; 1140; 1160</w:t>
            </w:r>
          </w:p>
        </w:tc>
      </w:tr>
      <w:tr w:rsidR="005A16FD" w:rsidRPr="005A16FD" w14:paraId="2A7E8F43"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5B98CE8C" w14:textId="77777777" w:rsidR="005A16FD" w:rsidRPr="006915A7" w:rsidRDefault="005A16FD" w:rsidP="005A16FD">
            <w:pPr>
              <w:spacing w:line="240" w:lineRule="auto"/>
            </w:pPr>
            <w:r w:rsidRPr="006915A7">
              <w:t>MA54</w:t>
            </w:r>
          </w:p>
        </w:tc>
        <w:tc>
          <w:tcPr>
            <w:tcW w:w="6040" w:type="dxa"/>
            <w:tcBorders>
              <w:top w:val="single" w:sz="4" w:space="0" w:color="auto"/>
              <w:left w:val="single" w:sz="4" w:space="0" w:color="auto"/>
              <w:bottom w:val="single" w:sz="4" w:space="0" w:color="auto"/>
              <w:right w:val="single" w:sz="4" w:space="0" w:color="auto"/>
            </w:tcBorders>
            <w:hideMark/>
          </w:tcPr>
          <w:p w14:paraId="1038C9A6" w14:textId="77777777" w:rsidR="005A16FD" w:rsidRPr="006915A7" w:rsidRDefault="005A16FD" w:rsidP="005A16FD">
            <w:pPr>
              <w:spacing w:line="240" w:lineRule="auto"/>
            </w:pPr>
            <w:r w:rsidRPr="006915A7">
              <w:t>Black Sea littoral sand</w:t>
            </w:r>
          </w:p>
        </w:tc>
        <w:tc>
          <w:tcPr>
            <w:tcW w:w="2073" w:type="dxa"/>
            <w:tcBorders>
              <w:top w:val="single" w:sz="4" w:space="0" w:color="auto"/>
              <w:left w:val="single" w:sz="4" w:space="0" w:color="auto"/>
              <w:bottom w:val="single" w:sz="4" w:space="0" w:color="auto"/>
              <w:right w:val="single" w:sz="4" w:space="0" w:color="auto"/>
            </w:tcBorders>
          </w:tcPr>
          <w:p w14:paraId="6D9C9149" w14:textId="77777777" w:rsidR="005A16FD" w:rsidRPr="006915A7" w:rsidRDefault="005A16FD" w:rsidP="005A16FD">
            <w:pPr>
              <w:spacing w:line="240" w:lineRule="auto"/>
            </w:pPr>
            <w:r w:rsidRPr="006915A7">
              <w:t>1130; 1140; 1160</w:t>
            </w:r>
          </w:p>
        </w:tc>
      </w:tr>
      <w:tr w:rsidR="005A16FD" w:rsidRPr="005A16FD" w14:paraId="361EC3EC"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44ACCFD" w14:textId="77777777" w:rsidR="005A16FD" w:rsidRPr="006915A7" w:rsidRDefault="005A16FD" w:rsidP="005A16FD">
            <w:pPr>
              <w:spacing w:line="240" w:lineRule="auto"/>
            </w:pPr>
            <w:r w:rsidRPr="006915A7">
              <w:t>MA64</w:t>
            </w:r>
          </w:p>
        </w:tc>
        <w:tc>
          <w:tcPr>
            <w:tcW w:w="6040" w:type="dxa"/>
            <w:tcBorders>
              <w:top w:val="single" w:sz="4" w:space="0" w:color="auto"/>
              <w:left w:val="single" w:sz="4" w:space="0" w:color="auto"/>
              <w:bottom w:val="single" w:sz="4" w:space="0" w:color="auto"/>
              <w:right w:val="single" w:sz="4" w:space="0" w:color="auto"/>
            </w:tcBorders>
          </w:tcPr>
          <w:p w14:paraId="54A6E2F8" w14:textId="77777777" w:rsidR="005A16FD" w:rsidRPr="006915A7" w:rsidRDefault="005A16FD" w:rsidP="005A16FD">
            <w:pPr>
              <w:spacing w:line="240" w:lineRule="auto"/>
            </w:pPr>
            <w:r w:rsidRPr="006915A7">
              <w:t>Black Sea littoral mud</w:t>
            </w:r>
          </w:p>
        </w:tc>
        <w:tc>
          <w:tcPr>
            <w:tcW w:w="2073" w:type="dxa"/>
            <w:tcBorders>
              <w:top w:val="single" w:sz="4" w:space="0" w:color="auto"/>
              <w:left w:val="single" w:sz="4" w:space="0" w:color="auto"/>
              <w:bottom w:val="single" w:sz="4" w:space="0" w:color="auto"/>
              <w:right w:val="single" w:sz="4" w:space="0" w:color="auto"/>
            </w:tcBorders>
          </w:tcPr>
          <w:p w14:paraId="215E34DD" w14:textId="77777777" w:rsidR="005A16FD" w:rsidRPr="006915A7" w:rsidRDefault="005A16FD" w:rsidP="005A16FD">
            <w:pPr>
              <w:spacing w:line="240" w:lineRule="auto"/>
            </w:pPr>
            <w:r w:rsidRPr="006915A7">
              <w:t>1130; 1140; 1160</w:t>
            </w:r>
          </w:p>
        </w:tc>
      </w:tr>
      <w:tr w:rsidR="005A16FD" w:rsidRPr="005A16FD" w14:paraId="712728A2"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54F1311" w14:textId="77777777" w:rsidR="005A16FD" w:rsidRPr="006915A7" w:rsidRDefault="005A16FD" w:rsidP="005A16FD">
            <w:pPr>
              <w:spacing w:line="240" w:lineRule="auto"/>
            </w:pPr>
            <w:r w:rsidRPr="006915A7">
              <w:t>MB34</w:t>
            </w:r>
          </w:p>
        </w:tc>
        <w:tc>
          <w:tcPr>
            <w:tcW w:w="6040" w:type="dxa"/>
            <w:tcBorders>
              <w:top w:val="single" w:sz="4" w:space="0" w:color="auto"/>
              <w:left w:val="single" w:sz="4" w:space="0" w:color="auto"/>
              <w:bottom w:val="single" w:sz="4" w:space="0" w:color="auto"/>
              <w:right w:val="single" w:sz="4" w:space="0" w:color="auto"/>
            </w:tcBorders>
          </w:tcPr>
          <w:p w14:paraId="559B6750" w14:textId="77777777" w:rsidR="005A16FD" w:rsidRPr="006915A7" w:rsidRDefault="005A16FD" w:rsidP="005A16FD">
            <w:pPr>
              <w:spacing w:line="240" w:lineRule="auto"/>
              <w:rPr>
                <w:lang w:val="it-IT"/>
              </w:rPr>
            </w:pPr>
            <w:r w:rsidRPr="006915A7">
              <w:rPr>
                <w:lang w:val="it-IT"/>
              </w:rPr>
              <w:t>Black Sea infralittoral coarse sediment</w:t>
            </w:r>
          </w:p>
        </w:tc>
        <w:tc>
          <w:tcPr>
            <w:tcW w:w="2073" w:type="dxa"/>
            <w:tcBorders>
              <w:top w:val="single" w:sz="4" w:space="0" w:color="auto"/>
              <w:left w:val="single" w:sz="4" w:space="0" w:color="auto"/>
              <w:bottom w:val="single" w:sz="4" w:space="0" w:color="auto"/>
              <w:right w:val="single" w:sz="4" w:space="0" w:color="auto"/>
            </w:tcBorders>
          </w:tcPr>
          <w:p w14:paraId="45D756BB" w14:textId="77777777" w:rsidR="005A16FD" w:rsidRPr="006915A7" w:rsidRDefault="005A16FD" w:rsidP="005A16FD">
            <w:pPr>
              <w:spacing w:line="240" w:lineRule="auto"/>
            </w:pPr>
            <w:r w:rsidRPr="006915A7">
              <w:t>1110; 1160</w:t>
            </w:r>
          </w:p>
        </w:tc>
      </w:tr>
      <w:tr w:rsidR="005A16FD" w:rsidRPr="005A16FD" w14:paraId="195EADBE"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064ED3DA" w14:textId="77777777" w:rsidR="005A16FD" w:rsidRPr="006915A7" w:rsidRDefault="005A16FD" w:rsidP="005A16FD">
            <w:pPr>
              <w:spacing w:line="240" w:lineRule="auto"/>
            </w:pPr>
            <w:r w:rsidRPr="006915A7">
              <w:t>MB44</w:t>
            </w:r>
          </w:p>
        </w:tc>
        <w:tc>
          <w:tcPr>
            <w:tcW w:w="6040" w:type="dxa"/>
            <w:tcBorders>
              <w:top w:val="single" w:sz="4" w:space="0" w:color="auto"/>
              <w:left w:val="single" w:sz="4" w:space="0" w:color="auto"/>
              <w:bottom w:val="single" w:sz="4" w:space="0" w:color="auto"/>
              <w:right w:val="single" w:sz="4" w:space="0" w:color="auto"/>
            </w:tcBorders>
          </w:tcPr>
          <w:p w14:paraId="1922158F" w14:textId="77777777" w:rsidR="005A16FD" w:rsidRPr="006915A7" w:rsidRDefault="005A16FD" w:rsidP="005A16FD">
            <w:pPr>
              <w:spacing w:line="240" w:lineRule="auto"/>
            </w:pPr>
            <w:r w:rsidRPr="006915A7">
              <w:t>Black Sea infralittoral mixed sediment</w:t>
            </w:r>
          </w:p>
        </w:tc>
        <w:tc>
          <w:tcPr>
            <w:tcW w:w="2073" w:type="dxa"/>
            <w:tcBorders>
              <w:top w:val="single" w:sz="4" w:space="0" w:color="auto"/>
              <w:left w:val="single" w:sz="4" w:space="0" w:color="auto"/>
              <w:bottom w:val="single" w:sz="4" w:space="0" w:color="auto"/>
              <w:right w:val="single" w:sz="4" w:space="0" w:color="auto"/>
            </w:tcBorders>
          </w:tcPr>
          <w:p w14:paraId="4BA1CDBD" w14:textId="77777777" w:rsidR="005A16FD" w:rsidRPr="006915A7" w:rsidRDefault="005A16FD" w:rsidP="005A16FD">
            <w:pPr>
              <w:spacing w:line="240" w:lineRule="auto"/>
            </w:pPr>
            <w:r w:rsidRPr="006915A7">
              <w:t>1110; 1170</w:t>
            </w:r>
          </w:p>
        </w:tc>
      </w:tr>
      <w:tr w:rsidR="005A16FD" w:rsidRPr="005A16FD" w14:paraId="344C76F0"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603C22F2" w14:textId="77777777" w:rsidR="005A16FD" w:rsidRPr="006915A7" w:rsidRDefault="005A16FD" w:rsidP="005A16FD">
            <w:pPr>
              <w:spacing w:line="240" w:lineRule="auto"/>
            </w:pPr>
            <w:r w:rsidRPr="006915A7">
              <w:t>MB54</w:t>
            </w:r>
          </w:p>
        </w:tc>
        <w:tc>
          <w:tcPr>
            <w:tcW w:w="6040" w:type="dxa"/>
            <w:tcBorders>
              <w:top w:val="single" w:sz="4" w:space="0" w:color="auto"/>
              <w:left w:val="single" w:sz="4" w:space="0" w:color="auto"/>
              <w:bottom w:val="single" w:sz="4" w:space="0" w:color="auto"/>
              <w:right w:val="single" w:sz="4" w:space="0" w:color="auto"/>
            </w:tcBorders>
          </w:tcPr>
          <w:p w14:paraId="7E157E58" w14:textId="77777777" w:rsidR="005A16FD" w:rsidRPr="006915A7" w:rsidRDefault="005A16FD" w:rsidP="005A16FD">
            <w:pPr>
              <w:spacing w:line="240" w:lineRule="auto"/>
            </w:pPr>
            <w:r w:rsidRPr="006915A7">
              <w:t>Black Sea infralittoral sand</w:t>
            </w:r>
          </w:p>
        </w:tc>
        <w:tc>
          <w:tcPr>
            <w:tcW w:w="2073" w:type="dxa"/>
            <w:tcBorders>
              <w:top w:val="single" w:sz="4" w:space="0" w:color="auto"/>
              <w:left w:val="single" w:sz="4" w:space="0" w:color="auto"/>
              <w:bottom w:val="single" w:sz="4" w:space="0" w:color="auto"/>
              <w:right w:val="single" w:sz="4" w:space="0" w:color="auto"/>
            </w:tcBorders>
          </w:tcPr>
          <w:p w14:paraId="199CED68" w14:textId="77777777" w:rsidR="005A16FD" w:rsidRPr="006915A7" w:rsidRDefault="005A16FD" w:rsidP="005A16FD">
            <w:pPr>
              <w:spacing w:line="240" w:lineRule="auto"/>
            </w:pPr>
            <w:r w:rsidRPr="006915A7">
              <w:t>1110; 1130; 1160</w:t>
            </w:r>
          </w:p>
        </w:tc>
      </w:tr>
      <w:tr w:rsidR="005A16FD" w:rsidRPr="005A16FD" w14:paraId="4CE4264B"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747BABF4" w14:textId="77777777" w:rsidR="005A16FD" w:rsidRPr="006915A7" w:rsidRDefault="005A16FD" w:rsidP="005A16FD">
            <w:pPr>
              <w:spacing w:line="240" w:lineRule="auto"/>
            </w:pPr>
            <w:r w:rsidRPr="006915A7">
              <w:t>MB64</w:t>
            </w:r>
          </w:p>
        </w:tc>
        <w:tc>
          <w:tcPr>
            <w:tcW w:w="6040" w:type="dxa"/>
            <w:tcBorders>
              <w:top w:val="single" w:sz="4" w:space="0" w:color="auto"/>
              <w:left w:val="single" w:sz="4" w:space="0" w:color="auto"/>
              <w:bottom w:val="single" w:sz="4" w:space="0" w:color="auto"/>
              <w:right w:val="single" w:sz="4" w:space="0" w:color="auto"/>
            </w:tcBorders>
          </w:tcPr>
          <w:p w14:paraId="47809684" w14:textId="77777777" w:rsidR="005A16FD" w:rsidRPr="006915A7" w:rsidRDefault="005A16FD" w:rsidP="005A16FD">
            <w:pPr>
              <w:spacing w:line="240" w:lineRule="auto"/>
            </w:pPr>
            <w:r w:rsidRPr="006915A7">
              <w:t>Black Sea infralittoral mud</w:t>
            </w:r>
          </w:p>
        </w:tc>
        <w:tc>
          <w:tcPr>
            <w:tcW w:w="2073" w:type="dxa"/>
            <w:tcBorders>
              <w:top w:val="single" w:sz="4" w:space="0" w:color="auto"/>
              <w:left w:val="single" w:sz="4" w:space="0" w:color="auto"/>
              <w:bottom w:val="single" w:sz="4" w:space="0" w:color="auto"/>
              <w:right w:val="single" w:sz="4" w:space="0" w:color="auto"/>
            </w:tcBorders>
          </w:tcPr>
          <w:p w14:paraId="2B1B2EEE" w14:textId="77777777" w:rsidR="005A16FD" w:rsidRPr="006915A7" w:rsidRDefault="005A16FD" w:rsidP="005A16FD">
            <w:pPr>
              <w:spacing w:line="240" w:lineRule="auto"/>
            </w:pPr>
            <w:r w:rsidRPr="006915A7">
              <w:t>1130; 1160</w:t>
            </w:r>
          </w:p>
        </w:tc>
      </w:tr>
      <w:tr w:rsidR="005A16FD" w:rsidRPr="005A16FD" w14:paraId="787C4309"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679DF02C" w14:textId="77777777" w:rsidR="005A16FD" w:rsidRPr="006915A7" w:rsidRDefault="005A16FD" w:rsidP="005A16FD">
            <w:pPr>
              <w:spacing w:line="240" w:lineRule="auto"/>
            </w:pPr>
            <w:r w:rsidRPr="006915A7">
              <w:t>MC34</w:t>
            </w:r>
          </w:p>
        </w:tc>
        <w:tc>
          <w:tcPr>
            <w:tcW w:w="6040" w:type="dxa"/>
            <w:tcBorders>
              <w:top w:val="single" w:sz="4" w:space="0" w:color="auto"/>
              <w:left w:val="single" w:sz="4" w:space="0" w:color="auto"/>
              <w:bottom w:val="single" w:sz="4" w:space="0" w:color="auto"/>
              <w:right w:val="single" w:sz="4" w:space="0" w:color="auto"/>
            </w:tcBorders>
          </w:tcPr>
          <w:p w14:paraId="3113BB86" w14:textId="77777777" w:rsidR="005A16FD" w:rsidRPr="006915A7" w:rsidRDefault="005A16FD" w:rsidP="005A16FD">
            <w:pPr>
              <w:spacing w:line="240" w:lineRule="auto"/>
              <w:rPr>
                <w:lang w:val="it-IT"/>
              </w:rPr>
            </w:pPr>
            <w:r w:rsidRPr="006915A7">
              <w:rPr>
                <w:lang w:val="it-IT"/>
              </w:rPr>
              <w:t>Black Sea circalittoral coarse sediment</w:t>
            </w:r>
          </w:p>
        </w:tc>
        <w:tc>
          <w:tcPr>
            <w:tcW w:w="2073" w:type="dxa"/>
            <w:tcBorders>
              <w:top w:val="single" w:sz="4" w:space="0" w:color="auto"/>
              <w:left w:val="single" w:sz="4" w:space="0" w:color="auto"/>
              <w:bottom w:val="single" w:sz="4" w:space="0" w:color="auto"/>
              <w:right w:val="single" w:sz="4" w:space="0" w:color="auto"/>
            </w:tcBorders>
          </w:tcPr>
          <w:p w14:paraId="5D0DE0F7" w14:textId="77777777" w:rsidR="005A16FD" w:rsidRPr="006915A7" w:rsidRDefault="005A16FD" w:rsidP="005A16FD">
            <w:pPr>
              <w:spacing w:line="240" w:lineRule="auto"/>
            </w:pPr>
            <w:r w:rsidRPr="006915A7">
              <w:t>1160</w:t>
            </w:r>
          </w:p>
        </w:tc>
      </w:tr>
      <w:tr w:rsidR="005A16FD" w:rsidRPr="00B74344" w14:paraId="77EC24B8"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224B245" w14:textId="77777777" w:rsidR="005A16FD" w:rsidRPr="006915A7" w:rsidRDefault="005A16FD" w:rsidP="005A16FD">
            <w:pPr>
              <w:spacing w:line="240" w:lineRule="auto"/>
            </w:pPr>
            <w:r w:rsidRPr="006915A7">
              <w:t>MC44</w:t>
            </w:r>
          </w:p>
        </w:tc>
        <w:tc>
          <w:tcPr>
            <w:tcW w:w="6040" w:type="dxa"/>
            <w:tcBorders>
              <w:top w:val="single" w:sz="4" w:space="0" w:color="auto"/>
              <w:left w:val="single" w:sz="4" w:space="0" w:color="auto"/>
              <w:bottom w:val="single" w:sz="4" w:space="0" w:color="auto"/>
              <w:right w:val="single" w:sz="4" w:space="0" w:color="auto"/>
            </w:tcBorders>
          </w:tcPr>
          <w:p w14:paraId="64D7E099" w14:textId="77777777" w:rsidR="005A16FD" w:rsidRPr="006915A7" w:rsidRDefault="005A16FD" w:rsidP="005A16FD">
            <w:pPr>
              <w:spacing w:line="240" w:lineRule="auto"/>
              <w:rPr>
                <w:lang w:val="it-IT"/>
              </w:rPr>
            </w:pPr>
            <w:r w:rsidRPr="006915A7">
              <w:rPr>
                <w:lang w:val="it-IT"/>
              </w:rPr>
              <w:t>Black Sea circalittoral mixed sediment</w:t>
            </w:r>
          </w:p>
        </w:tc>
        <w:tc>
          <w:tcPr>
            <w:tcW w:w="2073" w:type="dxa"/>
            <w:tcBorders>
              <w:top w:val="single" w:sz="4" w:space="0" w:color="auto"/>
              <w:left w:val="single" w:sz="4" w:space="0" w:color="auto"/>
              <w:bottom w:val="single" w:sz="4" w:space="0" w:color="auto"/>
              <w:right w:val="single" w:sz="4" w:space="0" w:color="auto"/>
            </w:tcBorders>
          </w:tcPr>
          <w:p w14:paraId="48D03E20" w14:textId="77777777" w:rsidR="005A16FD" w:rsidRPr="006915A7" w:rsidRDefault="005A16FD" w:rsidP="005A16FD">
            <w:pPr>
              <w:spacing w:line="240" w:lineRule="auto"/>
              <w:rPr>
                <w:lang w:val="it-IT"/>
              </w:rPr>
            </w:pPr>
          </w:p>
        </w:tc>
      </w:tr>
      <w:tr w:rsidR="005A16FD" w:rsidRPr="005A16FD" w14:paraId="0B74F4A5"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3949918B" w14:textId="77777777" w:rsidR="005A16FD" w:rsidRPr="006915A7" w:rsidRDefault="005A16FD" w:rsidP="005A16FD">
            <w:pPr>
              <w:spacing w:line="240" w:lineRule="auto"/>
            </w:pPr>
            <w:r w:rsidRPr="006915A7">
              <w:t>MC54</w:t>
            </w:r>
          </w:p>
        </w:tc>
        <w:tc>
          <w:tcPr>
            <w:tcW w:w="6040" w:type="dxa"/>
            <w:tcBorders>
              <w:top w:val="single" w:sz="4" w:space="0" w:color="auto"/>
              <w:left w:val="single" w:sz="4" w:space="0" w:color="auto"/>
              <w:bottom w:val="single" w:sz="4" w:space="0" w:color="auto"/>
              <w:right w:val="single" w:sz="4" w:space="0" w:color="auto"/>
            </w:tcBorders>
          </w:tcPr>
          <w:p w14:paraId="56614E26" w14:textId="77777777" w:rsidR="005A16FD" w:rsidRPr="006915A7" w:rsidRDefault="005A16FD" w:rsidP="005A16FD">
            <w:pPr>
              <w:spacing w:line="240" w:lineRule="auto"/>
            </w:pPr>
            <w:r w:rsidRPr="006915A7">
              <w:t xml:space="preserve">Black Sea circalittoral sand </w:t>
            </w:r>
          </w:p>
        </w:tc>
        <w:tc>
          <w:tcPr>
            <w:tcW w:w="2073" w:type="dxa"/>
            <w:tcBorders>
              <w:top w:val="single" w:sz="4" w:space="0" w:color="auto"/>
              <w:left w:val="single" w:sz="4" w:space="0" w:color="auto"/>
              <w:bottom w:val="single" w:sz="4" w:space="0" w:color="auto"/>
              <w:right w:val="single" w:sz="4" w:space="0" w:color="auto"/>
            </w:tcBorders>
          </w:tcPr>
          <w:p w14:paraId="6DFFDAAC" w14:textId="77777777" w:rsidR="005A16FD" w:rsidRPr="006915A7" w:rsidRDefault="005A16FD" w:rsidP="005A16FD">
            <w:pPr>
              <w:spacing w:line="240" w:lineRule="auto"/>
            </w:pPr>
            <w:r w:rsidRPr="006915A7">
              <w:t>1160</w:t>
            </w:r>
          </w:p>
        </w:tc>
      </w:tr>
      <w:tr w:rsidR="005A16FD" w:rsidRPr="005A16FD" w14:paraId="164108AA"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20DA10AC" w14:textId="77777777" w:rsidR="005A16FD" w:rsidRPr="006915A7" w:rsidRDefault="005A16FD" w:rsidP="005A16FD">
            <w:pPr>
              <w:spacing w:line="240" w:lineRule="auto"/>
            </w:pPr>
            <w:r w:rsidRPr="006915A7">
              <w:t>MC64</w:t>
            </w:r>
          </w:p>
        </w:tc>
        <w:tc>
          <w:tcPr>
            <w:tcW w:w="6040" w:type="dxa"/>
            <w:tcBorders>
              <w:top w:val="single" w:sz="4" w:space="0" w:color="auto"/>
              <w:left w:val="single" w:sz="4" w:space="0" w:color="auto"/>
              <w:bottom w:val="single" w:sz="4" w:space="0" w:color="auto"/>
              <w:right w:val="single" w:sz="4" w:space="0" w:color="auto"/>
            </w:tcBorders>
          </w:tcPr>
          <w:p w14:paraId="68BE48D6" w14:textId="77777777" w:rsidR="005A16FD" w:rsidRPr="006915A7" w:rsidRDefault="005A16FD" w:rsidP="005A16FD">
            <w:pPr>
              <w:spacing w:line="240" w:lineRule="auto"/>
            </w:pPr>
            <w:r w:rsidRPr="006915A7">
              <w:t xml:space="preserve">Black Sea circalittoral mud </w:t>
            </w:r>
          </w:p>
        </w:tc>
        <w:tc>
          <w:tcPr>
            <w:tcW w:w="2073" w:type="dxa"/>
            <w:tcBorders>
              <w:top w:val="single" w:sz="4" w:space="0" w:color="auto"/>
              <w:left w:val="single" w:sz="4" w:space="0" w:color="auto"/>
              <w:bottom w:val="single" w:sz="4" w:space="0" w:color="auto"/>
              <w:right w:val="single" w:sz="4" w:space="0" w:color="auto"/>
            </w:tcBorders>
          </w:tcPr>
          <w:p w14:paraId="66FD15FA" w14:textId="77777777" w:rsidR="005A16FD" w:rsidRPr="006915A7" w:rsidRDefault="005A16FD" w:rsidP="005A16FD">
            <w:pPr>
              <w:spacing w:line="240" w:lineRule="auto"/>
            </w:pPr>
            <w:r w:rsidRPr="006915A7">
              <w:t>1130; 1160</w:t>
            </w:r>
          </w:p>
        </w:tc>
      </w:tr>
      <w:tr w:rsidR="005A16FD" w:rsidRPr="00B74344" w14:paraId="4116DEF4"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7F62A5D" w14:textId="77777777" w:rsidR="005A16FD" w:rsidRPr="006915A7" w:rsidRDefault="005A16FD" w:rsidP="005A16FD">
            <w:pPr>
              <w:spacing w:line="240" w:lineRule="auto"/>
            </w:pPr>
            <w:r w:rsidRPr="006915A7">
              <w:t>MD34</w:t>
            </w:r>
          </w:p>
        </w:tc>
        <w:tc>
          <w:tcPr>
            <w:tcW w:w="6040" w:type="dxa"/>
            <w:tcBorders>
              <w:top w:val="single" w:sz="4" w:space="0" w:color="auto"/>
              <w:left w:val="single" w:sz="4" w:space="0" w:color="auto"/>
              <w:bottom w:val="single" w:sz="4" w:space="0" w:color="auto"/>
              <w:right w:val="single" w:sz="4" w:space="0" w:color="auto"/>
            </w:tcBorders>
          </w:tcPr>
          <w:p w14:paraId="19C40C00" w14:textId="77777777" w:rsidR="005A16FD" w:rsidRPr="006915A7" w:rsidRDefault="005A16FD" w:rsidP="005A16FD">
            <w:pPr>
              <w:spacing w:line="240" w:lineRule="auto"/>
              <w:rPr>
                <w:lang w:val="it-IT"/>
              </w:rPr>
            </w:pPr>
            <w:r w:rsidRPr="006915A7">
              <w:rPr>
                <w:lang w:val="it-IT"/>
              </w:rPr>
              <w:t>Black Sea offshore circalittoral coarse sediment</w:t>
            </w:r>
          </w:p>
        </w:tc>
        <w:tc>
          <w:tcPr>
            <w:tcW w:w="2073" w:type="dxa"/>
            <w:tcBorders>
              <w:top w:val="single" w:sz="4" w:space="0" w:color="auto"/>
              <w:left w:val="single" w:sz="4" w:space="0" w:color="auto"/>
              <w:bottom w:val="single" w:sz="4" w:space="0" w:color="auto"/>
              <w:right w:val="single" w:sz="4" w:space="0" w:color="auto"/>
            </w:tcBorders>
          </w:tcPr>
          <w:p w14:paraId="110D2A27" w14:textId="77777777" w:rsidR="005A16FD" w:rsidRPr="006915A7" w:rsidRDefault="005A16FD" w:rsidP="005A16FD">
            <w:pPr>
              <w:spacing w:line="240" w:lineRule="auto"/>
              <w:rPr>
                <w:lang w:val="it-IT"/>
              </w:rPr>
            </w:pPr>
          </w:p>
        </w:tc>
      </w:tr>
      <w:tr w:rsidR="005A16FD" w:rsidRPr="005A16FD" w14:paraId="6AF1EBB7"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257406BE" w14:textId="77777777" w:rsidR="005A16FD" w:rsidRPr="006915A7" w:rsidRDefault="005A16FD" w:rsidP="005A16FD">
            <w:pPr>
              <w:spacing w:line="240" w:lineRule="auto"/>
            </w:pPr>
            <w:r w:rsidRPr="006915A7">
              <w:t>MD44</w:t>
            </w:r>
          </w:p>
        </w:tc>
        <w:tc>
          <w:tcPr>
            <w:tcW w:w="6040" w:type="dxa"/>
            <w:tcBorders>
              <w:top w:val="single" w:sz="4" w:space="0" w:color="auto"/>
              <w:left w:val="single" w:sz="4" w:space="0" w:color="auto"/>
              <w:bottom w:val="single" w:sz="4" w:space="0" w:color="auto"/>
              <w:right w:val="single" w:sz="4" w:space="0" w:color="auto"/>
            </w:tcBorders>
          </w:tcPr>
          <w:p w14:paraId="6F33612A" w14:textId="77777777" w:rsidR="005A16FD" w:rsidRPr="006915A7" w:rsidRDefault="005A16FD" w:rsidP="005A16FD">
            <w:pPr>
              <w:spacing w:line="240" w:lineRule="auto"/>
            </w:pPr>
            <w:r w:rsidRPr="006915A7">
              <w:t>Black Sea offshore circalittoral mixed sediment</w:t>
            </w:r>
          </w:p>
        </w:tc>
        <w:tc>
          <w:tcPr>
            <w:tcW w:w="2073" w:type="dxa"/>
            <w:tcBorders>
              <w:top w:val="single" w:sz="4" w:space="0" w:color="auto"/>
              <w:left w:val="single" w:sz="4" w:space="0" w:color="auto"/>
              <w:bottom w:val="single" w:sz="4" w:space="0" w:color="auto"/>
              <w:right w:val="single" w:sz="4" w:space="0" w:color="auto"/>
            </w:tcBorders>
          </w:tcPr>
          <w:p w14:paraId="212386AA" w14:textId="77777777" w:rsidR="005A16FD" w:rsidRPr="006915A7" w:rsidRDefault="005A16FD" w:rsidP="005A16FD">
            <w:pPr>
              <w:spacing w:line="240" w:lineRule="auto"/>
            </w:pPr>
          </w:p>
        </w:tc>
      </w:tr>
      <w:tr w:rsidR="005A16FD" w:rsidRPr="005A16FD" w14:paraId="734357A4"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DECC204" w14:textId="77777777" w:rsidR="005A16FD" w:rsidRPr="006915A7" w:rsidRDefault="005A16FD" w:rsidP="005A16FD">
            <w:pPr>
              <w:spacing w:line="240" w:lineRule="auto"/>
            </w:pPr>
            <w:r w:rsidRPr="006915A7">
              <w:t>MD54</w:t>
            </w:r>
          </w:p>
        </w:tc>
        <w:tc>
          <w:tcPr>
            <w:tcW w:w="6040" w:type="dxa"/>
            <w:tcBorders>
              <w:top w:val="single" w:sz="4" w:space="0" w:color="auto"/>
              <w:left w:val="single" w:sz="4" w:space="0" w:color="auto"/>
              <w:bottom w:val="single" w:sz="4" w:space="0" w:color="auto"/>
              <w:right w:val="single" w:sz="4" w:space="0" w:color="auto"/>
            </w:tcBorders>
          </w:tcPr>
          <w:p w14:paraId="5EDBFB14" w14:textId="77777777" w:rsidR="005A16FD" w:rsidRPr="006915A7" w:rsidRDefault="005A16FD" w:rsidP="005A16FD">
            <w:pPr>
              <w:spacing w:line="240" w:lineRule="auto"/>
            </w:pPr>
            <w:r w:rsidRPr="006915A7">
              <w:t xml:space="preserve">Black Sea offshore circalittoral sand </w:t>
            </w:r>
          </w:p>
        </w:tc>
        <w:tc>
          <w:tcPr>
            <w:tcW w:w="2073" w:type="dxa"/>
            <w:tcBorders>
              <w:top w:val="single" w:sz="4" w:space="0" w:color="auto"/>
              <w:left w:val="single" w:sz="4" w:space="0" w:color="auto"/>
              <w:bottom w:val="single" w:sz="4" w:space="0" w:color="auto"/>
              <w:right w:val="single" w:sz="4" w:space="0" w:color="auto"/>
            </w:tcBorders>
          </w:tcPr>
          <w:p w14:paraId="383C101F" w14:textId="77777777" w:rsidR="005A16FD" w:rsidRPr="006915A7" w:rsidRDefault="005A16FD" w:rsidP="005A16FD">
            <w:pPr>
              <w:spacing w:line="240" w:lineRule="auto"/>
            </w:pPr>
          </w:p>
        </w:tc>
      </w:tr>
      <w:tr w:rsidR="005A16FD" w:rsidRPr="005A16FD" w14:paraId="22FE20DD"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79861B5F" w14:textId="77777777" w:rsidR="005A16FD" w:rsidRPr="006915A7" w:rsidRDefault="005A16FD" w:rsidP="005A16FD">
            <w:pPr>
              <w:spacing w:line="240" w:lineRule="auto"/>
            </w:pPr>
            <w:r w:rsidRPr="006915A7">
              <w:t>MD64</w:t>
            </w:r>
          </w:p>
        </w:tc>
        <w:tc>
          <w:tcPr>
            <w:tcW w:w="6040" w:type="dxa"/>
            <w:tcBorders>
              <w:top w:val="single" w:sz="4" w:space="0" w:color="auto"/>
              <w:left w:val="single" w:sz="4" w:space="0" w:color="auto"/>
              <w:bottom w:val="single" w:sz="4" w:space="0" w:color="auto"/>
              <w:right w:val="single" w:sz="4" w:space="0" w:color="auto"/>
            </w:tcBorders>
          </w:tcPr>
          <w:p w14:paraId="28D501D3" w14:textId="77777777" w:rsidR="005A16FD" w:rsidRPr="006915A7" w:rsidRDefault="005A16FD" w:rsidP="005A16FD">
            <w:pPr>
              <w:spacing w:line="240" w:lineRule="auto"/>
            </w:pPr>
            <w:r w:rsidRPr="006915A7">
              <w:t xml:space="preserve">Black Sea offshore circalittoral mud </w:t>
            </w:r>
          </w:p>
        </w:tc>
        <w:tc>
          <w:tcPr>
            <w:tcW w:w="2073" w:type="dxa"/>
            <w:tcBorders>
              <w:top w:val="single" w:sz="4" w:space="0" w:color="auto"/>
              <w:left w:val="single" w:sz="4" w:space="0" w:color="auto"/>
              <w:bottom w:val="single" w:sz="4" w:space="0" w:color="auto"/>
              <w:right w:val="single" w:sz="4" w:space="0" w:color="auto"/>
            </w:tcBorders>
          </w:tcPr>
          <w:p w14:paraId="0EB3CE4D" w14:textId="77777777" w:rsidR="005A16FD" w:rsidRPr="006915A7" w:rsidRDefault="005A16FD" w:rsidP="005A16FD">
            <w:pPr>
              <w:spacing w:line="240" w:lineRule="auto"/>
            </w:pPr>
          </w:p>
        </w:tc>
      </w:tr>
      <w:tr w:rsidR="005A16FD" w:rsidRPr="005A16FD" w14:paraId="3E7A8924" w14:textId="77777777" w:rsidTr="00A46DC6">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A3F7D4E" w14:textId="77777777" w:rsidR="005A16FD" w:rsidRPr="006915A7" w:rsidRDefault="005A16FD" w:rsidP="005A16FD">
            <w:pPr>
              <w:spacing w:line="240" w:lineRule="auto"/>
              <w:rPr>
                <w:b/>
              </w:rPr>
            </w:pPr>
            <w:r w:rsidRPr="006915A7">
              <w:rPr>
                <w:b/>
              </w:rPr>
              <w:t>Mediterranean Sea</w:t>
            </w:r>
          </w:p>
        </w:tc>
        <w:tc>
          <w:tcPr>
            <w:tcW w:w="2073" w:type="dxa"/>
            <w:tcBorders>
              <w:top w:val="single" w:sz="4" w:space="0" w:color="auto"/>
              <w:left w:val="single" w:sz="4" w:space="0" w:color="auto"/>
              <w:bottom w:val="single" w:sz="4" w:space="0" w:color="auto"/>
              <w:right w:val="single" w:sz="4" w:space="0" w:color="auto"/>
            </w:tcBorders>
            <w:shd w:val="clear" w:color="auto" w:fill="D9D9D9"/>
          </w:tcPr>
          <w:p w14:paraId="40B6C399" w14:textId="77777777" w:rsidR="005A16FD" w:rsidRPr="006915A7" w:rsidRDefault="005A16FD" w:rsidP="005A16FD">
            <w:pPr>
              <w:spacing w:line="240" w:lineRule="auto"/>
              <w:rPr>
                <w:b/>
              </w:rPr>
            </w:pPr>
          </w:p>
        </w:tc>
      </w:tr>
      <w:tr w:rsidR="005A16FD" w:rsidRPr="005A16FD" w14:paraId="41410BF2"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7DEC0BA2" w14:textId="77777777" w:rsidR="005A16FD" w:rsidRPr="006915A7" w:rsidRDefault="005A16FD" w:rsidP="005A16FD">
            <w:pPr>
              <w:spacing w:line="240" w:lineRule="auto"/>
            </w:pPr>
            <w:r w:rsidRPr="006915A7">
              <w:t>MA35</w:t>
            </w:r>
          </w:p>
        </w:tc>
        <w:tc>
          <w:tcPr>
            <w:tcW w:w="6040" w:type="dxa"/>
            <w:tcBorders>
              <w:top w:val="single" w:sz="4" w:space="0" w:color="auto"/>
              <w:left w:val="single" w:sz="4" w:space="0" w:color="auto"/>
              <w:bottom w:val="single" w:sz="4" w:space="0" w:color="auto"/>
              <w:right w:val="single" w:sz="4" w:space="0" w:color="auto"/>
            </w:tcBorders>
            <w:hideMark/>
          </w:tcPr>
          <w:p w14:paraId="638732B8" w14:textId="77777777" w:rsidR="005A16FD" w:rsidRPr="006915A7" w:rsidRDefault="005A16FD" w:rsidP="005A16FD">
            <w:pPr>
              <w:spacing w:line="240" w:lineRule="auto"/>
            </w:pPr>
            <w:r w:rsidRPr="006915A7">
              <w:t>Mediterranean littoral coarse sediment</w:t>
            </w:r>
          </w:p>
        </w:tc>
        <w:tc>
          <w:tcPr>
            <w:tcW w:w="2073" w:type="dxa"/>
            <w:tcBorders>
              <w:top w:val="single" w:sz="4" w:space="0" w:color="auto"/>
              <w:left w:val="single" w:sz="4" w:space="0" w:color="auto"/>
              <w:bottom w:val="single" w:sz="4" w:space="0" w:color="auto"/>
              <w:right w:val="single" w:sz="4" w:space="0" w:color="auto"/>
            </w:tcBorders>
          </w:tcPr>
          <w:p w14:paraId="54B1BA33" w14:textId="77777777" w:rsidR="005A16FD" w:rsidRPr="006915A7" w:rsidRDefault="005A16FD" w:rsidP="005A16FD">
            <w:pPr>
              <w:spacing w:line="240" w:lineRule="auto"/>
            </w:pPr>
            <w:r w:rsidRPr="006915A7">
              <w:t>1160; 1130</w:t>
            </w:r>
          </w:p>
        </w:tc>
      </w:tr>
      <w:tr w:rsidR="005A16FD" w:rsidRPr="005A16FD" w14:paraId="17BC9A6A"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77741F73" w14:textId="77777777" w:rsidR="005A16FD" w:rsidRPr="006915A7" w:rsidRDefault="005A16FD" w:rsidP="005A16FD">
            <w:pPr>
              <w:spacing w:line="240" w:lineRule="auto"/>
            </w:pPr>
            <w:r w:rsidRPr="006915A7">
              <w:t>MA45</w:t>
            </w:r>
          </w:p>
        </w:tc>
        <w:tc>
          <w:tcPr>
            <w:tcW w:w="6040" w:type="dxa"/>
            <w:tcBorders>
              <w:top w:val="single" w:sz="4" w:space="0" w:color="auto"/>
              <w:left w:val="single" w:sz="4" w:space="0" w:color="auto"/>
              <w:bottom w:val="single" w:sz="4" w:space="0" w:color="auto"/>
              <w:right w:val="single" w:sz="4" w:space="0" w:color="auto"/>
            </w:tcBorders>
            <w:hideMark/>
          </w:tcPr>
          <w:p w14:paraId="3CE76521" w14:textId="77777777" w:rsidR="005A16FD" w:rsidRPr="006915A7" w:rsidRDefault="005A16FD" w:rsidP="005A16FD">
            <w:pPr>
              <w:spacing w:line="240" w:lineRule="auto"/>
            </w:pPr>
            <w:r w:rsidRPr="006915A7">
              <w:t>Mediterranean littoral mixed sediment</w:t>
            </w:r>
          </w:p>
        </w:tc>
        <w:tc>
          <w:tcPr>
            <w:tcW w:w="2073" w:type="dxa"/>
            <w:tcBorders>
              <w:top w:val="single" w:sz="4" w:space="0" w:color="auto"/>
              <w:left w:val="single" w:sz="4" w:space="0" w:color="auto"/>
              <w:bottom w:val="single" w:sz="4" w:space="0" w:color="auto"/>
              <w:right w:val="single" w:sz="4" w:space="0" w:color="auto"/>
            </w:tcBorders>
          </w:tcPr>
          <w:p w14:paraId="141F81A0" w14:textId="77777777" w:rsidR="005A16FD" w:rsidRPr="006915A7" w:rsidRDefault="005A16FD" w:rsidP="005A16FD">
            <w:pPr>
              <w:spacing w:line="240" w:lineRule="auto"/>
            </w:pPr>
            <w:r w:rsidRPr="006915A7">
              <w:t>1140; 1160</w:t>
            </w:r>
          </w:p>
        </w:tc>
      </w:tr>
      <w:tr w:rsidR="005A16FD" w:rsidRPr="005A16FD" w14:paraId="63D6EF5B"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397C8C55" w14:textId="77777777" w:rsidR="005A16FD" w:rsidRPr="006915A7" w:rsidRDefault="005A16FD" w:rsidP="005A16FD">
            <w:pPr>
              <w:spacing w:line="240" w:lineRule="auto"/>
            </w:pPr>
            <w:r w:rsidRPr="006915A7">
              <w:t>MA55</w:t>
            </w:r>
          </w:p>
        </w:tc>
        <w:tc>
          <w:tcPr>
            <w:tcW w:w="6040" w:type="dxa"/>
            <w:tcBorders>
              <w:top w:val="single" w:sz="4" w:space="0" w:color="auto"/>
              <w:left w:val="single" w:sz="4" w:space="0" w:color="auto"/>
              <w:bottom w:val="single" w:sz="4" w:space="0" w:color="auto"/>
              <w:right w:val="single" w:sz="4" w:space="0" w:color="auto"/>
            </w:tcBorders>
          </w:tcPr>
          <w:p w14:paraId="7A2058B7" w14:textId="77777777" w:rsidR="005A16FD" w:rsidRPr="006915A7" w:rsidRDefault="005A16FD" w:rsidP="005A16FD">
            <w:pPr>
              <w:spacing w:line="240" w:lineRule="auto"/>
            </w:pPr>
            <w:r w:rsidRPr="006915A7">
              <w:t>Mediterranean littoral sand</w:t>
            </w:r>
          </w:p>
        </w:tc>
        <w:tc>
          <w:tcPr>
            <w:tcW w:w="2073" w:type="dxa"/>
            <w:tcBorders>
              <w:top w:val="single" w:sz="4" w:space="0" w:color="auto"/>
              <w:left w:val="single" w:sz="4" w:space="0" w:color="auto"/>
              <w:bottom w:val="single" w:sz="4" w:space="0" w:color="auto"/>
              <w:right w:val="single" w:sz="4" w:space="0" w:color="auto"/>
            </w:tcBorders>
          </w:tcPr>
          <w:p w14:paraId="45F85B64" w14:textId="77777777" w:rsidR="005A16FD" w:rsidRPr="006915A7" w:rsidRDefault="005A16FD" w:rsidP="005A16FD">
            <w:pPr>
              <w:spacing w:line="240" w:lineRule="auto"/>
            </w:pPr>
            <w:r w:rsidRPr="006915A7">
              <w:t>1130; 1140; 1160</w:t>
            </w:r>
          </w:p>
        </w:tc>
      </w:tr>
      <w:tr w:rsidR="005A16FD" w:rsidRPr="005A16FD" w14:paraId="614C1DFC"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47A962B4" w14:textId="77777777" w:rsidR="005A16FD" w:rsidRPr="006915A7" w:rsidRDefault="005A16FD" w:rsidP="005A16FD">
            <w:pPr>
              <w:spacing w:line="240" w:lineRule="auto"/>
            </w:pPr>
            <w:r w:rsidRPr="006915A7">
              <w:t>MA65</w:t>
            </w:r>
          </w:p>
        </w:tc>
        <w:tc>
          <w:tcPr>
            <w:tcW w:w="6040" w:type="dxa"/>
            <w:tcBorders>
              <w:top w:val="single" w:sz="4" w:space="0" w:color="auto"/>
              <w:left w:val="single" w:sz="4" w:space="0" w:color="auto"/>
              <w:bottom w:val="single" w:sz="4" w:space="0" w:color="auto"/>
              <w:right w:val="single" w:sz="4" w:space="0" w:color="auto"/>
            </w:tcBorders>
          </w:tcPr>
          <w:p w14:paraId="483C7BC4" w14:textId="77777777" w:rsidR="005A16FD" w:rsidRPr="006915A7" w:rsidRDefault="005A16FD" w:rsidP="005A16FD">
            <w:pPr>
              <w:spacing w:line="240" w:lineRule="auto"/>
            </w:pPr>
            <w:r w:rsidRPr="006915A7">
              <w:t>Mediterranean littoral mud</w:t>
            </w:r>
          </w:p>
        </w:tc>
        <w:tc>
          <w:tcPr>
            <w:tcW w:w="2073" w:type="dxa"/>
            <w:tcBorders>
              <w:top w:val="single" w:sz="4" w:space="0" w:color="auto"/>
              <w:left w:val="single" w:sz="4" w:space="0" w:color="auto"/>
              <w:bottom w:val="single" w:sz="4" w:space="0" w:color="auto"/>
              <w:right w:val="single" w:sz="4" w:space="0" w:color="auto"/>
            </w:tcBorders>
          </w:tcPr>
          <w:p w14:paraId="5364E904" w14:textId="77777777" w:rsidR="005A16FD" w:rsidRPr="006915A7" w:rsidRDefault="005A16FD" w:rsidP="005A16FD">
            <w:pPr>
              <w:spacing w:line="240" w:lineRule="auto"/>
            </w:pPr>
            <w:r w:rsidRPr="006915A7">
              <w:t>1130; 1140; 1150; 1160</w:t>
            </w:r>
          </w:p>
        </w:tc>
      </w:tr>
      <w:tr w:rsidR="005A16FD" w:rsidRPr="005A16FD" w14:paraId="5BDA40F8"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40273D17" w14:textId="77777777" w:rsidR="005A16FD" w:rsidRPr="006915A7" w:rsidRDefault="005A16FD" w:rsidP="005A16FD">
            <w:pPr>
              <w:spacing w:line="240" w:lineRule="auto"/>
            </w:pPr>
            <w:r w:rsidRPr="006915A7">
              <w:t>MB35</w:t>
            </w:r>
          </w:p>
        </w:tc>
        <w:tc>
          <w:tcPr>
            <w:tcW w:w="6040" w:type="dxa"/>
            <w:tcBorders>
              <w:top w:val="single" w:sz="4" w:space="0" w:color="auto"/>
              <w:left w:val="single" w:sz="4" w:space="0" w:color="auto"/>
              <w:bottom w:val="single" w:sz="4" w:space="0" w:color="auto"/>
              <w:right w:val="single" w:sz="4" w:space="0" w:color="auto"/>
            </w:tcBorders>
          </w:tcPr>
          <w:p w14:paraId="3C5F6E74" w14:textId="77777777" w:rsidR="005A16FD" w:rsidRPr="006915A7" w:rsidRDefault="005A16FD" w:rsidP="005A16FD">
            <w:pPr>
              <w:spacing w:line="240" w:lineRule="auto"/>
            </w:pPr>
            <w:r w:rsidRPr="006915A7">
              <w:t>Mediterranean infralittoral coarse sediment</w:t>
            </w:r>
          </w:p>
        </w:tc>
        <w:tc>
          <w:tcPr>
            <w:tcW w:w="2073" w:type="dxa"/>
            <w:tcBorders>
              <w:top w:val="single" w:sz="4" w:space="0" w:color="auto"/>
              <w:left w:val="single" w:sz="4" w:space="0" w:color="auto"/>
              <w:bottom w:val="single" w:sz="4" w:space="0" w:color="auto"/>
              <w:right w:val="single" w:sz="4" w:space="0" w:color="auto"/>
            </w:tcBorders>
          </w:tcPr>
          <w:p w14:paraId="341D1C7A" w14:textId="77777777" w:rsidR="005A16FD" w:rsidRPr="006915A7" w:rsidRDefault="005A16FD" w:rsidP="005A16FD">
            <w:pPr>
              <w:spacing w:line="240" w:lineRule="auto"/>
            </w:pPr>
            <w:r w:rsidRPr="006915A7">
              <w:t>1110; 1160</w:t>
            </w:r>
          </w:p>
        </w:tc>
      </w:tr>
      <w:tr w:rsidR="005A16FD" w:rsidRPr="005A16FD" w14:paraId="160C8C3B"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EFB6353" w14:textId="77777777" w:rsidR="005A16FD" w:rsidRPr="006915A7" w:rsidRDefault="005A16FD" w:rsidP="005A16FD">
            <w:pPr>
              <w:spacing w:line="240" w:lineRule="auto"/>
            </w:pPr>
            <w:r w:rsidRPr="006915A7">
              <w:t>MB45</w:t>
            </w:r>
          </w:p>
        </w:tc>
        <w:tc>
          <w:tcPr>
            <w:tcW w:w="6040" w:type="dxa"/>
            <w:tcBorders>
              <w:top w:val="single" w:sz="4" w:space="0" w:color="auto"/>
              <w:left w:val="single" w:sz="4" w:space="0" w:color="auto"/>
              <w:bottom w:val="single" w:sz="4" w:space="0" w:color="auto"/>
              <w:right w:val="single" w:sz="4" w:space="0" w:color="auto"/>
            </w:tcBorders>
          </w:tcPr>
          <w:p w14:paraId="6D1E634E" w14:textId="77777777" w:rsidR="005A16FD" w:rsidRPr="006915A7" w:rsidRDefault="005A16FD" w:rsidP="005A16FD">
            <w:pPr>
              <w:spacing w:line="240" w:lineRule="auto"/>
            </w:pPr>
            <w:r w:rsidRPr="006915A7">
              <w:t>Mediterranean infralittoral mixed sediment</w:t>
            </w:r>
          </w:p>
        </w:tc>
        <w:tc>
          <w:tcPr>
            <w:tcW w:w="2073" w:type="dxa"/>
            <w:tcBorders>
              <w:top w:val="single" w:sz="4" w:space="0" w:color="auto"/>
              <w:left w:val="single" w:sz="4" w:space="0" w:color="auto"/>
              <w:bottom w:val="single" w:sz="4" w:space="0" w:color="auto"/>
              <w:right w:val="single" w:sz="4" w:space="0" w:color="auto"/>
            </w:tcBorders>
          </w:tcPr>
          <w:p w14:paraId="41D4A6B7" w14:textId="77777777" w:rsidR="005A16FD" w:rsidRPr="006915A7" w:rsidRDefault="005A16FD" w:rsidP="005A16FD">
            <w:pPr>
              <w:spacing w:line="240" w:lineRule="auto"/>
            </w:pPr>
          </w:p>
        </w:tc>
      </w:tr>
      <w:tr w:rsidR="005A16FD" w:rsidRPr="005A16FD" w14:paraId="47AE67AA"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7A6C6D6D" w14:textId="77777777" w:rsidR="005A16FD" w:rsidRPr="006915A7" w:rsidRDefault="005A16FD" w:rsidP="005A16FD">
            <w:pPr>
              <w:spacing w:line="240" w:lineRule="auto"/>
            </w:pPr>
            <w:r w:rsidRPr="006915A7">
              <w:t>MB55</w:t>
            </w:r>
          </w:p>
        </w:tc>
        <w:tc>
          <w:tcPr>
            <w:tcW w:w="6040" w:type="dxa"/>
            <w:tcBorders>
              <w:top w:val="single" w:sz="4" w:space="0" w:color="auto"/>
              <w:left w:val="single" w:sz="4" w:space="0" w:color="auto"/>
              <w:bottom w:val="single" w:sz="4" w:space="0" w:color="auto"/>
              <w:right w:val="single" w:sz="4" w:space="0" w:color="auto"/>
            </w:tcBorders>
          </w:tcPr>
          <w:p w14:paraId="2CAEDF11" w14:textId="77777777" w:rsidR="005A16FD" w:rsidRPr="006915A7" w:rsidRDefault="005A16FD" w:rsidP="005A16FD">
            <w:pPr>
              <w:spacing w:line="240" w:lineRule="auto"/>
            </w:pPr>
            <w:r w:rsidRPr="006915A7">
              <w:t>Mediterranean infralittoral sand</w:t>
            </w:r>
          </w:p>
        </w:tc>
        <w:tc>
          <w:tcPr>
            <w:tcW w:w="2073" w:type="dxa"/>
            <w:tcBorders>
              <w:top w:val="single" w:sz="4" w:space="0" w:color="auto"/>
              <w:left w:val="single" w:sz="4" w:space="0" w:color="auto"/>
              <w:bottom w:val="single" w:sz="4" w:space="0" w:color="auto"/>
              <w:right w:val="single" w:sz="4" w:space="0" w:color="auto"/>
            </w:tcBorders>
          </w:tcPr>
          <w:p w14:paraId="4BB05B61" w14:textId="77777777" w:rsidR="005A16FD" w:rsidRPr="006915A7" w:rsidRDefault="005A16FD" w:rsidP="005A16FD">
            <w:pPr>
              <w:spacing w:line="240" w:lineRule="auto"/>
            </w:pPr>
            <w:r w:rsidRPr="006915A7">
              <w:t>1110; 1130; 1150; 1160</w:t>
            </w:r>
          </w:p>
        </w:tc>
      </w:tr>
      <w:tr w:rsidR="005A16FD" w:rsidRPr="005A16FD" w14:paraId="68D08CBC"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08CBACEB" w14:textId="77777777" w:rsidR="005A16FD" w:rsidRPr="006915A7" w:rsidRDefault="005A16FD" w:rsidP="005A16FD">
            <w:pPr>
              <w:spacing w:line="240" w:lineRule="auto"/>
            </w:pPr>
            <w:r w:rsidRPr="006915A7">
              <w:t>MB65</w:t>
            </w:r>
          </w:p>
        </w:tc>
        <w:tc>
          <w:tcPr>
            <w:tcW w:w="6040" w:type="dxa"/>
            <w:tcBorders>
              <w:top w:val="single" w:sz="4" w:space="0" w:color="auto"/>
              <w:left w:val="single" w:sz="4" w:space="0" w:color="auto"/>
              <w:bottom w:val="single" w:sz="4" w:space="0" w:color="auto"/>
              <w:right w:val="single" w:sz="4" w:space="0" w:color="auto"/>
            </w:tcBorders>
          </w:tcPr>
          <w:p w14:paraId="08B563C7" w14:textId="77777777" w:rsidR="005A16FD" w:rsidRPr="006915A7" w:rsidRDefault="005A16FD" w:rsidP="005A16FD">
            <w:pPr>
              <w:spacing w:line="240" w:lineRule="auto"/>
            </w:pPr>
            <w:r w:rsidRPr="006915A7">
              <w:t>Mediterranean infralittoral mud</w:t>
            </w:r>
          </w:p>
        </w:tc>
        <w:tc>
          <w:tcPr>
            <w:tcW w:w="2073" w:type="dxa"/>
            <w:tcBorders>
              <w:top w:val="single" w:sz="4" w:space="0" w:color="auto"/>
              <w:left w:val="single" w:sz="4" w:space="0" w:color="auto"/>
              <w:bottom w:val="single" w:sz="4" w:space="0" w:color="auto"/>
              <w:right w:val="single" w:sz="4" w:space="0" w:color="auto"/>
            </w:tcBorders>
          </w:tcPr>
          <w:p w14:paraId="31C189CF" w14:textId="77777777" w:rsidR="005A16FD" w:rsidRPr="006915A7" w:rsidRDefault="005A16FD" w:rsidP="005A16FD">
            <w:pPr>
              <w:spacing w:line="240" w:lineRule="auto"/>
            </w:pPr>
            <w:r w:rsidRPr="006915A7">
              <w:t>1130; 1150</w:t>
            </w:r>
          </w:p>
        </w:tc>
      </w:tr>
      <w:tr w:rsidR="005A16FD" w:rsidRPr="005A16FD" w14:paraId="0D849D1C"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23B3ED87" w14:textId="77777777" w:rsidR="005A16FD" w:rsidRPr="006915A7" w:rsidRDefault="005A16FD" w:rsidP="005A16FD">
            <w:pPr>
              <w:spacing w:line="240" w:lineRule="auto"/>
            </w:pPr>
            <w:r w:rsidRPr="006915A7">
              <w:t>MC35</w:t>
            </w:r>
          </w:p>
        </w:tc>
        <w:tc>
          <w:tcPr>
            <w:tcW w:w="6040" w:type="dxa"/>
            <w:tcBorders>
              <w:top w:val="single" w:sz="4" w:space="0" w:color="auto"/>
              <w:left w:val="single" w:sz="4" w:space="0" w:color="auto"/>
              <w:bottom w:val="single" w:sz="4" w:space="0" w:color="auto"/>
              <w:right w:val="single" w:sz="4" w:space="0" w:color="auto"/>
            </w:tcBorders>
          </w:tcPr>
          <w:p w14:paraId="48AC16BB" w14:textId="77777777" w:rsidR="005A16FD" w:rsidRPr="006915A7" w:rsidRDefault="005A16FD" w:rsidP="005A16FD">
            <w:pPr>
              <w:spacing w:line="240" w:lineRule="auto"/>
            </w:pPr>
            <w:r w:rsidRPr="006915A7">
              <w:t>Mediterranean circalittoral coarse sediment</w:t>
            </w:r>
          </w:p>
        </w:tc>
        <w:tc>
          <w:tcPr>
            <w:tcW w:w="2073" w:type="dxa"/>
            <w:tcBorders>
              <w:top w:val="single" w:sz="4" w:space="0" w:color="auto"/>
              <w:left w:val="single" w:sz="4" w:space="0" w:color="auto"/>
              <w:bottom w:val="single" w:sz="4" w:space="0" w:color="auto"/>
              <w:right w:val="single" w:sz="4" w:space="0" w:color="auto"/>
            </w:tcBorders>
          </w:tcPr>
          <w:p w14:paraId="0CF0D0BD" w14:textId="77777777" w:rsidR="005A16FD" w:rsidRPr="006915A7" w:rsidRDefault="005A16FD" w:rsidP="005A16FD">
            <w:pPr>
              <w:spacing w:line="240" w:lineRule="auto"/>
            </w:pPr>
            <w:r w:rsidRPr="006915A7">
              <w:t>1110; 1160</w:t>
            </w:r>
          </w:p>
        </w:tc>
      </w:tr>
      <w:tr w:rsidR="005A16FD" w:rsidRPr="005A16FD" w14:paraId="08493398"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338BE25C" w14:textId="77777777" w:rsidR="005A16FD" w:rsidRPr="006915A7" w:rsidRDefault="005A16FD" w:rsidP="005A16FD">
            <w:pPr>
              <w:spacing w:line="240" w:lineRule="auto"/>
            </w:pPr>
            <w:r w:rsidRPr="006915A7">
              <w:t>MC45</w:t>
            </w:r>
          </w:p>
        </w:tc>
        <w:tc>
          <w:tcPr>
            <w:tcW w:w="6040" w:type="dxa"/>
            <w:tcBorders>
              <w:top w:val="single" w:sz="4" w:space="0" w:color="auto"/>
              <w:left w:val="single" w:sz="4" w:space="0" w:color="auto"/>
              <w:bottom w:val="single" w:sz="4" w:space="0" w:color="auto"/>
              <w:right w:val="single" w:sz="4" w:space="0" w:color="auto"/>
            </w:tcBorders>
          </w:tcPr>
          <w:p w14:paraId="1877BD30" w14:textId="77777777" w:rsidR="005A16FD" w:rsidRPr="006915A7" w:rsidRDefault="005A16FD" w:rsidP="005A16FD">
            <w:pPr>
              <w:spacing w:line="240" w:lineRule="auto"/>
            </w:pPr>
            <w:r w:rsidRPr="006915A7">
              <w:t>Mediterranean circalittoral mixed sediment</w:t>
            </w:r>
          </w:p>
        </w:tc>
        <w:tc>
          <w:tcPr>
            <w:tcW w:w="2073" w:type="dxa"/>
            <w:tcBorders>
              <w:top w:val="single" w:sz="4" w:space="0" w:color="auto"/>
              <w:left w:val="single" w:sz="4" w:space="0" w:color="auto"/>
              <w:bottom w:val="single" w:sz="4" w:space="0" w:color="auto"/>
              <w:right w:val="single" w:sz="4" w:space="0" w:color="auto"/>
            </w:tcBorders>
          </w:tcPr>
          <w:p w14:paraId="44A1A524" w14:textId="77777777" w:rsidR="005A16FD" w:rsidRPr="006915A7" w:rsidRDefault="005A16FD" w:rsidP="005A16FD">
            <w:pPr>
              <w:spacing w:line="240" w:lineRule="auto"/>
            </w:pPr>
          </w:p>
        </w:tc>
      </w:tr>
      <w:tr w:rsidR="005A16FD" w:rsidRPr="005A16FD" w14:paraId="160AF361"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7B4CF5B4" w14:textId="77777777" w:rsidR="005A16FD" w:rsidRPr="006915A7" w:rsidRDefault="005A16FD" w:rsidP="005A16FD">
            <w:pPr>
              <w:spacing w:line="240" w:lineRule="auto"/>
            </w:pPr>
            <w:r w:rsidRPr="006915A7">
              <w:t>MC55</w:t>
            </w:r>
          </w:p>
        </w:tc>
        <w:tc>
          <w:tcPr>
            <w:tcW w:w="6040" w:type="dxa"/>
            <w:tcBorders>
              <w:top w:val="single" w:sz="4" w:space="0" w:color="auto"/>
              <w:left w:val="single" w:sz="4" w:space="0" w:color="auto"/>
              <w:bottom w:val="single" w:sz="4" w:space="0" w:color="auto"/>
              <w:right w:val="single" w:sz="4" w:space="0" w:color="auto"/>
            </w:tcBorders>
          </w:tcPr>
          <w:p w14:paraId="527AF007" w14:textId="77777777" w:rsidR="005A16FD" w:rsidRPr="006915A7" w:rsidRDefault="005A16FD" w:rsidP="005A16FD">
            <w:pPr>
              <w:spacing w:line="240" w:lineRule="auto"/>
            </w:pPr>
            <w:r w:rsidRPr="006915A7">
              <w:t xml:space="preserve">Mediterranean circalittoral sand </w:t>
            </w:r>
          </w:p>
        </w:tc>
        <w:tc>
          <w:tcPr>
            <w:tcW w:w="2073" w:type="dxa"/>
            <w:tcBorders>
              <w:top w:val="single" w:sz="4" w:space="0" w:color="auto"/>
              <w:left w:val="single" w:sz="4" w:space="0" w:color="auto"/>
              <w:bottom w:val="single" w:sz="4" w:space="0" w:color="auto"/>
              <w:right w:val="single" w:sz="4" w:space="0" w:color="auto"/>
            </w:tcBorders>
          </w:tcPr>
          <w:p w14:paraId="51571D46" w14:textId="77777777" w:rsidR="005A16FD" w:rsidRPr="006915A7" w:rsidRDefault="005A16FD" w:rsidP="005A16FD">
            <w:pPr>
              <w:spacing w:line="240" w:lineRule="auto"/>
            </w:pPr>
            <w:r w:rsidRPr="006915A7">
              <w:t>1110; 1160</w:t>
            </w:r>
          </w:p>
        </w:tc>
      </w:tr>
      <w:tr w:rsidR="005A16FD" w:rsidRPr="005A16FD" w14:paraId="3CC7B120"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3D2787C3" w14:textId="77777777" w:rsidR="005A16FD" w:rsidRPr="006915A7" w:rsidRDefault="005A16FD" w:rsidP="005A16FD">
            <w:pPr>
              <w:spacing w:line="240" w:lineRule="auto"/>
            </w:pPr>
            <w:r w:rsidRPr="006915A7">
              <w:t>MC65</w:t>
            </w:r>
          </w:p>
        </w:tc>
        <w:tc>
          <w:tcPr>
            <w:tcW w:w="6040" w:type="dxa"/>
            <w:tcBorders>
              <w:top w:val="single" w:sz="4" w:space="0" w:color="auto"/>
              <w:left w:val="single" w:sz="4" w:space="0" w:color="auto"/>
              <w:bottom w:val="single" w:sz="4" w:space="0" w:color="auto"/>
              <w:right w:val="single" w:sz="4" w:space="0" w:color="auto"/>
            </w:tcBorders>
          </w:tcPr>
          <w:p w14:paraId="30900E2C" w14:textId="77777777" w:rsidR="005A16FD" w:rsidRPr="006915A7" w:rsidRDefault="005A16FD" w:rsidP="005A16FD">
            <w:pPr>
              <w:spacing w:line="240" w:lineRule="auto"/>
            </w:pPr>
            <w:r w:rsidRPr="006915A7">
              <w:t xml:space="preserve">Mediterranean circalittoral mud </w:t>
            </w:r>
          </w:p>
        </w:tc>
        <w:tc>
          <w:tcPr>
            <w:tcW w:w="2073" w:type="dxa"/>
            <w:tcBorders>
              <w:top w:val="single" w:sz="4" w:space="0" w:color="auto"/>
              <w:left w:val="single" w:sz="4" w:space="0" w:color="auto"/>
              <w:bottom w:val="single" w:sz="4" w:space="0" w:color="auto"/>
              <w:right w:val="single" w:sz="4" w:space="0" w:color="auto"/>
            </w:tcBorders>
          </w:tcPr>
          <w:p w14:paraId="217C68A8" w14:textId="77777777" w:rsidR="005A16FD" w:rsidRPr="006915A7" w:rsidRDefault="005A16FD" w:rsidP="005A16FD">
            <w:pPr>
              <w:spacing w:line="240" w:lineRule="auto"/>
            </w:pPr>
            <w:r w:rsidRPr="006915A7">
              <w:t>1130; 1160</w:t>
            </w:r>
          </w:p>
        </w:tc>
      </w:tr>
      <w:tr w:rsidR="005A16FD" w:rsidRPr="00B74344" w14:paraId="0FA1EE45"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3E2E606" w14:textId="77777777" w:rsidR="005A16FD" w:rsidRPr="006915A7" w:rsidRDefault="005A16FD" w:rsidP="005A16FD">
            <w:pPr>
              <w:spacing w:line="240" w:lineRule="auto"/>
            </w:pPr>
            <w:r w:rsidRPr="006915A7">
              <w:t>MD35</w:t>
            </w:r>
          </w:p>
        </w:tc>
        <w:tc>
          <w:tcPr>
            <w:tcW w:w="6040" w:type="dxa"/>
            <w:tcBorders>
              <w:top w:val="single" w:sz="4" w:space="0" w:color="auto"/>
              <w:left w:val="single" w:sz="4" w:space="0" w:color="auto"/>
              <w:bottom w:val="single" w:sz="4" w:space="0" w:color="auto"/>
              <w:right w:val="single" w:sz="4" w:space="0" w:color="auto"/>
            </w:tcBorders>
          </w:tcPr>
          <w:p w14:paraId="429F665F" w14:textId="77777777" w:rsidR="005A16FD" w:rsidRPr="006915A7" w:rsidRDefault="005A16FD" w:rsidP="005A16FD">
            <w:pPr>
              <w:spacing w:line="240" w:lineRule="auto"/>
              <w:rPr>
                <w:lang w:val="it-IT"/>
              </w:rPr>
            </w:pPr>
            <w:r w:rsidRPr="006915A7">
              <w:rPr>
                <w:lang w:val="it-IT"/>
              </w:rPr>
              <w:t>Mediterranean offshore circalittoral coarse sediment</w:t>
            </w:r>
          </w:p>
        </w:tc>
        <w:tc>
          <w:tcPr>
            <w:tcW w:w="2073" w:type="dxa"/>
            <w:tcBorders>
              <w:top w:val="single" w:sz="4" w:space="0" w:color="auto"/>
              <w:left w:val="single" w:sz="4" w:space="0" w:color="auto"/>
              <w:bottom w:val="single" w:sz="4" w:space="0" w:color="auto"/>
              <w:right w:val="single" w:sz="4" w:space="0" w:color="auto"/>
            </w:tcBorders>
          </w:tcPr>
          <w:p w14:paraId="78271D74" w14:textId="77777777" w:rsidR="005A16FD" w:rsidRPr="006915A7" w:rsidRDefault="005A16FD" w:rsidP="005A16FD">
            <w:pPr>
              <w:spacing w:line="240" w:lineRule="auto"/>
              <w:rPr>
                <w:lang w:val="it-IT"/>
              </w:rPr>
            </w:pPr>
          </w:p>
        </w:tc>
      </w:tr>
      <w:tr w:rsidR="005A16FD" w:rsidRPr="00B74344" w14:paraId="694F4956"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23E7BBF" w14:textId="77777777" w:rsidR="005A16FD" w:rsidRPr="006915A7" w:rsidRDefault="005A16FD" w:rsidP="005A16FD">
            <w:pPr>
              <w:spacing w:line="240" w:lineRule="auto"/>
            </w:pPr>
            <w:r w:rsidRPr="006915A7">
              <w:t>MD45</w:t>
            </w:r>
          </w:p>
        </w:tc>
        <w:tc>
          <w:tcPr>
            <w:tcW w:w="6040" w:type="dxa"/>
            <w:tcBorders>
              <w:top w:val="single" w:sz="4" w:space="0" w:color="auto"/>
              <w:left w:val="single" w:sz="4" w:space="0" w:color="auto"/>
              <w:bottom w:val="single" w:sz="4" w:space="0" w:color="auto"/>
              <w:right w:val="single" w:sz="4" w:space="0" w:color="auto"/>
            </w:tcBorders>
          </w:tcPr>
          <w:p w14:paraId="421E2E72" w14:textId="77777777" w:rsidR="005A16FD" w:rsidRPr="006915A7" w:rsidRDefault="005A16FD" w:rsidP="005A16FD">
            <w:pPr>
              <w:spacing w:line="240" w:lineRule="auto"/>
              <w:rPr>
                <w:lang w:val="it-IT"/>
              </w:rPr>
            </w:pPr>
            <w:r w:rsidRPr="006915A7">
              <w:rPr>
                <w:lang w:val="it-IT"/>
              </w:rPr>
              <w:t>Mediterranean offshore circalittoral mixed sediment</w:t>
            </w:r>
          </w:p>
        </w:tc>
        <w:tc>
          <w:tcPr>
            <w:tcW w:w="2073" w:type="dxa"/>
            <w:tcBorders>
              <w:top w:val="single" w:sz="4" w:space="0" w:color="auto"/>
              <w:left w:val="single" w:sz="4" w:space="0" w:color="auto"/>
              <w:bottom w:val="single" w:sz="4" w:space="0" w:color="auto"/>
              <w:right w:val="single" w:sz="4" w:space="0" w:color="auto"/>
            </w:tcBorders>
          </w:tcPr>
          <w:p w14:paraId="1AE8A003" w14:textId="77777777" w:rsidR="005A16FD" w:rsidRPr="006915A7" w:rsidRDefault="005A16FD" w:rsidP="005A16FD">
            <w:pPr>
              <w:spacing w:line="240" w:lineRule="auto"/>
              <w:rPr>
                <w:lang w:val="it-IT"/>
              </w:rPr>
            </w:pPr>
          </w:p>
        </w:tc>
      </w:tr>
      <w:tr w:rsidR="005A16FD" w:rsidRPr="005A16FD" w14:paraId="275062CE"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21BD5591" w14:textId="77777777" w:rsidR="005A16FD" w:rsidRPr="006915A7" w:rsidRDefault="005A16FD" w:rsidP="005A16FD">
            <w:pPr>
              <w:spacing w:line="240" w:lineRule="auto"/>
            </w:pPr>
            <w:r w:rsidRPr="006915A7">
              <w:t>MD55</w:t>
            </w:r>
          </w:p>
        </w:tc>
        <w:tc>
          <w:tcPr>
            <w:tcW w:w="6040" w:type="dxa"/>
            <w:tcBorders>
              <w:top w:val="single" w:sz="4" w:space="0" w:color="auto"/>
              <w:left w:val="single" w:sz="4" w:space="0" w:color="auto"/>
              <w:bottom w:val="single" w:sz="4" w:space="0" w:color="auto"/>
              <w:right w:val="single" w:sz="4" w:space="0" w:color="auto"/>
            </w:tcBorders>
          </w:tcPr>
          <w:p w14:paraId="77884FAC" w14:textId="77777777" w:rsidR="005A16FD" w:rsidRPr="006915A7" w:rsidRDefault="005A16FD" w:rsidP="005A16FD">
            <w:pPr>
              <w:spacing w:line="240" w:lineRule="auto"/>
            </w:pPr>
            <w:r w:rsidRPr="006915A7">
              <w:t xml:space="preserve">Mediterranean offshore circalittoral sand </w:t>
            </w:r>
          </w:p>
        </w:tc>
        <w:tc>
          <w:tcPr>
            <w:tcW w:w="2073" w:type="dxa"/>
            <w:tcBorders>
              <w:top w:val="single" w:sz="4" w:space="0" w:color="auto"/>
              <w:left w:val="single" w:sz="4" w:space="0" w:color="auto"/>
              <w:bottom w:val="single" w:sz="4" w:space="0" w:color="auto"/>
              <w:right w:val="single" w:sz="4" w:space="0" w:color="auto"/>
            </w:tcBorders>
          </w:tcPr>
          <w:p w14:paraId="43657BEF" w14:textId="77777777" w:rsidR="005A16FD" w:rsidRPr="006915A7" w:rsidRDefault="005A16FD" w:rsidP="005A16FD">
            <w:pPr>
              <w:spacing w:line="240" w:lineRule="auto"/>
            </w:pPr>
          </w:p>
        </w:tc>
      </w:tr>
      <w:tr w:rsidR="005A16FD" w:rsidRPr="005A16FD" w14:paraId="2FE78B81"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1EB50A7" w14:textId="77777777" w:rsidR="005A16FD" w:rsidRPr="006915A7" w:rsidRDefault="005A16FD" w:rsidP="005A16FD">
            <w:pPr>
              <w:spacing w:line="240" w:lineRule="auto"/>
            </w:pPr>
            <w:r w:rsidRPr="006915A7">
              <w:t>MD65</w:t>
            </w:r>
          </w:p>
        </w:tc>
        <w:tc>
          <w:tcPr>
            <w:tcW w:w="6040" w:type="dxa"/>
            <w:tcBorders>
              <w:top w:val="single" w:sz="4" w:space="0" w:color="auto"/>
              <w:left w:val="single" w:sz="4" w:space="0" w:color="auto"/>
              <w:bottom w:val="single" w:sz="4" w:space="0" w:color="auto"/>
              <w:right w:val="single" w:sz="4" w:space="0" w:color="auto"/>
            </w:tcBorders>
          </w:tcPr>
          <w:p w14:paraId="4B81EC03" w14:textId="77777777" w:rsidR="005A16FD" w:rsidRPr="006915A7" w:rsidRDefault="005A16FD" w:rsidP="005A16FD">
            <w:pPr>
              <w:spacing w:line="240" w:lineRule="auto"/>
            </w:pPr>
            <w:r w:rsidRPr="006915A7">
              <w:t xml:space="preserve">Mediterranean offshore circalittoral mud </w:t>
            </w:r>
          </w:p>
        </w:tc>
        <w:tc>
          <w:tcPr>
            <w:tcW w:w="2073" w:type="dxa"/>
            <w:tcBorders>
              <w:top w:val="single" w:sz="4" w:space="0" w:color="auto"/>
              <w:left w:val="single" w:sz="4" w:space="0" w:color="auto"/>
              <w:bottom w:val="single" w:sz="4" w:space="0" w:color="auto"/>
              <w:right w:val="single" w:sz="4" w:space="0" w:color="auto"/>
            </w:tcBorders>
          </w:tcPr>
          <w:p w14:paraId="524804A8" w14:textId="77777777" w:rsidR="005A16FD" w:rsidRPr="006915A7" w:rsidRDefault="005A16FD" w:rsidP="005A16FD">
            <w:pPr>
              <w:spacing w:line="240" w:lineRule="auto"/>
            </w:pPr>
          </w:p>
        </w:tc>
      </w:tr>
      <w:tr w:rsidR="005A16FD" w:rsidRPr="00B74344" w14:paraId="519A1BAD"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60DFB1F9" w14:textId="77777777" w:rsidR="005A16FD" w:rsidRPr="006915A7" w:rsidRDefault="005A16FD" w:rsidP="005A16FD">
            <w:pPr>
              <w:spacing w:line="240" w:lineRule="auto"/>
            </w:pPr>
            <w:r w:rsidRPr="006915A7">
              <w:t>ME35</w:t>
            </w:r>
          </w:p>
        </w:tc>
        <w:tc>
          <w:tcPr>
            <w:tcW w:w="6040" w:type="dxa"/>
            <w:tcBorders>
              <w:top w:val="single" w:sz="4" w:space="0" w:color="auto"/>
              <w:left w:val="single" w:sz="4" w:space="0" w:color="auto"/>
              <w:bottom w:val="single" w:sz="4" w:space="0" w:color="auto"/>
              <w:right w:val="single" w:sz="4" w:space="0" w:color="auto"/>
            </w:tcBorders>
          </w:tcPr>
          <w:p w14:paraId="00BB7CB2" w14:textId="77777777" w:rsidR="005A16FD" w:rsidRPr="006915A7" w:rsidRDefault="005A16FD" w:rsidP="005A16FD">
            <w:pPr>
              <w:spacing w:line="240" w:lineRule="auto"/>
              <w:rPr>
                <w:lang w:val="it-IT"/>
              </w:rPr>
            </w:pPr>
            <w:r w:rsidRPr="006915A7">
              <w:rPr>
                <w:lang w:val="it-IT"/>
              </w:rPr>
              <w:t>Mediterranean upper bathyal coarse sediment</w:t>
            </w:r>
          </w:p>
        </w:tc>
        <w:tc>
          <w:tcPr>
            <w:tcW w:w="2073" w:type="dxa"/>
            <w:tcBorders>
              <w:top w:val="single" w:sz="4" w:space="0" w:color="auto"/>
              <w:left w:val="single" w:sz="4" w:space="0" w:color="auto"/>
              <w:bottom w:val="single" w:sz="4" w:space="0" w:color="auto"/>
              <w:right w:val="single" w:sz="4" w:space="0" w:color="auto"/>
            </w:tcBorders>
          </w:tcPr>
          <w:p w14:paraId="33AB66F9" w14:textId="77777777" w:rsidR="005A16FD" w:rsidRPr="006915A7" w:rsidRDefault="005A16FD" w:rsidP="005A16FD">
            <w:pPr>
              <w:spacing w:line="240" w:lineRule="auto"/>
              <w:rPr>
                <w:lang w:val="it-IT"/>
              </w:rPr>
            </w:pPr>
          </w:p>
        </w:tc>
      </w:tr>
      <w:tr w:rsidR="005A16FD" w:rsidRPr="00B74344" w14:paraId="3A805BF8"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20248A30" w14:textId="77777777" w:rsidR="005A16FD" w:rsidRPr="006915A7" w:rsidRDefault="005A16FD" w:rsidP="005A16FD">
            <w:pPr>
              <w:spacing w:line="240" w:lineRule="auto"/>
            </w:pPr>
            <w:r w:rsidRPr="006915A7">
              <w:t>ME45</w:t>
            </w:r>
          </w:p>
        </w:tc>
        <w:tc>
          <w:tcPr>
            <w:tcW w:w="6040" w:type="dxa"/>
            <w:tcBorders>
              <w:top w:val="single" w:sz="4" w:space="0" w:color="auto"/>
              <w:left w:val="single" w:sz="4" w:space="0" w:color="auto"/>
              <w:bottom w:val="single" w:sz="4" w:space="0" w:color="auto"/>
              <w:right w:val="single" w:sz="4" w:space="0" w:color="auto"/>
            </w:tcBorders>
          </w:tcPr>
          <w:p w14:paraId="34D6166D" w14:textId="77777777" w:rsidR="005A16FD" w:rsidRPr="006915A7" w:rsidRDefault="005A16FD" w:rsidP="005A16FD">
            <w:pPr>
              <w:spacing w:line="240" w:lineRule="auto"/>
              <w:rPr>
                <w:lang w:val="sv-SE"/>
              </w:rPr>
            </w:pPr>
            <w:r w:rsidRPr="006915A7">
              <w:rPr>
                <w:lang w:val="sv-SE"/>
              </w:rPr>
              <w:t>Mediterranean upper bathyal mixed sediment</w:t>
            </w:r>
          </w:p>
        </w:tc>
        <w:tc>
          <w:tcPr>
            <w:tcW w:w="2073" w:type="dxa"/>
            <w:tcBorders>
              <w:top w:val="single" w:sz="4" w:space="0" w:color="auto"/>
              <w:left w:val="single" w:sz="4" w:space="0" w:color="auto"/>
              <w:bottom w:val="single" w:sz="4" w:space="0" w:color="auto"/>
              <w:right w:val="single" w:sz="4" w:space="0" w:color="auto"/>
            </w:tcBorders>
          </w:tcPr>
          <w:p w14:paraId="142715EA" w14:textId="77777777" w:rsidR="005A16FD" w:rsidRPr="006915A7" w:rsidRDefault="005A16FD" w:rsidP="005A16FD">
            <w:pPr>
              <w:spacing w:line="240" w:lineRule="auto"/>
              <w:rPr>
                <w:lang w:val="sv-SE"/>
              </w:rPr>
            </w:pPr>
          </w:p>
        </w:tc>
      </w:tr>
      <w:tr w:rsidR="005A16FD" w:rsidRPr="005A16FD" w14:paraId="4FB13525"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69550824" w14:textId="77777777" w:rsidR="005A16FD" w:rsidRPr="006915A7" w:rsidRDefault="005A16FD" w:rsidP="005A16FD">
            <w:pPr>
              <w:spacing w:line="240" w:lineRule="auto"/>
            </w:pPr>
            <w:r w:rsidRPr="006915A7">
              <w:t>ME55</w:t>
            </w:r>
          </w:p>
        </w:tc>
        <w:tc>
          <w:tcPr>
            <w:tcW w:w="6040" w:type="dxa"/>
            <w:tcBorders>
              <w:top w:val="single" w:sz="4" w:space="0" w:color="auto"/>
              <w:left w:val="single" w:sz="4" w:space="0" w:color="auto"/>
              <w:bottom w:val="single" w:sz="4" w:space="0" w:color="auto"/>
              <w:right w:val="single" w:sz="4" w:space="0" w:color="auto"/>
            </w:tcBorders>
          </w:tcPr>
          <w:p w14:paraId="7E263F1E" w14:textId="77777777" w:rsidR="005A16FD" w:rsidRPr="006915A7" w:rsidRDefault="005A16FD" w:rsidP="005A16FD">
            <w:pPr>
              <w:spacing w:line="240" w:lineRule="auto"/>
            </w:pPr>
            <w:r w:rsidRPr="006915A7">
              <w:t>Mediterranean upper bathyal sand</w:t>
            </w:r>
          </w:p>
        </w:tc>
        <w:tc>
          <w:tcPr>
            <w:tcW w:w="2073" w:type="dxa"/>
            <w:tcBorders>
              <w:top w:val="single" w:sz="4" w:space="0" w:color="auto"/>
              <w:left w:val="single" w:sz="4" w:space="0" w:color="auto"/>
              <w:bottom w:val="single" w:sz="4" w:space="0" w:color="auto"/>
              <w:right w:val="single" w:sz="4" w:space="0" w:color="auto"/>
            </w:tcBorders>
          </w:tcPr>
          <w:p w14:paraId="1C504D46" w14:textId="77777777" w:rsidR="005A16FD" w:rsidRPr="006915A7" w:rsidRDefault="005A16FD" w:rsidP="005A16FD">
            <w:pPr>
              <w:spacing w:line="240" w:lineRule="auto"/>
            </w:pPr>
          </w:p>
        </w:tc>
      </w:tr>
      <w:tr w:rsidR="005A16FD" w:rsidRPr="005A16FD" w14:paraId="4B120E74"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C50A78E" w14:textId="77777777" w:rsidR="005A16FD" w:rsidRPr="006915A7" w:rsidRDefault="005A16FD" w:rsidP="005A16FD">
            <w:pPr>
              <w:spacing w:line="240" w:lineRule="auto"/>
            </w:pPr>
            <w:r w:rsidRPr="006915A7">
              <w:t>ME65</w:t>
            </w:r>
          </w:p>
        </w:tc>
        <w:tc>
          <w:tcPr>
            <w:tcW w:w="6040" w:type="dxa"/>
            <w:tcBorders>
              <w:top w:val="single" w:sz="4" w:space="0" w:color="auto"/>
              <w:left w:val="single" w:sz="4" w:space="0" w:color="auto"/>
              <w:bottom w:val="single" w:sz="4" w:space="0" w:color="auto"/>
              <w:right w:val="single" w:sz="4" w:space="0" w:color="auto"/>
            </w:tcBorders>
          </w:tcPr>
          <w:p w14:paraId="1D38C7A2" w14:textId="77777777" w:rsidR="005A16FD" w:rsidRPr="006915A7" w:rsidRDefault="005A16FD" w:rsidP="005A16FD">
            <w:pPr>
              <w:spacing w:line="240" w:lineRule="auto"/>
            </w:pPr>
            <w:r w:rsidRPr="006915A7">
              <w:t>Mediterranean upper bathyal mud</w:t>
            </w:r>
          </w:p>
        </w:tc>
        <w:tc>
          <w:tcPr>
            <w:tcW w:w="2073" w:type="dxa"/>
            <w:tcBorders>
              <w:top w:val="single" w:sz="4" w:space="0" w:color="auto"/>
              <w:left w:val="single" w:sz="4" w:space="0" w:color="auto"/>
              <w:bottom w:val="single" w:sz="4" w:space="0" w:color="auto"/>
              <w:right w:val="single" w:sz="4" w:space="0" w:color="auto"/>
            </w:tcBorders>
          </w:tcPr>
          <w:p w14:paraId="264F4B8C" w14:textId="77777777" w:rsidR="005A16FD" w:rsidRPr="006915A7" w:rsidRDefault="005A16FD" w:rsidP="005A16FD">
            <w:pPr>
              <w:spacing w:line="240" w:lineRule="auto"/>
            </w:pPr>
          </w:p>
        </w:tc>
      </w:tr>
      <w:tr w:rsidR="005A16FD" w:rsidRPr="005A16FD" w14:paraId="77E88500"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0EC154C1" w14:textId="77777777" w:rsidR="005A16FD" w:rsidRPr="006915A7" w:rsidRDefault="005A16FD" w:rsidP="005A16FD">
            <w:pPr>
              <w:spacing w:line="240" w:lineRule="auto"/>
            </w:pPr>
            <w:r w:rsidRPr="006915A7">
              <w:t>MF35</w:t>
            </w:r>
          </w:p>
        </w:tc>
        <w:tc>
          <w:tcPr>
            <w:tcW w:w="6040" w:type="dxa"/>
            <w:tcBorders>
              <w:top w:val="single" w:sz="4" w:space="0" w:color="auto"/>
              <w:left w:val="single" w:sz="4" w:space="0" w:color="auto"/>
              <w:bottom w:val="single" w:sz="4" w:space="0" w:color="auto"/>
              <w:right w:val="single" w:sz="4" w:space="0" w:color="auto"/>
            </w:tcBorders>
          </w:tcPr>
          <w:p w14:paraId="29DD3712" w14:textId="77777777" w:rsidR="005A16FD" w:rsidRPr="006915A7" w:rsidRDefault="005A16FD" w:rsidP="005A16FD">
            <w:pPr>
              <w:spacing w:line="240" w:lineRule="auto"/>
            </w:pPr>
            <w:r w:rsidRPr="006915A7">
              <w:t>Mediterranean lower bathyal coarse sediment</w:t>
            </w:r>
          </w:p>
        </w:tc>
        <w:tc>
          <w:tcPr>
            <w:tcW w:w="2073" w:type="dxa"/>
            <w:tcBorders>
              <w:top w:val="single" w:sz="4" w:space="0" w:color="auto"/>
              <w:left w:val="single" w:sz="4" w:space="0" w:color="auto"/>
              <w:bottom w:val="single" w:sz="4" w:space="0" w:color="auto"/>
              <w:right w:val="single" w:sz="4" w:space="0" w:color="auto"/>
            </w:tcBorders>
          </w:tcPr>
          <w:p w14:paraId="269687E8" w14:textId="77777777" w:rsidR="005A16FD" w:rsidRPr="006915A7" w:rsidRDefault="005A16FD" w:rsidP="005A16FD">
            <w:pPr>
              <w:spacing w:line="240" w:lineRule="auto"/>
            </w:pPr>
          </w:p>
        </w:tc>
      </w:tr>
      <w:tr w:rsidR="005A16FD" w:rsidRPr="005A16FD" w14:paraId="41DC5A27"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2E435A45" w14:textId="77777777" w:rsidR="005A16FD" w:rsidRPr="006915A7" w:rsidRDefault="005A16FD" w:rsidP="005A16FD">
            <w:pPr>
              <w:spacing w:line="240" w:lineRule="auto"/>
            </w:pPr>
            <w:r w:rsidRPr="006915A7">
              <w:t>MF45</w:t>
            </w:r>
          </w:p>
        </w:tc>
        <w:tc>
          <w:tcPr>
            <w:tcW w:w="6040" w:type="dxa"/>
            <w:tcBorders>
              <w:top w:val="single" w:sz="4" w:space="0" w:color="auto"/>
              <w:left w:val="single" w:sz="4" w:space="0" w:color="auto"/>
              <w:bottom w:val="single" w:sz="4" w:space="0" w:color="auto"/>
              <w:right w:val="single" w:sz="4" w:space="0" w:color="auto"/>
            </w:tcBorders>
          </w:tcPr>
          <w:p w14:paraId="68EAD9E9" w14:textId="77777777" w:rsidR="005A16FD" w:rsidRPr="006915A7" w:rsidRDefault="005A16FD" w:rsidP="005A16FD">
            <w:pPr>
              <w:spacing w:line="240" w:lineRule="auto"/>
            </w:pPr>
            <w:r w:rsidRPr="006915A7">
              <w:t>Mediterranean lower bathyal mixed sediment</w:t>
            </w:r>
          </w:p>
        </w:tc>
        <w:tc>
          <w:tcPr>
            <w:tcW w:w="2073" w:type="dxa"/>
            <w:tcBorders>
              <w:top w:val="single" w:sz="4" w:space="0" w:color="auto"/>
              <w:left w:val="single" w:sz="4" w:space="0" w:color="auto"/>
              <w:bottom w:val="single" w:sz="4" w:space="0" w:color="auto"/>
              <w:right w:val="single" w:sz="4" w:space="0" w:color="auto"/>
            </w:tcBorders>
          </w:tcPr>
          <w:p w14:paraId="14B6BF7A" w14:textId="77777777" w:rsidR="005A16FD" w:rsidRPr="006915A7" w:rsidRDefault="005A16FD" w:rsidP="005A16FD">
            <w:pPr>
              <w:spacing w:line="240" w:lineRule="auto"/>
            </w:pPr>
          </w:p>
        </w:tc>
      </w:tr>
      <w:tr w:rsidR="005A16FD" w:rsidRPr="005A16FD" w14:paraId="53ED9E5E"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3D7B51CD" w14:textId="77777777" w:rsidR="005A16FD" w:rsidRPr="006915A7" w:rsidRDefault="005A16FD" w:rsidP="005A16FD">
            <w:pPr>
              <w:spacing w:line="240" w:lineRule="auto"/>
            </w:pPr>
            <w:r w:rsidRPr="006915A7">
              <w:t>MF55</w:t>
            </w:r>
          </w:p>
        </w:tc>
        <w:tc>
          <w:tcPr>
            <w:tcW w:w="6040" w:type="dxa"/>
            <w:tcBorders>
              <w:top w:val="single" w:sz="4" w:space="0" w:color="auto"/>
              <w:left w:val="single" w:sz="4" w:space="0" w:color="auto"/>
              <w:bottom w:val="single" w:sz="4" w:space="0" w:color="auto"/>
              <w:right w:val="single" w:sz="4" w:space="0" w:color="auto"/>
            </w:tcBorders>
          </w:tcPr>
          <w:p w14:paraId="3EFDF1D3" w14:textId="77777777" w:rsidR="005A16FD" w:rsidRPr="006915A7" w:rsidRDefault="005A16FD" w:rsidP="005A16FD">
            <w:pPr>
              <w:spacing w:line="240" w:lineRule="auto"/>
            </w:pPr>
            <w:r w:rsidRPr="006915A7">
              <w:t>Mediterranean lower bathyal sand</w:t>
            </w:r>
          </w:p>
        </w:tc>
        <w:tc>
          <w:tcPr>
            <w:tcW w:w="2073" w:type="dxa"/>
            <w:tcBorders>
              <w:top w:val="single" w:sz="4" w:space="0" w:color="auto"/>
              <w:left w:val="single" w:sz="4" w:space="0" w:color="auto"/>
              <w:bottom w:val="single" w:sz="4" w:space="0" w:color="auto"/>
              <w:right w:val="single" w:sz="4" w:space="0" w:color="auto"/>
            </w:tcBorders>
          </w:tcPr>
          <w:p w14:paraId="2F330904" w14:textId="77777777" w:rsidR="005A16FD" w:rsidRPr="006915A7" w:rsidRDefault="005A16FD" w:rsidP="005A16FD">
            <w:pPr>
              <w:spacing w:line="240" w:lineRule="auto"/>
            </w:pPr>
          </w:p>
        </w:tc>
      </w:tr>
      <w:tr w:rsidR="005A16FD" w:rsidRPr="005A16FD" w14:paraId="0C0ADB42" w14:textId="77777777" w:rsidTr="00A46DC6">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DE153AA" w14:textId="77777777" w:rsidR="005A16FD" w:rsidRPr="006915A7" w:rsidRDefault="005A16FD" w:rsidP="005A16FD">
            <w:pPr>
              <w:spacing w:line="240" w:lineRule="auto"/>
            </w:pPr>
            <w:r w:rsidRPr="006915A7">
              <w:t>MF65</w:t>
            </w:r>
          </w:p>
        </w:tc>
        <w:tc>
          <w:tcPr>
            <w:tcW w:w="6040" w:type="dxa"/>
            <w:tcBorders>
              <w:top w:val="single" w:sz="4" w:space="0" w:color="auto"/>
              <w:left w:val="single" w:sz="4" w:space="0" w:color="auto"/>
              <w:bottom w:val="single" w:sz="4" w:space="0" w:color="auto"/>
              <w:right w:val="single" w:sz="4" w:space="0" w:color="auto"/>
            </w:tcBorders>
          </w:tcPr>
          <w:p w14:paraId="28538098" w14:textId="77777777" w:rsidR="005A16FD" w:rsidRPr="005A16FD" w:rsidRDefault="005A16FD" w:rsidP="005A16FD">
            <w:pPr>
              <w:spacing w:line="240" w:lineRule="auto"/>
              <w:rPr>
                <w:noProof/>
              </w:rPr>
            </w:pPr>
            <w:r w:rsidRPr="006915A7">
              <w:t>Mediterranean lower bathyal mud</w:t>
            </w:r>
          </w:p>
        </w:tc>
        <w:tc>
          <w:tcPr>
            <w:tcW w:w="2073" w:type="dxa"/>
            <w:tcBorders>
              <w:top w:val="single" w:sz="4" w:space="0" w:color="auto"/>
              <w:left w:val="single" w:sz="4" w:space="0" w:color="auto"/>
              <w:bottom w:val="single" w:sz="4" w:space="0" w:color="auto"/>
              <w:right w:val="single" w:sz="4" w:space="0" w:color="auto"/>
            </w:tcBorders>
          </w:tcPr>
          <w:p w14:paraId="267906E9" w14:textId="77777777" w:rsidR="005A16FD" w:rsidRPr="005A16FD" w:rsidRDefault="005A16FD" w:rsidP="005A16FD">
            <w:pPr>
              <w:spacing w:line="240" w:lineRule="auto"/>
              <w:rPr>
                <w:noProof/>
              </w:rPr>
            </w:pPr>
          </w:p>
        </w:tc>
      </w:tr>
    </w:tbl>
    <w:p w14:paraId="523307AE" w14:textId="667DCC1F" w:rsidR="0060000F" w:rsidRDefault="0060000F" w:rsidP="005A16FD"/>
    <w:p w14:paraId="172834CA" w14:textId="77777777" w:rsidR="005A16FD" w:rsidRDefault="005A16FD" w:rsidP="005A16FD">
      <w:pPr>
        <w:sectPr w:rsidR="005A16FD" w:rsidSect="00E3453A">
          <w:footnotePr>
            <w:numRestart w:val="eachSect"/>
          </w:footnotePr>
          <w:pgSz w:w="11907" w:h="16839"/>
          <w:pgMar w:top="1134" w:right="1134" w:bottom="1134" w:left="1134" w:header="567" w:footer="567" w:gutter="0"/>
          <w:cols w:space="720"/>
          <w:docGrid w:linePitch="360"/>
        </w:sectPr>
      </w:pPr>
    </w:p>
    <w:p w14:paraId="5BA031F7" w14:textId="77777777" w:rsidR="005A16FD" w:rsidRPr="005A16FD" w:rsidRDefault="005A16FD" w:rsidP="005A16FD">
      <w:pPr>
        <w:suppressAutoHyphens/>
        <w:spacing w:line="240" w:lineRule="auto"/>
        <w:jc w:val="center"/>
        <w:rPr>
          <w:b/>
          <w:noProof/>
          <w:u w:val="single"/>
        </w:rPr>
      </w:pPr>
      <w:r w:rsidRPr="005A16FD">
        <w:rPr>
          <w:b/>
          <w:noProof/>
          <w:u w:val="single"/>
        </w:rPr>
        <w:t>ANNEX III</w:t>
      </w:r>
      <w:r w:rsidRPr="005A16FD">
        <w:rPr>
          <w:b/>
          <w:noProof/>
          <w:u w:val="single"/>
        </w:rPr>
        <w:br/>
      </w:r>
      <w:r w:rsidRPr="005A16FD">
        <w:rPr>
          <w:b/>
          <w:noProof/>
          <w:u w:val="single"/>
        </w:rPr>
        <w:br/>
        <w:t xml:space="preserve">MARINE SPECIES REFERRED TO IN ARTICLE 5(3) </w:t>
      </w:r>
    </w:p>
    <w:p w14:paraId="2BA9A88C" w14:textId="77777777" w:rsidR="005A16FD" w:rsidRPr="005A16FD" w:rsidRDefault="005A16FD" w:rsidP="005A16FD">
      <w:pPr>
        <w:numPr>
          <w:ilvl w:val="0"/>
          <w:numId w:val="47"/>
        </w:numPr>
        <w:tabs>
          <w:tab w:val="num" w:pos="1560"/>
        </w:tabs>
        <w:suppressAutoHyphens/>
        <w:spacing w:line="240" w:lineRule="auto"/>
        <w:jc w:val="both"/>
        <w:rPr>
          <w:strike/>
          <w:noProof/>
        </w:rPr>
      </w:pPr>
      <w:r w:rsidRPr="005A16FD">
        <w:rPr>
          <w:strike/>
          <w:noProof/>
        </w:rPr>
        <w:t>narrow sawfish (</w:t>
      </w:r>
      <w:r w:rsidRPr="005A16FD">
        <w:rPr>
          <w:i/>
          <w:strike/>
          <w:noProof/>
        </w:rPr>
        <w:t>Anoxypristis cuspidata</w:t>
      </w:r>
      <w:r w:rsidRPr="005A16FD">
        <w:rPr>
          <w:strike/>
          <w:noProof/>
        </w:rPr>
        <w:t>);</w:t>
      </w:r>
    </w:p>
    <w:p w14:paraId="26B3D834" w14:textId="77777777" w:rsidR="005A16FD" w:rsidRPr="005A16FD" w:rsidRDefault="005A16FD" w:rsidP="005A16FD">
      <w:pPr>
        <w:suppressAutoHyphens/>
        <w:spacing w:line="240" w:lineRule="auto"/>
        <w:jc w:val="both"/>
        <w:rPr>
          <w:noProof/>
        </w:rPr>
      </w:pPr>
      <w:r w:rsidRPr="005A16FD">
        <w:rPr>
          <w:noProof/>
        </w:rPr>
        <w:t>(2)</w:t>
      </w:r>
      <w:r w:rsidRPr="005A16FD">
        <w:rPr>
          <w:noProof/>
        </w:rPr>
        <w:tab/>
        <w:t>dwarf sawfish (</w:t>
      </w:r>
      <w:r w:rsidRPr="005A16FD">
        <w:rPr>
          <w:i/>
          <w:noProof/>
        </w:rPr>
        <w:t>Pristis clavata</w:t>
      </w:r>
      <w:r w:rsidRPr="005A16FD">
        <w:rPr>
          <w:noProof/>
        </w:rPr>
        <w:t>);</w:t>
      </w:r>
    </w:p>
    <w:p w14:paraId="5C7A1875" w14:textId="77777777" w:rsidR="005A16FD" w:rsidRPr="005A16FD" w:rsidRDefault="005A16FD" w:rsidP="005A16FD">
      <w:pPr>
        <w:suppressAutoHyphens/>
        <w:spacing w:line="240" w:lineRule="auto"/>
        <w:ind w:left="850" w:hanging="850"/>
        <w:jc w:val="both"/>
        <w:rPr>
          <w:noProof/>
        </w:rPr>
      </w:pPr>
      <w:r w:rsidRPr="005A16FD">
        <w:rPr>
          <w:noProof/>
        </w:rPr>
        <w:t>(3)</w:t>
      </w:r>
      <w:r w:rsidRPr="005A16FD">
        <w:rPr>
          <w:noProof/>
        </w:rPr>
        <w:tab/>
        <w:t>smalltooth sawfish (</w:t>
      </w:r>
      <w:r w:rsidRPr="005A16FD">
        <w:rPr>
          <w:i/>
          <w:noProof/>
        </w:rPr>
        <w:t>Pristis pectinata</w:t>
      </w:r>
      <w:r w:rsidRPr="005A16FD">
        <w:rPr>
          <w:noProof/>
        </w:rPr>
        <w:t>);</w:t>
      </w:r>
    </w:p>
    <w:p w14:paraId="53092AFA" w14:textId="77777777" w:rsidR="005A16FD" w:rsidRPr="005A16FD" w:rsidRDefault="005A16FD" w:rsidP="005A16FD">
      <w:pPr>
        <w:suppressAutoHyphens/>
        <w:spacing w:line="240" w:lineRule="auto"/>
        <w:ind w:left="850" w:hanging="850"/>
        <w:jc w:val="both"/>
        <w:rPr>
          <w:noProof/>
        </w:rPr>
      </w:pPr>
      <w:r w:rsidRPr="005A16FD">
        <w:rPr>
          <w:noProof/>
        </w:rPr>
        <w:t>(4)</w:t>
      </w:r>
      <w:r w:rsidRPr="005A16FD">
        <w:rPr>
          <w:noProof/>
        </w:rPr>
        <w:tab/>
        <w:t>largetooth sawfish (</w:t>
      </w:r>
      <w:r w:rsidRPr="005A16FD">
        <w:rPr>
          <w:i/>
          <w:noProof/>
        </w:rPr>
        <w:t>Pristis pristis</w:t>
      </w:r>
      <w:r w:rsidRPr="005A16FD">
        <w:rPr>
          <w:noProof/>
        </w:rPr>
        <w:t>);</w:t>
      </w:r>
    </w:p>
    <w:p w14:paraId="21C296EF" w14:textId="77777777" w:rsidR="005A16FD" w:rsidRPr="005A16FD" w:rsidRDefault="005A16FD" w:rsidP="005A16FD">
      <w:pPr>
        <w:suppressAutoHyphens/>
        <w:spacing w:line="240" w:lineRule="auto"/>
        <w:ind w:left="850" w:hanging="850"/>
        <w:jc w:val="both"/>
        <w:rPr>
          <w:strike/>
          <w:noProof/>
        </w:rPr>
      </w:pPr>
      <w:r w:rsidRPr="005A16FD">
        <w:rPr>
          <w:strike/>
          <w:noProof/>
        </w:rPr>
        <w:t>(5)</w:t>
      </w:r>
      <w:r w:rsidRPr="005A16FD">
        <w:rPr>
          <w:strike/>
          <w:noProof/>
        </w:rPr>
        <w:tab/>
        <w:t>green sawfish (</w:t>
      </w:r>
      <w:r w:rsidRPr="005A16FD">
        <w:rPr>
          <w:i/>
          <w:strike/>
          <w:noProof/>
        </w:rPr>
        <w:t>Pristis zijsron</w:t>
      </w:r>
      <w:r w:rsidRPr="005A16FD">
        <w:rPr>
          <w:strike/>
          <w:noProof/>
        </w:rPr>
        <w:t>);</w:t>
      </w:r>
    </w:p>
    <w:p w14:paraId="412507B2" w14:textId="77777777" w:rsidR="005A16FD" w:rsidRPr="005A16FD" w:rsidRDefault="005A16FD" w:rsidP="005A16FD">
      <w:pPr>
        <w:suppressAutoHyphens/>
        <w:spacing w:line="240" w:lineRule="auto"/>
        <w:ind w:left="850" w:hanging="850"/>
        <w:jc w:val="both"/>
        <w:rPr>
          <w:noProof/>
        </w:rPr>
      </w:pPr>
      <w:r w:rsidRPr="005A16FD">
        <w:rPr>
          <w:noProof/>
        </w:rPr>
        <w:t>(6)</w:t>
      </w:r>
      <w:r w:rsidRPr="005A16FD">
        <w:rPr>
          <w:noProof/>
        </w:rPr>
        <w:tab/>
        <w:t>basking shark (</w:t>
      </w:r>
      <w:r w:rsidRPr="005A16FD">
        <w:rPr>
          <w:i/>
          <w:noProof/>
        </w:rPr>
        <w:t>Cetorhinus maximus</w:t>
      </w:r>
      <w:r w:rsidRPr="005A16FD">
        <w:rPr>
          <w:noProof/>
        </w:rPr>
        <w:t>) and white shark (</w:t>
      </w:r>
      <w:r w:rsidRPr="005A16FD">
        <w:rPr>
          <w:i/>
          <w:noProof/>
        </w:rPr>
        <w:t>Carcharodon carcharias</w:t>
      </w:r>
      <w:r w:rsidRPr="005A16FD">
        <w:rPr>
          <w:noProof/>
        </w:rPr>
        <w:t>);</w:t>
      </w:r>
    </w:p>
    <w:p w14:paraId="44A50C55" w14:textId="77777777" w:rsidR="005A16FD" w:rsidRPr="005A16FD" w:rsidRDefault="005A16FD" w:rsidP="005A16FD">
      <w:pPr>
        <w:suppressAutoHyphens/>
        <w:spacing w:line="240" w:lineRule="auto"/>
        <w:ind w:left="850" w:hanging="850"/>
        <w:jc w:val="both"/>
        <w:rPr>
          <w:noProof/>
        </w:rPr>
      </w:pPr>
      <w:r w:rsidRPr="005A16FD">
        <w:rPr>
          <w:noProof/>
        </w:rPr>
        <w:t>(7)</w:t>
      </w:r>
      <w:r w:rsidRPr="005A16FD">
        <w:rPr>
          <w:noProof/>
        </w:rPr>
        <w:tab/>
        <w:t>smooth lantern shark (</w:t>
      </w:r>
      <w:r w:rsidRPr="005A16FD">
        <w:rPr>
          <w:i/>
          <w:noProof/>
        </w:rPr>
        <w:t>Etmopterus pusillus</w:t>
      </w:r>
      <w:r w:rsidRPr="005A16FD">
        <w:rPr>
          <w:noProof/>
        </w:rPr>
        <w:t>);</w:t>
      </w:r>
    </w:p>
    <w:p w14:paraId="0AD6FC76" w14:textId="77777777" w:rsidR="005A16FD" w:rsidRPr="005A16FD" w:rsidRDefault="005A16FD" w:rsidP="005A16FD">
      <w:pPr>
        <w:suppressAutoHyphens/>
        <w:spacing w:line="240" w:lineRule="auto"/>
        <w:ind w:left="850" w:hanging="850"/>
        <w:jc w:val="both"/>
        <w:rPr>
          <w:noProof/>
          <w:lang w:val="it-IT"/>
        </w:rPr>
      </w:pPr>
      <w:r w:rsidRPr="005A16FD">
        <w:rPr>
          <w:noProof/>
          <w:lang w:val="it-IT"/>
        </w:rPr>
        <w:t>(8)</w:t>
      </w:r>
      <w:r w:rsidRPr="005A16FD">
        <w:rPr>
          <w:noProof/>
          <w:lang w:val="it-IT"/>
        </w:rPr>
        <w:tab/>
        <w:t>reef manta ray (</w:t>
      </w:r>
      <w:r w:rsidRPr="005A16FD">
        <w:rPr>
          <w:i/>
          <w:noProof/>
          <w:lang w:val="it-IT"/>
        </w:rPr>
        <w:t>Manta alfredi</w:t>
      </w:r>
      <w:r w:rsidRPr="005A16FD">
        <w:rPr>
          <w:noProof/>
          <w:lang w:val="it-IT"/>
        </w:rPr>
        <w:t>);</w:t>
      </w:r>
    </w:p>
    <w:p w14:paraId="749FFDB3" w14:textId="77777777" w:rsidR="005A16FD" w:rsidRPr="001514FB" w:rsidRDefault="005A16FD" w:rsidP="005A16FD">
      <w:pPr>
        <w:suppressAutoHyphens/>
        <w:spacing w:line="240" w:lineRule="auto"/>
        <w:ind w:left="850" w:hanging="850"/>
        <w:jc w:val="both"/>
        <w:rPr>
          <w:lang w:val="fr-BE"/>
        </w:rPr>
      </w:pPr>
      <w:r w:rsidRPr="001514FB">
        <w:rPr>
          <w:lang w:val="fr-BE"/>
        </w:rPr>
        <w:t>(9)</w:t>
      </w:r>
      <w:r w:rsidRPr="001514FB">
        <w:rPr>
          <w:lang w:val="fr-BE"/>
        </w:rPr>
        <w:tab/>
        <w:t>giant manta ray (</w:t>
      </w:r>
      <w:r w:rsidRPr="001514FB">
        <w:rPr>
          <w:i/>
          <w:lang w:val="fr-BE"/>
        </w:rPr>
        <w:t>Manta birostris</w:t>
      </w:r>
      <w:r w:rsidRPr="001514FB">
        <w:rPr>
          <w:lang w:val="fr-BE"/>
        </w:rPr>
        <w:t>);</w:t>
      </w:r>
    </w:p>
    <w:p w14:paraId="38D4BD21" w14:textId="77777777" w:rsidR="005A16FD" w:rsidRPr="001514FB" w:rsidRDefault="005A16FD" w:rsidP="005A16FD">
      <w:pPr>
        <w:suppressAutoHyphens/>
        <w:spacing w:line="240" w:lineRule="auto"/>
        <w:ind w:left="850" w:hanging="850"/>
        <w:jc w:val="both"/>
        <w:rPr>
          <w:lang w:val="fr-BE"/>
        </w:rPr>
      </w:pPr>
      <w:r w:rsidRPr="001514FB">
        <w:rPr>
          <w:lang w:val="fr-BE"/>
        </w:rPr>
        <w:t>(10)</w:t>
      </w:r>
      <w:r w:rsidRPr="001514FB">
        <w:rPr>
          <w:lang w:val="fr-BE"/>
        </w:rPr>
        <w:tab/>
        <w:t>devil fish (</w:t>
      </w:r>
      <w:r w:rsidRPr="001514FB">
        <w:rPr>
          <w:i/>
          <w:lang w:val="fr-BE"/>
        </w:rPr>
        <w:t>Mobula mobular</w:t>
      </w:r>
      <w:r w:rsidRPr="001514FB">
        <w:rPr>
          <w:lang w:val="fr-BE"/>
        </w:rPr>
        <w:t>);</w:t>
      </w:r>
    </w:p>
    <w:p w14:paraId="546873A1" w14:textId="77777777" w:rsidR="005A16FD" w:rsidRPr="001514FB" w:rsidRDefault="005A16FD" w:rsidP="005A16FD">
      <w:pPr>
        <w:suppressAutoHyphens/>
        <w:spacing w:line="240" w:lineRule="auto"/>
        <w:ind w:left="850" w:hanging="850"/>
        <w:jc w:val="both"/>
        <w:rPr>
          <w:lang w:val="fr-BE"/>
        </w:rPr>
      </w:pPr>
      <w:r w:rsidRPr="001514FB">
        <w:rPr>
          <w:lang w:val="fr-BE"/>
        </w:rPr>
        <w:t>(11)</w:t>
      </w:r>
      <w:r w:rsidRPr="001514FB">
        <w:rPr>
          <w:lang w:val="fr-BE"/>
        </w:rPr>
        <w:tab/>
        <w:t>lesser Guinean devil ray (</w:t>
      </w:r>
      <w:r w:rsidRPr="001514FB">
        <w:rPr>
          <w:i/>
          <w:lang w:val="fr-BE"/>
        </w:rPr>
        <w:t>Mobula rochebrunei</w:t>
      </w:r>
      <w:r w:rsidRPr="001514FB">
        <w:rPr>
          <w:lang w:val="fr-BE"/>
        </w:rPr>
        <w:t>);</w:t>
      </w:r>
    </w:p>
    <w:p w14:paraId="4628BCC2" w14:textId="77777777" w:rsidR="005A16FD" w:rsidRPr="001514FB" w:rsidRDefault="005A16FD" w:rsidP="005A16FD">
      <w:pPr>
        <w:suppressAutoHyphens/>
        <w:spacing w:line="240" w:lineRule="auto"/>
        <w:ind w:left="850" w:hanging="850"/>
        <w:jc w:val="both"/>
        <w:rPr>
          <w:noProof/>
          <w:lang w:val="fr-BE"/>
        </w:rPr>
      </w:pPr>
      <w:r w:rsidRPr="001514FB">
        <w:rPr>
          <w:noProof/>
          <w:lang w:val="fr-BE"/>
        </w:rPr>
        <w:t>(12)</w:t>
      </w:r>
      <w:r w:rsidRPr="001514FB">
        <w:rPr>
          <w:noProof/>
          <w:lang w:val="fr-BE"/>
        </w:rPr>
        <w:tab/>
        <w:t>spinetail mobula (</w:t>
      </w:r>
      <w:r w:rsidRPr="001514FB">
        <w:rPr>
          <w:i/>
          <w:noProof/>
          <w:lang w:val="fr-BE"/>
        </w:rPr>
        <w:t>Mobula japanica</w:t>
      </w:r>
      <w:r w:rsidRPr="001514FB">
        <w:rPr>
          <w:noProof/>
          <w:lang w:val="fr-BE"/>
        </w:rPr>
        <w:t>);</w:t>
      </w:r>
    </w:p>
    <w:p w14:paraId="23DE2D14" w14:textId="77777777" w:rsidR="005A16FD" w:rsidRPr="001514FB" w:rsidRDefault="005A16FD" w:rsidP="005A16FD">
      <w:pPr>
        <w:suppressAutoHyphens/>
        <w:spacing w:line="240" w:lineRule="auto"/>
        <w:ind w:left="850" w:hanging="850"/>
        <w:jc w:val="both"/>
        <w:rPr>
          <w:noProof/>
          <w:lang w:val="fr-BE"/>
        </w:rPr>
      </w:pPr>
      <w:r w:rsidRPr="001514FB">
        <w:rPr>
          <w:noProof/>
          <w:lang w:val="fr-BE"/>
        </w:rPr>
        <w:t>(13)</w:t>
      </w:r>
      <w:r w:rsidRPr="001514FB">
        <w:rPr>
          <w:noProof/>
          <w:lang w:val="fr-BE"/>
        </w:rPr>
        <w:tab/>
        <w:t>smoothtail mobula (</w:t>
      </w:r>
      <w:r w:rsidRPr="001514FB">
        <w:rPr>
          <w:i/>
          <w:noProof/>
          <w:lang w:val="fr-BE"/>
        </w:rPr>
        <w:t>Mobula thurstoni</w:t>
      </w:r>
      <w:r w:rsidRPr="001514FB">
        <w:rPr>
          <w:noProof/>
          <w:lang w:val="fr-BE"/>
        </w:rPr>
        <w:t>);</w:t>
      </w:r>
    </w:p>
    <w:p w14:paraId="1D742080" w14:textId="77777777" w:rsidR="005A16FD" w:rsidRPr="001514FB" w:rsidRDefault="005A16FD" w:rsidP="005A16FD">
      <w:pPr>
        <w:suppressAutoHyphens/>
        <w:spacing w:line="240" w:lineRule="auto"/>
        <w:ind w:left="850" w:hanging="850"/>
        <w:jc w:val="both"/>
        <w:rPr>
          <w:noProof/>
          <w:lang w:val="fr-BE"/>
        </w:rPr>
      </w:pPr>
      <w:r w:rsidRPr="001514FB">
        <w:rPr>
          <w:noProof/>
          <w:lang w:val="fr-BE"/>
        </w:rPr>
        <w:t>(14)</w:t>
      </w:r>
      <w:r w:rsidRPr="001514FB">
        <w:rPr>
          <w:noProof/>
          <w:lang w:val="fr-BE"/>
        </w:rPr>
        <w:tab/>
        <w:t>longhorned mobula (</w:t>
      </w:r>
      <w:r w:rsidRPr="001514FB">
        <w:rPr>
          <w:i/>
          <w:noProof/>
          <w:lang w:val="fr-BE"/>
        </w:rPr>
        <w:t>Mobula eregoodootenkee</w:t>
      </w:r>
      <w:r w:rsidRPr="001514FB">
        <w:rPr>
          <w:noProof/>
          <w:lang w:val="fr-BE"/>
        </w:rPr>
        <w:t>);</w:t>
      </w:r>
    </w:p>
    <w:p w14:paraId="0B0F85E0" w14:textId="77777777" w:rsidR="005A16FD" w:rsidRPr="001514FB" w:rsidRDefault="005A16FD" w:rsidP="005A16FD">
      <w:pPr>
        <w:suppressAutoHyphens/>
        <w:spacing w:line="240" w:lineRule="auto"/>
        <w:ind w:left="850" w:hanging="850"/>
        <w:jc w:val="both"/>
        <w:rPr>
          <w:strike/>
          <w:lang w:val="fr-BE"/>
        </w:rPr>
      </w:pPr>
      <w:r w:rsidRPr="001514FB">
        <w:rPr>
          <w:strike/>
          <w:lang w:val="fr-BE"/>
        </w:rPr>
        <w:t>(15)</w:t>
      </w:r>
      <w:r w:rsidRPr="001514FB">
        <w:rPr>
          <w:strike/>
          <w:lang w:val="fr-BE"/>
        </w:rPr>
        <w:tab/>
        <w:t>Munk’s devil ray (</w:t>
      </w:r>
      <w:r w:rsidRPr="001514FB">
        <w:rPr>
          <w:i/>
          <w:strike/>
          <w:lang w:val="fr-BE"/>
        </w:rPr>
        <w:t>Mobula munkiana</w:t>
      </w:r>
      <w:r w:rsidRPr="001514FB">
        <w:rPr>
          <w:strike/>
          <w:lang w:val="fr-BE"/>
        </w:rPr>
        <w:t>);</w:t>
      </w:r>
    </w:p>
    <w:p w14:paraId="6D8F9EC4" w14:textId="77777777" w:rsidR="005A16FD" w:rsidRPr="001514FB" w:rsidRDefault="005A16FD" w:rsidP="005A16FD">
      <w:pPr>
        <w:suppressAutoHyphens/>
        <w:spacing w:line="240" w:lineRule="auto"/>
        <w:ind w:left="850" w:hanging="850"/>
        <w:jc w:val="both"/>
        <w:rPr>
          <w:noProof/>
          <w:lang w:val="fr-BE"/>
        </w:rPr>
      </w:pPr>
      <w:r w:rsidRPr="001514FB">
        <w:rPr>
          <w:noProof/>
          <w:lang w:val="fr-BE"/>
        </w:rPr>
        <w:t>(16)</w:t>
      </w:r>
      <w:r w:rsidRPr="001514FB">
        <w:rPr>
          <w:noProof/>
          <w:lang w:val="fr-BE"/>
        </w:rPr>
        <w:tab/>
        <w:t>Chilean devil ray (</w:t>
      </w:r>
      <w:r w:rsidRPr="001514FB">
        <w:rPr>
          <w:i/>
          <w:noProof/>
          <w:lang w:val="fr-BE"/>
        </w:rPr>
        <w:t>Mobula tarapacana</w:t>
      </w:r>
      <w:r w:rsidRPr="001514FB">
        <w:rPr>
          <w:noProof/>
          <w:lang w:val="fr-BE"/>
        </w:rPr>
        <w:t>);</w:t>
      </w:r>
    </w:p>
    <w:p w14:paraId="39CAAE7A" w14:textId="77777777" w:rsidR="005A16FD" w:rsidRPr="001514FB" w:rsidRDefault="005A16FD" w:rsidP="005A16FD">
      <w:pPr>
        <w:suppressAutoHyphens/>
        <w:spacing w:line="240" w:lineRule="auto"/>
        <w:ind w:left="850" w:hanging="850"/>
        <w:jc w:val="both"/>
        <w:rPr>
          <w:noProof/>
          <w:lang w:val="fr-BE"/>
        </w:rPr>
      </w:pPr>
      <w:r w:rsidRPr="001514FB">
        <w:rPr>
          <w:noProof/>
          <w:lang w:val="fr-BE"/>
        </w:rPr>
        <w:t>(17)</w:t>
      </w:r>
      <w:r w:rsidRPr="001514FB">
        <w:rPr>
          <w:noProof/>
          <w:lang w:val="fr-BE"/>
        </w:rPr>
        <w:tab/>
        <w:t>shortfin devil ray (</w:t>
      </w:r>
      <w:r w:rsidRPr="001514FB">
        <w:rPr>
          <w:i/>
          <w:noProof/>
          <w:lang w:val="fr-BE"/>
        </w:rPr>
        <w:t>Mobula kuhlii</w:t>
      </w:r>
      <w:r w:rsidRPr="001514FB">
        <w:rPr>
          <w:noProof/>
          <w:lang w:val="fr-BE"/>
        </w:rPr>
        <w:t>);</w:t>
      </w:r>
    </w:p>
    <w:p w14:paraId="2F94601A" w14:textId="77777777" w:rsidR="005A16FD" w:rsidRPr="001514FB" w:rsidRDefault="005A16FD" w:rsidP="005A16FD">
      <w:pPr>
        <w:suppressAutoHyphens/>
        <w:spacing w:line="240" w:lineRule="auto"/>
        <w:ind w:left="850" w:hanging="850"/>
        <w:jc w:val="both"/>
        <w:rPr>
          <w:lang w:val="fr-BE"/>
        </w:rPr>
      </w:pPr>
      <w:r w:rsidRPr="001514FB">
        <w:rPr>
          <w:lang w:val="fr-BE"/>
        </w:rPr>
        <w:t>(18)</w:t>
      </w:r>
      <w:r w:rsidRPr="001514FB">
        <w:rPr>
          <w:lang w:val="fr-BE"/>
        </w:rPr>
        <w:tab/>
        <w:t>lesser devil ray (</w:t>
      </w:r>
      <w:r w:rsidRPr="001514FB">
        <w:rPr>
          <w:i/>
          <w:lang w:val="fr-BE"/>
        </w:rPr>
        <w:t>Mobula hypostoma</w:t>
      </w:r>
      <w:r w:rsidRPr="001514FB">
        <w:rPr>
          <w:lang w:val="fr-BE"/>
        </w:rPr>
        <w:t>);</w:t>
      </w:r>
    </w:p>
    <w:p w14:paraId="6A37A0DB" w14:textId="77777777" w:rsidR="005A16FD" w:rsidRPr="001514FB" w:rsidRDefault="005A16FD" w:rsidP="005A16FD">
      <w:pPr>
        <w:suppressAutoHyphens/>
        <w:spacing w:line="240" w:lineRule="auto"/>
        <w:ind w:left="850" w:hanging="850"/>
        <w:jc w:val="both"/>
        <w:rPr>
          <w:lang w:val="fr-BE"/>
        </w:rPr>
      </w:pPr>
      <w:r w:rsidRPr="001514FB">
        <w:rPr>
          <w:lang w:val="fr-BE"/>
        </w:rPr>
        <w:t>(19)</w:t>
      </w:r>
      <w:r w:rsidRPr="001514FB">
        <w:rPr>
          <w:lang w:val="fr-BE"/>
        </w:rPr>
        <w:tab/>
        <w:t>Norwegian skate (</w:t>
      </w:r>
      <w:r w:rsidRPr="001514FB">
        <w:rPr>
          <w:i/>
          <w:lang w:val="fr-BE"/>
        </w:rPr>
        <w:t>Raja (Dipturus) nidarosiensis</w:t>
      </w:r>
      <w:r w:rsidRPr="001514FB">
        <w:rPr>
          <w:lang w:val="fr-BE"/>
        </w:rPr>
        <w:t>);</w:t>
      </w:r>
    </w:p>
    <w:p w14:paraId="7322E279" w14:textId="77777777" w:rsidR="005A16FD" w:rsidRPr="001514FB" w:rsidRDefault="005A16FD" w:rsidP="005A16FD">
      <w:pPr>
        <w:suppressAutoHyphens/>
        <w:spacing w:line="240" w:lineRule="auto"/>
        <w:ind w:left="850" w:hanging="850"/>
        <w:jc w:val="both"/>
        <w:rPr>
          <w:lang w:val="fr-BE"/>
        </w:rPr>
      </w:pPr>
      <w:r w:rsidRPr="001514FB">
        <w:rPr>
          <w:lang w:val="fr-BE"/>
        </w:rPr>
        <w:t>(20)</w:t>
      </w:r>
      <w:r w:rsidRPr="001514FB">
        <w:rPr>
          <w:lang w:val="fr-BE"/>
        </w:rPr>
        <w:tab/>
        <w:t>white skate (</w:t>
      </w:r>
      <w:r w:rsidRPr="001514FB">
        <w:rPr>
          <w:i/>
          <w:lang w:val="fr-BE"/>
        </w:rPr>
        <w:t>Raja alba</w:t>
      </w:r>
      <w:r w:rsidRPr="001514FB">
        <w:rPr>
          <w:lang w:val="fr-BE"/>
        </w:rPr>
        <w:t xml:space="preserve">); </w:t>
      </w:r>
    </w:p>
    <w:p w14:paraId="1C5731E6" w14:textId="77777777" w:rsidR="005A16FD" w:rsidRPr="001514FB" w:rsidRDefault="005A16FD" w:rsidP="005A16FD">
      <w:pPr>
        <w:suppressAutoHyphens/>
        <w:spacing w:line="240" w:lineRule="auto"/>
        <w:ind w:left="851" w:hanging="851"/>
        <w:jc w:val="both"/>
        <w:rPr>
          <w:lang w:val="fr-BE"/>
        </w:rPr>
      </w:pPr>
      <w:r w:rsidRPr="001514FB">
        <w:rPr>
          <w:lang w:val="fr-BE"/>
        </w:rPr>
        <w:t>(21)</w:t>
      </w:r>
      <w:r w:rsidRPr="001514FB">
        <w:rPr>
          <w:lang w:val="fr-BE"/>
        </w:rPr>
        <w:tab/>
        <w:t>guitarfishes (</w:t>
      </w:r>
      <w:r w:rsidRPr="001514FB">
        <w:rPr>
          <w:i/>
          <w:lang w:val="fr-BE"/>
        </w:rPr>
        <w:t>Rhinobatidae</w:t>
      </w:r>
      <w:r w:rsidRPr="001514FB">
        <w:rPr>
          <w:lang w:val="fr-BE"/>
        </w:rPr>
        <w:t>);</w:t>
      </w:r>
    </w:p>
    <w:p w14:paraId="5821F46F" w14:textId="77777777" w:rsidR="005A16FD" w:rsidRPr="001514FB" w:rsidRDefault="005A16FD" w:rsidP="005A16FD">
      <w:pPr>
        <w:suppressAutoHyphens/>
        <w:spacing w:line="240" w:lineRule="auto"/>
        <w:ind w:left="850" w:hanging="850"/>
        <w:jc w:val="both"/>
        <w:rPr>
          <w:lang w:val="fr-BE"/>
        </w:rPr>
      </w:pPr>
      <w:r w:rsidRPr="001514FB">
        <w:rPr>
          <w:lang w:val="fr-BE"/>
        </w:rPr>
        <w:t>(22)</w:t>
      </w:r>
      <w:r w:rsidRPr="001514FB">
        <w:rPr>
          <w:lang w:val="fr-BE"/>
        </w:rPr>
        <w:tab/>
        <w:t>angel shark (</w:t>
      </w:r>
      <w:r w:rsidRPr="001514FB">
        <w:rPr>
          <w:i/>
          <w:lang w:val="fr-BE"/>
        </w:rPr>
        <w:t>Squatina squatina</w:t>
      </w:r>
      <w:r w:rsidRPr="001514FB">
        <w:rPr>
          <w:lang w:val="fr-BE"/>
        </w:rPr>
        <w:t>);</w:t>
      </w:r>
    </w:p>
    <w:p w14:paraId="29AB22CA" w14:textId="77777777" w:rsidR="005A16FD" w:rsidRPr="001514FB" w:rsidRDefault="005A16FD" w:rsidP="005A16FD">
      <w:pPr>
        <w:suppressAutoHyphens/>
        <w:spacing w:line="240" w:lineRule="auto"/>
        <w:ind w:left="850" w:hanging="850"/>
        <w:jc w:val="both"/>
        <w:rPr>
          <w:noProof/>
          <w:lang w:val="fr-BE"/>
        </w:rPr>
      </w:pPr>
      <w:r w:rsidRPr="001514FB">
        <w:rPr>
          <w:noProof/>
          <w:lang w:val="fr-BE"/>
        </w:rPr>
        <w:t>(23)</w:t>
      </w:r>
      <w:r w:rsidRPr="001514FB">
        <w:rPr>
          <w:noProof/>
          <w:lang w:val="fr-BE"/>
        </w:rPr>
        <w:tab/>
        <w:t>salmon (</w:t>
      </w:r>
      <w:r w:rsidRPr="001514FB">
        <w:rPr>
          <w:i/>
          <w:noProof/>
          <w:lang w:val="fr-BE"/>
        </w:rPr>
        <w:t>Salmo salar</w:t>
      </w:r>
      <w:r w:rsidRPr="001514FB">
        <w:rPr>
          <w:noProof/>
          <w:lang w:val="fr-BE"/>
        </w:rPr>
        <w:t xml:space="preserve">); </w:t>
      </w:r>
    </w:p>
    <w:p w14:paraId="25625868" w14:textId="77777777" w:rsidR="005A16FD" w:rsidRPr="001514FB" w:rsidRDefault="005A16FD" w:rsidP="005A16FD">
      <w:pPr>
        <w:suppressAutoHyphens/>
        <w:spacing w:line="240" w:lineRule="auto"/>
        <w:ind w:left="850" w:hanging="850"/>
        <w:jc w:val="both"/>
        <w:rPr>
          <w:noProof/>
          <w:lang w:val="fr-BE"/>
        </w:rPr>
      </w:pPr>
      <w:r w:rsidRPr="001514FB">
        <w:rPr>
          <w:noProof/>
          <w:lang w:val="fr-BE"/>
        </w:rPr>
        <w:t>(24)</w:t>
      </w:r>
      <w:r w:rsidRPr="001514FB">
        <w:rPr>
          <w:noProof/>
          <w:lang w:val="fr-BE"/>
        </w:rPr>
        <w:tab/>
        <w:t>sea trout (</w:t>
      </w:r>
      <w:r w:rsidRPr="001514FB">
        <w:rPr>
          <w:i/>
          <w:noProof/>
          <w:lang w:val="fr-BE"/>
        </w:rPr>
        <w:t>Salmo trutta</w:t>
      </w:r>
      <w:r w:rsidRPr="001514FB">
        <w:rPr>
          <w:noProof/>
          <w:lang w:val="fr-BE"/>
        </w:rPr>
        <w:t>);</w:t>
      </w:r>
    </w:p>
    <w:p w14:paraId="15F904C7" w14:textId="77777777" w:rsidR="005A16FD" w:rsidRDefault="005A16FD" w:rsidP="005A16FD">
      <w:pPr>
        <w:rPr>
          <w:noProof/>
        </w:rPr>
        <w:sectPr w:rsidR="005A16FD" w:rsidSect="00E3453A">
          <w:footnotePr>
            <w:numRestart w:val="eachSect"/>
          </w:footnotePr>
          <w:pgSz w:w="11907" w:h="16839"/>
          <w:pgMar w:top="1134" w:right="1134" w:bottom="1134" w:left="1134" w:header="567" w:footer="567" w:gutter="0"/>
          <w:cols w:space="720"/>
          <w:docGrid w:linePitch="360"/>
        </w:sectPr>
      </w:pPr>
      <w:r w:rsidRPr="005A16FD">
        <w:rPr>
          <w:noProof/>
        </w:rPr>
        <w:t>(25)</w:t>
      </w:r>
      <w:r w:rsidRPr="005A16FD">
        <w:rPr>
          <w:noProof/>
        </w:rPr>
        <w:tab/>
        <w:t>houting (</w:t>
      </w:r>
      <w:r w:rsidRPr="005A16FD">
        <w:rPr>
          <w:i/>
          <w:noProof/>
        </w:rPr>
        <w:t>Coregonus oxyrhynchus</w:t>
      </w:r>
      <w:r w:rsidRPr="005A16FD">
        <w:rPr>
          <w:noProof/>
        </w:rPr>
        <w:t>)</w:t>
      </w:r>
      <w:r>
        <w:rPr>
          <w:noProof/>
        </w:rPr>
        <w:t>.</w:t>
      </w:r>
    </w:p>
    <w:p w14:paraId="27DA9F20" w14:textId="77777777" w:rsidR="005A16FD" w:rsidRPr="00882301" w:rsidRDefault="005A16FD" w:rsidP="005A16FD">
      <w:pPr>
        <w:suppressAutoHyphens/>
        <w:spacing w:line="240" w:lineRule="auto"/>
        <w:jc w:val="center"/>
        <w:rPr>
          <w:b/>
          <w:noProof/>
          <w:u w:val="single"/>
        </w:rPr>
      </w:pPr>
      <w:r w:rsidRPr="00882301">
        <w:rPr>
          <w:b/>
          <w:noProof/>
          <w:u w:val="single"/>
        </w:rPr>
        <w:t>ANNEX IV</w:t>
      </w:r>
      <w:r w:rsidRPr="00882301">
        <w:rPr>
          <w:b/>
          <w:noProof/>
          <w:u w:val="single"/>
        </w:rPr>
        <w:br/>
      </w:r>
      <w:r w:rsidRPr="00882301">
        <w:rPr>
          <w:b/>
          <w:noProof/>
          <w:u w:val="single"/>
        </w:rPr>
        <w:br/>
        <w:t xml:space="preserve">LIST OF BIODIVERSITY INDICATORS FOR AGRICULTURAL ECOSYSTEMS REFERRED TO IN ARTICLE 9(2) </w:t>
      </w:r>
    </w:p>
    <w:tbl>
      <w:tblPr>
        <w:tblStyle w:val="TableGrid"/>
        <w:tblW w:w="14460" w:type="dxa"/>
        <w:tblLayout w:type="fixed"/>
        <w:tblLook w:val="04A0" w:firstRow="1" w:lastRow="0" w:firstColumn="1" w:lastColumn="0" w:noHBand="0" w:noVBand="1"/>
      </w:tblPr>
      <w:tblGrid>
        <w:gridCol w:w="3257"/>
        <w:gridCol w:w="11203"/>
      </w:tblGrid>
      <w:tr w:rsidR="005A16FD" w:rsidRPr="00882301" w14:paraId="18EE96E3" w14:textId="77777777" w:rsidTr="00301BDC">
        <w:tc>
          <w:tcPr>
            <w:tcW w:w="3256" w:type="dxa"/>
            <w:tcBorders>
              <w:top w:val="single" w:sz="4" w:space="0" w:color="auto"/>
              <w:left w:val="single" w:sz="4" w:space="0" w:color="auto"/>
              <w:bottom w:val="single" w:sz="4" w:space="0" w:color="auto"/>
              <w:right w:val="single" w:sz="4" w:space="0" w:color="auto"/>
            </w:tcBorders>
            <w:vAlign w:val="center"/>
            <w:hideMark/>
          </w:tcPr>
          <w:p w14:paraId="091759C8" w14:textId="77777777" w:rsidR="005A16FD" w:rsidRPr="00882301" w:rsidRDefault="005A16FD" w:rsidP="00A46DC6">
            <w:pPr>
              <w:spacing w:line="240" w:lineRule="auto"/>
              <w:jc w:val="center"/>
              <w:rPr>
                <w:b/>
                <w:noProof/>
                <w:szCs w:val="24"/>
              </w:rPr>
            </w:pPr>
            <w:r w:rsidRPr="00882301">
              <w:rPr>
                <w:b/>
                <w:noProof/>
                <w:szCs w:val="24"/>
              </w:rPr>
              <w:t>Indicator</w:t>
            </w:r>
          </w:p>
        </w:tc>
        <w:tc>
          <w:tcPr>
            <w:tcW w:w="11198" w:type="dxa"/>
            <w:tcBorders>
              <w:top w:val="single" w:sz="4" w:space="0" w:color="auto"/>
              <w:left w:val="single" w:sz="4" w:space="0" w:color="auto"/>
              <w:bottom w:val="single" w:sz="4" w:space="0" w:color="auto"/>
              <w:right w:val="single" w:sz="4" w:space="0" w:color="auto"/>
            </w:tcBorders>
            <w:vAlign w:val="center"/>
            <w:hideMark/>
          </w:tcPr>
          <w:p w14:paraId="5FDC13C0" w14:textId="77777777" w:rsidR="005A16FD" w:rsidRPr="00882301" w:rsidRDefault="005A16FD" w:rsidP="00A46DC6">
            <w:pPr>
              <w:spacing w:line="240" w:lineRule="auto"/>
              <w:jc w:val="center"/>
              <w:rPr>
                <w:b/>
                <w:noProof/>
                <w:szCs w:val="24"/>
              </w:rPr>
            </w:pPr>
            <w:r w:rsidRPr="00882301">
              <w:rPr>
                <w:b/>
                <w:noProof/>
                <w:szCs w:val="24"/>
              </w:rPr>
              <w:t xml:space="preserve">Description, units, and methodology </w:t>
            </w:r>
            <w:r w:rsidRPr="00882301">
              <w:rPr>
                <w:b/>
                <w:noProof/>
                <w:szCs w:val="24"/>
                <w:lang w:val="en-US"/>
              </w:rPr>
              <w:t>for determining and monitoring the indicator</w:t>
            </w:r>
          </w:p>
        </w:tc>
      </w:tr>
      <w:tr w:rsidR="005A16FD" w:rsidRPr="00882301" w14:paraId="74D9B6B4" w14:textId="77777777" w:rsidTr="00301BDC">
        <w:tc>
          <w:tcPr>
            <w:tcW w:w="3256" w:type="dxa"/>
            <w:tcBorders>
              <w:top w:val="single" w:sz="4" w:space="0" w:color="auto"/>
              <w:left w:val="single" w:sz="4" w:space="0" w:color="auto"/>
              <w:bottom w:val="single" w:sz="4" w:space="0" w:color="auto"/>
              <w:right w:val="single" w:sz="4" w:space="0" w:color="auto"/>
            </w:tcBorders>
            <w:hideMark/>
          </w:tcPr>
          <w:p w14:paraId="141F5470" w14:textId="77777777" w:rsidR="005A16FD" w:rsidRPr="00882301" w:rsidRDefault="005A16FD" w:rsidP="00A46DC6">
            <w:pPr>
              <w:spacing w:line="240" w:lineRule="auto"/>
              <w:rPr>
                <w:noProof/>
                <w:szCs w:val="24"/>
              </w:rPr>
            </w:pPr>
            <w:r w:rsidRPr="00882301">
              <w:rPr>
                <w:noProof/>
                <w:szCs w:val="24"/>
              </w:rPr>
              <w:t>Grassland butterfly index </w:t>
            </w:r>
          </w:p>
        </w:tc>
        <w:tc>
          <w:tcPr>
            <w:tcW w:w="11198" w:type="dxa"/>
            <w:tcBorders>
              <w:top w:val="single" w:sz="4" w:space="0" w:color="auto"/>
              <w:left w:val="single" w:sz="4" w:space="0" w:color="auto"/>
              <w:bottom w:val="single" w:sz="4" w:space="0" w:color="auto"/>
              <w:right w:val="single" w:sz="4" w:space="0" w:color="auto"/>
            </w:tcBorders>
            <w:hideMark/>
          </w:tcPr>
          <w:p w14:paraId="10F71B97" w14:textId="77777777" w:rsidR="005A16FD" w:rsidRPr="00882301" w:rsidRDefault="005A16FD" w:rsidP="00A46DC6">
            <w:pPr>
              <w:spacing w:line="240" w:lineRule="auto"/>
              <w:rPr>
                <w:noProof/>
                <w:szCs w:val="24"/>
              </w:rPr>
            </w:pPr>
            <w:r w:rsidRPr="00882301">
              <w:rPr>
                <w:b/>
                <w:noProof/>
                <w:szCs w:val="24"/>
              </w:rPr>
              <w:t xml:space="preserve">Description: </w:t>
            </w:r>
            <w:r w:rsidRPr="00882301">
              <w:rPr>
                <w:noProof/>
                <w:szCs w:val="24"/>
              </w:rPr>
              <w:t>This indicator is composed of species considered to be characteristic of European grasslands and which occur in a large part of Europe, covered by the majority of the Butterfly Monitoring Schemes. It is based on the geometric mean of species trends.</w:t>
            </w:r>
          </w:p>
          <w:p w14:paraId="72EA2D98" w14:textId="77777777" w:rsidR="005A16FD" w:rsidRPr="00882301" w:rsidRDefault="005A16FD" w:rsidP="00A46DC6">
            <w:pPr>
              <w:spacing w:line="240" w:lineRule="auto"/>
              <w:rPr>
                <w:noProof/>
                <w:szCs w:val="24"/>
              </w:rPr>
            </w:pPr>
            <w:r w:rsidRPr="00882301">
              <w:rPr>
                <w:b/>
                <w:bCs/>
                <w:noProof/>
                <w:szCs w:val="24"/>
              </w:rPr>
              <w:t>Unit</w:t>
            </w:r>
            <w:r w:rsidRPr="00882301">
              <w:rPr>
                <w:noProof/>
                <w:szCs w:val="24"/>
              </w:rPr>
              <w:t>: Index.</w:t>
            </w:r>
          </w:p>
          <w:p w14:paraId="1CE413D6" w14:textId="77777777" w:rsidR="005A16FD" w:rsidRPr="00882301" w:rsidRDefault="005A16FD" w:rsidP="00A46DC6">
            <w:pPr>
              <w:spacing w:line="240" w:lineRule="auto"/>
              <w:rPr>
                <w:b/>
                <w:noProof/>
                <w:color w:val="FF0000"/>
                <w:szCs w:val="24"/>
              </w:rPr>
            </w:pPr>
            <w:r w:rsidRPr="00882301">
              <w:rPr>
                <w:rFonts w:eastAsia="Calibri"/>
                <w:b/>
                <w:bCs/>
                <w:noProof/>
                <w:szCs w:val="24"/>
              </w:rPr>
              <w:t>Methodology:</w:t>
            </w:r>
            <w:r w:rsidRPr="00882301">
              <w:rPr>
                <w:rFonts w:eastAsia="Calibri"/>
                <w:noProof/>
                <w:szCs w:val="24"/>
              </w:rPr>
              <w:t xml:space="preserve"> </w:t>
            </w:r>
            <w:r w:rsidRPr="00882301">
              <w:rPr>
                <w:noProof/>
                <w:szCs w:val="24"/>
              </w:rPr>
              <w:t>as developed and used by Butterfly Conservation Europe</w:t>
            </w:r>
            <w:r w:rsidRPr="00882301">
              <w:rPr>
                <w:rFonts w:eastAsia="Calibri"/>
                <w:noProof/>
                <w:szCs w:val="24"/>
              </w:rPr>
              <w:t xml:space="preserve">, </w:t>
            </w:r>
            <w:r w:rsidRPr="00882301">
              <w:rPr>
                <w:noProof/>
                <w:szCs w:val="24"/>
              </w:rPr>
              <w:t xml:space="preserve">Van Swaay, C.A.M, </w:t>
            </w:r>
            <w:r w:rsidRPr="00882301">
              <w:rPr>
                <w:rFonts w:eastAsia="Calibri"/>
                <w:i/>
                <w:noProof/>
                <w:szCs w:val="24"/>
              </w:rPr>
              <w:t>A</w:t>
            </w:r>
            <w:r w:rsidRPr="00882301">
              <w:rPr>
                <w:i/>
                <w:iCs/>
                <w:noProof/>
                <w:szCs w:val="24"/>
              </w:rPr>
              <w:t>ssessing Butterflies in Europe - Butterfly Indicators 1990-2018,</w:t>
            </w:r>
            <w:r w:rsidRPr="00882301">
              <w:rPr>
                <w:iCs/>
                <w:noProof/>
                <w:szCs w:val="24"/>
              </w:rPr>
              <w:t xml:space="preserve"> Technical report</w:t>
            </w:r>
            <w:r w:rsidRPr="00882301">
              <w:rPr>
                <w:noProof/>
                <w:szCs w:val="24"/>
              </w:rPr>
              <w:t>, Butterfly Conservation Europe, 2020.</w:t>
            </w:r>
          </w:p>
        </w:tc>
      </w:tr>
      <w:tr w:rsidR="005A16FD" w:rsidRPr="00882301" w14:paraId="49EEBC28" w14:textId="77777777" w:rsidTr="00301BDC">
        <w:tc>
          <w:tcPr>
            <w:tcW w:w="3256" w:type="dxa"/>
            <w:tcBorders>
              <w:top w:val="single" w:sz="4" w:space="0" w:color="auto"/>
              <w:left w:val="single" w:sz="4" w:space="0" w:color="auto"/>
              <w:bottom w:val="single" w:sz="4" w:space="0" w:color="auto"/>
              <w:right w:val="single" w:sz="4" w:space="0" w:color="auto"/>
            </w:tcBorders>
            <w:hideMark/>
          </w:tcPr>
          <w:p w14:paraId="5F431FE9" w14:textId="77777777" w:rsidR="005A16FD" w:rsidRPr="00882301" w:rsidRDefault="005A16FD" w:rsidP="00A46DC6">
            <w:pPr>
              <w:spacing w:line="240" w:lineRule="auto"/>
              <w:rPr>
                <w:noProof/>
                <w:szCs w:val="24"/>
              </w:rPr>
            </w:pPr>
            <w:r w:rsidRPr="00882301">
              <w:rPr>
                <w:noProof/>
                <w:szCs w:val="24"/>
              </w:rPr>
              <w:t xml:space="preserve">Stock of organic carbon in cropland mineral soils </w:t>
            </w:r>
          </w:p>
        </w:tc>
        <w:tc>
          <w:tcPr>
            <w:tcW w:w="11198" w:type="dxa"/>
            <w:tcBorders>
              <w:top w:val="single" w:sz="4" w:space="0" w:color="auto"/>
              <w:left w:val="single" w:sz="4" w:space="0" w:color="auto"/>
              <w:bottom w:val="single" w:sz="4" w:space="0" w:color="auto"/>
              <w:right w:val="single" w:sz="4" w:space="0" w:color="auto"/>
            </w:tcBorders>
            <w:hideMark/>
          </w:tcPr>
          <w:p w14:paraId="2D2C05B0" w14:textId="77777777" w:rsidR="005A16FD" w:rsidRPr="00882301" w:rsidRDefault="005A16FD" w:rsidP="00A46DC6">
            <w:pPr>
              <w:spacing w:line="240" w:lineRule="auto"/>
              <w:rPr>
                <w:rFonts w:eastAsia="Times New Roman"/>
                <w:noProof/>
                <w:szCs w:val="24"/>
              </w:rPr>
            </w:pPr>
            <w:r w:rsidRPr="00882301">
              <w:rPr>
                <w:rFonts w:eastAsia="Times New Roman"/>
                <w:b/>
                <w:bCs/>
                <w:noProof/>
                <w:szCs w:val="24"/>
              </w:rPr>
              <w:t>Description</w:t>
            </w:r>
            <w:r w:rsidRPr="00882301">
              <w:rPr>
                <w:rFonts w:eastAsia="Times New Roman"/>
                <w:noProof/>
                <w:szCs w:val="24"/>
              </w:rPr>
              <w:t xml:space="preserve">: This indicator describes the stock of organic carbon in cropland mineral soils at a depth of 0 to 30 cm. </w:t>
            </w:r>
          </w:p>
          <w:p w14:paraId="0CE2F4D3" w14:textId="77777777" w:rsidR="005A16FD" w:rsidRPr="00882301" w:rsidRDefault="005A16FD" w:rsidP="00A46DC6">
            <w:pPr>
              <w:spacing w:line="240" w:lineRule="auto"/>
              <w:rPr>
                <w:rFonts w:eastAsia="Times New Roman"/>
                <w:noProof/>
                <w:szCs w:val="24"/>
              </w:rPr>
            </w:pPr>
            <w:r w:rsidRPr="00882301">
              <w:rPr>
                <w:rFonts w:eastAsia="Times New Roman"/>
                <w:b/>
                <w:bCs/>
                <w:noProof/>
                <w:szCs w:val="24"/>
              </w:rPr>
              <w:t>Unit</w:t>
            </w:r>
            <w:r w:rsidRPr="00882301">
              <w:rPr>
                <w:rFonts w:eastAsia="Times New Roman"/>
                <w:noProof/>
                <w:szCs w:val="24"/>
              </w:rPr>
              <w:t>: tonnes of organic carbon/ha.</w:t>
            </w:r>
          </w:p>
          <w:p w14:paraId="79D70BDB" w14:textId="77777777" w:rsidR="005A16FD" w:rsidRPr="00882301" w:rsidRDefault="005A16FD" w:rsidP="00A46DC6">
            <w:pPr>
              <w:spacing w:line="240" w:lineRule="auto"/>
              <w:jc w:val="both"/>
              <w:rPr>
                <w:rFonts w:eastAsia="Times New Roman"/>
                <w:b/>
                <w:noProof/>
                <w:szCs w:val="24"/>
                <w:lang w:eastAsia="en-GB"/>
              </w:rPr>
            </w:pPr>
            <w:r w:rsidRPr="00882301">
              <w:rPr>
                <w:rFonts w:eastAsia="Calibri"/>
                <w:b/>
                <w:bCs/>
                <w:noProof/>
                <w:szCs w:val="24"/>
                <w:lang w:val="en-IE" w:eastAsia="en-GB"/>
              </w:rPr>
              <w:t>Methodology:</w:t>
            </w:r>
            <w:r w:rsidRPr="00882301">
              <w:rPr>
                <w:rFonts w:eastAsia="Times New Roman"/>
                <w:b/>
                <w:noProof/>
                <w:szCs w:val="24"/>
                <w:lang w:val="en-US" w:eastAsia="en-GB"/>
              </w:rPr>
              <w:t xml:space="preserve"> </w:t>
            </w:r>
            <w:r w:rsidRPr="00882301">
              <w:rPr>
                <w:rFonts w:eastAsia="Times New Roman"/>
                <w:noProof/>
                <w:szCs w:val="24"/>
                <w:lang w:val="en-US" w:eastAsia="en-GB"/>
              </w:rPr>
              <w:t xml:space="preserve"> as set out in Annex V of Regulation</w:t>
            </w:r>
            <w:r w:rsidRPr="00882301">
              <w:rPr>
                <w:rFonts w:eastAsia="Times New Roman"/>
                <w:noProof/>
                <w:szCs w:val="24"/>
                <w:lang w:eastAsia="en-GB"/>
              </w:rPr>
              <w:t xml:space="preserve"> 2018/1999 in accordance to the 2006 IPCC Guidelines for National Greenhouse Gas Inventories, and as supported by the Land Use and Coverage Area frame Survey (LUCAS) Soil, Jones A. et al.,</w:t>
            </w:r>
            <w:r w:rsidRPr="00882301">
              <w:rPr>
                <w:rFonts w:eastAsia="Times New Roman"/>
                <w:i/>
                <w:noProof/>
                <w:szCs w:val="24"/>
                <w:lang w:eastAsia="en-GB"/>
              </w:rPr>
              <w:t xml:space="preserve"> LUCAS Soil 2022, </w:t>
            </w:r>
            <w:r w:rsidRPr="00882301">
              <w:rPr>
                <w:rFonts w:eastAsia="Times New Roman"/>
                <w:noProof/>
                <w:szCs w:val="24"/>
                <w:lang w:eastAsia="en-GB"/>
              </w:rPr>
              <w:t>JRC technical report,</w:t>
            </w:r>
            <w:r w:rsidRPr="00882301">
              <w:rPr>
                <w:rFonts w:eastAsia="Times New Roman"/>
                <w:i/>
                <w:noProof/>
                <w:szCs w:val="24"/>
                <w:lang w:eastAsia="en-GB"/>
              </w:rPr>
              <w:t xml:space="preserve"> </w:t>
            </w:r>
            <w:r w:rsidRPr="00882301">
              <w:rPr>
                <w:rFonts w:eastAsia="Times New Roman"/>
                <w:noProof/>
                <w:szCs w:val="24"/>
                <w:lang w:eastAsia="en-GB"/>
              </w:rPr>
              <w:t>Publications Office of the European Union, 2021.</w:t>
            </w:r>
          </w:p>
        </w:tc>
      </w:tr>
      <w:tr w:rsidR="005A16FD" w:rsidRPr="00882301" w14:paraId="54BB45FE" w14:textId="77777777" w:rsidTr="00301BDC">
        <w:tc>
          <w:tcPr>
            <w:tcW w:w="3256" w:type="dxa"/>
            <w:tcBorders>
              <w:top w:val="single" w:sz="4" w:space="0" w:color="auto"/>
              <w:left w:val="single" w:sz="4" w:space="0" w:color="auto"/>
              <w:bottom w:val="single" w:sz="4" w:space="0" w:color="auto"/>
              <w:right w:val="single" w:sz="4" w:space="0" w:color="auto"/>
            </w:tcBorders>
            <w:hideMark/>
          </w:tcPr>
          <w:p w14:paraId="66B51E13" w14:textId="77777777" w:rsidR="005A16FD" w:rsidRDefault="005A16FD" w:rsidP="00A46DC6">
            <w:pPr>
              <w:spacing w:line="240" w:lineRule="auto"/>
              <w:rPr>
                <w:noProof/>
                <w:szCs w:val="24"/>
              </w:rPr>
            </w:pPr>
            <w:r w:rsidRPr="00882301">
              <w:rPr>
                <w:noProof/>
                <w:szCs w:val="24"/>
              </w:rPr>
              <w:t>Share of agricultural land with high-diversity landscape features</w:t>
            </w:r>
          </w:p>
          <w:p w14:paraId="4D4FAD0C" w14:textId="77777777" w:rsidR="005A16FD" w:rsidRPr="00745D13" w:rsidRDefault="005A16FD" w:rsidP="00A46DC6">
            <w:pPr>
              <w:rPr>
                <w:szCs w:val="24"/>
              </w:rPr>
            </w:pPr>
          </w:p>
          <w:p w14:paraId="04AE7FA7" w14:textId="77777777" w:rsidR="005A16FD" w:rsidRDefault="005A16FD" w:rsidP="00A46DC6">
            <w:pPr>
              <w:rPr>
                <w:noProof/>
                <w:szCs w:val="24"/>
              </w:rPr>
            </w:pPr>
          </w:p>
          <w:p w14:paraId="3563D86D" w14:textId="77777777" w:rsidR="005A16FD" w:rsidRPr="00745D13" w:rsidRDefault="005A16FD" w:rsidP="00A46DC6">
            <w:pPr>
              <w:ind w:firstLine="567"/>
              <w:rPr>
                <w:szCs w:val="24"/>
              </w:rPr>
            </w:pPr>
          </w:p>
        </w:tc>
        <w:tc>
          <w:tcPr>
            <w:tcW w:w="11198" w:type="dxa"/>
            <w:tcBorders>
              <w:top w:val="single" w:sz="4" w:space="0" w:color="auto"/>
              <w:left w:val="single" w:sz="4" w:space="0" w:color="auto"/>
              <w:bottom w:val="single" w:sz="4" w:space="0" w:color="auto"/>
              <w:right w:val="single" w:sz="4" w:space="0" w:color="auto"/>
            </w:tcBorders>
            <w:hideMark/>
          </w:tcPr>
          <w:p w14:paraId="52728E43" w14:textId="77777777" w:rsidR="005A16FD" w:rsidRDefault="005A16FD" w:rsidP="00A46DC6">
            <w:pPr>
              <w:spacing w:line="240" w:lineRule="auto"/>
              <w:rPr>
                <w:iCs/>
                <w:noProof/>
                <w:szCs w:val="24"/>
                <w:lang w:val="en-US"/>
              </w:rPr>
            </w:pPr>
            <w:r w:rsidRPr="00882301">
              <w:rPr>
                <w:b/>
                <w:noProof/>
                <w:szCs w:val="24"/>
              </w:rPr>
              <w:t xml:space="preserve">Description: </w:t>
            </w:r>
            <w:r w:rsidRPr="00882301">
              <w:rPr>
                <w:iCs/>
                <w:noProof/>
                <w:szCs w:val="24"/>
                <w:lang w:val="en-US"/>
              </w:rPr>
              <w:t>High-diversity landscape features</w:t>
            </w:r>
            <w:r w:rsidRPr="00437244">
              <w:rPr>
                <w:b/>
                <w:szCs w:val="24"/>
                <w:u w:val="single"/>
                <w:lang w:val="en-US"/>
              </w:rPr>
              <w:t xml:space="preserve">, such as buffer strips, hedgerows, individual or groups of trees, tree rows, field margins, patches, ditches, streams, small wetlands, terraces, cairns, </w:t>
            </w:r>
            <w:r>
              <w:rPr>
                <w:b/>
                <w:szCs w:val="24"/>
                <w:u w:val="single"/>
                <w:lang w:val="en-US"/>
              </w:rPr>
              <w:t>s</w:t>
            </w:r>
            <w:r w:rsidRPr="00437244">
              <w:rPr>
                <w:b/>
                <w:szCs w:val="24"/>
                <w:u w:val="single"/>
                <w:lang w:val="en-US"/>
              </w:rPr>
              <w:t>tonewalls, small ponds and cultural features,</w:t>
            </w:r>
            <w:r w:rsidRPr="00882301">
              <w:rPr>
                <w:iCs/>
                <w:noProof/>
                <w:szCs w:val="24"/>
                <w:lang w:val="en-US"/>
              </w:rPr>
              <w:t xml:space="preserve"> are elements of permanent natural or semi-natural vegetation present in an agricultural context which provide ecosystem services and support for biodiversity. </w:t>
            </w:r>
          </w:p>
          <w:p w14:paraId="0FC870D1" w14:textId="77777777" w:rsidR="005A16FD" w:rsidRPr="00882301" w:rsidRDefault="005A16FD" w:rsidP="00A46DC6">
            <w:pPr>
              <w:spacing w:line="240" w:lineRule="auto"/>
              <w:rPr>
                <w:iCs/>
                <w:noProof/>
                <w:szCs w:val="24"/>
                <w:lang w:val="en-US"/>
              </w:rPr>
            </w:pPr>
            <w:r w:rsidRPr="00882301">
              <w:rPr>
                <w:iCs/>
                <w:noProof/>
                <w:szCs w:val="24"/>
                <w:lang w:val="en-US"/>
              </w:rPr>
              <w:t xml:space="preserve">In order to do so, landscape features need to be subject to as little </w:t>
            </w:r>
            <w:r w:rsidRPr="00882301">
              <w:rPr>
                <w:b/>
                <w:bCs/>
                <w:iCs/>
                <w:noProof/>
                <w:szCs w:val="24"/>
                <w:u w:val="single"/>
                <w:lang w:val="en-US"/>
              </w:rPr>
              <w:t xml:space="preserve">negative </w:t>
            </w:r>
            <w:r w:rsidRPr="00882301">
              <w:rPr>
                <w:iCs/>
                <w:noProof/>
                <w:szCs w:val="24"/>
                <w:lang w:val="en-US"/>
              </w:rPr>
              <w:t>external disturbances as possible to provide safe habitats for various taxa, and therefore need to comply with the following conditions:</w:t>
            </w:r>
          </w:p>
          <w:p w14:paraId="179CB88D" w14:textId="77777777" w:rsidR="005A16FD" w:rsidRPr="00882301" w:rsidRDefault="005A16FD" w:rsidP="005A16FD">
            <w:pPr>
              <w:numPr>
                <w:ilvl w:val="0"/>
                <w:numId w:val="46"/>
              </w:numPr>
              <w:spacing w:line="240" w:lineRule="auto"/>
              <w:contextualSpacing/>
              <w:jc w:val="both"/>
              <w:rPr>
                <w:rFonts w:asciiTheme="minorHAnsi" w:hAnsiTheme="minorHAnsi" w:cstheme="minorBidi"/>
                <w:iCs/>
                <w:noProof/>
                <w:szCs w:val="24"/>
                <w:shd w:val="clear" w:color="auto" w:fill="FFFFFF"/>
                <w:lang w:val="en-US"/>
              </w:rPr>
            </w:pPr>
            <w:r w:rsidRPr="00882301">
              <w:rPr>
                <w:iCs/>
                <w:noProof/>
                <w:szCs w:val="24"/>
                <w:shd w:val="clear" w:color="auto" w:fill="FFFFFF"/>
                <w:lang w:val="en-US"/>
              </w:rPr>
              <w:t>they cannot be under productive agricultural use (including grazing or fodder production</w:t>
            </w:r>
            <w:r w:rsidRPr="00882301">
              <w:rPr>
                <w:b/>
                <w:bCs/>
                <w:iCs/>
                <w:noProof/>
                <w:szCs w:val="24"/>
                <w:u w:val="single"/>
                <w:shd w:val="clear" w:color="auto" w:fill="FFFFFF"/>
                <w:lang w:val="en-US"/>
              </w:rPr>
              <w:t xml:space="preserve">), </w:t>
            </w:r>
            <w:r w:rsidRPr="00882301">
              <w:rPr>
                <w:b/>
                <w:bCs/>
                <w:szCs w:val="24"/>
                <w:u w:val="single"/>
                <w:lang w:val="en-US"/>
              </w:rPr>
              <w:t>unless such use is necessary for the preservation of biodiversity</w:t>
            </w:r>
            <w:r w:rsidRPr="001D2AF1">
              <w:rPr>
                <w:b/>
                <w:u w:val="single"/>
                <w:lang w:val="en-US"/>
              </w:rPr>
              <w:t xml:space="preserve">, </w:t>
            </w:r>
            <w:r w:rsidRPr="00882301">
              <w:rPr>
                <w:rFonts w:asciiTheme="minorHAnsi" w:hAnsiTheme="minorHAnsi" w:cstheme="minorBidi"/>
                <w:iCs/>
                <w:noProof/>
                <w:szCs w:val="24"/>
                <w:shd w:val="clear" w:color="auto" w:fill="FFFFFF"/>
                <w:lang w:val="en-US"/>
              </w:rPr>
              <w:t>and</w:t>
            </w:r>
          </w:p>
          <w:p w14:paraId="7260BCA8" w14:textId="77777777" w:rsidR="005A16FD" w:rsidRPr="001D2AF1" w:rsidRDefault="005A16FD" w:rsidP="00A46DC6">
            <w:pPr>
              <w:spacing w:line="240" w:lineRule="auto"/>
              <w:ind w:left="741" w:hanging="425"/>
              <w:rPr>
                <w:b/>
                <w:szCs w:val="24"/>
                <w:u w:val="single"/>
              </w:rPr>
            </w:pPr>
            <w:r w:rsidRPr="00882301">
              <w:rPr>
                <w:iCs/>
                <w:noProof/>
                <w:szCs w:val="24"/>
                <w:shd w:val="clear" w:color="auto" w:fill="FFFFFF"/>
              </w:rPr>
              <w:t>b)    they should not receive</w:t>
            </w:r>
            <w:r>
              <w:rPr>
                <w:szCs w:val="24"/>
                <w:shd w:val="clear" w:color="auto" w:fill="FFFFFF"/>
              </w:rPr>
              <w:t xml:space="preserve"> </w:t>
            </w:r>
            <w:r w:rsidRPr="00882301">
              <w:rPr>
                <w:iCs/>
                <w:noProof/>
                <w:szCs w:val="24"/>
                <w:shd w:val="clear" w:color="auto" w:fill="FFFFFF"/>
              </w:rPr>
              <w:t>fertilizer or pesticide treatment</w:t>
            </w:r>
            <w:r w:rsidRPr="00E072C3">
              <w:rPr>
                <w:b/>
                <w:bCs/>
                <w:iCs/>
                <w:noProof/>
                <w:szCs w:val="24"/>
                <w:u w:val="single"/>
                <w:shd w:val="clear" w:color="auto" w:fill="FFFFFF"/>
              </w:rPr>
              <w:t>,</w:t>
            </w:r>
            <w:r w:rsidRPr="00E072C3">
              <w:rPr>
                <w:b/>
                <w:szCs w:val="24"/>
                <w:u w:val="single"/>
                <w:shd w:val="clear" w:color="auto" w:fill="FFFFFF"/>
              </w:rPr>
              <w:t xml:space="preserve"> except for low input treatment with solid manure</w:t>
            </w:r>
            <w:r w:rsidRPr="00E072C3">
              <w:rPr>
                <w:b/>
                <w:bCs/>
                <w:iCs/>
                <w:noProof/>
                <w:szCs w:val="24"/>
                <w:u w:val="single"/>
                <w:shd w:val="clear" w:color="auto" w:fill="FFFFFF"/>
              </w:rPr>
              <w:t>.</w:t>
            </w:r>
          </w:p>
          <w:p w14:paraId="04326528" w14:textId="77777777" w:rsidR="005A16FD" w:rsidRPr="00882301" w:rsidRDefault="005A16FD" w:rsidP="00A46DC6">
            <w:pPr>
              <w:spacing w:line="240" w:lineRule="auto"/>
              <w:rPr>
                <w:iCs/>
                <w:noProof/>
                <w:szCs w:val="24"/>
                <w:lang w:val="en-US"/>
              </w:rPr>
            </w:pPr>
            <w:r w:rsidRPr="00646B29">
              <w:rPr>
                <w:iCs/>
                <w:noProof/>
                <w:szCs w:val="24"/>
                <w:lang w:val="en-US"/>
              </w:rPr>
              <w:t>Land lying fallow</w:t>
            </w:r>
            <w:r w:rsidRPr="00FC6C5C">
              <w:rPr>
                <w:b/>
                <w:szCs w:val="24"/>
                <w:u w:val="single"/>
                <w:lang w:val="en-US"/>
              </w:rPr>
              <w:t>, including temporarily,</w:t>
            </w:r>
            <w:r w:rsidRPr="00646B29">
              <w:rPr>
                <w:iCs/>
                <w:noProof/>
                <w:szCs w:val="24"/>
                <w:lang w:val="en-US"/>
              </w:rPr>
              <w:t xml:space="preserve"> </w:t>
            </w:r>
            <w:r w:rsidRPr="00882301">
              <w:rPr>
                <w:iCs/>
                <w:noProof/>
                <w:szCs w:val="24"/>
                <w:lang w:val="en-US"/>
              </w:rPr>
              <w:t xml:space="preserve">can be considered as high diversity landscape features if </w:t>
            </w:r>
            <w:r w:rsidRPr="00882301" w:rsidDel="007A435D">
              <w:rPr>
                <w:iCs/>
                <w:noProof/>
                <w:szCs w:val="24"/>
                <w:lang w:val="en-US"/>
              </w:rPr>
              <w:t xml:space="preserve">it </w:t>
            </w:r>
            <w:r w:rsidRPr="00882301">
              <w:rPr>
                <w:iCs/>
                <w:noProof/>
                <w:szCs w:val="24"/>
                <w:lang w:val="en-US"/>
              </w:rPr>
              <w:t xml:space="preserve">complies with criteria (a) and (b) above. Productive trees part of </w:t>
            </w:r>
            <w:r w:rsidRPr="001D2AF1">
              <w:rPr>
                <w:b/>
                <w:bCs/>
                <w:iCs/>
                <w:noProof/>
                <w:szCs w:val="24"/>
                <w:u w:val="single"/>
                <w:lang w:val="en-US"/>
              </w:rPr>
              <w:t>sustainable</w:t>
            </w:r>
            <w:r>
              <w:rPr>
                <w:iCs/>
                <w:noProof/>
                <w:szCs w:val="24"/>
                <w:lang w:val="en-US"/>
              </w:rPr>
              <w:t xml:space="preserve"> </w:t>
            </w:r>
            <w:r w:rsidRPr="00745D13">
              <w:rPr>
                <w:iCs/>
                <w:strike/>
                <w:noProof/>
                <w:szCs w:val="24"/>
                <w:lang w:val="en-US"/>
              </w:rPr>
              <w:t xml:space="preserve">arable land </w:t>
            </w:r>
            <w:r w:rsidRPr="00882301">
              <w:rPr>
                <w:iCs/>
                <w:noProof/>
                <w:szCs w:val="24"/>
                <w:lang w:val="en-US"/>
              </w:rPr>
              <w:t>agroforestry systems</w:t>
            </w:r>
            <w:r>
              <w:rPr>
                <w:iCs/>
                <w:noProof/>
                <w:szCs w:val="24"/>
                <w:lang w:val="en-US"/>
              </w:rPr>
              <w:t xml:space="preserve"> </w:t>
            </w:r>
            <w:r w:rsidRPr="001D2AF1">
              <w:rPr>
                <w:b/>
                <w:szCs w:val="24"/>
                <w:u w:val="single"/>
                <w:lang w:val="en-US"/>
              </w:rPr>
              <w:t>or trees in</w:t>
            </w:r>
            <w:r w:rsidRPr="00E072C3">
              <w:rPr>
                <w:b/>
                <w:bCs/>
                <w:iCs/>
                <w:noProof/>
                <w:szCs w:val="24"/>
                <w:u w:val="single"/>
                <w:lang w:val="en-US"/>
              </w:rPr>
              <w:t xml:space="preserve"> </w:t>
            </w:r>
            <w:r w:rsidRPr="001D2AF1">
              <w:rPr>
                <w:b/>
                <w:color w:val="000000" w:themeColor="text1"/>
                <w:u w:val="single"/>
              </w:rPr>
              <w:t>extensive old orchards on permanent grassland</w:t>
            </w:r>
            <w:r w:rsidRPr="001D2AF1">
              <w:rPr>
                <w:b/>
                <w:color w:val="000000" w:themeColor="text1"/>
                <w:szCs w:val="24"/>
                <w:lang w:val="en-US"/>
              </w:rPr>
              <w:t xml:space="preserve"> </w:t>
            </w:r>
            <w:r w:rsidRPr="00882301">
              <w:rPr>
                <w:iCs/>
                <w:noProof/>
                <w:szCs w:val="24"/>
                <w:lang w:val="en-US"/>
              </w:rPr>
              <w:t xml:space="preserve">and productive elements in </w:t>
            </w:r>
            <w:r w:rsidRPr="00745D13">
              <w:rPr>
                <w:iCs/>
                <w:strike/>
                <w:noProof/>
                <w:szCs w:val="24"/>
                <w:lang w:val="en-US"/>
              </w:rPr>
              <w:t>non-productive</w:t>
            </w:r>
            <w:r w:rsidRPr="00882301">
              <w:rPr>
                <w:iCs/>
                <w:noProof/>
                <w:szCs w:val="24"/>
                <w:lang w:val="en-US"/>
              </w:rPr>
              <w:t xml:space="preserve"> hedges can also be considered as high diversity landscape features, if they comply with criterion (b) above, and if harvests take place only at moments where it would not compromise high biodiversity levels.</w:t>
            </w:r>
            <w:r>
              <w:rPr>
                <w:iCs/>
                <w:noProof/>
                <w:szCs w:val="24"/>
                <w:lang w:val="en-US"/>
              </w:rPr>
              <w:t xml:space="preserve"> </w:t>
            </w:r>
          </w:p>
          <w:p w14:paraId="1C5F6735" w14:textId="77777777" w:rsidR="005A16FD" w:rsidRPr="00882301" w:rsidRDefault="005A16FD" w:rsidP="00A46DC6">
            <w:pPr>
              <w:spacing w:line="240" w:lineRule="auto"/>
              <w:rPr>
                <w:noProof/>
                <w:szCs w:val="24"/>
              </w:rPr>
            </w:pPr>
            <w:r w:rsidRPr="00882301">
              <w:rPr>
                <w:b/>
                <w:bCs/>
                <w:noProof/>
                <w:szCs w:val="24"/>
              </w:rPr>
              <w:t xml:space="preserve">Unit: </w:t>
            </w:r>
            <w:r w:rsidRPr="00882301">
              <w:rPr>
                <w:bCs/>
                <w:noProof/>
                <w:szCs w:val="24"/>
              </w:rPr>
              <w:t xml:space="preserve">Percent (share of </w:t>
            </w:r>
            <w:r w:rsidRPr="00882301">
              <w:rPr>
                <w:noProof/>
                <w:szCs w:val="24"/>
              </w:rPr>
              <w:t>Utilised Agricultural Area).</w:t>
            </w:r>
          </w:p>
          <w:p w14:paraId="13070E29" w14:textId="77777777" w:rsidR="005A16FD" w:rsidRDefault="005A16FD" w:rsidP="00A46DC6">
            <w:pPr>
              <w:spacing w:line="240" w:lineRule="auto"/>
              <w:rPr>
                <w:noProof/>
                <w:color w:val="000000"/>
                <w:szCs w:val="24"/>
              </w:rPr>
            </w:pPr>
            <w:r w:rsidRPr="00882301">
              <w:rPr>
                <w:rFonts w:eastAsia="Calibri"/>
                <w:b/>
                <w:bCs/>
                <w:noProof/>
                <w:szCs w:val="24"/>
              </w:rPr>
              <w:t>Methodology:</w:t>
            </w:r>
            <w:r w:rsidRPr="00882301">
              <w:rPr>
                <w:rFonts w:eastAsia="Calibri"/>
                <w:noProof/>
                <w:szCs w:val="24"/>
              </w:rPr>
              <w:t xml:space="preserve"> as developed</w:t>
            </w:r>
            <w:r>
              <w:rPr>
                <w:rFonts w:eastAsia="Calibri"/>
                <w:noProof/>
                <w:szCs w:val="24"/>
              </w:rPr>
              <w:t xml:space="preserve"> </w:t>
            </w:r>
            <w:r w:rsidRPr="00882301">
              <w:rPr>
                <w:rFonts w:eastAsia="Calibri"/>
                <w:noProof/>
                <w:szCs w:val="24"/>
              </w:rPr>
              <w:t xml:space="preserve">under indicator I.21, </w:t>
            </w:r>
            <w:r w:rsidRPr="00882301">
              <w:rPr>
                <w:noProof/>
                <w:szCs w:val="24"/>
              </w:rPr>
              <w:t xml:space="preserve">Annex I of Regulation 2021/2115, </w:t>
            </w:r>
            <w:r w:rsidRPr="00882301">
              <w:rPr>
                <w:rFonts w:eastAsia="Calibri"/>
                <w:noProof/>
                <w:szCs w:val="24"/>
              </w:rPr>
              <w:t xml:space="preserve">as based on </w:t>
            </w:r>
            <w:r w:rsidRPr="008B0B0B">
              <w:rPr>
                <w:rStyle w:val="additionChar"/>
              </w:rPr>
              <w:t xml:space="preserve">latest updated version of </w:t>
            </w:r>
            <w:r w:rsidRPr="00882301">
              <w:rPr>
                <w:rFonts w:eastAsia="Calibri"/>
                <w:noProof/>
                <w:szCs w:val="24"/>
              </w:rPr>
              <w:t xml:space="preserve">LUCAS for landscape elements, Ballin M. et al., </w:t>
            </w:r>
            <w:r w:rsidRPr="00882301">
              <w:rPr>
                <w:i/>
                <w:noProof/>
                <w:szCs w:val="24"/>
              </w:rPr>
              <w:t>Redesign sample for Land Use/Cover Area frame Survey (LUCAS)</w:t>
            </w:r>
            <w:r w:rsidRPr="00882301">
              <w:rPr>
                <w:noProof/>
                <w:szCs w:val="24"/>
              </w:rPr>
              <w:t>, Eurostat 2018</w:t>
            </w:r>
            <w:r w:rsidRPr="00882301">
              <w:rPr>
                <w:rFonts w:eastAsia="Calibri"/>
                <w:noProof/>
                <w:szCs w:val="24"/>
              </w:rPr>
              <w:t xml:space="preserve">, and for land laying fallow, </w:t>
            </w:r>
            <w:r w:rsidRPr="00882301">
              <w:rPr>
                <w:i/>
                <w:iCs/>
                <w:noProof/>
                <w:szCs w:val="24"/>
              </w:rPr>
              <w:t xml:space="preserve">Farm Structure, </w:t>
            </w:r>
            <w:r w:rsidRPr="00882301">
              <w:rPr>
                <w:i/>
                <w:iCs/>
                <w:noProof/>
                <w:color w:val="000000"/>
                <w:szCs w:val="24"/>
              </w:rPr>
              <w:t>Reference Metadata in Single Integrated Metadata Structure</w:t>
            </w:r>
            <w:r w:rsidRPr="00882301">
              <w:rPr>
                <w:noProof/>
                <w:color w:val="000000"/>
                <w:szCs w:val="24"/>
              </w:rPr>
              <w:t>, online publication, Eurostat</w:t>
            </w:r>
            <w:r w:rsidRPr="00882301">
              <w:rPr>
                <w:b/>
                <w:color w:val="000000"/>
                <w:szCs w:val="24"/>
                <w:u w:val="single"/>
              </w:rPr>
              <w:t xml:space="preserve"> and, where applicable, </w:t>
            </w:r>
            <w:r w:rsidRPr="00882301">
              <w:rPr>
                <w:b/>
                <w:bCs/>
                <w:noProof/>
                <w:color w:val="000000"/>
                <w:szCs w:val="24"/>
                <w:u w:val="single"/>
              </w:rPr>
              <w:t xml:space="preserve">for </w:t>
            </w:r>
            <w:r>
              <w:rPr>
                <w:b/>
                <w:bCs/>
                <w:noProof/>
                <w:color w:val="000000"/>
                <w:szCs w:val="24"/>
                <w:u w:val="single"/>
              </w:rPr>
              <w:t>high diversity landscape features</w:t>
            </w:r>
            <w:r w:rsidRPr="00882301">
              <w:rPr>
                <w:b/>
                <w:bCs/>
                <w:szCs w:val="24"/>
                <w:u w:val="single"/>
              </w:rPr>
              <w:t xml:space="preserve"> </w:t>
            </w:r>
            <w:r>
              <w:rPr>
                <w:b/>
                <w:bCs/>
                <w:noProof/>
                <w:color w:val="000000"/>
                <w:szCs w:val="24"/>
                <w:u w:val="single"/>
              </w:rPr>
              <w:t>not covered by the methodology above, methodology</w:t>
            </w:r>
            <w:r w:rsidRPr="00882301">
              <w:rPr>
                <w:b/>
                <w:bCs/>
                <w:noProof/>
                <w:color w:val="000000"/>
                <w:szCs w:val="24"/>
                <w:u w:val="single"/>
              </w:rPr>
              <w:t xml:space="preserve"> developed by Member States in accordance with Article 11(4a</w:t>
            </w:r>
            <w:r w:rsidRPr="00882301" w:rsidDel="008B0B0B">
              <w:rPr>
                <w:b/>
                <w:bCs/>
                <w:noProof/>
                <w:color w:val="000000"/>
                <w:szCs w:val="24"/>
                <w:u w:val="single"/>
              </w:rPr>
              <w:t>)</w:t>
            </w:r>
            <w:r w:rsidRPr="00882301" w:rsidDel="008B0B0B">
              <w:rPr>
                <w:noProof/>
                <w:color w:val="000000"/>
                <w:szCs w:val="24"/>
              </w:rPr>
              <w:t>.</w:t>
            </w:r>
          </w:p>
          <w:p w14:paraId="10B6ED53" w14:textId="77777777" w:rsidR="005A16FD" w:rsidRPr="00882301" w:rsidRDefault="005A16FD" w:rsidP="00A46DC6">
            <w:pPr>
              <w:pStyle w:val="addition"/>
              <w:ind w:left="0" w:firstLine="0"/>
              <w:rPr>
                <w:szCs w:val="24"/>
              </w:rPr>
            </w:pPr>
            <w:r w:rsidRPr="00437244">
              <w:rPr>
                <w:lang w:val="en-US" w:eastAsia="fr-FR"/>
              </w:rPr>
              <w:t xml:space="preserve">The LUCAS methodology is updated </w:t>
            </w:r>
            <w:r w:rsidRPr="00437244">
              <w:rPr>
                <w:lang w:eastAsia="fr-FR"/>
              </w:rPr>
              <w:t>on a regular basis to enhance the reliability of the data used in the European Union and at national level by Member States when implementing their national nature restoration plans.</w:t>
            </w:r>
          </w:p>
        </w:tc>
      </w:tr>
    </w:tbl>
    <w:p w14:paraId="522818B9" w14:textId="77777777" w:rsidR="005A16FD" w:rsidRDefault="005A16FD" w:rsidP="005A16FD">
      <w:pPr>
        <w:sectPr w:rsidR="005A16FD" w:rsidSect="00E3453A">
          <w:headerReference w:type="default" r:id="rId24"/>
          <w:footerReference w:type="default" r:id="rId25"/>
          <w:footnotePr>
            <w:numRestart w:val="eachSect"/>
          </w:footnotePr>
          <w:pgSz w:w="16839" w:h="11907" w:orient="landscape"/>
          <w:pgMar w:top="1134" w:right="1134" w:bottom="1134" w:left="1134" w:header="567" w:footer="567" w:gutter="0"/>
          <w:cols w:space="720"/>
          <w:docGrid w:linePitch="360"/>
        </w:sectPr>
      </w:pPr>
    </w:p>
    <w:p w14:paraId="5631FB20" w14:textId="77777777" w:rsidR="005A16FD" w:rsidRPr="005A16FD" w:rsidRDefault="005A16FD" w:rsidP="005A16FD">
      <w:pPr>
        <w:suppressAutoHyphens/>
        <w:spacing w:line="240" w:lineRule="auto"/>
        <w:jc w:val="center"/>
        <w:rPr>
          <w:b/>
          <w:noProof/>
          <w:u w:val="single"/>
        </w:rPr>
      </w:pPr>
      <w:r w:rsidRPr="005A16FD">
        <w:rPr>
          <w:b/>
          <w:noProof/>
          <w:u w:val="single"/>
        </w:rPr>
        <w:t>ANNEX V</w:t>
      </w:r>
      <w:r w:rsidRPr="005A16FD">
        <w:rPr>
          <w:b/>
          <w:noProof/>
          <w:u w:val="single"/>
        </w:rPr>
        <w:br/>
      </w:r>
      <w:r w:rsidRPr="005A16FD">
        <w:rPr>
          <w:b/>
          <w:noProof/>
          <w:u w:val="single"/>
        </w:rPr>
        <w:br/>
        <w:t>COMMON FARMLAND BIRD INDEX AT NATIONAL LEVEL</w:t>
      </w:r>
    </w:p>
    <w:p w14:paraId="567BE15A" w14:textId="77777777" w:rsidR="005A16FD" w:rsidRPr="005A16FD" w:rsidRDefault="005A16FD" w:rsidP="005A16FD">
      <w:pPr>
        <w:suppressAutoHyphens/>
        <w:rPr>
          <w:b/>
          <w:bCs/>
          <w:noProof/>
        </w:rPr>
      </w:pPr>
      <w:r w:rsidRPr="005A16FD">
        <w:rPr>
          <w:b/>
          <w:bCs/>
          <w:noProof/>
        </w:rPr>
        <w:t>Description</w:t>
      </w:r>
    </w:p>
    <w:p w14:paraId="698114A8" w14:textId="77777777" w:rsidR="005A16FD" w:rsidRPr="005A16FD" w:rsidRDefault="005A16FD" w:rsidP="005A16FD">
      <w:pPr>
        <w:suppressAutoHyphens/>
        <w:rPr>
          <w:noProof/>
        </w:rPr>
      </w:pPr>
      <w:r w:rsidRPr="005A16FD">
        <w:rPr>
          <w:noProof/>
        </w:rPr>
        <w:t>The Farmland Bird Index (FBI) summarises population trends of common and widespread birds of farmland and is intended as a proxy to assess the biodiversity status of agricultural ecosystems in Europe. The national FBI is a  composite, multispecies index that measures the rate of change in the relative abundance of farmland bird species across selected survey sites at national level. The index is based on specially selected species that are dependent on farmland habitats for feeding and or nesting. National common farmland bird indices are based on species sets that are relevant to each Member State.  The index is calculated with reference to a base year when the index value is typically set at 100. Trend values express the overall population change in the population size of the constituent farmland birds over a period of years.</w:t>
      </w:r>
    </w:p>
    <w:p w14:paraId="18025E81" w14:textId="77777777" w:rsidR="005A16FD" w:rsidRPr="005A16FD" w:rsidRDefault="005A16FD" w:rsidP="005A16FD">
      <w:pPr>
        <w:suppressAutoHyphens/>
        <w:rPr>
          <w:b/>
          <w:bCs/>
          <w:noProof/>
        </w:rPr>
      </w:pPr>
      <w:r w:rsidRPr="005A16FD">
        <w:rPr>
          <w:b/>
          <w:bCs/>
          <w:noProof/>
        </w:rPr>
        <w:t xml:space="preserve">Methodology: </w:t>
      </w:r>
      <w:r w:rsidRPr="005A16FD">
        <w:rPr>
          <w:bCs/>
          <w:noProof/>
        </w:rPr>
        <w:t>Brlík et al. (2021): Long-term and large-scale multispecies dataset tracking population changes of common European breeding birds. Sci Data 8, 21. https://doi.org/10.1038/s41597-021-00804-2</w:t>
      </w:r>
    </w:p>
    <w:p w14:paraId="2DF03CCD" w14:textId="77777777" w:rsidR="005A16FD" w:rsidRPr="005A16FD" w:rsidRDefault="005A16FD" w:rsidP="005A16FD">
      <w:pPr>
        <w:suppressAutoHyphens/>
        <w:rPr>
          <w:noProof/>
        </w:rPr>
      </w:pPr>
      <w:r w:rsidRPr="005A16FD">
        <w:rPr>
          <w:b/>
          <w:bCs/>
          <w:noProof/>
        </w:rPr>
        <w:t xml:space="preserve"> </w:t>
      </w:r>
      <w:r w:rsidRPr="005A16FD">
        <w:rPr>
          <w:noProof/>
        </w:rPr>
        <w:t xml:space="preserve">“Member States </w:t>
      </w:r>
      <w:r w:rsidRPr="005A16FD">
        <w:rPr>
          <w:noProof/>
          <w:color w:val="000000" w:themeColor="text1"/>
          <w:lang w:val="cs-CZ"/>
        </w:rPr>
        <w:t xml:space="preserve">with historically more depleted populations of farmland birds” means </w:t>
      </w:r>
      <w:r w:rsidRPr="005A16FD">
        <w:rPr>
          <w:noProof/>
        </w:rPr>
        <w:t>Member States where half or more species contributing to the national common farmland bird index have a negative long-term population trend. In Member States, where information on long-term population trends is not available for some species, information on the European status of species is used.</w:t>
      </w:r>
    </w:p>
    <w:p w14:paraId="74595851" w14:textId="77777777" w:rsidR="005A16FD" w:rsidRPr="005A16FD" w:rsidRDefault="005A16FD" w:rsidP="005A16FD">
      <w:pPr>
        <w:suppressAutoHyphens/>
        <w:spacing w:line="240" w:lineRule="auto"/>
        <w:rPr>
          <w:noProof/>
        </w:rPr>
      </w:pPr>
      <w:r w:rsidRPr="005A16FD">
        <w:rPr>
          <w:noProof/>
        </w:rPr>
        <w:t xml:space="preserve">These Member States are: </w:t>
      </w:r>
    </w:p>
    <w:p w14:paraId="229DFF15" w14:textId="77777777" w:rsidR="005A16FD" w:rsidRPr="005A16FD" w:rsidRDefault="005A16FD" w:rsidP="005A16FD">
      <w:pPr>
        <w:suppressAutoHyphens/>
        <w:spacing w:line="240" w:lineRule="auto"/>
        <w:rPr>
          <w:noProof/>
        </w:rPr>
      </w:pPr>
      <w:r w:rsidRPr="005A16FD">
        <w:rPr>
          <w:noProof/>
        </w:rPr>
        <w:t>Czechia</w:t>
      </w:r>
    </w:p>
    <w:p w14:paraId="224F9296" w14:textId="77777777" w:rsidR="005A16FD" w:rsidRPr="005A16FD" w:rsidRDefault="005A16FD" w:rsidP="005A16FD">
      <w:pPr>
        <w:suppressAutoHyphens/>
        <w:spacing w:line="240" w:lineRule="auto"/>
        <w:rPr>
          <w:noProof/>
        </w:rPr>
      </w:pPr>
      <w:r w:rsidRPr="005A16FD">
        <w:rPr>
          <w:noProof/>
        </w:rPr>
        <w:t>Denmark</w:t>
      </w:r>
    </w:p>
    <w:p w14:paraId="61B742AE" w14:textId="77777777" w:rsidR="005A16FD" w:rsidRPr="005A16FD" w:rsidRDefault="005A16FD" w:rsidP="005A16FD">
      <w:pPr>
        <w:suppressAutoHyphens/>
        <w:spacing w:line="240" w:lineRule="auto"/>
        <w:rPr>
          <w:noProof/>
        </w:rPr>
      </w:pPr>
      <w:r w:rsidRPr="005A16FD">
        <w:rPr>
          <w:noProof/>
        </w:rPr>
        <w:t>Estonia</w:t>
      </w:r>
    </w:p>
    <w:p w14:paraId="4E860445" w14:textId="77777777" w:rsidR="005A16FD" w:rsidRPr="005A16FD" w:rsidRDefault="005A16FD" w:rsidP="005A16FD">
      <w:pPr>
        <w:suppressAutoHyphens/>
        <w:spacing w:line="240" w:lineRule="auto"/>
        <w:rPr>
          <w:noProof/>
        </w:rPr>
      </w:pPr>
      <w:r w:rsidRPr="005A16FD">
        <w:rPr>
          <w:noProof/>
        </w:rPr>
        <w:t>Finland</w:t>
      </w:r>
    </w:p>
    <w:p w14:paraId="065EBCF6" w14:textId="77777777" w:rsidR="005A16FD" w:rsidRPr="005A16FD" w:rsidRDefault="005A16FD" w:rsidP="005A16FD">
      <w:pPr>
        <w:suppressAutoHyphens/>
        <w:spacing w:line="240" w:lineRule="auto"/>
        <w:rPr>
          <w:noProof/>
        </w:rPr>
      </w:pPr>
      <w:r w:rsidRPr="005A16FD">
        <w:rPr>
          <w:noProof/>
        </w:rPr>
        <w:t>France</w:t>
      </w:r>
    </w:p>
    <w:p w14:paraId="7B83E070" w14:textId="77777777" w:rsidR="005A16FD" w:rsidRPr="005A16FD" w:rsidRDefault="005A16FD" w:rsidP="005A16FD">
      <w:pPr>
        <w:suppressAutoHyphens/>
        <w:spacing w:line="240" w:lineRule="auto"/>
        <w:rPr>
          <w:noProof/>
        </w:rPr>
      </w:pPr>
      <w:r w:rsidRPr="005A16FD">
        <w:rPr>
          <w:noProof/>
        </w:rPr>
        <w:t>Germany</w:t>
      </w:r>
    </w:p>
    <w:p w14:paraId="0D4615F0" w14:textId="77777777" w:rsidR="005A16FD" w:rsidRPr="005A16FD" w:rsidRDefault="005A16FD" w:rsidP="005A16FD">
      <w:pPr>
        <w:suppressAutoHyphens/>
        <w:spacing w:line="240" w:lineRule="auto"/>
        <w:rPr>
          <w:noProof/>
        </w:rPr>
      </w:pPr>
      <w:r w:rsidRPr="005A16FD">
        <w:rPr>
          <w:noProof/>
        </w:rPr>
        <w:t>Hungary</w:t>
      </w:r>
    </w:p>
    <w:p w14:paraId="54C4455E" w14:textId="77777777" w:rsidR="005A16FD" w:rsidRPr="005A16FD" w:rsidRDefault="005A16FD" w:rsidP="005A16FD">
      <w:pPr>
        <w:suppressAutoHyphens/>
        <w:spacing w:line="240" w:lineRule="auto"/>
        <w:rPr>
          <w:noProof/>
        </w:rPr>
      </w:pPr>
      <w:r w:rsidRPr="005A16FD">
        <w:rPr>
          <w:noProof/>
        </w:rPr>
        <w:t>Italy</w:t>
      </w:r>
    </w:p>
    <w:p w14:paraId="08A6154C" w14:textId="77777777" w:rsidR="005A16FD" w:rsidRPr="005A16FD" w:rsidRDefault="005A16FD" w:rsidP="005A16FD">
      <w:pPr>
        <w:suppressAutoHyphens/>
        <w:spacing w:line="240" w:lineRule="auto"/>
        <w:rPr>
          <w:noProof/>
        </w:rPr>
      </w:pPr>
      <w:r w:rsidRPr="005A16FD">
        <w:rPr>
          <w:noProof/>
        </w:rPr>
        <w:t>Luxembourg</w:t>
      </w:r>
    </w:p>
    <w:p w14:paraId="668BB888" w14:textId="77777777" w:rsidR="005A16FD" w:rsidRPr="005A16FD" w:rsidRDefault="005A16FD" w:rsidP="005A16FD">
      <w:pPr>
        <w:suppressAutoHyphens/>
        <w:spacing w:line="240" w:lineRule="auto"/>
        <w:rPr>
          <w:noProof/>
        </w:rPr>
      </w:pPr>
      <w:r w:rsidRPr="005A16FD">
        <w:rPr>
          <w:noProof/>
        </w:rPr>
        <w:t>Netherlands</w:t>
      </w:r>
    </w:p>
    <w:p w14:paraId="193334E4" w14:textId="77777777" w:rsidR="005A16FD" w:rsidRPr="005A16FD" w:rsidRDefault="005A16FD" w:rsidP="005A16FD">
      <w:pPr>
        <w:suppressAutoHyphens/>
        <w:spacing w:line="240" w:lineRule="auto"/>
        <w:rPr>
          <w:noProof/>
        </w:rPr>
      </w:pPr>
      <w:r w:rsidRPr="005A16FD">
        <w:rPr>
          <w:noProof/>
        </w:rPr>
        <w:t>Spain</w:t>
      </w:r>
    </w:p>
    <w:p w14:paraId="5C80CF7D" w14:textId="77777777" w:rsidR="005A16FD" w:rsidRPr="005A16FD" w:rsidRDefault="005A16FD" w:rsidP="005A16FD">
      <w:pPr>
        <w:suppressAutoHyphens/>
        <w:rPr>
          <w:noProof/>
        </w:rPr>
      </w:pPr>
      <w:r w:rsidRPr="005A16FD">
        <w:rPr>
          <w:noProof/>
          <w:color w:val="000000" w:themeColor="text1"/>
          <w:lang w:val="cs-CZ"/>
        </w:rPr>
        <w:t>“Member States with historically less depleted populations of farmland birds”</w:t>
      </w:r>
      <w:r w:rsidRPr="005A16FD">
        <w:rPr>
          <w:b/>
          <w:bCs/>
          <w:noProof/>
          <w:lang w:val="cs-CZ"/>
        </w:rPr>
        <w:t xml:space="preserve"> </w:t>
      </w:r>
      <w:r w:rsidRPr="005A16FD">
        <w:rPr>
          <w:noProof/>
        </w:rPr>
        <w:t>means Member States where less than half of species contributing to the national common farmland bird index have a negative long-term population trend.</w:t>
      </w:r>
      <w:r w:rsidRPr="005A16FD">
        <w:rPr>
          <w:b/>
          <w:bCs/>
          <w:noProof/>
        </w:rPr>
        <w:t xml:space="preserve"> </w:t>
      </w:r>
      <w:r w:rsidRPr="005A16FD">
        <w:rPr>
          <w:noProof/>
        </w:rPr>
        <w:t xml:space="preserve">In Member States, where information on long-term population trends is not available for some species, information on the European status of species is used. </w:t>
      </w:r>
    </w:p>
    <w:p w14:paraId="54A4E53F" w14:textId="77777777" w:rsidR="005A16FD" w:rsidRPr="005A16FD" w:rsidRDefault="005A16FD" w:rsidP="005A16FD">
      <w:pPr>
        <w:suppressAutoHyphens/>
        <w:spacing w:line="240" w:lineRule="auto"/>
        <w:rPr>
          <w:noProof/>
        </w:rPr>
      </w:pPr>
      <w:r w:rsidRPr="005A16FD">
        <w:rPr>
          <w:noProof/>
        </w:rPr>
        <w:t>These Member States are:</w:t>
      </w:r>
    </w:p>
    <w:p w14:paraId="54FB7EDF" w14:textId="77777777" w:rsidR="005A16FD" w:rsidRPr="005A16FD" w:rsidRDefault="005A16FD" w:rsidP="005A16FD">
      <w:pPr>
        <w:suppressAutoHyphens/>
        <w:spacing w:line="240" w:lineRule="auto"/>
        <w:rPr>
          <w:noProof/>
        </w:rPr>
      </w:pPr>
      <w:r w:rsidRPr="005A16FD">
        <w:rPr>
          <w:noProof/>
          <w:lang w:val="en-IE"/>
        </w:rPr>
        <w:t>Austria</w:t>
      </w:r>
    </w:p>
    <w:p w14:paraId="4F3F1ACF" w14:textId="77777777" w:rsidR="005A16FD" w:rsidRPr="005A16FD" w:rsidRDefault="005A16FD" w:rsidP="005A16FD">
      <w:pPr>
        <w:suppressAutoHyphens/>
        <w:spacing w:line="240" w:lineRule="auto"/>
        <w:rPr>
          <w:noProof/>
        </w:rPr>
      </w:pPr>
      <w:r w:rsidRPr="005A16FD">
        <w:rPr>
          <w:noProof/>
          <w:lang w:val="en-IE"/>
        </w:rPr>
        <w:t>Belgium</w:t>
      </w:r>
    </w:p>
    <w:p w14:paraId="42F46352" w14:textId="77777777" w:rsidR="005A16FD" w:rsidRPr="001514FB" w:rsidRDefault="005A16FD" w:rsidP="005A16FD">
      <w:pPr>
        <w:suppressAutoHyphens/>
        <w:spacing w:line="240" w:lineRule="auto"/>
        <w:rPr>
          <w:noProof/>
        </w:rPr>
      </w:pPr>
      <w:r w:rsidRPr="001514FB">
        <w:rPr>
          <w:noProof/>
        </w:rPr>
        <w:t>Bulgaria</w:t>
      </w:r>
    </w:p>
    <w:p w14:paraId="34931EC0" w14:textId="77777777" w:rsidR="005A16FD" w:rsidRPr="001514FB" w:rsidRDefault="005A16FD" w:rsidP="005A16FD">
      <w:pPr>
        <w:suppressAutoHyphens/>
        <w:spacing w:line="240" w:lineRule="auto"/>
        <w:rPr>
          <w:noProof/>
        </w:rPr>
      </w:pPr>
      <w:r w:rsidRPr="001514FB">
        <w:rPr>
          <w:noProof/>
        </w:rPr>
        <w:t>Croatia</w:t>
      </w:r>
    </w:p>
    <w:p w14:paraId="0B0F7D0D" w14:textId="77777777" w:rsidR="005A16FD" w:rsidRPr="001514FB" w:rsidRDefault="005A16FD" w:rsidP="005A16FD">
      <w:pPr>
        <w:suppressAutoHyphens/>
        <w:spacing w:line="240" w:lineRule="auto"/>
        <w:rPr>
          <w:noProof/>
        </w:rPr>
      </w:pPr>
      <w:r w:rsidRPr="001514FB">
        <w:rPr>
          <w:noProof/>
        </w:rPr>
        <w:t>Cyprus</w:t>
      </w:r>
    </w:p>
    <w:p w14:paraId="6C3D1245" w14:textId="77777777" w:rsidR="005A16FD" w:rsidRPr="001514FB" w:rsidRDefault="005A16FD" w:rsidP="005A16FD">
      <w:pPr>
        <w:suppressAutoHyphens/>
        <w:spacing w:line="240" w:lineRule="auto"/>
        <w:rPr>
          <w:noProof/>
        </w:rPr>
      </w:pPr>
      <w:r w:rsidRPr="001514FB">
        <w:rPr>
          <w:noProof/>
        </w:rPr>
        <w:t>Greece</w:t>
      </w:r>
    </w:p>
    <w:p w14:paraId="7DF2C3E5" w14:textId="77777777" w:rsidR="005A16FD" w:rsidRPr="001514FB" w:rsidRDefault="005A16FD" w:rsidP="005A16FD">
      <w:pPr>
        <w:suppressAutoHyphens/>
        <w:spacing w:line="240" w:lineRule="auto"/>
        <w:rPr>
          <w:noProof/>
        </w:rPr>
      </w:pPr>
      <w:r w:rsidRPr="001514FB">
        <w:rPr>
          <w:noProof/>
        </w:rPr>
        <w:t>Ireland</w:t>
      </w:r>
    </w:p>
    <w:p w14:paraId="65521882" w14:textId="77777777" w:rsidR="005A16FD" w:rsidRPr="001514FB" w:rsidRDefault="005A16FD" w:rsidP="005A16FD">
      <w:pPr>
        <w:suppressAutoHyphens/>
        <w:spacing w:line="240" w:lineRule="auto"/>
        <w:rPr>
          <w:noProof/>
        </w:rPr>
      </w:pPr>
      <w:r w:rsidRPr="001514FB">
        <w:rPr>
          <w:noProof/>
        </w:rPr>
        <w:t>Latvia</w:t>
      </w:r>
    </w:p>
    <w:p w14:paraId="198317DC" w14:textId="77777777" w:rsidR="005A16FD" w:rsidRPr="005A16FD" w:rsidRDefault="005A16FD" w:rsidP="005A16FD">
      <w:pPr>
        <w:suppressAutoHyphens/>
        <w:spacing w:line="240" w:lineRule="auto"/>
        <w:rPr>
          <w:noProof/>
          <w:lang w:val="it-IT"/>
        </w:rPr>
      </w:pPr>
      <w:r w:rsidRPr="005A16FD">
        <w:rPr>
          <w:noProof/>
          <w:lang w:val="it-IT"/>
        </w:rPr>
        <w:t>Lithuania</w:t>
      </w:r>
    </w:p>
    <w:p w14:paraId="55370439" w14:textId="77777777" w:rsidR="005A16FD" w:rsidRPr="005A16FD" w:rsidRDefault="005A16FD" w:rsidP="005A16FD">
      <w:pPr>
        <w:suppressAutoHyphens/>
        <w:spacing w:line="240" w:lineRule="auto"/>
        <w:rPr>
          <w:noProof/>
          <w:lang w:val="it-IT"/>
        </w:rPr>
      </w:pPr>
      <w:r w:rsidRPr="005A16FD">
        <w:rPr>
          <w:noProof/>
          <w:lang w:val="it-IT"/>
        </w:rPr>
        <w:t>Malta</w:t>
      </w:r>
    </w:p>
    <w:p w14:paraId="3AA9EC7A" w14:textId="77777777" w:rsidR="005A16FD" w:rsidRPr="005A16FD" w:rsidRDefault="005A16FD" w:rsidP="005A16FD">
      <w:pPr>
        <w:suppressAutoHyphens/>
        <w:spacing w:line="240" w:lineRule="auto"/>
        <w:rPr>
          <w:noProof/>
          <w:lang w:val="it-IT"/>
        </w:rPr>
      </w:pPr>
      <w:r w:rsidRPr="005A16FD">
        <w:rPr>
          <w:noProof/>
          <w:lang w:val="it-IT"/>
        </w:rPr>
        <w:t>Poland</w:t>
      </w:r>
    </w:p>
    <w:p w14:paraId="23E1E222" w14:textId="77777777" w:rsidR="005A16FD" w:rsidRPr="005A16FD" w:rsidRDefault="005A16FD" w:rsidP="005A16FD">
      <w:pPr>
        <w:suppressAutoHyphens/>
        <w:spacing w:line="240" w:lineRule="auto"/>
        <w:rPr>
          <w:noProof/>
          <w:lang w:val="it-IT"/>
        </w:rPr>
      </w:pPr>
      <w:r w:rsidRPr="005A16FD">
        <w:rPr>
          <w:noProof/>
          <w:lang w:val="it-IT"/>
        </w:rPr>
        <w:t>Portugal</w:t>
      </w:r>
    </w:p>
    <w:p w14:paraId="2BACF5B7" w14:textId="77777777" w:rsidR="005A16FD" w:rsidRPr="005A16FD" w:rsidRDefault="005A16FD" w:rsidP="005A16FD">
      <w:pPr>
        <w:suppressAutoHyphens/>
        <w:spacing w:line="240" w:lineRule="auto"/>
        <w:rPr>
          <w:noProof/>
          <w:lang w:val="it-IT"/>
        </w:rPr>
      </w:pPr>
      <w:r w:rsidRPr="005A16FD">
        <w:rPr>
          <w:noProof/>
          <w:lang w:val="it-IT"/>
        </w:rPr>
        <w:t>Romania</w:t>
      </w:r>
    </w:p>
    <w:p w14:paraId="255B2C46" w14:textId="77777777" w:rsidR="005A16FD" w:rsidRPr="005A16FD" w:rsidRDefault="005A16FD" w:rsidP="005A16FD">
      <w:pPr>
        <w:suppressAutoHyphens/>
        <w:spacing w:line="240" w:lineRule="auto"/>
        <w:rPr>
          <w:noProof/>
          <w:lang w:val="it-IT"/>
        </w:rPr>
      </w:pPr>
      <w:r w:rsidRPr="005A16FD">
        <w:rPr>
          <w:noProof/>
          <w:lang w:val="it-IT"/>
        </w:rPr>
        <w:t>Slovakia</w:t>
      </w:r>
    </w:p>
    <w:p w14:paraId="35BE3526" w14:textId="77777777" w:rsidR="005A16FD" w:rsidRPr="005A16FD" w:rsidRDefault="005A16FD" w:rsidP="005A16FD">
      <w:pPr>
        <w:suppressAutoHyphens/>
        <w:spacing w:line="240" w:lineRule="auto"/>
        <w:rPr>
          <w:noProof/>
          <w:lang w:val="it-IT"/>
        </w:rPr>
      </w:pPr>
      <w:r w:rsidRPr="005A16FD">
        <w:rPr>
          <w:noProof/>
          <w:lang w:val="it-IT"/>
        </w:rPr>
        <w:t>Slovenia</w:t>
      </w:r>
    </w:p>
    <w:p w14:paraId="5D09C3BA" w14:textId="77777777" w:rsidR="005A16FD" w:rsidRPr="005A16FD" w:rsidRDefault="005A16FD" w:rsidP="005A16FD">
      <w:pPr>
        <w:suppressAutoHyphens/>
        <w:spacing w:line="240" w:lineRule="auto"/>
        <w:rPr>
          <w:noProof/>
        </w:rPr>
      </w:pPr>
      <w:r w:rsidRPr="005A16FD">
        <w:rPr>
          <w:noProof/>
        </w:rPr>
        <w:t>Sweden</w:t>
      </w:r>
    </w:p>
    <w:p w14:paraId="5AA69700" w14:textId="77777777" w:rsidR="005A16FD" w:rsidRPr="005A16FD" w:rsidRDefault="005A16FD" w:rsidP="005A16FD">
      <w:pPr>
        <w:suppressAutoHyphens/>
        <w:spacing w:line="240" w:lineRule="auto"/>
        <w:rPr>
          <w:noProof/>
        </w:rPr>
      </w:pPr>
    </w:p>
    <w:p w14:paraId="43FBD270" w14:textId="002A4633" w:rsidR="005A16FD" w:rsidRPr="005A16FD" w:rsidRDefault="002A354B" w:rsidP="005A16FD">
      <w:pPr>
        <w:suppressAutoHyphens/>
        <w:spacing w:line="240" w:lineRule="auto"/>
        <w:ind w:right="-5811"/>
        <w:rPr>
          <w:b/>
          <w:bCs/>
          <w:noProof/>
          <w:color w:val="000000"/>
          <w:lang w:val="cs-CZ"/>
        </w:rPr>
      </w:pPr>
      <w:r>
        <w:rPr>
          <w:b/>
          <w:bCs/>
          <w:noProof/>
          <w:color w:val="000000"/>
          <w:lang w:val="cs-CZ"/>
        </w:rPr>
        <w:br w:type="page"/>
      </w:r>
      <w:r w:rsidR="005A16FD" w:rsidRPr="005A16FD">
        <w:rPr>
          <w:b/>
          <w:bCs/>
          <w:noProof/>
          <w:color w:val="000000"/>
          <w:lang w:val="cs-CZ"/>
        </w:rPr>
        <w:t>List of species used for the common farmland bird index in the Member States</w:t>
      </w:r>
    </w:p>
    <w:p w14:paraId="2EC4DAB2" w14:textId="77777777" w:rsidR="005A16FD" w:rsidRPr="005A16FD" w:rsidRDefault="005A16FD" w:rsidP="005A16FD">
      <w:pPr>
        <w:suppressAutoHyphens/>
        <w:spacing w:line="240" w:lineRule="auto"/>
        <w:rPr>
          <w:noProof/>
          <w:lang w:val="cs-CZ"/>
        </w:rPr>
      </w:pPr>
    </w:p>
    <w:tbl>
      <w:tblPr>
        <w:tblW w:w="35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tblGrid>
      <w:tr w:rsidR="005A16FD" w:rsidRPr="005A16FD" w14:paraId="07547BE5"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5106A77E" w14:textId="77777777" w:rsidR="005A16FD" w:rsidRPr="005A16FD" w:rsidRDefault="005A16FD" w:rsidP="005A16FD">
            <w:pPr>
              <w:suppressAutoHyphens/>
              <w:spacing w:line="240" w:lineRule="auto"/>
              <w:rPr>
                <w:rFonts w:eastAsia="Times New Roman"/>
                <w:b/>
                <w:bCs/>
                <w:noProof/>
                <w:sz w:val="22"/>
                <w:szCs w:val="20"/>
                <w:lang w:val="en-IE" w:eastAsia="en-IE"/>
              </w:rPr>
            </w:pPr>
            <w:r w:rsidRPr="005A16FD">
              <w:rPr>
                <w:rFonts w:eastAsia="Times New Roman"/>
                <w:b/>
                <w:bCs/>
                <w:noProof/>
                <w:sz w:val="22"/>
                <w:szCs w:val="20"/>
                <w:lang w:val="en-IE" w:eastAsia="en-IE"/>
              </w:rPr>
              <w:t>Austria</w:t>
            </w:r>
          </w:p>
        </w:tc>
      </w:tr>
      <w:tr w:rsidR="005A16FD" w:rsidRPr="005A16FD" w14:paraId="5D1B8017"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4F21C1FA"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Acrocephalus palustris</w:t>
            </w:r>
          </w:p>
        </w:tc>
      </w:tr>
      <w:tr w:rsidR="005A16FD" w:rsidRPr="005A16FD" w14:paraId="46142CAB"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vAlign w:val="bottom"/>
            <w:hideMark/>
          </w:tcPr>
          <w:p w14:paraId="030DDE42"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Alauda arvensis</w:t>
            </w:r>
          </w:p>
        </w:tc>
      </w:tr>
      <w:tr w:rsidR="005A16FD" w:rsidRPr="005A16FD" w14:paraId="6D06E072"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0F0279CA"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Anthus spinoletta</w:t>
            </w:r>
          </w:p>
        </w:tc>
      </w:tr>
      <w:tr w:rsidR="005A16FD" w:rsidRPr="005A16FD" w14:paraId="35C8B041"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3BDD59BE"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Anthus trivialis</w:t>
            </w:r>
          </w:p>
        </w:tc>
      </w:tr>
      <w:tr w:rsidR="005A16FD" w:rsidRPr="005A16FD" w14:paraId="01FFD627"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6F1E8C78"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Carduelis cannabina</w:t>
            </w:r>
          </w:p>
        </w:tc>
      </w:tr>
      <w:tr w:rsidR="005A16FD" w:rsidRPr="005A16FD" w14:paraId="4D305E53"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4EC741B3"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Carduelis carduelis</w:t>
            </w:r>
          </w:p>
        </w:tc>
      </w:tr>
      <w:tr w:rsidR="005A16FD" w:rsidRPr="005A16FD" w14:paraId="2672D6A1"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vAlign w:val="bottom"/>
            <w:hideMark/>
          </w:tcPr>
          <w:p w14:paraId="539F6F04"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Emberiza citrinella</w:t>
            </w:r>
          </w:p>
        </w:tc>
      </w:tr>
      <w:tr w:rsidR="005A16FD" w:rsidRPr="005A16FD" w14:paraId="1342C8EE"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vAlign w:val="bottom"/>
            <w:hideMark/>
          </w:tcPr>
          <w:p w14:paraId="1EA0A0BA"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Falco tinnunculus</w:t>
            </w:r>
          </w:p>
        </w:tc>
      </w:tr>
      <w:tr w:rsidR="005A16FD" w:rsidRPr="005A16FD" w14:paraId="4DA7C55E"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0422FF46"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Jynx torquilla</w:t>
            </w:r>
          </w:p>
        </w:tc>
      </w:tr>
      <w:tr w:rsidR="005A16FD" w:rsidRPr="005A16FD" w14:paraId="46C7F73E"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vAlign w:val="bottom"/>
            <w:hideMark/>
          </w:tcPr>
          <w:p w14:paraId="384B960B"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Lanius collurio</w:t>
            </w:r>
          </w:p>
        </w:tc>
      </w:tr>
      <w:tr w:rsidR="005A16FD" w:rsidRPr="005A16FD" w14:paraId="37B77185"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0064D7CD"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Lullula arborea</w:t>
            </w:r>
          </w:p>
        </w:tc>
      </w:tr>
      <w:tr w:rsidR="005A16FD" w:rsidRPr="005A16FD" w14:paraId="4F31AA53"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vAlign w:val="bottom"/>
            <w:hideMark/>
          </w:tcPr>
          <w:p w14:paraId="138ACEF1"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Miliaria calandra</w:t>
            </w:r>
          </w:p>
        </w:tc>
      </w:tr>
      <w:tr w:rsidR="005A16FD" w:rsidRPr="005A16FD" w14:paraId="61740F8F"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3F600386"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Oenanthe oenanthe</w:t>
            </w:r>
          </w:p>
        </w:tc>
      </w:tr>
      <w:tr w:rsidR="005A16FD" w:rsidRPr="005A16FD" w14:paraId="721680A5"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vAlign w:val="bottom"/>
            <w:hideMark/>
          </w:tcPr>
          <w:p w14:paraId="3C85BFA9"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Passer montanus</w:t>
            </w:r>
          </w:p>
        </w:tc>
      </w:tr>
      <w:tr w:rsidR="005A16FD" w:rsidRPr="005A16FD" w14:paraId="41960EE0"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vAlign w:val="bottom"/>
            <w:hideMark/>
          </w:tcPr>
          <w:p w14:paraId="64523A5E"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Perdix perdix</w:t>
            </w:r>
          </w:p>
        </w:tc>
      </w:tr>
      <w:tr w:rsidR="005A16FD" w:rsidRPr="005A16FD" w14:paraId="18260AB7"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vAlign w:val="bottom"/>
            <w:hideMark/>
          </w:tcPr>
          <w:p w14:paraId="34C58257"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Saxicola rubetra</w:t>
            </w:r>
          </w:p>
        </w:tc>
      </w:tr>
      <w:tr w:rsidR="005A16FD" w:rsidRPr="005A16FD" w14:paraId="70C96CB7"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vAlign w:val="bottom"/>
            <w:hideMark/>
          </w:tcPr>
          <w:p w14:paraId="0675D06C"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Saxicola torquatus</w:t>
            </w:r>
          </w:p>
        </w:tc>
      </w:tr>
      <w:tr w:rsidR="005A16FD" w:rsidRPr="005A16FD" w14:paraId="4B78E4AB"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vAlign w:val="bottom"/>
            <w:hideMark/>
          </w:tcPr>
          <w:p w14:paraId="7A5C8C22"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Serinus citrinella</w:t>
            </w:r>
          </w:p>
        </w:tc>
      </w:tr>
      <w:tr w:rsidR="005A16FD" w:rsidRPr="005A16FD" w14:paraId="4DFE956A"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vAlign w:val="bottom"/>
            <w:hideMark/>
          </w:tcPr>
          <w:p w14:paraId="77E958BF"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Serinus serinus</w:t>
            </w:r>
          </w:p>
        </w:tc>
      </w:tr>
      <w:tr w:rsidR="005A16FD" w:rsidRPr="005A16FD" w14:paraId="1758CE59"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vAlign w:val="bottom"/>
            <w:hideMark/>
          </w:tcPr>
          <w:p w14:paraId="3AB6F16E"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Streptopelia turtur</w:t>
            </w:r>
          </w:p>
        </w:tc>
      </w:tr>
      <w:tr w:rsidR="005A16FD" w:rsidRPr="005A16FD" w14:paraId="68EC0CAD"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vAlign w:val="bottom"/>
            <w:hideMark/>
          </w:tcPr>
          <w:p w14:paraId="44F0E773"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Sturnus vulgaris</w:t>
            </w:r>
          </w:p>
        </w:tc>
      </w:tr>
      <w:tr w:rsidR="005A16FD" w:rsidRPr="005A16FD" w14:paraId="59C04753"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vAlign w:val="bottom"/>
            <w:hideMark/>
          </w:tcPr>
          <w:p w14:paraId="42AF4A40"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Sylvia communis</w:t>
            </w:r>
          </w:p>
        </w:tc>
      </w:tr>
      <w:tr w:rsidR="005A16FD" w:rsidRPr="005A16FD" w14:paraId="1B27D41A"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407D1F55"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Turdus pilaris</w:t>
            </w:r>
          </w:p>
        </w:tc>
      </w:tr>
      <w:tr w:rsidR="005A16FD" w:rsidRPr="005A16FD" w14:paraId="4D82508B"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vAlign w:val="bottom"/>
            <w:hideMark/>
          </w:tcPr>
          <w:p w14:paraId="6200A337"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Vanellus vanellus</w:t>
            </w:r>
          </w:p>
        </w:tc>
      </w:tr>
    </w:tbl>
    <w:p w14:paraId="1B58BCFD" w14:textId="77777777" w:rsidR="005A16FD" w:rsidRPr="005A16FD" w:rsidRDefault="005A16FD" w:rsidP="005A16FD">
      <w:pPr>
        <w:suppressAutoHyphens/>
        <w:spacing w:line="240" w:lineRule="auto"/>
        <w:rPr>
          <w:noProof/>
          <w:sz w:val="22"/>
          <w:szCs w:val="20"/>
        </w:rPr>
      </w:pPr>
    </w:p>
    <w:tbl>
      <w:tblPr>
        <w:tblW w:w="56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977"/>
      </w:tblGrid>
      <w:tr w:rsidR="005A16FD" w:rsidRPr="005A16FD" w14:paraId="61207FA1" w14:textId="77777777" w:rsidTr="00A46DC6">
        <w:trPr>
          <w:trHeight w:val="288"/>
        </w:trPr>
        <w:tc>
          <w:tcPr>
            <w:tcW w:w="2722" w:type="dxa"/>
            <w:tcBorders>
              <w:top w:val="single" w:sz="4" w:space="0" w:color="auto"/>
              <w:left w:val="single" w:sz="4" w:space="0" w:color="auto"/>
              <w:bottom w:val="single" w:sz="4" w:space="0" w:color="auto"/>
              <w:right w:val="single" w:sz="4" w:space="0" w:color="auto"/>
            </w:tcBorders>
            <w:noWrap/>
            <w:vAlign w:val="bottom"/>
            <w:hideMark/>
          </w:tcPr>
          <w:p w14:paraId="3656FD3E" w14:textId="77777777" w:rsidR="005A16FD" w:rsidRPr="005A16FD" w:rsidRDefault="005A16FD" w:rsidP="005A16FD">
            <w:pPr>
              <w:suppressAutoHyphens/>
              <w:spacing w:line="240" w:lineRule="auto"/>
              <w:rPr>
                <w:rFonts w:eastAsia="Times New Roman"/>
                <w:b/>
                <w:bCs/>
                <w:noProof/>
                <w:sz w:val="22"/>
                <w:szCs w:val="20"/>
                <w:lang w:val="en-IE" w:eastAsia="en-IE"/>
              </w:rPr>
            </w:pPr>
            <w:r w:rsidRPr="005A16FD">
              <w:rPr>
                <w:rFonts w:eastAsia="Times New Roman"/>
                <w:b/>
                <w:bCs/>
                <w:noProof/>
                <w:sz w:val="22"/>
                <w:szCs w:val="20"/>
                <w:lang w:val="en-IE" w:eastAsia="en-IE"/>
              </w:rPr>
              <w:t>Belgium - Flanders</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423E0A5E" w14:textId="77777777" w:rsidR="005A16FD" w:rsidRPr="005A16FD" w:rsidRDefault="005A16FD" w:rsidP="005A16FD">
            <w:pPr>
              <w:suppressAutoHyphens/>
              <w:spacing w:line="240" w:lineRule="auto"/>
              <w:rPr>
                <w:rFonts w:eastAsia="Times New Roman"/>
                <w:b/>
                <w:bCs/>
                <w:noProof/>
                <w:color w:val="000000"/>
                <w:sz w:val="22"/>
                <w:szCs w:val="20"/>
                <w:lang w:val="en-IE" w:eastAsia="en-IE"/>
              </w:rPr>
            </w:pPr>
            <w:r w:rsidRPr="005A16FD">
              <w:rPr>
                <w:rFonts w:eastAsia="Times New Roman"/>
                <w:b/>
                <w:bCs/>
                <w:noProof/>
                <w:color w:val="000000"/>
                <w:sz w:val="22"/>
                <w:szCs w:val="20"/>
                <w:lang w:val="en-IE" w:eastAsia="en-IE"/>
              </w:rPr>
              <w:t>Belgium - Wallonia</w:t>
            </w:r>
          </w:p>
        </w:tc>
      </w:tr>
      <w:tr w:rsidR="005A16FD" w:rsidRPr="005A16FD" w14:paraId="355BFBDD" w14:textId="77777777" w:rsidTr="00A46DC6">
        <w:trPr>
          <w:trHeight w:val="288"/>
        </w:trPr>
        <w:tc>
          <w:tcPr>
            <w:tcW w:w="2722" w:type="dxa"/>
            <w:tcBorders>
              <w:top w:val="single" w:sz="4" w:space="0" w:color="auto"/>
              <w:left w:val="single" w:sz="4" w:space="0" w:color="auto"/>
              <w:bottom w:val="single" w:sz="4" w:space="0" w:color="auto"/>
              <w:right w:val="single" w:sz="4" w:space="0" w:color="auto"/>
            </w:tcBorders>
            <w:noWrap/>
            <w:vAlign w:val="bottom"/>
            <w:hideMark/>
          </w:tcPr>
          <w:p w14:paraId="36CD2845"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Alauda arvensis</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778E9E4E"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Alauda arvensis</w:t>
            </w:r>
          </w:p>
        </w:tc>
      </w:tr>
      <w:tr w:rsidR="005A16FD" w:rsidRPr="005A16FD" w14:paraId="367A5E01" w14:textId="77777777" w:rsidTr="00A46DC6">
        <w:trPr>
          <w:trHeight w:val="288"/>
        </w:trPr>
        <w:tc>
          <w:tcPr>
            <w:tcW w:w="2722" w:type="dxa"/>
            <w:tcBorders>
              <w:top w:val="single" w:sz="4" w:space="0" w:color="auto"/>
              <w:left w:val="single" w:sz="4" w:space="0" w:color="auto"/>
              <w:bottom w:val="single" w:sz="4" w:space="0" w:color="auto"/>
              <w:right w:val="single" w:sz="4" w:space="0" w:color="auto"/>
            </w:tcBorders>
            <w:noWrap/>
            <w:vAlign w:val="bottom"/>
            <w:hideMark/>
          </w:tcPr>
          <w:p w14:paraId="24DA2BEC"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Anthus pratensis</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60D3C005"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Anthus pratensis</w:t>
            </w:r>
          </w:p>
        </w:tc>
      </w:tr>
      <w:tr w:rsidR="005A16FD" w:rsidRPr="005A16FD" w14:paraId="015E67A5" w14:textId="77777777" w:rsidTr="00A46DC6">
        <w:trPr>
          <w:trHeight w:val="288"/>
        </w:trPr>
        <w:tc>
          <w:tcPr>
            <w:tcW w:w="2722" w:type="dxa"/>
            <w:tcBorders>
              <w:top w:val="single" w:sz="4" w:space="0" w:color="auto"/>
              <w:left w:val="single" w:sz="4" w:space="0" w:color="auto"/>
              <w:bottom w:val="single" w:sz="4" w:space="0" w:color="auto"/>
              <w:right w:val="single" w:sz="4" w:space="0" w:color="auto"/>
            </w:tcBorders>
            <w:noWrap/>
            <w:vAlign w:val="bottom"/>
            <w:hideMark/>
          </w:tcPr>
          <w:p w14:paraId="0F750C35"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Emberiza citrinella</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1861F771"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Carduelis cannabina</w:t>
            </w:r>
          </w:p>
        </w:tc>
      </w:tr>
      <w:tr w:rsidR="005A16FD" w:rsidRPr="005A16FD" w14:paraId="3D99DE1D" w14:textId="77777777" w:rsidTr="00A46DC6">
        <w:trPr>
          <w:trHeight w:val="288"/>
        </w:trPr>
        <w:tc>
          <w:tcPr>
            <w:tcW w:w="2722" w:type="dxa"/>
            <w:tcBorders>
              <w:top w:val="single" w:sz="4" w:space="0" w:color="auto"/>
              <w:left w:val="single" w:sz="4" w:space="0" w:color="auto"/>
              <w:bottom w:val="single" w:sz="4" w:space="0" w:color="auto"/>
              <w:right w:val="single" w:sz="4" w:space="0" w:color="auto"/>
            </w:tcBorders>
            <w:noWrap/>
            <w:vAlign w:val="bottom"/>
            <w:hideMark/>
          </w:tcPr>
          <w:p w14:paraId="1DBAE442"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Falco tinnunculus</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25D37E1D"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Corvus frugilegus</w:t>
            </w:r>
          </w:p>
        </w:tc>
      </w:tr>
      <w:tr w:rsidR="005A16FD" w:rsidRPr="005A16FD" w14:paraId="475CD678" w14:textId="77777777" w:rsidTr="00A46DC6">
        <w:trPr>
          <w:trHeight w:val="288"/>
        </w:trPr>
        <w:tc>
          <w:tcPr>
            <w:tcW w:w="2722" w:type="dxa"/>
            <w:tcBorders>
              <w:top w:val="single" w:sz="4" w:space="0" w:color="auto"/>
              <w:left w:val="single" w:sz="4" w:space="0" w:color="auto"/>
              <w:bottom w:val="single" w:sz="4" w:space="0" w:color="auto"/>
              <w:right w:val="single" w:sz="4" w:space="0" w:color="auto"/>
            </w:tcBorders>
            <w:noWrap/>
            <w:vAlign w:val="bottom"/>
            <w:hideMark/>
          </w:tcPr>
          <w:p w14:paraId="52EAC9E0"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Haematopus ostralegus</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144F7589"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Emberiza citrinella</w:t>
            </w:r>
          </w:p>
        </w:tc>
      </w:tr>
      <w:tr w:rsidR="005A16FD" w:rsidRPr="005A16FD" w14:paraId="4C50C7CC" w14:textId="77777777" w:rsidTr="00A46DC6">
        <w:trPr>
          <w:trHeight w:val="288"/>
        </w:trPr>
        <w:tc>
          <w:tcPr>
            <w:tcW w:w="2722" w:type="dxa"/>
            <w:tcBorders>
              <w:top w:val="single" w:sz="4" w:space="0" w:color="auto"/>
              <w:left w:val="single" w:sz="4" w:space="0" w:color="auto"/>
              <w:bottom w:val="single" w:sz="4" w:space="0" w:color="auto"/>
              <w:right w:val="single" w:sz="4" w:space="0" w:color="auto"/>
            </w:tcBorders>
            <w:noWrap/>
            <w:vAlign w:val="bottom"/>
            <w:hideMark/>
          </w:tcPr>
          <w:p w14:paraId="4F9CA14B"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Hippolais icterina</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46E4A312"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Falco tinnunculus</w:t>
            </w:r>
          </w:p>
        </w:tc>
      </w:tr>
      <w:tr w:rsidR="005A16FD" w:rsidRPr="005A16FD" w14:paraId="43EE5075" w14:textId="77777777" w:rsidTr="00A46DC6">
        <w:trPr>
          <w:trHeight w:val="288"/>
        </w:trPr>
        <w:tc>
          <w:tcPr>
            <w:tcW w:w="2722" w:type="dxa"/>
            <w:tcBorders>
              <w:top w:val="single" w:sz="4" w:space="0" w:color="auto"/>
              <w:left w:val="single" w:sz="4" w:space="0" w:color="auto"/>
              <w:bottom w:val="single" w:sz="4" w:space="0" w:color="auto"/>
              <w:right w:val="single" w:sz="4" w:space="0" w:color="auto"/>
            </w:tcBorders>
            <w:noWrap/>
            <w:vAlign w:val="bottom"/>
            <w:hideMark/>
          </w:tcPr>
          <w:p w14:paraId="520DCA47"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Hirundo rustica</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7615F895"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Hirundo rustica</w:t>
            </w:r>
          </w:p>
        </w:tc>
      </w:tr>
      <w:tr w:rsidR="005A16FD" w:rsidRPr="005A16FD" w14:paraId="57E89FB9" w14:textId="77777777" w:rsidTr="00A46DC6">
        <w:trPr>
          <w:trHeight w:val="288"/>
        </w:trPr>
        <w:tc>
          <w:tcPr>
            <w:tcW w:w="2722" w:type="dxa"/>
            <w:tcBorders>
              <w:top w:val="single" w:sz="4" w:space="0" w:color="auto"/>
              <w:left w:val="single" w:sz="4" w:space="0" w:color="auto"/>
              <w:bottom w:val="single" w:sz="4" w:space="0" w:color="auto"/>
              <w:right w:val="single" w:sz="4" w:space="0" w:color="auto"/>
            </w:tcBorders>
            <w:vAlign w:val="bottom"/>
            <w:hideMark/>
          </w:tcPr>
          <w:p w14:paraId="28917ABD"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Limosa limosa</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701E5D27"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Lanius collurio</w:t>
            </w:r>
          </w:p>
        </w:tc>
      </w:tr>
      <w:tr w:rsidR="005A16FD" w:rsidRPr="005A16FD" w14:paraId="66CF1FE2" w14:textId="77777777" w:rsidTr="00A46DC6">
        <w:trPr>
          <w:trHeight w:val="288"/>
        </w:trPr>
        <w:tc>
          <w:tcPr>
            <w:tcW w:w="2722" w:type="dxa"/>
            <w:tcBorders>
              <w:top w:val="single" w:sz="4" w:space="0" w:color="auto"/>
              <w:left w:val="single" w:sz="4" w:space="0" w:color="auto"/>
              <w:bottom w:val="single" w:sz="4" w:space="0" w:color="auto"/>
              <w:right w:val="single" w:sz="4" w:space="0" w:color="auto"/>
            </w:tcBorders>
            <w:vAlign w:val="bottom"/>
            <w:hideMark/>
          </w:tcPr>
          <w:p w14:paraId="12444E1B"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Linaria cannabina</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617529BD"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Miliaria calandra</w:t>
            </w:r>
          </w:p>
        </w:tc>
      </w:tr>
      <w:tr w:rsidR="005A16FD" w:rsidRPr="005A16FD" w14:paraId="03A0BA09" w14:textId="77777777" w:rsidTr="00A46DC6">
        <w:trPr>
          <w:trHeight w:val="288"/>
        </w:trPr>
        <w:tc>
          <w:tcPr>
            <w:tcW w:w="2722" w:type="dxa"/>
            <w:tcBorders>
              <w:top w:val="single" w:sz="4" w:space="0" w:color="auto"/>
              <w:left w:val="single" w:sz="4" w:space="0" w:color="auto"/>
              <w:bottom w:val="single" w:sz="4" w:space="0" w:color="auto"/>
              <w:right w:val="single" w:sz="4" w:space="0" w:color="auto"/>
            </w:tcBorders>
            <w:noWrap/>
            <w:vAlign w:val="bottom"/>
            <w:hideMark/>
          </w:tcPr>
          <w:p w14:paraId="33071458"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Motacilla alba</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31A43562"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Motacilla flava</w:t>
            </w:r>
          </w:p>
        </w:tc>
      </w:tr>
      <w:tr w:rsidR="005A16FD" w:rsidRPr="005A16FD" w14:paraId="5B53DB66" w14:textId="77777777" w:rsidTr="00A46DC6">
        <w:trPr>
          <w:trHeight w:val="288"/>
        </w:trPr>
        <w:tc>
          <w:tcPr>
            <w:tcW w:w="2722" w:type="dxa"/>
            <w:tcBorders>
              <w:top w:val="single" w:sz="4" w:space="0" w:color="auto"/>
              <w:left w:val="single" w:sz="4" w:space="0" w:color="auto"/>
              <w:bottom w:val="single" w:sz="4" w:space="0" w:color="auto"/>
              <w:right w:val="single" w:sz="4" w:space="0" w:color="auto"/>
            </w:tcBorders>
            <w:noWrap/>
            <w:vAlign w:val="bottom"/>
            <w:hideMark/>
          </w:tcPr>
          <w:p w14:paraId="480D9F0B"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Motacilla flava</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4D9B568A"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Passer montanus</w:t>
            </w:r>
          </w:p>
        </w:tc>
      </w:tr>
      <w:tr w:rsidR="005A16FD" w:rsidRPr="005A16FD" w14:paraId="18F73B75" w14:textId="77777777" w:rsidTr="00A46DC6">
        <w:trPr>
          <w:trHeight w:val="288"/>
        </w:trPr>
        <w:tc>
          <w:tcPr>
            <w:tcW w:w="2722" w:type="dxa"/>
            <w:tcBorders>
              <w:top w:val="single" w:sz="4" w:space="0" w:color="auto"/>
              <w:left w:val="single" w:sz="4" w:space="0" w:color="auto"/>
              <w:bottom w:val="single" w:sz="4" w:space="0" w:color="auto"/>
              <w:right w:val="single" w:sz="4" w:space="0" w:color="auto"/>
            </w:tcBorders>
            <w:noWrap/>
            <w:vAlign w:val="bottom"/>
            <w:hideMark/>
          </w:tcPr>
          <w:p w14:paraId="3B14CE24"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Numenius arquata</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28351F1C"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Perdix perdix</w:t>
            </w:r>
          </w:p>
        </w:tc>
      </w:tr>
      <w:tr w:rsidR="005A16FD" w:rsidRPr="005A16FD" w14:paraId="6F6759BC" w14:textId="77777777" w:rsidTr="00A46DC6">
        <w:trPr>
          <w:trHeight w:val="288"/>
        </w:trPr>
        <w:tc>
          <w:tcPr>
            <w:tcW w:w="2722" w:type="dxa"/>
            <w:tcBorders>
              <w:top w:val="single" w:sz="4" w:space="0" w:color="auto"/>
              <w:left w:val="single" w:sz="4" w:space="0" w:color="auto"/>
              <w:bottom w:val="single" w:sz="4" w:space="0" w:color="auto"/>
              <w:right w:val="single" w:sz="4" w:space="0" w:color="auto"/>
            </w:tcBorders>
            <w:noWrap/>
            <w:vAlign w:val="bottom"/>
            <w:hideMark/>
          </w:tcPr>
          <w:p w14:paraId="5FB0B984"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Passer montanus</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19C9D7C5"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Saxicola torquatus</w:t>
            </w:r>
          </w:p>
        </w:tc>
      </w:tr>
      <w:tr w:rsidR="005A16FD" w:rsidRPr="005A16FD" w14:paraId="0099070C" w14:textId="77777777" w:rsidTr="00A46DC6">
        <w:trPr>
          <w:trHeight w:val="288"/>
        </w:trPr>
        <w:tc>
          <w:tcPr>
            <w:tcW w:w="2722" w:type="dxa"/>
            <w:tcBorders>
              <w:top w:val="single" w:sz="4" w:space="0" w:color="auto"/>
              <w:left w:val="single" w:sz="4" w:space="0" w:color="auto"/>
              <w:bottom w:val="single" w:sz="4" w:space="0" w:color="auto"/>
              <w:right w:val="single" w:sz="4" w:space="0" w:color="auto"/>
            </w:tcBorders>
            <w:noWrap/>
            <w:vAlign w:val="bottom"/>
            <w:hideMark/>
          </w:tcPr>
          <w:p w14:paraId="6AEA71D6"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Perdix perdix</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3F1E185A"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Streptopelia turtur</w:t>
            </w:r>
          </w:p>
        </w:tc>
      </w:tr>
      <w:tr w:rsidR="005A16FD" w:rsidRPr="005A16FD" w14:paraId="09A14381" w14:textId="77777777" w:rsidTr="00A46DC6">
        <w:trPr>
          <w:trHeight w:val="288"/>
        </w:trPr>
        <w:tc>
          <w:tcPr>
            <w:tcW w:w="2722" w:type="dxa"/>
            <w:tcBorders>
              <w:top w:val="single" w:sz="4" w:space="0" w:color="auto"/>
              <w:left w:val="single" w:sz="4" w:space="0" w:color="auto"/>
              <w:bottom w:val="single" w:sz="4" w:space="0" w:color="auto"/>
              <w:right w:val="single" w:sz="4" w:space="0" w:color="auto"/>
            </w:tcBorders>
            <w:noWrap/>
            <w:vAlign w:val="bottom"/>
            <w:hideMark/>
          </w:tcPr>
          <w:p w14:paraId="09AFFC61"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Phoenicurus ochruros</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3F71BE60"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Sturnus vulgaris</w:t>
            </w:r>
          </w:p>
        </w:tc>
      </w:tr>
      <w:tr w:rsidR="005A16FD" w:rsidRPr="005A16FD" w14:paraId="3EC5965C" w14:textId="77777777" w:rsidTr="00A46DC6">
        <w:trPr>
          <w:trHeight w:val="288"/>
        </w:trPr>
        <w:tc>
          <w:tcPr>
            <w:tcW w:w="2722" w:type="dxa"/>
            <w:tcBorders>
              <w:top w:val="single" w:sz="4" w:space="0" w:color="auto"/>
              <w:left w:val="single" w:sz="4" w:space="0" w:color="auto"/>
              <w:bottom w:val="single" w:sz="4" w:space="0" w:color="auto"/>
              <w:right w:val="single" w:sz="4" w:space="0" w:color="auto"/>
            </w:tcBorders>
            <w:vAlign w:val="bottom"/>
            <w:hideMark/>
          </w:tcPr>
          <w:p w14:paraId="0AA766C3"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Saxicola torquatus</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531DF179"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Sylvia communis</w:t>
            </w:r>
          </w:p>
        </w:tc>
      </w:tr>
      <w:tr w:rsidR="005A16FD" w:rsidRPr="005A16FD" w14:paraId="0800FC4A" w14:textId="77777777" w:rsidTr="00A46DC6">
        <w:trPr>
          <w:trHeight w:val="288"/>
        </w:trPr>
        <w:tc>
          <w:tcPr>
            <w:tcW w:w="2722" w:type="dxa"/>
            <w:tcBorders>
              <w:top w:val="single" w:sz="4" w:space="0" w:color="auto"/>
              <w:left w:val="single" w:sz="4" w:space="0" w:color="auto"/>
              <w:bottom w:val="single" w:sz="4" w:space="0" w:color="auto"/>
              <w:right w:val="single" w:sz="4" w:space="0" w:color="auto"/>
            </w:tcBorders>
            <w:vAlign w:val="bottom"/>
            <w:hideMark/>
          </w:tcPr>
          <w:p w14:paraId="3D261460"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Sylvia communis</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78E86F41"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Vanellus vanellus</w:t>
            </w:r>
          </w:p>
        </w:tc>
      </w:tr>
      <w:tr w:rsidR="005A16FD" w:rsidRPr="005A16FD" w14:paraId="62316A03" w14:textId="77777777" w:rsidTr="00A46DC6">
        <w:trPr>
          <w:trHeight w:val="288"/>
        </w:trPr>
        <w:tc>
          <w:tcPr>
            <w:tcW w:w="2722" w:type="dxa"/>
            <w:tcBorders>
              <w:top w:val="single" w:sz="4" w:space="0" w:color="auto"/>
              <w:left w:val="single" w:sz="4" w:space="0" w:color="auto"/>
              <w:bottom w:val="single" w:sz="4" w:space="0" w:color="auto"/>
              <w:right w:val="single" w:sz="4" w:space="0" w:color="auto"/>
            </w:tcBorders>
            <w:noWrap/>
            <w:vAlign w:val="bottom"/>
            <w:hideMark/>
          </w:tcPr>
          <w:p w14:paraId="28DB571C"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Vanellus vanellus</w:t>
            </w:r>
          </w:p>
        </w:tc>
        <w:tc>
          <w:tcPr>
            <w:tcW w:w="2977" w:type="dxa"/>
            <w:tcBorders>
              <w:top w:val="single" w:sz="4" w:space="0" w:color="auto"/>
              <w:left w:val="single" w:sz="4" w:space="0" w:color="auto"/>
              <w:bottom w:val="single" w:sz="4" w:space="0" w:color="auto"/>
              <w:right w:val="single" w:sz="4" w:space="0" w:color="auto"/>
            </w:tcBorders>
            <w:vAlign w:val="bottom"/>
            <w:hideMark/>
          </w:tcPr>
          <w:p w14:paraId="01A997CE" w14:textId="77777777" w:rsidR="005A16FD" w:rsidRPr="005A16FD" w:rsidRDefault="005A16FD" w:rsidP="005A16FD">
            <w:pPr>
              <w:suppressAutoHyphens/>
              <w:spacing w:line="240" w:lineRule="auto"/>
              <w:rPr>
                <w:rFonts w:eastAsia="Times New Roman"/>
                <w:i/>
                <w:noProof/>
                <w:sz w:val="22"/>
                <w:szCs w:val="20"/>
                <w:lang w:val="en-IE" w:eastAsia="en-IE"/>
              </w:rPr>
            </w:pPr>
          </w:p>
        </w:tc>
      </w:tr>
    </w:tbl>
    <w:p w14:paraId="1CBCED6E" w14:textId="77777777" w:rsidR="005A16FD" w:rsidRPr="005A16FD" w:rsidRDefault="005A16FD" w:rsidP="005A16FD">
      <w:pPr>
        <w:suppressAutoHyphens/>
        <w:spacing w:line="240" w:lineRule="auto"/>
        <w:rPr>
          <w:noProof/>
          <w:sz w:val="22"/>
          <w:szCs w:val="20"/>
        </w:rPr>
      </w:pPr>
    </w:p>
    <w:tbl>
      <w:tblPr>
        <w:tblW w:w="3573" w:type="dxa"/>
        <w:tblInd w:w="-5" w:type="dxa"/>
        <w:tblLook w:val="04A0" w:firstRow="1" w:lastRow="0" w:firstColumn="1" w:lastColumn="0" w:noHBand="0" w:noVBand="1"/>
      </w:tblPr>
      <w:tblGrid>
        <w:gridCol w:w="3573"/>
      </w:tblGrid>
      <w:tr w:rsidR="005A16FD" w:rsidRPr="005A16FD" w14:paraId="2814E175"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16ED48F7" w14:textId="77777777" w:rsidR="005A16FD" w:rsidRPr="005A16FD" w:rsidRDefault="005A16FD" w:rsidP="005A16FD">
            <w:pPr>
              <w:suppressAutoHyphens/>
              <w:spacing w:line="240" w:lineRule="auto"/>
              <w:rPr>
                <w:rFonts w:eastAsia="Times New Roman"/>
                <w:b/>
                <w:bCs/>
                <w:noProof/>
                <w:sz w:val="22"/>
                <w:szCs w:val="20"/>
                <w:lang w:val="en-IE" w:eastAsia="en-IE"/>
              </w:rPr>
            </w:pPr>
            <w:r w:rsidRPr="005A16FD">
              <w:rPr>
                <w:rFonts w:eastAsia="Times New Roman"/>
                <w:b/>
                <w:bCs/>
                <w:noProof/>
                <w:sz w:val="22"/>
                <w:szCs w:val="20"/>
                <w:lang w:val="en-IE" w:eastAsia="en-IE"/>
              </w:rPr>
              <w:t>Bulgaria</w:t>
            </w:r>
          </w:p>
        </w:tc>
      </w:tr>
      <w:tr w:rsidR="005A16FD" w:rsidRPr="005A16FD" w14:paraId="34CD5735"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vAlign w:val="bottom"/>
            <w:hideMark/>
          </w:tcPr>
          <w:p w14:paraId="441A020C"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Alauda arvensis</w:t>
            </w:r>
          </w:p>
        </w:tc>
      </w:tr>
      <w:tr w:rsidR="005A16FD" w:rsidRPr="005A16FD" w14:paraId="7F261909"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449765B8"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Carduelis carduelis</w:t>
            </w:r>
          </w:p>
        </w:tc>
      </w:tr>
      <w:tr w:rsidR="005A16FD" w:rsidRPr="005A16FD" w14:paraId="2A2F690F"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739B5C43"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Carduelis cannabina</w:t>
            </w:r>
          </w:p>
        </w:tc>
      </w:tr>
      <w:tr w:rsidR="005A16FD" w:rsidRPr="005A16FD" w14:paraId="1ED2AA90"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77DE1B85"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Coturnix coturnix</w:t>
            </w:r>
          </w:p>
        </w:tc>
      </w:tr>
      <w:tr w:rsidR="005A16FD" w:rsidRPr="005A16FD" w14:paraId="22E0A4B5"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12E629DC"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Corvus frugilegus</w:t>
            </w:r>
          </w:p>
        </w:tc>
      </w:tr>
      <w:tr w:rsidR="005A16FD" w:rsidRPr="005A16FD" w14:paraId="79655354"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1F1B67AE"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Emberiza hortulana</w:t>
            </w:r>
          </w:p>
        </w:tc>
      </w:tr>
      <w:tr w:rsidR="005A16FD" w:rsidRPr="005A16FD" w14:paraId="47C7390B"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3F3AA48B"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Emberiza melanocephala</w:t>
            </w:r>
          </w:p>
        </w:tc>
      </w:tr>
      <w:tr w:rsidR="005A16FD" w:rsidRPr="005A16FD" w14:paraId="0F4FD5F5"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40E43EF3"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Falco tinnunculus</w:t>
            </w:r>
          </w:p>
        </w:tc>
      </w:tr>
      <w:tr w:rsidR="005A16FD" w:rsidRPr="005A16FD" w14:paraId="3589BF27"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04CFDE24"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Galerida cristata</w:t>
            </w:r>
          </w:p>
        </w:tc>
      </w:tr>
      <w:tr w:rsidR="005A16FD" w:rsidRPr="005A16FD" w14:paraId="74CF4F7D"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00771E3A"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Hirundo rustica</w:t>
            </w:r>
          </w:p>
        </w:tc>
      </w:tr>
      <w:tr w:rsidR="005A16FD" w:rsidRPr="005A16FD" w14:paraId="5F3AC91E"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502965FF"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Lanius collurio</w:t>
            </w:r>
          </w:p>
        </w:tc>
      </w:tr>
      <w:tr w:rsidR="005A16FD" w:rsidRPr="005A16FD" w14:paraId="27E1B883"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6D4269CC"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Miliaria calandra</w:t>
            </w:r>
          </w:p>
        </w:tc>
      </w:tr>
      <w:tr w:rsidR="005A16FD" w:rsidRPr="005A16FD" w14:paraId="037D08D0"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197047BE"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 xml:space="preserve">Motacilla flava </w:t>
            </w:r>
          </w:p>
        </w:tc>
      </w:tr>
      <w:tr w:rsidR="005A16FD" w:rsidRPr="005A16FD" w14:paraId="7FB5ED1D"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6EC7BD4C"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Perdix perdix</w:t>
            </w:r>
          </w:p>
        </w:tc>
      </w:tr>
      <w:tr w:rsidR="005A16FD" w:rsidRPr="005A16FD" w14:paraId="6C113482"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01566FF1"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Passer montanus</w:t>
            </w:r>
          </w:p>
        </w:tc>
      </w:tr>
      <w:tr w:rsidR="005A16FD" w:rsidRPr="005A16FD" w14:paraId="1F9F0CDB"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6B1855C3"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Sylvia communis</w:t>
            </w:r>
          </w:p>
        </w:tc>
      </w:tr>
      <w:tr w:rsidR="005A16FD" w:rsidRPr="005A16FD" w14:paraId="74C9319F"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33BD0081"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Streptopelia turtur</w:t>
            </w:r>
          </w:p>
        </w:tc>
      </w:tr>
      <w:tr w:rsidR="005A16FD" w:rsidRPr="005A16FD" w14:paraId="384B3E03"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65819C04"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Sturnus vulgaris</w:t>
            </w:r>
          </w:p>
        </w:tc>
      </w:tr>
      <w:tr w:rsidR="005A16FD" w:rsidRPr="005A16FD" w14:paraId="6BA514EE"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3996DCE5"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Upupa epops</w:t>
            </w:r>
          </w:p>
        </w:tc>
      </w:tr>
    </w:tbl>
    <w:p w14:paraId="3720E333" w14:textId="77777777" w:rsidR="005A16FD" w:rsidRPr="005A16FD" w:rsidRDefault="005A16FD" w:rsidP="005A16FD">
      <w:pPr>
        <w:suppressAutoHyphens/>
      </w:pPr>
    </w:p>
    <w:tbl>
      <w:tblPr>
        <w:tblW w:w="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tblGrid>
      <w:tr w:rsidR="005A16FD" w:rsidRPr="005A16FD" w14:paraId="69A9E8D1"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03B8F55F" w14:textId="77777777" w:rsidR="005A16FD" w:rsidRPr="005A16FD" w:rsidRDefault="005A16FD" w:rsidP="005A16FD">
            <w:pPr>
              <w:suppressAutoHyphens/>
              <w:spacing w:line="240" w:lineRule="auto"/>
              <w:rPr>
                <w:rFonts w:eastAsia="Times New Roman"/>
                <w:b/>
                <w:bCs/>
                <w:noProof/>
                <w:sz w:val="22"/>
                <w:szCs w:val="20"/>
                <w:lang w:eastAsia="en-IE"/>
              </w:rPr>
            </w:pPr>
            <w:r w:rsidRPr="005A16FD">
              <w:rPr>
                <w:rFonts w:eastAsia="Times New Roman"/>
                <w:b/>
                <w:bCs/>
                <w:noProof/>
                <w:sz w:val="22"/>
                <w:szCs w:val="20"/>
                <w:lang w:eastAsia="en-IE"/>
              </w:rPr>
              <w:t>Croatia</w:t>
            </w:r>
          </w:p>
        </w:tc>
      </w:tr>
      <w:tr w:rsidR="005A16FD" w:rsidRPr="005A16FD" w14:paraId="0CF57671"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center"/>
            <w:hideMark/>
          </w:tcPr>
          <w:p w14:paraId="365599AE"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Alauda arvensis</w:t>
            </w:r>
          </w:p>
        </w:tc>
      </w:tr>
      <w:tr w:rsidR="005A16FD" w:rsidRPr="005A16FD" w14:paraId="47AC2507"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center"/>
            <w:hideMark/>
          </w:tcPr>
          <w:p w14:paraId="3FCD7271"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Anthus campestris</w:t>
            </w:r>
          </w:p>
        </w:tc>
      </w:tr>
      <w:tr w:rsidR="005A16FD" w:rsidRPr="005A16FD" w14:paraId="78D4501D"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center"/>
            <w:hideMark/>
          </w:tcPr>
          <w:p w14:paraId="32155E6D"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Anthus trivialis</w:t>
            </w:r>
          </w:p>
        </w:tc>
      </w:tr>
      <w:tr w:rsidR="005A16FD" w:rsidRPr="005A16FD" w14:paraId="50A7F3A6"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center"/>
            <w:hideMark/>
          </w:tcPr>
          <w:p w14:paraId="0412648C"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Carduelis cannabina</w:t>
            </w:r>
          </w:p>
        </w:tc>
      </w:tr>
      <w:tr w:rsidR="005A16FD" w:rsidRPr="005A16FD" w14:paraId="31B8CDD4"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center"/>
            <w:hideMark/>
          </w:tcPr>
          <w:p w14:paraId="563B0843"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Carduelis carduelis</w:t>
            </w:r>
          </w:p>
        </w:tc>
      </w:tr>
      <w:tr w:rsidR="005A16FD" w:rsidRPr="005A16FD" w14:paraId="0509EC97"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center"/>
            <w:hideMark/>
          </w:tcPr>
          <w:p w14:paraId="19BD0F8A"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Coturnix coturnix</w:t>
            </w:r>
          </w:p>
        </w:tc>
      </w:tr>
      <w:tr w:rsidR="005A16FD" w:rsidRPr="005A16FD" w14:paraId="10EC0460"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center"/>
            <w:hideMark/>
          </w:tcPr>
          <w:p w14:paraId="68C60CF5"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Emberiza cirlus</w:t>
            </w:r>
          </w:p>
        </w:tc>
      </w:tr>
      <w:tr w:rsidR="005A16FD" w:rsidRPr="005A16FD" w14:paraId="7C72DC22"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center"/>
            <w:hideMark/>
          </w:tcPr>
          <w:p w14:paraId="49708388"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Emberiza citrinella</w:t>
            </w:r>
          </w:p>
        </w:tc>
      </w:tr>
      <w:tr w:rsidR="005A16FD" w:rsidRPr="005A16FD" w14:paraId="4583BD0E"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center"/>
            <w:hideMark/>
          </w:tcPr>
          <w:p w14:paraId="5D73FB7C"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Emberiza melanocephala</w:t>
            </w:r>
          </w:p>
        </w:tc>
      </w:tr>
      <w:tr w:rsidR="005A16FD" w:rsidRPr="005A16FD" w14:paraId="03852DA0"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center"/>
            <w:hideMark/>
          </w:tcPr>
          <w:p w14:paraId="69F8A956"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Falco tinnunculus</w:t>
            </w:r>
          </w:p>
        </w:tc>
      </w:tr>
      <w:tr w:rsidR="005A16FD" w:rsidRPr="005A16FD" w14:paraId="108C8387"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center"/>
            <w:hideMark/>
          </w:tcPr>
          <w:p w14:paraId="2733FD63"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Galerida cristata</w:t>
            </w:r>
          </w:p>
        </w:tc>
      </w:tr>
      <w:tr w:rsidR="005A16FD" w:rsidRPr="005A16FD" w14:paraId="529D23AB"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center"/>
            <w:hideMark/>
          </w:tcPr>
          <w:p w14:paraId="799E8D3C"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Jynx torquilla</w:t>
            </w:r>
          </w:p>
        </w:tc>
      </w:tr>
      <w:tr w:rsidR="005A16FD" w:rsidRPr="005A16FD" w14:paraId="2AEBE3F4"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center"/>
            <w:hideMark/>
          </w:tcPr>
          <w:p w14:paraId="716E2E1C"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Lanius collurio</w:t>
            </w:r>
          </w:p>
        </w:tc>
      </w:tr>
      <w:tr w:rsidR="005A16FD" w:rsidRPr="005A16FD" w14:paraId="090278B4"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center"/>
            <w:hideMark/>
          </w:tcPr>
          <w:p w14:paraId="3694E42E"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Lanius senator</w:t>
            </w:r>
          </w:p>
        </w:tc>
      </w:tr>
      <w:tr w:rsidR="005A16FD" w:rsidRPr="005A16FD" w14:paraId="4A5A024D"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center"/>
            <w:hideMark/>
          </w:tcPr>
          <w:p w14:paraId="3EDD4983"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Lullula arborea</w:t>
            </w:r>
          </w:p>
        </w:tc>
      </w:tr>
      <w:tr w:rsidR="005A16FD" w:rsidRPr="005A16FD" w14:paraId="65C27081"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center"/>
            <w:hideMark/>
          </w:tcPr>
          <w:p w14:paraId="7A172A65"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Luscinia megarhynchos</w:t>
            </w:r>
          </w:p>
        </w:tc>
      </w:tr>
      <w:tr w:rsidR="005A16FD" w:rsidRPr="005A16FD" w14:paraId="4475B278"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center"/>
            <w:hideMark/>
          </w:tcPr>
          <w:p w14:paraId="6F6302F7"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Miliaria calandra</w:t>
            </w:r>
          </w:p>
        </w:tc>
      </w:tr>
      <w:tr w:rsidR="005A16FD" w:rsidRPr="005A16FD" w14:paraId="7BC196FE"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center"/>
            <w:hideMark/>
          </w:tcPr>
          <w:p w14:paraId="724C7F6E"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Motacilla flava</w:t>
            </w:r>
          </w:p>
        </w:tc>
      </w:tr>
      <w:tr w:rsidR="005A16FD" w:rsidRPr="005A16FD" w14:paraId="11BD3096"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center"/>
            <w:hideMark/>
          </w:tcPr>
          <w:p w14:paraId="4CCA8E2D"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Oenanthe hispanica</w:t>
            </w:r>
          </w:p>
        </w:tc>
      </w:tr>
      <w:tr w:rsidR="005A16FD" w:rsidRPr="005A16FD" w14:paraId="1D147D11"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center"/>
            <w:hideMark/>
          </w:tcPr>
          <w:p w14:paraId="21FDB4F9"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Oriolus oriolus</w:t>
            </w:r>
          </w:p>
        </w:tc>
      </w:tr>
      <w:tr w:rsidR="005A16FD" w:rsidRPr="005A16FD" w14:paraId="6B773FB1"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center"/>
            <w:hideMark/>
          </w:tcPr>
          <w:p w14:paraId="360EA907"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Passer montanus</w:t>
            </w:r>
          </w:p>
        </w:tc>
      </w:tr>
      <w:tr w:rsidR="005A16FD" w:rsidRPr="005A16FD" w14:paraId="3E5B9007"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center"/>
            <w:hideMark/>
          </w:tcPr>
          <w:p w14:paraId="58D35472"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Pica pica</w:t>
            </w:r>
          </w:p>
        </w:tc>
      </w:tr>
      <w:tr w:rsidR="005A16FD" w:rsidRPr="005A16FD" w14:paraId="7BD6DDEC"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center"/>
            <w:hideMark/>
          </w:tcPr>
          <w:p w14:paraId="59B1249F"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Saxicola rubetra</w:t>
            </w:r>
          </w:p>
        </w:tc>
      </w:tr>
      <w:tr w:rsidR="005A16FD" w:rsidRPr="005A16FD" w14:paraId="663F9B75"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center"/>
            <w:hideMark/>
          </w:tcPr>
          <w:p w14:paraId="7D0C91BB"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Saxicola torquatus</w:t>
            </w:r>
          </w:p>
        </w:tc>
      </w:tr>
      <w:tr w:rsidR="005A16FD" w:rsidRPr="005A16FD" w14:paraId="5C4E34C6"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center"/>
            <w:hideMark/>
          </w:tcPr>
          <w:p w14:paraId="313BC054"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Streptopelia turtur</w:t>
            </w:r>
          </w:p>
        </w:tc>
      </w:tr>
      <w:tr w:rsidR="005A16FD" w:rsidRPr="005A16FD" w14:paraId="4E0B1ADF"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center"/>
            <w:hideMark/>
          </w:tcPr>
          <w:p w14:paraId="3F4B7D1A"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Sylvia communis</w:t>
            </w:r>
          </w:p>
        </w:tc>
      </w:tr>
      <w:tr w:rsidR="005A16FD" w:rsidRPr="005A16FD" w14:paraId="399008C3"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center"/>
            <w:hideMark/>
          </w:tcPr>
          <w:p w14:paraId="1B12C158"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Upupa epops</w:t>
            </w:r>
          </w:p>
        </w:tc>
      </w:tr>
      <w:tr w:rsidR="005A16FD" w:rsidRPr="005A16FD" w14:paraId="37CEFA3F"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center"/>
            <w:hideMark/>
          </w:tcPr>
          <w:p w14:paraId="65ACF8BB"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Vanellus vanellus</w:t>
            </w:r>
          </w:p>
        </w:tc>
      </w:tr>
    </w:tbl>
    <w:p w14:paraId="1A631456" w14:textId="77777777" w:rsidR="005A16FD" w:rsidRPr="005A16FD" w:rsidRDefault="005A16FD" w:rsidP="005A16FD">
      <w:pPr>
        <w:suppressAutoHyphens/>
        <w:spacing w:line="240" w:lineRule="auto"/>
        <w:rPr>
          <w:rFonts w:eastAsia="Times New Roman"/>
          <w:noProof/>
          <w:color w:val="000000"/>
          <w:sz w:val="22"/>
          <w:szCs w:val="20"/>
          <w:lang w:eastAsia="en-IE"/>
        </w:rPr>
      </w:pPr>
    </w:p>
    <w:tbl>
      <w:tblPr>
        <w:tblW w:w="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tblGrid>
      <w:tr w:rsidR="005A16FD" w:rsidRPr="005A16FD" w14:paraId="0BD3192A"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660FEBBA" w14:textId="77777777" w:rsidR="005A16FD" w:rsidRPr="005A16FD" w:rsidRDefault="005A16FD" w:rsidP="005A16FD">
            <w:pPr>
              <w:suppressAutoHyphens/>
              <w:spacing w:line="240" w:lineRule="auto"/>
              <w:rPr>
                <w:rFonts w:eastAsia="Times New Roman"/>
                <w:b/>
                <w:bCs/>
                <w:noProof/>
                <w:sz w:val="22"/>
                <w:szCs w:val="20"/>
                <w:lang w:eastAsia="en-IE"/>
              </w:rPr>
            </w:pPr>
            <w:r w:rsidRPr="005A16FD">
              <w:rPr>
                <w:rFonts w:eastAsia="Times New Roman"/>
                <w:b/>
                <w:bCs/>
                <w:noProof/>
                <w:sz w:val="22"/>
                <w:szCs w:val="20"/>
                <w:lang w:eastAsia="en-IE"/>
              </w:rPr>
              <w:t>Cyprus</w:t>
            </w:r>
          </w:p>
        </w:tc>
      </w:tr>
      <w:tr w:rsidR="005A16FD" w:rsidRPr="005A16FD" w14:paraId="09AF5F3A"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3C790486"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Alectoris chukar</w:t>
            </w:r>
          </w:p>
        </w:tc>
      </w:tr>
      <w:tr w:rsidR="005A16FD" w:rsidRPr="005A16FD" w14:paraId="1265E51D"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27E4DFAE"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 xml:space="preserve">Athene noctua </w:t>
            </w:r>
          </w:p>
        </w:tc>
      </w:tr>
      <w:tr w:rsidR="005A16FD" w:rsidRPr="005A16FD" w14:paraId="00A23C0C"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6A134746"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Carduelis carduelis</w:t>
            </w:r>
          </w:p>
        </w:tc>
      </w:tr>
      <w:tr w:rsidR="005A16FD" w:rsidRPr="005A16FD" w14:paraId="2187B071"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6AE6563F"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Cisticola juncidis</w:t>
            </w:r>
          </w:p>
        </w:tc>
      </w:tr>
      <w:tr w:rsidR="005A16FD" w:rsidRPr="005A16FD" w14:paraId="2D7AFEEC"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6D88A050"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Clamator glandarius</w:t>
            </w:r>
          </w:p>
        </w:tc>
      </w:tr>
      <w:tr w:rsidR="005A16FD" w:rsidRPr="005A16FD" w14:paraId="2475F54A"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62925FE6"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 xml:space="preserve">Columba palumbus             </w:t>
            </w:r>
          </w:p>
        </w:tc>
      </w:tr>
      <w:tr w:rsidR="005A16FD" w:rsidRPr="005A16FD" w14:paraId="7F41772C"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5C4FDF96"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Coracias garrulus</w:t>
            </w:r>
          </w:p>
        </w:tc>
      </w:tr>
      <w:tr w:rsidR="005A16FD" w:rsidRPr="005A16FD" w14:paraId="61ECAB38"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0D85D297"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Corvus corone cornix</w:t>
            </w:r>
          </w:p>
        </w:tc>
      </w:tr>
      <w:tr w:rsidR="005A16FD" w:rsidRPr="005A16FD" w14:paraId="4B3BC3CE"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4F715E4E"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Coturnix coturnix</w:t>
            </w:r>
          </w:p>
        </w:tc>
      </w:tr>
      <w:tr w:rsidR="005A16FD" w:rsidRPr="005A16FD" w14:paraId="27667890"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4ED39E23"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Emberiza calandra</w:t>
            </w:r>
          </w:p>
        </w:tc>
      </w:tr>
      <w:tr w:rsidR="005A16FD" w:rsidRPr="005A16FD" w14:paraId="2CADA91D"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212BE99B"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Emberiza melanocephala</w:t>
            </w:r>
          </w:p>
        </w:tc>
      </w:tr>
      <w:tr w:rsidR="005A16FD" w:rsidRPr="005A16FD" w14:paraId="5E69751B"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1D3D9428"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Falco tinnunculus</w:t>
            </w:r>
          </w:p>
        </w:tc>
      </w:tr>
      <w:tr w:rsidR="005A16FD" w:rsidRPr="005A16FD" w14:paraId="3CF2B7C2"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0EBE7DF4"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Francolinus francolinus</w:t>
            </w:r>
          </w:p>
        </w:tc>
      </w:tr>
      <w:tr w:rsidR="005A16FD" w:rsidRPr="005A16FD" w14:paraId="449E5BE7"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46805735"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Galerida cristata</w:t>
            </w:r>
          </w:p>
        </w:tc>
      </w:tr>
      <w:tr w:rsidR="005A16FD" w:rsidRPr="005A16FD" w14:paraId="36122C97"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0A3889FC"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Hirundo rustica</w:t>
            </w:r>
          </w:p>
        </w:tc>
      </w:tr>
      <w:tr w:rsidR="005A16FD" w:rsidRPr="005A16FD" w14:paraId="6A46E61B"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72455E7D"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Chloris chloris</w:t>
            </w:r>
          </w:p>
        </w:tc>
      </w:tr>
      <w:tr w:rsidR="005A16FD" w:rsidRPr="005A16FD" w14:paraId="59B34B74"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3CF68E06"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Iduna pallida</w:t>
            </w:r>
          </w:p>
        </w:tc>
      </w:tr>
      <w:tr w:rsidR="005A16FD" w:rsidRPr="005A16FD" w14:paraId="34177538"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4E6281B9"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Linaria cannabina</w:t>
            </w:r>
          </w:p>
        </w:tc>
      </w:tr>
      <w:tr w:rsidR="005A16FD" w:rsidRPr="005A16FD" w14:paraId="17E2ECC1"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02F8A51D"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Oenanthe cypriaca</w:t>
            </w:r>
          </w:p>
        </w:tc>
      </w:tr>
      <w:tr w:rsidR="005A16FD" w:rsidRPr="005A16FD" w14:paraId="0665BFF6"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77A169D3"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Parus major</w:t>
            </w:r>
          </w:p>
        </w:tc>
      </w:tr>
      <w:tr w:rsidR="005A16FD" w:rsidRPr="005A16FD" w14:paraId="7E6E6060"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08820109"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Passer hispaniolensis</w:t>
            </w:r>
          </w:p>
        </w:tc>
      </w:tr>
      <w:tr w:rsidR="005A16FD" w:rsidRPr="005A16FD" w14:paraId="66B6E294"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6B744639"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Pica pica</w:t>
            </w:r>
          </w:p>
        </w:tc>
      </w:tr>
      <w:tr w:rsidR="005A16FD" w:rsidRPr="005A16FD" w14:paraId="76249D44"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111F3AEF"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Streptopelia turtur</w:t>
            </w:r>
          </w:p>
        </w:tc>
      </w:tr>
      <w:tr w:rsidR="005A16FD" w:rsidRPr="005A16FD" w14:paraId="4F8CE03D"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75B22D9D"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 xml:space="preserve">Sylvia conspicillata               </w:t>
            </w:r>
          </w:p>
        </w:tc>
      </w:tr>
      <w:tr w:rsidR="005A16FD" w:rsidRPr="005A16FD" w14:paraId="4B8385A3"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6A8355E8"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 xml:space="preserve">Sylvia melanocephala </w:t>
            </w:r>
          </w:p>
        </w:tc>
      </w:tr>
    </w:tbl>
    <w:p w14:paraId="0FAAAEAF" w14:textId="77777777" w:rsidR="005A16FD" w:rsidRPr="005A16FD" w:rsidRDefault="005A16FD" w:rsidP="005A16FD">
      <w:pPr>
        <w:suppressAutoHyphens/>
        <w:spacing w:line="240" w:lineRule="auto"/>
        <w:rPr>
          <w:rFonts w:eastAsia="Times New Roman"/>
          <w:noProof/>
          <w:color w:val="000000"/>
          <w:sz w:val="22"/>
          <w:szCs w:val="20"/>
          <w:lang w:eastAsia="en-IE"/>
        </w:rPr>
      </w:pPr>
    </w:p>
    <w:tbl>
      <w:tblPr>
        <w:tblW w:w="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tblGrid>
      <w:tr w:rsidR="005A16FD" w:rsidRPr="005A16FD" w14:paraId="648B30D8"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21FC3BB4" w14:textId="77777777" w:rsidR="005A16FD" w:rsidRPr="005A16FD" w:rsidRDefault="005A16FD" w:rsidP="005A16FD">
            <w:pPr>
              <w:suppressAutoHyphens/>
              <w:spacing w:line="240" w:lineRule="auto"/>
              <w:rPr>
                <w:rFonts w:eastAsia="Times New Roman"/>
                <w:b/>
                <w:bCs/>
                <w:noProof/>
                <w:sz w:val="22"/>
                <w:szCs w:val="20"/>
                <w:lang w:eastAsia="en-IE"/>
              </w:rPr>
            </w:pPr>
            <w:r w:rsidRPr="005A16FD">
              <w:rPr>
                <w:rFonts w:eastAsia="Times New Roman"/>
                <w:b/>
                <w:bCs/>
                <w:noProof/>
                <w:sz w:val="22"/>
                <w:szCs w:val="20"/>
                <w:lang w:eastAsia="en-IE"/>
              </w:rPr>
              <w:t>Czechia</w:t>
            </w:r>
          </w:p>
        </w:tc>
      </w:tr>
      <w:tr w:rsidR="005A16FD" w:rsidRPr="005A16FD" w14:paraId="38462591"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4ADDC11C"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Alauda arvensis</w:t>
            </w:r>
          </w:p>
        </w:tc>
      </w:tr>
      <w:tr w:rsidR="005A16FD" w:rsidRPr="005A16FD" w14:paraId="28C7F043"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761BEFB5"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Anthus pratensis</w:t>
            </w:r>
          </w:p>
        </w:tc>
      </w:tr>
      <w:tr w:rsidR="005A16FD" w:rsidRPr="005A16FD" w14:paraId="05182C0C"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1958F769"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Carduelis cannabina</w:t>
            </w:r>
          </w:p>
        </w:tc>
      </w:tr>
      <w:tr w:rsidR="005A16FD" w:rsidRPr="005A16FD" w14:paraId="442042A3"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0B5E84FB"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Ciconia ciconia</w:t>
            </w:r>
          </w:p>
        </w:tc>
      </w:tr>
      <w:tr w:rsidR="005A16FD" w:rsidRPr="005A16FD" w14:paraId="0B850F85"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24A93C8F"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Corvus frugilegus</w:t>
            </w:r>
          </w:p>
        </w:tc>
      </w:tr>
      <w:tr w:rsidR="005A16FD" w:rsidRPr="005A16FD" w14:paraId="48F5A4B5"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0AB1256E"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Emberiza citrinella</w:t>
            </w:r>
          </w:p>
        </w:tc>
      </w:tr>
      <w:tr w:rsidR="005A16FD" w:rsidRPr="005A16FD" w14:paraId="675FC894"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12BC92FE"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Falco tinnunculus</w:t>
            </w:r>
          </w:p>
        </w:tc>
      </w:tr>
      <w:tr w:rsidR="005A16FD" w:rsidRPr="005A16FD" w14:paraId="44394E2B"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609EB958"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Hirundo rustica</w:t>
            </w:r>
          </w:p>
        </w:tc>
      </w:tr>
      <w:tr w:rsidR="005A16FD" w:rsidRPr="005A16FD" w14:paraId="5FF97BFC"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6578A25B"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Lanius collurio</w:t>
            </w:r>
          </w:p>
        </w:tc>
      </w:tr>
      <w:tr w:rsidR="005A16FD" w:rsidRPr="005A16FD" w14:paraId="53825556"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01166737"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Miliaria calandra</w:t>
            </w:r>
          </w:p>
        </w:tc>
      </w:tr>
      <w:tr w:rsidR="005A16FD" w:rsidRPr="005A16FD" w14:paraId="7D9B4596"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4A10B276"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Motacilla flava</w:t>
            </w:r>
          </w:p>
        </w:tc>
      </w:tr>
      <w:tr w:rsidR="005A16FD" w:rsidRPr="005A16FD" w14:paraId="747A3A95"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48C97AD6"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Passer montanus</w:t>
            </w:r>
          </w:p>
        </w:tc>
      </w:tr>
      <w:tr w:rsidR="005A16FD" w:rsidRPr="005A16FD" w14:paraId="29705C63"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102653FA"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Perdix perdix</w:t>
            </w:r>
          </w:p>
        </w:tc>
      </w:tr>
      <w:tr w:rsidR="005A16FD" w:rsidRPr="005A16FD" w14:paraId="2F72B55D"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56950F24"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Saxicola rubetra</w:t>
            </w:r>
          </w:p>
        </w:tc>
      </w:tr>
      <w:tr w:rsidR="005A16FD" w:rsidRPr="005A16FD" w14:paraId="6A38C45B"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5EA49018"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Saxicola torquatus</w:t>
            </w:r>
          </w:p>
        </w:tc>
      </w:tr>
      <w:tr w:rsidR="005A16FD" w:rsidRPr="005A16FD" w14:paraId="6E53CF86"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1ED1B685"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Serinus serinus</w:t>
            </w:r>
          </w:p>
        </w:tc>
      </w:tr>
      <w:tr w:rsidR="005A16FD" w:rsidRPr="005A16FD" w14:paraId="4F66DF4D"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204D4543"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Streptopelia turtur</w:t>
            </w:r>
          </w:p>
        </w:tc>
      </w:tr>
      <w:tr w:rsidR="005A16FD" w:rsidRPr="005A16FD" w14:paraId="3BAF3BEB"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38915D26"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Sturnus vulgaris</w:t>
            </w:r>
          </w:p>
        </w:tc>
      </w:tr>
      <w:tr w:rsidR="005A16FD" w:rsidRPr="005A16FD" w14:paraId="5D525381"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4C9A7A4A"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Sylvia communis</w:t>
            </w:r>
          </w:p>
        </w:tc>
      </w:tr>
      <w:tr w:rsidR="005A16FD" w:rsidRPr="005A16FD" w14:paraId="39512CA3"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3A5A67E9"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Vanellus vanellus</w:t>
            </w:r>
          </w:p>
        </w:tc>
      </w:tr>
    </w:tbl>
    <w:p w14:paraId="7A2A3EA1" w14:textId="77777777" w:rsidR="005A16FD" w:rsidRPr="005A16FD" w:rsidRDefault="005A16FD" w:rsidP="005A16FD">
      <w:pPr>
        <w:suppressAutoHyphens/>
        <w:spacing w:line="240" w:lineRule="auto"/>
        <w:rPr>
          <w:rFonts w:eastAsia="Times New Roman"/>
          <w:noProof/>
          <w:color w:val="000000"/>
          <w:sz w:val="22"/>
          <w:szCs w:val="20"/>
          <w:lang w:eastAsia="en-IE"/>
        </w:rPr>
      </w:pPr>
    </w:p>
    <w:tbl>
      <w:tblPr>
        <w:tblW w:w="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tblGrid>
      <w:tr w:rsidR="005A16FD" w:rsidRPr="005A16FD" w14:paraId="57BC2164"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41B1A963" w14:textId="77777777" w:rsidR="005A16FD" w:rsidRPr="005A16FD" w:rsidRDefault="005A16FD" w:rsidP="005A16FD">
            <w:pPr>
              <w:suppressAutoHyphens/>
              <w:spacing w:line="240" w:lineRule="auto"/>
              <w:rPr>
                <w:rFonts w:eastAsia="Times New Roman"/>
                <w:b/>
                <w:bCs/>
                <w:noProof/>
                <w:sz w:val="22"/>
                <w:szCs w:val="20"/>
                <w:lang w:eastAsia="en-IE"/>
              </w:rPr>
            </w:pPr>
            <w:r w:rsidRPr="005A16FD">
              <w:rPr>
                <w:rFonts w:eastAsia="Times New Roman"/>
                <w:b/>
                <w:bCs/>
                <w:noProof/>
                <w:sz w:val="22"/>
                <w:szCs w:val="20"/>
                <w:lang w:eastAsia="en-IE"/>
              </w:rPr>
              <w:t>Denmark</w:t>
            </w:r>
          </w:p>
        </w:tc>
      </w:tr>
      <w:tr w:rsidR="005A16FD" w:rsidRPr="005A16FD" w14:paraId="7DC4763E"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6759DEC7"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Alauda arvensis</w:t>
            </w:r>
          </w:p>
        </w:tc>
      </w:tr>
      <w:tr w:rsidR="005A16FD" w:rsidRPr="005A16FD" w14:paraId="178D82DF"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74F935AF"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Anthus pratensis</w:t>
            </w:r>
          </w:p>
        </w:tc>
      </w:tr>
      <w:tr w:rsidR="005A16FD" w:rsidRPr="005A16FD" w14:paraId="4ABF6A2F"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2AE26813"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Carduelis cannabina</w:t>
            </w:r>
          </w:p>
        </w:tc>
      </w:tr>
      <w:tr w:rsidR="005A16FD" w:rsidRPr="005A16FD" w14:paraId="7AC2C837"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2C595947"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Carduelis carduelis</w:t>
            </w:r>
          </w:p>
        </w:tc>
      </w:tr>
      <w:tr w:rsidR="005A16FD" w:rsidRPr="005A16FD" w14:paraId="7EF00957"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1D87D481"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Corvus corone</w:t>
            </w:r>
          </w:p>
        </w:tc>
      </w:tr>
      <w:tr w:rsidR="005A16FD" w:rsidRPr="005A16FD" w14:paraId="6652ECB4"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59A33C73"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Corvus frugilegus</w:t>
            </w:r>
          </w:p>
        </w:tc>
      </w:tr>
      <w:tr w:rsidR="005A16FD" w:rsidRPr="005A16FD" w14:paraId="09108FC0"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164FA8EF"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Emberiza citrinella</w:t>
            </w:r>
          </w:p>
        </w:tc>
      </w:tr>
      <w:tr w:rsidR="005A16FD" w:rsidRPr="005A16FD" w14:paraId="2A81954E"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5B6771B2"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Falco tinnunculus</w:t>
            </w:r>
          </w:p>
        </w:tc>
      </w:tr>
      <w:tr w:rsidR="005A16FD" w:rsidRPr="005A16FD" w14:paraId="48508789"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48498A6E"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Gallinago gallinago</w:t>
            </w:r>
          </w:p>
        </w:tc>
      </w:tr>
      <w:tr w:rsidR="005A16FD" w:rsidRPr="005A16FD" w14:paraId="5E2AD2DE"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546C69FC"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Hirundo rustica</w:t>
            </w:r>
          </w:p>
        </w:tc>
      </w:tr>
      <w:tr w:rsidR="005A16FD" w:rsidRPr="005A16FD" w14:paraId="124A438E"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2BE88530"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Lanius collurio</w:t>
            </w:r>
          </w:p>
        </w:tc>
      </w:tr>
      <w:tr w:rsidR="005A16FD" w:rsidRPr="005A16FD" w14:paraId="2D8BEBB4"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460E4C24"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Miliaria calandra</w:t>
            </w:r>
          </w:p>
        </w:tc>
      </w:tr>
      <w:tr w:rsidR="005A16FD" w:rsidRPr="005A16FD" w14:paraId="433495E5"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6BDE1E12"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Motacilla alba</w:t>
            </w:r>
          </w:p>
        </w:tc>
      </w:tr>
      <w:tr w:rsidR="005A16FD" w:rsidRPr="005A16FD" w14:paraId="3C35E814"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536747AF"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Motacilla flava</w:t>
            </w:r>
          </w:p>
        </w:tc>
      </w:tr>
      <w:tr w:rsidR="005A16FD" w:rsidRPr="005A16FD" w14:paraId="75E5CBFE"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7B15297E"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Oenanthe oenanthe</w:t>
            </w:r>
          </w:p>
        </w:tc>
      </w:tr>
      <w:tr w:rsidR="005A16FD" w:rsidRPr="005A16FD" w14:paraId="3E1DCFA7"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0BCFCDFB"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Passer montanus</w:t>
            </w:r>
          </w:p>
        </w:tc>
      </w:tr>
      <w:tr w:rsidR="005A16FD" w:rsidRPr="005A16FD" w14:paraId="5131BED1"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18B41FB9"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Perdix perdix</w:t>
            </w:r>
          </w:p>
        </w:tc>
      </w:tr>
      <w:tr w:rsidR="005A16FD" w:rsidRPr="005A16FD" w14:paraId="46AC3E31"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7C72441E"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Saxicola rubetra</w:t>
            </w:r>
          </w:p>
        </w:tc>
      </w:tr>
      <w:tr w:rsidR="005A16FD" w:rsidRPr="005A16FD" w14:paraId="57E0F5FA"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58DAAB0D"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Sylvia communis</w:t>
            </w:r>
          </w:p>
        </w:tc>
      </w:tr>
      <w:tr w:rsidR="005A16FD" w:rsidRPr="005A16FD" w14:paraId="54024FBD"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center"/>
            <w:hideMark/>
          </w:tcPr>
          <w:p w14:paraId="6C495301"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Sylvia curruca</w:t>
            </w:r>
          </w:p>
        </w:tc>
      </w:tr>
      <w:tr w:rsidR="005A16FD" w:rsidRPr="005A16FD" w14:paraId="31107F8D"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77B9E198"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Turdus pilaris</w:t>
            </w:r>
          </w:p>
        </w:tc>
      </w:tr>
      <w:tr w:rsidR="005A16FD" w:rsidRPr="005A16FD" w14:paraId="76491E84"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60FA1D76"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Vanellus vanellus</w:t>
            </w:r>
          </w:p>
        </w:tc>
      </w:tr>
    </w:tbl>
    <w:p w14:paraId="6E24A84F" w14:textId="77777777" w:rsidR="005A16FD" w:rsidRPr="005A16FD" w:rsidRDefault="005A16FD" w:rsidP="005A16FD">
      <w:pPr>
        <w:suppressAutoHyphens/>
        <w:spacing w:line="240" w:lineRule="auto"/>
        <w:rPr>
          <w:rFonts w:eastAsia="Times New Roman"/>
          <w:noProof/>
          <w:color w:val="000000"/>
          <w:sz w:val="22"/>
          <w:szCs w:val="20"/>
          <w:lang w:eastAsia="en-IE"/>
        </w:rPr>
      </w:pPr>
      <w:r w:rsidRPr="005A16FD">
        <w:rPr>
          <w:rFonts w:eastAsia="Times New Roman"/>
          <w:noProof/>
          <w:color w:val="000000"/>
          <w:sz w:val="22"/>
          <w:szCs w:val="20"/>
          <w:lang w:eastAsia="en-IE"/>
        </w:rPr>
        <w:br w:type="page"/>
      </w:r>
    </w:p>
    <w:tbl>
      <w:tblPr>
        <w:tblW w:w="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tblGrid>
      <w:tr w:rsidR="005A16FD" w:rsidRPr="005A16FD" w14:paraId="039B6EC2"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0F59D05E" w14:textId="77777777" w:rsidR="005A16FD" w:rsidRPr="005A16FD" w:rsidRDefault="005A16FD" w:rsidP="005A16FD">
            <w:pPr>
              <w:suppressAutoHyphens/>
              <w:spacing w:line="240" w:lineRule="auto"/>
              <w:rPr>
                <w:rFonts w:eastAsia="Times New Roman"/>
                <w:b/>
                <w:bCs/>
                <w:noProof/>
                <w:sz w:val="22"/>
                <w:szCs w:val="20"/>
                <w:lang w:eastAsia="en-IE"/>
              </w:rPr>
            </w:pPr>
            <w:r w:rsidRPr="005A16FD">
              <w:rPr>
                <w:rFonts w:eastAsia="Times New Roman"/>
                <w:b/>
                <w:bCs/>
                <w:noProof/>
                <w:sz w:val="22"/>
                <w:szCs w:val="20"/>
                <w:lang w:eastAsia="en-IE"/>
              </w:rPr>
              <w:t>Estonia</w:t>
            </w:r>
          </w:p>
        </w:tc>
      </w:tr>
      <w:tr w:rsidR="005A16FD" w:rsidRPr="005A16FD" w14:paraId="53E9B0AA"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7CF4BC53" w14:textId="77777777" w:rsidR="005A16FD" w:rsidRPr="005A16FD" w:rsidRDefault="005A16FD" w:rsidP="005A16FD">
            <w:pPr>
              <w:suppressAutoHyphens/>
              <w:spacing w:line="240" w:lineRule="auto"/>
              <w:rPr>
                <w:rFonts w:eastAsia="Times New Roman"/>
                <w:i/>
                <w:noProof/>
                <w:sz w:val="22"/>
                <w:szCs w:val="20"/>
                <w:lang w:eastAsia="en-IE"/>
              </w:rPr>
            </w:pPr>
            <w:r w:rsidRPr="005A16FD">
              <w:rPr>
                <w:i/>
                <w:noProof/>
                <w:sz w:val="22"/>
              </w:rPr>
              <w:t>Alauda arvensis</w:t>
            </w:r>
          </w:p>
        </w:tc>
      </w:tr>
      <w:tr w:rsidR="005A16FD" w:rsidRPr="005A16FD" w14:paraId="6467F840"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472B54FB" w14:textId="77777777" w:rsidR="005A16FD" w:rsidRPr="005A16FD" w:rsidRDefault="005A16FD" w:rsidP="005A16FD">
            <w:pPr>
              <w:suppressAutoHyphens/>
              <w:spacing w:line="240" w:lineRule="auto"/>
              <w:rPr>
                <w:rFonts w:eastAsia="Times New Roman"/>
                <w:i/>
                <w:noProof/>
                <w:sz w:val="22"/>
                <w:szCs w:val="20"/>
                <w:lang w:eastAsia="en-IE"/>
              </w:rPr>
            </w:pPr>
            <w:r w:rsidRPr="005A16FD">
              <w:rPr>
                <w:i/>
                <w:noProof/>
                <w:sz w:val="22"/>
              </w:rPr>
              <w:t>Anthus pratensis</w:t>
            </w:r>
          </w:p>
        </w:tc>
      </w:tr>
      <w:tr w:rsidR="005A16FD" w:rsidRPr="005A16FD" w14:paraId="6718C4A1"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03AB8BA4" w14:textId="77777777" w:rsidR="005A16FD" w:rsidRPr="005A16FD" w:rsidRDefault="005A16FD" w:rsidP="005A16FD">
            <w:pPr>
              <w:suppressAutoHyphens/>
              <w:spacing w:line="240" w:lineRule="auto"/>
              <w:rPr>
                <w:rFonts w:eastAsia="Times New Roman"/>
                <w:i/>
                <w:noProof/>
                <w:sz w:val="22"/>
                <w:szCs w:val="20"/>
                <w:lang w:eastAsia="en-IE"/>
              </w:rPr>
            </w:pPr>
            <w:r w:rsidRPr="005A16FD">
              <w:rPr>
                <w:i/>
                <w:noProof/>
                <w:sz w:val="22"/>
              </w:rPr>
              <w:t>Corvus frugilegus</w:t>
            </w:r>
          </w:p>
        </w:tc>
      </w:tr>
      <w:tr w:rsidR="005A16FD" w:rsidRPr="005A16FD" w14:paraId="6DB887F1"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3C3C3B37" w14:textId="77777777" w:rsidR="005A16FD" w:rsidRPr="005A16FD" w:rsidRDefault="005A16FD" w:rsidP="005A16FD">
            <w:pPr>
              <w:suppressAutoHyphens/>
              <w:spacing w:line="240" w:lineRule="auto"/>
              <w:rPr>
                <w:rFonts w:eastAsia="Times New Roman"/>
                <w:i/>
                <w:noProof/>
                <w:sz w:val="22"/>
                <w:szCs w:val="20"/>
                <w:lang w:eastAsia="en-IE"/>
              </w:rPr>
            </w:pPr>
            <w:r w:rsidRPr="005A16FD">
              <w:rPr>
                <w:i/>
                <w:noProof/>
                <w:sz w:val="22"/>
              </w:rPr>
              <w:t>Emberiza citrinella</w:t>
            </w:r>
          </w:p>
        </w:tc>
      </w:tr>
      <w:tr w:rsidR="005A16FD" w:rsidRPr="005A16FD" w14:paraId="5E0DA631"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5B441605" w14:textId="77777777" w:rsidR="005A16FD" w:rsidRPr="005A16FD" w:rsidRDefault="005A16FD" w:rsidP="005A16FD">
            <w:pPr>
              <w:suppressAutoHyphens/>
              <w:spacing w:line="240" w:lineRule="auto"/>
              <w:rPr>
                <w:rFonts w:eastAsia="Times New Roman"/>
                <w:i/>
                <w:noProof/>
                <w:sz w:val="22"/>
                <w:szCs w:val="20"/>
                <w:lang w:eastAsia="en-IE"/>
              </w:rPr>
            </w:pPr>
            <w:r w:rsidRPr="005A16FD">
              <w:rPr>
                <w:i/>
                <w:noProof/>
                <w:sz w:val="22"/>
              </w:rPr>
              <w:t>Hirundo rustica</w:t>
            </w:r>
          </w:p>
        </w:tc>
      </w:tr>
      <w:tr w:rsidR="005A16FD" w:rsidRPr="005A16FD" w14:paraId="372BE692"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4CAD809D" w14:textId="77777777" w:rsidR="005A16FD" w:rsidRPr="005A16FD" w:rsidRDefault="005A16FD" w:rsidP="005A16FD">
            <w:pPr>
              <w:suppressAutoHyphens/>
              <w:spacing w:line="240" w:lineRule="auto"/>
              <w:rPr>
                <w:rFonts w:eastAsia="Times New Roman"/>
                <w:i/>
                <w:noProof/>
                <w:sz w:val="22"/>
                <w:szCs w:val="20"/>
                <w:lang w:eastAsia="en-IE"/>
              </w:rPr>
            </w:pPr>
            <w:r w:rsidRPr="005A16FD">
              <w:rPr>
                <w:i/>
                <w:noProof/>
                <w:sz w:val="22"/>
              </w:rPr>
              <w:t>Lanius collurio</w:t>
            </w:r>
          </w:p>
        </w:tc>
      </w:tr>
      <w:tr w:rsidR="005A16FD" w:rsidRPr="005A16FD" w14:paraId="7054EC70"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2A393938" w14:textId="77777777" w:rsidR="005A16FD" w:rsidRPr="005A16FD" w:rsidRDefault="005A16FD" w:rsidP="005A16FD">
            <w:pPr>
              <w:suppressAutoHyphens/>
              <w:spacing w:line="240" w:lineRule="auto"/>
              <w:rPr>
                <w:rFonts w:eastAsia="Times New Roman"/>
                <w:i/>
                <w:noProof/>
                <w:sz w:val="22"/>
                <w:szCs w:val="20"/>
                <w:lang w:eastAsia="en-IE"/>
              </w:rPr>
            </w:pPr>
            <w:r w:rsidRPr="005A16FD">
              <w:rPr>
                <w:i/>
                <w:noProof/>
                <w:sz w:val="22"/>
              </w:rPr>
              <w:t>Linaria cannabina</w:t>
            </w:r>
          </w:p>
        </w:tc>
      </w:tr>
      <w:tr w:rsidR="005A16FD" w:rsidRPr="005A16FD" w14:paraId="5660F59E"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04FF6F64" w14:textId="77777777" w:rsidR="005A16FD" w:rsidRPr="005A16FD" w:rsidRDefault="005A16FD" w:rsidP="005A16FD">
            <w:pPr>
              <w:suppressAutoHyphens/>
              <w:spacing w:line="240" w:lineRule="auto"/>
              <w:rPr>
                <w:rFonts w:eastAsia="Times New Roman"/>
                <w:i/>
                <w:noProof/>
                <w:sz w:val="22"/>
                <w:szCs w:val="20"/>
                <w:lang w:eastAsia="en-IE"/>
              </w:rPr>
            </w:pPr>
            <w:r w:rsidRPr="005A16FD">
              <w:rPr>
                <w:i/>
                <w:noProof/>
                <w:sz w:val="22"/>
              </w:rPr>
              <w:t>Motacilla flava</w:t>
            </w:r>
          </w:p>
        </w:tc>
      </w:tr>
      <w:tr w:rsidR="005A16FD" w:rsidRPr="005A16FD" w14:paraId="145B09DD"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60BB8144" w14:textId="77777777" w:rsidR="005A16FD" w:rsidRPr="005A16FD" w:rsidRDefault="005A16FD" w:rsidP="005A16FD">
            <w:pPr>
              <w:suppressAutoHyphens/>
              <w:spacing w:line="240" w:lineRule="auto"/>
              <w:rPr>
                <w:rFonts w:eastAsia="Times New Roman"/>
                <w:i/>
                <w:noProof/>
                <w:sz w:val="22"/>
                <w:szCs w:val="20"/>
                <w:lang w:eastAsia="en-IE"/>
              </w:rPr>
            </w:pPr>
            <w:r w:rsidRPr="005A16FD">
              <w:rPr>
                <w:i/>
                <w:noProof/>
                <w:sz w:val="22"/>
              </w:rPr>
              <w:t>Passer montanus</w:t>
            </w:r>
          </w:p>
        </w:tc>
      </w:tr>
      <w:tr w:rsidR="005A16FD" w:rsidRPr="005A16FD" w14:paraId="2FD469F0"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039615F1" w14:textId="77777777" w:rsidR="005A16FD" w:rsidRPr="005A16FD" w:rsidRDefault="005A16FD" w:rsidP="005A16FD">
            <w:pPr>
              <w:suppressAutoHyphens/>
              <w:spacing w:line="240" w:lineRule="auto"/>
              <w:rPr>
                <w:rFonts w:eastAsia="Times New Roman"/>
                <w:i/>
                <w:noProof/>
                <w:sz w:val="22"/>
                <w:szCs w:val="20"/>
                <w:lang w:eastAsia="en-IE"/>
              </w:rPr>
            </w:pPr>
            <w:r w:rsidRPr="005A16FD">
              <w:rPr>
                <w:i/>
                <w:noProof/>
                <w:sz w:val="22"/>
              </w:rPr>
              <w:t>Saxicola rubetra</w:t>
            </w:r>
          </w:p>
        </w:tc>
      </w:tr>
      <w:tr w:rsidR="005A16FD" w:rsidRPr="005A16FD" w14:paraId="6C55932D"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02F0D630" w14:textId="77777777" w:rsidR="005A16FD" w:rsidRPr="005A16FD" w:rsidRDefault="005A16FD" w:rsidP="005A16FD">
            <w:pPr>
              <w:suppressAutoHyphens/>
              <w:spacing w:line="240" w:lineRule="auto"/>
              <w:rPr>
                <w:rFonts w:eastAsia="Times New Roman"/>
                <w:i/>
                <w:noProof/>
                <w:sz w:val="22"/>
                <w:szCs w:val="20"/>
                <w:lang w:eastAsia="en-IE"/>
              </w:rPr>
            </w:pPr>
            <w:r w:rsidRPr="005A16FD">
              <w:rPr>
                <w:i/>
                <w:noProof/>
                <w:sz w:val="22"/>
              </w:rPr>
              <w:t>Streptopelia turtur</w:t>
            </w:r>
          </w:p>
        </w:tc>
      </w:tr>
      <w:tr w:rsidR="005A16FD" w:rsidRPr="005A16FD" w14:paraId="472B72A4"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29FC17D8" w14:textId="77777777" w:rsidR="005A16FD" w:rsidRPr="005A16FD" w:rsidRDefault="005A16FD" w:rsidP="005A16FD">
            <w:pPr>
              <w:suppressAutoHyphens/>
              <w:spacing w:line="240" w:lineRule="auto"/>
              <w:rPr>
                <w:rFonts w:eastAsia="Times New Roman"/>
                <w:i/>
                <w:noProof/>
                <w:sz w:val="22"/>
                <w:szCs w:val="20"/>
                <w:lang w:eastAsia="en-IE"/>
              </w:rPr>
            </w:pPr>
            <w:r w:rsidRPr="005A16FD">
              <w:rPr>
                <w:i/>
                <w:noProof/>
                <w:sz w:val="22"/>
              </w:rPr>
              <w:t>Sturnus vulgaris</w:t>
            </w:r>
          </w:p>
        </w:tc>
      </w:tr>
      <w:tr w:rsidR="005A16FD" w:rsidRPr="005A16FD" w14:paraId="05D13093"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68D9C7C1" w14:textId="77777777" w:rsidR="005A16FD" w:rsidRPr="005A16FD" w:rsidRDefault="005A16FD" w:rsidP="005A16FD">
            <w:pPr>
              <w:suppressAutoHyphens/>
              <w:spacing w:line="240" w:lineRule="auto"/>
              <w:rPr>
                <w:rFonts w:eastAsia="Times New Roman"/>
                <w:i/>
                <w:noProof/>
                <w:sz w:val="22"/>
                <w:szCs w:val="20"/>
                <w:lang w:eastAsia="en-IE"/>
              </w:rPr>
            </w:pPr>
            <w:r w:rsidRPr="005A16FD">
              <w:rPr>
                <w:i/>
                <w:noProof/>
                <w:sz w:val="22"/>
              </w:rPr>
              <w:t>Sylvia communis</w:t>
            </w:r>
          </w:p>
        </w:tc>
      </w:tr>
      <w:tr w:rsidR="005A16FD" w:rsidRPr="005A16FD" w14:paraId="729D8E4F"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45413BBD" w14:textId="77777777" w:rsidR="005A16FD" w:rsidRPr="005A16FD" w:rsidRDefault="005A16FD" w:rsidP="005A16FD">
            <w:pPr>
              <w:suppressAutoHyphens/>
              <w:spacing w:line="240" w:lineRule="auto"/>
              <w:rPr>
                <w:rFonts w:eastAsia="Times New Roman"/>
                <w:i/>
                <w:noProof/>
                <w:sz w:val="22"/>
                <w:szCs w:val="20"/>
                <w:lang w:eastAsia="en-IE"/>
              </w:rPr>
            </w:pPr>
            <w:r w:rsidRPr="005A16FD">
              <w:rPr>
                <w:i/>
                <w:noProof/>
                <w:sz w:val="22"/>
              </w:rPr>
              <w:t>Vanellus vanellus</w:t>
            </w:r>
          </w:p>
        </w:tc>
      </w:tr>
      <w:tr w:rsidR="005A16FD" w:rsidRPr="005A16FD" w14:paraId="637857C4"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216965EF" w14:textId="77777777" w:rsidR="005A16FD" w:rsidRPr="005A16FD" w:rsidRDefault="005A16FD" w:rsidP="005A16FD">
            <w:pPr>
              <w:suppressAutoHyphens/>
              <w:spacing w:line="240" w:lineRule="auto"/>
              <w:rPr>
                <w:rFonts w:eastAsia="Times New Roman"/>
                <w:i/>
                <w:strike/>
                <w:noProof/>
                <w:sz w:val="22"/>
                <w:szCs w:val="20"/>
                <w:lang w:eastAsia="en-IE"/>
              </w:rPr>
            </w:pPr>
            <w:r w:rsidRPr="005A16FD">
              <w:rPr>
                <w:i/>
                <w:strike/>
                <w:noProof/>
                <w:sz w:val="22"/>
              </w:rPr>
              <w:t>Alauda arvensis</w:t>
            </w:r>
          </w:p>
        </w:tc>
      </w:tr>
      <w:tr w:rsidR="005A16FD" w:rsidRPr="005A16FD" w14:paraId="1A89850A"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1ACBE128" w14:textId="77777777" w:rsidR="005A16FD" w:rsidRPr="005A16FD" w:rsidRDefault="005A16FD" w:rsidP="005A16FD">
            <w:pPr>
              <w:suppressAutoHyphens/>
              <w:spacing w:line="240" w:lineRule="auto"/>
              <w:rPr>
                <w:rFonts w:eastAsia="Times New Roman"/>
                <w:i/>
                <w:strike/>
                <w:noProof/>
                <w:sz w:val="22"/>
                <w:szCs w:val="20"/>
                <w:lang w:eastAsia="en-IE"/>
              </w:rPr>
            </w:pPr>
            <w:r w:rsidRPr="005A16FD">
              <w:rPr>
                <w:i/>
                <w:strike/>
                <w:noProof/>
                <w:sz w:val="22"/>
              </w:rPr>
              <w:t>Anthus pratensis</w:t>
            </w:r>
          </w:p>
        </w:tc>
      </w:tr>
      <w:tr w:rsidR="005A16FD" w:rsidRPr="005A16FD" w14:paraId="240CCB4D"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28C18B61" w14:textId="77777777" w:rsidR="005A16FD" w:rsidRPr="005A16FD" w:rsidRDefault="005A16FD" w:rsidP="005A16FD">
            <w:pPr>
              <w:suppressAutoHyphens/>
              <w:spacing w:line="240" w:lineRule="auto"/>
              <w:rPr>
                <w:rFonts w:eastAsia="Times New Roman"/>
                <w:i/>
                <w:strike/>
                <w:noProof/>
                <w:sz w:val="22"/>
                <w:szCs w:val="20"/>
                <w:lang w:eastAsia="en-IE"/>
              </w:rPr>
            </w:pPr>
            <w:r w:rsidRPr="005A16FD">
              <w:rPr>
                <w:i/>
                <w:strike/>
                <w:noProof/>
                <w:sz w:val="22"/>
              </w:rPr>
              <w:t>Corvus frugilegus</w:t>
            </w:r>
          </w:p>
        </w:tc>
      </w:tr>
      <w:tr w:rsidR="005A16FD" w:rsidRPr="005A16FD" w14:paraId="442913D1"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19E01241" w14:textId="77777777" w:rsidR="005A16FD" w:rsidRPr="005A16FD" w:rsidRDefault="005A16FD" w:rsidP="005A16FD">
            <w:pPr>
              <w:suppressAutoHyphens/>
              <w:spacing w:line="240" w:lineRule="auto"/>
              <w:rPr>
                <w:rFonts w:eastAsia="Times New Roman"/>
                <w:i/>
                <w:strike/>
                <w:noProof/>
                <w:sz w:val="22"/>
                <w:szCs w:val="20"/>
                <w:lang w:eastAsia="en-IE"/>
              </w:rPr>
            </w:pPr>
            <w:r w:rsidRPr="005A16FD">
              <w:rPr>
                <w:i/>
                <w:strike/>
                <w:noProof/>
                <w:sz w:val="22"/>
              </w:rPr>
              <w:t>Emberiza citrinella</w:t>
            </w:r>
          </w:p>
        </w:tc>
      </w:tr>
      <w:tr w:rsidR="005A16FD" w:rsidRPr="005A16FD" w14:paraId="0B4F2CDB"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76EA0859" w14:textId="77777777" w:rsidR="005A16FD" w:rsidRPr="005A16FD" w:rsidRDefault="005A16FD" w:rsidP="005A16FD">
            <w:pPr>
              <w:suppressAutoHyphens/>
              <w:spacing w:line="240" w:lineRule="auto"/>
              <w:rPr>
                <w:rFonts w:eastAsia="Times New Roman"/>
                <w:i/>
                <w:strike/>
                <w:noProof/>
                <w:sz w:val="22"/>
                <w:szCs w:val="20"/>
                <w:lang w:eastAsia="en-IE"/>
              </w:rPr>
            </w:pPr>
            <w:r w:rsidRPr="005A16FD">
              <w:rPr>
                <w:i/>
                <w:strike/>
                <w:noProof/>
                <w:sz w:val="22"/>
              </w:rPr>
              <w:t>Hirundo rustica</w:t>
            </w:r>
          </w:p>
        </w:tc>
      </w:tr>
      <w:tr w:rsidR="005A16FD" w:rsidRPr="005A16FD" w14:paraId="64880D1D"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77787E09" w14:textId="77777777" w:rsidR="005A16FD" w:rsidRPr="005A16FD" w:rsidRDefault="005A16FD" w:rsidP="005A16FD">
            <w:pPr>
              <w:suppressAutoHyphens/>
              <w:spacing w:line="240" w:lineRule="auto"/>
              <w:rPr>
                <w:rFonts w:eastAsia="Times New Roman"/>
                <w:i/>
                <w:strike/>
                <w:noProof/>
                <w:sz w:val="22"/>
                <w:szCs w:val="20"/>
                <w:lang w:eastAsia="en-IE"/>
              </w:rPr>
            </w:pPr>
            <w:r w:rsidRPr="005A16FD">
              <w:rPr>
                <w:i/>
                <w:strike/>
                <w:noProof/>
                <w:sz w:val="22"/>
              </w:rPr>
              <w:t>Lanius collurio</w:t>
            </w:r>
          </w:p>
        </w:tc>
      </w:tr>
      <w:tr w:rsidR="005A16FD" w:rsidRPr="005A16FD" w14:paraId="12DB0069"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526BF676" w14:textId="77777777" w:rsidR="005A16FD" w:rsidRPr="005A16FD" w:rsidRDefault="005A16FD" w:rsidP="005A16FD">
            <w:pPr>
              <w:suppressAutoHyphens/>
              <w:spacing w:line="240" w:lineRule="auto"/>
              <w:rPr>
                <w:rFonts w:eastAsia="Times New Roman"/>
                <w:i/>
                <w:strike/>
                <w:noProof/>
                <w:sz w:val="22"/>
                <w:szCs w:val="20"/>
                <w:lang w:eastAsia="en-IE"/>
              </w:rPr>
            </w:pPr>
            <w:r w:rsidRPr="005A16FD">
              <w:rPr>
                <w:i/>
                <w:strike/>
                <w:noProof/>
                <w:sz w:val="22"/>
              </w:rPr>
              <w:t>Linaria cannabina</w:t>
            </w:r>
          </w:p>
        </w:tc>
      </w:tr>
      <w:tr w:rsidR="005A16FD" w:rsidRPr="005A16FD" w14:paraId="2A6A327C"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76AB7310" w14:textId="77777777" w:rsidR="005A16FD" w:rsidRPr="005A16FD" w:rsidRDefault="005A16FD" w:rsidP="005A16FD">
            <w:pPr>
              <w:suppressAutoHyphens/>
              <w:spacing w:line="240" w:lineRule="auto"/>
              <w:rPr>
                <w:rFonts w:eastAsia="Times New Roman"/>
                <w:i/>
                <w:strike/>
                <w:noProof/>
                <w:sz w:val="22"/>
                <w:szCs w:val="20"/>
                <w:lang w:eastAsia="en-IE"/>
              </w:rPr>
            </w:pPr>
            <w:r w:rsidRPr="005A16FD">
              <w:rPr>
                <w:i/>
                <w:strike/>
                <w:noProof/>
                <w:sz w:val="22"/>
              </w:rPr>
              <w:t>Motacilla flava</w:t>
            </w:r>
          </w:p>
        </w:tc>
      </w:tr>
      <w:tr w:rsidR="005A16FD" w:rsidRPr="005A16FD" w14:paraId="227E0B09"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471F9AAF" w14:textId="77777777" w:rsidR="005A16FD" w:rsidRPr="005A16FD" w:rsidRDefault="005A16FD" w:rsidP="005A16FD">
            <w:pPr>
              <w:suppressAutoHyphens/>
              <w:spacing w:line="240" w:lineRule="auto"/>
              <w:rPr>
                <w:rFonts w:eastAsia="Times New Roman"/>
                <w:i/>
                <w:strike/>
                <w:noProof/>
                <w:sz w:val="22"/>
                <w:szCs w:val="20"/>
                <w:lang w:eastAsia="en-IE"/>
              </w:rPr>
            </w:pPr>
            <w:r w:rsidRPr="005A16FD">
              <w:rPr>
                <w:i/>
                <w:strike/>
                <w:noProof/>
                <w:sz w:val="22"/>
              </w:rPr>
              <w:t>Passer montanus</w:t>
            </w:r>
          </w:p>
        </w:tc>
      </w:tr>
      <w:tr w:rsidR="005A16FD" w:rsidRPr="005A16FD" w14:paraId="5F7D14E6"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587A1B7B" w14:textId="77777777" w:rsidR="005A16FD" w:rsidRPr="005A16FD" w:rsidRDefault="005A16FD" w:rsidP="005A16FD">
            <w:pPr>
              <w:suppressAutoHyphens/>
              <w:spacing w:line="240" w:lineRule="auto"/>
              <w:rPr>
                <w:rFonts w:eastAsia="Times New Roman"/>
                <w:i/>
                <w:strike/>
                <w:noProof/>
                <w:sz w:val="22"/>
                <w:szCs w:val="20"/>
                <w:lang w:eastAsia="en-IE"/>
              </w:rPr>
            </w:pPr>
            <w:r w:rsidRPr="005A16FD">
              <w:rPr>
                <w:i/>
                <w:strike/>
                <w:noProof/>
                <w:sz w:val="22"/>
              </w:rPr>
              <w:t>Saxicola rubetra</w:t>
            </w:r>
          </w:p>
        </w:tc>
      </w:tr>
      <w:tr w:rsidR="005A16FD" w:rsidRPr="005A16FD" w14:paraId="40C378E9"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5C97A5E0" w14:textId="77777777" w:rsidR="005A16FD" w:rsidRPr="005A16FD" w:rsidRDefault="005A16FD" w:rsidP="005A16FD">
            <w:pPr>
              <w:suppressAutoHyphens/>
              <w:spacing w:line="240" w:lineRule="auto"/>
              <w:rPr>
                <w:rFonts w:eastAsia="Times New Roman"/>
                <w:i/>
                <w:strike/>
                <w:noProof/>
                <w:sz w:val="22"/>
                <w:szCs w:val="20"/>
                <w:lang w:eastAsia="en-IE"/>
              </w:rPr>
            </w:pPr>
            <w:r w:rsidRPr="005A16FD">
              <w:rPr>
                <w:i/>
                <w:strike/>
                <w:noProof/>
                <w:sz w:val="22"/>
              </w:rPr>
              <w:t>Streptopelia turtur</w:t>
            </w:r>
          </w:p>
        </w:tc>
      </w:tr>
      <w:tr w:rsidR="005A16FD" w:rsidRPr="005A16FD" w14:paraId="45ADFB2E"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26026A1F" w14:textId="77777777" w:rsidR="005A16FD" w:rsidRPr="005A16FD" w:rsidRDefault="005A16FD" w:rsidP="005A16FD">
            <w:pPr>
              <w:suppressAutoHyphens/>
              <w:spacing w:line="240" w:lineRule="auto"/>
              <w:rPr>
                <w:rFonts w:eastAsia="Times New Roman"/>
                <w:i/>
                <w:strike/>
                <w:noProof/>
                <w:sz w:val="22"/>
                <w:szCs w:val="20"/>
                <w:lang w:eastAsia="en-IE"/>
              </w:rPr>
            </w:pPr>
            <w:r w:rsidRPr="005A16FD">
              <w:rPr>
                <w:i/>
                <w:strike/>
                <w:noProof/>
                <w:sz w:val="22"/>
              </w:rPr>
              <w:t>Sturnus vulgaris</w:t>
            </w:r>
          </w:p>
        </w:tc>
      </w:tr>
      <w:tr w:rsidR="005A16FD" w:rsidRPr="005A16FD" w14:paraId="4EEEEEED"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3E89FE56" w14:textId="77777777" w:rsidR="005A16FD" w:rsidRPr="005A16FD" w:rsidRDefault="005A16FD" w:rsidP="005A16FD">
            <w:pPr>
              <w:suppressAutoHyphens/>
              <w:spacing w:line="240" w:lineRule="auto"/>
              <w:rPr>
                <w:rFonts w:eastAsia="Times New Roman"/>
                <w:i/>
                <w:strike/>
                <w:noProof/>
                <w:sz w:val="22"/>
                <w:szCs w:val="20"/>
                <w:lang w:eastAsia="en-IE"/>
              </w:rPr>
            </w:pPr>
            <w:r w:rsidRPr="005A16FD">
              <w:rPr>
                <w:i/>
                <w:strike/>
                <w:noProof/>
                <w:sz w:val="22"/>
              </w:rPr>
              <w:t>Sylvia communis</w:t>
            </w:r>
          </w:p>
        </w:tc>
      </w:tr>
      <w:tr w:rsidR="005A16FD" w:rsidRPr="005A16FD" w14:paraId="1A7234C7"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3F50D117" w14:textId="77777777" w:rsidR="005A16FD" w:rsidRPr="005A16FD" w:rsidRDefault="005A16FD" w:rsidP="005A16FD">
            <w:pPr>
              <w:suppressAutoHyphens/>
              <w:spacing w:line="240" w:lineRule="auto"/>
              <w:rPr>
                <w:rFonts w:eastAsia="Times New Roman"/>
                <w:i/>
                <w:strike/>
                <w:noProof/>
                <w:sz w:val="22"/>
                <w:szCs w:val="20"/>
                <w:lang w:eastAsia="en-IE"/>
              </w:rPr>
            </w:pPr>
            <w:r w:rsidRPr="005A16FD">
              <w:rPr>
                <w:i/>
                <w:strike/>
                <w:noProof/>
                <w:sz w:val="22"/>
              </w:rPr>
              <w:t>Vanellus vanellus</w:t>
            </w:r>
          </w:p>
        </w:tc>
      </w:tr>
      <w:tr w:rsidR="005A16FD" w:rsidRPr="005A16FD" w14:paraId="29D0F796"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2A5F6C78" w14:textId="77777777" w:rsidR="005A16FD" w:rsidRPr="005A16FD" w:rsidRDefault="005A16FD" w:rsidP="005A16FD">
            <w:pPr>
              <w:suppressAutoHyphens/>
              <w:spacing w:line="240" w:lineRule="auto"/>
              <w:rPr>
                <w:rFonts w:eastAsia="Times New Roman"/>
                <w:i/>
                <w:strike/>
                <w:noProof/>
                <w:sz w:val="22"/>
                <w:szCs w:val="20"/>
                <w:lang w:eastAsia="en-IE"/>
              </w:rPr>
            </w:pPr>
            <w:r w:rsidRPr="005A16FD">
              <w:rPr>
                <w:i/>
                <w:strike/>
                <w:noProof/>
                <w:sz w:val="22"/>
              </w:rPr>
              <w:t>Alauda arvensis</w:t>
            </w:r>
          </w:p>
        </w:tc>
      </w:tr>
      <w:tr w:rsidR="005A16FD" w:rsidRPr="005A16FD" w14:paraId="14C67BC0"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50B6ED9D" w14:textId="77777777" w:rsidR="005A16FD" w:rsidRPr="005A16FD" w:rsidRDefault="005A16FD" w:rsidP="005A16FD">
            <w:pPr>
              <w:suppressAutoHyphens/>
              <w:spacing w:line="240" w:lineRule="auto"/>
              <w:rPr>
                <w:rFonts w:eastAsia="Times New Roman"/>
                <w:i/>
                <w:strike/>
                <w:noProof/>
                <w:sz w:val="22"/>
                <w:szCs w:val="20"/>
                <w:lang w:eastAsia="en-IE"/>
              </w:rPr>
            </w:pPr>
            <w:r w:rsidRPr="005A16FD">
              <w:rPr>
                <w:i/>
                <w:strike/>
                <w:noProof/>
                <w:sz w:val="22"/>
              </w:rPr>
              <w:t>Anthus pratensis</w:t>
            </w:r>
          </w:p>
        </w:tc>
      </w:tr>
      <w:tr w:rsidR="005A16FD" w:rsidRPr="005A16FD" w14:paraId="40A4F504"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1D8634D1" w14:textId="77777777" w:rsidR="005A16FD" w:rsidRPr="005A16FD" w:rsidRDefault="005A16FD" w:rsidP="005A16FD">
            <w:pPr>
              <w:suppressAutoHyphens/>
              <w:spacing w:line="240" w:lineRule="auto"/>
              <w:rPr>
                <w:rFonts w:eastAsia="Times New Roman"/>
                <w:i/>
                <w:strike/>
                <w:noProof/>
                <w:sz w:val="22"/>
                <w:szCs w:val="20"/>
                <w:lang w:eastAsia="en-IE"/>
              </w:rPr>
            </w:pPr>
            <w:r w:rsidRPr="005A16FD">
              <w:rPr>
                <w:i/>
                <w:strike/>
                <w:noProof/>
                <w:sz w:val="22"/>
              </w:rPr>
              <w:t>Corvus frugilegus</w:t>
            </w:r>
          </w:p>
        </w:tc>
      </w:tr>
      <w:tr w:rsidR="005A16FD" w:rsidRPr="005A16FD" w14:paraId="431BF6CC"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1358720C" w14:textId="77777777" w:rsidR="005A16FD" w:rsidRPr="005A16FD" w:rsidRDefault="005A16FD" w:rsidP="005A16FD">
            <w:pPr>
              <w:suppressAutoHyphens/>
              <w:spacing w:line="240" w:lineRule="auto"/>
              <w:rPr>
                <w:rFonts w:eastAsia="Times New Roman"/>
                <w:i/>
                <w:strike/>
                <w:noProof/>
                <w:sz w:val="22"/>
                <w:szCs w:val="20"/>
                <w:lang w:eastAsia="en-IE"/>
              </w:rPr>
            </w:pPr>
            <w:r w:rsidRPr="005A16FD">
              <w:rPr>
                <w:i/>
                <w:strike/>
                <w:noProof/>
                <w:sz w:val="22"/>
              </w:rPr>
              <w:t>Emberiza citrinella</w:t>
            </w:r>
          </w:p>
        </w:tc>
      </w:tr>
      <w:tr w:rsidR="005A16FD" w:rsidRPr="005A16FD" w14:paraId="4CA1B2FB"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22D7D20B" w14:textId="77777777" w:rsidR="005A16FD" w:rsidRPr="005A16FD" w:rsidRDefault="005A16FD" w:rsidP="005A16FD">
            <w:pPr>
              <w:suppressAutoHyphens/>
              <w:spacing w:line="240" w:lineRule="auto"/>
              <w:rPr>
                <w:rFonts w:eastAsia="Times New Roman"/>
                <w:i/>
                <w:strike/>
                <w:noProof/>
                <w:sz w:val="22"/>
                <w:szCs w:val="20"/>
                <w:lang w:eastAsia="en-IE"/>
              </w:rPr>
            </w:pPr>
            <w:r w:rsidRPr="005A16FD">
              <w:rPr>
                <w:i/>
                <w:strike/>
                <w:noProof/>
                <w:sz w:val="22"/>
              </w:rPr>
              <w:t>Hirundo rustica</w:t>
            </w:r>
          </w:p>
        </w:tc>
      </w:tr>
      <w:tr w:rsidR="005A16FD" w:rsidRPr="005A16FD" w14:paraId="55A4DB3E"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725C2FDB" w14:textId="77777777" w:rsidR="005A16FD" w:rsidRPr="005A16FD" w:rsidRDefault="005A16FD" w:rsidP="005A16FD">
            <w:pPr>
              <w:suppressAutoHyphens/>
              <w:spacing w:line="240" w:lineRule="auto"/>
              <w:rPr>
                <w:rFonts w:eastAsia="Times New Roman"/>
                <w:i/>
                <w:strike/>
                <w:noProof/>
                <w:sz w:val="22"/>
                <w:szCs w:val="20"/>
                <w:lang w:eastAsia="en-IE"/>
              </w:rPr>
            </w:pPr>
            <w:r w:rsidRPr="005A16FD">
              <w:rPr>
                <w:i/>
                <w:strike/>
                <w:noProof/>
                <w:sz w:val="22"/>
              </w:rPr>
              <w:t>Lanius collurio</w:t>
            </w:r>
          </w:p>
        </w:tc>
      </w:tr>
      <w:tr w:rsidR="005A16FD" w:rsidRPr="005A16FD" w14:paraId="18BE98DE"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307BCEF0" w14:textId="77777777" w:rsidR="005A16FD" w:rsidRPr="005A16FD" w:rsidRDefault="005A16FD" w:rsidP="005A16FD">
            <w:pPr>
              <w:suppressAutoHyphens/>
              <w:spacing w:line="240" w:lineRule="auto"/>
              <w:rPr>
                <w:rFonts w:eastAsia="Times New Roman"/>
                <w:i/>
                <w:strike/>
                <w:noProof/>
                <w:sz w:val="22"/>
                <w:szCs w:val="20"/>
                <w:lang w:eastAsia="en-IE"/>
              </w:rPr>
            </w:pPr>
            <w:r w:rsidRPr="005A16FD">
              <w:rPr>
                <w:i/>
                <w:strike/>
                <w:noProof/>
                <w:sz w:val="22"/>
              </w:rPr>
              <w:t>Linaria cannabina</w:t>
            </w:r>
          </w:p>
        </w:tc>
      </w:tr>
      <w:tr w:rsidR="005A16FD" w:rsidRPr="005A16FD" w14:paraId="5C12AF08"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62FB41A8" w14:textId="77777777" w:rsidR="005A16FD" w:rsidRPr="005A16FD" w:rsidRDefault="005A16FD" w:rsidP="005A16FD">
            <w:pPr>
              <w:suppressAutoHyphens/>
              <w:spacing w:line="240" w:lineRule="auto"/>
              <w:rPr>
                <w:rFonts w:eastAsia="Times New Roman"/>
                <w:i/>
                <w:strike/>
                <w:noProof/>
                <w:sz w:val="22"/>
                <w:szCs w:val="20"/>
                <w:lang w:eastAsia="en-IE"/>
              </w:rPr>
            </w:pPr>
            <w:r w:rsidRPr="005A16FD">
              <w:rPr>
                <w:i/>
                <w:strike/>
                <w:noProof/>
                <w:sz w:val="22"/>
              </w:rPr>
              <w:t>Motacilla flava</w:t>
            </w:r>
          </w:p>
        </w:tc>
      </w:tr>
      <w:tr w:rsidR="005A16FD" w:rsidRPr="005A16FD" w14:paraId="30CF7BAC"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53D1C06A" w14:textId="77777777" w:rsidR="005A16FD" w:rsidRPr="005A16FD" w:rsidRDefault="005A16FD" w:rsidP="005A16FD">
            <w:pPr>
              <w:suppressAutoHyphens/>
              <w:spacing w:line="240" w:lineRule="auto"/>
              <w:rPr>
                <w:rFonts w:eastAsia="Times New Roman"/>
                <w:i/>
                <w:strike/>
                <w:noProof/>
                <w:sz w:val="22"/>
                <w:szCs w:val="20"/>
                <w:lang w:eastAsia="en-IE"/>
              </w:rPr>
            </w:pPr>
            <w:r w:rsidRPr="005A16FD">
              <w:rPr>
                <w:i/>
                <w:strike/>
                <w:noProof/>
                <w:sz w:val="22"/>
              </w:rPr>
              <w:t>Passer montanus</w:t>
            </w:r>
          </w:p>
        </w:tc>
      </w:tr>
      <w:tr w:rsidR="005A16FD" w:rsidRPr="005A16FD" w14:paraId="7A782ABC"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22C8552B" w14:textId="77777777" w:rsidR="005A16FD" w:rsidRPr="005A16FD" w:rsidRDefault="005A16FD" w:rsidP="005A16FD">
            <w:pPr>
              <w:suppressAutoHyphens/>
              <w:spacing w:line="240" w:lineRule="auto"/>
              <w:rPr>
                <w:rFonts w:eastAsia="Times New Roman"/>
                <w:i/>
                <w:strike/>
                <w:noProof/>
                <w:sz w:val="22"/>
                <w:szCs w:val="20"/>
                <w:lang w:eastAsia="en-IE"/>
              </w:rPr>
            </w:pPr>
            <w:r w:rsidRPr="005A16FD">
              <w:rPr>
                <w:i/>
                <w:strike/>
                <w:noProof/>
                <w:sz w:val="22"/>
              </w:rPr>
              <w:t>Saxicola rubetra</w:t>
            </w:r>
          </w:p>
        </w:tc>
      </w:tr>
      <w:tr w:rsidR="005A16FD" w:rsidRPr="005A16FD" w14:paraId="48B9101D"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6F0C5F83" w14:textId="77777777" w:rsidR="005A16FD" w:rsidRPr="005A16FD" w:rsidRDefault="005A16FD" w:rsidP="005A16FD">
            <w:pPr>
              <w:suppressAutoHyphens/>
              <w:spacing w:line="240" w:lineRule="auto"/>
              <w:rPr>
                <w:rFonts w:eastAsia="Times New Roman"/>
                <w:i/>
                <w:strike/>
                <w:noProof/>
                <w:sz w:val="22"/>
                <w:szCs w:val="20"/>
                <w:lang w:eastAsia="en-IE"/>
              </w:rPr>
            </w:pPr>
            <w:r w:rsidRPr="005A16FD">
              <w:rPr>
                <w:i/>
                <w:strike/>
                <w:noProof/>
                <w:sz w:val="22"/>
              </w:rPr>
              <w:t>Streptopelia turtur</w:t>
            </w:r>
          </w:p>
        </w:tc>
      </w:tr>
    </w:tbl>
    <w:p w14:paraId="7EABF52F" w14:textId="77777777" w:rsidR="005A16FD" w:rsidRPr="005A16FD" w:rsidRDefault="005A16FD" w:rsidP="005A16FD">
      <w:pPr>
        <w:suppressAutoHyphens/>
        <w:spacing w:line="240" w:lineRule="auto"/>
        <w:rPr>
          <w:rFonts w:eastAsia="Times New Roman"/>
          <w:noProof/>
          <w:color w:val="000000"/>
          <w:sz w:val="22"/>
          <w:szCs w:val="20"/>
          <w:lang w:eastAsia="en-IE"/>
        </w:rPr>
      </w:pPr>
    </w:p>
    <w:tbl>
      <w:tblPr>
        <w:tblW w:w="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tblGrid>
      <w:tr w:rsidR="005A16FD" w:rsidRPr="005A16FD" w14:paraId="1DDA7DA5"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25EA054F" w14:textId="77777777" w:rsidR="005A16FD" w:rsidRPr="005A16FD" w:rsidRDefault="005A16FD" w:rsidP="005A16FD">
            <w:pPr>
              <w:suppressAutoHyphens/>
              <w:spacing w:line="240" w:lineRule="auto"/>
              <w:rPr>
                <w:rFonts w:eastAsia="Times New Roman"/>
                <w:b/>
                <w:bCs/>
                <w:noProof/>
                <w:sz w:val="22"/>
                <w:szCs w:val="20"/>
                <w:lang w:eastAsia="en-IE"/>
              </w:rPr>
            </w:pPr>
            <w:r w:rsidRPr="005A16FD">
              <w:rPr>
                <w:rFonts w:eastAsia="Times New Roman"/>
                <w:b/>
                <w:bCs/>
                <w:noProof/>
                <w:sz w:val="22"/>
                <w:szCs w:val="20"/>
                <w:lang w:eastAsia="en-IE"/>
              </w:rPr>
              <w:t>Finland</w:t>
            </w:r>
          </w:p>
        </w:tc>
      </w:tr>
      <w:tr w:rsidR="005A16FD" w:rsidRPr="005A16FD" w14:paraId="09AFA1EA"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6212E387"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Alauda arvensis</w:t>
            </w:r>
          </w:p>
        </w:tc>
      </w:tr>
      <w:tr w:rsidR="005A16FD" w:rsidRPr="005A16FD" w14:paraId="776AD72C"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31E348C1"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Anthus pratensis</w:t>
            </w:r>
          </w:p>
        </w:tc>
      </w:tr>
      <w:tr w:rsidR="005A16FD" w:rsidRPr="005A16FD" w14:paraId="63E4C6D7"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58CDA2A0"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Corvus monedula</w:t>
            </w:r>
          </w:p>
        </w:tc>
      </w:tr>
      <w:tr w:rsidR="005A16FD" w:rsidRPr="005A16FD" w14:paraId="3A6AD282"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5AAD0377"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Crex crex</w:t>
            </w:r>
          </w:p>
        </w:tc>
      </w:tr>
      <w:tr w:rsidR="005A16FD" w:rsidRPr="005A16FD" w14:paraId="2AFC04DC"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2F1A9CBF"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Delichon urbica</w:t>
            </w:r>
          </w:p>
        </w:tc>
      </w:tr>
      <w:tr w:rsidR="005A16FD" w:rsidRPr="005A16FD" w14:paraId="0EBCE8A6"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21532B9D"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Emberiza hortulana</w:t>
            </w:r>
          </w:p>
        </w:tc>
      </w:tr>
      <w:tr w:rsidR="005A16FD" w:rsidRPr="005A16FD" w14:paraId="2FFD99A5"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0035EE24"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Hirundo rustica</w:t>
            </w:r>
          </w:p>
        </w:tc>
      </w:tr>
      <w:tr w:rsidR="005A16FD" w:rsidRPr="005A16FD" w14:paraId="18CF9693"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2EFC1C1F"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Numenius arquata</w:t>
            </w:r>
          </w:p>
        </w:tc>
      </w:tr>
      <w:tr w:rsidR="005A16FD" w:rsidRPr="005A16FD" w14:paraId="453CC03F"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6ED0398D"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Passer montanus</w:t>
            </w:r>
          </w:p>
        </w:tc>
      </w:tr>
      <w:tr w:rsidR="005A16FD" w:rsidRPr="005A16FD" w14:paraId="37D2D1B1"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46A80BA0"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Saxicola rubertra</w:t>
            </w:r>
          </w:p>
        </w:tc>
      </w:tr>
      <w:tr w:rsidR="005A16FD" w:rsidRPr="005A16FD" w14:paraId="36B883AB"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2DC3419A"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Sturnus vulgaris</w:t>
            </w:r>
          </w:p>
        </w:tc>
      </w:tr>
      <w:tr w:rsidR="005A16FD" w:rsidRPr="005A16FD" w14:paraId="18059E14"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5F9FFEFA"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Sylvia communis</w:t>
            </w:r>
          </w:p>
        </w:tc>
      </w:tr>
      <w:tr w:rsidR="005A16FD" w:rsidRPr="005A16FD" w14:paraId="2CC48FBE"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2A8E3644"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Turdus pilaris</w:t>
            </w:r>
          </w:p>
        </w:tc>
      </w:tr>
      <w:tr w:rsidR="005A16FD" w:rsidRPr="005A16FD" w14:paraId="0E559734"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0BCB38FA"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Vanellus vanellus</w:t>
            </w:r>
          </w:p>
        </w:tc>
      </w:tr>
    </w:tbl>
    <w:p w14:paraId="04966B34" w14:textId="77777777" w:rsidR="005A16FD" w:rsidRPr="005A16FD" w:rsidRDefault="005A16FD" w:rsidP="005A16FD">
      <w:pPr>
        <w:suppressAutoHyphens/>
        <w:spacing w:line="240" w:lineRule="auto"/>
        <w:rPr>
          <w:rFonts w:eastAsia="Times New Roman"/>
          <w:noProof/>
          <w:color w:val="000000"/>
          <w:sz w:val="22"/>
          <w:szCs w:val="20"/>
          <w:lang w:eastAsia="en-IE"/>
        </w:rPr>
      </w:pPr>
    </w:p>
    <w:tbl>
      <w:tblPr>
        <w:tblW w:w="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tblGrid>
      <w:tr w:rsidR="005A16FD" w:rsidRPr="005A16FD" w14:paraId="78738FA7"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199B5E0B" w14:textId="77777777" w:rsidR="005A16FD" w:rsidRPr="005A16FD" w:rsidRDefault="005A16FD" w:rsidP="005A16FD">
            <w:pPr>
              <w:suppressAutoHyphens/>
              <w:spacing w:line="240" w:lineRule="auto"/>
              <w:rPr>
                <w:rFonts w:eastAsia="Times New Roman"/>
                <w:b/>
                <w:bCs/>
                <w:noProof/>
                <w:sz w:val="22"/>
                <w:szCs w:val="20"/>
                <w:lang w:eastAsia="en-IE"/>
              </w:rPr>
            </w:pPr>
            <w:r w:rsidRPr="005A16FD">
              <w:rPr>
                <w:rFonts w:eastAsia="Times New Roman"/>
                <w:b/>
                <w:bCs/>
                <w:noProof/>
                <w:sz w:val="22"/>
                <w:szCs w:val="20"/>
                <w:lang w:eastAsia="en-IE"/>
              </w:rPr>
              <w:t>France</w:t>
            </w:r>
          </w:p>
        </w:tc>
      </w:tr>
      <w:tr w:rsidR="005A16FD" w:rsidRPr="005A16FD" w14:paraId="31505069"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045AFAB3"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Alauda arvensis</w:t>
            </w:r>
          </w:p>
        </w:tc>
      </w:tr>
      <w:tr w:rsidR="005A16FD" w:rsidRPr="005A16FD" w14:paraId="66CB9AF7"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7129AC80"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Alectoris rufa</w:t>
            </w:r>
          </w:p>
        </w:tc>
      </w:tr>
      <w:tr w:rsidR="005A16FD" w:rsidRPr="005A16FD" w14:paraId="53507B08"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2C04E84C"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Anthus campestris</w:t>
            </w:r>
          </w:p>
        </w:tc>
      </w:tr>
      <w:tr w:rsidR="005A16FD" w:rsidRPr="005A16FD" w14:paraId="2224BC5E"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518CD06D"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Anthus pratensis</w:t>
            </w:r>
          </w:p>
        </w:tc>
      </w:tr>
      <w:tr w:rsidR="005A16FD" w:rsidRPr="005A16FD" w14:paraId="214D964C"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765B22A9"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Buteo buteo</w:t>
            </w:r>
          </w:p>
        </w:tc>
      </w:tr>
      <w:tr w:rsidR="005A16FD" w:rsidRPr="005A16FD" w14:paraId="5F982B01"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388BA07A"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Carduelis cannabina</w:t>
            </w:r>
          </w:p>
        </w:tc>
      </w:tr>
      <w:tr w:rsidR="005A16FD" w:rsidRPr="005A16FD" w14:paraId="5BD1F3D9"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6BB6B887"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Corvus frugilegus</w:t>
            </w:r>
          </w:p>
        </w:tc>
      </w:tr>
      <w:tr w:rsidR="005A16FD" w:rsidRPr="005A16FD" w14:paraId="1FBCDC27"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2084BFC0"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Coturnix coturnix</w:t>
            </w:r>
          </w:p>
        </w:tc>
      </w:tr>
      <w:tr w:rsidR="005A16FD" w:rsidRPr="005A16FD" w14:paraId="32B3DE86"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2B568EE0"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Emberiza cirlus</w:t>
            </w:r>
          </w:p>
        </w:tc>
      </w:tr>
      <w:tr w:rsidR="005A16FD" w:rsidRPr="005A16FD" w14:paraId="13BE98AF"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396C8888"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Emberiza citrinella</w:t>
            </w:r>
          </w:p>
        </w:tc>
      </w:tr>
      <w:tr w:rsidR="005A16FD" w:rsidRPr="005A16FD" w14:paraId="5F40E9C1"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11F42BCC"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Emberiza hortulana</w:t>
            </w:r>
          </w:p>
        </w:tc>
      </w:tr>
      <w:tr w:rsidR="005A16FD" w:rsidRPr="005A16FD" w14:paraId="3B6F4F1B"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5854773D"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Falco tinnunculus</w:t>
            </w:r>
          </w:p>
        </w:tc>
      </w:tr>
      <w:tr w:rsidR="005A16FD" w:rsidRPr="005A16FD" w14:paraId="3761539F"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383A8086"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Galerida cristata</w:t>
            </w:r>
          </w:p>
        </w:tc>
      </w:tr>
      <w:tr w:rsidR="005A16FD" w:rsidRPr="005A16FD" w14:paraId="2969058E"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2BD1C46B"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Lanius collurio</w:t>
            </w:r>
          </w:p>
        </w:tc>
      </w:tr>
      <w:tr w:rsidR="005A16FD" w:rsidRPr="005A16FD" w14:paraId="49E906CF"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3D06D368"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Lullula arborea</w:t>
            </w:r>
          </w:p>
        </w:tc>
      </w:tr>
      <w:tr w:rsidR="005A16FD" w:rsidRPr="005A16FD" w14:paraId="0B226BCA"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0BB71EBA"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Melanocorypha calandra</w:t>
            </w:r>
          </w:p>
        </w:tc>
      </w:tr>
      <w:tr w:rsidR="005A16FD" w:rsidRPr="005A16FD" w14:paraId="54883CA6"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428DC9EC"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Motacilla flava</w:t>
            </w:r>
          </w:p>
        </w:tc>
      </w:tr>
      <w:tr w:rsidR="005A16FD" w:rsidRPr="005A16FD" w14:paraId="48780D2F"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098B84F3"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Oenanthe oenanthe</w:t>
            </w:r>
          </w:p>
        </w:tc>
      </w:tr>
      <w:tr w:rsidR="005A16FD" w:rsidRPr="005A16FD" w14:paraId="1E6DBF15"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409E92AD"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Perdix perdix</w:t>
            </w:r>
          </w:p>
        </w:tc>
      </w:tr>
      <w:tr w:rsidR="005A16FD" w:rsidRPr="005A16FD" w14:paraId="35CC22C2"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73484000"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Saxicola torquatus</w:t>
            </w:r>
          </w:p>
        </w:tc>
      </w:tr>
      <w:tr w:rsidR="005A16FD" w:rsidRPr="005A16FD" w14:paraId="7F528A69"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735E2F89"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Saxicola rubetra</w:t>
            </w:r>
          </w:p>
        </w:tc>
      </w:tr>
      <w:tr w:rsidR="005A16FD" w:rsidRPr="005A16FD" w14:paraId="141D655C"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1C94D0DD"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Sylvia communis</w:t>
            </w:r>
          </w:p>
        </w:tc>
      </w:tr>
      <w:tr w:rsidR="005A16FD" w:rsidRPr="005A16FD" w14:paraId="3EC420BB"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46C6414E"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Upupa epops</w:t>
            </w:r>
          </w:p>
        </w:tc>
      </w:tr>
      <w:tr w:rsidR="005A16FD" w:rsidRPr="005A16FD" w14:paraId="7EAEF59B"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05288625"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Vanellus vanellus</w:t>
            </w:r>
          </w:p>
        </w:tc>
      </w:tr>
    </w:tbl>
    <w:p w14:paraId="1911360B" w14:textId="77777777" w:rsidR="005A16FD" w:rsidRPr="005A16FD" w:rsidRDefault="005A16FD" w:rsidP="005A16FD">
      <w:pPr>
        <w:suppressAutoHyphens/>
        <w:spacing w:line="240" w:lineRule="auto"/>
        <w:rPr>
          <w:rFonts w:eastAsia="Times New Roman"/>
          <w:noProof/>
          <w:color w:val="000000"/>
          <w:sz w:val="22"/>
          <w:szCs w:val="20"/>
          <w:lang w:eastAsia="en-IE"/>
        </w:rPr>
      </w:pPr>
    </w:p>
    <w:tbl>
      <w:tblPr>
        <w:tblW w:w="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tblGrid>
      <w:tr w:rsidR="005A16FD" w:rsidRPr="005A16FD" w14:paraId="40FA8B74"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44530BDA" w14:textId="77777777" w:rsidR="005A16FD" w:rsidRPr="005A16FD" w:rsidRDefault="005A16FD" w:rsidP="005A16FD">
            <w:pPr>
              <w:suppressAutoHyphens/>
              <w:spacing w:line="240" w:lineRule="auto"/>
              <w:rPr>
                <w:rFonts w:eastAsia="Times New Roman"/>
                <w:b/>
                <w:bCs/>
                <w:noProof/>
                <w:sz w:val="22"/>
                <w:szCs w:val="20"/>
                <w:lang w:eastAsia="en-IE"/>
              </w:rPr>
            </w:pPr>
            <w:r w:rsidRPr="005A16FD">
              <w:rPr>
                <w:rFonts w:eastAsia="Times New Roman"/>
                <w:b/>
                <w:bCs/>
                <w:noProof/>
                <w:sz w:val="22"/>
                <w:szCs w:val="20"/>
                <w:lang w:eastAsia="en-IE"/>
              </w:rPr>
              <w:t>Germany</w:t>
            </w:r>
          </w:p>
        </w:tc>
      </w:tr>
      <w:tr w:rsidR="005A16FD" w:rsidRPr="005A16FD" w14:paraId="22F2D01E"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66C4B223"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Alauda arvensis</w:t>
            </w:r>
          </w:p>
        </w:tc>
      </w:tr>
      <w:tr w:rsidR="005A16FD" w:rsidRPr="005A16FD" w14:paraId="65CD0293"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5826DBD9"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Athene noctua</w:t>
            </w:r>
          </w:p>
        </w:tc>
      </w:tr>
      <w:tr w:rsidR="005A16FD" w:rsidRPr="005A16FD" w14:paraId="6D448C6A"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04E8AD14"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Emberiza citrinella</w:t>
            </w:r>
          </w:p>
        </w:tc>
      </w:tr>
      <w:tr w:rsidR="005A16FD" w:rsidRPr="005A16FD" w14:paraId="150D4426"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79CBA887"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Lanius collurio</w:t>
            </w:r>
          </w:p>
        </w:tc>
      </w:tr>
      <w:tr w:rsidR="005A16FD" w:rsidRPr="005A16FD" w14:paraId="3A34B2E6"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38FC1815"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Limosa limosa</w:t>
            </w:r>
          </w:p>
        </w:tc>
      </w:tr>
      <w:tr w:rsidR="005A16FD" w:rsidRPr="005A16FD" w14:paraId="686CF6C3"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12BFF028"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Lullula arborea</w:t>
            </w:r>
          </w:p>
        </w:tc>
      </w:tr>
      <w:tr w:rsidR="005A16FD" w:rsidRPr="005A16FD" w14:paraId="31DC0E29"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37437493"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Miliaria calandra</w:t>
            </w:r>
          </w:p>
        </w:tc>
      </w:tr>
      <w:tr w:rsidR="005A16FD" w:rsidRPr="005A16FD" w14:paraId="4D70A98B"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6217FDCE"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Milvus milvus</w:t>
            </w:r>
          </w:p>
        </w:tc>
      </w:tr>
      <w:tr w:rsidR="005A16FD" w:rsidRPr="005A16FD" w14:paraId="0694A53B"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76250DF0"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Saxicola rubetra</w:t>
            </w:r>
          </w:p>
        </w:tc>
      </w:tr>
      <w:tr w:rsidR="005A16FD" w:rsidRPr="005A16FD" w14:paraId="2672FD6D" w14:textId="77777777" w:rsidTr="00A46DC6">
        <w:trPr>
          <w:trHeight w:val="288"/>
        </w:trPr>
        <w:tc>
          <w:tcPr>
            <w:tcW w:w="3539" w:type="dxa"/>
            <w:tcBorders>
              <w:top w:val="single" w:sz="4" w:space="0" w:color="auto"/>
              <w:left w:val="single" w:sz="4" w:space="0" w:color="auto"/>
              <w:bottom w:val="single" w:sz="4" w:space="0" w:color="auto"/>
              <w:right w:val="single" w:sz="4" w:space="0" w:color="auto"/>
            </w:tcBorders>
            <w:vAlign w:val="bottom"/>
            <w:hideMark/>
          </w:tcPr>
          <w:p w14:paraId="0F93716C"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Vanellus vanellus</w:t>
            </w:r>
          </w:p>
        </w:tc>
      </w:tr>
    </w:tbl>
    <w:p w14:paraId="2470F320" w14:textId="77777777" w:rsidR="005A16FD" w:rsidRPr="005A16FD" w:rsidRDefault="005A16FD" w:rsidP="005A16FD">
      <w:pPr>
        <w:suppressAutoHyphens/>
        <w:spacing w:line="240" w:lineRule="auto"/>
        <w:rPr>
          <w:rFonts w:eastAsia="Times New Roman"/>
          <w:noProof/>
          <w:color w:val="000000"/>
          <w:sz w:val="22"/>
          <w:szCs w:val="20"/>
          <w:lang w:eastAsia="en-IE"/>
        </w:rPr>
      </w:pPr>
    </w:p>
    <w:tbl>
      <w:tblPr>
        <w:tblW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tblGrid>
      <w:tr w:rsidR="005A16FD" w:rsidRPr="005A16FD" w14:paraId="58416F43"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1C2BD2C4" w14:textId="77777777" w:rsidR="005A16FD" w:rsidRPr="005A16FD" w:rsidRDefault="005A16FD" w:rsidP="005A16FD">
            <w:pPr>
              <w:suppressAutoHyphens/>
              <w:spacing w:line="240" w:lineRule="auto"/>
              <w:rPr>
                <w:rFonts w:eastAsia="Times New Roman"/>
                <w:b/>
                <w:bCs/>
                <w:noProof/>
                <w:sz w:val="22"/>
                <w:szCs w:val="20"/>
                <w:lang w:eastAsia="en-IE"/>
              </w:rPr>
            </w:pPr>
            <w:r w:rsidRPr="005A16FD">
              <w:rPr>
                <w:rFonts w:eastAsia="Times New Roman"/>
                <w:b/>
                <w:bCs/>
                <w:noProof/>
                <w:sz w:val="22"/>
                <w:szCs w:val="20"/>
                <w:lang w:eastAsia="en-IE"/>
              </w:rPr>
              <w:t>Greece</w:t>
            </w:r>
          </w:p>
        </w:tc>
      </w:tr>
      <w:tr w:rsidR="005A16FD" w:rsidRPr="005A16FD" w14:paraId="429B5C60"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vAlign w:val="bottom"/>
            <w:hideMark/>
          </w:tcPr>
          <w:p w14:paraId="615630CF"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Alauda arvensis</w:t>
            </w:r>
          </w:p>
        </w:tc>
      </w:tr>
      <w:tr w:rsidR="005A16FD" w:rsidRPr="005A16FD" w14:paraId="228B9E44"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vAlign w:val="bottom"/>
            <w:hideMark/>
          </w:tcPr>
          <w:p w14:paraId="5D33AD48"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Apus apus</w:t>
            </w:r>
          </w:p>
        </w:tc>
      </w:tr>
      <w:tr w:rsidR="005A16FD" w:rsidRPr="005A16FD" w14:paraId="70029B8A"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61435AE3"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Athene noctua</w:t>
            </w:r>
          </w:p>
        </w:tc>
      </w:tr>
      <w:tr w:rsidR="005A16FD" w:rsidRPr="005A16FD" w14:paraId="79D57BB6"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vAlign w:val="bottom"/>
            <w:hideMark/>
          </w:tcPr>
          <w:p w14:paraId="2F15FE9C"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Calandrella brachydactyla</w:t>
            </w:r>
          </w:p>
        </w:tc>
      </w:tr>
      <w:tr w:rsidR="005A16FD" w:rsidRPr="005A16FD" w14:paraId="7D79B1E0"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vAlign w:val="bottom"/>
            <w:hideMark/>
          </w:tcPr>
          <w:p w14:paraId="0DF7FB8B"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Carduelis cannabina</w:t>
            </w:r>
          </w:p>
        </w:tc>
      </w:tr>
      <w:tr w:rsidR="005A16FD" w:rsidRPr="005A16FD" w14:paraId="4C8DEAF6"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vAlign w:val="bottom"/>
            <w:hideMark/>
          </w:tcPr>
          <w:p w14:paraId="40A9C8EC"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Carduelis carduelis</w:t>
            </w:r>
          </w:p>
        </w:tc>
      </w:tr>
      <w:tr w:rsidR="005A16FD" w:rsidRPr="005A16FD" w14:paraId="56C47DAC"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vAlign w:val="bottom"/>
            <w:hideMark/>
          </w:tcPr>
          <w:p w14:paraId="7B7BC86A"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Carduelis chloris</w:t>
            </w:r>
          </w:p>
        </w:tc>
      </w:tr>
      <w:tr w:rsidR="005A16FD" w:rsidRPr="005A16FD" w14:paraId="287EBAAB"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vAlign w:val="bottom"/>
            <w:hideMark/>
          </w:tcPr>
          <w:p w14:paraId="4B16105E"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Ciconia ciconia</w:t>
            </w:r>
          </w:p>
        </w:tc>
      </w:tr>
      <w:tr w:rsidR="005A16FD" w:rsidRPr="005A16FD" w14:paraId="4E52B548"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20CC07C4"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Corvus corone</w:t>
            </w:r>
          </w:p>
        </w:tc>
      </w:tr>
      <w:tr w:rsidR="005A16FD" w:rsidRPr="005A16FD" w14:paraId="0E921C0E"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vAlign w:val="bottom"/>
            <w:hideMark/>
          </w:tcPr>
          <w:p w14:paraId="56016525"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Corvus monedula</w:t>
            </w:r>
          </w:p>
        </w:tc>
      </w:tr>
      <w:tr w:rsidR="005A16FD" w:rsidRPr="005A16FD" w14:paraId="53E10CFC"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vAlign w:val="bottom"/>
            <w:hideMark/>
          </w:tcPr>
          <w:p w14:paraId="164AEFDF"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Delichon urbicum</w:t>
            </w:r>
          </w:p>
        </w:tc>
      </w:tr>
      <w:tr w:rsidR="005A16FD" w:rsidRPr="005A16FD" w14:paraId="77F03EE3"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vAlign w:val="bottom"/>
            <w:hideMark/>
          </w:tcPr>
          <w:p w14:paraId="7BBC0A9E"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Emberiza cirlus</w:t>
            </w:r>
          </w:p>
        </w:tc>
      </w:tr>
      <w:tr w:rsidR="005A16FD" w:rsidRPr="005A16FD" w14:paraId="42D7813F"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vAlign w:val="bottom"/>
            <w:hideMark/>
          </w:tcPr>
          <w:p w14:paraId="56A99575"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Emberiza hortulana</w:t>
            </w:r>
          </w:p>
        </w:tc>
      </w:tr>
      <w:tr w:rsidR="005A16FD" w:rsidRPr="005A16FD" w14:paraId="13F71008"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60861C43"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Emberiza melanocephala</w:t>
            </w:r>
          </w:p>
        </w:tc>
      </w:tr>
      <w:tr w:rsidR="005A16FD" w:rsidRPr="005A16FD" w14:paraId="05876337"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082EC6A5"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Falco naumanni</w:t>
            </w:r>
          </w:p>
        </w:tc>
      </w:tr>
      <w:tr w:rsidR="005A16FD" w:rsidRPr="005A16FD" w14:paraId="34095784"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vAlign w:val="bottom"/>
            <w:hideMark/>
          </w:tcPr>
          <w:p w14:paraId="35F5DC18"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Falco tinnunculus</w:t>
            </w:r>
          </w:p>
        </w:tc>
      </w:tr>
      <w:tr w:rsidR="005A16FD" w:rsidRPr="005A16FD" w14:paraId="75D57C6D"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vAlign w:val="bottom"/>
            <w:hideMark/>
          </w:tcPr>
          <w:p w14:paraId="656F31C7"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Galerida cristata</w:t>
            </w:r>
          </w:p>
        </w:tc>
      </w:tr>
      <w:tr w:rsidR="005A16FD" w:rsidRPr="005A16FD" w14:paraId="7356F5E8"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1A135956"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Hirundo daurica</w:t>
            </w:r>
          </w:p>
        </w:tc>
      </w:tr>
      <w:tr w:rsidR="005A16FD" w:rsidRPr="005A16FD" w14:paraId="1CCAB9A0"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vAlign w:val="bottom"/>
            <w:hideMark/>
          </w:tcPr>
          <w:p w14:paraId="6A24B1ED"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Hirundo rustica</w:t>
            </w:r>
          </w:p>
        </w:tc>
      </w:tr>
      <w:tr w:rsidR="005A16FD" w:rsidRPr="005A16FD" w14:paraId="382105E2"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vAlign w:val="bottom"/>
            <w:hideMark/>
          </w:tcPr>
          <w:p w14:paraId="283FF183"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Lanius collurio</w:t>
            </w:r>
          </w:p>
        </w:tc>
      </w:tr>
      <w:tr w:rsidR="005A16FD" w:rsidRPr="005A16FD" w14:paraId="15B550F6"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65EB7A07"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Lanius minor</w:t>
            </w:r>
          </w:p>
        </w:tc>
      </w:tr>
      <w:tr w:rsidR="005A16FD" w:rsidRPr="005A16FD" w14:paraId="7113D7F4"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vAlign w:val="bottom"/>
            <w:hideMark/>
          </w:tcPr>
          <w:p w14:paraId="67EFAEDA"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Lanius senator</w:t>
            </w:r>
          </w:p>
        </w:tc>
      </w:tr>
      <w:tr w:rsidR="005A16FD" w:rsidRPr="005A16FD" w14:paraId="2E4AB5BD"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vAlign w:val="bottom"/>
            <w:hideMark/>
          </w:tcPr>
          <w:p w14:paraId="2150A806"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Lullula arborea</w:t>
            </w:r>
          </w:p>
        </w:tc>
      </w:tr>
      <w:tr w:rsidR="005A16FD" w:rsidRPr="005A16FD" w14:paraId="1DD55C7B"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vAlign w:val="bottom"/>
            <w:hideMark/>
          </w:tcPr>
          <w:p w14:paraId="032AD90C"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Luscinia megarhynchos</w:t>
            </w:r>
          </w:p>
        </w:tc>
      </w:tr>
      <w:tr w:rsidR="005A16FD" w:rsidRPr="005A16FD" w14:paraId="2BAE6EC0"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vAlign w:val="bottom"/>
            <w:hideMark/>
          </w:tcPr>
          <w:p w14:paraId="1D499A3A"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Melanocorypha calandra</w:t>
            </w:r>
          </w:p>
        </w:tc>
      </w:tr>
      <w:tr w:rsidR="005A16FD" w:rsidRPr="005A16FD" w14:paraId="48E7777B"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vAlign w:val="bottom"/>
            <w:hideMark/>
          </w:tcPr>
          <w:p w14:paraId="5DDB80C2"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Miliaria calandra</w:t>
            </w:r>
          </w:p>
        </w:tc>
      </w:tr>
      <w:tr w:rsidR="005A16FD" w:rsidRPr="005A16FD" w14:paraId="02EB072F"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vAlign w:val="bottom"/>
            <w:hideMark/>
          </w:tcPr>
          <w:p w14:paraId="72DF7DD3"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Motacilla flava</w:t>
            </w:r>
          </w:p>
        </w:tc>
      </w:tr>
      <w:tr w:rsidR="005A16FD" w:rsidRPr="005A16FD" w14:paraId="681B6D8C"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vAlign w:val="bottom"/>
            <w:hideMark/>
          </w:tcPr>
          <w:p w14:paraId="0D7F4F8C"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Oenanthe hispanica</w:t>
            </w:r>
          </w:p>
        </w:tc>
      </w:tr>
      <w:tr w:rsidR="005A16FD" w:rsidRPr="005A16FD" w14:paraId="51A25BDF"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vAlign w:val="bottom"/>
            <w:hideMark/>
          </w:tcPr>
          <w:p w14:paraId="7F4693D5"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Oenanthe oenanthe</w:t>
            </w:r>
          </w:p>
        </w:tc>
      </w:tr>
      <w:tr w:rsidR="005A16FD" w:rsidRPr="005A16FD" w14:paraId="35888F2D"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vAlign w:val="bottom"/>
            <w:hideMark/>
          </w:tcPr>
          <w:p w14:paraId="5CAB5FD6"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Passer domesticus</w:t>
            </w:r>
          </w:p>
        </w:tc>
      </w:tr>
      <w:tr w:rsidR="005A16FD" w:rsidRPr="005A16FD" w14:paraId="63684F4C"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52E9838B"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Passer hispaniolensis</w:t>
            </w:r>
          </w:p>
        </w:tc>
      </w:tr>
      <w:tr w:rsidR="005A16FD" w:rsidRPr="005A16FD" w14:paraId="11A27EDC"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vAlign w:val="bottom"/>
            <w:hideMark/>
          </w:tcPr>
          <w:p w14:paraId="33B714B7"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Passer montanus</w:t>
            </w:r>
          </w:p>
        </w:tc>
      </w:tr>
      <w:tr w:rsidR="005A16FD" w:rsidRPr="005A16FD" w14:paraId="13AA67FD"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vAlign w:val="bottom"/>
            <w:hideMark/>
          </w:tcPr>
          <w:p w14:paraId="21E97140"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Pica pica</w:t>
            </w:r>
          </w:p>
        </w:tc>
      </w:tr>
      <w:tr w:rsidR="005A16FD" w:rsidRPr="005A16FD" w14:paraId="18CD8231"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vAlign w:val="bottom"/>
            <w:hideMark/>
          </w:tcPr>
          <w:p w14:paraId="0B64102F"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Saxicola rubetra</w:t>
            </w:r>
          </w:p>
        </w:tc>
      </w:tr>
      <w:tr w:rsidR="005A16FD" w:rsidRPr="005A16FD" w14:paraId="1A4852A0"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1F083E3C"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Saxicola torquatus</w:t>
            </w:r>
          </w:p>
        </w:tc>
      </w:tr>
      <w:tr w:rsidR="005A16FD" w:rsidRPr="005A16FD" w14:paraId="1EF59AEE"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vAlign w:val="bottom"/>
            <w:hideMark/>
          </w:tcPr>
          <w:p w14:paraId="63967AE5"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Streptopelia decaocto</w:t>
            </w:r>
          </w:p>
        </w:tc>
      </w:tr>
      <w:tr w:rsidR="005A16FD" w:rsidRPr="005A16FD" w14:paraId="3299AA88"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vAlign w:val="bottom"/>
            <w:hideMark/>
          </w:tcPr>
          <w:p w14:paraId="4F4559FA"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Streptopelia turtur</w:t>
            </w:r>
          </w:p>
        </w:tc>
      </w:tr>
      <w:tr w:rsidR="005A16FD" w:rsidRPr="005A16FD" w14:paraId="65BD4675"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vAlign w:val="bottom"/>
            <w:hideMark/>
          </w:tcPr>
          <w:p w14:paraId="4C2FEDA9"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Sturnus vulgaris</w:t>
            </w:r>
          </w:p>
        </w:tc>
      </w:tr>
      <w:tr w:rsidR="005A16FD" w:rsidRPr="005A16FD" w14:paraId="51E23BA8"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vAlign w:val="bottom"/>
            <w:hideMark/>
          </w:tcPr>
          <w:p w14:paraId="2944DD15"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Sylvia melanocephala</w:t>
            </w:r>
          </w:p>
        </w:tc>
      </w:tr>
      <w:tr w:rsidR="005A16FD" w:rsidRPr="005A16FD" w14:paraId="707F4FC9"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vAlign w:val="bottom"/>
            <w:hideMark/>
          </w:tcPr>
          <w:p w14:paraId="6F176B61"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Upupa epops</w:t>
            </w:r>
          </w:p>
        </w:tc>
      </w:tr>
    </w:tbl>
    <w:p w14:paraId="5F24D36B" w14:textId="77777777" w:rsidR="005A16FD" w:rsidRPr="005A16FD" w:rsidRDefault="005A16FD" w:rsidP="005A16FD">
      <w:pPr>
        <w:suppressAutoHyphens/>
        <w:spacing w:line="240" w:lineRule="auto"/>
        <w:rPr>
          <w:rFonts w:eastAsia="Times New Roman"/>
          <w:noProof/>
          <w:color w:val="000000"/>
          <w:sz w:val="22"/>
          <w:szCs w:val="20"/>
          <w:lang w:eastAsia="en-IE"/>
        </w:rPr>
      </w:pPr>
    </w:p>
    <w:tbl>
      <w:tblPr>
        <w:tblW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tblGrid>
      <w:tr w:rsidR="005A16FD" w:rsidRPr="005A16FD" w14:paraId="12E22EC1"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22CFA463" w14:textId="77777777" w:rsidR="005A16FD" w:rsidRPr="005A16FD" w:rsidRDefault="005A16FD" w:rsidP="005A16FD">
            <w:pPr>
              <w:suppressAutoHyphens/>
              <w:spacing w:line="240" w:lineRule="auto"/>
              <w:rPr>
                <w:rFonts w:eastAsia="Times New Roman"/>
                <w:b/>
                <w:bCs/>
                <w:noProof/>
                <w:sz w:val="22"/>
                <w:szCs w:val="20"/>
                <w:lang w:eastAsia="en-IE"/>
              </w:rPr>
            </w:pPr>
            <w:r w:rsidRPr="005A16FD">
              <w:rPr>
                <w:rFonts w:eastAsia="Times New Roman"/>
                <w:b/>
                <w:bCs/>
                <w:noProof/>
                <w:sz w:val="22"/>
                <w:szCs w:val="20"/>
                <w:lang w:eastAsia="en-IE"/>
              </w:rPr>
              <w:t>Hungary</w:t>
            </w:r>
          </w:p>
        </w:tc>
      </w:tr>
      <w:tr w:rsidR="005A16FD" w:rsidRPr="005A16FD" w14:paraId="46F2A457"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vAlign w:val="bottom"/>
            <w:hideMark/>
          </w:tcPr>
          <w:p w14:paraId="0A284BDA"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Alauda arvensis</w:t>
            </w:r>
          </w:p>
        </w:tc>
      </w:tr>
      <w:tr w:rsidR="005A16FD" w:rsidRPr="005A16FD" w14:paraId="7E892530"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vAlign w:val="bottom"/>
            <w:hideMark/>
          </w:tcPr>
          <w:p w14:paraId="659775A5"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Anthus campestris</w:t>
            </w:r>
          </w:p>
        </w:tc>
      </w:tr>
      <w:tr w:rsidR="005A16FD" w:rsidRPr="005A16FD" w14:paraId="23421C0A"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vAlign w:val="bottom"/>
            <w:hideMark/>
          </w:tcPr>
          <w:p w14:paraId="6E649201"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Coturnix coturnix</w:t>
            </w:r>
          </w:p>
        </w:tc>
      </w:tr>
      <w:tr w:rsidR="005A16FD" w:rsidRPr="005A16FD" w14:paraId="6C7C458C"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vAlign w:val="bottom"/>
            <w:hideMark/>
          </w:tcPr>
          <w:p w14:paraId="3A3A5FDC"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Emberiza calandra</w:t>
            </w:r>
          </w:p>
        </w:tc>
      </w:tr>
      <w:tr w:rsidR="005A16FD" w:rsidRPr="005A16FD" w14:paraId="68AE193F"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vAlign w:val="bottom"/>
            <w:hideMark/>
          </w:tcPr>
          <w:p w14:paraId="768508C3"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Falco tinnunculus</w:t>
            </w:r>
          </w:p>
        </w:tc>
      </w:tr>
      <w:tr w:rsidR="005A16FD" w:rsidRPr="005A16FD" w14:paraId="268E78C1"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vAlign w:val="bottom"/>
            <w:hideMark/>
          </w:tcPr>
          <w:p w14:paraId="7A0B8231"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Galerida cristata</w:t>
            </w:r>
          </w:p>
        </w:tc>
      </w:tr>
      <w:tr w:rsidR="005A16FD" w:rsidRPr="005A16FD" w14:paraId="26A34740"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42BB4DC5"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Lanius collurio</w:t>
            </w:r>
          </w:p>
        </w:tc>
      </w:tr>
      <w:tr w:rsidR="005A16FD" w:rsidRPr="005A16FD" w14:paraId="1CF50592"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vAlign w:val="bottom"/>
            <w:hideMark/>
          </w:tcPr>
          <w:p w14:paraId="60F11D11"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Lanius minor</w:t>
            </w:r>
          </w:p>
        </w:tc>
      </w:tr>
      <w:tr w:rsidR="005A16FD" w:rsidRPr="005A16FD" w14:paraId="7760AC1A"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vAlign w:val="bottom"/>
            <w:hideMark/>
          </w:tcPr>
          <w:p w14:paraId="7EE37732"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Locustella naevia</w:t>
            </w:r>
          </w:p>
        </w:tc>
      </w:tr>
      <w:tr w:rsidR="005A16FD" w:rsidRPr="005A16FD" w14:paraId="5E1906D9"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vAlign w:val="bottom"/>
            <w:hideMark/>
          </w:tcPr>
          <w:p w14:paraId="52B753DC"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Merops apiaster</w:t>
            </w:r>
          </w:p>
        </w:tc>
      </w:tr>
      <w:tr w:rsidR="005A16FD" w:rsidRPr="005A16FD" w14:paraId="0B4A986D"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vAlign w:val="bottom"/>
            <w:hideMark/>
          </w:tcPr>
          <w:p w14:paraId="01288A34"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Motacilla flava</w:t>
            </w:r>
          </w:p>
        </w:tc>
      </w:tr>
      <w:tr w:rsidR="005A16FD" w:rsidRPr="005A16FD" w14:paraId="1ECC0FC6"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47C65588"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Perdix perdix</w:t>
            </w:r>
          </w:p>
        </w:tc>
      </w:tr>
      <w:tr w:rsidR="005A16FD" w:rsidRPr="005A16FD" w14:paraId="4A27CE7A"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vAlign w:val="bottom"/>
            <w:hideMark/>
          </w:tcPr>
          <w:p w14:paraId="1585D422"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Sturnus vulgaris</w:t>
            </w:r>
          </w:p>
        </w:tc>
      </w:tr>
      <w:tr w:rsidR="005A16FD" w:rsidRPr="005A16FD" w14:paraId="65BECC4B"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vAlign w:val="bottom"/>
            <w:hideMark/>
          </w:tcPr>
          <w:p w14:paraId="74290C03"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Sylvia communis</w:t>
            </w:r>
          </w:p>
        </w:tc>
      </w:tr>
      <w:tr w:rsidR="005A16FD" w:rsidRPr="005A16FD" w14:paraId="7CA70200"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63B0472A"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Sylvia nisoria</w:t>
            </w:r>
          </w:p>
        </w:tc>
      </w:tr>
      <w:tr w:rsidR="005A16FD" w:rsidRPr="005A16FD" w14:paraId="078D6173"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2E04C1D9"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Vanellus vanellus</w:t>
            </w:r>
          </w:p>
        </w:tc>
      </w:tr>
    </w:tbl>
    <w:p w14:paraId="55E0346B" w14:textId="77777777" w:rsidR="005A16FD" w:rsidRPr="005A16FD" w:rsidRDefault="005A16FD" w:rsidP="005A16FD">
      <w:pPr>
        <w:suppressAutoHyphens/>
        <w:spacing w:line="240" w:lineRule="auto"/>
        <w:rPr>
          <w:rFonts w:eastAsia="Times New Roman"/>
          <w:noProof/>
          <w:color w:val="000000"/>
          <w:sz w:val="22"/>
          <w:szCs w:val="20"/>
          <w:lang w:eastAsia="en-IE"/>
        </w:rPr>
      </w:pPr>
    </w:p>
    <w:tbl>
      <w:tblPr>
        <w:tblW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tblGrid>
      <w:tr w:rsidR="005A16FD" w:rsidRPr="005A16FD" w14:paraId="00FD5EFF"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1547DD31" w14:textId="77777777" w:rsidR="005A16FD" w:rsidRPr="005A16FD" w:rsidRDefault="005A16FD" w:rsidP="005A16FD">
            <w:pPr>
              <w:suppressAutoHyphens/>
              <w:spacing w:line="240" w:lineRule="auto"/>
              <w:rPr>
                <w:rFonts w:eastAsia="Times New Roman"/>
                <w:b/>
                <w:bCs/>
                <w:noProof/>
                <w:sz w:val="22"/>
                <w:szCs w:val="20"/>
                <w:lang w:eastAsia="en-IE"/>
              </w:rPr>
            </w:pPr>
            <w:r w:rsidRPr="005A16FD">
              <w:rPr>
                <w:rFonts w:eastAsia="Times New Roman"/>
                <w:b/>
                <w:bCs/>
                <w:noProof/>
                <w:sz w:val="22"/>
                <w:szCs w:val="20"/>
                <w:lang w:eastAsia="en-IE"/>
              </w:rPr>
              <w:t>Ireland</w:t>
            </w:r>
          </w:p>
        </w:tc>
      </w:tr>
      <w:tr w:rsidR="005A16FD" w:rsidRPr="005A16FD" w14:paraId="014249FD"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133206F9"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Carduelis cannabina</w:t>
            </w:r>
          </w:p>
        </w:tc>
      </w:tr>
      <w:tr w:rsidR="005A16FD" w:rsidRPr="005A16FD" w14:paraId="66003794"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671D317B"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Carduelis carduelis</w:t>
            </w:r>
          </w:p>
        </w:tc>
      </w:tr>
      <w:tr w:rsidR="005A16FD" w:rsidRPr="005A16FD" w14:paraId="727F9C89"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31610813"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Columba oenas</w:t>
            </w:r>
          </w:p>
        </w:tc>
      </w:tr>
      <w:tr w:rsidR="005A16FD" w:rsidRPr="005A16FD" w14:paraId="719F3F94"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24A53998"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Columba palumbus</w:t>
            </w:r>
          </w:p>
        </w:tc>
      </w:tr>
      <w:tr w:rsidR="005A16FD" w:rsidRPr="005A16FD" w14:paraId="74251A99"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0556F5EC"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Corvus cornix</w:t>
            </w:r>
          </w:p>
        </w:tc>
      </w:tr>
      <w:tr w:rsidR="005A16FD" w:rsidRPr="005A16FD" w14:paraId="487A0B2D"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4E7A64CE"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Corvus frugilegus</w:t>
            </w:r>
          </w:p>
        </w:tc>
      </w:tr>
      <w:tr w:rsidR="005A16FD" w:rsidRPr="005A16FD" w14:paraId="1196F3E5"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vAlign w:val="bottom"/>
            <w:hideMark/>
          </w:tcPr>
          <w:p w14:paraId="0D0B9D1C"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Corvus monedula</w:t>
            </w:r>
          </w:p>
        </w:tc>
      </w:tr>
      <w:tr w:rsidR="005A16FD" w:rsidRPr="005A16FD" w14:paraId="06A16F8F"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vAlign w:val="bottom"/>
            <w:hideMark/>
          </w:tcPr>
          <w:p w14:paraId="67175EEC"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Emberiza citrinella</w:t>
            </w:r>
          </w:p>
        </w:tc>
      </w:tr>
      <w:tr w:rsidR="005A16FD" w:rsidRPr="005A16FD" w14:paraId="3E4CD20D"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7A418308"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Falco tinnunculus</w:t>
            </w:r>
          </w:p>
        </w:tc>
      </w:tr>
      <w:tr w:rsidR="005A16FD" w:rsidRPr="005A16FD" w14:paraId="7164A123"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24231836"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Fringilla coelebs</w:t>
            </w:r>
          </w:p>
        </w:tc>
      </w:tr>
      <w:tr w:rsidR="005A16FD" w:rsidRPr="005A16FD" w14:paraId="15BC10F4"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3C86AD88"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Hirundo rustica</w:t>
            </w:r>
          </w:p>
        </w:tc>
      </w:tr>
      <w:tr w:rsidR="005A16FD" w:rsidRPr="005A16FD" w14:paraId="2359C227"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6AE30C3F"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Chloris chloris</w:t>
            </w:r>
          </w:p>
        </w:tc>
      </w:tr>
      <w:tr w:rsidR="005A16FD" w:rsidRPr="005A16FD" w14:paraId="76C40AC3"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457A0FFC"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Motacilla alba</w:t>
            </w:r>
          </w:p>
        </w:tc>
      </w:tr>
      <w:tr w:rsidR="005A16FD" w:rsidRPr="005A16FD" w14:paraId="301A7BE1"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59DDE156"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Passer domesticus</w:t>
            </w:r>
          </w:p>
        </w:tc>
      </w:tr>
      <w:tr w:rsidR="005A16FD" w:rsidRPr="005A16FD" w14:paraId="7C04D5BC"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030F4633"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Phasianus colchicus</w:t>
            </w:r>
          </w:p>
        </w:tc>
      </w:tr>
      <w:tr w:rsidR="005A16FD" w:rsidRPr="005A16FD" w14:paraId="7144B4C6"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60888AE1"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Pica pica</w:t>
            </w:r>
          </w:p>
        </w:tc>
      </w:tr>
      <w:tr w:rsidR="005A16FD" w:rsidRPr="005A16FD" w14:paraId="412C6E7A"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73D8045E"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Saxicola torquatus</w:t>
            </w:r>
          </w:p>
        </w:tc>
      </w:tr>
      <w:tr w:rsidR="005A16FD" w:rsidRPr="005A16FD" w14:paraId="20C8A016"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6097208D"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Sturnus vulgaris</w:t>
            </w:r>
          </w:p>
        </w:tc>
      </w:tr>
      <w:tr w:rsidR="005A16FD" w:rsidRPr="005A16FD" w14:paraId="0B2ED31D"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4BB21DD2" w14:textId="77777777" w:rsidR="005A16FD" w:rsidRPr="005A16FD" w:rsidRDefault="005A16FD" w:rsidP="005A16FD">
            <w:pPr>
              <w:suppressAutoHyphens/>
              <w:spacing w:line="240" w:lineRule="auto"/>
              <w:rPr>
                <w:rFonts w:eastAsia="Times New Roman"/>
                <w:b/>
                <w:bCs/>
                <w:noProof/>
                <w:sz w:val="22"/>
                <w:szCs w:val="20"/>
                <w:lang w:eastAsia="en-IE"/>
              </w:rPr>
            </w:pPr>
            <w:r w:rsidRPr="005A16FD">
              <w:rPr>
                <w:rFonts w:eastAsia="Times New Roman"/>
                <w:b/>
                <w:bCs/>
                <w:noProof/>
                <w:sz w:val="22"/>
                <w:szCs w:val="20"/>
                <w:lang w:eastAsia="en-IE"/>
              </w:rPr>
              <w:t>Italy</w:t>
            </w:r>
          </w:p>
        </w:tc>
      </w:tr>
      <w:tr w:rsidR="005A16FD" w:rsidRPr="005A16FD" w14:paraId="4096B47C"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1E65C080"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Alauda arvensis</w:t>
            </w:r>
          </w:p>
        </w:tc>
      </w:tr>
      <w:tr w:rsidR="005A16FD" w:rsidRPr="005A16FD" w14:paraId="63257728"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7096C58C"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Anthus campestris</w:t>
            </w:r>
          </w:p>
        </w:tc>
      </w:tr>
      <w:tr w:rsidR="005A16FD" w:rsidRPr="005A16FD" w14:paraId="07E9EDF2"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2F591791"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Calandrella brachydactyla</w:t>
            </w:r>
          </w:p>
        </w:tc>
      </w:tr>
      <w:tr w:rsidR="005A16FD" w:rsidRPr="005A16FD" w14:paraId="7E0B5FCF"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345A0F58"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Carduelis carduelis</w:t>
            </w:r>
          </w:p>
        </w:tc>
      </w:tr>
      <w:tr w:rsidR="005A16FD" w:rsidRPr="005A16FD" w14:paraId="3CFD4ACA"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156774EC"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Carduelis chloris</w:t>
            </w:r>
          </w:p>
        </w:tc>
      </w:tr>
      <w:tr w:rsidR="005A16FD" w:rsidRPr="005A16FD" w14:paraId="796D52C8"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5C2B050B"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Corvus cornix</w:t>
            </w:r>
          </w:p>
        </w:tc>
      </w:tr>
      <w:tr w:rsidR="005A16FD" w:rsidRPr="005A16FD" w14:paraId="1227C40F"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720DB00C"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Emberiza calandra</w:t>
            </w:r>
          </w:p>
        </w:tc>
      </w:tr>
      <w:tr w:rsidR="005A16FD" w:rsidRPr="005A16FD" w14:paraId="003226E1"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1A992521"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Emberiza hortulana</w:t>
            </w:r>
          </w:p>
        </w:tc>
      </w:tr>
      <w:tr w:rsidR="005A16FD" w:rsidRPr="005A16FD" w14:paraId="63C3A15D"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1F0A2895"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Falco tinnunculus</w:t>
            </w:r>
          </w:p>
        </w:tc>
      </w:tr>
      <w:tr w:rsidR="005A16FD" w:rsidRPr="005A16FD" w14:paraId="5062ABD4"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63124EB7"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Galerida cristata</w:t>
            </w:r>
          </w:p>
        </w:tc>
      </w:tr>
      <w:tr w:rsidR="005A16FD" w:rsidRPr="005A16FD" w14:paraId="26C772A0"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7466CCB0"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Hirundo rustica</w:t>
            </w:r>
          </w:p>
        </w:tc>
      </w:tr>
      <w:tr w:rsidR="005A16FD" w:rsidRPr="005A16FD" w14:paraId="2D091107"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4C85332D"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Jynx torquilla</w:t>
            </w:r>
          </w:p>
        </w:tc>
      </w:tr>
      <w:tr w:rsidR="005A16FD" w:rsidRPr="005A16FD" w14:paraId="38D84C3A"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4FDEFE8D"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Lanius collurio</w:t>
            </w:r>
          </w:p>
        </w:tc>
      </w:tr>
      <w:tr w:rsidR="005A16FD" w:rsidRPr="005A16FD" w14:paraId="29941426"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5CF12137"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Luscinia megarhynchos</w:t>
            </w:r>
          </w:p>
        </w:tc>
      </w:tr>
      <w:tr w:rsidR="005A16FD" w:rsidRPr="005A16FD" w14:paraId="10AC36BE"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30D5AF20"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Melanocorypha calandra</w:t>
            </w:r>
          </w:p>
        </w:tc>
      </w:tr>
      <w:tr w:rsidR="005A16FD" w:rsidRPr="005A16FD" w14:paraId="1E3239D3"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39BCE1E1"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Motacilla alba</w:t>
            </w:r>
          </w:p>
        </w:tc>
      </w:tr>
      <w:tr w:rsidR="005A16FD" w:rsidRPr="005A16FD" w14:paraId="6192EF5D"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07E11944"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Motacilla flava</w:t>
            </w:r>
          </w:p>
        </w:tc>
      </w:tr>
      <w:tr w:rsidR="005A16FD" w:rsidRPr="005A16FD" w14:paraId="557AF850"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5CF59C53"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Oriolus oriolus</w:t>
            </w:r>
          </w:p>
        </w:tc>
      </w:tr>
      <w:tr w:rsidR="005A16FD" w:rsidRPr="005A16FD" w14:paraId="140509EB"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6994FEEF"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Passer domesticus italiae</w:t>
            </w:r>
          </w:p>
        </w:tc>
      </w:tr>
      <w:tr w:rsidR="005A16FD" w:rsidRPr="005A16FD" w14:paraId="3EEA6981"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205A2FD9"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Passer hispaniolensis</w:t>
            </w:r>
          </w:p>
        </w:tc>
      </w:tr>
      <w:tr w:rsidR="005A16FD" w:rsidRPr="005A16FD" w14:paraId="092CB2D8"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41DE5341"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Passer montanus</w:t>
            </w:r>
          </w:p>
        </w:tc>
      </w:tr>
      <w:tr w:rsidR="005A16FD" w:rsidRPr="005A16FD" w14:paraId="2A7B9CE7"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12D5ADDC"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Pica pica</w:t>
            </w:r>
          </w:p>
        </w:tc>
      </w:tr>
      <w:tr w:rsidR="005A16FD" w:rsidRPr="005A16FD" w14:paraId="039A1136"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633F046F"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Saxicola torquatus</w:t>
            </w:r>
          </w:p>
        </w:tc>
      </w:tr>
      <w:tr w:rsidR="005A16FD" w:rsidRPr="005A16FD" w14:paraId="48A389A2"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4892F3E6"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Serinus serinus</w:t>
            </w:r>
          </w:p>
        </w:tc>
      </w:tr>
      <w:tr w:rsidR="005A16FD" w:rsidRPr="005A16FD" w14:paraId="75F548B6"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44E3E5D7"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Streptopelia turtur</w:t>
            </w:r>
          </w:p>
        </w:tc>
      </w:tr>
      <w:tr w:rsidR="005A16FD" w:rsidRPr="005A16FD" w14:paraId="5D8EA089"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5DF365A0"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Sturnus unicolor</w:t>
            </w:r>
          </w:p>
        </w:tc>
      </w:tr>
      <w:tr w:rsidR="005A16FD" w:rsidRPr="005A16FD" w14:paraId="0F668593"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43B199CF"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Sturnus vulgaris</w:t>
            </w:r>
          </w:p>
        </w:tc>
      </w:tr>
      <w:tr w:rsidR="005A16FD" w:rsidRPr="005A16FD" w14:paraId="22C3D525"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6B1F170A"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Upupa epops</w:t>
            </w:r>
          </w:p>
        </w:tc>
      </w:tr>
    </w:tbl>
    <w:p w14:paraId="4DD49F51" w14:textId="77777777" w:rsidR="005A16FD" w:rsidRPr="005A16FD" w:rsidRDefault="005A16FD" w:rsidP="005A16FD">
      <w:pPr>
        <w:suppressAutoHyphens/>
        <w:spacing w:line="240" w:lineRule="auto"/>
        <w:rPr>
          <w:rFonts w:eastAsia="Times New Roman"/>
          <w:noProof/>
          <w:color w:val="000000"/>
          <w:sz w:val="22"/>
          <w:szCs w:val="20"/>
          <w:lang w:eastAsia="en-IE"/>
        </w:rPr>
      </w:pPr>
    </w:p>
    <w:tbl>
      <w:tblPr>
        <w:tblW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tblGrid>
      <w:tr w:rsidR="005A16FD" w:rsidRPr="005A16FD" w14:paraId="60F84C42"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70F0CD13" w14:textId="77777777" w:rsidR="005A16FD" w:rsidRPr="005A16FD" w:rsidRDefault="005A16FD" w:rsidP="005A16FD">
            <w:pPr>
              <w:suppressAutoHyphens/>
              <w:spacing w:line="240" w:lineRule="auto"/>
              <w:rPr>
                <w:rFonts w:eastAsia="Times New Roman"/>
                <w:b/>
                <w:bCs/>
                <w:noProof/>
                <w:sz w:val="22"/>
                <w:szCs w:val="20"/>
                <w:lang w:eastAsia="en-IE"/>
              </w:rPr>
            </w:pPr>
            <w:r w:rsidRPr="005A16FD">
              <w:rPr>
                <w:rFonts w:eastAsia="Times New Roman"/>
                <w:b/>
                <w:bCs/>
                <w:noProof/>
                <w:sz w:val="22"/>
                <w:szCs w:val="20"/>
                <w:lang w:eastAsia="en-IE"/>
              </w:rPr>
              <w:t>Latvia</w:t>
            </w:r>
          </w:p>
        </w:tc>
      </w:tr>
      <w:tr w:rsidR="005A16FD" w:rsidRPr="005A16FD" w14:paraId="7D1E8F78"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309271A5"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Acrocephalus palustris</w:t>
            </w:r>
          </w:p>
        </w:tc>
      </w:tr>
      <w:tr w:rsidR="005A16FD" w:rsidRPr="005A16FD" w14:paraId="0B42E53E"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1872E835"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Alauda arvensis</w:t>
            </w:r>
          </w:p>
        </w:tc>
      </w:tr>
      <w:tr w:rsidR="005A16FD" w:rsidRPr="005A16FD" w14:paraId="492A1DA2"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2061208A"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Anthus pratensis</w:t>
            </w:r>
          </w:p>
        </w:tc>
      </w:tr>
      <w:tr w:rsidR="005A16FD" w:rsidRPr="005A16FD" w14:paraId="2542AF78"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6FBF9EF9"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Carduelis carduelis</w:t>
            </w:r>
          </w:p>
        </w:tc>
      </w:tr>
      <w:tr w:rsidR="005A16FD" w:rsidRPr="005A16FD" w14:paraId="12C2E6EF"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0A524F8F"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Carpodacus erythrinus</w:t>
            </w:r>
          </w:p>
        </w:tc>
      </w:tr>
      <w:tr w:rsidR="005A16FD" w:rsidRPr="005A16FD" w14:paraId="6BE4FA73"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vAlign w:val="bottom"/>
            <w:hideMark/>
          </w:tcPr>
          <w:p w14:paraId="5A222B53"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Ciconia ciconia</w:t>
            </w:r>
          </w:p>
        </w:tc>
      </w:tr>
      <w:tr w:rsidR="005A16FD" w:rsidRPr="005A16FD" w14:paraId="362B62E7"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4A68EBD0"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Crex crex</w:t>
            </w:r>
          </w:p>
        </w:tc>
      </w:tr>
      <w:tr w:rsidR="005A16FD" w:rsidRPr="005A16FD" w14:paraId="355F26EF"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vAlign w:val="bottom"/>
            <w:hideMark/>
          </w:tcPr>
          <w:p w14:paraId="397E17AD"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 xml:space="preserve">Emberiza citrinella </w:t>
            </w:r>
          </w:p>
        </w:tc>
      </w:tr>
      <w:tr w:rsidR="005A16FD" w:rsidRPr="005A16FD" w14:paraId="32F5E469"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1E65658F"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Lanius collurio</w:t>
            </w:r>
          </w:p>
        </w:tc>
      </w:tr>
      <w:tr w:rsidR="005A16FD" w:rsidRPr="005A16FD" w14:paraId="57878337"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1E48523C"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Locustella naevia</w:t>
            </w:r>
          </w:p>
        </w:tc>
      </w:tr>
      <w:tr w:rsidR="005A16FD" w:rsidRPr="005A16FD" w14:paraId="1598DD3F"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04C1B066"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Motacilla flava</w:t>
            </w:r>
          </w:p>
        </w:tc>
      </w:tr>
      <w:tr w:rsidR="005A16FD" w:rsidRPr="005A16FD" w14:paraId="72E249F5"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246C8976"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Passer montanus</w:t>
            </w:r>
          </w:p>
        </w:tc>
      </w:tr>
      <w:tr w:rsidR="005A16FD" w:rsidRPr="005A16FD" w14:paraId="162C8275"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6E3C30E4"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Saxicola rubetra</w:t>
            </w:r>
          </w:p>
        </w:tc>
      </w:tr>
      <w:tr w:rsidR="005A16FD" w:rsidRPr="005A16FD" w14:paraId="361261E4"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44957E12"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Sturnus vulgaris</w:t>
            </w:r>
          </w:p>
        </w:tc>
      </w:tr>
      <w:tr w:rsidR="005A16FD" w:rsidRPr="005A16FD" w14:paraId="57577766"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7A422A23"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Sylvia communis</w:t>
            </w:r>
          </w:p>
        </w:tc>
      </w:tr>
      <w:tr w:rsidR="005A16FD" w:rsidRPr="005A16FD" w14:paraId="151CBC46"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vAlign w:val="bottom"/>
            <w:hideMark/>
          </w:tcPr>
          <w:p w14:paraId="518C7977"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Vanellus vanellus</w:t>
            </w:r>
          </w:p>
        </w:tc>
      </w:tr>
    </w:tbl>
    <w:p w14:paraId="0A6F8E71" w14:textId="77777777" w:rsidR="005A16FD" w:rsidRPr="005A16FD" w:rsidRDefault="005A16FD" w:rsidP="005A16FD">
      <w:pPr>
        <w:suppressAutoHyphens/>
        <w:spacing w:line="240" w:lineRule="auto"/>
        <w:rPr>
          <w:rFonts w:eastAsia="Times New Roman"/>
          <w:noProof/>
          <w:color w:val="000000"/>
          <w:sz w:val="22"/>
          <w:szCs w:val="20"/>
          <w:lang w:eastAsia="en-IE"/>
        </w:rPr>
      </w:pPr>
    </w:p>
    <w:tbl>
      <w:tblPr>
        <w:tblW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tblGrid>
      <w:tr w:rsidR="005A16FD" w:rsidRPr="005A16FD" w14:paraId="7AE93BA6"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5C09B172" w14:textId="77777777" w:rsidR="005A16FD" w:rsidRPr="005A16FD" w:rsidRDefault="005A16FD" w:rsidP="005A16FD">
            <w:pPr>
              <w:suppressAutoHyphens/>
              <w:spacing w:line="240" w:lineRule="auto"/>
              <w:rPr>
                <w:rFonts w:eastAsia="Times New Roman"/>
                <w:b/>
                <w:bCs/>
                <w:noProof/>
                <w:sz w:val="22"/>
                <w:szCs w:val="20"/>
                <w:lang w:eastAsia="en-IE"/>
              </w:rPr>
            </w:pPr>
            <w:r w:rsidRPr="005A16FD">
              <w:rPr>
                <w:rFonts w:eastAsia="Times New Roman"/>
                <w:b/>
                <w:bCs/>
                <w:noProof/>
                <w:sz w:val="22"/>
                <w:szCs w:val="20"/>
                <w:lang w:eastAsia="en-IE"/>
              </w:rPr>
              <w:t>Lithuania</w:t>
            </w:r>
          </w:p>
        </w:tc>
      </w:tr>
      <w:tr w:rsidR="005A16FD" w:rsidRPr="005A16FD" w14:paraId="4FBC89EF"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60A25C51"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Alauda arvensis</w:t>
            </w:r>
          </w:p>
        </w:tc>
      </w:tr>
      <w:tr w:rsidR="005A16FD" w:rsidRPr="005A16FD" w14:paraId="3822BF98"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0F046EFE"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Anthus pratensis</w:t>
            </w:r>
          </w:p>
        </w:tc>
      </w:tr>
      <w:tr w:rsidR="005A16FD" w:rsidRPr="005A16FD" w14:paraId="7BEF6818"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281D0256"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Carduelis carduelis</w:t>
            </w:r>
          </w:p>
        </w:tc>
      </w:tr>
      <w:tr w:rsidR="005A16FD" w:rsidRPr="005A16FD" w14:paraId="0A6BD362"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vAlign w:val="bottom"/>
            <w:hideMark/>
          </w:tcPr>
          <w:p w14:paraId="2A794C2B"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Ciconia ciconia</w:t>
            </w:r>
          </w:p>
        </w:tc>
      </w:tr>
      <w:tr w:rsidR="005A16FD" w:rsidRPr="005A16FD" w14:paraId="3BC28BD3"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65990E32"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Crex crex</w:t>
            </w:r>
          </w:p>
        </w:tc>
      </w:tr>
      <w:tr w:rsidR="005A16FD" w:rsidRPr="005A16FD" w14:paraId="55EB4924"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vAlign w:val="bottom"/>
            <w:hideMark/>
          </w:tcPr>
          <w:p w14:paraId="317AFA91"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 xml:space="preserve">Emberiza citrinella </w:t>
            </w:r>
          </w:p>
        </w:tc>
      </w:tr>
      <w:tr w:rsidR="005A16FD" w:rsidRPr="005A16FD" w14:paraId="4B015960"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3E61DA52"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Hirundo rustica</w:t>
            </w:r>
          </w:p>
        </w:tc>
      </w:tr>
      <w:tr w:rsidR="005A16FD" w:rsidRPr="005A16FD" w14:paraId="47F853D1"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0DCE8CB2"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Lanius collurio</w:t>
            </w:r>
          </w:p>
        </w:tc>
      </w:tr>
      <w:tr w:rsidR="005A16FD" w:rsidRPr="005A16FD" w14:paraId="4DE90E97"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1CB459E3"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Motacilla flava</w:t>
            </w:r>
          </w:p>
        </w:tc>
      </w:tr>
      <w:tr w:rsidR="005A16FD" w:rsidRPr="005A16FD" w14:paraId="6739BCB0"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00E18862"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Passer montanus</w:t>
            </w:r>
          </w:p>
        </w:tc>
      </w:tr>
      <w:tr w:rsidR="005A16FD" w:rsidRPr="005A16FD" w14:paraId="403F6409"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2D08A8C5"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Saxicola rubetra</w:t>
            </w:r>
          </w:p>
        </w:tc>
      </w:tr>
      <w:tr w:rsidR="005A16FD" w:rsidRPr="005A16FD" w14:paraId="632BE873"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5AED7845"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Sturnus vulgaris</w:t>
            </w:r>
          </w:p>
        </w:tc>
      </w:tr>
      <w:tr w:rsidR="005A16FD" w:rsidRPr="005A16FD" w14:paraId="4D6CB700"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26816782"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Sylvia communis</w:t>
            </w:r>
          </w:p>
        </w:tc>
      </w:tr>
      <w:tr w:rsidR="005A16FD" w:rsidRPr="005A16FD" w14:paraId="6C6ADA73"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vAlign w:val="bottom"/>
            <w:hideMark/>
          </w:tcPr>
          <w:p w14:paraId="5EB54D7F"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Vanellus vanellus</w:t>
            </w:r>
          </w:p>
        </w:tc>
      </w:tr>
    </w:tbl>
    <w:p w14:paraId="5A4B5B65" w14:textId="77777777" w:rsidR="005A16FD" w:rsidRPr="005A16FD" w:rsidRDefault="005A16FD" w:rsidP="005A16FD">
      <w:pPr>
        <w:suppressAutoHyphens/>
        <w:spacing w:line="240" w:lineRule="auto"/>
        <w:rPr>
          <w:rFonts w:eastAsia="Times New Roman"/>
          <w:noProof/>
          <w:color w:val="000000"/>
          <w:sz w:val="22"/>
          <w:szCs w:val="20"/>
          <w:lang w:eastAsia="en-IE"/>
        </w:rPr>
      </w:pPr>
    </w:p>
    <w:tbl>
      <w:tblPr>
        <w:tblW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tblGrid>
      <w:tr w:rsidR="005A16FD" w:rsidRPr="005A16FD" w14:paraId="0C5180F0"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17FE2802" w14:textId="77777777" w:rsidR="005A16FD" w:rsidRPr="005A16FD" w:rsidRDefault="005A16FD" w:rsidP="005A16FD">
            <w:pPr>
              <w:suppressAutoHyphens/>
              <w:spacing w:line="240" w:lineRule="auto"/>
              <w:rPr>
                <w:rFonts w:eastAsia="Times New Roman"/>
                <w:b/>
                <w:bCs/>
                <w:noProof/>
                <w:sz w:val="22"/>
                <w:szCs w:val="20"/>
                <w:lang w:eastAsia="en-IE"/>
              </w:rPr>
            </w:pPr>
            <w:r w:rsidRPr="005A16FD">
              <w:rPr>
                <w:rFonts w:eastAsia="Times New Roman"/>
                <w:b/>
                <w:bCs/>
                <w:noProof/>
                <w:sz w:val="22"/>
                <w:szCs w:val="20"/>
                <w:lang w:eastAsia="en-IE"/>
              </w:rPr>
              <w:t xml:space="preserve">Luxembourg </w:t>
            </w:r>
          </w:p>
        </w:tc>
      </w:tr>
      <w:tr w:rsidR="005A16FD" w:rsidRPr="005A16FD" w14:paraId="0D84C250"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2DCC311C"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 xml:space="preserve">Alauda arvensis </w:t>
            </w:r>
          </w:p>
        </w:tc>
      </w:tr>
      <w:tr w:rsidR="005A16FD" w:rsidRPr="005A16FD" w14:paraId="7A3FD25B"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391F20F3"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 xml:space="preserve">Carduelis cannabina </w:t>
            </w:r>
          </w:p>
        </w:tc>
      </w:tr>
      <w:tr w:rsidR="005A16FD" w:rsidRPr="005A16FD" w14:paraId="2E9AC66B"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vAlign w:val="bottom"/>
            <w:hideMark/>
          </w:tcPr>
          <w:p w14:paraId="7D75E338"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 xml:space="preserve">Emberiza citrinella </w:t>
            </w:r>
          </w:p>
        </w:tc>
      </w:tr>
      <w:tr w:rsidR="005A16FD" w:rsidRPr="005A16FD" w14:paraId="51678480"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02BAC015"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 xml:space="preserve">Lanius collurio </w:t>
            </w:r>
          </w:p>
        </w:tc>
      </w:tr>
      <w:tr w:rsidR="005A16FD" w:rsidRPr="005A16FD" w14:paraId="08B60926"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0B52F60D"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 xml:space="preserve">Passer montanus </w:t>
            </w:r>
          </w:p>
        </w:tc>
      </w:tr>
      <w:tr w:rsidR="005A16FD" w:rsidRPr="005A16FD" w14:paraId="1D0BCCB4"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4A89A1AA"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Saxicola torquatus</w:t>
            </w:r>
          </w:p>
        </w:tc>
      </w:tr>
      <w:tr w:rsidR="005A16FD" w:rsidRPr="005A16FD" w14:paraId="15F5C7B1"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68B8D5FA"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eastAsia="en-IE"/>
              </w:rPr>
              <w:t xml:space="preserve">Sylvia communis </w:t>
            </w:r>
          </w:p>
        </w:tc>
      </w:tr>
      <w:tr w:rsidR="005A16FD" w:rsidRPr="005A16FD" w14:paraId="76DB6B6B"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tcPr>
          <w:p w14:paraId="10FA8C0C"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b/>
                <w:noProof/>
                <w:sz w:val="22"/>
                <w:szCs w:val="20"/>
                <w:lang w:val="it-IT" w:eastAsia="en-IE"/>
              </w:rPr>
              <w:t>Malta</w:t>
            </w:r>
          </w:p>
        </w:tc>
      </w:tr>
      <w:tr w:rsidR="005A16FD" w:rsidRPr="005A16FD" w14:paraId="66BCAF4E"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tcPr>
          <w:p w14:paraId="5AB4D783"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val="it-IT" w:eastAsia="en-IE"/>
              </w:rPr>
              <w:t>Calandrella brachydactyla</w:t>
            </w:r>
          </w:p>
        </w:tc>
      </w:tr>
      <w:tr w:rsidR="005A16FD" w:rsidRPr="005A16FD" w14:paraId="205932F2"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tcPr>
          <w:p w14:paraId="6F9E20B2"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val="it-IT" w:eastAsia="en-IE"/>
              </w:rPr>
              <w:t>Linaria cannabina</w:t>
            </w:r>
          </w:p>
        </w:tc>
      </w:tr>
      <w:tr w:rsidR="005A16FD" w:rsidRPr="005A16FD" w14:paraId="4E2B8EE1"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tcPr>
          <w:p w14:paraId="19041F25"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val="it-IT" w:eastAsia="en-IE"/>
              </w:rPr>
              <w:t>Cettia cetti</w:t>
            </w:r>
          </w:p>
        </w:tc>
      </w:tr>
      <w:tr w:rsidR="005A16FD" w:rsidRPr="005A16FD" w14:paraId="5FD29C78"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tcPr>
          <w:p w14:paraId="78152FAB"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val="it-IT" w:eastAsia="en-IE"/>
              </w:rPr>
              <w:t>Cisticola juncidis</w:t>
            </w:r>
          </w:p>
        </w:tc>
      </w:tr>
      <w:tr w:rsidR="005A16FD" w:rsidRPr="005A16FD" w14:paraId="28B63722"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tcPr>
          <w:p w14:paraId="2DC9906B"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val="it-IT" w:eastAsia="en-IE"/>
              </w:rPr>
              <w:t>Coturnix coturnix</w:t>
            </w:r>
          </w:p>
        </w:tc>
      </w:tr>
      <w:tr w:rsidR="005A16FD" w:rsidRPr="005A16FD" w14:paraId="1E572353"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tcPr>
          <w:p w14:paraId="716DDA28"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val="it-IT" w:eastAsia="en-IE"/>
              </w:rPr>
              <w:t>Emberiza calandra</w:t>
            </w:r>
          </w:p>
        </w:tc>
      </w:tr>
      <w:tr w:rsidR="005A16FD" w:rsidRPr="005A16FD" w14:paraId="744C920D"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tcPr>
          <w:p w14:paraId="0FF2E51F"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val="it-IT" w:eastAsia="en-IE"/>
              </w:rPr>
              <w:t>Lanius senator</w:t>
            </w:r>
          </w:p>
        </w:tc>
      </w:tr>
      <w:tr w:rsidR="005A16FD" w:rsidRPr="005A16FD" w14:paraId="6D282534"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tcPr>
          <w:p w14:paraId="388BFAFA"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val="it-IT" w:eastAsia="en-IE"/>
              </w:rPr>
              <w:t>Monticola solitarius</w:t>
            </w:r>
          </w:p>
        </w:tc>
      </w:tr>
      <w:tr w:rsidR="005A16FD" w:rsidRPr="005A16FD" w14:paraId="7A5F98D8"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tcPr>
          <w:p w14:paraId="38283AAC"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val="pt-BR" w:eastAsia="en-IE"/>
              </w:rPr>
              <w:t>Passer hispaniolensis</w:t>
            </w:r>
          </w:p>
        </w:tc>
      </w:tr>
      <w:tr w:rsidR="005A16FD" w:rsidRPr="005A16FD" w14:paraId="4707345E"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tcPr>
          <w:p w14:paraId="407797CC"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val="pt-BR" w:eastAsia="en-IE"/>
              </w:rPr>
              <w:t>Passer montanus</w:t>
            </w:r>
          </w:p>
        </w:tc>
      </w:tr>
      <w:tr w:rsidR="005A16FD" w:rsidRPr="005A16FD" w14:paraId="540313C8"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tcPr>
          <w:p w14:paraId="7A70CA05"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val="pt-BR" w:eastAsia="en-IE"/>
              </w:rPr>
              <w:t>Serinus serinus</w:t>
            </w:r>
          </w:p>
        </w:tc>
      </w:tr>
      <w:tr w:rsidR="005A16FD" w:rsidRPr="005A16FD" w14:paraId="3EE33C72"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tcPr>
          <w:p w14:paraId="151AC423"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val="pt-BR" w:eastAsia="en-IE"/>
              </w:rPr>
              <w:t>Streptopelia decaocto</w:t>
            </w:r>
          </w:p>
        </w:tc>
      </w:tr>
      <w:tr w:rsidR="005A16FD" w:rsidRPr="005A16FD" w14:paraId="4C9F8FDF"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tcPr>
          <w:p w14:paraId="2E92B110"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val="pt-BR" w:eastAsia="en-IE"/>
              </w:rPr>
              <w:t>Streptopelia turtur</w:t>
            </w:r>
          </w:p>
        </w:tc>
      </w:tr>
      <w:tr w:rsidR="005A16FD" w:rsidRPr="005A16FD" w14:paraId="035E104C"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tcPr>
          <w:p w14:paraId="205F4EC8"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val="pt-BR" w:eastAsia="en-IE"/>
              </w:rPr>
              <w:t>Sturnus vulgaris</w:t>
            </w:r>
          </w:p>
        </w:tc>
      </w:tr>
      <w:tr w:rsidR="005A16FD" w:rsidRPr="005A16FD" w14:paraId="0D9180E8"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tcPr>
          <w:p w14:paraId="4AA3EB95"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val="pt-BR" w:eastAsia="en-IE"/>
              </w:rPr>
              <w:t>Sylvia conspicillata</w:t>
            </w:r>
          </w:p>
        </w:tc>
      </w:tr>
      <w:tr w:rsidR="005A16FD" w:rsidRPr="005A16FD" w14:paraId="1CEEBB33"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tcPr>
          <w:p w14:paraId="220B0C97" w14:textId="77777777" w:rsidR="005A16FD" w:rsidRPr="005A16FD" w:rsidRDefault="005A16FD" w:rsidP="005A16FD">
            <w:pPr>
              <w:suppressAutoHyphens/>
              <w:spacing w:line="240" w:lineRule="auto"/>
              <w:rPr>
                <w:rFonts w:eastAsia="Times New Roman"/>
                <w:i/>
                <w:noProof/>
                <w:sz w:val="22"/>
                <w:szCs w:val="20"/>
                <w:lang w:eastAsia="en-IE"/>
              </w:rPr>
            </w:pPr>
            <w:r w:rsidRPr="005A16FD">
              <w:rPr>
                <w:rFonts w:eastAsia="Times New Roman"/>
                <w:i/>
                <w:noProof/>
                <w:sz w:val="22"/>
                <w:szCs w:val="20"/>
                <w:lang w:val="pt-BR" w:eastAsia="en-IE"/>
              </w:rPr>
              <w:t>Sylvia melanocephala</w:t>
            </w:r>
          </w:p>
        </w:tc>
      </w:tr>
    </w:tbl>
    <w:p w14:paraId="0D904BCD" w14:textId="77777777" w:rsidR="005A16FD" w:rsidRPr="005A16FD" w:rsidRDefault="005A16FD" w:rsidP="005A16FD">
      <w:pPr>
        <w:suppressAutoHyphens/>
        <w:spacing w:line="240" w:lineRule="auto"/>
        <w:rPr>
          <w:rFonts w:eastAsia="Times New Roman"/>
          <w:noProof/>
          <w:color w:val="000000"/>
          <w:sz w:val="22"/>
          <w:szCs w:val="20"/>
          <w:lang w:val="pt-BR" w:eastAsia="en-IE"/>
        </w:rPr>
      </w:pPr>
    </w:p>
    <w:tbl>
      <w:tblPr>
        <w:tblW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tblGrid>
      <w:tr w:rsidR="005A16FD" w:rsidRPr="005A16FD" w14:paraId="10E182AA"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73B8BAC1" w14:textId="77777777" w:rsidR="005A16FD" w:rsidRPr="005A16FD" w:rsidRDefault="005A16FD" w:rsidP="005A16FD">
            <w:pPr>
              <w:suppressAutoHyphens/>
              <w:spacing w:line="240" w:lineRule="auto"/>
              <w:rPr>
                <w:rFonts w:eastAsia="Times New Roman"/>
                <w:b/>
                <w:bCs/>
                <w:noProof/>
                <w:sz w:val="22"/>
                <w:szCs w:val="20"/>
                <w:lang w:val="en-IE" w:eastAsia="en-IE"/>
              </w:rPr>
            </w:pPr>
            <w:r w:rsidRPr="005A16FD">
              <w:rPr>
                <w:rFonts w:eastAsia="Times New Roman"/>
                <w:b/>
                <w:bCs/>
                <w:noProof/>
                <w:sz w:val="22"/>
                <w:szCs w:val="20"/>
                <w:lang w:val="en-IE" w:eastAsia="en-IE"/>
              </w:rPr>
              <w:t>Netherlands</w:t>
            </w:r>
          </w:p>
        </w:tc>
      </w:tr>
      <w:tr w:rsidR="005A16FD" w:rsidRPr="005A16FD" w14:paraId="60886500"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365E73AC"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Alauda arvensis</w:t>
            </w:r>
          </w:p>
        </w:tc>
      </w:tr>
      <w:tr w:rsidR="005A16FD" w:rsidRPr="005A16FD" w14:paraId="309C216F"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6B9790D5"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Anthus pratensis</w:t>
            </w:r>
          </w:p>
        </w:tc>
      </w:tr>
      <w:tr w:rsidR="005A16FD" w:rsidRPr="005A16FD" w14:paraId="5FAEB9C3"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70BB6215"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Athene noctua</w:t>
            </w:r>
          </w:p>
        </w:tc>
      </w:tr>
      <w:tr w:rsidR="005A16FD" w:rsidRPr="005A16FD" w14:paraId="5E52AAB5"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4D194AAD"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Calidris pugnax</w:t>
            </w:r>
          </w:p>
        </w:tc>
      </w:tr>
      <w:tr w:rsidR="005A16FD" w:rsidRPr="005A16FD" w14:paraId="58021A1C"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246BD61F"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Carduelis carduelis</w:t>
            </w:r>
          </w:p>
        </w:tc>
      </w:tr>
      <w:tr w:rsidR="005A16FD" w:rsidRPr="005A16FD" w14:paraId="04A58D5A"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63B07C83"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Corvus frugilegus</w:t>
            </w:r>
          </w:p>
        </w:tc>
      </w:tr>
      <w:tr w:rsidR="005A16FD" w:rsidRPr="005A16FD" w14:paraId="6994C59A"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5E2C6E6A"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Coturnix coturnix</w:t>
            </w:r>
          </w:p>
        </w:tc>
      </w:tr>
      <w:tr w:rsidR="005A16FD" w:rsidRPr="005A16FD" w14:paraId="055797A8"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vAlign w:val="bottom"/>
            <w:hideMark/>
          </w:tcPr>
          <w:p w14:paraId="0B6D90C5"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 xml:space="preserve">Emberiza citrinella </w:t>
            </w:r>
          </w:p>
        </w:tc>
      </w:tr>
      <w:tr w:rsidR="005A16FD" w:rsidRPr="005A16FD" w14:paraId="1D93EE31"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0C61C374"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Falco tinnunculus</w:t>
            </w:r>
          </w:p>
        </w:tc>
      </w:tr>
      <w:tr w:rsidR="005A16FD" w:rsidRPr="005A16FD" w14:paraId="7052AAA1"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4F25985B"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Gallinago gallinago</w:t>
            </w:r>
          </w:p>
        </w:tc>
      </w:tr>
      <w:tr w:rsidR="005A16FD" w:rsidRPr="005A16FD" w14:paraId="083DB884"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2E68DEF2"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Haematopus ostralegus</w:t>
            </w:r>
          </w:p>
        </w:tc>
      </w:tr>
      <w:tr w:rsidR="005A16FD" w:rsidRPr="005A16FD" w14:paraId="1C95B0D0"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42DC682F"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Hippolais icterina</w:t>
            </w:r>
          </w:p>
        </w:tc>
      </w:tr>
      <w:tr w:rsidR="005A16FD" w:rsidRPr="005A16FD" w14:paraId="42E594EA"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vAlign w:val="bottom"/>
            <w:hideMark/>
          </w:tcPr>
          <w:p w14:paraId="35ACD7F5"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Hirundo rustica</w:t>
            </w:r>
          </w:p>
        </w:tc>
      </w:tr>
      <w:tr w:rsidR="005A16FD" w:rsidRPr="005A16FD" w14:paraId="0A045EEE"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7C8EB6B6"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Limosa limosa</w:t>
            </w:r>
          </w:p>
        </w:tc>
      </w:tr>
      <w:tr w:rsidR="005A16FD" w:rsidRPr="005A16FD" w14:paraId="60BAF2FF"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vAlign w:val="bottom"/>
            <w:hideMark/>
          </w:tcPr>
          <w:p w14:paraId="64BA78D8"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Miliaria calandra</w:t>
            </w:r>
          </w:p>
        </w:tc>
      </w:tr>
      <w:tr w:rsidR="005A16FD" w:rsidRPr="005A16FD" w14:paraId="1B96F148"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7F091C7D"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Motacilla fl ava</w:t>
            </w:r>
          </w:p>
        </w:tc>
      </w:tr>
      <w:tr w:rsidR="005A16FD" w:rsidRPr="005A16FD" w14:paraId="58EDAC0A"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08B31307"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Numenius arquata</w:t>
            </w:r>
          </w:p>
        </w:tc>
      </w:tr>
      <w:tr w:rsidR="005A16FD" w:rsidRPr="005A16FD" w14:paraId="2EE4177A"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30EDD3D3"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Passer montanus</w:t>
            </w:r>
          </w:p>
        </w:tc>
      </w:tr>
      <w:tr w:rsidR="005A16FD" w:rsidRPr="005A16FD" w14:paraId="6FC50A80"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vAlign w:val="bottom"/>
            <w:hideMark/>
          </w:tcPr>
          <w:p w14:paraId="7F656448"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Perdix perdix</w:t>
            </w:r>
          </w:p>
        </w:tc>
      </w:tr>
      <w:tr w:rsidR="005A16FD" w:rsidRPr="005A16FD" w14:paraId="6AC971E5"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7530C383"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Saxicola torquatus</w:t>
            </w:r>
          </w:p>
        </w:tc>
      </w:tr>
      <w:tr w:rsidR="005A16FD" w:rsidRPr="005A16FD" w14:paraId="615C1543"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4D236164"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Spatula clypeata</w:t>
            </w:r>
          </w:p>
        </w:tc>
      </w:tr>
      <w:tr w:rsidR="005A16FD" w:rsidRPr="005A16FD" w14:paraId="750EED92"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24A8A6AC"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Streptopelia turtur</w:t>
            </w:r>
          </w:p>
        </w:tc>
      </w:tr>
      <w:tr w:rsidR="005A16FD" w:rsidRPr="005A16FD" w14:paraId="64ADD022"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58BCF91E"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Sturnus vulgaris</w:t>
            </w:r>
          </w:p>
        </w:tc>
      </w:tr>
      <w:tr w:rsidR="005A16FD" w:rsidRPr="005A16FD" w14:paraId="2CFFDBC5"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7B169931"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Sylvia communis</w:t>
            </w:r>
          </w:p>
        </w:tc>
      </w:tr>
      <w:tr w:rsidR="005A16FD" w:rsidRPr="005A16FD" w14:paraId="623E1CAD"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6E9EEEDA"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Tringa totanus</w:t>
            </w:r>
          </w:p>
        </w:tc>
      </w:tr>
      <w:tr w:rsidR="005A16FD" w:rsidRPr="005A16FD" w14:paraId="1D0B04DA"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03DEFFE1"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Turdus viscivorus</w:t>
            </w:r>
          </w:p>
        </w:tc>
      </w:tr>
      <w:tr w:rsidR="005A16FD" w:rsidRPr="005A16FD" w14:paraId="22A89CBA" w14:textId="77777777" w:rsidTr="00A46DC6">
        <w:trPr>
          <w:trHeight w:val="288"/>
        </w:trPr>
        <w:tc>
          <w:tcPr>
            <w:tcW w:w="3681" w:type="dxa"/>
            <w:tcBorders>
              <w:top w:val="single" w:sz="4" w:space="0" w:color="auto"/>
              <w:left w:val="single" w:sz="4" w:space="0" w:color="auto"/>
              <w:bottom w:val="single" w:sz="4" w:space="0" w:color="auto"/>
              <w:right w:val="single" w:sz="4" w:space="0" w:color="auto"/>
            </w:tcBorders>
            <w:vAlign w:val="bottom"/>
            <w:hideMark/>
          </w:tcPr>
          <w:p w14:paraId="4AC5D5D1"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Vanellus vanellus</w:t>
            </w:r>
          </w:p>
        </w:tc>
      </w:tr>
    </w:tbl>
    <w:p w14:paraId="39915154" w14:textId="77777777" w:rsidR="005A16FD" w:rsidRPr="005A16FD" w:rsidRDefault="005A16FD" w:rsidP="005A16FD">
      <w:pPr>
        <w:suppressAutoHyphens/>
        <w:spacing w:line="240" w:lineRule="auto"/>
        <w:rPr>
          <w:noProof/>
          <w:sz w:val="22"/>
          <w:szCs w:val="20"/>
        </w:rPr>
      </w:pPr>
    </w:p>
    <w:tbl>
      <w:tblPr>
        <w:tblW w:w="35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tblGrid>
      <w:tr w:rsidR="005A16FD" w:rsidRPr="005A16FD" w14:paraId="257BD69F"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16E9E17B" w14:textId="77777777" w:rsidR="005A16FD" w:rsidRPr="005A16FD" w:rsidRDefault="005A16FD" w:rsidP="005A16FD">
            <w:pPr>
              <w:suppressAutoHyphens/>
              <w:spacing w:line="240" w:lineRule="auto"/>
              <w:rPr>
                <w:rFonts w:eastAsia="Times New Roman"/>
                <w:b/>
                <w:bCs/>
                <w:noProof/>
                <w:sz w:val="22"/>
                <w:szCs w:val="20"/>
                <w:lang w:val="en-IE" w:eastAsia="en-IE"/>
              </w:rPr>
            </w:pPr>
            <w:r w:rsidRPr="005A16FD">
              <w:rPr>
                <w:rFonts w:eastAsia="Times New Roman"/>
                <w:b/>
                <w:bCs/>
                <w:noProof/>
                <w:sz w:val="22"/>
                <w:szCs w:val="20"/>
                <w:lang w:val="en-IE" w:eastAsia="en-IE"/>
              </w:rPr>
              <w:t>Poland</w:t>
            </w:r>
          </w:p>
        </w:tc>
      </w:tr>
      <w:tr w:rsidR="005A16FD" w:rsidRPr="005A16FD" w14:paraId="6913E187"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1AE54850"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Alauda arvensis</w:t>
            </w:r>
          </w:p>
        </w:tc>
      </w:tr>
      <w:tr w:rsidR="005A16FD" w:rsidRPr="005A16FD" w14:paraId="6F3F161A"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3ABFE849"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Anthus pratensis</w:t>
            </w:r>
          </w:p>
        </w:tc>
      </w:tr>
      <w:tr w:rsidR="005A16FD" w:rsidRPr="005A16FD" w14:paraId="474C91A4"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623FDEA0"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Carduelis cannabina</w:t>
            </w:r>
          </w:p>
        </w:tc>
      </w:tr>
      <w:tr w:rsidR="005A16FD" w:rsidRPr="005A16FD" w14:paraId="381F6042"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5F7C2189"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Ciconia ciconia</w:t>
            </w:r>
          </w:p>
        </w:tc>
      </w:tr>
      <w:tr w:rsidR="005A16FD" w:rsidRPr="005A16FD" w14:paraId="2BC01AF4"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26BC9580"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Emberiza citrinella</w:t>
            </w:r>
          </w:p>
        </w:tc>
      </w:tr>
      <w:tr w:rsidR="005A16FD" w:rsidRPr="005A16FD" w14:paraId="6453D22C"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03D6D91D"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Emberiza hortulana</w:t>
            </w:r>
          </w:p>
        </w:tc>
      </w:tr>
      <w:tr w:rsidR="005A16FD" w:rsidRPr="005A16FD" w14:paraId="2E9688E1"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7EB2DB5D"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Falco tinnunculus</w:t>
            </w:r>
          </w:p>
        </w:tc>
      </w:tr>
      <w:tr w:rsidR="005A16FD" w:rsidRPr="005A16FD" w14:paraId="11D383F6"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600DF096"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Galerida cristata</w:t>
            </w:r>
          </w:p>
        </w:tc>
      </w:tr>
      <w:tr w:rsidR="005A16FD" w:rsidRPr="005A16FD" w14:paraId="3AA52329"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7A7A2332"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Hirundo rustica</w:t>
            </w:r>
          </w:p>
        </w:tc>
      </w:tr>
      <w:tr w:rsidR="005A16FD" w:rsidRPr="005A16FD" w14:paraId="543D563F"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6C42A83E"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Lanius collurio</w:t>
            </w:r>
          </w:p>
        </w:tc>
      </w:tr>
      <w:tr w:rsidR="005A16FD" w:rsidRPr="005A16FD" w14:paraId="59C70384"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50229550"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Limosa limosa</w:t>
            </w:r>
          </w:p>
        </w:tc>
      </w:tr>
      <w:tr w:rsidR="005A16FD" w:rsidRPr="005A16FD" w14:paraId="750DD94B"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42DEB68B"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Miliaria calandra</w:t>
            </w:r>
          </w:p>
        </w:tc>
      </w:tr>
      <w:tr w:rsidR="005A16FD" w:rsidRPr="005A16FD" w14:paraId="1545098F"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2F561A8B"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Motacilla flava</w:t>
            </w:r>
          </w:p>
        </w:tc>
      </w:tr>
      <w:tr w:rsidR="005A16FD" w:rsidRPr="005A16FD" w14:paraId="6C86AFA2"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148C7C3B"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Passer montanus</w:t>
            </w:r>
          </w:p>
        </w:tc>
      </w:tr>
      <w:tr w:rsidR="005A16FD" w:rsidRPr="005A16FD" w14:paraId="34868EBC"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060CCFA5"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Saxicola torquatus</w:t>
            </w:r>
          </w:p>
        </w:tc>
      </w:tr>
      <w:tr w:rsidR="005A16FD" w:rsidRPr="005A16FD" w14:paraId="15E2E1B1"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291E9911"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Saxicola rubetra</w:t>
            </w:r>
          </w:p>
        </w:tc>
      </w:tr>
      <w:tr w:rsidR="005A16FD" w:rsidRPr="005A16FD" w14:paraId="5B61C7F8"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3BF905D6"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Serinus serinus</w:t>
            </w:r>
          </w:p>
        </w:tc>
      </w:tr>
      <w:tr w:rsidR="005A16FD" w:rsidRPr="005A16FD" w14:paraId="53C57E3E"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51415E24"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Streptopelia turtur</w:t>
            </w:r>
          </w:p>
        </w:tc>
      </w:tr>
      <w:tr w:rsidR="005A16FD" w:rsidRPr="005A16FD" w14:paraId="529F176E"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5A88F154"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Sturnus vulgaris</w:t>
            </w:r>
          </w:p>
        </w:tc>
      </w:tr>
      <w:tr w:rsidR="005A16FD" w:rsidRPr="005A16FD" w14:paraId="4B529A46"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3C52B0BA"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Sylvia communis</w:t>
            </w:r>
          </w:p>
        </w:tc>
      </w:tr>
      <w:tr w:rsidR="005A16FD" w:rsidRPr="005A16FD" w14:paraId="6F958766"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3AF54CF1"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Upupa epops</w:t>
            </w:r>
          </w:p>
        </w:tc>
      </w:tr>
      <w:tr w:rsidR="005A16FD" w:rsidRPr="005A16FD" w14:paraId="5FAFEC08" w14:textId="77777777" w:rsidTr="00A46DC6">
        <w:trPr>
          <w:trHeight w:val="70"/>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567849B1"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Vanellus vanellus</w:t>
            </w:r>
          </w:p>
        </w:tc>
      </w:tr>
    </w:tbl>
    <w:p w14:paraId="7AFEDBD9" w14:textId="77777777" w:rsidR="005A16FD" w:rsidRPr="005A16FD" w:rsidRDefault="005A16FD" w:rsidP="005A16FD">
      <w:pPr>
        <w:suppressAutoHyphens/>
        <w:spacing w:line="240" w:lineRule="auto"/>
        <w:rPr>
          <w:noProof/>
          <w:sz w:val="22"/>
          <w:szCs w:val="20"/>
        </w:rPr>
      </w:pPr>
    </w:p>
    <w:tbl>
      <w:tblPr>
        <w:tblW w:w="35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tblGrid>
      <w:tr w:rsidR="005A16FD" w:rsidRPr="005A16FD" w14:paraId="5BB9A808"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1E451815" w14:textId="77777777" w:rsidR="005A16FD" w:rsidRPr="005A16FD" w:rsidRDefault="005A16FD" w:rsidP="005A16FD">
            <w:pPr>
              <w:suppressAutoHyphens/>
              <w:spacing w:line="240" w:lineRule="auto"/>
              <w:rPr>
                <w:rFonts w:eastAsia="Times New Roman"/>
                <w:b/>
                <w:bCs/>
                <w:noProof/>
                <w:sz w:val="22"/>
                <w:szCs w:val="20"/>
                <w:lang w:val="en-IE" w:eastAsia="en-IE"/>
              </w:rPr>
            </w:pPr>
            <w:r w:rsidRPr="005A16FD">
              <w:rPr>
                <w:rFonts w:eastAsia="Times New Roman"/>
                <w:b/>
                <w:bCs/>
                <w:noProof/>
                <w:sz w:val="22"/>
                <w:szCs w:val="20"/>
                <w:lang w:val="en-IE" w:eastAsia="en-IE"/>
              </w:rPr>
              <w:t>Portugal</w:t>
            </w:r>
          </w:p>
        </w:tc>
      </w:tr>
      <w:tr w:rsidR="005A16FD" w:rsidRPr="005A16FD" w14:paraId="74F7FC9D"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7C7022E7"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Athene noctua</w:t>
            </w:r>
          </w:p>
        </w:tc>
      </w:tr>
      <w:tr w:rsidR="005A16FD" w:rsidRPr="005A16FD" w14:paraId="5159F199"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68A3073F"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Bubulcus ibis</w:t>
            </w:r>
          </w:p>
        </w:tc>
      </w:tr>
      <w:tr w:rsidR="005A16FD" w:rsidRPr="005A16FD" w14:paraId="5E3F8D3D"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02966223"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Carduelis carduelis</w:t>
            </w:r>
          </w:p>
        </w:tc>
      </w:tr>
      <w:tr w:rsidR="005A16FD" w:rsidRPr="005A16FD" w14:paraId="55A2ADD1"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471A43AA"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Chloris chloris</w:t>
            </w:r>
          </w:p>
        </w:tc>
      </w:tr>
      <w:tr w:rsidR="005A16FD" w:rsidRPr="005A16FD" w14:paraId="757A3D4C"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5CF31BB1"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Ciconia ciconia</w:t>
            </w:r>
          </w:p>
        </w:tc>
      </w:tr>
      <w:tr w:rsidR="005A16FD" w:rsidRPr="005A16FD" w14:paraId="1169518E"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6D8E914E"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Cisticola juncidis</w:t>
            </w:r>
          </w:p>
        </w:tc>
      </w:tr>
      <w:tr w:rsidR="005A16FD" w:rsidRPr="005A16FD" w14:paraId="5B949197"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106A5D93"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Coturnix coturnix</w:t>
            </w:r>
          </w:p>
        </w:tc>
      </w:tr>
      <w:tr w:rsidR="005A16FD" w:rsidRPr="005A16FD" w14:paraId="0101E788"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6DA228BE"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Delichon urbicum</w:t>
            </w:r>
          </w:p>
        </w:tc>
      </w:tr>
      <w:tr w:rsidR="005A16FD" w:rsidRPr="005A16FD" w14:paraId="673D74EA"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411BEC1A"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Emberiza cirlus</w:t>
            </w:r>
          </w:p>
        </w:tc>
      </w:tr>
      <w:tr w:rsidR="005A16FD" w:rsidRPr="005A16FD" w14:paraId="15ECE1B3"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3BBB27A6"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Falco tinnunculus</w:t>
            </w:r>
          </w:p>
        </w:tc>
      </w:tr>
      <w:tr w:rsidR="005A16FD" w:rsidRPr="005A16FD" w14:paraId="50F4C0F4"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3B9B5410"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Galerida cristata</w:t>
            </w:r>
          </w:p>
        </w:tc>
      </w:tr>
      <w:tr w:rsidR="005A16FD" w:rsidRPr="005A16FD" w14:paraId="552691EE"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589B33FF"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Hirundo rustica</w:t>
            </w:r>
          </w:p>
        </w:tc>
      </w:tr>
      <w:tr w:rsidR="005A16FD" w:rsidRPr="005A16FD" w14:paraId="34A1F1C1"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43B93E90"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Lanius meridionalis</w:t>
            </w:r>
          </w:p>
        </w:tc>
      </w:tr>
      <w:tr w:rsidR="005A16FD" w:rsidRPr="005A16FD" w14:paraId="5D89CDFE"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43C451FA"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Linaria cannabina</w:t>
            </w:r>
          </w:p>
        </w:tc>
      </w:tr>
      <w:tr w:rsidR="005A16FD" w:rsidRPr="005A16FD" w14:paraId="2E0D67BB"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0AB071E0"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Merops apiaster</w:t>
            </w:r>
          </w:p>
        </w:tc>
      </w:tr>
      <w:tr w:rsidR="005A16FD" w:rsidRPr="005A16FD" w14:paraId="6FAE8B1C"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5351441A"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Miliaria calandra</w:t>
            </w:r>
          </w:p>
        </w:tc>
      </w:tr>
      <w:tr w:rsidR="005A16FD" w:rsidRPr="005A16FD" w14:paraId="3CD87F6C"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161BA012"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Milvus migrans</w:t>
            </w:r>
          </w:p>
        </w:tc>
      </w:tr>
      <w:tr w:rsidR="005A16FD" w:rsidRPr="005A16FD" w14:paraId="1F8E53A3"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589D2481"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Passer domesticus</w:t>
            </w:r>
          </w:p>
        </w:tc>
      </w:tr>
      <w:tr w:rsidR="005A16FD" w:rsidRPr="005A16FD" w14:paraId="463B4B7E"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322B67D6"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Pica pica</w:t>
            </w:r>
          </w:p>
        </w:tc>
      </w:tr>
      <w:tr w:rsidR="005A16FD" w:rsidRPr="005A16FD" w14:paraId="0ACD510C"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6BCBF6F0"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Saxicola torquatus</w:t>
            </w:r>
          </w:p>
        </w:tc>
      </w:tr>
      <w:tr w:rsidR="005A16FD" w:rsidRPr="005A16FD" w14:paraId="16C24E9B"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01AAF694"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Serinus serinus</w:t>
            </w:r>
          </w:p>
        </w:tc>
      </w:tr>
      <w:tr w:rsidR="005A16FD" w:rsidRPr="005A16FD" w14:paraId="50ADDD24"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374E44B0"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Sturnus unicolor</w:t>
            </w:r>
          </w:p>
        </w:tc>
      </w:tr>
      <w:tr w:rsidR="005A16FD" w:rsidRPr="005A16FD" w14:paraId="40595565"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390999AD"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Upupa epops</w:t>
            </w:r>
          </w:p>
        </w:tc>
      </w:tr>
    </w:tbl>
    <w:p w14:paraId="3E2DCB79" w14:textId="77777777" w:rsidR="005A16FD" w:rsidRPr="005A16FD" w:rsidRDefault="005A16FD" w:rsidP="005A16FD">
      <w:pPr>
        <w:suppressAutoHyphens/>
        <w:spacing w:line="240" w:lineRule="auto"/>
        <w:rPr>
          <w:noProof/>
          <w:sz w:val="22"/>
          <w:szCs w:val="20"/>
        </w:rPr>
      </w:pPr>
    </w:p>
    <w:tbl>
      <w:tblPr>
        <w:tblW w:w="35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tblGrid>
      <w:tr w:rsidR="005A16FD" w:rsidRPr="005A16FD" w14:paraId="24933502"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7DE3BB3E" w14:textId="77777777" w:rsidR="005A16FD" w:rsidRPr="005A16FD" w:rsidRDefault="005A16FD" w:rsidP="005A16FD">
            <w:pPr>
              <w:suppressAutoHyphens/>
              <w:spacing w:line="240" w:lineRule="auto"/>
              <w:rPr>
                <w:rFonts w:eastAsia="Times New Roman"/>
                <w:b/>
                <w:bCs/>
                <w:noProof/>
                <w:sz w:val="22"/>
                <w:szCs w:val="20"/>
                <w:lang w:val="en-IE" w:eastAsia="en-IE"/>
              </w:rPr>
            </w:pPr>
            <w:r w:rsidRPr="005A16FD">
              <w:rPr>
                <w:rFonts w:eastAsia="Times New Roman"/>
                <w:b/>
                <w:bCs/>
                <w:noProof/>
                <w:sz w:val="22"/>
                <w:szCs w:val="20"/>
                <w:lang w:val="en-IE" w:eastAsia="en-IE"/>
              </w:rPr>
              <w:t>Romania</w:t>
            </w:r>
          </w:p>
        </w:tc>
      </w:tr>
      <w:tr w:rsidR="005A16FD" w:rsidRPr="005A16FD" w14:paraId="4F7D22CD"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3E654E64"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Alauda arvensis</w:t>
            </w:r>
          </w:p>
        </w:tc>
      </w:tr>
      <w:tr w:rsidR="005A16FD" w:rsidRPr="005A16FD" w14:paraId="1B6B454E"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0EACEF76"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Anthus campestris</w:t>
            </w:r>
          </w:p>
        </w:tc>
      </w:tr>
      <w:tr w:rsidR="005A16FD" w:rsidRPr="005A16FD" w14:paraId="48A181AE"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7D4E8717"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Calandrella brachydactyla</w:t>
            </w:r>
          </w:p>
        </w:tc>
      </w:tr>
      <w:tr w:rsidR="005A16FD" w:rsidRPr="005A16FD" w14:paraId="402A34E1"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76F8C1A8"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Ciconia ciconia</w:t>
            </w:r>
          </w:p>
        </w:tc>
      </w:tr>
      <w:tr w:rsidR="005A16FD" w:rsidRPr="005A16FD" w14:paraId="3A3CFEE3"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2E3B767A"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Corvus frugilegus</w:t>
            </w:r>
          </w:p>
        </w:tc>
      </w:tr>
      <w:tr w:rsidR="005A16FD" w:rsidRPr="005A16FD" w14:paraId="31C1E9ED"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510B18C4"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Emberiza calandra</w:t>
            </w:r>
          </w:p>
        </w:tc>
      </w:tr>
      <w:tr w:rsidR="005A16FD" w:rsidRPr="005A16FD" w14:paraId="3823A1E6"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7737F0F3"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Emberiza citrinella</w:t>
            </w:r>
          </w:p>
        </w:tc>
      </w:tr>
      <w:tr w:rsidR="005A16FD" w:rsidRPr="005A16FD" w14:paraId="00DB595F"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4A06C5B4"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Emberiza hortulana</w:t>
            </w:r>
          </w:p>
        </w:tc>
      </w:tr>
      <w:tr w:rsidR="005A16FD" w:rsidRPr="005A16FD" w14:paraId="7438D40D"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7A002FDB"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Emberiza melanocephala</w:t>
            </w:r>
          </w:p>
        </w:tc>
      </w:tr>
      <w:tr w:rsidR="005A16FD" w:rsidRPr="005A16FD" w14:paraId="06458F86"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432BE6E4"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Falco tinnunculus</w:t>
            </w:r>
          </w:p>
        </w:tc>
      </w:tr>
      <w:tr w:rsidR="005A16FD" w:rsidRPr="005A16FD" w14:paraId="4CC494BA"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359FC13A"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Galerida cristata</w:t>
            </w:r>
          </w:p>
        </w:tc>
      </w:tr>
      <w:tr w:rsidR="005A16FD" w:rsidRPr="005A16FD" w14:paraId="59A083CE"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2C8A886D"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Hirundo rustica</w:t>
            </w:r>
          </w:p>
        </w:tc>
      </w:tr>
      <w:tr w:rsidR="005A16FD" w:rsidRPr="005A16FD" w14:paraId="1538C476"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7DED573D"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Lanius collurio</w:t>
            </w:r>
          </w:p>
        </w:tc>
      </w:tr>
      <w:tr w:rsidR="005A16FD" w:rsidRPr="005A16FD" w14:paraId="46C47654"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3DD59BBD"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Lanius minor</w:t>
            </w:r>
          </w:p>
        </w:tc>
      </w:tr>
      <w:tr w:rsidR="005A16FD" w:rsidRPr="005A16FD" w14:paraId="60CC79EB"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79FC5818"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Linaria cannabina</w:t>
            </w:r>
          </w:p>
        </w:tc>
      </w:tr>
      <w:tr w:rsidR="005A16FD" w:rsidRPr="005A16FD" w14:paraId="5B1395BC"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1F6E071D"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Melanocorypha calandra</w:t>
            </w:r>
          </w:p>
        </w:tc>
      </w:tr>
      <w:tr w:rsidR="005A16FD" w:rsidRPr="005A16FD" w14:paraId="36434D17"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196441F7"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Motacilla flava</w:t>
            </w:r>
          </w:p>
        </w:tc>
      </w:tr>
      <w:tr w:rsidR="005A16FD" w:rsidRPr="005A16FD" w14:paraId="16467FE1"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4EF13336"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Passer montanus</w:t>
            </w:r>
          </w:p>
        </w:tc>
      </w:tr>
      <w:tr w:rsidR="005A16FD" w:rsidRPr="005A16FD" w14:paraId="279D74EA"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29A48560"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Perdix perdix</w:t>
            </w:r>
          </w:p>
        </w:tc>
      </w:tr>
      <w:tr w:rsidR="005A16FD" w:rsidRPr="005A16FD" w14:paraId="7BA702BF"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5E9B01F5"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Saxicola rubetra</w:t>
            </w:r>
          </w:p>
        </w:tc>
      </w:tr>
      <w:tr w:rsidR="005A16FD" w:rsidRPr="005A16FD" w14:paraId="04632B0B"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5121450F"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Saxicola torquatus</w:t>
            </w:r>
          </w:p>
        </w:tc>
      </w:tr>
      <w:tr w:rsidR="005A16FD" w:rsidRPr="005A16FD" w14:paraId="4BDF85E2"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6B76E942"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Streptopelia turtur</w:t>
            </w:r>
          </w:p>
        </w:tc>
      </w:tr>
      <w:tr w:rsidR="005A16FD" w:rsidRPr="005A16FD" w14:paraId="3BD8E4AC"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59200126"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Sturnus vulgaris</w:t>
            </w:r>
          </w:p>
        </w:tc>
      </w:tr>
      <w:tr w:rsidR="005A16FD" w:rsidRPr="005A16FD" w14:paraId="6E6C1B38"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0AC97A79"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Sylvia communis</w:t>
            </w:r>
          </w:p>
        </w:tc>
      </w:tr>
      <w:tr w:rsidR="005A16FD" w:rsidRPr="005A16FD" w14:paraId="41D809EC"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445D1414"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Upupa epops</w:t>
            </w:r>
          </w:p>
        </w:tc>
      </w:tr>
      <w:tr w:rsidR="005A16FD" w:rsidRPr="005A16FD" w14:paraId="0DBB7211"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18018797"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Vanellus vanellus</w:t>
            </w:r>
          </w:p>
        </w:tc>
      </w:tr>
    </w:tbl>
    <w:p w14:paraId="6B13B138" w14:textId="77777777" w:rsidR="005A16FD" w:rsidRPr="005A16FD" w:rsidRDefault="005A16FD" w:rsidP="005A16FD">
      <w:pPr>
        <w:suppressAutoHyphens/>
        <w:spacing w:line="240" w:lineRule="auto"/>
        <w:rPr>
          <w:noProof/>
          <w:sz w:val="22"/>
          <w:szCs w:val="20"/>
        </w:rPr>
      </w:pPr>
    </w:p>
    <w:p w14:paraId="6D829047" w14:textId="77777777" w:rsidR="005A16FD" w:rsidRPr="005A16FD" w:rsidRDefault="005A16FD" w:rsidP="005A16FD">
      <w:r w:rsidRPr="005A16FD">
        <w:br w:type="page"/>
      </w:r>
    </w:p>
    <w:tbl>
      <w:tblPr>
        <w:tblW w:w="35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tblGrid>
      <w:tr w:rsidR="005A16FD" w:rsidRPr="005A16FD" w14:paraId="3FDD884A"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44E5D307" w14:textId="77777777" w:rsidR="005A16FD" w:rsidRPr="005A16FD" w:rsidRDefault="005A16FD" w:rsidP="005A16FD">
            <w:pPr>
              <w:suppressAutoHyphens/>
              <w:spacing w:line="240" w:lineRule="auto"/>
              <w:rPr>
                <w:rFonts w:eastAsia="Times New Roman"/>
                <w:b/>
                <w:bCs/>
                <w:noProof/>
                <w:sz w:val="22"/>
                <w:szCs w:val="20"/>
                <w:lang w:val="en-IE" w:eastAsia="en-IE"/>
              </w:rPr>
            </w:pPr>
            <w:r w:rsidRPr="005A16FD">
              <w:rPr>
                <w:rFonts w:eastAsia="Times New Roman"/>
                <w:b/>
                <w:bCs/>
                <w:noProof/>
                <w:sz w:val="22"/>
                <w:szCs w:val="20"/>
                <w:lang w:val="en-IE" w:eastAsia="en-IE"/>
              </w:rPr>
              <w:t>Slovakia</w:t>
            </w:r>
          </w:p>
        </w:tc>
      </w:tr>
      <w:tr w:rsidR="005A16FD" w:rsidRPr="005A16FD" w14:paraId="2793C842"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30C24312"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Alauda arvensis</w:t>
            </w:r>
          </w:p>
        </w:tc>
      </w:tr>
      <w:tr w:rsidR="005A16FD" w:rsidRPr="005A16FD" w14:paraId="329DF49D"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6B7640B9"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Carduelis cannabina</w:t>
            </w:r>
          </w:p>
        </w:tc>
      </w:tr>
      <w:tr w:rsidR="005A16FD" w:rsidRPr="005A16FD" w14:paraId="45BF4C2F"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70BE0B2A"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Carduelis carduelis</w:t>
            </w:r>
          </w:p>
        </w:tc>
      </w:tr>
      <w:tr w:rsidR="005A16FD" w:rsidRPr="005A16FD" w14:paraId="176264C0"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56DA7FB7"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Emberiza calandra</w:t>
            </w:r>
          </w:p>
        </w:tc>
      </w:tr>
      <w:tr w:rsidR="005A16FD" w:rsidRPr="005A16FD" w14:paraId="41418CED"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34BFE85A"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Emberiza citrinella</w:t>
            </w:r>
          </w:p>
        </w:tc>
      </w:tr>
      <w:tr w:rsidR="005A16FD" w:rsidRPr="005A16FD" w14:paraId="3EF8F723"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0AC83DD6"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Falco tinnunculus</w:t>
            </w:r>
          </w:p>
        </w:tc>
      </w:tr>
      <w:tr w:rsidR="005A16FD" w:rsidRPr="005A16FD" w14:paraId="25AA27D5"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702DBCA0"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Hirundo rustica</w:t>
            </w:r>
          </w:p>
        </w:tc>
      </w:tr>
      <w:tr w:rsidR="005A16FD" w:rsidRPr="005A16FD" w14:paraId="692B6F53"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0BC6EAD4"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Chloris chloris</w:t>
            </w:r>
          </w:p>
        </w:tc>
      </w:tr>
      <w:tr w:rsidR="005A16FD" w:rsidRPr="005A16FD" w14:paraId="2D6D1E19"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425AB8B7"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Lanius collurio</w:t>
            </w:r>
          </w:p>
        </w:tc>
      </w:tr>
      <w:tr w:rsidR="005A16FD" w:rsidRPr="005A16FD" w14:paraId="7E3EA795"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4E2861D9"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Locustella naevia</w:t>
            </w:r>
          </w:p>
        </w:tc>
      </w:tr>
      <w:tr w:rsidR="005A16FD" w:rsidRPr="005A16FD" w14:paraId="2CFA879D"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44AFF298"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Motacilla flava</w:t>
            </w:r>
          </w:p>
        </w:tc>
      </w:tr>
      <w:tr w:rsidR="005A16FD" w:rsidRPr="005A16FD" w14:paraId="59BFC7AE"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22315612"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 xml:space="preserve">Passer montanus </w:t>
            </w:r>
          </w:p>
        </w:tc>
      </w:tr>
      <w:tr w:rsidR="005A16FD" w:rsidRPr="005A16FD" w14:paraId="474C2BF8"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2D5C4191"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Saxicola rubetra</w:t>
            </w:r>
          </w:p>
        </w:tc>
      </w:tr>
      <w:tr w:rsidR="005A16FD" w:rsidRPr="005A16FD" w14:paraId="3657459B"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503FB032"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Saxicola torquatus</w:t>
            </w:r>
          </w:p>
        </w:tc>
      </w:tr>
      <w:tr w:rsidR="005A16FD" w:rsidRPr="005A16FD" w14:paraId="65769628"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4D16242C"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Serinus serinus</w:t>
            </w:r>
          </w:p>
        </w:tc>
      </w:tr>
      <w:tr w:rsidR="005A16FD" w:rsidRPr="005A16FD" w14:paraId="601392B4"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116B6522"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Streptopelia turtur</w:t>
            </w:r>
          </w:p>
        </w:tc>
      </w:tr>
      <w:tr w:rsidR="005A16FD" w:rsidRPr="005A16FD" w14:paraId="36C6DB67"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69EFFCEC"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Sturnus vulgaris</w:t>
            </w:r>
          </w:p>
        </w:tc>
      </w:tr>
      <w:tr w:rsidR="005A16FD" w:rsidRPr="005A16FD" w14:paraId="5B6C2B85"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05DBC6F4"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Sylvia communis</w:t>
            </w:r>
          </w:p>
        </w:tc>
      </w:tr>
      <w:tr w:rsidR="005A16FD" w:rsidRPr="005A16FD" w14:paraId="10F5A60E"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5FCE85F3"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Sylvia nisoria</w:t>
            </w:r>
          </w:p>
        </w:tc>
      </w:tr>
      <w:tr w:rsidR="005A16FD" w:rsidRPr="005A16FD" w14:paraId="274942B8"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3AF01458"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Vanellus vanellus</w:t>
            </w:r>
          </w:p>
        </w:tc>
      </w:tr>
    </w:tbl>
    <w:p w14:paraId="40916303" w14:textId="77777777" w:rsidR="005A16FD" w:rsidRPr="005A16FD" w:rsidRDefault="005A16FD" w:rsidP="005A16FD">
      <w:pPr>
        <w:suppressAutoHyphens/>
        <w:spacing w:line="240" w:lineRule="auto"/>
        <w:rPr>
          <w:noProof/>
          <w:sz w:val="22"/>
          <w:szCs w:val="20"/>
        </w:rPr>
      </w:pPr>
    </w:p>
    <w:p w14:paraId="24903F96" w14:textId="77777777" w:rsidR="005A16FD" w:rsidRPr="005A16FD" w:rsidRDefault="005A16FD" w:rsidP="005A16FD">
      <w:r w:rsidRPr="005A16FD">
        <w:br w:type="page"/>
      </w:r>
    </w:p>
    <w:tbl>
      <w:tblPr>
        <w:tblW w:w="35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tblGrid>
      <w:tr w:rsidR="005A16FD" w:rsidRPr="005A16FD" w14:paraId="65DE9B15"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4CE41AA2" w14:textId="77777777" w:rsidR="005A16FD" w:rsidRPr="005A16FD" w:rsidRDefault="005A16FD" w:rsidP="005A16FD">
            <w:pPr>
              <w:suppressAutoHyphens/>
              <w:spacing w:line="240" w:lineRule="auto"/>
              <w:rPr>
                <w:rFonts w:eastAsia="Times New Roman"/>
                <w:b/>
                <w:bCs/>
                <w:noProof/>
                <w:sz w:val="22"/>
                <w:szCs w:val="20"/>
                <w:lang w:val="en-IE" w:eastAsia="en-IE"/>
              </w:rPr>
            </w:pPr>
            <w:r w:rsidRPr="005A16FD">
              <w:rPr>
                <w:rFonts w:eastAsia="Times New Roman"/>
                <w:b/>
                <w:bCs/>
                <w:noProof/>
                <w:sz w:val="22"/>
                <w:szCs w:val="20"/>
                <w:lang w:val="en-IE" w:eastAsia="en-IE"/>
              </w:rPr>
              <w:t>Slovenia</w:t>
            </w:r>
          </w:p>
        </w:tc>
      </w:tr>
      <w:tr w:rsidR="005A16FD" w:rsidRPr="005A16FD" w14:paraId="49BFBA9A"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27F0537D"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Acrocephalus palustris</w:t>
            </w:r>
          </w:p>
        </w:tc>
      </w:tr>
      <w:tr w:rsidR="005A16FD" w:rsidRPr="005A16FD" w14:paraId="050D8188"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5B6677C4"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Alauda arvensis</w:t>
            </w:r>
          </w:p>
        </w:tc>
      </w:tr>
      <w:tr w:rsidR="005A16FD" w:rsidRPr="005A16FD" w14:paraId="10C83CD5"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722F0463"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Anthus trivialis</w:t>
            </w:r>
          </w:p>
        </w:tc>
      </w:tr>
      <w:tr w:rsidR="005A16FD" w:rsidRPr="005A16FD" w14:paraId="61FAC6F7"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6CD27C63"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Carduelis cannabina</w:t>
            </w:r>
          </w:p>
        </w:tc>
      </w:tr>
      <w:tr w:rsidR="005A16FD" w:rsidRPr="005A16FD" w14:paraId="3406B953"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6CAFEC3C"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Carduelis carduelis</w:t>
            </w:r>
          </w:p>
        </w:tc>
      </w:tr>
      <w:tr w:rsidR="005A16FD" w:rsidRPr="005A16FD" w14:paraId="0BFA9D9A"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010084FD"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Columba oenas</w:t>
            </w:r>
          </w:p>
        </w:tc>
      </w:tr>
      <w:tr w:rsidR="005A16FD" w:rsidRPr="005A16FD" w14:paraId="59994248"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vAlign w:val="bottom"/>
            <w:hideMark/>
          </w:tcPr>
          <w:p w14:paraId="287CDF8F"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Columba palumbus</w:t>
            </w:r>
          </w:p>
        </w:tc>
      </w:tr>
      <w:tr w:rsidR="005A16FD" w:rsidRPr="005A16FD" w14:paraId="35E574EC"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6790B7BB"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Emberiza calandra</w:t>
            </w:r>
          </w:p>
        </w:tc>
      </w:tr>
      <w:tr w:rsidR="005A16FD" w:rsidRPr="005A16FD" w14:paraId="68A55C2D"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3EC36278"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Emberiza cirlus</w:t>
            </w:r>
          </w:p>
        </w:tc>
      </w:tr>
      <w:tr w:rsidR="005A16FD" w:rsidRPr="005A16FD" w14:paraId="3D1EB020"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2ACE083C"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Emberiza citrinella</w:t>
            </w:r>
          </w:p>
        </w:tc>
      </w:tr>
      <w:tr w:rsidR="005A16FD" w:rsidRPr="005A16FD" w14:paraId="0521BB7E"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vAlign w:val="bottom"/>
            <w:hideMark/>
          </w:tcPr>
          <w:p w14:paraId="5D579CA8"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Falco tinnunculus</w:t>
            </w:r>
          </w:p>
        </w:tc>
      </w:tr>
      <w:tr w:rsidR="005A16FD" w:rsidRPr="005A16FD" w14:paraId="175B3265"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7A2277CF"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Galerida cristata</w:t>
            </w:r>
          </w:p>
        </w:tc>
      </w:tr>
      <w:tr w:rsidR="005A16FD" w:rsidRPr="005A16FD" w14:paraId="0D6FCF32"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20A8F947"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Hirundo rustica</w:t>
            </w:r>
          </w:p>
        </w:tc>
      </w:tr>
      <w:tr w:rsidR="005A16FD" w:rsidRPr="005A16FD" w14:paraId="79A001C8"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156C5FB3"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Jynx torquilla</w:t>
            </w:r>
          </w:p>
        </w:tc>
      </w:tr>
      <w:tr w:rsidR="005A16FD" w:rsidRPr="005A16FD" w14:paraId="396AA57F"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0A7158DC"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Lanius collurio</w:t>
            </w:r>
          </w:p>
        </w:tc>
      </w:tr>
      <w:tr w:rsidR="005A16FD" w:rsidRPr="005A16FD" w14:paraId="1BFEBAE7"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4B5BCE1B"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Lullula arborea</w:t>
            </w:r>
          </w:p>
        </w:tc>
      </w:tr>
      <w:tr w:rsidR="005A16FD" w:rsidRPr="005A16FD" w14:paraId="51794D4D"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vAlign w:val="bottom"/>
            <w:hideMark/>
          </w:tcPr>
          <w:p w14:paraId="1654E246"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Luscinia megarhynchos</w:t>
            </w:r>
          </w:p>
        </w:tc>
      </w:tr>
      <w:tr w:rsidR="005A16FD" w:rsidRPr="005A16FD" w14:paraId="0E42E189"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359773D1"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Motacilla flava</w:t>
            </w:r>
          </w:p>
        </w:tc>
      </w:tr>
      <w:tr w:rsidR="005A16FD" w:rsidRPr="005A16FD" w14:paraId="5698B9E9"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36D2F89F"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Passer montanus</w:t>
            </w:r>
          </w:p>
        </w:tc>
      </w:tr>
      <w:tr w:rsidR="005A16FD" w:rsidRPr="005A16FD" w14:paraId="5AA7DDD8"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3C210ACB"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Phoenicurus phoenicurus</w:t>
            </w:r>
          </w:p>
        </w:tc>
      </w:tr>
      <w:tr w:rsidR="005A16FD" w:rsidRPr="005A16FD" w14:paraId="30CB59DD"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74F687F9"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Picus viridis</w:t>
            </w:r>
          </w:p>
        </w:tc>
      </w:tr>
      <w:tr w:rsidR="005A16FD" w:rsidRPr="005A16FD" w14:paraId="21AB3C10"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04433740"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Saxicola rubetra</w:t>
            </w:r>
          </w:p>
        </w:tc>
      </w:tr>
      <w:tr w:rsidR="005A16FD" w:rsidRPr="005A16FD" w14:paraId="4E134204"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412BF2ED"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Saxicola torquatus</w:t>
            </w:r>
          </w:p>
        </w:tc>
      </w:tr>
      <w:tr w:rsidR="005A16FD" w:rsidRPr="005A16FD" w14:paraId="33698AF3"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53D87E13"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Serinus serinus</w:t>
            </w:r>
          </w:p>
        </w:tc>
      </w:tr>
      <w:tr w:rsidR="005A16FD" w:rsidRPr="005A16FD" w14:paraId="0A61237D"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vAlign w:val="bottom"/>
            <w:hideMark/>
          </w:tcPr>
          <w:p w14:paraId="73046344"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Streptopelia turtur</w:t>
            </w:r>
          </w:p>
        </w:tc>
      </w:tr>
      <w:tr w:rsidR="005A16FD" w:rsidRPr="005A16FD" w14:paraId="1A70C27C"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4B9B2895"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Sturnus vulgaris</w:t>
            </w:r>
          </w:p>
        </w:tc>
      </w:tr>
      <w:tr w:rsidR="005A16FD" w:rsidRPr="005A16FD" w14:paraId="5AA29855"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72E1C72A"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Sylvia communis</w:t>
            </w:r>
          </w:p>
        </w:tc>
      </w:tr>
      <w:tr w:rsidR="005A16FD" w:rsidRPr="005A16FD" w14:paraId="5D7C24CA"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2ABADB4F"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Upupa epops</w:t>
            </w:r>
          </w:p>
        </w:tc>
      </w:tr>
      <w:tr w:rsidR="005A16FD" w:rsidRPr="005A16FD" w14:paraId="490FA742"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7E9C30F8" w14:textId="77777777" w:rsidR="005A16FD" w:rsidRPr="005A16FD" w:rsidRDefault="005A16FD" w:rsidP="005A16FD">
            <w:pPr>
              <w:suppressAutoHyphens/>
              <w:spacing w:line="240" w:lineRule="auto"/>
              <w:rPr>
                <w:rFonts w:eastAsia="Times New Roman"/>
                <w:i/>
                <w:noProof/>
                <w:color w:val="000000"/>
                <w:sz w:val="22"/>
                <w:szCs w:val="20"/>
                <w:lang w:val="en-IE" w:eastAsia="en-IE"/>
              </w:rPr>
            </w:pPr>
            <w:r w:rsidRPr="005A16FD">
              <w:rPr>
                <w:rFonts w:eastAsia="Times New Roman"/>
                <w:i/>
                <w:noProof/>
                <w:color w:val="000000"/>
                <w:sz w:val="22"/>
                <w:szCs w:val="20"/>
                <w:lang w:val="en-IE" w:eastAsia="en-IE"/>
              </w:rPr>
              <w:t>Vanellus vanellus</w:t>
            </w:r>
          </w:p>
        </w:tc>
      </w:tr>
    </w:tbl>
    <w:p w14:paraId="789070E8" w14:textId="77777777" w:rsidR="005A16FD" w:rsidRPr="005A16FD" w:rsidRDefault="005A16FD" w:rsidP="005A16FD">
      <w:pPr>
        <w:suppressAutoHyphens/>
        <w:spacing w:line="240" w:lineRule="auto"/>
        <w:rPr>
          <w:noProof/>
          <w:sz w:val="22"/>
          <w:szCs w:val="20"/>
        </w:rPr>
      </w:pPr>
    </w:p>
    <w:tbl>
      <w:tblPr>
        <w:tblW w:w="35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tblGrid>
      <w:tr w:rsidR="005A16FD" w:rsidRPr="005A16FD" w14:paraId="6B3CD250"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58485DA1" w14:textId="77777777" w:rsidR="005A16FD" w:rsidRPr="005A16FD" w:rsidRDefault="005A16FD" w:rsidP="005A16FD">
            <w:pPr>
              <w:suppressAutoHyphens/>
              <w:spacing w:line="240" w:lineRule="auto"/>
              <w:rPr>
                <w:rFonts w:eastAsia="Times New Roman"/>
                <w:b/>
                <w:bCs/>
                <w:noProof/>
                <w:sz w:val="22"/>
                <w:szCs w:val="20"/>
                <w:lang w:val="en-IE" w:eastAsia="en-IE"/>
              </w:rPr>
            </w:pPr>
            <w:r w:rsidRPr="005A16FD">
              <w:rPr>
                <w:rFonts w:eastAsia="Times New Roman"/>
                <w:b/>
                <w:bCs/>
                <w:noProof/>
                <w:sz w:val="22"/>
                <w:szCs w:val="20"/>
                <w:lang w:val="en-IE" w:eastAsia="en-IE"/>
              </w:rPr>
              <w:t>Spain</w:t>
            </w:r>
          </w:p>
        </w:tc>
      </w:tr>
      <w:tr w:rsidR="005A16FD" w:rsidRPr="005A16FD" w14:paraId="6B6DA81B"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175D2553"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Alauda arvensis</w:t>
            </w:r>
          </w:p>
        </w:tc>
      </w:tr>
      <w:tr w:rsidR="005A16FD" w:rsidRPr="005A16FD" w14:paraId="1E3BA802"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68D71489"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Alectoris rufa</w:t>
            </w:r>
          </w:p>
        </w:tc>
      </w:tr>
      <w:tr w:rsidR="005A16FD" w:rsidRPr="005A16FD" w14:paraId="001EFCDD"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71A91F34"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Athene noctua</w:t>
            </w:r>
          </w:p>
        </w:tc>
      </w:tr>
      <w:tr w:rsidR="005A16FD" w:rsidRPr="005A16FD" w14:paraId="444612BD"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3FD75E36"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Calandrella brachydactyla</w:t>
            </w:r>
          </w:p>
        </w:tc>
      </w:tr>
      <w:tr w:rsidR="005A16FD" w:rsidRPr="005A16FD" w14:paraId="584D30CB"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4F49ABB5"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Carduelis carduelis</w:t>
            </w:r>
          </w:p>
        </w:tc>
      </w:tr>
      <w:tr w:rsidR="005A16FD" w:rsidRPr="005A16FD" w14:paraId="09C4AEE8"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2455C71F"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Cisticola juncidis</w:t>
            </w:r>
          </w:p>
        </w:tc>
      </w:tr>
      <w:tr w:rsidR="005A16FD" w:rsidRPr="005A16FD" w14:paraId="381A46FA"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5976A810"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Corvus monedula</w:t>
            </w:r>
          </w:p>
        </w:tc>
      </w:tr>
      <w:tr w:rsidR="005A16FD" w:rsidRPr="005A16FD" w14:paraId="217C60FB"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6321C480"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Coturnix coturnix</w:t>
            </w:r>
          </w:p>
        </w:tc>
      </w:tr>
      <w:tr w:rsidR="005A16FD" w:rsidRPr="005A16FD" w14:paraId="35556CB8"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3BA1480A"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Emberiza calandra</w:t>
            </w:r>
          </w:p>
        </w:tc>
      </w:tr>
      <w:tr w:rsidR="005A16FD" w:rsidRPr="005A16FD" w14:paraId="7AA3F629"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29389474"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Falco tinnunculus</w:t>
            </w:r>
          </w:p>
        </w:tc>
      </w:tr>
      <w:tr w:rsidR="005A16FD" w:rsidRPr="005A16FD" w14:paraId="29D1A859"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7F2782CB"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Galerida cristata</w:t>
            </w:r>
          </w:p>
        </w:tc>
      </w:tr>
      <w:tr w:rsidR="005A16FD" w:rsidRPr="005A16FD" w14:paraId="4B115C0A"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6B3428E2"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Hirundo rustica</w:t>
            </w:r>
          </w:p>
        </w:tc>
      </w:tr>
      <w:tr w:rsidR="005A16FD" w:rsidRPr="005A16FD" w14:paraId="758E8AD5"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7404C1DF"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Linaria cannabina</w:t>
            </w:r>
          </w:p>
        </w:tc>
      </w:tr>
      <w:tr w:rsidR="005A16FD" w:rsidRPr="005A16FD" w14:paraId="24FD550D"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78711346"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Melanocorypha calandra</w:t>
            </w:r>
          </w:p>
        </w:tc>
      </w:tr>
      <w:tr w:rsidR="005A16FD" w:rsidRPr="005A16FD" w14:paraId="19BF00AF"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25B48780"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Merops apiaster</w:t>
            </w:r>
          </w:p>
        </w:tc>
      </w:tr>
      <w:tr w:rsidR="005A16FD" w:rsidRPr="005A16FD" w14:paraId="7C8DF867"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4F8A027B"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Oenanthe hispanica</w:t>
            </w:r>
          </w:p>
        </w:tc>
      </w:tr>
      <w:tr w:rsidR="005A16FD" w:rsidRPr="005A16FD" w14:paraId="52099EEB"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6D7F91CF"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Passer domesticus</w:t>
            </w:r>
          </w:p>
        </w:tc>
      </w:tr>
      <w:tr w:rsidR="005A16FD" w:rsidRPr="005A16FD" w14:paraId="067FFF0C"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56228CCA"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Passer montanus</w:t>
            </w:r>
          </w:p>
        </w:tc>
      </w:tr>
      <w:tr w:rsidR="005A16FD" w:rsidRPr="005A16FD" w14:paraId="7157FA0D"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776824C8"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Pica pica</w:t>
            </w:r>
          </w:p>
        </w:tc>
      </w:tr>
      <w:tr w:rsidR="005A16FD" w:rsidRPr="005A16FD" w14:paraId="1A8F3F21"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5720A60E"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Pterocles orientalis</w:t>
            </w:r>
          </w:p>
        </w:tc>
      </w:tr>
      <w:tr w:rsidR="005A16FD" w:rsidRPr="005A16FD" w14:paraId="2E769295"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047598E1"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Streptopelia turtur</w:t>
            </w:r>
          </w:p>
        </w:tc>
      </w:tr>
      <w:tr w:rsidR="005A16FD" w:rsidRPr="005A16FD" w14:paraId="1F737A55"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15E2235E"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Sturnus unicolor</w:t>
            </w:r>
          </w:p>
        </w:tc>
      </w:tr>
      <w:tr w:rsidR="005A16FD" w:rsidRPr="005A16FD" w14:paraId="35BFEBAF"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2C28D6A9"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Tetrax tetrax</w:t>
            </w:r>
          </w:p>
        </w:tc>
      </w:tr>
      <w:tr w:rsidR="005A16FD" w:rsidRPr="005A16FD" w14:paraId="7D9A0653"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1EC16DB2"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Upupa epops</w:t>
            </w:r>
          </w:p>
        </w:tc>
      </w:tr>
    </w:tbl>
    <w:p w14:paraId="18F194FE" w14:textId="77777777" w:rsidR="005A16FD" w:rsidRPr="005A16FD" w:rsidRDefault="005A16FD" w:rsidP="005A16FD">
      <w:pPr>
        <w:suppressAutoHyphens/>
        <w:spacing w:line="240" w:lineRule="auto"/>
        <w:rPr>
          <w:noProof/>
          <w:sz w:val="22"/>
          <w:szCs w:val="20"/>
        </w:rPr>
      </w:pPr>
    </w:p>
    <w:tbl>
      <w:tblPr>
        <w:tblW w:w="35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tblGrid>
      <w:tr w:rsidR="005A16FD" w:rsidRPr="005A16FD" w14:paraId="61FC1CBB"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06ED8B0D" w14:textId="77777777" w:rsidR="005A16FD" w:rsidRPr="005A16FD" w:rsidRDefault="005A16FD" w:rsidP="005A16FD">
            <w:pPr>
              <w:suppressAutoHyphens/>
              <w:spacing w:line="240" w:lineRule="auto"/>
              <w:rPr>
                <w:rFonts w:eastAsia="Times New Roman"/>
                <w:b/>
                <w:bCs/>
                <w:noProof/>
                <w:sz w:val="22"/>
                <w:szCs w:val="20"/>
                <w:lang w:val="en-IE" w:eastAsia="en-IE"/>
              </w:rPr>
            </w:pPr>
            <w:r w:rsidRPr="005A16FD">
              <w:rPr>
                <w:rFonts w:eastAsia="Times New Roman"/>
                <w:b/>
                <w:bCs/>
                <w:noProof/>
                <w:sz w:val="22"/>
                <w:szCs w:val="20"/>
                <w:lang w:val="en-IE" w:eastAsia="en-IE"/>
              </w:rPr>
              <w:t>Sweden</w:t>
            </w:r>
          </w:p>
        </w:tc>
      </w:tr>
      <w:tr w:rsidR="005A16FD" w:rsidRPr="005A16FD" w14:paraId="7F3CAB45"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1FE715D1"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Alauda arvensis</w:t>
            </w:r>
          </w:p>
        </w:tc>
      </w:tr>
      <w:tr w:rsidR="005A16FD" w:rsidRPr="005A16FD" w14:paraId="2D0721B7"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558366AF"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Anthus pratensis</w:t>
            </w:r>
          </w:p>
        </w:tc>
      </w:tr>
      <w:tr w:rsidR="005A16FD" w:rsidRPr="005A16FD" w14:paraId="2D48B2AA"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05A530AB"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 xml:space="preserve">Carduelis cannabina </w:t>
            </w:r>
          </w:p>
        </w:tc>
      </w:tr>
      <w:tr w:rsidR="005A16FD" w:rsidRPr="005A16FD" w14:paraId="2E5B99B7"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58FAF37B"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Corvus frugilegus</w:t>
            </w:r>
          </w:p>
        </w:tc>
      </w:tr>
      <w:tr w:rsidR="005A16FD" w:rsidRPr="005A16FD" w14:paraId="1D106C38"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vAlign w:val="bottom"/>
            <w:hideMark/>
          </w:tcPr>
          <w:p w14:paraId="0B24C7C4"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 xml:space="preserve">Emberiza citrinella </w:t>
            </w:r>
          </w:p>
        </w:tc>
      </w:tr>
      <w:tr w:rsidR="005A16FD" w:rsidRPr="005A16FD" w14:paraId="1905CF48"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1A1454CC"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Emberiza hortulana</w:t>
            </w:r>
          </w:p>
        </w:tc>
      </w:tr>
      <w:tr w:rsidR="005A16FD" w:rsidRPr="005A16FD" w14:paraId="53050156"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0EEDC757"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Falco tinnunculus</w:t>
            </w:r>
          </w:p>
        </w:tc>
      </w:tr>
      <w:tr w:rsidR="005A16FD" w:rsidRPr="005A16FD" w14:paraId="67A92C33"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vAlign w:val="bottom"/>
            <w:hideMark/>
          </w:tcPr>
          <w:p w14:paraId="02112AF2"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Hirundo rustica</w:t>
            </w:r>
          </w:p>
        </w:tc>
      </w:tr>
      <w:tr w:rsidR="005A16FD" w:rsidRPr="005A16FD" w14:paraId="1E44BAA3"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601199C3"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Lanius collurio</w:t>
            </w:r>
          </w:p>
        </w:tc>
      </w:tr>
      <w:tr w:rsidR="005A16FD" w:rsidRPr="005A16FD" w14:paraId="45F050D4"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4DB8CF2A"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Motacilla fl ava</w:t>
            </w:r>
          </w:p>
        </w:tc>
      </w:tr>
      <w:tr w:rsidR="005A16FD" w:rsidRPr="005A16FD" w14:paraId="1F8D0E1C"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2F59B54D"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Passer montanus</w:t>
            </w:r>
          </w:p>
        </w:tc>
      </w:tr>
      <w:tr w:rsidR="005A16FD" w:rsidRPr="005A16FD" w14:paraId="51ACAF51"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0163186D"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Saxicola rubetra</w:t>
            </w:r>
          </w:p>
        </w:tc>
      </w:tr>
      <w:tr w:rsidR="005A16FD" w:rsidRPr="005A16FD" w14:paraId="56002F2B"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68CE8639"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Sturnus vulgaris</w:t>
            </w:r>
          </w:p>
        </w:tc>
      </w:tr>
      <w:tr w:rsidR="005A16FD" w:rsidRPr="005A16FD" w14:paraId="091A7B08"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noWrap/>
            <w:vAlign w:val="bottom"/>
            <w:hideMark/>
          </w:tcPr>
          <w:p w14:paraId="601E6521"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Sylvia communis</w:t>
            </w:r>
          </w:p>
        </w:tc>
      </w:tr>
      <w:tr w:rsidR="005A16FD" w:rsidRPr="005A16FD" w14:paraId="795B25F3" w14:textId="77777777" w:rsidTr="00A46DC6">
        <w:trPr>
          <w:trHeight w:val="288"/>
        </w:trPr>
        <w:tc>
          <w:tcPr>
            <w:tcW w:w="3573" w:type="dxa"/>
            <w:tcBorders>
              <w:top w:val="single" w:sz="4" w:space="0" w:color="auto"/>
              <w:left w:val="single" w:sz="4" w:space="0" w:color="auto"/>
              <w:bottom w:val="single" w:sz="4" w:space="0" w:color="auto"/>
              <w:right w:val="single" w:sz="4" w:space="0" w:color="auto"/>
            </w:tcBorders>
            <w:vAlign w:val="bottom"/>
            <w:hideMark/>
          </w:tcPr>
          <w:p w14:paraId="57EEA5CA" w14:textId="77777777" w:rsidR="005A16FD" w:rsidRPr="005A16FD" w:rsidRDefault="005A16FD" w:rsidP="005A16FD">
            <w:pPr>
              <w:suppressAutoHyphens/>
              <w:spacing w:line="240" w:lineRule="auto"/>
              <w:rPr>
                <w:rFonts w:eastAsia="Times New Roman"/>
                <w:i/>
                <w:noProof/>
                <w:sz w:val="22"/>
                <w:szCs w:val="20"/>
                <w:lang w:val="en-IE" w:eastAsia="en-IE"/>
              </w:rPr>
            </w:pPr>
            <w:r w:rsidRPr="005A16FD">
              <w:rPr>
                <w:rFonts w:eastAsia="Times New Roman"/>
                <w:i/>
                <w:noProof/>
                <w:sz w:val="22"/>
                <w:szCs w:val="20"/>
                <w:lang w:val="en-IE" w:eastAsia="en-IE"/>
              </w:rPr>
              <w:t>Vanellus vanellus</w:t>
            </w:r>
          </w:p>
        </w:tc>
      </w:tr>
    </w:tbl>
    <w:p w14:paraId="786A48CA" w14:textId="77777777" w:rsidR="005A16FD" w:rsidRDefault="005A16FD" w:rsidP="005A16FD">
      <w:pPr>
        <w:sectPr w:rsidR="005A16FD" w:rsidSect="00E3453A">
          <w:headerReference w:type="default" r:id="rId26"/>
          <w:footerReference w:type="default" r:id="rId27"/>
          <w:footnotePr>
            <w:numRestart w:val="eachSect"/>
          </w:footnotePr>
          <w:pgSz w:w="11907" w:h="16839"/>
          <w:pgMar w:top="1134" w:right="1134" w:bottom="1134" w:left="1134" w:header="567" w:footer="567" w:gutter="0"/>
          <w:cols w:space="720"/>
          <w:docGrid w:linePitch="360"/>
        </w:sectPr>
      </w:pPr>
    </w:p>
    <w:p w14:paraId="181FA7D7" w14:textId="77777777" w:rsidR="005A16FD" w:rsidRPr="00882301" w:rsidRDefault="005A16FD" w:rsidP="005A16FD">
      <w:pPr>
        <w:suppressAutoHyphens/>
        <w:spacing w:line="240" w:lineRule="auto"/>
        <w:jc w:val="center"/>
        <w:rPr>
          <w:b/>
          <w:noProof/>
          <w:u w:val="single"/>
        </w:rPr>
      </w:pPr>
      <w:r w:rsidRPr="00882301">
        <w:rPr>
          <w:b/>
          <w:noProof/>
          <w:u w:val="single"/>
          <w:lang w:val="en-IE"/>
        </w:rPr>
        <w:t xml:space="preserve">ANNEX </w:t>
      </w:r>
      <w:r w:rsidRPr="00882301">
        <w:rPr>
          <w:b/>
          <w:noProof/>
          <w:u w:val="single"/>
        </w:rPr>
        <w:t>VI</w:t>
      </w:r>
      <w:r w:rsidRPr="00882301">
        <w:rPr>
          <w:b/>
          <w:noProof/>
          <w:u w:val="single"/>
        </w:rPr>
        <w:br/>
      </w:r>
      <w:r w:rsidRPr="00882301">
        <w:rPr>
          <w:b/>
          <w:noProof/>
          <w:u w:val="single"/>
        </w:rPr>
        <w:br/>
        <w:t>LIST OF BIODIVERSITY INDICATORS FOR FOREST ECOSYSTEMS REFERRED TO IN ARTICLE 10(2)</w:t>
      </w:r>
      <w:r w:rsidRPr="00882301">
        <w:rPr>
          <w:b/>
          <w:u w:val="single"/>
        </w:rPr>
        <w:t xml:space="preserve"> </w:t>
      </w:r>
      <w:r w:rsidRPr="00882301">
        <w:rPr>
          <w:b/>
          <w:noProof/>
          <w:u w:val="double"/>
        </w:rPr>
        <w:t xml:space="preserve">AND 10(2a) </w:t>
      </w:r>
    </w:p>
    <w:p w14:paraId="11769D7A" w14:textId="77777777" w:rsidR="005A16FD" w:rsidRPr="00882301" w:rsidRDefault="005A16FD" w:rsidP="005A16FD">
      <w:pPr>
        <w:suppressAutoHyphens/>
        <w:spacing w:line="240" w:lineRule="auto"/>
        <w:jc w:val="center"/>
        <w:rPr>
          <w:b/>
          <w:noProof/>
        </w:rPr>
      </w:pPr>
    </w:p>
    <w:tbl>
      <w:tblPr>
        <w:tblStyle w:val="TableGrid"/>
        <w:tblW w:w="14567" w:type="dxa"/>
        <w:tblLayout w:type="fixed"/>
        <w:tblLook w:val="04A0" w:firstRow="1" w:lastRow="0" w:firstColumn="1" w:lastColumn="0" w:noHBand="0" w:noVBand="1"/>
      </w:tblPr>
      <w:tblGrid>
        <w:gridCol w:w="2830"/>
        <w:gridCol w:w="11737"/>
      </w:tblGrid>
      <w:tr w:rsidR="005A16FD" w:rsidRPr="00882301" w14:paraId="1B5E672B" w14:textId="77777777" w:rsidTr="00A46DC6">
        <w:tc>
          <w:tcPr>
            <w:tcW w:w="2830" w:type="dxa"/>
            <w:tcBorders>
              <w:top w:val="single" w:sz="4" w:space="0" w:color="auto"/>
              <w:left w:val="single" w:sz="4" w:space="0" w:color="auto"/>
              <w:bottom w:val="single" w:sz="4" w:space="0" w:color="auto"/>
              <w:right w:val="single" w:sz="4" w:space="0" w:color="auto"/>
            </w:tcBorders>
            <w:vAlign w:val="center"/>
            <w:hideMark/>
          </w:tcPr>
          <w:p w14:paraId="0E8417E8" w14:textId="77777777" w:rsidR="005A16FD" w:rsidRPr="00882301" w:rsidRDefault="005A16FD" w:rsidP="00A46DC6">
            <w:pPr>
              <w:spacing w:line="240" w:lineRule="auto"/>
              <w:jc w:val="center"/>
              <w:rPr>
                <w:b/>
                <w:noProof/>
                <w:szCs w:val="24"/>
                <w:lang w:val="en-US"/>
              </w:rPr>
            </w:pPr>
            <w:r w:rsidRPr="00882301">
              <w:rPr>
                <w:b/>
                <w:noProof/>
                <w:szCs w:val="24"/>
                <w:lang w:val="en-US"/>
              </w:rPr>
              <w:t>Indicator</w:t>
            </w:r>
          </w:p>
        </w:tc>
        <w:tc>
          <w:tcPr>
            <w:tcW w:w="11737" w:type="dxa"/>
            <w:tcBorders>
              <w:top w:val="single" w:sz="4" w:space="0" w:color="auto"/>
              <w:left w:val="single" w:sz="4" w:space="0" w:color="auto"/>
              <w:bottom w:val="single" w:sz="4" w:space="0" w:color="auto"/>
              <w:right w:val="single" w:sz="4" w:space="0" w:color="auto"/>
            </w:tcBorders>
            <w:vAlign w:val="center"/>
            <w:hideMark/>
          </w:tcPr>
          <w:p w14:paraId="7C95D6CD" w14:textId="77777777" w:rsidR="005A16FD" w:rsidRPr="00882301" w:rsidRDefault="005A16FD" w:rsidP="00A46DC6">
            <w:pPr>
              <w:spacing w:line="240" w:lineRule="auto"/>
              <w:jc w:val="center"/>
              <w:rPr>
                <w:b/>
                <w:noProof/>
                <w:szCs w:val="24"/>
                <w:lang w:val="en-US"/>
              </w:rPr>
            </w:pPr>
            <w:r w:rsidRPr="00882301">
              <w:rPr>
                <w:b/>
                <w:noProof/>
                <w:szCs w:val="24"/>
                <w:lang w:val="en-US"/>
              </w:rPr>
              <w:t>Description, unit, and methodology for determining and monitoring the indicator</w:t>
            </w:r>
          </w:p>
        </w:tc>
      </w:tr>
      <w:tr w:rsidR="005A16FD" w:rsidRPr="00882301" w14:paraId="1EDCC589" w14:textId="77777777" w:rsidTr="00A46DC6">
        <w:tc>
          <w:tcPr>
            <w:tcW w:w="2830" w:type="dxa"/>
            <w:tcBorders>
              <w:top w:val="single" w:sz="4" w:space="0" w:color="auto"/>
              <w:left w:val="single" w:sz="4" w:space="0" w:color="auto"/>
              <w:bottom w:val="single" w:sz="4" w:space="0" w:color="auto"/>
              <w:right w:val="single" w:sz="4" w:space="0" w:color="auto"/>
            </w:tcBorders>
          </w:tcPr>
          <w:p w14:paraId="0FA8974B" w14:textId="77777777" w:rsidR="005A16FD" w:rsidRPr="00882301" w:rsidRDefault="005A16FD" w:rsidP="00A46DC6">
            <w:pPr>
              <w:spacing w:line="240" w:lineRule="auto"/>
              <w:rPr>
                <w:noProof/>
                <w:szCs w:val="24"/>
                <w:lang w:val="en-US"/>
              </w:rPr>
            </w:pPr>
            <w:r w:rsidRPr="00882301">
              <w:rPr>
                <w:rFonts w:eastAsia="Times New Roman"/>
                <w:noProof/>
                <w:szCs w:val="24"/>
                <w:lang w:val="en-US"/>
              </w:rPr>
              <w:t>Standing d</w:t>
            </w:r>
            <w:r w:rsidRPr="00882301">
              <w:rPr>
                <w:noProof/>
                <w:szCs w:val="24"/>
                <w:lang w:val="en-US"/>
              </w:rPr>
              <w:t xml:space="preserve">eadwood </w:t>
            </w:r>
          </w:p>
        </w:tc>
        <w:tc>
          <w:tcPr>
            <w:tcW w:w="11737" w:type="dxa"/>
            <w:tcBorders>
              <w:top w:val="single" w:sz="4" w:space="0" w:color="auto"/>
              <w:left w:val="single" w:sz="4" w:space="0" w:color="auto"/>
              <w:bottom w:val="single" w:sz="4" w:space="0" w:color="auto"/>
              <w:right w:val="single" w:sz="4" w:space="0" w:color="auto"/>
            </w:tcBorders>
          </w:tcPr>
          <w:p w14:paraId="51C0D456" w14:textId="77777777" w:rsidR="005A16FD" w:rsidRPr="00882301" w:rsidRDefault="005A16FD" w:rsidP="00A46DC6">
            <w:pPr>
              <w:spacing w:line="240" w:lineRule="auto"/>
              <w:rPr>
                <w:rFonts w:eastAsia="Times New Roman"/>
                <w:noProof/>
                <w:szCs w:val="24"/>
                <w:lang w:val="en-US"/>
              </w:rPr>
            </w:pPr>
            <w:r w:rsidRPr="00882301">
              <w:rPr>
                <w:rFonts w:eastAsia="Times New Roman"/>
                <w:b/>
                <w:bCs/>
                <w:noProof/>
                <w:szCs w:val="24"/>
                <w:lang w:val="en-US"/>
              </w:rPr>
              <w:t>Description</w:t>
            </w:r>
            <w:r w:rsidRPr="00882301">
              <w:rPr>
                <w:rFonts w:eastAsia="Times New Roman"/>
                <w:noProof/>
                <w:szCs w:val="24"/>
                <w:lang w:val="en-US"/>
              </w:rPr>
              <w:t>:</w:t>
            </w:r>
            <w:r w:rsidRPr="00882301">
              <w:rPr>
                <w:rFonts w:eastAsia="Times New Roman"/>
                <w:noProof/>
                <w:color w:val="000000" w:themeColor="text1"/>
                <w:szCs w:val="24"/>
                <w:lang w:val="en-US"/>
              </w:rPr>
              <w:t xml:space="preserve"> </w:t>
            </w:r>
            <w:r w:rsidRPr="00882301">
              <w:rPr>
                <w:rFonts w:eastAsia="Times New Roman"/>
                <w:noProof/>
                <w:szCs w:val="24"/>
                <w:lang w:val="en-US"/>
              </w:rPr>
              <w:t xml:space="preserve">This indicator shows the amount of non-living standing woody biomass in forest and other wooded land.  </w:t>
            </w:r>
          </w:p>
          <w:p w14:paraId="6D9EDB01" w14:textId="77777777" w:rsidR="005A16FD" w:rsidRPr="00882301" w:rsidRDefault="005A16FD" w:rsidP="00A46DC6">
            <w:pPr>
              <w:spacing w:line="240" w:lineRule="auto"/>
              <w:rPr>
                <w:rFonts w:eastAsia="Times New Roman"/>
                <w:noProof/>
                <w:szCs w:val="24"/>
              </w:rPr>
            </w:pPr>
            <w:r w:rsidRPr="00882301">
              <w:rPr>
                <w:rFonts w:eastAsia="Times New Roman"/>
                <w:b/>
                <w:bCs/>
                <w:noProof/>
                <w:szCs w:val="24"/>
              </w:rPr>
              <w:t>Unit</w:t>
            </w:r>
            <w:r w:rsidRPr="00882301">
              <w:rPr>
                <w:rFonts w:eastAsia="Times New Roman"/>
                <w:noProof/>
                <w:szCs w:val="24"/>
              </w:rPr>
              <w:t>: m</w:t>
            </w:r>
            <w:r w:rsidRPr="00882301">
              <w:rPr>
                <w:rFonts w:eastAsia="Times New Roman"/>
                <w:noProof/>
                <w:szCs w:val="24"/>
                <w:vertAlign w:val="superscript"/>
              </w:rPr>
              <w:t>3</w:t>
            </w:r>
            <w:r w:rsidRPr="00882301">
              <w:rPr>
                <w:rFonts w:eastAsia="Times New Roman"/>
                <w:noProof/>
                <w:szCs w:val="24"/>
              </w:rPr>
              <w:t xml:space="preserve">/ha. </w:t>
            </w:r>
          </w:p>
          <w:p w14:paraId="0244A78F" w14:textId="77777777" w:rsidR="005A16FD" w:rsidRPr="00882301" w:rsidRDefault="005A16FD" w:rsidP="00A46DC6">
            <w:pPr>
              <w:spacing w:line="240" w:lineRule="auto"/>
              <w:rPr>
                <w:noProof/>
                <w:szCs w:val="24"/>
                <w:lang w:val="en-US"/>
              </w:rPr>
            </w:pPr>
            <w:r w:rsidRPr="00882301">
              <w:rPr>
                <w:rFonts w:eastAsia="Times New Roman"/>
                <w:b/>
                <w:noProof/>
                <w:szCs w:val="24"/>
                <w:lang w:val="en-US"/>
              </w:rPr>
              <w:t xml:space="preserve">Methodology: </w:t>
            </w:r>
            <w:r w:rsidRPr="00882301">
              <w:rPr>
                <w:noProof/>
                <w:szCs w:val="24"/>
              </w:rPr>
              <w:t>as</w:t>
            </w:r>
            <w:r w:rsidRPr="00882301">
              <w:rPr>
                <w:b/>
                <w:noProof/>
                <w:szCs w:val="24"/>
              </w:rPr>
              <w:t xml:space="preserve"> </w:t>
            </w:r>
            <w:r w:rsidRPr="00882301">
              <w:rPr>
                <w:noProof/>
                <w:szCs w:val="24"/>
              </w:rPr>
              <w:t>developed and used by</w:t>
            </w:r>
            <w:r w:rsidRPr="00882301">
              <w:rPr>
                <w:b/>
                <w:noProof/>
                <w:szCs w:val="24"/>
              </w:rPr>
              <w:t xml:space="preserve"> </w:t>
            </w:r>
            <w:r w:rsidRPr="00882301">
              <w:rPr>
                <w:noProof/>
                <w:szCs w:val="24"/>
              </w:rPr>
              <w:t>FOREST EUROPE</w:t>
            </w:r>
            <w:r w:rsidRPr="00882301">
              <w:rPr>
                <w:rFonts w:eastAsia="Times New Roman"/>
                <w:noProof/>
                <w:szCs w:val="24"/>
              </w:rPr>
              <w:t xml:space="preserve">, </w:t>
            </w:r>
            <w:r w:rsidRPr="00882301">
              <w:rPr>
                <w:rFonts w:eastAsia="Times New Roman"/>
                <w:i/>
                <w:noProof/>
                <w:szCs w:val="24"/>
                <w:lang w:val="en-US"/>
              </w:rPr>
              <w:t xml:space="preserve">State of Europe’s Forests 2020, </w:t>
            </w:r>
            <w:r w:rsidRPr="00882301">
              <w:rPr>
                <w:rFonts w:eastAsia="Times New Roman"/>
                <w:noProof/>
                <w:szCs w:val="24"/>
                <w:lang w:val="en-US"/>
              </w:rPr>
              <w:t>FOREST EUROPE 2020</w:t>
            </w:r>
            <w:r w:rsidRPr="00882301">
              <w:rPr>
                <w:rFonts w:eastAsia="Times New Roman"/>
                <w:i/>
                <w:noProof/>
                <w:szCs w:val="24"/>
                <w:lang w:val="en-US"/>
              </w:rPr>
              <w:t>,</w:t>
            </w:r>
            <w:r w:rsidRPr="00882301">
              <w:rPr>
                <w:rFonts w:eastAsia="Times New Roman"/>
                <w:noProof/>
                <w:szCs w:val="24"/>
                <w:lang w:val="en-US"/>
              </w:rPr>
              <w:t xml:space="preserve"> and in the description of national forest inventories in </w:t>
            </w:r>
            <w:r w:rsidRPr="00882301">
              <w:rPr>
                <w:rFonts w:eastAsia="Times New Roman"/>
                <w:i/>
                <w:noProof/>
                <w:szCs w:val="24"/>
                <w:lang w:val="en-US"/>
              </w:rPr>
              <w:t xml:space="preserve">Tomppo E. et al., </w:t>
            </w:r>
            <w:r w:rsidRPr="00882301">
              <w:rPr>
                <w:rFonts w:eastAsia="Times New Roman"/>
                <w:noProof/>
                <w:szCs w:val="24"/>
                <w:lang w:val="en-US"/>
              </w:rPr>
              <w:t xml:space="preserve">National Forest Inventories, </w:t>
            </w:r>
            <w:r w:rsidRPr="00882301">
              <w:rPr>
                <w:rFonts w:eastAsia="Times New Roman"/>
                <w:i/>
                <w:noProof/>
                <w:szCs w:val="24"/>
                <w:lang w:val="en-US"/>
              </w:rPr>
              <w:t xml:space="preserve">Pathways for Common Reporting, </w:t>
            </w:r>
            <w:r w:rsidRPr="00882301">
              <w:rPr>
                <w:rFonts w:eastAsia="Times New Roman"/>
                <w:noProof/>
                <w:szCs w:val="24"/>
                <w:lang w:val="en-US"/>
              </w:rPr>
              <w:t>Springer, 2010, and taking into account the methodology as set out in Annex V of Regulation 2018/1999 in accordance with the 2006 IPCC Guidelines for National Greenhouse Gas Inventories.</w:t>
            </w:r>
          </w:p>
        </w:tc>
      </w:tr>
      <w:tr w:rsidR="005A16FD" w:rsidRPr="00882301" w14:paraId="24BF64C6" w14:textId="77777777" w:rsidTr="00A46DC6">
        <w:tc>
          <w:tcPr>
            <w:tcW w:w="2830" w:type="dxa"/>
            <w:tcBorders>
              <w:top w:val="single" w:sz="4" w:space="0" w:color="auto"/>
              <w:left w:val="single" w:sz="4" w:space="0" w:color="auto"/>
              <w:bottom w:val="single" w:sz="4" w:space="0" w:color="auto"/>
              <w:right w:val="single" w:sz="4" w:space="0" w:color="auto"/>
            </w:tcBorders>
          </w:tcPr>
          <w:p w14:paraId="1C62022E" w14:textId="77777777" w:rsidR="005A16FD" w:rsidRDefault="005A16FD" w:rsidP="00A46DC6">
            <w:pPr>
              <w:spacing w:line="240" w:lineRule="auto"/>
              <w:rPr>
                <w:noProof/>
                <w:szCs w:val="24"/>
              </w:rPr>
            </w:pPr>
            <w:r w:rsidRPr="00882301">
              <w:rPr>
                <w:noProof/>
                <w:szCs w:val="24"/>
              </w:rPr>
              <w:t>Lying deadwood</w:t>
            </w:r>
          </w:p>
          <w:p w14:paraId="7D49806F" w14:textId="77777777" w:rsidR="00A72033" w:rsidRPr="00A72033" w:rsidRDefault="00A72033" w:rsidP="00A72033">
            <w:pPr>
              <w:rPr>
                <w:szCs w:val="24"/>
              </w:rPr>
            </w:pPr>
          </w:p>
          <w:p w14:paraId="7A0D0A7B" w14:textId="77777777" w:rsidR="00A72033" w:rsidRPr="00A72033" w:rsidRDefault="00A72033" w:rsidP="00A72033">
            <w:pPr>
              <w:rPr>
                <w:szCs w:val="24"/>
              </w:rPr>
            </w:pPr>
          </w:p>
          <w:p w14:paraId="09815251" w14:textId="77777777" w:rsidR="00A72033" w:rsidRPr="00A72033" w:rsidRDefault="00A72033" w:rsidP="00A72033">
            <w:pPr>
              <w:rPr>
                <w:szCs w:val="24"/>
              </w:rPr>
            </w:pPr>
          </w:p>
          <w:p w14:paraId="430398F5" w14:textId="77777777" w:rsidR="00A72033" w:rsidRPr="00A72033" w:rsidRDefault="00A72033" w:rsidP="00A72033">
            <w:pPr>
              <w:rPr>
                <w:szCs w:val="24"/>
              </w:rPr>
            </w:pPr>
          </w:p>
          <w:p w14:paraId="05AFAB9A" w14:textId="77777777" w:rsidR="00A72033" w:rsidRPr="00A72033" w:rsidRDefault="00A72033" w:rsidP="00A72033">
            <w:pPr>
              <w:rPr>
                <w:szCs w:val="24"/>
              </w:rPr>
            </w:pPr>
          </w:p>
          <w:p w14:paraId="1692CF2C" w14:textId="7C0FD01C" w:rsidR="00A72033" w:rsidRPr="00A72033" w:rsidRDefault="00A72033" w:rsidP="00A72033">
            <w:pPr>
              <w:ind w:firstLine="567"/>
              <w:rPr>
                <w:szCs w:val="24"/>
              </w:rPr>
            </w:pPr>
          </w:p>
        </w:tc>
        <w:tc>
          <w:tcPr>
            <w:tcW w:w="11737" w:type="dxa"/>
            <w:tcBorders>
              <w:top w:val="single" w:sz="4" w:space="0" w:color="auto"/>
              <w:left w:val="single" w:sz="4" w:space="0" w:color="auto"/>
              <w:bottom w:val="single" w:sz="4" w:space="0" w:color="auto"/>
              <w:right w:val="single" w:sz="4" w:space="0" w:color="auto"/>
            </w:tcBorders>
          </w:tcPr>
          <w:p w14:paraId="19229085" w14:textId="77777777" w:rsidR="005A16FD" w:rsidRPr="00882301" w:rsidRDefault="005A16FD" w:rsidP="00A46DC6">
            <w:pPr>
              <w:spacing w:line="240" w:lineRule="auto"/>
              <w:rPr>
                <w:rFonts w:eastAsia="Times New Roman"/>
                <w:noProof/>
                <w:szCs w:val="24"/>
                <w:lang w:val="en-US"/>
              </w:rPr>
            </w:pPr>
            <w:r w:rsidRPr="00882301">
              <w:rPr>
                <w:rFonts w:eastAsia="Times New Roman"/>
                <w:b/>
                <w:bCs/>
                <w:noProof/>
                <w:szCs w:val="24"/>
                <w:lang w:val="en-US"/>
              </w:rPr>
              <w:t>Description</w:t>
            </w:r>
            <w:r w:rsidRPr="00882301">
              <w:rPr>
                <w:rFonts w:eastAsia="Times New Roman"/>
                <w:noProof/>
                <w:szCs w:val="24"/>
                <w:lang w:val="en-US"/>
              </w:rPr>
              <w:t>:</w:t>
            </w:r>
            <w:r w:rsidRPr="00882301">
              <w:rPr>
                <w:rFonts w:eastAsia="Times New Roman"/>
                <w:noProof/>
                <w:color w:val="000000" w:themeColor="text1"/>
                <w:szCs w:val="24"/>
                <w:lang w:val="en-US"/>
              </w:rPr>
              <w:t xml:space="preserve"> </w:t>
            </w:r>
            <w:r w:rsidRPr="00882301">
              <w:rPr>
                <w:rFonts w:eastAsia="Times New Roman"/>
                <w:noProof/>
                <w:szCs w:val="24"/>
                <w:lang w:val="en-US"/>
              </w:rPr>
              <w:t xml:space="preserve">This indicator shows the amount of non-living woody biomass lying on the ground in forest and other wooded land.  </w:t>
            </w:r>
          </w:p>
          <w:p w14:paraId="5E0F075F" w14:textId="77777777" w:rsidR="005A16FD" w:rsidRPr="00882301" w:rsidRDefault="005A16FD" w:rsidP="00A46DC6">
            <w:pPr>
              <w:spacing w:line="240" w:lineRule="auto"/>
              <w:rPr>
                <w:rFonts w:eastAsia="Times New Roman"/>
                <w:noProof/>
                <w:szCs w:val="24"/>
              </w:rPr>
            </w:pPr>
            <w:r w:rsidRPr="00882301">
              <w:rPr>
                <w:rFonts w:eastAsia="Times New Roman"/>
                <w:b/>
                <w:bCs/>
                <w:noProof/>
                <w:szCs w:val="24"/>
              </w:rPr>
              <w:t>Unit</w:t>
            </w:r>
            <w:r w:rsidRPr="00882301">
              <w:rPr>
                <w:rFonts w:eastAsia="Times New Roman"/>
                <w:noProof/>
                <w:szCs w:val="24"/>
              </w:rPr>
              <w:t>: m</w:t>
            </w:r>
            <w:r w:rsidRPr="00882301">
              <w:rPr>
                <w:rFonts w:eastAsia="Times New Roman"/>
                <w:noProof/>
                <w:szCs w:val="24"/>
                <w:vertAlign w:val="superscript"/>
              </w:rPr>
              <w:t>3</w:t>
            </w:r>
            <w:r w:rsidRPr="00882301">
              <w:rPr>
                <w:rFonts w:eastAsia="Times New Roman"/>
                <w:noProof/>
                <w:szCs w:val="24"/>
              </w:rPr>
              <w:t xml:space="preserve">/ha. </w:t>
            </w:r>
          </w:p>
          <w:p w14:paraId="019AA52D" w14:textId="77777777" w:rsidR="005A16FD" w:rsidRPr="00882301" w:rsidRDefault="005A16FD" w:rsidP="00A46DC6">
            <w:pPr>
              <w:spacing w:line="240" w:lineRule="auto"/>
              <w:rPr>
                <w:b/>
                <w:noProof/>
                <w:szCs w:val="24"/>
                <w:lang w:val="en-IE"/>
              </w:rPr>
            </w:pPr>
            <w:r w:rsidRPr="00882301">
              <w:rPr>
                <w:rFonts w:eastAsia="Times New Roman"/>
                <w:b/>
                <w:noProof/>
                <w:szCs w:val="24"/>
                <w:lang w:val="en-US"/>
              </w:rPr>
              <w:t xml:space="preserve">Methodology: </w:t>
            </w:r>
            <w:r w:rsidRPr="00882301">
              <w:rPr>
                <w:noProof/>
                <w:szCs w:val="24"/>
              </w:rPr>
              <w:t>as</w:t>
            </w:r>
            <w:r w:rsidRPr="00882301">
              <w:rPr>
                <w:b/>
                <w:noProof/>
                <w:szCs w:val="24"/>
              </w:rPr>
              <w:t xml:space="preserve"> </w:t>
            </w:r>
            <w:r w:rsidRPr="00882301">
              <w:rPr>
                <w:noProof/>
                <w:szCs w:val="24"/>
              </w:rPr>
              <w:t>developed and used by</w:t>
            </w:r>
            <w:r w:rsidRPr="00882301">
              <w:rPr>
                <w:b/>
                <w:noProof/>
                <w:szCs w:val="24"/>
              </w:rPr>
              <w:t xml:space="preserve"> </w:t>
            </w:r>
            <w:r w:rsidRPr="00882301">
              <w:rPr>
                <w:noProof/>
                <w:szCs w:val="24"/>
              </w:rPr>
              <w:t>FOREST EUROPE,</w:t>
            </w:r>
            <w:r w:rsidRPr="00882301">
              <w:rPr>
                <w:rFonts w:eastAsia="Times New Roman"/>
                <w:noProof/>
                <w:szCs w:val="24"/>
                <w:lang w:val="en-US"/>
              </w:rPr>
              <w:t xml:space="preserve"> </w:t>
            </w:r>
            <w:r w:rsidRPr="00882301">
              <w:rPr>
                <w:rFonts w:eastAsia="Times New Roman"/>
                <w:i/>
                <w:noProof/>
                <w:szCs w:val="24"/>
                <w:lang w:val="en-US"/>
              </w:rPr>
              <w:t xml:space="preserve">State of Europe’s Forests 2020, </w:t>
            </w:r>
            <w:r w:rsidRPr="00882301">
              <w:rPr>
                <w:rFonts w:eastAsia="Times New Roman"/>
                <w:noProof/>
                <w:szCs w:val="24"/>
                <w:lang w:val="en-US"/>
              </w:rPr>
              <w:t>FOREST EUROPE 2020</w:t>
            </w:r>
            <w:r w:rsidRPr="00882301">
              <w:rPr>
                <w:rFonts w:eastAsia="Times New Roman"/>
                <w:i/>
                <w:noProof/>
                <w:szCs w:val="24"/>
                <w:lang w:val="en-US"/>
              </w:rPr>
              <w:t>,</w:t>
            </w:r>
            <w:r w:rsidRPr="00882301">
              <w:rPr>
                <w:rFonts w:eastAsia="Times New Roman"/>
                <w:noProof/>
                <w:szCs w:val="24"/>
                <w:lang w:val="en-US"/>
              </w:rPr>
              <w:t xml:space="preserve">  and in the description of national forest inventories in </w:t>
            </w:r>
            <w:r w:rsidRPr="00882301">
              <w:rPr>
                <w:rFonts w:eastAsia="Times New Roman"/>
                <w:i/>
                <w:noProof/>
                <w:szCs w:val="24"/>
                <w:lang w:val="en-US"/>
              </w:rPr>
              <w:t xml:space="preserve">Tomppo E. et al., </w:t>
            </w:r>
            <w:r w:rsidRPr="00882301">
              <w:rPr>
                <w:rFonts w:eastAsia="Times New Roman"/>
                <w:noProof/>
                <w:szCs w:val="24"/>
                <w:lang w:val="en-US"/>
              </w:rPr>
              <w:t xml:space="preserve">National Forest Inventories, </w:t>
            </w:r>
            <w:r w:rsidRPr="00882301">
              <w:rPr>
                <w:rFonts w:eastAsia="Times New Roman"/>
                <w:i/>
                <w:noProof/>
                <w:szCs w:val="24"/>
                <w:lang w:val="en-US"/>
              </w:rPr>
              <w:t xml:space="preserve">Pathways for Common Reporting, </w:t>
            </w:r>
            <w:r w:rsidRPr="00882301">
              <w:rPr>
                <w:rFonts w:eastAsia="Times New Roman"/>
                <w:noProof/>
                <w:szCs w:val="24"/>
                <w:lang w:val="en-US"/>
              </w:rPr>
              <w:t>Springer, 2010, and taking into account the methodology as set out in Annex V of Regulation 2018/1999 in accordance with the 2006 IPCC Guidelines for National Greenhouse Gas Inventories.</w:t>
            </w:r>
          </w:p>
        </w:tc>
      </w:tr>
      <w:tr w:rsidR="005A16FD" w:rsidRPr="00882301" w14:paraId="794F7DFB" w14:textId="77777777" w:rsidTr="00A46DC6">
        <w:tc>
          <w:tcPr>
            <w:tcW w:w="2830" w:type="dxa"/>
            <w:tcBorders>
              <w:top w:val="single" w:sz="4" w:space="0" w:color="auto"/>
              <w:left w:val="single" w:sz="4" w:space="0" w:color="auto"/>
              <w:bottom w:val="single" w:sz="4" w:space="0" w:color="auto"/>
              <w:right w:val="single" w:sz="4" w:space="0" w:color="auto"/>
            </w:tcBorders>
          </w:tcPr>
          <w:p w14:paraId="5D89C6F6" w14:textId="77777777" w:rsidR="005A16FD" w:rsidRPr="00882301" w:rsidRDefault="005A16FD" w:rsidP="00A46DC6">
            <w:pPr>
              <w:pageBreakBefore/>
              <w:spacing w:line="240" w:lineRule="auto"/>
              <w:rPr>
                <w:b/>
                <w:noProof/>
                <w:szCs w:val="24"/>
                <w:lang w:val="en-IE"/>
              </w:rPr>
            </w:pPr>
            <w:r w:rsidRPr="00882301">
              <w:rPr>
                <w:noProof/>
                <w:szCs w:val="24"/>
              </w:rPr>
              <w:t>Share of forests with uneven-aged structure</w:t>
            </w:r>
          </w:p>
        </w:tc>
        <w:tc>
          <w:tcPr>
            <w:tcW w:w="11737" w:type="dxa"/>
            <w:tcBorders>
              <w:top w:val="single" w:sz="4" w:space="0" w:color="auto"/>
              <w:left w:val="single" w:sz="4" w:space="0" w:color="auto"/>
              <w:bottom w:val="single" w:sz="4" w:space="0" w:color="auto"/>
              <w:right w:val="single" w:sz="4" w:space="0" w:color="auto"/>
            </w:tcBorders>
          </w:tcPr>
          <w:p w14:paraId="09A2B834" w14:textId="77777777" w:rsidR="005A16FD" w:rsidRPr="00882301" w:rsidRDefault="005A16FD" w:rsidP="00A46DC6">
            <w:pPr>
              <w:spacing w:line="240" w:lineRule="auto"/>
              <w:rPr>
                <w:noProof/>
                <w:szCs w:val="24"/>
              </w:rPr>
            </w:pPr>
            <w:r w:rsidRPr="00882301">
              <w:rPr>
                <w:b/>
                <w:noProof/>
                <w:szCs w:val="24"/>
              </w:rPr>
              <w:t xml:space="preserve">Description: </w:t>
            </w:r>
            <w:r w:rsidRPr="00882301">
              <w:rPr>
                <w:noProof/>
                <w:szCs w:val="24"/>
              </w:rPr>
              <w:t xml:space="preserve">This indicator refers to the share of forests available for wood supply (FAWS) with uneven-aged structure in forests as compared to even-aged structure in forests. </w:t>
            </w:r>
          </w:p>
          <w:p w14:paraId="4281632E" w14:textId="77777777" w:rsidR="005A16FD" w:rsidRPr="00882301" w:rsidRDefault="005A16FD" w:rsidP="00A46DC6">
            <w:pPr>
              <w:spacing w:line="240" w:lineRule="auto"/>
              <w:rPr>
                <w:noProof/>
                <w:szCs w:val="24"/>
              </w:rPr>
            </w:pPr>
            <w:r w:rsidRPr="00882301">
              <w:rPr>
                <w:b/>
                <w:noProof/>
                <w:szCs w:val="24"/>
              </w:rPr>
              <w:t xml:space="preserve">Unit: </w:t>
            </w:r>
            <w:r w:rsidRPr="00882301">
              <w:rPr>
                <w:noProof/>
                <w:szCs w:val="24"/>
              </w:rPr>
              <w:t>Percent of FAWS with uneven-aged structure.</w:t>
            </w:r>
          </w:p>
          <w:p w14:paraId="78C6AFB4" w14:textId="77777777" w:rsidR="005A16FD" w:rsidRPr="00882301" w:rsidRDefault="005A16FD" w:rsidP="00A46DC6">
            <w:pPr>
              <w:spacing w:line="240" w:lineRule="auto"/>
              <w:rPr>
                <w:noProof/>
                <w:szCs w:val="24"/>
              </w:rPr>
            </w:pPr>
            <w:r w:rsidRPr="00882301">
              <w:rPr>
                <w:rFonts w:eastAsia="Calibri"/>
                <w:b/>
                <w:bCs/>
                <w:noProof/>
                <w:szCs w:val="24"/>
              </w:rPr>
              <w:t xml:space="preserve">Methodology: </w:t>
            </w:r>
            <w:r w:rsidRPr="00882301">
              <w:rPr>
                <w:noProof/>
                <w:szCs w:val="24"/>
              </w:rPr>
              <w:t>as</w:t>
            </w:r>
            <w:r w:rsidRPr="00882301">
              <w:rPr>
                <w:b/>
                <w:noProof/>
                <w:szCs w:val="24"/>
              </w:rPr>
              <w:t xml:space="preserve"> </w:t>
            </w:r>
            <w:r w:rsidRPr="00882301">
              <w:rPr>
                <w:noProof/>
                <w:szCs w:val="24"/>
              </w:rPr>
              <w:t>developed and used by</w:t>
            </w:r>
            <w:r w:rsidRPr="00882301">
              <w:rPr>
                <w:b/>
                <w:noProof/>
                <w:szCs w:val="24"/>
              </w:rPr>
              <w:t xml:space="preserve"> </w:t>
            </w:r>
            <w:r w:rsidRPr="00882301">
              <w:rPr>
                <w:noProof/>
                <w:szCs w:val="24"/>
              </w:rPr>
              <w:t xml:space="preserve">FOREST EUROPE, </w:t>
            </w:r>
            <w:r w:rsidRPr="00882301">
              <w:rPr>
                <w:rFonts w:eastAsia="Times New Roman"/>
                <w:i/>
                <w:noProof/>
                <w:szCs w:val="24"/>
                <w:lang w:val="en-US"/>
              </w:rPr>
              <w:t xml:space="preserve">State of Europe’s Forests 2020, </w:t>
            </w:r>
            <w:r w:rsidRPr="00882301">
              <w:rPr>
                <w:rFonts w:eastAsia="Times New Roman"/>
                <w:noProof/>
                <w:szCs w:val="24"/>
                <w:lang w:val="en-US"/>
              </w:rPr>
              <w:t>FOREST EUROPE 2020</w:t>
            </w:r>
            <w:r w:rsidRPr="00882301">
              <w:rPr>
                <w:rFonts w:eastAsia="Times New Roman"/>
                <w:i/>
                <w:noProof/>
                <w:szCs w:val="24"/>
                <w:lang w:val="en-US"/>
              </w:rPr>
              <w:t>,</w:t>
            </w:r>
            <w:r w:rsidRPr="00882301">
              <w:rPr>
                <w:rFonts w:eastAsia="Times New Roman"/>
                <w:noProof/>
                <w:szCs w:val="24"/>
                <w:lang w:val="en-US"/>
              </w:rPr>
              <w:t xml:space="preserve"> and in the description of national forest inventories in </w:t>
            </w:r>
            <w:r w:rsidRPr="00882301">
              <w:rPr>
                <w:rFonts w:eastAsia="Times New Roman"/>
                <w:i/>
                <w:noProof/>
                <w:szCs w:val="24"/>
                <w:lang w:val="en-US"/>
              </w:rPr>
              <w:t xml:space="preserve">Tomppo E. et al., </w:t>
            </w:r>
            <w:r w:rsidRPr="00882301">
              <w:rPr>
                <w:rFonts w:eastAsia="Times New Roman"/>
                <w:noProof/>
                <w:szCs w:val="24"/>
                <w:lang w:val="en-US"/>
              </w:rPr>
              <w:t xml:space="preserve">National Forest Inventories, </w:t>
            </w:r>
            <w:r w:rsidRPr="00882301">
              <w:rPr>
                <w:rFonts w:eastAsia="Times New Roman"/>
                <w:i/>
                <w:noProof/>
                <w:szCs w:val="24"/>
                <w:lang w:val="en-US"/>
              </w:rPr>
              <w:t xml:space="preserve">Pathways for Common Reporting, </w:t>
            </w:r>
            <w:r w:rsidRPr="00882301">
              <w:rPr>
                <w:rFonts w:eastAsia="Times New Roman"/>
                <w:noProof/>
                <w:szCs w:val="24"/>
                <w:lang w:val="en-US"/>
              </w:rPr>
              <w:t>Springer, 2010.</w:t>
            </w:r>
          </w:p>
        </w:tc>
      </w:tr>
      <w:tr w:rsidR="005A16FD" w:rsidRPr="00882301" w14:paraId="0A3E8111" w14:textId="77777777" w:rsidTr="00A46DC6">
        <w:tc>
          <w:tcPr>
            <w:tcW w:w="2830" w:type="dxa"/>
            <w:tcBorders>
              <w:top w:val="single" w:sz="4" w:space="0" w:color="auto"/>
              <w:left w:val="single" w:sz="4" w:space="0" w:color="auto"/>
              <w:bottom w:val="single" w:sz="4" w:space="0" w:color="auto"/>
              <w:right w:val="single" w:sz="4" w:space="0" w:color="auto"/>
            </w:tcBorders>
          </w:tcPr>
          <w:p w14:paraId="79A0EE1B" w14:textId="77777777" w:rsidR="005A16FD" w:rsidRPr="00882301" w:rsidRDefault="005A16FD" w:rsidP="00A46DC6">
            <w:pPr>
              <w:spacing w:line="240" w:lineRule="auto"/>
              <w:rPr>
                <w:noProof/>
                <w:szCs w:val="24"/>
                <w:lang w:val="en-US"/>
              </w:rPr>
            </w:pPr>
            <w:r w:rsidRPr="00882301">
              <w:rPr>
                <w:noProof/>
                <w:szCs w:val="24"/>
                <w:lang w:val="en-US"/>
              </w:rPr>
              <w:t>Forest connectivity</w:t>
            </w:r>
          </w:p>
        </w:tc>
        <w:tc>
          <w:tcPr>
            <w:tcW w:w="11737" w:type="dxa"/>
            <w:tcBorders>
              <w:top w:val="single" w:sz="4" w:space="0" w:color="auto"/>
              <w:left w:val="single" w:sz="4" w:space="0" w:color="auto"/>
              <w:bottom w:val="single" w:sz="4" w:space="0" w:color="auto"/>
              <w:right w:val="single" w:sz="4" w:space="0" w:color="auto"/>
            </w:tcBorders>
          </w:tcPr>
          <w:p w14:paraId="2DDB7F9D" w14:textId="77777777" w:rsidR="005A16FD" w:rsidRPr="00882301" w:rsidRDefault="005A16FD" w:rsidP="00A46DC6">
            <w:pPr>
              <w:spacing w:line="240" w:lineRule="auto"/>
              <w:rPr>
                <w:noProof/>
                <w:szCs w:val="24"/>
              </w:rPr>
            </w:pPr>
            <w:r w:rsidRPr="00882301">
              <w:rPr>
                <w:b/>
                <w:noProof/>
                <w:szCs w:val="24"/>
              </w:rPr>
              <w:t>Description:</w:t>
            </w:r>
            <w:r w:rsidRPr="00882301">
              <w:rPr>
                <w:noProof/>
                <w:szCs w:val="24"/>
              </w:rPr>
              <w:t xml:space="preserve"> Forest connectivity is the degree of compactness of forest covered areas. It is defined </w:t>
            </w:r>
            <w:r w:rsidRPr="00882301">
              <w:rPr>
                <w:rFonts w:eastAsia="Times New Roman"/>
                <w:noProof/>
                <w:szCs w:val="24"/>
              </w:rPr>
              <w:t>in the range of 0 to 100.</w:t>
            </w:r>
          </w:p>
          <w:p w14:paraId="58BB82F9" w14:textId="77777777" w:rsidR="005A16FD" w:rsidRPr="00882301" w:rsidRDefault="005A16FD" w:rsidP="00A46DC6">
            <w:pPr>
              <w:spacing w:line="240" w:lineRule="auto"/>
              <w:rPr>
                <w:noProof/>
                <w:szCs w:val="24"/>
              </w:rPr>
            </w:pPr>
            <w:r w:rsidRPr="00882301">
              <w:rPr>
                <w:b/>
                <w:noProof/>
                <w:szCs w:val="24"/>
              </w:rPr>
              <w:t xml:space="preserve">Unit: </w:t>
            </w:r>
            <w:r w:rsidRPr="00882301">
              <w:rPr>
                <w:noProof/>
                <w:szCs w:val="24"/>
              </w:rPr>
              <w:t xml:space="preserve">Index. </w:t>
            </w:r>
          </w:p>
          <w:p w14:paraId="2C9C7B9A" w14:textId="77777777" w:rsidR="005A16FD" w:rsidRPr="00882301" w:rsidRDefault="005A16FD" w:rsidP="00A46DC6">
            <w:pPr>
              <w:spacing w:line="240" w:lineRule="auto"/>
              <w:rPr>
                <w:noProof/>
                <w:szCs w:val="24"/>
              </w:rPr>
            </w:pPr>
            <w:r w:rsidRPr="00882301">
              <w:rPr>
                <w:b/>
                <w:noProof/>
                <w:szCs w:val="24"/>
              </w:rPr>
              <w:t>Methodology:</w:t>
            </w:r>
            <w:r w:rsidRPr="00882301">
              <w:rPr>
                <w:noProof/>
                <w:szCs w:val="24"/>
              </w:rPr>
              <w:t xml:space="preserve"> as developed by FAO, Vogt P., et al., </w:t>
            </w:r>
            <w:r w:rsidRPr="00882301">
              <w:rPr>
                <w:i/>
                <w:noProof/>
                <w:szCs w:val="24"/>
              </w:rPr>
              <w:t>FAO –</w:t>
            </w:r>
            <w:r w:rsidRPr="00882301">
              <w:rPr>
                <w:noProof/>
                <w:szCs w:val="24"/>
              </w:rPr>
              <w:t xml:space="preserve"> </w:t>
            </w:r>
            <w:r w:rsidRPr="00882301">
              <w:rPr>
                <w:i/>
                <w:noProof/>
                <w:szCs w:val="24"/>
              </w:rPr>
              <w:t>State of the World’s Forests: Forest Fragmentation</w:t>
            </w:r>
            <w:r w:rsidRPr="00882301">
              <w:rPr>
                <w:noProof/>
                <w:szCs w:val="24"/>
              </w:rPr>
              <w:t>, JRC Technical Report, Publications Office of the European Union, Luxembourg, 2019.</w:t>
            </w:r>
          </w:p>
        </w:tc>
      </w:tr>
      <w:tr w:rsidR="005A16FD" w:rsidRPr="00882301" w14:paraId="4A4803B4" w14:textId="77777777" w:rsidTr="00A46DC6">
        <w:tc>
          <w:tcPr>
            <w:tcW w:w="2830" w:type="dxa"/>
            <w:tcBorders>
              <w:top w:val="single" w:sz="4" w:space="0" w:color="auto"/>
              <w:left w:val="single" w:sz="4" w:space="0" w:color="auto"/>
              <w:bottom w:val="single" w:sz="4" w:space="0" w:color="auto"/>
              <w:right w:val="single" w:sz="4" w:space="0" w:color="auto"/>
            </w:tcBorders>
          </w:tcPr>
          <w:p w14:paraId="1AEA0C8B" w14:textId="77777777" w:rsidR="005A16FD" w:rsidRPr="00882301" w:rsidRDefault="005A16FD" w:rsidP="00A46DC6">
            <w:pPr>
              <w:spacing w:line="240" w:lineRule="auto"/>
              <w:rPr>
                <w:noProof/>
                <w:szCs w:val="24"/>
                <w:lang w:val="en-US"/>
              </w:rPr>
            </w:pPr>
            <w:r w:rsidRPr="00882301">
              <w:rPr>
                <w:noProof/>
                <w:szCs w:val="24"/>
                <w:lang w:val="en-US"/>
              </w:rPr>
              <w:t xml:space="preserve">Common forest birds index </w:t>
            </w:r>
          </w:p>
        </w:tc>
        <w:tc>
          <w:tcPr>
            <w:tcW w:w="11737" w:type="dxa"/>
            <w:tcBorders>
              <w:top w:val="single" w:sz="4" w:space="0" w:color="auto"/>
              <w:left w:val="single" w:sz="4" w:space="0" w:color="auto"/>
              <w:bottom w:val="single" w:sz="4" w:space="0" w:color="auto"/>
              <w:right w:val="single" w:sz="4" w:space="0" w:color="auto"/>
            </w:tcBorders>
          </w:tcPr>
          <w:p w14:paraId="1FF00026" w14:textId="77777777" w:rsidR="005A16FD" w:rsidRPr="00882301" w:rsidRDefault="005A16FD" w:rsidP="00A46DC6">
            <w:pPr>
              <w:spacing w:line="240" w:lineRule="auto"/>
              <w:rPr>
                <w:noProof/>
                <w:szCs w:val="24"/>
              </w:rPr>
            </w:pPr>
            <w:r w:rsidRPr="00882301">
              <w:rPr>
                <w:b/>
                <w:noProof/>
                <w:szCs w:val="24"/>
              </w:rPr>
              <w:t xml:space="preserve">Description: </w:t>
            </w:r>
            <w:r w:rsidRPr="00882301">
              <w:rPr>
                <w:noProof/>
                <w:szCs w:val="24"/>
              </w:rPr>
              <w:t>The forest bird indicator describes trends in the abundance of common forest birds across their European ranges over time. It is a composite index created from observational data of bird species characteristic for forest habitats in Europe. The index is based on a specific list of species in each Member State.</w:t>
            </w:r>
          </w:p>
          <w:p w14:paraId="55426880" w14:textId="77777777" w:rsidR="005A16FD" w:rsidRPr="00882301" w:rsidRDefault="005A16FD" w:rsidP="00A46DC6">
            <w:pPr>
              <w:spacing w:line="240" w:lineRule="auto"/>
              <w:rPr>
                <w:noProof/>
                <w:szCs w:val="24"/>
              </w:rPr>
            </w:pPr>
            <w:r w:rsidRPr="00882301">
              <w:rPr>
                <w:b/>
                <w:noProof/>
                <w:szCs w:val="24"/>
              </w:rPr>
              <w:t xml:space="preserve">Unit: </w:t>
            </w:r>
            <w:r w:rsidRPr="00882301">
              <w:rPr>
                <w:noProof/>
                <w:szCs w:val="24"/>
              </w:rPr>
              <w:t>Index.</w:t>
            </w:r>
          </w:p>
          <w:p w14:paraId="6FAFE744" w14:textId="77777777" w:rsidR="005A16FD" w:rsidRPr="00882301" w:rsidRDefault="005A16FD" w:rsidP="00A46DC6">
            <w:pPr>
              <w:spacing w:line="240" w:lineRule="auto"/>
              <w:rPr>
                <w:b/>
                <w:noProof/>
                <w:szCs w:val="24"/>
              </w:rPr>
            </w:pPr>
            <w:r w:rsidRPr="00882301">
              <w:rPr>
                <w:b/>
                <w:noProof/>
                <w:szCs w:val="24"/>
              </w:rPr>
              <w:t xml:space="preserve">Methodology: </w:t>
            </w:r>
            <w:r w:rsidRPr="00882301">
              <w:rPr>
                <w:noProof/>
                <w:szCs w:val="24"/>
              </w:rPr>
              <w:t xml:space="preserve">Brlík et al. </w:t>
            </w:r>
            <w:r w:rsidRPr="00882301">
              <w:rPr>
                <w:i/>
                <w:noProof/>
                <w:szCs w:val="24"/>
              </w:rPr>
              <w:t>Long-term and large-scale multispecies dataset tracking population changes of common European breeding birds</w:t>
            </w:r>
            <w:r w:rsidRPr="00882301">
              <w:rPr>
                <w:noProof/>
                <w:szCs w:val="24"/>
              </w:rPr>
              <w:t>, Sci Data 8, 21. 2021.</w:t>
            </w:r>
          </w:p>
        </w:tc>
      </w:tr>
      <w:tr w:rsidR="005A16FD" w:rsidRPr="00882301" w14:paraId="1D45C002" w14:textId="77777777" w:rsidTr="00A46DC6">
        <w:tc>
          <w:tcPr>
            <w:tcW w:w="2830" w:type="dxa"/>
            <w:tcBorders>
              <w:top w:val="single" w:sz="4" w:space="0" w:color="auto"/>
              <w:left w:val="single" w:sz="4" w:space="0" w:color="auto"/>
              <w:bottom w:val="single" w:sz="4" w:space="0" w:color="auto"/>
              <w:right w:val="single" w:sz="4" w:space="0" w:color="auto"/>
            </w:tcBorders>
          </w:tcPr>
          <w:p w14:paraId="47C2EEBA" w14:textId="77777777" w:rsidR="005A16FD" w:rsidRPr="00882301" w:rsidRDefault="005A16FD" w:rsidP="00A46DC6">
            <w:pPr>
              <w:pageBreakBefore/>
              <w:spacing w:line="240" w:lineRule="auto"/>
              <w:rPr>
                <w:noProof/>
                <w:szCs w:val="24"/>
                <w:lang w:val="en-US"/>
              </w:rPr>
            </w:pPr>
            <w:r w:rsidRPr="00882301">
              <w:rPr>
                <w:noProof/>
                <w:szCs w:val="24"/>
                <w:lang w:val="en-US"/>
              </w:rPr>
              <w:t xml:space="preserve">Stock of organic carbon  </w:t>
            </w:r>
          </w:p>
        </w:tc>
        <w:tc>
          <w:tcPr>
            <w:tcW w:w="11737" w:type="dxa"/>
            <w:tcBorders>
              <w:top w:val="single" w:sz="4" w:space="0" w:color="auto"/>
              <w:left w:val="single" w:sz="4" w:space="0" w:color="auto"/>
              <w:bottom w:val="single" w:sz="4" w:space="0" w:color="auto"/>
              <w:right w:val="single" w:sz="4" w:space="0" w:color="auto"/>
            </w:tcBorders>
          </w:tcPr>
          <w:p w14:paraId="1C4D2359" w14:textId="77777777" w:rsidR="005A16FD" w:rsidRPr="00882301" w:rsidRDefault="005A16FD" w:rsidP="00A46DC6">
            <w:pPr>
              <w:spacing w:line="240" w:lineRule="auto"/>
              <w:rPr>
                <w:rFonts w:eastAsia="Times New Roman"/>
                <w:noProof/>
                <w:szCs w:val="24"/>
                <w:lang w:val="en-US"/>
              </w:rPr>
            </w:pPr>
            <w:r w:rsidRPr="00882301">
              <w:rPr>
                <w:rFonts w:eastAsia="Times New Roman"/>
                <w:b/>
                <w:bCs/>
                <w:noProof/>
                <w:szCs w:val="24"/>
                <w:lang w:val="en-US"/>
              </w:rPr>
              <w:t>Description</w:t>
            </w:r>
            <w:r w:rsidRPr="00882301">
              <w:rPr>
                <w:rFonts w:eastAsia="Times New Roman"/>
                <w:noProof/>
                <w:szCs w:val="24"/>
                <w:lang w:val="en-US"/>
              </w:rPr>
              <w:t>: This indicator describes the stock of organic carbon in the litter and in the mineral soil</w:t>
            </w:r>
            <w:r w:rsidRPr="00882301">
              <w:rPr>
                <w:rFonts w:eastAsia="Times New Roman"/>
                <w:noProof/>
                <w:szCs w:val="24"/>
              </w:rPr>
              <w:t xml:space="preserve"> at a depth of 0 to 30 cm</w:t>
            </w:r>
            <w:r w:rsidRPr="00882301">
              <w:rPr>
                <w:rFonts w:eastAsia="Times New Roman"/>
                <w:noProof/>
                <w:szCs w:val="24"/>
                <w:lang w:val="en-US"/>
              </w:rPr>
              <w:t xml:space="preserve"> in forest ecosystems.</w:t>
            </w:r>
          </w:p>
          <w:p w14:paraId="5651D5A3" w14:textId="77777777" w:rsidR="005A16FD" w:rsidRPr="00882301" w:rsidRDefault="005A16FD" w:rsidP="00A46DC6">
            <w:pPr>
              <w:spacing w:line="240" w:lineRule="auto"/>
              <w:rPr>
                <w:rFonts w:eastAsia="Times New Roman"/>
                <w:noProof/>
                <w:szCs w:val="24"/>
                <w:lang w:val="fr-BE"/>
              </w:rPr>
            </w:pPr>
            <w:r w:rsidRPr="00882301">
              <w:rPr>
                <w:rFonts w:eastAsia="Times New Roman"/>
                <w:b/>
                <w:bCs/>
                <w:noProof/>
                <w:szCs w:val="24"/>
                <w:lang w:val="fr-BE"/>
              </w:rPr>
              <w:t>Unit</w:t>
            </w:r>
            <w:r w:rsidRPr="00882301">
              <w:rPr>
                <w:rFonts w:eastAsia="Times New Roman"/>
                <w:noProof/>
                <w:szCs w:val="24"/>
                <w:lang w:val="fr-BE"/>
              </w:rPr>
              <w:t>: tonnes organic carbon/ha.</w:t>
            </w:r>
          </w:p>
          <w:p w14:paraId="1C7DB2EC" w14:textId="77777777" w:rsidR="005A16FD" w:rsidRPr="00882301" w:rsidRDefault="005A16FD" w:rsidP="00A46DC6">
            <w:pPr>
              <w:spacing w:line="240" w:lineRule="auto"/>
              <w:rPr>
                <w:rFonts w:eastAsia="Times New Roman"/>
                <w:b/>
                <w:bCs/>
                <w:noProof/>
                <w:szCs w:val="24"/>
                <w:lang w:val="en-US"/>
              </w:rPr>
            </w:pPr>
            <w:r w:rsidRPr="00882301">
              <w:rPr>
                <w:b/>
                <w:noProof/>
                <w:szCs w:val="24"/>
                <w:lang w:val="en-US"/>
              </w:rPr>
              <w:t>Methodology:</w:t>
            </w:r>
            <w:r w:rsidRPr="00882301">
              <w:rPr>
                <w:noProof/>
                <w:szCs w:val="24"/>
                <w:lang w:val="en-US"/>
              </w:rPr>
              <w:t xml:space="preserve"> </w:t>
            </w:r>
            <w:r w:rsidRPr="00882301">
              <w:rPr>
                <w:noProof/>
                <w:szCs w:val="24"/>
              </w:rPr>
              <w:t>as set out in Annex V of Regulation 2018/1999 in accordance to the 2006 IPCC Guidelines for National Greenhouse Gas Inventories, and as supported by the Land Use and Coverage Area frame Survey (LUCAS) Soil, Jones A. et al.,</w:t>
            </w:r>
            <w:r w:rsidRPr="00882301">
              <w:rPr>
                <w:i/>
                <w:noProof/>
                <w:szCs w:val="24"/>
              </w:rPr>
              <w:t xml:space="preserve"> LUCAS Soil 2022, </w:t>
            </w:r>
            <w:r w:rsidRPr="00882301">
              <w:rPr>
                <w:noProof/>
                <w:szCs w:val="24"/>
              </w:rPr>
              <w:t>JRC technical report,</w:t>
            </w:r>
            <w:r w:rsidRPr="00882301">
              <w:rPr>
                <w:i/>
                <w:noProof/>
                <w:szCs w:val="24"/>
              </w:rPr>
              <w:t xml:space="preserve"> </w:t>
            </w:r>
            <w:r w:rsidRPr="00882301">
              <w:rPr>
                <w:noProof/>
                <w:szCs w:val="24"/>
              </w:rPr>
              <w:t>Publications Office of the European Union, 2021.</w:t>
            </w:r>
          </w:p>
        </w:tc>
      </w:tr>
      <w:tr w:rsidR="005A16FD" w:rsidRPr="00882301" w14:paraId="3AAAA802" w14:textId="77777777" w:rsidTr="00A46DC6">
        <w:tc>
          <w:tcPr>
            <w:tcW w:w="2830" w:type="dxa"/>
            <w:tcBorders>
              <w:top w:val="single" w:sz="4" w:space="0" w:color="auto"/>
              <w:left w:val="single" w:sz="4" w:space="0" w:color="auto"/>
              <w:bottom w:val="single" w:sz="4" w:space="0" w:color="auto"/>
              <w:right w:val="single" w:sz="4" w:space="0" w:color="auto"/>
            </w:tcBorders>
          </w:tcPr>
          <w:p w14:paraId="17E3D004" w14:textId="77777777" w:rsidR="005A16FD" w:rsidRPr="00882301" w:rsidRDefault="005A16FD" w:rsidP="00A46DC6">
            <w:pPr>
              <w:spacing w:line="240" w:lineRule="auto"/>
              <w:rPr>
                <w:b/>
                <w:szCs w:val="24"/>
                <w:u w:val="single"/>
                <w:lang w:val="en-US"/>
              </w:rPr>
            </w:pPr>
            <w:r w:rsidRPr="00882301">
              <w:rPr>
                <w:b/>
                <w:szCs w:val="24"/>
                <w:u w:val="single"/>
                <w:lang w:val="en-US"/>
              </w:rPr>
              <w:t>Share of forest dominated by native tree species</w:t>
            </w:r>
          </w:p>
        </w:tc>
        <w:tc>
          <w:tcPr>
            <w:tcW w:w="11737" w:type="dxa"/>
            <w:tcBorders>
              <w:top w:val="single" w:sz="4" w:space="0" w:color="auto"/>
              <w:left w:val="single" w:sz="4" w:space="0" w:color="auto"/>
              <w:bottom w:val="single" w:sz="4" w:space="0" w:color="auto"/>
              <w:right w:val="single" w:sz="4" w:space="0" w:color="auto"/>
            </w:tcBorders>
          </w:tcPr>
          <w:p w14:paraId="19AFE147" w14:textId="77777777" w:rsidR="005A16FD" w:rsidRPr="00882301" w:rsidRDefault="005A16FD" w:rsidP="00A46DC6">
            <w:pPr>
              <w:spacing w:line="240" w:lineRule="auto"/>
              <w:rPr>
                <w:rFonts w:eastAsia="Times New Roman"/>
                <w:b/>
                <w:szCs w:val="24"/>
                <w:u w:val="single"/>
                <w:lang w:val="en-US"/>
              </w:rPr>
            </w:pPr>
            <w:r w:rsidRPr="00882301">
              <w:rPr>
                <w:rFonts w:eastAsia="Times New Roman"/>
                <w:b/>
                <w:szCs w:val="24"/>
                <w:u w:val="single"/>
                <w:lang w:val="en-US"/>
              </w:rPr>
              <w:t xml:space="preserve">Description: </w:t>
            </w:r>
            <w:r w:rsidRPr="00882301">
              <w:rPr>
                <w:b/>
                <w:szCs w:val="24"/>
                <w:u w:val="single"/>
              </w:rPr>
              <w:t xml:space="preserve">Share of forest and other wooded land dominated by (&gt;50% coverage) native tree species </w:t>
            </w:r>
          </w:p>
          <w:p w14:paraId="0B6220A3" w14:textId="77777777" w:rsidR="005A16FD" w:rsidRPr="00882301" w:rsidRDefault="005A16FD" w:rsidP="00A46DC6">
            <w:pPr>
              <w:spacing w:line="240" w:lineRule="auto"/>
              <w:rPr>
                <w:rFonts w:eastAsia="Times New Roman"/>
                <w:b/>
                <w:szCs w:val="24"/>
                <w:u w:val="single"/>
                <w:lang w:val="en-US"/>
              </w:rPr>
            </w:pPr>
            <w:r w:rsidRPr="00882301">
              <w:rPr>
                <w:rFonts w:eastAsia="Times New Roman"/>
                <w:b/>
                <w:szCs w:val="24"/>
                <w:u w:val="single"/>
                <w:lang w:val="en-US"/>
              </w:rPr>
              <w:t>Unit: %</w:t>
            </w:r>
          </w:p>
          <w:p w14:paraId="4E8AB766" w14:textId="77777777" w:rsidR="005A16FD" w:rsidRPr="00882301" w:rsidRDefault="005A16FD" w:rsidP="00A46DC6">
            <w:pPr>
              <w:spacing w:line="240" w:lineRule="auto"/>
              <w:rPr>
                <w:rFonts w:eastAsia="Times New Roman"/>
                <w:b/>
                <w:szCs w:val="24"/>
                <w:u w:val="single"/>
                <w:lang w:val="en-US"/>
              </w:rPr>
            </w:pPr>
            <w:r w:rsidRPr="00882301">
              <w:rPr>
                <w:b/>
                <w:szCs w:val="24"/>
                <w:u w:val="single"/>
                <w:lang w:val="en-US"/>
              </w:rPr>
              <w:t xml:space="preserve">Methodology: </w:t>
            </w:r>
            <w:r w:rsidRPr="00882301">
              <w:rPr>
                <w:b/>
                <w:szCs w:val="24"/>
                <w:u w:val="single"/>
              </w:rPr>
              <w:t>as developed and used by FOREST EUROPE,</w:t>
            </w:r>
            <w:r w:rsidRPr="00882301">
              <w:rPr>
                <w:rFonts w:eastAsia="Times New Roman"/>
                <w:b/>
                <w:szCs w:val="24"/>
                <w:u w:val="single"/>
                <w:lang w:val="en-US"/>
              </w:rPr>
              <w:t xml:space="preserve"> </w:t>
            </w:r>
            <w:r w:rsidRPr="00882301">
              <w:rPr>
                <w:rFonts w:eastAsia="Times New Roman"/>
                <w:b/>
                <w:i/>
                <w:szCs w:val="24"/>
                <w:u w:val="single"/>
                <w:lang w:val="en-US"/>
              </w:rPr>
              <w:t xml:space="preserve">State of Europe’s Forests 2020, </w:t>
            </w:r>
            <w:r w:rsidRPr="00882301">
              <w:rPr>
                <w:rFonts w:eastAsia="Times New Roman"/>
                <w:b/>
                <w:szCs w:val="24"/>
                <w:u w:val="single"/>
                <w:lang w:val="en-US"/>
              </w:rPr>
              <w:t>FOREST EUROPE 2020</w:t>
            </w:r>
            <w:r w:rsidRPr="00882301">
              <w:rPr>
                <w:rFonts w:eastAsia="Times New Roman"/>
                <w:b/>
                <w:i/>
                <w:szCs w:val="24"/>
                <w:u w:val="single"/>
                <w:lang w:val="en-US"/>
              </w:rPr>
              <w:t>,</w:t>
            </w:r>
            <w:r w:rsidRPr="00882301">
              <w:rPr>
                <w:rFonts w:eastAsia="Times New Roman"/>
                <w:b/>
                <w:szCs w:val="24"/>
                <w:u w:val="single"/>
                <w:lang w:val="en-US"/>
              </w:rPr>
              <w:t xml:space="preserve">  and in the description of national forest inventories in </w:t>
            </w:r>
            <w:r w:rsidRPr="00882301">
              <w:rPr>
                <w:rFonts w:eastAsia="Times New Roman"/>
                <w:b/>
                <w:i/>
                <w:szCs w:val="24"/>
                <w:u w:val="single"/>
                <w:lang w:val="en-US"/>
              </w:rPr>
              <w:t xml:space="preserve">Tomppo E. et al., </w:t>
            </w:r>
            <w:r w:rsidRPr="00882301">
              <w:rPr>
                <w:rFonts w:eastAsia="Times New Roman"/>
                <w:b/>
                <w:szCs w:val="24"/>
                <w:u w:val="single"/>
                <w:lang w:val="en-US"/>
              </w:rPr>
              <w:t xml:space="preserve">National Forest Inventories, </w:t>
            </w:r>
            <w:r w:rsidRPr="00882301">
              <w:rPr>
                <w:rFonts w:eastAsia="Times New Roman"/>
                <w:b/>
                <w:i/>
                <w:szCs w:val="24"/>
                <w:u w:val="single"/>
                <w:lang w:val="en-US"/>
              </w:rPr>
              <w:t xml:space="preserve">Pathways for Common Reporting, </w:t>
            </w:r>
            <w:r w:rsidRPr="00882301">
              <w:rPr>
                <w:rFonts w:eastAsia="Times New Roman"/>
                <w:b/>
                <w:szCs w:val="24"/>
                <w:u w:val="single"/>
                <w:lang w:val="en-US"/>
              </w:rPr>
              <w:t>Springer, 2010</w:t>
            </w:r>
            <w:r>
              <w:rPr>
                <w:rFonts w:eastAsia="Times New Roman"/>
                <w:b/>
                <w:szCs w:val="24"/>
                <w:u w:val="single"/>
                <w:lang w:val="en-US"/>
              </w:rPr>
              <w:t>.</w:t>
            </w:r>
          </w:p>
        </w:tc>
      </w:tr>
      <w:tr w:rsidR="005A16FD" w:rsidRPr="00882301" w14:paraId="1DD79661" w14:textId="77777777" w:rsidTr="00A46DC6">
        <w:tc>
          <w:tcPr>
            <w:tcW w:w="2830" w:type="dxa"/>
            <w:tcBorders>
              <w:top w:val="single" w:sz="4" w:space="0" w:color="auto"/>
              <w:left w:val="single" w:sz="4" w:space="0" w:color="auto"/>
              <w:bottom w:val="single" w:sz="4" w:space="0" w:color="auto"/>
              <w:right w:val="single" w:sz="4" w:space="0" w:color="auto"/>
            </w:tcBorders>
          </w:tcPr>
          <w:p w14:paraId="3FFC3A68" w14:textId="77777777" w:rsidR="005A16FD" w:rsidRPr="00882301" w:rsidRDefault="005A16FD" w:rsidP="00A46DC6">
            <w:pPr>
              <w:spacing w:line="240" w:lineRule="auto"/>
              <w:rPr>
                <w:b/>
                <w:szCs w:val="24"/>
                <w:u w:val="single"/>
                <w:lang w:val="en-US"/>
              </w:rPr>
            </w:pPr>
            <w:r w:rsidRPr="00882301">
              <w:rPr>
                <w:b/>
                <w:szCs w:val="24"/>
                <w:u w:val="single"/>
                <w:lang w:val="en-US"/>
              </w:rPr>
              <w:t>Tree species diversity</w:t>
            </w:r>
          </w:p>
        </w:tc>
        <w:tc>
          <w:tcPr>
            <w:tcW w:w="11737" w:type="dxa"/>
            <w:tcBorders>
              <w:top w:val="single" w:sz="4" w:space="0" w:color="auto"/>
              <w:left w:val="single" w:sz="4" w:space="0" w:color="auto"/>
              <w:bottom w:val="single" w:sz="4" w:space="0" w:color="auto"/>
              <w:right w:val="single" w:sz="4" w:space="0" w:color="auto"/>
            </w:tcBorders>
          </w:tcPr>
          <w:p w14:paraId="4A596DEA" w14:textId="77777777" w:rsidR="005A16FD" w:rsidRPr="00882301" w:rsidRDefault="005A16FD" w:rsidP="00A46DC6">
            <w:pPr>
              <w:spacing w:line="240" w:lineRule="auto"/>
              <w:rPr>
                <w:rFonts w:eastAsia="Times New Roman"/>
                <w:b/>
                <w:szCs w:val="24"/>
                <w:u w:val="single"/>
                <w:lang w:eastAsia="sv-SE"/>
              </w:rPr>
            </w:pPr>
            <w:r w:rsidRPr="00882301">
              <w:rPr>
                <w:rFonts w:eastAsia="Times New Roman"/>
                <w:b/>
                <w:szCs w:val="24"/>
                <w:u w:val="single"/>
                <w:lang w:val="en-US" w:eastAsia="sv-SE"/>
              </w:rPr>
              <w:t>Description: This indicator describes the mean number of tree species occuring in forest areas</w:t>
            </w:r>
          </w:p>
          <w:p w14:paraId="63DA8472" w14:textId="77777777" w:rsidR="005A16FD" w:rsidRPr="00882301" w:rsidRDefault="005A16FD" w:rsidP="00A46DC6">
            <w:pPr>
              <w:spacing w:line="240" w:lineRule="auto"/>
              <w:rPr>
                <w:rFonts w:eastAsia="Times New Roman"/>
                <w:b/>
                <w:szCs w:val="24"/>
                <w:u w:val="single"/>
              </w:rPr>
            </w:pPr>
            <w:r w:rsidRPr="00882301">
              <w:rPr>
                <w:rFonts w:eastAsia="Times New Roman"/>
                <w:b/>
                <w:szCs w:val="24"/>
                <w:u w:val="single"/>
              </w:rPr>
              <w:t xml:space="preserve">Unit: Index </w:t>
            </w:r>
          </w:p>
          <w:p w14:paraId="5117EC78" w14:textId="77777777" w:rsidR="005A16FD" w:rsidRPr="00882301" w:rsidRDefault="005A16FD" w:rsidP="00A46DC6">
            <w:pPr>
              <w:spacing w:line="240" w:lineRule="auto"/>
              <w:jc w:val="both"/>
              <w:rPr>
                <w:rFonts w:eastAsia="Times New Roman"/>
                <w:b/>
                <w:szCs w:val="24"/>
                <w:u w:val="single"/>
                <w:lang w:eastAsia="en-GB"/>
              </w:rPr>
            </w:pPr>
            <w:r w:rsidRPr="00882301">
              <w:rPr>
                <w:rFonts w:eastAsia="Times New Roman"/>
                <w:b/>
                <w:szCs w:val="24"/>
                <w:u w:val="single"/>
                <w:lang w:val="en-US" w:eastAsia="en-GB"/>
              </w:rPr>
              <w:t xml:space="preserve">Methodology: </w:t>
            </w:r>
            <w:r w:rsidRPr="00882301">
              <w:rPr>
                <w:rFonts w:eastAsia="Times New Roman"/>
                <w:b/>
                <w:szCs w:val="24"/>
                <w:u w:val="single"/>
                <w:lang w:eastAsia="en-GB"/>
              </w:rPr>
              <w:t>Based on FOREST EUROPE,</w:t>
            </w:r>
            <w:r w:rsidRPr="00882301">
              <w:rPr>
                <w:rFonts w:eastAsia="Times New Roman"/>
                <w:b/>
                <w:szCs w:val="24"/>
                <w:u w:val="single"/>
                <w:lang w:val="en-US" w:eastAsia="en-GB"/>
              </w:rPr>
              <w:t xml:space="preserve"> </w:t>
            </w:r>
            <w:r w:rsidRPr="00882301">
              <w:rPr>
                <w:rFonts w:eastAsia="Times New Roman"/>
                <w:b/>
                <w:i/>
                <w:szCs w:val="24"/>
                <w:u w:val="single"/>
                <w:lang w:val="en-US" w:eastAsia="en-GB"/>
              </w:rPr>
              <w:t xml:space="preserve">State of Europe’s Forests 2020, </w:t>
            </w:r>
            <w:r w:rsidRPr="00882301">
              <w:rPr>
                <w:rFonts w:eastAsia="Times New Roman"/>
                <w:b/>
                <w:szCs w:val="24"/>
                <w:u w:val="single"/>
                <w:lang w:val="en-US" w:eastAsia="en-GB"/>
              </w:rPr>
              <w:t>FOREST EUROPE 2020</w:t>
            </w:r>
            <w:r w:rsidRPr="00882301">
              <w:rPr>
                <w:rFonts w:eastAsia="Times New Roman"/>
                <w:b/>
                <w:i/>
                <w:szCs w:val="24"/>
                <w:u w:val="single"/>
                <w:lang w:val="en-US" w:eastAsia="en-GB"/>
              </w:rPr>
              <w:t>,</w:t>
            </w:r>
            <w:r w:rsidRPr="00882301">
              <w:rPr>
                <w:rFonts w:eastAsia="Times New Roman"/>
                <w:b/>
                <w:szCs w:val="24"/>
                <w:u w:val="single"/>
                <w:lang w:val="en-US" w:eastAsia="en-GB"/>
              </w:rPr>
              <w:t xml:space="preserve">  and in the description of national forest inventories in </w:t>
            </w:r>
            <w:r w:rsidRPr="00882301">
              <w:rPr>
                <w:rFonts w:eastAsia="Times New Roman"/>
                <w:b/>
                <w:i/>
                <w:szCs w:val="24"/>
                <w:u w:val="single"/>
                <w:lang w:val="en-US" w:eastAsia="en-GB"/>
              </w:rPr>
              <w:t xml:space="preserve">Tomppo E. et al., </w:t>
            </w:r>
            <w:r w:rsidRPr="00882301">
              <w:rPr>
                <w:rFonts w:eastAsia="Times New Roman"/>
                <w:b/>
                <w:szCs w:val="24"/>
                <w:u w:val="single"/>
                <w:lang w:val="en-US" w:eastAsia="en-GB"/>
              </w:rPr>
              <w:t xml:space="preserve">National Forest Inventories, </w:t>
            </w:r>
            <w:r w:rsidRPr="00882301">
              <w:rPr>
                <w:rFonts w:eastAsia="Times New Roman"/>
                <w:b/>
                <w:i/>
                <w:szCs w:val="24"/>
                <w:u w:val="single"/>
                <w:lang w:val="en-US" w:eastAsia="en-GB"/>
              </w:rPr>
              <w:t xml:space="preserve">Pathways for Common Reporting, </w:t>
            </w:r>
            <w:r w:rsidRPr="00882301">
              <w:rPr>
                <w:rFonts w:eastAsia="Times New Roman"/>
                <w:b/>
                <w:szCs w:val="24"/>
                <w:u w:val="single"/>
                <w:lang w:val="en-US" w:eastAsia="en-GB"/>
              </w:rPr>
              <w:t>Springer, 2010</w:t>
            </w:r>
            <w:r>
              <w:rPr>
                <w:rFonts w:eastAsia="Times New Roman"/>
                <w:b/>
                <w:szCs w:val="24"/>
                <w:u w:val="single"/>
                <w:lang w:val="en-US" w:eastAsia="en-GB"/>
              </w:rPr>
              <w:t>.</w:t>
            </w:r>
          </w:p>
        </w:tc>
      </w:tr>
    </w:tbl>
    <w:p w14:paraId="72B0D875" w14:textId="77777777" w:rsidR="005A16FD" w:rsidRPr="00882301" w:rsidRDefault="005A16FD" w:rsidP="005A16FD">
      <w:pPr>
        <w:suppressAutoHyphens/>
        <w:spacing w:line="240" w:lineRule="auto"/>
        <w:rPr>
          <w:noProof/>
        </w:rPr>
      </w:pPr>
    </w:p>
    <w:p w14:paraId="42EAB116" w14:textId="77777777" w:rsidR="005A16FD" w:rsidRDefault="005A16FD" w:rsidP="005A16FD">
      <w:pPr>
        <w:sectPr w:rsidR="005A16FD" w:rsidSect="00E3453A">
          <w:headerReference w:type="default" r:id="rId28"/>
          <w:footerReference w:type="default" r:id="rId29"/>
          <w:footnotePr>
            <w:numRestart w:val="eachSect"/>
          </w:footnotePr>
          <w:pgSz w:w="16839" w:h="11907" w:orient="landscape"/>
          <w:pgMar w:top="1134" w:right="1134" w:bottom="1134" w:left="1134" w:header="567" w:footer="567" w:gutter="0"/>
          <w:cols w:space="720"/>
          <w:docGrid w:linePitch="360"/>
        </w:sectPr>
      </w:pPr>
    </w:p>
    <w:p w14:paraId="31188704" w14:textId="77777777" w:rsidR="005A16FD" w:rsidRDefault="005A16FD" w:rsidP="005A16FD">
      <w:pPr>
        <w:suppressAutoHyphens/>
        <w:ind w:left="851" w:hanging="851"/>
        <w:jc w:val="center"/>
        <w:rPr>
          <w:b/>
          <w:noProof/>
          <w:u w:val="single"/>
        </w:rPr>
      </w:pPr>
      <w:r w:rsidRPr="00882301">
        <w:rPr>
          <w:b/>
          <w:noProof/>
          <w:u w:val="single"/>
        </w:rPr>
        <w:t>ANNEX VII</w:t>
      </w:r>
    </w:p>
    <w:p w14:paraId="15007E72" w14:textId="77777777" w:rsidR="005A16FD" w:rsidRDefault="005A16FD" w:rsidP="005A16FD">
      <w:pPr>
        <w:suppressAutoHyphens/>
        <w:spacing w:line="240" w:lineRule="auto"/>
        <w:jc w:val="center"/>
        <w:rPr>
          <w:b/>
          <w:noProof/>
          <w:u w:val="single"/>
          <w:shd w:val="clear" w:color="auto" w:fill="FFFFFF"/>
        </w:rPr>
      </w:pPr>
      <w:r w:rsidRPr="00882301">
        <w:rPr>
          <w:b/>
          <w:noProof/>
          <w:u w:val="single"/>
          <w:shd w:val="clear" w:color="auto" w:fill="FFFFFF"/>
        </w:rPr>
        <w:t xml:space="preserve">LIST OF EXAMPLES OF RESTORATION MEASURES REFERRED TO IN </w:t>
      </w:r>
    </w:p>
    <w:p w14:paraId="4EFF94A9" w14:textId="77777777" w:rsidR="005A16FD" w:rsidRPr="00882301" w:rsidRDefault="005A16FD" w:rsidP="005A16FD">
      <w:pPr>
        <w:suppressAutoHyphens/>
        <w:spacing w:line="240" w:lineRule="auto"/>
        <w:jc w:val="center"/>
        <w:rPr>
          <w:b/>
          <w:noProof/>
          <w:u w:val="single"/>
        </w:rPr>
      </w:pPr>
      <w:r w:rsidRPr="00882301">
        <w:rPr>
          <w:b/>
          <w:noProof/>
          <w:u w:val="single"/>
          <w:shd w:val="clear" w:color="auto" w:fill="FFFFFF"/>
        </w:rPr>
        <w:t>ARTICLE 11(8)</w:t>
      </w:r>
    </w:p>
    <w:p w14:paraId="3DF6E88B" w14:textId="77777777" w:rsidR="005A16FD" w:rsidRPr="00882301" w:rsidRDefault="005A16FD" w:rsidP="005A16FD">
      <w:pPr>
        <w:ind w:left="851" w:hanging="851"/>
        <w:rPr>
          <w:noProof/>
          <w:lang w:val="en-IE"/>
        </w:rPr>
      </w:pPr>
      <w:r w:rsidRPr="00882301">
        <w:rPr>
          <w:noProof/>
          <w:lang w:val="en-IE"/>
        </w:rPr>
        <w:t>(1)</w:t>
      </w:r>
      <w:r w:rsidRPr="00882301">
        <w:rPr>
          <w:noProof/>
          <w:lang w:val="en-IE"/>
        </w:rPr>
        <w:tab/>
        <w:t>Restore wetlands, by rewetting drained peatlands, removing peatland drainage structures or de-poldering and discontinuing peat excavation.</w:t>
      </w:r>
    </w:p>
    <w:p w14:paraId="4443EB78" w14:textId="77777777" w:rsidR="005A16FD" w:rsidRPr="00882301" w:rsidRDefault="005A16FD" w:rsidP="005A16FD">
      <w:pPr>
        <w:ind w:left="851" w:hanging="851"/>
        <w:rPr>
          <w:noProof/>
        </w:rPr>
      </w:pPr>
      <w:r w:rsidRPr="00882301">
        <w:rPr>
          <w:noProof/>
        </w:rPr>
        <w:t>(2)</w:t>
      </w:r>
      <w:r w:rsidRPr="00882301">
        <w:rPr>
          <w:noProof/>
        </w:rPr>
        <w:tab/>
        <w:t xml:space="preserve">Improve hydrological conditions by increasing quantity, quality and dynamics of surface waters and groundwater levels for natural and semi-natural ecosystems. </w:t>
      </w:r>
    </w:p>
    <w:p w14:paraId="7CAD45AA" w14:textId="77777777" w:rsidR="005A16FD" w:rsidRPr="00882301" w:rsidRDefault="005A16FD" w:rsidP="005A16FD">
      <w:pPr>
        <w:ind w:left="851" w:hanging="851"/>
        <w:rPr>
          <w:rFonts w:eastAsiaTheme="minorEastAsia"/>
          <w:noProof/>
          <w:lang w:val="en-IE"/>
        </w:rPr>
      </w:pPr>
      <w:r w:rsidRPr="00882301">
        <w:rPr>
          <w:noProof/>
        </w:rPr>
        <w:t>(3)</w:t>
      </w:r>
      <w:r w:rsidRPr="00882301">
        <w:rPr>
          <w:noProof/>
        </w:rPr>
        <w:tab/>
        <w:t>Remove unwanted scrub encroachment or non-native plantations on grasslands, wetlands, forests and sparsely vegetated land.</w:t>
      </w:r>
    </w:p>
    <w:p w14:paraId="1E567A41" w14:textId="77777777" w:rsidR="005A16FD" w:rsidRPr="00882301" w:rsidRDefault="005A16FD" w:rsidP="005A16FD">
      <w:pPr>
        <w:ind w:left="851" w:hanging="851"/>
        <w:rPr>
          <w:noProof/>
        </w:rPr>
      </w:pPr>
      <w:r w:rsidRPr="00882301">
        <w:rPr>
          <w:noProof/>
        </w:rPr>
        <w:t>(4)</w:t>
      </w:r>
      <w:r w:rsidRPr="00882301">
        <w:rPr>
          <w:noProof/>
        </w:rPr>
        <w:tab/>
        <w:t xml:space="preserve">Apply paludiculture. </w:t>
      </w:r>
    </w:p>
    <w:p w14:paraId="769CCDE0" w14:textId="77777777" w:rsidR="005A16FD" w:rsidRPr="00882301" w:rsidRDefault="005A16FD" w:rsidP="005A16FD">
      <w:pPr>
        <w:ind w:left="851" w:hanging="851"/>
        <w:rPr>
          <w:rFonts w:eastAsiaTheme="minorEastAsia"/>
          <w:noProof/>
          <w:szCs w:val="24"/>
          <w:lang w:val="en-IE"/>
        </w:rPr>
      </w:pPr>
      <w:r w:rsidRPr="00882301">
        <w:rPr>
          <w:noProof/>
          <w:lang w:val="en-IE"/>
        </w:rPr>
        <w:t>(5)</w:t>
      </w:r>
      <w:r w:rsidRPr="00882301">
        <w:rPr>
          <w:noProof/>
          <w:lang w:val="en-IE"/>
        </w:rPr>
        <w:tab/>
        <w:t xml:space="preserve">Re-establish the meandering of rivers and reconnect </w:t>
      </w:r>
      <w:r w:rsidRPr="00882301">
        <w:rPr>
          <w:rFonts w:eastAsia="Times New Roman"/>
          <w:noProof/>
          <w:szCs w:val="24"/>
          <w:lang w:val="en-IE"/>
        </w:rPr>
        <w:t xml:space="preserve">artificially </w:t>
      </w:r>
      <w:r w:rsidRPr="00882301">
        <w:rPr>
          <w:noProof/>
          <w:lang w:val="en-IE"/>
        </w:rPr>
        <w:t xml:space="preserve">cut meanders or oxbow lakes. </w:t>
      </w:r>
    </w:p>
    <w:p w14:paraId="78930867" w14:textId="77777777" w:rsidR="005A16FD" w:rsidRPr="00882301" w:rsidRDefault="005A16FD" w:rsidP="005A16FD">
      <w:pPr>
        <w:ind w:left="851" w:hanging="851"/>
        <w:rPr>
          <w:rFonts w:eastAsia="Calibri"/>
          <w:noProof/>
          <w:lang w:val="en-IE"/>
        </w:rPr>
      </w:pPr>
      <w:r w:rsidRPr="00882301">
        <w:rPr>
          <w:noProof/>
          <w:lang w:val="en-IE"/>
        </w:rPr>
        <w:t>(6)</w:t>
      </w:r>
      <w:r w:rsidRPr="00882301">
        <w:rPr>
          <w:noProof/>
          <w:lang w:val="en-IE"/>
        </w:rPr>
        <w:tab/>
      </w:r>
      <w:r w:rsidRPr="00882301">
        <w:rPr>
          <w:noProof/>
        </w:rPr>
        <w:t>Remove longitudinal and lateral barriers (such as dikes and dams), give more space to river dynamics and restore free-flowing river stretches.</w:t>
      </w:r>
    </w:p>
    <w:p w14:paraId="3BB64557" w14:textId="77777777" w:rsidR="005A16FD" w:rsidRPr="00882301" w:rsidRDefault="005A16FD" w:rsidP="005A16FD">
      <w:pPr>
        <w:ind w:left="851" w:hanging="851"/>
        <w:rPr>
          <w:noProof/>
        </w:rPr>
      </w:pPr>
      <w:r w:rsidRPr="00882301">
        <w:rPr>
          <w:noProof/>
          <w:lang w:val="en-IE"/>
        </w:rPr>
        <w:t>(7)</w:t>
      </w:r>
      <w:r w:rsidRPr="00882301">
        <w:rPr>
          <w:noProof/>
          <w:lang w:val="en-IE"/>
        </w:rPr>
        <w:tab/>
        <w:t xml:space="preserve">Re-naturalise river beds and lakes and lowland watercourses by e.g. removing artificial bed fixation, optimising substrate composition, </w:t>
      </w:r>
      <w:r w:rsidRPr="00882301">
        <w:rPr>
          <w:noProof/>
        </w:rPr>
        <w:t xml:space="preserve">improving or developing habitat cover. </w:t>
      </w:r>
    </w:p>
    <w:p w14:paraId="5A8EE010" w14:textId="77777777" w:rsidR="005A16FD" w:rsidRPr="00882301" w:rsidRDefault="005A16FD" w:rsidP="005A16FD">
      <w:pPr>
        <w:ind w:left="851" w:hanging="851"/>
        <w:rPr>
          <w:noProof/>
        </w:rPr>
      </w:pPr>
      <w:r w:rsidRPr="00882301">
        <w:rPr>
          <w:noProof/>
        </w:rPr>
        <w:t>(8)</w:t>
      </w:r>
      <w:r w:rsidRPr="00882301">
        <w:rPr>
          <w:noProof/>
        </w:rPr>
        <w:tab/>
        <w:t>Restore natural sedimentation processes.</w:t>
      </w:r>
    </w:p>
    <w:p w14:paraId="3636AE43" w14:textId="77777777" w:rsidR="005A16FD" w:rsidRPr="00882301" w:rsidRDefault="005A16FD" w:rsidP="005A16FD">
      <w:pPr>
        <w:ind w:left="851" w:hanging="851"/>
        <w:rPr>
          <w:noProof/>
        </w:rPr>
      </w:pPr>
      <w:r w:rsidRPr="00882301">
        <w:rPr>
          <w:noProof/>
        </w:rPr>
        <w:t>(9)</w:t>
      </w:r>
      <w:r w:rsidRPr="00882301">
        <w:rPr>
          <w:noProof/>
        </w:rPr>
        <w:tab/>
        <w:t xml:space="preserve">Establish riparian buffers, e.g. riparian forests, buffer strips, meadows or pastures. </w:t>
      </w:r>
    </w:p>
    <w:p w14:paraId="6AC8221E" w14:textId="77777777" w:rsidR="005A16FD" w:rsidRPr="00882301" w:rsidRDefault="005A16FD" w:rsidP="005A16FD">
      <w:pPr>
        <w:ind w:left="851" w:hanging="851"/>
        <w:rPr>
          <w:noProof/>
        </w:rPr>
      </w:pPr>
      <w:r w:rsidRPr="00882301">
        <w:rPr>
          <w:noProof/>
        </w:rPr>
        <w:t>(10)</w:t>
      </w:r>
      <w:r w:rsidRPr="00882301">
        <w:rPr>
          <w:noProof/>
        </w:rPr>
        <w:tab/>
        <w:t>Increase ecological features in forests, such as large, old and dying trees (habitat trees) and amounts of lying and standing deadwood.</w:t>
      </w:r>
    </w:p>
    <w:p w14:paraId="1AD1DAAD" w14:textId="77777777" w:rsidR="005A16FD" w:rsidRPr="00882301" w:rsidRDefault="005A16FD" w:rsidP="005A16FD">
      <w:pPr>
        <w:ind w:left="851" w:hanging="851"/>
        <w:rPr>
          <w:b/>
          <w:noProof/>
          <w:u w:val="single"/>
        </w:rPr>
      </w:pPr>
      <w:r w:rsidRPr="00882301">
        <w:rPr>
          <w:noProof/>
        </w:rPr>
        <w:t>(11)</w:t>
      </w:r>
      <w:r w:rsidRPr="00882301">
        <w:rPr>
          <w:noProof/>
        </w:rPr>
        <w:tab/>
        <w:t xml:space="preserve">Work towards a diversified forest structure in terms of </w:t>
      </w:r>
      <w:r w:rsidRPr="00882301">
        <w:rPr>
          <w:strike/>
          <w:noProof/>
        </w:rPr>
        <w:t xml:space="preserve">vegetation </w:t>
      </w:r>
      <w:r w:rsidRPr="00882301">
        <w:rPr>
          <w:b/>
          <w:bCs/>
          <w:noProof/>
          <w:u w:val="single"/>
        </w:rPr>
        <w:t xml:space="preserve">e.g. species composition </w:t>
      </w:r>
      <w:r w:rsidRPr="00882301">
        <w:rPr>
          <w:noProof/>
        </w:rPr>
        <w:t>and age, enable natural regeneration and succession of tree species.</w:t>
      </w:r>
    </w:p>
    <w:p w14:paraId="7FBEE966" w14:textId="77777777" w:rsidR="005A16FD" w:rsidRPr="00882301" w:rsidRDefault="005A16FD" w:rsidP="005A16FD">
      <w:pPr>
        <w:suppressAutoHyphens/>
        <w:ind w:left="851" w:hanging="851"/>
        <w:rPr>
          <w:b/>
          <w:u w:val="single"/>
        </w:rPr>
      </w:pPr>
      <w:r w:rsidRPr="00882301">
        <w:rPr>
          <w:b/>
          <w:u w:val="single"/>
        </w:rPr>
        <w:t>(11a)</w:t>
      </w:r>
      <w:r w:rsidRPr="00882301">
        <w:rPr>
          <w:b/>
          <w:u w:val="single"/>
        </w:rPr>
        <w:tab/>
        <w:t>A</w:t>
      </w:r>
      <w:r w:rsidRPr="00882301">
        <w:rPr>
          <w:b/>
          <w:bCs/>
          <w:noProof/>
          <w:u w:val="single"/>
        </w:rPr>
        <w:t>s</w:t>
      </w:r>
      <w:r w:rsidRPr="00882301">
        <w:rPr>
          <w:b/>
          <w:u w:val="single"/>
        </w:rPr>
        <w:t>sist migration of provenances and species where it may be needed due to climate change.</w:t>
      </w:r>
    </w:p>
    <w:p w14:paraId="5A0CE3FE" w14:textId="77777777" w:rsidR="005A16FD" w:rsidRPr="00882301" w:rsidRDefault="005A16FD" w:rsidP="005A16FD">
      <w:pPr>
        <w:ind w:left="851" w:hanging="851"/>
        <w:rPr>
          <w:noProof/>
        </w:rPr>
      </w:pPr>
      <w:r w:rsidRPr="00882301">
        <w:rPr>
          <w:noProof/>
        </w:rPr>
        <w:t>(12)</w:t>
      </w:r>
      <w:r w:rsidRPr="00882301">
        <w:rPr>
          <w:noProof/>
        </w:rPr>
        <w:tab/>
        <w:t xml:space="preserve">Enhance forest diversity by </w:t>
      </w:r>
      <w:r w:rsidRPr="00882301">
        <w:rPr>
          <w:strike/>
          <w:noProof/>
        </w:rPr>
        <w:t xml:space="preserve">creating </w:t>
      </w:r>
      <w:r w:rsidRPr="00882301">
        <w:rPr>
          <w:b/>
          <w:bCs/>
          <w:noProof/>
          <w:u w:val="single"/>
        </w:rPr>
        <w:t xml:space="preserve">restoring </w:t>
      </w:r>
      <w:r w:rsidRPr="00882301">
        <w:rPr>
          <w:noProof/>
        </w:rPr>
        <w:t xml:space="preserve">mosaics of non-forest habitats such as open patches of grassland or heathland, ponds or rocky areas. </w:t>
      </w:r>
    </w:p>
    <w:p w14:paraId="3B935D84" w14:textId="77777777" w:rsidR="005A16FD" w:rsidRPr="00882301" w:rsidRDefault="005A16FD" w:rsidP="005A16FD">
      <w:pPr>
        <w:ind w:left="851" w:hanging="851"/>
        <w:rPr>
          <w:noProof/>
          <w:lang w:val="en-IE"/>
        </w:rPr>
      </w:pPr>
      <w:r w:rsidRPr="00882301">
        <w:rPr>
          <w:noProof/>
          <w:lang w:val="en-IE"/>
        </w:rPr>
        <w:t>(13)</w:t>
      </w:r>
      <w:r w:rsidRPr="00882301">
        <w:rPr>
          <w:noProof/>
          <w:lang w:val="en-IE"/>
        </w:rPr>
        <w:tab/>
        <w:t>Make use of “close-to-nature” or “continuous cover” forestry approaches; introduce native tree species.</w:t>
      </w:r>
    </w:p>
    <w:p w14:paraId="1F776D6B" w14:textId="77777777" w:rsidR="005A16FD" w:rsidRPr="00882301" w:rsidRDefault="005A16FD" w:rsidP="005A16FD">
      <w:pPr>
        <w:ind w:left="851" w:hanging="851"/>
        <w:rPr>
          <w:noProof/>
          <w:lang w:val="en-IE"/>
        </w:rPr>
      </w:pPr>
      <w:r w:rsidRPr="00882301">
        <w:rPr>
          <w:noProof/>
        </w:rPr>
        <w:t>(14)</w:t>
      </w:r>
      <w:r w:rsidRPr="00882301">
        <w:rPr>
          <w:noProof/>
        </w:rPr>
        <w:tab/>
        <w:t>Enhance the development of old-growth native forests and mature stands (e.g. by abandonment of harvesting</w:t>
      </w:r>
      <w:r w:rsidRPr="00882301">
        <w:rPr>
          <w:b/>
          <w:bCs/>
          <w:noProof/>
          <w:u w:val="single"/>
        </w:rPr>
        <w:t xml:space="preserve"> or by active mangagement which favours development of autoregulatory functions and appropriate resilience</w:t>
      </w:r>
      <w:r w:rsidRPr="00882301">
        <w:rPr>
          <w:noProof/>
        </w:rPr>
        <w:t>).</w:t>
      </w:r>
    </w:p>
    <w:p w14:paraId="43AD5AE4" w14:textId="77777777" w:rsidR="005A16FD" w:rsidRPr="00882301" w:rsidRDefault="005A16FD" w:rsidP="005A16FD">
      <w:pPr>
        <w:ind w:left="851" w:hanging="851"/>
        <w:rPr>
          <w:noProof/>
          <w:lang w:val="en-IE"/>
        </w:rPr>
      </w:pPr>
      <w:r w:rsidRPr="00882301">
        <w:rPr>
          <w:noProof/>
          <w:lang w:val="en-IE"/>
        </w:rPr>
        <w:t>(15)</w:t>
      </w:r>
      <w:r w:rsidRPr="00882301">
        <w:rPr>
          <w:noProof/>
          <w:lang w:val="en-IE"/>
        </w:rPr>
        <w:tab/>
        <w:t xml:space="preserve">Introduce high-diversity landscape features in arable land and intensively used grassland, such as buffer strips, field margins with native flowers, hedgerows, trees, small forests, terrace walls, ponds, </w:t>
      </w:r>
      <w:r w:rsidRPr="00882301">
        <w:rPr>
          <w:noProof/>
        </w:rPr>
        <w:t xml:space="preserve">habitat corridors and stepping stones, </w:t>
      </w:r>
      <w:r w:rsidRPr="00882301">
        <w:rPr>
          <w:noProof/>
          <w:lang w:val="en-IE"/>
        </w:rPr>
        <w:t xml:space="preserve">etc. </w:t>
      </w:r>
    </w:p>
    <w:p w14:paraId="6C84BF6E" w14:textId="77777777" w:rsidR="005A16FD" w:rsidRPr="00882301" w:rsidRDefault="005A16FD" w:rsidP="005A16FD">
      <w:pPr>
        <w:ind w:left="851" w:hanging="851"/>
        <w:rPr>
          <w:rFonts w:eastAsiaTheme="minorEastAsia"/>
          <w:noProof/>
        </w:rPr>
      </w:pPr>
      <w:r w:rsidRPr="00882301">
        <w:rPr>
          <w:noProof/>
          <w:lang w:val="en-IE"/>
        </w:rPr>
        <w:t>(16)</w:t>
      </w:r>
      <w:r w:rsidRPr="00882301">
        <w:rPr>
          <w:noProof/>
          <w:lang w:val="en-IE"/>
        </w:rPr>
        <w:tab/>
        <w:t>Increase the agricultural area subject to agro-ecological management approaches such as organic agriculture or agro-forestry, multicropping and crop rotation, integrated pest and nutrient management.</w:t>
      </w:r>
    </w:p>
    <w:p w14:paraId="3BB0E0AA" w14:textId="77777777" w:rsidR="005A16FD" w:rsidRPr="00882301" w:rsidRDefault="005A16FD" w:rsidP="005A16FD">
      <w:pPr>
        <w:ind w:left="851" w:hanging="851"/>
        <w:rPr>
          <w:noProof/>
        </w:rPr>
      </w:pPr>
      <w:r w:rsidRPr="00882301">
        <w:rPr>
          <w:noProof/>
        </w:rPr>
        <w:t>(17)</w:t>
      </w:r>
      <w:r w:rsidRPr="00882301">
        <w:rPr>
          <w:noProof/>
        </w:rPr>
        <w:tab/>
        <w:t xml:space="preserve">Reduce grazing intensity or mowing regimes on grasslands where relevant and re-establish extensive grazing with domestic livestock and extensive mowing regimes where they were abandoned. </w:t>
      </w:r>
    </w:p>
    <w:p w14:paraId="0BA79D6C" w14:textId="77777777" w:rsidR="005A16FD" w:rsidRPr="00882301" w:rsidRDefault="005A16FD" w:rsidP="005A16FD">
      <w:pPr>
        <w:ind w:left="851" w:hanging="851"/>
        <w:rPr>
          <w:noProof/>
        </w:rPr>
      </w:pPr>
      <w:bookmarkStart w:id="91" w:name="_Hlk132894426"/>
      <w:r w:rsidRPr="00882301">
        <w:rPr>
          <w:noProof/>
          <w:lang w:val="en-IE"/>
        </w:rPr>
        <w:t>(18)</w:t>
      </w:r>
      <w:r w:rsidRPr="00882301">
        <w:rPr>
          <w:noProof/>
          <w:lang w:val="en-IE"/>
        </w:rPr>
        <w:tab/>
        <w:t xml:space="preserve">Stop or reduce the use of chemical pesticides as well as </w:t>
      </w:r>
      <w:r w:rsidRPr="00882301">
        <w:rPr>
          <w:noProof/>
        </w:rPr>
        <w:t>chemical and animal manure fertilizers.</w:t>
      </w:r>
    </w:p>
    <w:bookmarkEnd w:id="91"/>
    <w:p w14:paraId="384EEC89" w14:textId="77777777" w:rsidR="005A16FD" w:rsidRPr="00882301" w:rsidRDefault="005A16FD" w:rsidP="005A16FD">
      <w:pPr>
        <w:ind w:left="851" w:hanging="851"/>
        <w:rPr>
          <w:noProof/>
        </w:rPr>
      </w:pPr>
      <w:r w:rsidRPr="00882301">
        <w:rPr>
          <w:noProof/>
        </w:rPr>
        <w:t>(19)</w:t>
      </w:r>
      <w:r w:rsidRPr="00882301">
        <w:rPr>
          <w:noProof/>
        </w:rPr>
        <w:tab/>
        <w:t xml:space="preserve">Stop ploughing grassland and introducing seeds of productive grasses. </w:t>
      </w:r>
    </w:p>
    <w:p w14:paraId="46D5155E" w14:textId="77777777" w:rsidR="005A16FD" w:rsidRPr="00882301" w:rsidRDefault="005A16FD" w:rsidP="005A16FD">
      <w:pPr>
        <w:ind w:left="851" w:hanging="851"/>
        <w:rPr>
          <w:noProof/>
        </w:rPr>
      </w:pPr>
      <w:r w:rsidRPr="00882301">
        <w:rPr>
          <w:noProof/>
        </w:rPr>
        <w:t>(20)</w:t>
      </w:r>
      <w:r w:rsidRPr="00882301">
        <w:rPr>
          <w:noProof/>
        </w:rPr>
        <w:tab/>
        <w:t>Remove plantations on former dynamic inland dune systems to re-enable natural wind dynamics in favour of open habitats.</w:t>
      </w:r>
    </w:p>
    <w:p w14:paraId="77A18991" w14:textId="77777777" w:rsidR="005A16FD" w:rsidRPr="00882301" w:rsidRDefault="005A16FD" w:rsidP="005A16FD">
      <w:pPr>
        <w:ind w:left="851" w:hanging="851"/>
        <w:rPr>
          <w:noProof/>
          <w:lang w:val="en-IE"/>
        </w:rPr>
      </w:pPr>
      <w:r w:rsidRPr="00882301">
        <w:rPr>
          <w:noProof/>
          <w:lang w:val="en-IE"/>
        </w:rPr>
        <w:t>(21)</w:t>
      </w:r>
      <w:r w:rsidRPr="00882301">
        <w:rPr>
          <w:noProof/>
          <w:lang w:val="en-IE"/>
        </w:rPr>
        <w:tab/>
        <w:t xml:space="preserve">Improve connectivity across habitats to enable the development of populations of species, and to </w:t>
      </w:r>
      <w:r w:rsidRPr="00882301">
        <w:rPr>
          <w:noProof/>
        </w:rPr>
        <w:t xml:space="preserve">allow for sufficient individual or genetic exchange as well as for species’ migration and adaptation to climate change. </w:t>
      </w:r>
    </w:p>
    <w:p w14:paraId="0B277864" w14:textId="77777777" w:rsidR="005A16FD" w:rsidRPr="00882301" w:rsidRDefault="005A16FD" w:rsidP="005A16FD">
      <w:pPr>
        <w:ind w:left="851" w:hanging="851"/>
        <w:rPr>
          <w:rFonts w:eastAsia="Calibri"/>
          <w:noProof/>
          <w:lang w:val="en-IE"/>
        </w:rPr>
      </w:pPr>
      <w:r w:rsidRPr="00882301">
        <w:rPr>
          <w:noProof/>
        </w:rPr>
        <w:t>(22)</w:t>
      </w:r>
      <w:r w:rsidRPr="00882301">
        <w:rPr>
          <w:noProof/>
        </w:rPr>
        <w:tab/>
        <w:t xml:space="preserve">Allow ecosystems to develop their own natural dynamics for example by abandoning harvesting and promoting naturalness, wilderness. </w:t>
      </w:r>
    </w:p>
    <w:p w14:paraId="0442396C" w14:textId="09105485" w:rsidR="005A16FD" w:rsidRPr="00882301" w:rsidRDefault="00740F90" w:rsidP="005A16FD">
      <w:pPr>
        <w:ind w:left="851" w:hanging="851"/>
        <w:rPr>
          <w:noProof/>
        </w:rPr>
      </w:pPr>
      <w:r>
        <w:rPr>
          <w:noProof/>
        </w:rPr>
        <w:br w:type="page"/>
      </w:r>
      <w:r w:rsidR="005A16FD" w:rsidRPr="00882301">
        <w:rPr>
          <w:noProof/>
        </w:rPr>
        <w:t>(23)</w:t>
      </w:r>
      <w:r w:rsidR="005A16FD" w:rsidRPr="00882301">
        <w:rPr>
          <w:noProof/>
        </w:rPr>
        <w:tab/>
        <w:t xml:space="preserve">Remove and control invasive alien species, and prevent or minimize new introductions. </w:t>
      </w:r>
    </w:p>
    <w:p w14:paraId="7BA19456" w14:textId="77777777" w:rsidR="005A16FD" w:rsidRPr="00882301" w:rsidRDefault="005A16FD" w:rsidP="005A16FD">
      <w:pPr>
        <w:ind w:left="851" w:hanging="851"/>
        <w:rPr>
          <w:noProof/>
        </w:rPr>
      </w:pPr>
      <w:r w:rsidRPr="00882301">
        <w:rPr>
          <w:noProof/>
        </w:rPr>
        <w:t>(24)</w:t>
      </w:r>
      <w:r w:rsidRPr="00882301">
        <w:rPr>
          <w:noProof/>
        </w:rPr>
        <w:tab/>
        <w:t xml:space="preserve">Minimise negative impacts of fishing activities on the marine ecosystem, for example by </w:t>
      </w:r>
      <w:r w:rsidRPr="00882301">
        <w:rPr>
          <w:rFonts w:eastAsia="Calibri"/>
          <w:noProof/>
          <w:lang w:val="en-IE"/>
        </w:rPr>
        <w:t xml:space="preserve">using </w:t>
      </w:r>
      <w:r w:rsidRPr="00882301">
        <w:rPr>
          <w:noProof/>
        </w:rPr>
        <w:t>gear with less impact on seabed.</w:t>
      </w:r>
    </w:p>
    <w:p w14:paraId="00C4989D" w14:textId="77777777" w:rsidR="005A16FD" w:rsidRPr="00882301" w:rsidRDefault="005A16FD" w:rsidP="005A16FD">
      <w:pPr>
        <w:ind w:left="851" w:hanging="851"/>
        <w:rPr>
          <w:noProof/>
          <w:lang w:val="en-IE"/>
        </w:rPr>
      </w:pPr>
      <w:r w:rsidRPr="00882301">
        <w:rPr>
          <w:noProof/>
          <w:lang w:val="en-IE"/>
        </w:rPr>
        <w:t>(25)</w:t>
      </w:r>
      <w:r w:rsidRPr="00882301">
        <w:rPr>
          <w:noProof/>
          <w:lang w:val="en-IE"/>
        </w:rPr>
        <w:tab/>
        <w:t>Restore important fish spawning and nursery areas.</w:t>
      </w:r>
    </w:p>
    <w:p w14:paraId="111F6BC5" w14:textId="77777777" w:rsidR="005A16FD" w:rsidRPr="00882301" w:rsidRDefault="005A16FD" w:rsidP="005A16FD">
      <w:pPr>
        <w:ind w:left="851" w:hanging="851"/>
        <w:rPr>
          <w:noProof/>
        </w:rPr>
      </w:pPr>
      <w:r w:rsidRPr="00882301">
        <w:rPr>
          <w:noProof/>
          <w:lang w:val="en-IE"/>
        </w:rPr>
        <w:t>(26)</w:t>
      </w:r>
      <w:r w:rsidRPr="00882301">
        <w:rPr>
          <w:noProof/>
          <w:lang w:val="en-IE"/>
        </w:rPr>
        <w:tab/>
        <w:t xml:space="preserve">Provide structures or substrates to encourage the return of marine life, for example coral/oyster/boulder reefs. </w:t>
      </w:r>
    </w:p>
    <w:p w14:paraId="7D7628E6" w14:textId="77777777" w:rsidR="005A16FD" w:rsidRPr="00882301" w:rsidRDefault="005A16FD" w:rsidP="005A16FD">
      <w:pPr>
        <w:ind w:left="851" w:hanging="851"/>
        <w:rPr>
          <w:noProof/>
        </w:rPr>
      </w:pPr>
      <w:r w:rsidRPr="00882301">
        <w:rPr>
          <w:noProof/>
          <w:lang w:val="en-IE"/>
        </w:rPr>
        <w:t>(27)</w:t>
      </w:r>
      <w:r w:rsidRPr="00882301">
        <w:rPr>
          <w:noProof/>
          <w:lang w:val="en-IE"/>
        </w:rPr>
        <w:tab/>
        <w:t>Restore seagrass meadows and kelp forests by actively stabilising the sea bottom, reducing and, where possible, eliminating pressures or by active propagation and planting.</w:t>
      </w:r>
    </w:p>
    <w:p w14:paraId="390BFE12" w14:textId="77777777" w:rsidR="005A16FD" w:rsidRPr="00882301" w:rsidRDefault="005A16FD" w:rsidP="005A16FD">
      <w:pPr>
        <w:suppressAutoHyphens/>
        <w:ind w:left="851" w:hanging="851"/>
        <w:rPr>
          <w:b/>
          <w:bCs/>
          <w:noProof/>
          <w:u w:val="single"/>
        </w:rPr>
      </w:pPr>
      <w:r w:rsidRPr="00882301">
        <w:rPr>
          <w:b/>
          <w:bCs/>
          <w:noProof/>
          <w:u w:val="single"/>
        </w:rPr>
        <w:t>(27a)</w:t>
      </w:r>
      <w:r w:rsidRPr="00882301">
        <w:rPr>
          <w:b/>
          <w:bCs/>
          <w:noProof/>
          <w:u w:val="single"/>
        </w:rPr>
        <w:tab/>
        <w:t>Restore or improve the state of characteristic native spicies population vital to the ecology of marine habitats by conducting passive or active restoration measures, e.g. introducing juveniles.</w:t>
      </w:r>
    </w:p>
    <w:p w14:paraId="1C1EDA2C" w14:textId="77777777" w:rsidR="005A16FD" w:rsidRPr="00882301" w:rsidRDefault="005A16FD" w:rsidP="005A16FD">
      <w:pPr>
        <w:ind w:left="851" w:hanging="851"/>
        <w:rPr>
          <w:noProof/>
        </w:rPr>
      </w:pPr>
      <w:r w:rsidRPr="00882301">
        <w:rPr>
          <w:noProof/>
        </w:rPr>
        <w:t>(28)</w:t>
      </w:r>
      <w:r w:rsidRPr="00882301">
        <w:rPr>
          <w:noProof/>
        </w:rPr>
        <w:tab/>
        <w:t xml:space="preserve">Reduce various forms of marine pollution, such as nutrient loading, noise pollution and plastic waste. </w:t>
      </w:r>
    </w:p>
    <w:p w14:paraId="66A49775" w14:textId="77777777" w:rsidR="005A16FD" w:rsidRPr="00882301" w:rsidRDefault="005A16FD" w:rsidP="005A16FD">
      <w:pPr>
        <w:ind w:left="851" w:hanging="851"/>
        <w:rPr>
          <w:noProof/>
        </w:rPr>
      </w:pPr>
      <w:r w:rsidRPr="00882301">
        <w:rPr>
          <w:rFonts w:eastAsia="Calibri"/>
          <w:noProof/>
          <w:lang w:val="en-IE"/>
        </w:rPr>
        <w:t>(29)</w:t>
      </w:r>
      <w:r w:rsidRPr="00882301">
        <w:rPr>
          <w:rFonts w:eastAsia="Calibri"/>
          <w:noProof/>
          <w:lang w:val="en-IE"/>
        </w:rPr>
        <w:tab/>
        <w:t>Increase</w:t>
      </w:r>
      <w:r w:rsidRPr="00882301">
        <w:rPr>
          <w:noProof/>
        </w:rPr>
        <w:t xml:space="preserve"> urban green spaces with ecological features, such as parks, trees and woodland patches</w:t>
      </w:r>
      <w:r w:rsidRPr="00882301">
        <w:rPr>
          <w:strike/>
          <w:noProof/>
        </w:rPr>
        <w:t xml:space="preserve"> with native species</w:t>
      </w:r>
      <w:r w:rsidRPr="00882301">
        <w:rPr>
          <w:noProof/>
        </w:rPr>
        <w:t xml:space="preserve">, green roofs, wildflower grasslands, gardens, city horticulture, </w:t>
      </w:r>
      <w:r w:rsidRPr="00882301">
        <w:rPr>
          <w:rFonts w:eastAsia="Calibri"/>
          <w:noProof/>
          <w:lang w:val="en-IE"/>
        </w:rPr>
        <w:t>tree-lined streets, urban meadows and hedges,</w:t>
      </w:r>
      <w:r w:rsidRPr="00882301">
        <w:rPr>
          <w:noProof/>
        </w:rPr>
        <w:t xml:space="preserve"> ponds and watercourses</w:t>
      </w:r>
      <w:r w:rsidRPr="00882301">
        <w:rPr>
          <w:b/>
          <w:bCs/>
          <w:noProof/>
          <w:u w:val="single"/>
        </w:rPr>
        <w:t xml:space="preserve">, </w:t>
      </w:r>
      <w:bookmarkStart w:id="92" w:name="_Hlk133182370"/>
      <w:r w:rsidRPr="00882301">
        <w:rPr>
          <w:b/>
          <w:bCs/>
          <w:noProof/>
          <w:u w:val="single"/>
        </w:rPr>
        <w:t>taking into consideration inter alia species diversity, native species, local conditions and resilience to climate change</w:t>
      </w:r>
      <w:bookmarkEnd w:id="92"/>
      <w:r w:rsidRPr="00882301">
        <w:rPr>
          <w:noProof/>
        </w:rPr>
        <w:t>.</w:t>
      </w:r>
    </w:p>
    <w:p w14:paraId="53535CA9" w14:textId="77777777" w:rsidR="005A16FD" w:rsidRPr="00882301" w:rsidRDefault="005A16FD" w:rsidP="005A16FD">
      <w:pPr>
        <w:ind w:left="851" w:hanging="851"/>
        <w:rPr>
          <w:noProof/>
        </w:rPr>
      </w:pPr>
      <w:r w:rsidRPr="00882301">
        <w:rPr>
          <w:noProof/>
          <w:lang w:val="en-IE"/>
        </w:rPr>
        <w:t>(30)</w:t>
      </w:r>
      <w:r w:rsidRPr="00882301">
        <w:rPr>
          <w:noProof/>
          <w:lang w:val="en-IE"/>
        </w:rPr>
        <w:tab/>
        <w:t xml:space="preserve">Stop, reduce or remediate pollution from pharmaceuticals, hazardous chemicals, urban and industrial wastewater, and other waste including litter and plastics as well as light in all ecosystems. </w:t>
      </w:r>
    </w:p>
    <w:p w14:paraId="4016B495" w14:textId="77777777" w:rsidR="005A16FD" w:rsidRDefault="005A16FD" w:rsidP="005A16FD">
      <w:pPr>
        <w:ind w:left="851" w:hanging="851"/>
      </w:pPr>
      <w:r w:rsidRPr="00882301">
        <w:rPr>
          <w:noProof/>
        </w:rPr>
        <w:t>(31)</w:t>
      </w:r>
      <w:r w:rsidRPr="00882301">
        <w:rPr>
          <w:noProof/>
        </w:rPr>
        <w:tab/>
        <w:t>Convert brownfield sites, former industrial areas and quarries into natural sites.</w:t>
      </w:r>
    </w:p>
    <w:p w14:paraId="56671221" w14:textId="77777777" w:rsidR="0060000F" w:rsidRPr="0060000F" w:rsidRDefault="0060000F" w:rsidP="0060000F">
      <w:pPr>
        <w:pStyle w:val="FinalLine"/>
      </w:pPr>
    </w:p>
    <w:p w14:paraId="33F9BC9E" w14:textId="24A30164" w:rsidR="00971F4F" w:rsidRPr="00971F4F" w:rsidRDefault="00971F4F" w:rsidP="00971F4F"/>
    <w:sectPr w:rsidR="00971F4F" w:rsidRPr="00971F4F" w:rsidSect="00E3453A">
      <w:headerReference w:type="default" r:id="rId30"/>
      <w:footerReference w:type="default" r:id="rId31"/>
      <w:footnotePr>
        <w:numRestart w:val="eachSect"/>
      </w:footnotePr>
      <w:pgSz w:w="11907" w:h="1683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ED0DA" w14:textId="77777777" w:rsidR="006079D0" w:rsidRDefault="006079D0" w:rsidP="001B675E">
      <w:pPr>
        <w:spacing w:before="0" w:after="0" w:line="240" w:lineRule="auto"/>
      </w:pPr>
      <w:r>
        <w:separator/>
      </w:r>
    </w:p>
  </w:endnote>
  <w:endnote w:type="continuationSeparator" w:id="0">
    <w:p w14:paraId="3C95BE61" w14:textId="77777777" w:rsidR="006079D0" w:rsidRDefault="006079D0" w:rsidP="001B675E">
      <w:pPr>
        <w:spacing w:before="0" w:after="0" w:line="240" w:lineRule="auto"/>
      </w:pPr>
      <w:r>
        <w:continuationSeparator/>
      </w:r>
    </w:p>
  </w:endnote>
  <w:endnote w:type="continuationNotice" w:id="1">
    <w:p w14:paraId="64E07DB2" w14:textId="77777777" w:rsidR="006079D0" w:rsidRDefault="006079D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0">
    <w:altName w:val="Cambria"/>
    <w:panose1 w:val="00000000000000000000"/>
    <w:charset w:val="00"/>
    <w:family w:val="roman"/>
    <w:notTrueType/>
    <w:pitch w:val="default"/>
  </w:font>
  <w:font w:name="Roboto Black">
    <w:charset w:val="00"/>
    <w:family w:val="auto"/>
    <w:pitch w:val="variable"/>
    <w:sig w:usb0="E0000AFF" w:usb1="5000217F" w:usb2="00000021" w:usb3="00000000" w:csb0="0000019F" w:csb1="00000000"/>
  </w:font>
  <w:font w:name="Roboto">
    <w:altName w:val="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C75D3" w14:textId="77777777" w:rsidR="00B74344" w:rsidRPr="00E3453A" w:rsidRDefault="00B74344" w:rsidP="00E345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E3453A" w:rsidRPr="00D94637" w14:paraId="1124634A" w14:textId="77777777" w:rsidTr="00E3453A">
      <w:trPr>
        <w:jc w:val="center"/>
      </w:trPr>
      <w:tc>
        <w:tcPr>
          <w:tcW w:w="5000" w:type="pct"/>
          <w:gridSpan w:val="7"/>
          <w:shd w:val="clear" w:color="auto" w:fill="auto"/>
          <w:tcMar>
            <w:top w:w="57" w:type="dxa"/>
          </w:tcMar>
        </w:tcPr>
        <w:p w14:paraId="25C1A6B0" w14:textId="77777777" w:rsidR="00E3453A" w:rsidRPr="00D94637" w:rsidRDefault="00E3453A" w:rsidP="00D94637">
          <w:pPr>
            <w:pStyle w:val="FooterText"/>
            <w:pBdr>
              <w:top w:val="single" w:sz="4" w:space="1" w:color="auto"/>
            </w:pBdr>
            <w:spacing w:before="200"/>
            <w:rPr>
              <w:sz w:val="2"/>
              <w:szCs w:val="2"/>
            </w:rPr>
          </w:pPr>
          <w:bookmarkStart w:id="3" w:name="FOOTER_STANDARD"/>
        </w:p>
      </w:tc>
    </w:tr>
    <w:tr w:rsidR="00E3453A" w:rsidRPr="00B310DC" w14:paraId="259C84CD" w14:textId="77777777" w:rsidTr="00E3453A">
      <w:trPr>
        <w:jc w:val="center"/>
      </w:trPr>
      <w:tc>
        <w:tcPr>
          <w:tcW w:w="2500" w:type="pct"/>
          <w:gridSpan w:val="2"/>
          <w:shd w:val="clear" w:color="auto" w:fill="auto"/>
          <w:tcMar>
            <w:top w:w="0" w:type="dxa"/>
          </w:tcMar>
        </w:tcPr>
        <w:p w14:paraId="3C01CDF2" w14:textId="157F075D" w:rsidR="00E3453A" w:rsidRPr="00AD7BF2" w:rsidRDefault="00E3453A" w:rsidP="004F54B2">
          <w:pPr>
            <w:pStyle w:val="FooterText"/>
          </w:pPr>
          <w:r>
            <w:t>10445/23</w:t>
          </w:r>
          <w:r w:rsidRPr="002511D8">
            <w:t xml:space="preserve"> </w:t>
          </w:r>
        </w:p>
      </w:tc>
      <w:tc>
        <w:tcPr>
          <w:tcW w:w="625" w:type="pct"/>
          <w:shd w:val="clear" w:color="auto" w:fill="auto"/>
          <w:tcMar>
            <w:top w:w="0" w:type="dxa"/>
          </w:tcMar>
        </w:tcPr>
        <w:p w14:paraId="2C46A25E" w14:textId="77777777" w:rsidR="00E3453A" w:rsidRPr="00AD7BF2" w:rsidRDefault="00E3453A" w:rsidP="00D94637">
          <w:pPr>
            <w:pStyle w:val="FooterText"/>
            <w:jc w:val="center"/>
          </w:pPr>
        </w:p>
      </w:tc>
      <w:tc>
        <w:tcPr>
          <w:tcW w:w="1286" w:type="pct"/>
          <w:gridSpan w:val="3"/>
          <w:shd w:val="clear" w:color="auto" w:fill="auto"/>
          <w:tcMar>
            <w:top w:w="0" w:type="dxa"/>
          </w:tcMar>
        </w:tcPr>
        <w:p w14:paraId="2CCFC7BE" w14:textId="44BC5115" w:rsidR="00E3453A" w:rsidRPr="002511D8" w:rsidRDefault="00E3453A" w:rsidP="00D94637">
          <w:pPr>
            <w:pStyle w:val="FooterText"/>
            <w:jc w:val="center"/>
          </w:pPr>
          <w:r>
            <w:t>CSM/iw</w:t>
          </w:r>
        </w:p>
      </w:tc>
      <w:tc>
        <w:tcPr>
          <w:tcW w:w="589" w:type="pct"/>
          <w:shd w:val="clear" w:color="auto" w:fill="auto"/>
          <w:tcMar>
            <w:top w:w="0" w:type="dxa"/>
          </w:tcMar>
        </w:tcPr>
        <w:p w14:paraId="3A2E8476" w14:textId="5286E15F" w:rsidR="00E3453A" w:rsidRPr="00B310DC" w:rsidRDefault="00E3453A" w:rsidP="00D94637">
          <w:pPr>
            <w:pStyle w:val="FooterText"/>
            <w:jc w:val="right"/>
          </w:pPr>
          <w:r>
            <w:fldChar w:fldCharType="begin"/>
          </w:r>
          <w:r>
            <w:instrText xml:space="preserve"> PAGE  \* MERGEFORMAT </w:instrText>
          </w:r>
          <w:r>
            <w:fldChar w:fldCharType="separate"/>
          </w:r>
          <w:r>
            <w:rPr>
              <w:noProof/>
            </w:rPr>
            <w:t>2</w:t>
          </w:r>
          <w:r>
            <w:fldChar w:fldCharType="end"/>
          </w:r>
        </w:p>
      </w:tc>
    </w:tr>
    <w:tr w:rsidR="00E3453A" w:rsidRPr="00D94637" w14:paraId="5FB53AA0" w14:textId="77777777" w:rsidTr="00E3453A">
      <w:trPr>
        <w:jc w:val="center"/>
      </w:trPr>
      <w:tc>
        <w:tcPr>
          <w:tcW w:w="1774" w:type="pct"/>
          <w:shd w:val="clear" w:color="auto" w:fill="auto"/>
        </w:tcPr>
        <w:p w14:paraId="009F6F76" w14:textId="3755D0FC" w:rsidR="00E3453A" w:rsidRPr="00AD7BF2" w:rsidRDefault="00E3453A" w:rsidP="00D94637">
          <w:pPr>
            <w:pStyle w:val="FooterText"/>
            <w:spacing w:before="40"/>
          </w:pPr>
        </w:p>
      </w:tc>
      <w:tc>
        <w:tcPr>
          <w:tcW w:w="1455" w:type="pct"/>
          <w:gridSpan w:val="3"/>
          <w:shd w:val="clear" w:color="auto" w:fill="auto"/>
        </w:tcPr>
        <w:p w14:paraId="7F83C42D" w14:textId="271C295F" w:rsidR="00E3453A" w:rsidRPr="00AD7BF2" w:rsidRDefault="00E3453A" w:rsidP="00D204D6">
          <w:pPr>
            <w:pStyle w:val="FooterText"/>
            <w:spacing w:before="40"/>
            <w:jc w:val="center"/>
          </w:pPr>
          <w:r>
            <w:t>TREE.1.A</w:t>
          </w:r>
        </w:p>
      </w:tc>
      <w:tc>
        <w:tcPr>
          <w:tcW w:w="742" w:type="pct"/>
          <w:shd w:val="clear" w:color="auto" w:fill="auto"/>
        </w:tcPr>
        <w:p w14:paraId="7D09E908" w14:textId="0221FE3C" w:rsidR="00E3453A" w:rsidRPr="00D94637" w:rsidRDefault="00E3453A" w:rsidP="002F0099">
          <w:pPr>
            <w:pStyle w:val="FooterText"/>
            <w:jc w:val="center"/>
            <w:rPr>
              <w:b/>
              <w:position w:val="-4"/>
              <w:sz w:val="36"/>
            </w:rPr>
          </w:pPr>
          <w:r>
            <w:rPr>
              <w:b/>
              <w:position w:val="-4"/>
              <w:sz w:val="36"/>
            </w:rPr>
            <w:t>LIMITE</w:t>
          </w:r>
        </w:p>
      </w:tc>
      <w:tc>
        <w:tcPr>
          <w:tcW w:w="1029" w:type="pct"/>
          <w:gridSpan w:val="2"/>
          <w:shd w:val="clear" w:color="auto" w:fill="auto"/>
        </w:tcPr>
        <w:p w14:paraId="003DD8DD" w14:textId="106731A4" w:rsidR="00E3453A" w:rsidRPr="000310C2" w:rsidRDefault="00E3453A" w:rsidP="00D94637">
          <w:pPr>
            <w:pStyle w:val="FooterText"/>
            <w:jc w:val="right"/>
            <w:rPr>
              <w:spacing w:val="-20"/>
              <w:sz w:val="16"/>
            </w:rPr>
          </w:pPr>
          <w:r>
            <w:rPr>
              <w:b/>
              <w:spacing w:val="-20"/>
              <w:position w:val="-4"/>
              <w:sz w:val="36"/>
            </w:rPr>
            <w:t>EN</w:t>
          </w:r>
        </w:p>
      </w:tc>
    </w:tr>
    <w:bookmarkEnd w:id="3"/>
  </w:tbl>
  <w:p w14:paraId="07B73A99" w14:textId="77777777" w:rsidR="0060000F" w:rsidRPr="00E3453A" w:rsidRDefault="0060000F" w:rsidP="00E3453A">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E3453A" w:rsidRPr="00D94637" w14:paraId="0DC6DB5B" w14:textId="77777777" w:rsidTr="00E3453A">
      <w:trPr>
        <w:jc w:val="center"/>
      </w:trPr>
      <w:tc>
        <w:tcPr>
          <w:tcW w:w="5000" w:type="pct"/>
          <w:gridSpan w:val="7"/>
          <w:shd w:val="clear" w:color="auto" w:fill="auto"/>
          <w:tcMar>
            <w:top w:w="57" w:type="dxa"/>
          </w:tcMar>
        </w:tcPr>
        <w:p w14:paraId="42994A5E" w14:textId="77777777" w:rsidR="00E3453A" w:rsidRPr="00D94637" w:rsidRDefault="00E3453A" w:rsidP="00D94637">
          <w:pPr>
            <w:pStyle w:val="FooterText"/>
            <w:pBdr>
              <w:top w:val="single" w:sz="4" w:space="1" w:color="auto"/>
            </w:pBdr>
            <w:spacing w:before="200"/>
            <w:rPr>
              <w:sz w:val="2"/>
              <w:szCs w:val="2"/>
            </w:rPr>
          </w:pPr>
        </w:p>
      </w:tc>
    </w:tr>
    <w:tr w:rsidR="00E3453A" w:rsidRPr="00B310DC" w14:paraId="7186D388" w14:textId="77777777" w:rsidTr="00E3453A">
      <w:trPr>
        <w:jc w:val="center"/>
      </w:trPr>
      <w:tc>
        <w:tcPr>
          <w:tcW w:w="2500" w:type="pct"/>
          <w:gridSpan w:val="2"/>
          <w:shd w:val="clear" w:color="auto" w:fill="auto"/>
          <w:tcMar>
            <w:top w:w="0" w:type="dxa"/>
          </w:tcMar>
        </w:tcPr>
        <w:p w14:paraId="20D9F86B" w14:textId="2BE63BE4" w:rsidR="00E3453A" w:rsidRPr="00AD7BF2" w:rsidRDefault="00E3453A" w:rsidP="004F54B2">
          <w:pPr>
            <w:pStyle w:val="FooterText"/>
          </w:pPr>
          <w:r>
            <w:t>10445/23</w:t>
          </w:r>
          <w:r w:rsidRPr="002511D8">
            <w:t xml:space="preserve"> </w:t>
          </w:r>
        </w:p>
      </w:tc>
      <w:tc>
        <w:tcPr>
          <w:tcW w:w="625" w:type="pct"/>
          <w:shd w:val="clear" w:color="auto" w:fill="auto"/>
          <w:tcMar>
            <w:top w:w="0" w:type="dxa"/>
          </w:tcMar>
        </w:tcPr>
        <w:p w14:paraId="651BE9D9" w14:textId="77777777" w:rsidR="00E3453A" w:rsidRPr="00AD7BF2" w:rsidRDefault="00E3453A" w:rsidP="00D94637">
          <w:pPr>
            <w:pStyle w:val="FooterText"/>
            <w:jc w:val="center"/>
          </w:pPr>
        </w:p>
      </w:tc>
      <w:tc>
        <w:tcPr>
          <w:tcW w:w="1286" w:type="pct"/>
          <w:gridSpan w:val="3"/>
          <w:shd w:val="clear" w:color="auto" w:fill="auto"/>
          <w:tcMar>
            <w:top w:w="0" w:type="dxa"/>
          </w:tcMar>
        </w:tcPr>
        <w:p w14:paraId="7AE726E2" w14:textId="295578DC" w:rsidR="00E3453A" w:rsidRPr="002511D8" w:rsidRDefault="00E3453A" w:rsidP="00D94637">
          <w:pPr>
            <w:pStyle w:val="FooterText"/>
            <w:jc w:val="center"/>
          </w:pPr>
          <w:r>
            <w:t>CSM/iw</w:t>
          </w:r>
        </w:p>
      </w:tc>
      <w:tc>
        <w:tcPr>
          <w:tcW w:w="589" w:type="pct"/>
          <w:shd w:val="clear" w:color="auto" w:fill="auto"/>
          <w:tcMar>
            <w:top w:w="0" w:type="dxa"/>
          </w:tcMar>
        </w:tcPr>
        <w:p w14:paraId="10CBB260" w14:textId="28A134DF" w:rsidR="00E3453A" w:rsidRPr="00B310DC" w:rsidRDefault="00E3453A" w:rsidP="00D94637">
          <w:pPr>
            <w:pStyle w:val="FooterText"/>
            <w:jc w:val="right"/>
          </w:pPr>
          <w:r>
            <w:fldChar w:fldCharType="begin"/>
          </w:r>
          <w:r>
            <w:instrText xml:space="preserve"> PAGE  \* MERGEFORMAT </w:instrText>
          </w:r>
          <w:r>
            <w:fldChar w:fldCharType="separate"/>
          </w:r>
          <w:r>
            <w:rPr>
              <w:noProof/>
            </w:rPr>
            <w:t>1</w:t>
          </w:r>
          <w:r>
            <w:fldChar w:fldCharType="end"/>
          </w:r>
        </w:p>
      </w:tc>
    </w:tr>
    <w:tr w:rsidR="00E3453A" w:rsidRPr="00D94637" w14:paraId="7065B72A" w14:textId="77777777" w:rsidTr="00E3453A">
      <w:trPr>
        <w:jc w:val="center"/>
      </w:trPr>
      <w:tc>
        <w:tcPr>
          <w:tcW w:w="1774" w:type="pct"/>
          <w:shd w:val="clear" w:color="auto" w:fill="auto"/>
        </w:tcPr>
        <w:p w14:paraId="5C6DED42" w14:textId="504D665E" w:rsidR="00E3453A" w:rsidRPr="00AD7BF2" w:rsidRDefault="00E3453A" w:rsidP="00D94637">
          <w:pPr>
            <w:pStyle w:val="FooterText"/>
            <w:spacing w:before="40"/>
          </w:pPr>
        </w:p>
      </w:tc>
      <w:tc>
        <w:tcPr>
          <w:tcW w:w="1455" w:type="pct"/>
          <w:gridSpan w:val="3"/>
          <w:shd w:val="clear" w:color="auto" w:fill="auto"/>
        </w:tcPr>
        <w:p w14:paraId="0033E9B4" w14:textId="53F687E4" w:rsidR="00E3453A" w:rsidRPr="00AD7BF2" w:rsidRDefault="00E3453A" w:rsidP="00D204D6">
          <w:pPr>
            <w:pStyle w:val="FooterText"/>
            <w:spacing w:before="40"/>
            <w:jc w:val="center"/>
          </w:pPr>
          <w:r>
            <w:t>TREE.1.A</w:t>
          </w:r>
        </w:p>
      </w:tc>
      <w:tc>
        <w:tcPr>
          <w:tcW w:w="742" w:type="pct"/>
          <w:shd w:val="clear" w:color="auto" w:fill="auto"/>
        </w:tcPr>
        <w:p w14:paraId="62994101" w14:textId="4F74374C" w:rsidR="00E3453A" w:rsidRPr="00D94637" w:rsidRDefault="00E3453A" w:rsidP="002F0099">
          <w:pPr>
            <w:pStyle w:val="FooterText"/>
            <w:jc w:val="center"/>
            <w:rPr>
              <w:b/>
              <w:position w:val="-4"/>
              <w:sz w:val="36"/>
            </w:rPr>
          </w:pPr>
          <w:r>
            <w:rPr>
              <w:b/>
              <w:position w:val="-4"/>
              <w:sz w:val="36"/>
            </w:rPr>
            <w:t>LIMITE</w:t>
          </w:r>
        </w:p>
      </w:tc>
      <w:tc>
        <w:tcPr>
          <w:tcW w:w="1029" w:type="pct"/>
          <w:gridSpan w:val="2"/>
          <w:shd w:val="clear" w:color="auto" w:fill="auto"/>
        </w:tcPr>
        <w:p w14:paraId="2C5FC06C" w14:textId="5CEC05F0" w:rsidR="00E3453A" w:rsidRPr="000310C2" w:rsidRDefault="00E3453A" w:rsidP="00D94637">
          <w:pPr>
            <w:pStyle w:val="FooterText"/>
            <w:jc w:val="right"/>
            <w:rPr>
              <w:spacing w:val="-20"/>
              <w:sz w:val="16"/>
            </w:rPr>
          </w:pPr>
          <w:r>
            <w:rPr>
              <w:b/>
              <w:spacing w:val="-20"/>
              <w:position w:val="-4"/>
              <w:sz w:val="36"/>
            </w:rPr>
            <w:t>EN</w:t>
          </w:r>
        </w:p>
      </w:tc>
    </w:tr>
  </w:tbl>
  <w:p w14:paraId="6D095FA1" w14:textId="77777777" w:rsidR="000018D4" w:rsidRPr="00E3453A" w:rsidRDefault="000018D4" w:rsidP="00E3453A">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E3453A" w:rsidRPr="00D94637" w14:paraId="6C0C1E0F" w14:textId="77777777" w:rsidTr="00E3453A">
      <w:trPr>
        <w:jc w:val="center"/>
      </w:trPr>
      <w:tc>
        <w:tcPr>
          <w:tcW w:w="5000" w:type="pct"/>
          <w:gridSpan w:val="7"/>
          <w:shd w:val="clear" w:color="auto" w:fill="auto"/>
          <w:tcMar>
            <w:top w:w="57" w:type="dxa"/>
          </w:tcMar>
        </w:tcPr>
        <w:p w14:paraId="565DEAF8" w14:textId="77777777" w:rsidR="00E3453A" w:rsidRPr="00D94637" w:rsidRDefault="00E3453A" w:rsidP="00D94637">
          <w:pPr>
            <w:pStyle w:val="FooterText"/>
            <w:pBdr>
              <w:top w:val="single" w:sz="4" w:space="1" w:color="auto"/>
            </w:pBdr>
            <w:spacing w:before="200"/>
            <w:rPr>
              <w:sz w:val="2"/>
              <w:szCs w:val="2"/>
            </w:rPr>
          </w:pPr>
        </w:p>
      </w:tc>
    </w:tr>
    <w:tr w:rsidR="00E3453A" w:rsidRPr="00B310DC" w14:paraId="00EB1F25" w14:textId="77777777" w:rsidTr="00E3453A">
      <w:trPr>
        <w:jc w:val="center"/>
      </w:trPr>
      <w:tc>
        <w:tcPr>
          <w:tcW w:w="2500" w:type="pct"/>
          <w:gridSpan w:val="2"/>
          <w:shd w:val="clear" w:color="auto" w:fill="auto"/>
          <w:tcMar>
            <w:top w:w="0" w:type="dxa"/>
          </w:tcMar>
        </w:tcPr>
        <w:p w14:paraId="27EA09DB" w14:textId="21C80307" w:rsidR="00E3453A" w:rsidRPr="00AD7BF2" w:rsidRDefault="00E3453A" w:rsidP="004F54B2">
          <w:pPr>
            <w:pStyle w:val="FooterText"/>
          </w:pPr>
          <w:r>
            <w:t>10445/23</w:t>
          </w:r>
          <w:r w:rsidRPr="002511D8">
            <w:t xml:space="preserve"> </w:t>
          </w:r>
        </w:p>
      </w:tc>
      <w:tc>
        <w:tcPr>
          <w:tcW w:w="625" w:type="pct"/>
          <w:shd w:val="clear" w:color="auto" w:fill="auto"/>
          <w:tcMar>
            <w:top w:w="0" w:type="dxa"/>
          </w:tcMar>
        </w:tcPr>
        <w:p w14:paraId="5888D952" w14:textId="77777777" w:rsidR="00E3453A" w:rsidRPr="00AD7BF2" w:rsidRDefault="00E3453A" w:rsidP="00D94637">
          <w:pPr>
            <w:pStyle w:val="FooterText"/>
            <w:jc w:val="center"/>
          </w:pPr>
        </w:p>
      </w:tc>
      <w:tc>
        <w:tcPr>
          <w:tcW w:w="1286" w:type="pct"/>
          <w:gridSpan w:val="3"/>
          <w:shd w:val="clear" w:color="auto" w:fill="auto"/>
          <w:tcMar>
            <w:top w:w="0" w:type="dxa"/>
          </w:tcMar>
        </w:tcPr>
        <w:p w14:paraId="1505F290" w14:textId="4FE5DCF3" w:rsidR="00E3453A" w:rsidRPr="002511D8" w:rsidRDefault="00E3453A" w:rsidP="00D94637">
          <w:pPr>
            <w:pStyle w:val="FooterText"/>
            <w:jc w:val="center"/>
          </w:pPr>
          <w:r>
            <w:t>CSM/iw</w:t>
          </w:r>
        </w:p>
      </w:tc>
      <w:tc>
        <w:tcPr>
          <w:tcW w:w="589" w:type="pct"/>
          <w:shd w:val="clear" w:color="auto" w:fill="auto"/>
          <w:tcMar>
            <w:top w:w="0" w:type="dxa"/>
          </w:tcMar>
        </w:tcPr>
        <w:p w14:paraId="203734A3" w14:textId="339C20B4" w:rsidR="00E3453A" w:rsidRPr="00B310DC" w:rsidRDefault="00E3453A" w:rsidP="00D94637">
          <w:pPr>
            <w:pStyle w:val="FooterText"/>
            <w:jc w:val="right"/>
          </w:pPr>
          <w:r>
            <w:fldChar w:fldCharType="begin"/>
          </w:r>
          <w:r>
            <w:instrText xml:space="preserve"> PAGE  \* MERGEFORMAT </w:instrText>
          </w:r>
          <w:r>
            <w:fldChar w:fldCharType="separate"/>
          </w:r>
          <w:r>
            <w:rPr>
              <w:noProof/>
            </w:rPr>
            <w:t>92</w:t>
          </w:r>
          <w:r>
            <w:fldChar w:fldCharType="end"/>
          </w:r>
        </w:p>
      </w:tc>
    </w:tr>
    <w:tr w:rsidR="00E3453A" w:rsidRPr="00D94637" w14:paraId="2CC6D41D" w14:textId="77777777" w:rsidTr="00E3453A">
      <w:trPr>
        <w:jc w:val="center"/>
      </w:trPr>
      <w:tc>
        <w:tcPr>
          <w:tcW w:w="1774" w:type="pct"/>
          <w:shd w:val="clear" w:color="auto" w:fill="auto"/>
        </w:tcPr>
        <w:p w14:paraId="57167E52" w14:textId="155CDC14" w:rsidR="00E3453A" w:rsidRPr="00AD7BF2" w:rsidRDefault="00E3453A" w:rsidP="00D94637">
          <w:pPr>
            <w:pStyle w:val="FooterText"/>
            <w:spacing w:before="40"/>
          </w:pPr>
          <w:r>
            <w:t>ANNEX</w:t>
          </w:r>
        </w:p>
      </w:tc>
      <w:tc>
        <w:tcPr>
          <w:tcW w:w="1455" w:type="pct"/>
          <w:gridSpan w:val="3"/>
          <w:shd w:val="clear" w:color="auto" w:fill="auto"/>
        </w:tcPr>
        <w:p w14:paraId="14F8EC41" w14:textId="0CF2765A" w:rsidR="00E3453A" w:rsidRPr="00AD7BF2" w:rsidRDefault="00E3453A" w:rsidP="00D204D6">
          <w:pPr>
            <w:pStyle w:val="FooterText"/>
            <w:spacing w:before="40"/>
            <w:jc w:val="center"/>
          </w:pPr>
          <w:r>
            <w:t>TREE.1.A</w:t>
          </w:r>
        </w:p>
      </w:tc>
      <w:tc>
        <w:tcPr>
          <w:tcW w:w="742" w:type="pct"/>
          <w:shd w:val="clear" w:color="auto" w:fill="auto"/>
        </w:tcPr>
        <w:p w14:paraId="2C8C3E19" w14:textId="17DF386D" w:rsidR="00E3453A" w:rsidRPr="00D94637" w:rsidRDefault="00E3453A" w:rsidP="002F0099">
          <w:pPr>
            <w:pStyle w:val="FooterText"/>
            <w:jc w:val="center"/>
            <w:rPr>
              <w:b/>
              <w:position w:val="-4"/>
              <w:sz w:val="36"/>
            </w:rPr>
          </w:pPr>
          <w:r>
            <w:rPr>
              <w:b/>
              <w:position w:val="-4"/>
              <w:sz w:val="36"/>
            </w:rPr>
            <w:t>LIMITE</w:t>
          </w:r>
        </w:p>
      </w:tc>
      <w:tc>
        <w:tcPr>
          <w:tcW w:w="1029" w:type="pct"/>
          <w:gridSpan w:val="2"/>
          <w:shd w:val="clear" w:color="auto" w:fill="auto"/>
        </w:tcPr>
        <w:p w14:paraId="1B371FAC" w14:textId="160E13C1" w:rsidR="00E3453A" w:rsidRPr="000310C2" w:rsidRDefault="00E3453A" w:rsidP="00D94637">
          <w:pPr>
            <w:pStyle w:val="FooterText"/>
            <w:jc w:val="right"/>
            <w:rPr>
              <w:spacing w:val="-20"/>
              <w:sz w:val="16"/>
            </w:rPr>
          </w:pPr>
          <w:r>
            <w:rPr>
              <w:b/>
              <w:spacing w:val="-20"/>
              <w:position w:val="-4"/>
              <w:sz w:val="36"/>
            </w:rPr>
            <w:t>EN</w:t>
          </w:r>
        </w:p>
      </w:tc>
    </w:tr>
  </w:tbl>
  <w:p w14:paraId="513850A2" w14:textId="77777777" w:rsidR="00D177B6" w:rsidRPr="00E3453A" w:rsidRDefault="00D177B6" w:rsidP="00E3453A">
    <w:pPr>
      <w:pStyle w:val="FooterCouncil"/>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21A13" w14:textId="77777777" w:rsidR="00CE0B8B" w:rsidRPr="00E3453A" w:rsidRDefault="00CE0B8B" w:rsidP="00E3453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E3453A" w:rsidRPr="00D94637" w14:paraId="370AEB7A" w14:textId="77777777" w:rsidTr="00E3453A">
      <w:trPr>
        <w:jc w:val="center"/>
      </w:trPr>
      <w:tc>
        <w:tcPr>
          <w:tcW w:w="5000" w:type="pct"/>
          <w:gridSpan w:val="7"/>
          <w:shd w:val="clear" w:color="auto" w:fill="auto"/>
          <w:tcMar>
            <w:top w:w="57" w:type="dxa"/>
          </w:tcMar>
        </w:tcPr>
        <w:p w14:paraId="5C580028" w14:textId="77777777" w:rsidR="00E3453A" w:rsidRPr="00D94637" w:rsidRDefault="00E3453A" w:rsidP="00D94637">
          <w:pPr>
            <w:pStyle w:val="FooterText"/>
            <w:pBdr>
              <w:top w:val="single" w:sz="4" w:space="1" w:color="auto"/>
            </w:pBdr>
            <w:spacing w:before="200"/>
            <w:rPr>
              <w:sz w:val="2"/>
              <w:szCs w:val="2"/>
            </w:rPr>
          </w:pPr>
        </w:p>
      </w:tc>
    </w:tr>
    <w:tr w:rsidR="00E3453A" w:rsidRPr="00B310DC" w14:paraId="16BAAE40" w14:textId="77777777" w:rsidTr="00E3453A">
      <w:trPr>
        <w:jc w:val="center"/>
      </w:trPr>
      <w:tc>
        <w:tcPr>
          <w:tcW w:w="2500" w:type="pct"/>
          <w:gridSpan w:val="2"/>
          <w:shd w:val="clear" w:color="auto" w:fill="auto"/>
          <w:tcMar>
            <w:top w:w="0" w:type="dxa"/>
          </w:tcMar>
        </w:tcPr>
        <w:p w14:paraId="38F88535" w14:textId="77777777" w:rsidR="00E3453A" w:rsidRPr="00AD7BF2" w:rsidRDefault="00E3453A" w:rsidP="004F54B2">
          <w:pPr>
            <w:pStyle w:val="FooterText"/>
          </w:pPr>
          <w:r>
            <w:t>10445/23</w:t>
          </w:r>
          <w:r w:rsidRPr="002511D8">
            <w:t xml:space="preserve"> </w:t>
          </w:r>
        </w:p>
      </w:tc>
      <w:tc>
        <w:tcPr>
          <w:tcW w:w="625" w:type="pct"/>
          <w:shd w:val="clear" w:color="auto" w:fill="auto"/>
          <w:tcMar>
            <w:top w:w="0" w:type="dxa"/>
          </w:tcMar>
        </w:tcPr>
        <w:p w14:paraId="311B0C96" w14:textId="77777777" w:rsidR="00E3453A" w:rsidRPr="00AD7BF2" w:rsidRDefault="00E3453A" w:rsidP="00D94637">
          <w:pPr>
            <w:pStyle w:val="FooterText"/>
            <w:jc w:val="center"/>
          </w:pPr>
        </w:p>
      </w:tc>
      <w:tc>
        <w:tcPr>
          <w:tcW w:w="1286" w:type="pct"/>
          <w:gridSpan w:val="3"/>
          <w:shd w:val="clear" w:color="auto" w:fill="auto"/>
          <w:tcMar>
            <w:top w:w="0" w:type="dxa"/>
          </w:tcMar>
        </w:tcPr>
        <w:p w14:paraId="75BE9128" w14:textId="77777777" w:rsidR="00E3453A" w:rsidRPr="002511D8" w:rsidRDefault="00E3453A" w:rsidP="00D94637">
          <w:pPr>
            <w:pStyle w:val="FooterText"/>
            <w:jc w:val="center"/>
          </w:pPr>
          <w:r>
            <w:t>CSM/iw</w:t>
          </w:r>
        </w:p>
      </w:tc>
      <w:tc>
        <w:tcPr>
          <w:tcW w:w="589" w:type="pct"/>
          <w:shd w:val="clear" w:color="auto" w:fill="auto"/>
          <w:tcMar>
            <w:top w:w="0" w:type="dxa"/>
          </w:tcMar>
        </w:tcPr>
        <w:p w14:paraId="2AD3B45A" w14:textId="77777777" w:rsidR="00E3453A" w:rsidRPr="00B310DC" w:rsidRDefault="00E3453A" w:rsidP="00D94637">
          <w:pPr>
            <w:pStyle w:val="FooterText"/>
            <w:jc w:val="right"/>
          </w:pPr>
          <w:r>
            <w:fldChar w:fldCharType="begin"/>
          </w:r>
          <w:r>
            <w:instrText xml:space="preserve"> PAGE  \* MERGEFORMAT </w:instrText>
          </w:r>
          <w:r>
            <w:fldChar w:fldCharType="separate"/>
          </w:r>
          <w:r>
            <w:rPr>
              <w:noProof/>
            </w:rPr>
            <w:t>92</w:t>
          </w:r>
          <w:r>
            <w:fldChar w:fldCharType="end"/>
          </w:r>
        </w:p>
      </w:tc>
    </w:tr>
    <w:tr w:rsidR="00E3453A" w:rsidRPr="00D94637" w14:paraId="39D2652E" w14:textId="77777777" w:rsidTr="00E3453A">
      <w:trPr>
        <w:jc w:val="center"/>
      </w:trPr>
      <w:tc>
        <w:tcPr>
          <w:tcW w:w="1774" w:type="pct"/>
          <w:shd w:val="clear" w:color="auto" w:fill="auto"/>
        </w:tcPr>
        <w:p w14:paraId="12BB80A7" w14:textId="77777777" w:rsidR="00E3453A" w:rsidRPr="00AD7BF2" w:rsidRDefault="00E3453A" w:rsidP="00D94637">
          <w:pPr>
            <w:pStyle w:val="FooterText"/>
            <w:spacing w:before="40"/>
          </w:pPr>
          <w:r>
            <w:t>ANNEX</w:t>
          </w:r>
        </w:p>
      </w:tc>
      <w:tc>
        <w:tcPr>
          <w:tcW w:w="1455" w:type="pct"/>
          <w:gridSpan w:val="3"/>
          <w:shd w:val="clear" w:color="auto" w:fill="auto"/>
        </w:tcPr>
        <w:p w14:paraId="3E43515F" w14:textId="77777777" w:rsidR="00E3453A" w:rsidRPr="00AD7BF2" w:rsidRDefault="00E3453A" w:rsidP="00D204D6">
          <w:pPr>
            <w:pStyle w:val="FooterText"/>
            <w:spacing w:before="40"/>
            <w:jc w:val="center"/>
          </w:pPr>
          <w:r>
            <w:t>TREE.1.A</w:t>
          </w:r>
        </w:p>
      </w:tc>
      <w:tc>
        <w:tcPr>
          <w:tcW w:w="742" w:type="pct"/>
          <w:shd w:val="clear" w:color="auto" w:fill="auto"/>
        </w:tcPr>
        <w:p w14:paraId="37958706" w14:textId="77777777" w:rsidR="00E3453A" w:rsidRPr="00D94637" w:rsidRDefault="00E3453A" w:rsidP="002F0099">
          <w:pPr>
            <w:pStyle w:val="FooterText"/>
            <w:jc w:val="center"/>
            <w:rPr>
              <w:b/>
              <w:position w:val="-4"/>
              <w:sz w:val="36"/>
            </w:rPr>
          </w:pPr>
          <w:r>
            <w:rPr>
              <w:b/>
              <w:position w:val="-4"/>
              <w:sz w:val="36"/>
            </w:rPr>
            <w:t>LIMITE</w:t>
          </w:r>
        </w:p>
      </w:tc>
      <w:tc>
        <w:tcPr>
          <w:tcW w:w="1029" w:type="pct"/>
          <w:gridSpan w:val="2"/>
          <w:shd w:val="clear" w:color="auto" w:fill="auto"/>
        </w:tcPr>
        <w:p w14:paraId="7E69BF07" w14:textId="77777777" w:rsidR="00E3453A" w:rsidRPr="000310C2" w:rsidRDefault="00E3453A" w:rsidP="00D94637">
          <w:pPr>
            <w:pStyle w:val="FooterText"/>
            <w:jc w:val="right"/>
            <w:rPr>
              <w:spacing w:val="-20"/>
              <w:sz w:val="16"/>
            </w:rPr>
          </w:pPr>
          <w:r>
            <w:rPr>
              <w:b/>
              <w:spacing w:val="-20"/>
              <w:position w:val="-4"/>
              <w:sz w:val="36"/>
            </w:rPr>
            <w:t>EN</w:t>
          </w:r>
        </w:p>
      </w:tc>
    </w:tr>
  </w:tbl>
  <w:p w14:paraId="57807671" w14:textId="77777777" w:rsidR="00E3453A" w:rsidRPr="00E3453A" w:rsidRDefault="00E3453A" w:rsidP="00E3453A">
    <w:pPr>
      <w:pStyle w:val="FooterCouncil"/>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E3453A" w:rsidRPr="00D94637" w14:paraId="2625B66C" w14:textId="77777777" w:rsidTr="00E3453A">
      <w:trPr>
        <w:jc w:val="center"/>
      </w:trPr>
      <w:tc>
        <w:tcPr>
          <w:tcW w:w="5000" w:type="pct"/>
          <w:gridSpan w:val="7"/>
          <w:shd w:val="clear" w:color="auto" w:fill="auto"/>
          <w:tcMar>
            <w:top w:w="57" w:type="dxa"/>
          </w:tcMar>
        </w:tcPr>
        <w:p w14:paraId="748825F9" w14:textId="77777777" w:rsidR="00E3453A" w:rsidRPr="00D94637" w:rsidRDefault="00E3453A" w:rsidP="00D94637">
          <w:pPr>
            <w:pStyle w:val="FooterText"/>
            <w:pBdr>
              <w:top w:val="single" w:sz="4" w:space="1" w:color="auto"/>
            </w:pBdr>
            <w:spacing w:before="200"/>
            <w:rPr>
              <w:sz w:val="2"/>
              <w:szCs w:val="2"/>
            </w:rPr>
          </w:pPr>
        </w:p>
      </w:tc>
    </w:tr>
    <w:tr w:rsidR="00E3453A" w:rsidRPr="00B310DC" w14:paraId="0D1BFDDE" w14:textId="77777777" w:rsidTr="00E3453A">
      <w:trPr>
        <w:jc w:val="center"/>
      </w:trPr>
      <w:tc>
        <w:tcPr>
          <w:tcW w:w="2500" w:type="pct"/>
          <w:gridSpan w:val="2"/>
          <w:shd w:val="clear" w:color="auto" w:fill="auto"/>
          <w:tcMar>
            <w:top w:w="0" w:type="dxa"/>
          </w:tcMar>
        </w:tcPr>
        <w:p w14:paraId="0FD4158B" w14:textId="77777777" w:rsidR="00E3453A" w:rsidRPr="00AD7BF2" w:rsidRDefault="00E3453A" w:rsidP="004F54B2">
          <w:pPr>
            <w:pStyle w:val="FooterText"/>
          </w:pPr>
          <w:r>
            <w:t>10445/23</w:t>
          </w:r>
          <w:r w:rsidRPr="002511D8">
            <w:t xml:space="preserve"> </w:t>
          </w:r>
        </w:p>
      </w:tc>
      <w:tc>
        <w:tcPr>
          <w:tcW w:w="625" w:type="pct"/>
          <w:shd w:val="clear" w:color="auto" w:fill="auto"/>
          <w:tcMar>
            <w:top w:w="0" w:type="dxa"/>
          </w:tcMar>
        </w:tcPr>
        <w:p w14:paraId="564B33D6" w14:textId="77777777" w:rsidR="00E3453A" w:rsidRPr="00AD7BF2" w:rsidRDefault="00E3453A" w:rsidP="00D94637">
          <w:pPr>
            <w:pStyle w:val="FooterText"/>
            <w:jc w:val="center"/>
          </w:pPr>
        </w:p>
      </w:tc>
      <w:tc>
        <w:tcPr>
          <w:tcW w:w="1286" w:type="pct"/>
          <w:gridSpan w:val="3"/>
          <w:shd w:val="clear" w:color="auto" w:fill="auto"/>
          <w:tcMar>
            <w:top w:w="0" w:type="dxa"/>
          </w:tcMar>
        </w:tcPr>
        <w:p w14:paraId="1E107761" w14:textId="77777777" w:rsidR="00E3453A" w:rsidRPr="002511D8" w:rsidRDefault="00E3453A" w:rsidP="00D94637">
          <w:pPr>
            <w:pStyle w:val="FooterText"/>
            <w:jc w:val="center"/>
          </w:pPr>
          <w:r>
            <w:t>CSM/iw</w:t>
          </w:r>
        </w:p>
      </w:tc>
      <w:tc>
        <w:tcPr>
          <w:tcW w:w="589" w:type="pct"/>
          <w:shd w:val="clear" w:color="auto" w:fill="auto"/>
          <w:tcMar>
            <w:top w:w="0" w:type="dxa"/>
          </w:tcMar>
        </w:tcPr>
        <w:p w14:paraId="78C08785" w14:textId="77777777" w:rsidR="00E3453A" w:rsidRPr="00B310DC" w:rsidRDefault="00E3453A" w:rsidP="00D94637">
          <w:pPr>
            <w:pStyle w:val="FooterText"/>
            <w:jc w:val="right"/>
          </w:pPr>
          <w:r>
            <w:fldChar w:fldCharType="begin"/>
          </w:r>
          <w:r>
            <w:instrText xml:space="preserve"> PAGE  \* MERGEFORMAT </w:instrText>
          </w:r>
          <w:r>
            <w:fldChar w:fldCharType="separate"/>
          </w:r>
          <w:r>
            <w:rPr>
              <w:noProof/>
            </w:rPr>
            <w:t>92</w:t>
          </w:r>
          <w:r>
            <w:fldChar w:fldCharType="end"/>
          </w:r>
        </w:p>
      </w:tc>
    </w:tr>
    <w:tr w:rsidR="00E3453A" w:rsidRPr="00D94637" w14:paraId="56B1A113" w14:textId="77777777" w:rsidTr="00E3453A">
      <w:trPr>
        <w:jc w:val="center"/>
      </w:trPr>
      <w:tc>
        <w:tcPr>
          <w:tcW w:w="1774" w:type="pct"/>
          <w:shd w:val="clear" w:color="auto" w:fill="auto"/>
        </w:tcPr>
        <w:p w14:paraId="05E6ED91" w14:textId="77777777" w:rsidR="00E3453A" w:rsidRPr="00AD7BF2" w:rsidRDefault="00E3453A" w:rsidP="00D94637">
          <w:pPr>
            <w:pStyle w:val="FooterText"/>
            <w:spacing w:before="40"/>
          </w:pPr>
          <w:r>
            <w:t>ANNEX</w:t>
          </w:r>
        </w:p>
      </w:tc>
      <w:tc>
        <w:tcPr>
          <w:tcW w:w="1455" w:type="pct"/>
          <w:gridSpan w:val="3"/>
          <w:shd w:val="clear" w:color="auto" w:fill="auto"/>
        </w:tcPr>
        <w:p w14:paraId="073484D5" w14:textId="77777777" w:rsidR="00E3453A" w:rsidRPr="00AD7BF2" w:rsidRDefault="00E3453A" w:rsidP="00D204D6">
          <w:pPr>
            <w:pStyle w:val="FooterText"/>
            <w:spacing w:before="40"/>
            <w:jc w:val="center"/>
          </w:pPr>
          <w:r>
            <w:t>TREE.1.A</w:t>
          </w:r>
        </w:p>
      </w:tc>
      <w:tc>
        <w:tcPr>
          <w:tcW w:w="742" w:type="pct"/>
          <w:shd w:val="clear" w:color="auto" w:fill="auto"/>
        </w:tcPr>
        <w:p w14:paraId="04D898DA" w14:textId="77777777" w:rsidR="00E3453A" w:rsidRPr="00D94637" w:rsidRDefault="00E3453A" w:rsidP="002F0099">
          <w:pPr>
            <w:pStyle w:val="FooterText"/>
            <w:jc w:val="center"/>
            <w:rPr>
              <w:b/>
              <w:position w:val="-4"/>
              <w:sz w:val="36"/>
            </w:rPr>
          </w:pPr>
          <w:r>
            <w:rPr>
              <w:b/>
              <w:position w:val="-4"/>
              <w:sz w:val="36"/>
            </w:rPr>
            <w:t>LIMITE</w:t>
          </w:r>
        </w:p>
      </w:tc>
      <w:tc>
        <w:tcPr>
          <w:tcW w:w="1029" w:type="pct"/>
          <w:gridSpan w:val="2"/>
          <w:shd w:val="clear" w:color="auto" w:fill="auto"/>
        </w:tcPr>
        <w:p w14:paraId="046CA2E3" w14:textId="77777777" w:rsidR="00E3453A" w:rsidRPr="000310C2" w:rsidRDefault="00E3453A" w:rsidP="00D94637">
          <w:pPr>
            <w:pStyle w:val="FooterText"/>
            <w:jc w:val="right"/>
            <w:rPr>
              <w:spacing w:val="-20"/>
              <w:sz w:val="16"/>
            </w:rPr>
          </w:pPr>
          <w:r>
            <w:rPr>
              <w:b/>
              <w:spacing w:val="-20"/>
              <w:position w:val="-4"/>
              <w:sz w:val="36"/>
            </w:rPr>
            <w:t>EN</w:t>
          </w:r>
        </w:p>
      </w:tc>
    </w:tr>
  </w:tbl>
  <w:p w14:paraId="777D4219" w14:textId="77777777" w:rsidR="00E3453A" w:rsidRPr="00E3453A" w:rsidRDefault="00E3453A" w:rsidP="00E3453A">
    <w:pPr>
      <w:pStyle w:val="FooterCouncil"/>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E3453A" w:rsidRPr="00D94637" w14:paraId="44F86061" w14:textId="77777777" w:rsidTr="00E3453A">
      <w:trPr>
        <w:jc w:val="center"/>
      </w:trPr>
      <w:tc>
        <w:tcPr>
          <w:tcW w:w="5000" w:type="pct"/>
          <w:gridSpan w:val="7"/>
          <w:shd w:val="clear" w:color="auto" w:fill="auto"/>
          <w:tcMar>
            <w:top w:w="57" w:type="dxa"/>
          </w:tcMar>
        </w:tcPr>
        <w:p w14:paraId="60BCC5AD" w14:textId="77777777" w:rsidR="00E3453A" w:rsidRPr="00D94637" w:rsidRDefault="00E3453A" w:rsidP="00D94637">
          <w:pPr>
            <w:pStyle w:val="FooterText"/>
            <w:pBdr>
              <w:top w:val="single" w:sz="4" w:space="1" w:color="auto"/>
            </w:pBdr>
            <w:spacing w:before="200"/>
            <w:rPr>
              <w:sz w:val="2"/>
              <w:szCs w:val="2"/>
            </w:rPr>
          </w:pPr>
        </w:p>
      </w:tc>
    </w:tr>
    <w:tr w:rsidR="00E3453A" w:rsidRPr="00B310DC" w14:paraId="2FA0B417" w14:textId="77777777" w:rsidTr="00E3453A">
      <w:trPr>
        <w:jc w:val="center"/>
      </w:trPr>
      <w:tc>
        <w:tcPr>
          <w:tcW w:w="2500" w:type="pct"/>
          <w:gridSpan w:val="2"/>
          <w:shd w:val="clear" w:color="auto" w:fill="auto"/>
          <w:tcMar>
            <w:top w:w="0" w:type="dxa"/>
          </w:tcMar>
        </w:tcPr>
        <w:p w14:paraId="07963D9C" w14:textId="77777777" w:rsidR="00E3453A" w:rsidRPr="00AD7BF2" w:rsidRDefault="00E3453A" w:rsidP="004F54B2">
          <w:pPr>
            <w:pStyle w:val="FooterText"/>
          </w:pPr>
          <w:r>
            <w:t>10445/23</w:t>
          </w:r>
          <w:r w:rsidRPr="002511D8">
            <w:t xml:space="preserve"> </w:t>
          </w:r>
        </w:p>
      </w:tc>
      <w:tc>
        <w:tcPr>
          <w:tcW w:w="625" w:type="pct"/>
          <w:shd w:val="clear" w:color="auto" w:fill="auto"/>
          <w:tcMar>
            <w:top w:w="0" w:type="dxa"/>
          </w:tcMar>
        </w:tcPr>
        <w:p w14:paraId="29C65161" w14:textId="77777777" w:rsidR="00E3453A" w:rsidRPr="00AD7BF2" w:rsidRDefault="00E3453A" w:rsidP="00D94637">
          <w:pPr>
            <w:pStyle w:val="FooterText"/>
            <w:jc w:val="center"/>
          </w:pPr>
        </w:p>
      </w:tc>
      <w:tc>
        <w:tcPr>
          <w:tcW w:w="1286" w:type="pct"/>
          <w:gridSpan w:val="3"/>
          <w:shd w:val="clear" w:color="auto" w:fill="auto"/>
          <w:tcMar>
            <w:top w:w="0" w:type="dxa"/>
          </w:tcMar>
        </w:tcPr>
        <w:p w14:paraId="382CC98F" w14:textId="77777777" w:rsidR="00E3453A" w:rsidRPr="002511D8" w:rsidRDefault="00E3453A" w:rsidP="00D94637">
          <w:pPr>
            <w:pStyle w:val="FooterText"/>
            <w:jc w:val="center"/>
          </w:pPr>
          <w:r>
            <w:t>CSM/iw</w:t>
          </w:r>
        </w:p>
      </w:tc>
      <w:tc>
        <w:tcPr>
          <w:tcW w:w="589" w:type="pct"/>
          <w:shd w:val="clear" w:color="auto" w:fill="auto"/>
          <w:tcMar>
            <w:top w:w="0" w:type="dxa"/>
          </w:tcMar>
        </w:tcPr>
        <w:p w14:paraId="293D4C31" w14:textId="77777777" w:rsidR="00E3453A" w:rsidRPr="00B310DC" w:rsidRDefault="00E3453A" w:rsidP="00D94637">
          <w:pPr>
            <w:pStyle w:val="FooterText"/>
            <w:jc w:val="right"/>
          </w:pPr>
          <w:r>
            <w:fldChar w:fldCharType="begin"/>
          </w:r>
          <w:r>
            <w:instrText xml:space="preserve"> PAGE  \* MERGEFORMAT </w:instrText>
          </w:r>
          <w:r>
            <w:fldChar w:fldCharType="separate"/>
          </w:r>
          <w:r>
            <w:rPr>
              <w:noProof/>
            </w:rPr>
            <w:t>92</w:t>
          </w:r>
          <w:r>
            <w:fldChar w:fldCharType="end"/>
          </w:r>
        </w:p>
      </w:tc>
    </w:tr>
    <w:tr w:rsidR="00E3453A" w:rsidRPr="00D94637" w14:paraId="057FA6BE" w14:textId="77777777" w:rsidTr="00E3453A">
      <w:trPr>
        <w:jc w:val="center"/>
      </w:trPr>
      <w:tc>
        <w:tcPr>
          <w:tcW w:w="1774" w:type="pct"/>
          <w:shd w:val="clear" w:color="auto" w:fill="auto"/>
        </w:tcPr>
        <w:p w14:paraId="4329AA5A" w14:textId="77777777" w:rsidR="00E3453A" w:rsidRPr="00AD7BF2" w:rsidRDefault="00E3453A" w:rsidP="00D94637">
          <w:pPr>
            <w:pStyle w:val="FooterText"/>
            <w:spacing w:before="40"/>
          </w:pPr>
          <w:r>
            <w:t>ANNEX</w:t>
          </w:r>
        </w:p>
      </w:tc>
      <w:tc>
        <w:tcPr>
          <w:tcW w:w="1455" w:type="pct"/>
          <w:gridSpan w:val="3"/>
          <w:shd w:val="clear" w:color="auto" w:fill="auto"/>
        </w:tcPr>
        <w:p w14:paraId="307909ED" w14:textId="77777777" w:rsidR="00E3453A" w:rsidRPr="00AD7BF2" w:rsidRDefault="00E3453A" w:rsidP="00D204D6">
          <w:pPr>
            <w:pStyle w:val="FooterText"/>
            <w:spacing w:before="40"/>
            <w:jc w:val="center"/>
          </w:pPr>
          <w:r>
            <w:t>TREE.1.A</w:t>
          </w:r>
        </w:p>
      </w:tc>
      <w:tc>
        <w:tcPr>
          <w:tcW w:w="742" w:type="pct"/>
          <w:shd w:val="clear" w:color="auto" w:fill="auto"/>
        </w:tcPr>
        <w:p w14:paraId="2E7E8AA9" w14:textId="77777777" w:rsidR="00E3453A" w:rsidRPr="00D94637" w:rsidRDefault="00E3453A" w:rsidP="002F0099">
          <w:pPr>
            <w:pStyle w:val="FooterText"/>
            <w:jc w:val="center"/>
            <w:rPr>
              <w:b/>
              <w:position w:val="-4"/>
              <w:sz w:val="36"/>
            </w:rPr>
          </w:pPr>
          <w:r>
            <w:rPr>
              <w:b/>
              <w:position w:val="-4"/>
              <w:sz w:val="36"/>
            </w:rPr>
            <w:t>LIMITE</w:t>
          </w:r>
        </w:p>
      </w:tc>
      <w:tc>
        <w:tcPr>
          <w:tcW w:w="1029" w:type="pct"/>
          <w:gridSpan w:val="2"/>
          <w:shd w:val="clear" w:color="auto" w:fill="auto"/>
        </w:tcPr>
        <w:p w14:paraId="479A4CC3" w14:textId="77777777" w:rsidR="00E3453A" w:rsidRPr="000310C2" w:rsidRDefault="00E3453A" w:rsidP="00D94637">
          <w:pPr>
            <w:pStyle w:val="FooterText"/>
            <w:jc w:val="right"/>
            <w:rPr>
              <w:spacing w:val="-20"/>
              <w:sz w:val="16"/>
            </w:rPr>
          </w:pPr>
          <w:r>
            <w:rPr>
              <w:b/>
              <w:spacing w:val="-20"/>
              <w:position w:val="-4"/>
              <w:sz w:val="36"/>
            </w:rPr>
            <w:t>EN</w:t>
          </w:r>
        </w:p>
      </w:tc>
    </w:tr>
  </w:tbl>
  <w:p w14:paraId="0D2C6898" w14:textId="77777777" w:rsidR="00E3453A" w:rsidRPr="00E3453A" w:rsidRDefault="00E3453A" w:rsidP="00E3453A">
    <w:pPr>
      <w:pStyle w:val="FooterCouncil"/>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E3453A" w:rsidRPr="00D94637" w14:paraId="20D3A859" w14:textId="77777777" w:rsidTr="00E3453A">
      <w:trPr>
        <w:jc w:val="center"/>
      </w:trPr>
      <w:tc>
        <w:tcPr>
          <w:tcW w:w="5000" w:type="pct"/>
          <w:gridSpan w:val="7"/>
          <w:shd w:val="clear" w:color="auto" w:fill="auto"/>
          <w:tcMar>
            <w:top w:w="57" w:type="dxa"/>
          </w:tcMar>
        </w:tcPr>
        <w:p w14:paraId="26D6FDCF" w14:textId="77777777" w:rsidR="00E3453A" w:rsidRPr="00D94637" w:rsidRDefault="00E3453A" w:rsidP="00D94637">
          <w:pPr>
            <w:pStyle w:val="FooterText"/>
            <w:pBdr>
              <w:top w:val="single" w:sz="4" w:space="1" w:color="auto"/>
            </w:pBdr>
            <w:spacing w:before="200"/>
            <w:rPr>
              <w:sz w:val="2"/>
              <w:szCs w:val="2"/>
            </w:rPr>
          </w:pPr>
        </w:p>
      </w:tc>
    </w:tr>
    <w:tr w:rsidR="00E3453A" w:rsidRPr="00B310DC" w14:paraId="04B3C4A0" w14:textId="77777777" w:rsidTr="00E3453A">
      <w:trPr>
        <w:jc w:val="center"/>
      </w:trPr>
      <w:tc>
        <w:tcPr>
          <w:tcW w:w="2500" w:type="pct"/>
          <w:gridSpan w:val="2"/>
          <w:shd w:val="clear" w:color="auto" w:fill="auto"/>
          <w:tcMar>
            <w:top w:w="0" w:type="dxa"/>
          </w:tcMar>
        </w:tcPr>
        <w:p w14:paraId="72EE1002" w14:textId="77777777" w:rsidR="00E3453A" w:rsidRPr="00AD7BF2" w:rsidRDefault="00E3453A" w:rsidP="004F54B2">
          <w:pPr>
            <w:pStyle w:val="FooterText"/>
          </w:pPr>
          <w:r>
            <w:t>10445/23</w:t>
          </w:r>
          <w:r w:rsidRPr="002511D8">
            <w:t xml:space="preserve"> </w:t>
          </w:r>
        </w:p>
      </w:tc>
      <w:tc>
        <w:tcPr>
          <w:tcW w:w="625" w:type="pct"/>
          <w:shd w:val="clear" w:color="auto" w:fill="auto"/>
          <w:tcMar>
            <w:top w:w="0" w:type="dxa"/>
          </w:tcMar>
        </w:tcPr>
        <w:p w14:paraId="31E906FA" w14:textId="77777777" w:rsidR="00E3453A" w:rsidRPr="00AD7BF2" w:rsidRDefault="00E3453A" w:rsidP="00D94637">
          <w:pPr>
            <w:pStyle w:val="FooterText"/>
            <w:jc w:val="center"/>
          </w:pPr>
        </w:p>
      </w:tc>
      <w:tc>
        <w:tcPr>
          <w:tcW w:w="1286" w:type="pct"/>
          <w:gridSpan w:val="3"/>
          <w:shd w:val="clear" w:color="auto" w:fill="auto"/>
          <w:tcMar>
            <w:top w:w="0" w:type="dxa"/>
          </w:tcMar>
        </w:tcPr>
        <w:p w14:paraId="53BD6E2D" w14:textId="77777777" w:rsidR="00E3453A" w:rsidRPr="002511D8" w:rsidRDefault="00E3453A" w:rsidP="00D94637">
          <w:pPr>
            <w:pStyle w:val="FooterText"/>
            <w:jc w:val="center"/>
          </w:pPr>
          <w:r>
            <w:t>CSM/iw</w:t>
          </w:r>
        </w:p>
      </w:tc>
      <w:tc>
        <w:tcPr>
          <w:tcW w:w="589" w:type="pct"/>
          <w:shd w:val="clear" w:color="auto" w:fill="auto"/>
          <w:tcMar>
            <w:top w:w="0" w:type="dxa"/>
          </w:tcMar>
        </w:tcPr>
        <w:p w14:paraId="25388785" w14:textId="77777777" w:rsidR="00E3453A" w:rsidRPr="00B310DC" w:rsidRDefault="00E3453A" w:rsidP="00D94637">
          <w:pPr>
            <w:pStyle w:val="FooterText"/>
            <w:jc w:val="right"/>
          </w:pPr>
          <w:r>
            <w:fldChar w:fldCharType="begin"/>
          </w:r>
          <w:r>
            <w:instrText xml:space="preserve"> PAGE  \* MERGEFORMAT </w:instrText>
          </w:r>
          <w:r>
            <w:fldChar w:fldCharType="separate"/>
          </w:r>
          <w:r>
            <w:rPr>
              <w:noProof/>
            </w:rPr>
            <w:t>92</w:t>
          </w:r>
          <w:r>
            <w:fldChar w:fldCharType="end"/>
          </w:r>
        </w:p>
      </w:tc>
    </w:tr>
    <w:tr w:rsidR="00E3453A" w:rsidRPr="00D94637" w14:paraId="04DF8715" w14:textId="77777777" w:rsidTr="00E3453A">
      <w:trPr>
        <w:jc w:val="center"/>
      </w:trPr>
      <w:tc>
        <w:tcPr>
          <w:tcW w:w="1774" w:type="pct"/>
          <w:shd w:val="clear" w:color="auto" w:fill="auto"/>
        </w:tcPr>
        <w:p w14:paraId="7F8AD04A" w14:textId="77777777" w:rsidR="00E3453A" w:rsidRPr="00AD7BF2" w:rsidRDefault="00E3453A" w:rsidP="00D94637">
          <w:pPr>
            <w:pStyle w:val="FooterText"/>
            <w:spacing w:before="40"/>
          </w:pPr>
          <w:r>
            <w:t>ANNEX</w:t>
          </w:r>
        </w:p>
      </w:tc>
      <w:tc>
        <w:tcPr>
          <w:tcW w:w="1455" w:type="pct"/>
          <w:gridSpan w:val="3"/>
          <w:shd w:val="clear" w:color="auto" w:fill="auto"/>
        </w:tcPr>
        <w:p w14:paraId="0B65A07F" w14:textId="77777777" w:rsidR="00E3453A" w:rsidRPr="00AD7BF2" w:rsidRDefault="00E3453A" w:rsidP="00D204D6">
          <w:pPr>
            <w:pStyle w:val="FooterText"/>
            <w:spacing w:before="40"/>
            <w:jc w:val="center"/>
          </w:pPr>
          <w:r>
            <w:t>TREE.1.A</w:t>
          </w:r>
        </w:p>
      </w:tc>
      <w:tc>
        <w:tcPr>
          <w:tcW w:w="742" w:type="pct"/>
          <w:shd w:val="clear" w:color="auto" w:fill="auto"/>
        </w:tcPr>
        <w:p w14:paraId="54CAD41E" w14:textId="77777777" w:rsidR="00E3453A" w:rsidRPr="00D94637" w:rsidRDefault="00E3453A" w:rsidP="002F0099">
          <w:pPr>
            <w:pStyle w:val="FooterText"/>
            <w:jc w:val="center"/>
            <w:rPr>
              <w:b/>
              <w:position w:val="-4"/>
              <w:sz w:val="36"/>
            </w:rPr>
          </w:pPr>
          <w:r>
            <w:rPr>
              <w:b/>
              <w:position w:val="-4"/>
              <w:sz w:val="36"/>
            </w:rPr>
            <w:t>LIMITE</w:t>
          </w:r>
        </w:p>
      </w:tc>
      <w:tc>
        <w:tcPr>
          <w:tcW w:w="1029" w:type="pct"/>
          <w:gridSpan w:val="2"/>
          <w:shd w:val="clear" w:color="auto" w:fill="auto"/>
        </w:tcPr>
        <w:p w14:paraId="043874A5" w14:textId="77777777" w:rsidR="00E3453A" w:rsidRPr="000310C2" w:rsidRDefault="00E3453A" w:rsidP="00D94637">
          <w:pPr>
            <w:pStyle w:val="FooterText"/>
            <w:jc w:val="right"/>
            <w:rPr>
              <w:spacing w:val="-20"/>
              <w:sz w:val="16"/>
            </w:rPr>
          </w:pPr>
          <w:r>
            <w:rPr>
              <w:b/>
              <w:spacing w:val="-20"/>
              <w:position w:val="-4"/>
              <w:sz w:val="36"/>
            </w:rPr>
            <w:t>EN</w:t>
          </w:r>
        </w:p>
      </w:tc>
    </w:tr>
  </w:tbl>
  <w:p w14:paraId="0E4DD965" w14:textId="77777777" w:rsidR="00E3453A" w:rsidRPr="00E3453A" w:rsidRDefault="00E3453A" w:rsidP="00E3453A">
    <w:pPr>
      <w:pStyle w:val="FooterCounci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4BF7F" w14:textId="77777777" w:rsidR="006079D0" w:rsidRDefault="006079D0" w:rsidP="008D3C9A">
      <w:pPr>
        <w:spacing w:before="0" w:after="0" w:line="240" w:lineRule="auto"/>
      </w:pPr>
      <w:r>
        <w:separator/>
      </w:r>
    </w:p>
  </w:footnote>
  <w:footnote w:type="continuationSeparator" w:id="0">
    <w:p w14:paraId="335E6C75" w14:textId="77777777" w:rsidR="006079D0" w:rsidRDefault="006079D0" w:rsidP="00EC3B25">
      <w:pPr>
        <w:spacing w:before="0" w:after="0" w:line="240" w:lineRule="auto"/>
      </w:pPr>
      <w:r>
        <w:continuationSeparator/>
      </w:r>
    </w:p>
  </w:footnote>
  <w:footnote w:type="continuationNotice" w:id="1">
    <w:p w14:paraId="14A5BDA1" w14:textId="77777777" w:rsidR="006079D0" w:rsidRDefault="006079D0">
      <w:pPr>
        <w:spacing w:before="0" w:after="0" w:line="240" w:lineRule="auto"/>
      </w:pPr>
    </w:p>
  </w:footnote>
  <w:footnote w:id="2">
    <w:p w14:paraId="2D0B8001" w14:textId="77777777" w:rsidR="00CE0B8B" w:rsidRDefault="00CE0B8B" w:rsidP="00CE0B8B">
      <w:pPr>
        <w:pStyle w:val="FootnoteText"/>
        <w:ind w:left="567" w:hanging="567"/>
      </w:pPr>
      <w:r w:rsidRPr="0004369D">
        <w:rPr>
          <w:rStyle w:val="FootnoteReference"/>
        </w:rPr>
        <w:footnoteRef/>
      </w:r>
      <w:r>
        <w:tab/>
        <w:t>10607/22 + ADD 1.</w:t>
      </w:r>
    </w:p>
  </w:footnote>
  <w:footnote w:id="3">
    <w:p w14:paraId="2D3A75F0" w14:textId="77777777" w:rsidR="00CE0B8B" w:rsidRPr="00EA3C68" w:rsidRDefault="00CE0B8B" w:rsidP="00CE0B8B">
      <w:pPr>
        <w:pStyle w:val="FootnoteText"/>
        <w:ind w:left="567" w:hanging="567"/>
      </w:pPr>
      <w:r w:rsidRPr="00EA3C68">
        <w:rPr>
          <w:rStyle w:val="FootnoteReference"/>
        </w:rPr>
        <w:footnoteRef/>
      </w:r>
      <w:r>
        <w:tab/>
      </w:r>
      <w:r w:rsidRPr="006E2CF8">
        <w:rPr>
          <w:rFonts w:asciiTheme="majorBidi" w:eastAsia="Calibri" w:hAnsiTheme="majorBidi" w:cstheme="majorBidi"/>
          <w:szCs w:val="24"/>
        </w:rPr>
        <w:t>7401/23.</w:t>
      </w:r>
    </w:p>
  </w:footnote>
  <w:footnote w:id="4">
    <w:p w14:paraId="36CB4E48" w14:textId="77777777" w:rsidR="00CE0B8B" w:rsidRDefault="00CE0B8B" w:rsidP="00CE0B8B">
      <w:pPr>
        <w:pStyle w:val="FootnoteText"/>
        <w:ind w:left="567" w:hanging="567"/>
      </w:pPr>
      <w:r>
        <w:rPr>
          <w:rStyle w:val="FootnoteReference"/>
        </w:rPr>
        <w:footnoteRef/>
      </w:r>
      <w:r>
        <w:t xml:space="preserve"> </w:t>
      </w:r>
      <w:r>
        <w:tab/>
      </w:r>
      <w:r w:rsidRPr="00EA3C68">
        <w:t>7670/23.</w:t>
      </w:r>
    </w:p>
  </w:footnote>
  <w:footnote w:id="5">
    <w:p w14:paraId="3086EEAF" w14:textId="77777777" w:rsidR="00CE0B8B" w:rsidRPr="0060000F" w:rsidRDefault="00CE0B8B" w:rsidP="00CE0B8B">
      <w:pPr>
        <w:pStyle w:val="ListParagraph"/>
        <w:ind w:left="567" w:hanging="567"/>
        <w:rPr>
          <w:rFonts w:asciiTheme="majorBidi" w:eastAsia="Calibri" w:hAnsiTheme="majorBidi" w:cstheme="majorBidi"/>
          <w:szCs w:val="24"/>
          <w:lang w:val="en-GB"/>
        </w:rPr>
      </w:pPr>
      <w:r>
        <w:rPr>
          <w:rStyle w:val="FootnoteReference"/>
        </w:rPr>
        <w:footnoteRef/>
      </w:r>
      <w:r>
        <w:rPr>
          <w:lang w:val="en-GB"/>
        </w:rPr>
        <w:t xml:space="preserve"> </w:t>
      </w:r>
      <w:r w:rsidRPr="001B0190">
        <w:rPr>
          <w:rFonts w:asciiTheme="majorBidi" w:hAnsiTheme="majorBidi" w:cstheme="majorBidi"/>
          <w:sz w:val="24"/>
          <w:szCs w:val="24"/>
          <w:lang w:val="en-GB"/>
        </w:rPr>
        <w:tab/>
      </w:r>
      <w:r w:rsidRPr="001B0190">
        <w:rPr>
          <w:rFonts w:asciiTheme="majorBidi" w:eastAsia="Calibri" w:hAnsiTheme="majorBidi" w:cstheme="majorBidi"/>
          <w:sz w:val="24"/>
          <w:szCs w:val="24"/>
          <w:lang w:val="en-GB"/>
        </w:rPr>
        <w:t>8416/23.</w:t>
      </w:r>
    </w:p>
  </w:footnote>
  <w:footnote w:id="6">
    <w:p w14:paraId="5F168966" w14:textId="77777777" w:rsidR="005A16FD" w:rsidRDefault="005A16FD" w:rsidP="005A16FD">
      <w:pPr>
        <w:pStyle w:val="FootnoteText"/>
        <w:ind w:left="567" w:hanging="567"/>
        <w:rPr>
          <w:rFonts w:asciiTheme="majorBidi" w:hAnsiTheme="majorBidi" w:cstheme="majorBidi"/>
          <w:szCs w:val="24"/>
          <w:lang w:val="en-IE"/>
        </w:rPr>
      </w:pPr>
      <w:r>
        <w:rPr>
          <w:rStyle w:val="FootnoteCharacters"/>
        </w:rPr>
        <w:footnoteRef/>
      </w:r>
      <w:r>
        <w:rPr>
          <w:rFonts w:cstheme="majorBidi"/>
          <w:szCs w:val="24"/>
          <w:lang w:val="en-IE"/>
        </w:rPr>
        <w:tab/>
      </w:r>
      <w:r w:rsidRPr="003403AB">
        <w:rPr>
          <w:rFonts w:cstheme="majorBidi"/>
          <w:szCs w:val="24"/>
          <w:lang w:val="en-IE"/>
        </w:rPr>
        <w:t>OJ C , , p.</w:t>
      </w:r>
      <w:r>
        <w:rPr>
          <w:rFonts w:cstheme="majorBidi"/>
          <w:szCs w:val="24"/>
          <w:lang w:val="en-IE"/>
        </w:rPr>
        <w:t xml:space="preserve"> .</w:t>
      </w:r>
    </w:p>
  </w:footnote>
  <w:footnote w:id="7">
    <w:p w14:paraId="7EA1EB7D" w14:textId="77777777" w:rsidR="005A16FD" w:rsidRDefault="005A16FD" w:rsidP="005A16FD">
      <w:pPr>
        <w:pStyle w:val="FootnoteText"/>
        <w:ind w:left="567" w:hanging="567"/>
        <w:rPr>
          <w:rFonts w:asciiTheme="majorBidi" w:hAnsiTheme="majorBidi" w:cstheme="majorBidi"/>
          <w:szCs w:val="24"/>
        </w:rPr>
      </w:pPr>
      <w:r>
        <w:rPr>
          <w:rStyle w:val="FootnoteCharacters"/>
        </w:rPr>
        <w:footnoteRef/>
      </w:r>
      <w:r>
        <w:rPr>
          <w:rFonts w:cstheme="majorBidi"/>
          <w:szCs w:val="24"/>
        </w:rPr>
        <w:tab/>
        <w:t>Communication from the Commission to the European Parliament, the European Council, the Council, the European Economic and Social Committee and the Committee of the Regions, The European Green Deal, 11.12.2019 (COM (2019) 640 final).</w:t>
      </w:r>
    </w:p>
  </w:footnote>
  <w:footnote w:id="8">
    <w:p w14:paraId="24D407A8" w14:textId="77777777" w:rsidR="005A16FD" w:rsidRDefault="005A16FD" w:rsidP="005A16FD">
      <w:pPr>
        <w:pStyle w:val="FootnoteText"/>
        <w:ind w:left="567" w:hanging="567"/>
        <w:rPr>
          <w:rFonts w:asciiTheme="majorBidi" w:hAnsiTheme="majorBidi" w:cstheme="majorBidi"/>
          <w:szCs w:val="24"/>
        </w:rPr>
      </w:pPr>
      <w:r>
        <w:rPr>
          <w:rStyle w:val="FootnoteCharacters"/>
        </w:rPr>
        <w:footnoteRef/>
      </w:r>
      <w:r>
        <w:rPr>
          <w:rFonts w:cstheme="majorBidi"/>
          <w:szCs w:val="24"/>
        </w:rPr>
        <w:tab/>
        <w:t xml:space="preserve">Communication from the Commission to the European Parliament, the Council the European Economic </w:t>
      </w:r>
      <w:r>
        <w:rPr>
          <w:rFonts w:cstheme="majorBidi"/>
          <w:szCs w:val="24"/>
        </w:rPr>
        <w:tab/>
        <w:t xml:space="preserve">and Social Committee and the Committee of the Regions, EU Biodiversity Strategy for 2030, Bringing </w:t>
      </w:r>
      <w:r>
        <w:rPr>
          <w:rFonts w:cstheme="majorBidi"/>
          <w:szCs w:val="24"/>
        </w:rPr>
        <w:tab/>
        <w:t>nature back into our lives, 20.5.2020, COM(2020) 380 final.</w:t>
      </w:r>
    </w:p>
  </w:footnote>
  <w:footnote w:id="9">
    <w:p w14:paraId="75368B93" w14:textId="77777777" w:rsidR="005A16FD" w:rsidRDefault="005A16FD" w:rsidP="005A16FD">
      <w:pPr>
        <w:pStyle w:val="FootnoteText"/>
        <w:ind w:left="567" w:hanging="567"/>
      </w:pPr>
      <w:r>
        <w:rPr>
          <w:rStyle w:val="FootnoteCharacters"/>
        </w:rPr>
        <w:footnoteRef/>
      </w:r>
      <w:r>
        <w:tab/>
        <w:t>Council Decision 93/626/EEC of 25 October 1993 concerning the conclusion of the Convention on Biological Diversity (OJ L 309, 13.12.1993, p. 1).</w:t>
      </w:r>
    </w:p>
  </w:footnote>
  <w:footnote w:id="10">
    <w:p w14:paraId="4895748C" w14:textId="77777777" w:rsidR="005A16FD" w:rsidRDefault="005A16FD" w:rsidP="005A16FD">
      <w:pPr>
        <w:pStyle w:val="FootnoteText"/>
        <w:ind w:left="567" w:hanging="567"/>
        <w:rPr>
          <w:lang w:val="en-IE"/>
        </w:rPr>
      </w:pPr>
      <w:r>
        <w:rPr>
          <w:rStyle w:val="FootnoteCharacters"/>
        </w:rPr>
        <w:footnoteRef/>
      </w:r>
      <w:hyperlink r:id="rId1">
        <w:r>
          <w:rPr>
            <w:rStyle w:val="Internetlnk"/>
          </w:rPr>
          <w:tab/>
          <w:t>https://www.cbd.int/decision/cop/?id=12268</w:t>
        </w:r>
      </w:hyperlink>
      <w:r>
        <w:t>.</w:t>
      </w:r>
    </w:p>
  </w:footnote>
  <w:footnote w:id="11">
    <w:p w14:paraId="28A4F94D" w14:textId="77777777" w:rsidR="005A16FD" w:rsidRPr="00777841" w:rsidRDefault="005A16FD" w:rsidP="005A16FD">
      <w:pPr>
        <w:pStyle w:val="FootnoteText"/>
        <w:ind w:left="567" w:hanging="567"/>
        <w:rPr>
          <w:rStyle w:val="FootnoteCharacters"/>
        </w:rPr>
      </w:pPr>
      <w:r w:rsidRPr="00A75D71">
        <w:rPr>
          <w:rStyle w:val="FootnoteCharacters"/>
        </w:rPr>
        <w:footnoteRef/>
      </w:r>
      <w:r w:rsidRPr="00A75D71">
        <w:rPr>
          <w:rStyle w:val="FootnoteCharacters"/>
        </w:rPr>
        <w:t xml:space="preserve"> </w:t>
      </w:r>
      <w:r w:rsidRPr="00A75D71">
        <w:rPr>
          <w:rStyle w:val="FootnoteCharacters"/>
        </w:rPr>
        <w:tab/>
      </w:r>
      <w:r w:rsidRPr="00A75D71">
        <w:rPr>
          <w:rStyle w:val="FootnoteCharacters"/>
          <w:bCs/>
        </w:rPr>
        <w:t>Kunming-Montreal Global biodiversity framework. Draft decision submitted by the President, CBD/COP/DEC/15/4 19 December 2022.</w:t>
      </w:r>
      <w:r w:rsidRPr="00A75D71">
        <w:rPr>
          <w:rStyle w:val="FootnoteCharacters"/>
        </w:rPr>
        <w:t xml:space="preserve"> </w:t>
      </w:r>
    </w:p>
  </w:footnote>
  <w:footnote w:id="12">
    <w:p w14:paraId="5BFCBBAA" w14:textId="77777777" w:rsidR="005A16FD" w:rsidRDefault="005A16FD" w:rsidP="005A16FD">
      <w:pPr>
        <w:pStyle w:val="FootnoteText"/>
        <w:ind w:left="567" w:hanging="567"/>
      </w:pPr>
      <w:r>
        <w:rPr>
          <w:rStyle w:val="FootnoteCharacters"/>
        </w:rPr>
        <w:footnoteRef/>
      </w:r>
      <w:hyperlink r:id="rId2">
        <w:r>
          <w:rPr>
            <w:rStyle w:val="Internetlnk"/>
          </w:rPr>
          <w:tab/>
          <w:t>United Nations Sustainable Development – 17 Goals to Transform Our World</w:t>
        </w:r>
      </w:hyperlink>
      <w:r>
        <w:t>.</w:t>
      </w:r>
    </w:p>
  </w:footnote>
  <w:footnote w:id="13">
    <w:p w14:paraId="09B8478C" w14:textId="77777777" w:rsidR="005A16FD" w:rsidRDefault="005A16FD" w:rsidP="005A16FD">
      <w:pPr>
        <w:pStyle w:val="FootnoteText"/>
        <w:ind w:left="567" w:hanging="567"/>
      </w:pPr>
      <w:r>
        <w:rPr>
          <w:rStyle w:val="FootnoteCharacters"/>
        </w:rPr>
        <w:footnoteRef/>
      </w:r>
      <w:r>
        <w:tab/>
        <w:t>Resolution 73/284 of 1 March 2019 on the United Nations Decade on Ecosystem Restoration (2021–2030).</w:t>
      </w:r>
    </w:p>
  </w:footnote>
  <w:footnote w:id="14">
    <w:p w14:paraId="7D9D70B7" w14:textId="77777777" w:rsidR="005A16FD" w:rsidRDefault="005A16FD" w:rsidP="005A16FD">
      <w:pPr>
        <w:pStyle w:val="FootnoteText"/>
        <w:ind w:left="567" w:hanging="567"/>
      </w:pPr>
      <w:r>
        <w:rPr>
          <w:rStyle w:val="FootnoteCharacters"/>
        </w:rPr>
        <w:footnoteRef/>
      </w:r>
      <w:r>
        <w:tab/>
        <w:t>European Parliament resolution of 9 June 2021 on the EU Biodiversity Strategy for 2030: Bringing nature back into our lives (2020/2273(INI)).</w:t>
      </w:r>
    </w:p>
  </w:footnote>
  <w:footnote w:id="15">
    <w:p w14:paraId="1BFA18CA" w14:textId="77777777" w:rsidR="005A16FD" w:rsidRDefault="005A16FD" w:rsidP="005A16FD">
      <w:pPr>
        <w:pStyle w:val="FootnoteText"/>
        <w:ind w:left="567" w:hanging="567"/>
      </w:pPr>
      <w:r>
        <w:rPr>
          <w:rStyle w:val="FootnoteCharacters"/>
        </w:rPr>
        <w:footnoteRef/>
      </w:r>
      <w:r>
        <w:tab/>
        <w:t>Council Conclusions on Biodiversity - the need for urgent action, 12210/20.</w:t>
      </w:r>
    </w:p>
  </w:footnote>
  <w:footnote w:id="16">
    <w:p w14:paraId="6495BE0B" w14:textId="77777777" w:rsidR="005A16FD" w:rsidRDefault="005A16FD" w:rsidP="005A16FD">
      <w:pPr>
        <w:pStyle w:val="FootnoteText"/>
        <w:ind w:left="567" w:hanging="567"/>
      </w:pPr>
      <w:r>
        <w:rPr>
          <w:rStyle w:val="FootnoteCharacters"/>
        </w:rPr>
        <w:footnoteRef/>
      </w:r>
      <w:r>
        <w:tab/>
        <w:t>Commission Staff Working Document Criteria and guidance for protected areas designations (SWD(2022) 23 final).</w:t>
      </w:r>
    </w:p>
  </w:footnote>
  <w:footnote w:id="17">
    <w:p w14:paraId="5FA8A2D5" w14:textId="77777777" w:rsidR="005A16FD" w:rsidRDefault="005A16FD" w:rsidP="005A16FD">
      <w:pPr>
        <w:pStyle w:val="FootnoteText"/>
        <w:ind w:left="567" w:hanging="567"/>
      </w:pPr>
      <w:r>
        <w:rPr>
          <w:rStyle w:val="FootnoteCharacters"/>
        </w:rPr>
        <w:footnoteRef/>
      </w:r>
      <w:r>
        <w:tab/>
        <w:t xml:space="preserve">Available at </w:t>
      </w:r>
      <w:hyperlink r:id="rId3">
        <w:r>
          <w:rPr>
            <w:rStyle w:val="Internetlnk"/>
          </w:rPr>
          <w:t>Circabc (europa.eu)</w:t>
        </w:r>
      </w:hyperlink>
      <w:r>
        <w:t xml:space="preserve"> [Reference to be completed]</w:t>
      </w:r>
    </w:p>
  </w:footnote>
  <w:footnote w:id="18">
    <w:p w14:paraId="637BA25D" w14:textId="77777777" w:rsidR="005A16FD" w:rsidRDefault="005A16FD" w:rsidP="005A16FD">
      <w:pPr>
        <w:pStyle w:val="FootnoteText"/>
        <w:ind w:left="567" w:hanging="567"/>
      </w:pPr>
      <w:r>
        <w:rPr>
          <w:rStyle w:val="FootnoteCharacters"/>
        </w:rPr>
        <w:footnoteRef/>
      </w:r>
      <w:r>
        <w:tab/>
        <w:t xml:space="preserve">Report from the Commission to the European Parliament, the Council and the European Economic and Social Committee </w:t>
      </w:r>
      <w:r>
        <w:rPr>
          <w:szCs w:val="24"/>
        </w:rPr>
        <w:t>“</w:t>
      </w:r>
      <w:r>
        <w:t>The state of nature in the European Union Report on the status and trends in 2013 - 2018 of species and habitat types protected by the Birds and Habitats Directives</w:t>
      </w:r>
      <w:r>
        <w:rPr>
          <w:szCs w:val="24"/>
        </w:rPr>
        <w:t xml:space="preserve">”, </w:t>
      </w:r>
      <w:r>
        <w:t>COM/2020/635 final</w:t>
      </w:r>
      <w:r>
        <w:rPr>
          <w:szCs w:val="24"/>
        </w:rPr>
        <w:t>.</w:t>
      </w:r>
    </w:p>
  </w:footnote>
  <w:footnote w:id="19">
    <w:p w14:paraId="1910B396" w14:textId="77777777" w:rsidR="005A16FD" w:rsidRDefault="005A16FD" w:rsidP="005A16FD">
      <w:pPr>
        <w:pStyle w:val="FootnoteText"/>
        <w:ind w:left="567" w:hanging="567"/>
        <w:rPr>
          <w:lang w:val="en-IE"/>
        </w:rPr>
      </w:pPr>
      <w:r>
        <w:rPr>
          <w:rStyle w:val="FootnoteCharacters"/>
        </w:rPr>
        <w:footnoteRef/>
      </w:r>
      <w:hyperlink r:id="rId4">
        <w:r>
          <w:rPr>
            <w:rStyle w:val="Internetlnk"/>
          </w:rPr>
          <w:tab/>
          <w:t>https://seea.un.org/sites/seea.un.org/files/documents/EA/seea_ea_white_cover_final.pdf</w:t>
        </w:r>
      </w:hyperlink>
      <w:r>
        <w:t>.</w:t>
      </w:r>
    </w:p>
  </w:footnote>
  <w:footnote w:id="20">
    <w:p w14:paraId="30C64740" w14:textId="77777777" w:rsidR="005A16FD" w:rsidRDefault="005A16FD" w:rsidP="005A16FD">
      <w:pPr>
        <w:pStyle w:val="FootnoteText"/>
        <w:ind w:left="567" w:hanging="567"/>
        <w:rPr>
          <w:lang w:val="en-IE"/>
        </w:rPr>
      </w:pPr>
      <w:r>
        <w:rPr>
          <w:rStyle w:val="FootnoteCharacters"/>
        </w:rPr>
        <w:footnoteRef/>
      </w:r>
      <w:r>
        <w:tab/>
        <w:t xml:space="preserve">Intergovernmental Panel on Climate Change (IPCC): Special Report on the impacts of global warming of 1.5°C and related global greenhouse gas emission pathways, in the context of strengthening the global response to the threat of climate change, sustainable development, and efforts to eradicate poverty [Masson-Delmotte, V., P. Zhai, H.-O. Pörtner, D. Roberts, J. Skea, P.R. Shukla, A. Pirani, W. Moufouma-Okia, C. Péan, R. Pidcock, S. Connors, J.B.R. Matthews, Y. Chen, X. Zhou, M.I. Gomis, E. Lonnoy, T. Maycock, M. Tignor, and T. Waterfield (eds.)] </w:t>
      </w:r>
      <w:hyperlink r:id="rId5">
        <w:r>
          <w:rPr>
            <w:rStyle w:val="Internetlnk"/>
          </w:rPr>
          <w:t>https://www.ipcc.ch/sr15/</w:t>
        </w:r>
      </w:hyperlink>
      <w:r>
        <w:rPr>
          <w:rStyle w:val="Internetlnk"/>
        </w:rPr>
        <w:t xml:space="preserve"> </w:t>
      </w:r>
    </w:p>
  </w:footnote>
  <w:footnote w:id="21">
    <w:p w14:paraId="41A84036" w14:textId="77777777" w:rsidR="005A16FD" w:rsidRDefault="005A16FD" w:rsidP="005A16FD">
      <w:pPr>
        <w:pStyle w:val="FootnoteText"/>
        <w:ind w:left="567" w:hanging="567"/>
        <w:rPr>
          <w:lang w:val="en-IE"/>
        </w:rPr>
      </w:pPr>
      <w:r>
        <w:rPr>
          <w:rStyle w:val="FootnoteCharacters"/>
        </w:rPr>
        <w:footnoteRef/>
      </w:r>
      <w:hyperlink r:id="rId6">
        <w:r>
          <w:rPr>
            <w:rStyle w:val="Internetlnk"/>
          </w:rPr>
          <w:tab/>
          <w:t>Climate Change 2022: Impacts, Adaptation and Vulnerability | Climate Change 2022: Impacts, Adaptation and Vulnerability (ipcc.ch)</w:t>
        </w:r>
      </w:hyperlink>
      <w:r>
        <w:t>.</w:t>
      </w:r>
    </w:p>
  </w:footnote>
  <w:footnote w:id="22">
    <w:p w14:paraId="6EB428E9" w14:textId="77777777" w:rsidR="005A16FD" w:rsidRDefault="005A16FD" w:rsidP="005A16FD">
      <w:pPr>
        <w:pStyle w:val="FootnoteText"/>
        <w:ind w:left="567" w:hanging="567"/>
        <w:rPr>
          <w:lang w:val="en-IE"/>
        </w:rPr>
      </w:pPr>
      <w:r>
        <w:rPr>
          <w:rStyle w:val="FootnoteCharacters"/>
        </w:rPr>
        <w:footnoteRef/>
      </w:r>
      <w:r>
        <w:rPr>
          <w:shd w:val="clear" w:color="auto" w:fill="FFFFFF"/>
        </w:rPr>
        <w:tab/>
        <w:t xml:space="preserve">IPBES (2019): Global assessment report on biodiversity and ecosystem services of the Intergovernmental Science-Policy Platform on Biodiversity and Ecosystem Services. </w:t>
      </w:r>
      <w:r>
        <w:rPr>
          <w:shd w:val="clear" w:color="auto" w:fill="FFFFFF"/>
          <w:lang w:val="it-IT"/>
        </w:rPr>
        <w:t xml:space="preserve">E. S. Brondizio, J. Settele, S. Díaz, and H. T. Ngo (editors). </w:t>
      </w:r>
      <w:r>
        <w:rPr>
          <w:shd w:val="clear" w:color="auto" w:fill="FFFFFF"/>
        </w:rPr>
        <w:t>IPBES secretariat, Bonn, Germany. 1148 pages. </w:t>
      </w:r>
      <w:hyperlink r:id="rId7" w:tgtFrame="_blank">
        <w:r>
          <w:rPr>
            <w:rStyle w:val="Internetlnk"/>
            <w:color w:val="000000"/>
            <w:shd w:val="clear" w:color="auto" w:fill="FFFFFF"/>
          </w:rPr>
          <w:t>https://doi.org/10.5281/zenodo.3831673</w:t>
        </w:r>
      </w:hyperlink>
      <w:r>
        <w:t>.</w:t>
      </w:r>
    </w:p>
  </w:footnote>
  <w:footnote w:id="23">
    <w:p w14:paraId="109275EC" w14:textId="77777777" w:rsidR="005A16FD" w:rsidRDefault="005A16FD" w:rsidP="005A16FD">
      <w:pPr>
        <w:pStyle w:val="NormalWeb"/>
        <w:shd w:val="clear" w:color="auto" w:fill="FFFFFF"/>
        <w:spacing w:before="0" w:after="0"/>
        <w:ind w:left="567" w:hanging="567"/>
        <w:jc w:val="left"/>
        <w:rPr>
          <w:rFonts w:eastAsia="Times New Roman"/>
          <w:color w:val="444444"/>
          <w:sz w:val="20"/>
          <w:szCs w:val="20"/>
          <w:lang w:eastAsia="en-GB"/>
        </w:rPr>
      </w:pPr>
      <w:r>
        <w:rPr>
          <w:rStyle w:val="FootnoteCharacters"/>
        </w:rPr>
        <w:footnoteRef/>
      </w:r>
      <w:r>
        <w:rPr>
          <w:szCs w:val="20"/>
        </w:rPr>
        <w:tab/>
        <w:t>Regulation (EU) 2021/1119 of the European Parliament and of the Council of 30 June 2021 establishing the framework for achieving climate neutrality and amending Regulations (EC) No 401/2009 and (EU) 2018/1999 (‘European Climate Law’) (OJ L 243, 9.7.2021, p. 1).</w:t>
      </w:r>
    </w:p>
  </w:footnote>
  <w:footnote w:id="24">
    <w:p w14:paraId="5DC29B33" w14:textId="77777777" w:rsidR="005A16FD" w:rsidRDefault="005A16FD" w:rsidP="005A16FD">
      <w:pPr>
        <w:pStyle w:val="NormalWeb"/>
        <w:shd w:val="clear" w:color="auto" w:fill="FFFFFF"/>
        <w:spacing w:before="0" w:after="0"/>
        <w:ind w:left="567" w:hanging="567"/>
        <w:jc w:val="left"/>
        <w:rPr>
          <w:lang w:val="en-IE"/>
        </w:rPr>
      </w:pPr>
      <w:r>
        <w:rPr>
          <w:rStyle w:val="FootnoteCharacters"/>
        </w:rPr>
        <w:footnoteRef/>
      </w:r>
      <w:r>
        <w:tab/>
        <w:t>Nature-based solutions are solutions that are inspired and supported by nature, that are cost-effective, and that simultaneously provide environmental, social and economic benefits and help build resilience. Such solutions bring more, and more diverse, nature and natural features and processes into cities, landscapes and seascapes, through locally adapted, resource-efficient and systemic interventions. Nature-based solutions must therefore benefit biodiversity and support the delivery of a range of ecosystem services.</w:t>
      </w:r>
    </w:p>
  </w:footnote>
  <w:footnote w:id="25">
    <w:p w14:paraId="0DC8E3C6" w14:textId="77777777" w:rsidR="005A16FD" w:rsidRDefault="005A16FD" w:rsidP="005A16FD">
      <w:pPr>
        <w:pStyle w:val="NormalWeb"/>
        <w:shd w:val="clear" w:color="auto" w:fill="FFFFFF"/>
        <w:spacing w:before="0" w:after="0"/>
        <w:ind w:left="567" w:hanging="567"/>
        <w:jc w:val="left"/>
        <w:rPr>
          <w:rFonts w:eastAsia="Times New Roman"/>
          <w:sz w:val="16"/>
          <w:szCs w:val="16"/>
        </w:rPr>
      </w:pPr>
      <w:r>
        <w:rPr>
          <w:rStyle w:val="FootnoteCharacters"/>
        </w:rPr>
        <w:footnoteRef/>
      </w:r>
      <w:r>
        <w:tab/>
        <w:t>Communication</w:t>
      </w:r>
      <w:r>
        <w:rPr>
          <w:rFonts w:eastAsia="Times New Roman"/>
          <w:sz w:val="20"/>
          <w:szCs w:val="20"/>
        </w:rPr>
        <w:t xml:space="preserve"> </w:t>
      </w:r>
      <w:r>
        <w:t>from the European Commission to the European Parliament, the Council, the European Economic and Social Committee and the Committee of the Regions. Forging a climate-resilient Europe - the new EU Strategy on Adaptation to Climate Change (COM/2021/82 final).</w:t>
      </w:r>
    </w:p>
  </w:footnote>
  <w:footnote w:id="26">
    <w:p w14:paraId="6ED6DA26" w14:textId="77777777" w:rsidR="005A16FD" w:rsidRDefault="005A16FD" w:rsidP="005A16FD">
      <w:pPr>
        <w:pStyle w:val="NormalWeb"/>
        <w:shd w:val="clear" w:color="auto" w:fill="FFFFFF"/>
        <w:spacing w:before="0" w:after="0"/>
        <w:ind w:left="567" w:hanging="567"/>
        <w:jc w:val="left"/>
      </w:pPr>
      <w:r>
        <w:rPr>
          <w:rStyle w:val="FootnoteCharacters"/>
        </w:rPr>
        <w:footnoteRef/>
      </w:r>
      <w:r>
        <w:tab/>
        <w:t>Proposal for a Regulation of the European Parliament and of the Council amending Regulations (EU) 2018/841 as regards the scope, simplifying the compliance rules, setting out the targets of the Member States for 2030 and committing to the collective achievement of climate neutrality by 2035 in the land use, forestry and agriculture sector, and (EU) 2018/1999 as regards improvement in monitoring, reporting, tracking of progress and review (COM/2021/554 final).</w:t>
      </w:r>
    </w:p>
  </w:footnote>
  <w:footnote w:id="27">
    <w:p w14:paraId="437BDEFD" w14:textId="77777777" w:rsidR="005A16FD" w:rsidRDefault="005A16FD" w:rsidP="005A16FD">
      <w:pPr>
        <w:pStyle w:val="NormalWeb"/>
        <w:shd w:val="clear" w:color="auto" w:fill="FFFFFF"/>
        <w:spacing w:before="0" w:after="0"/>
        <w:ind w:left="567" w:hanging="567"/>
        <w:jc w:val="left"/>
        <w:rPr>
          <w:lang w:val="en-IE"/>
        </w:rPr>
      </w:pPr>
      <w:r>
        <w:rPr>
          <w:rStyle w:val="FootnoteCharacters"/>
        </w:rPr>
        <w:footnoteRef/>
      </w:r>
      <w:r>
        <w:tab/>
        <w:t xml:space="preserve">Communication from the Commission to the European Parliament, the Council, the European, Economic and Social Committee and the Committee of the Regions, Safeguarding food security and reinforcing the resilience of food systems, COM (2022) 133 final. </w:t>
      </w:r>
    </w:p>
  </w:footnote>
  <w:footnote w:id="28">
    <w:p w14:paraId="02265B11" w14:textId="77777777" w:rsidR="005A16FD" w:rsidRDefault="005A16FD" w:rsidP="005A16FD">
      <w:pPr>
        <w:pStyle w:val="NormalWeb"/>
        <w:shd w:val="clear" w:color="auto" w:fill="FFFFFF"/>
        <w:spacing w:before="0" w:after="0"/>
        <w:ind w:left="567" w:hanging="567"/>
        <w:jc w:val="left"/>
        <w:rPr>
          <w:lang w:val="en-IE"/>
        </w:rPr>
      </w:pPr>
      <w:r>
        <w:rPr>
          <w:rStyle w:val="FootnoteCharacters"/>
        </w:rPr>
        <w:footnoteRef/>
      </w:r>
      <w:r>
        <w:rPr>
          <w:i/>
          <w:lang w:val="en-IE"/>
        </w:rPr>
        <w:tab/>
        <w:t>Conference on the Future of Europe – Report on the Final Outcome</w:t>
      </w:r>
      <w:r>
        <w:rPr>
          <w:lang w:val="en-IE"/>
        </w:rPr>
        <w:t>, May 2022, Proposal 2 (1, 4, 5) p. 44, Proposal 6 (6) p. 48.</w:t>
      </w:r>
    </w:p>
  </w:footnote>
  <w:footnote w:id="29">
    <w:p w14:paraId="148055C6" w14:textId="77777777" w:rsidR="005A16FD" w:rsidRDefault="005A16FD" w:rsidP="005A16FD">
      <w:pPr>
        <w:pStyle w:val="NormalWeb"/>
        <w:shd w:val="clear" w:color="auto" w:fill="FFFFFF"/>
        <w:spacing w:before="0" w:after="0"/>
        <w:ind w:left="567" w:hanging="567"/>
        <w:jc w:val="left"/>
        <w:rPr>
          <w:lang w:val="en-IE"/>
        </w:rPr>
      </w:pPr>
      <w:r>
        <w:rPr>
          <w:rStyle w:val="FootnoteCharacters"/>
        </w:rPr>
        <w:footnoteRef/>
      </w:r>
      <w:r>
        <w:tab/>
        <w:t>Communication from the Commission to the European Parliament, Council, the European Economic and Social Committee and the Committee of the Regions. EU Soil Strategy for 2030 Reaping the benefits of healthy soils for people, food, nature and climate (COM/2021/699 final).</w:t>
      </w:r>
    </w:p>
  </w:footnote>
  <w:footnote w:id="30">
    <w:p w14:paraId="1A67420F" w14:textId="77777777" w:rsidR="005A16FD" w:rsidRDefault="005A16FD" w:rsidP="005A16FD">
      <w:pPr>
        <w:pStyle w:val="NormalWeb"/>
        <w:shd w:val="clear" w:color="auto" w:fill="FFFFFF"/>
        <w:spacing w:before="0" w:after="0"/>
        <w:ind w:left="567" w:hanging="567"/>
        <w:jc w:val="left"/>
      </w:pPr>
      <w:r>
        <w:rPr>
          <w:rStyle w:val="FootnoteCharacters"/>
        </w:rPr>
        <w:footnoteRef/>
      </w:r>
      <w:r>
        <w:tab/>
        <w:t>Council Directive 92/43/EEC of 21 May 1992 on the conservation of natural habitats and of wild fauna and flora (OJ L 206, 22.7.1992, p. 7).</w:t>
      </w:r>
    </w:p>
  </w:footnote>
  <w:footnote w:id="31">
    <w:p w14:paraId="065DFB9D" w14:textId="77777777" w:rsidR="005A16FD" w:rsidRDefault="005A16FD" w:rsidP="005A16FD">
      <w:pPr>
        <w:pStyle w:val="NormalWeb"/>
        <w:shd w:val="clear" w:color="auto" w:fill="FFFFFF"/>
        <w:spacing w:before="0" w:after="0"/>
        <w:ind w:left="567" w:hanging="567"/>
        <w:jc w:val="left"/>
      </w:pPr>
      <w:r>
        <w:rPr>
          <w:rStyle w:val="FootnoteCharacters"/>
        </w:rPr>
        <w:footnoteRef/>
      </w:r>
      <w:r>
        <w:tab/>
        <w:t>Directive 2009/147/EC of the European Parliament and of the Council of 30 November 2009 on the conservation of wild birds (OJ L 20, 26.1.2010, p. 7).</w:t>
      </w:r>
    </w:p>
  </w:footnote>
  <w:footnote w:id="32">
    <w:p w14:paraId="5E8A786C" w14:textId="77777777" w:rsidR="005A16FD" w:rsidRDefault="005A16FD" w:rsidP="005A16FD">
      <w:pPr>
        <w:pStyle w:val="NormalWeb"/>
        <w:shd w:val="clear" w:color="auto" w:fill="FFFFFF"/>
        <w:spacing w:before="0" w:after="0"/>
        <w:ind w:left="567" w:hanging="567"/>
        <w:jc w:val="left"/>
        <w:rPr>
          <w:lang w:val="en-IE"/>
        </w:rPr>
      </w:pPr>
      <w:r>
        <w:rPr>
          <w:rStyle w:val="FootnoteCharacters"/>
        </w:rPr>
        <w:footnoteRef/>
      </w:r>
      <w:r>
        <w:tab/>
        <w:t>DG Environment. 2017, “Reporting under Article 17 of the Habitats Directive: Explanatory notes and guidelines for the period 2013-2018” and DG Environment 2013, “Interpretation manual of European Union habitats Eur 28”.</w:t>
      </w:r>
    </w:p>
  </w:footnote>
  <w:footnote w:id="33">
    <w:p w14:paraId="013A9E88" w14:textId="77777777" w:rsidR="005A16FD" w:rsidRDefault="005A16FD" w:rsidP="005A16FD">
      <w:pPr>
        <w:pStyle w:val="FootnoteText"/>
        <w:ind w:left="567" w:hanging="567"/>
      </w:pPr>
      <w:r>
        <w:rPr>
          <w:rStyle w:val="FootnoteCharacters"/>
        </w:rPr>
        <w:footnoteRef/>
      </w:r>
      <w:r>
        <w:tab/>
        <w:t>Regulation (EU) No 1380/2013 of the European Parliament and of the Council of 11 December 2013 on the Common Fisheries Policy, amending Council Regulations (EC) No 1954/2003 and (EC) No 1224/2009 and repealing Council Regulations (EC) No 2371/2002 and (EC) No 639/2004 and Council Decision 2004/585/EC (OJ L 354, 28.12.2013, p. 22).</w:t>
      </w:r>
    </w:p>
  </w:footnote>
  <w:footnote w:id="34">
    <w:p w14:paraId="40E06BF9" w14:textId="77777777" w:rsidR="005A16FD" w:rsidRDefault="005A16FD" w:rsidP="005A16FD">
      <w:pPr>
        <w:pStyle w:val="FootnoteText"/>
        <w:ind w:left="567" w:hanging="567"/>
      </w:pPr>
      <w:r>
        <w:rPr>
          <w:rStyle w:val="FootnoteCharacters"/>
        </w:rPr>
        <w:footnoteRef/>
      </w:r>
      <w:r>
        <w:tab/>
        <w:t>The Convention for the Protection of the Marine Environment in the North-East Atlantic of 1992 – the OSPAR Convention (OSPAR), the Convention on the Protection of the Marine Environment in the Baltic Sea Area of 1992 – the Helsinki Convention (HELCOM), the Convention for the Protection of Marine Environment and the Coastal Region of the Mediterranean of 1995 – the Barcelona Convention (UNEP-MAP) and the Convention for the Protection of the Black Sea of 1992 – the Bucharest Convention.</w:t>
      </w:r>
    </w:p>
  </w:footnote>
  <w:footnote w:id="35">
    <w:p w14:paraId="7C9AFB82" w14:textId="77777777" w:rsidR="005A16FD" w:rsidRDefault="005A16FD" w:rsidP="005A16FD">
      <w:pPr>
        <w:pStyle w:val="FootnoteText"/>
        <w:ind w:left="567" w:hanging="567"/>
        <w:rPr>
          <w:color w:val="000000" w:themeColor="text1"/>
          <w:lang w:val="en-IE"/>
        </w:rPr>
      </w:pPr>
      <w:r>
        <w:rPr>
          <w:rStyle w:val="FootnoteCharacters"/>
        </w:rPr>
        <w:footnoteRef/>
      </w:r>
      <w:r>
        <w:rPr>
          <w:lang w:val="en-IE"/>
        </w:rPr>
        <w:tab/>
        <w:t xml:space="preserve">Vysna, V., Maes, J., Petersen, J.E., La Notte, A., Vallecillo, S., Aizpurua, N., Ivits, E., Teller, A., Accounting for ecosystems and their services in the European Union (INCA). Final report from phase II of the INCA </w:t>
      </w:r>
      <w:r>
        <w:rPr>
          <w:color w:val="000000" w:themeColor="text1"/>
          <w:lang w:val="en-IE"/>
        </w:rPr>
        <w:t>project aiming to develop a pilot for an integrated system of ecosystem accounts for the EU. Statistical report. Publications office of the European Union, Luxembourg, 2021.</w:t>
      </w:r>
    </w:p>
  </w:footnote>
  <w:footnote w:id="36">
    <w:p w14:paraId="60AF9D8A" w14:textId="77777777" w:rsidR="005A16FD" w:rsidRDefault="005A16FD" w:rsidP="005A16FD">
      <w:pPr>
        <w:pStyle w:val="FootnoteText"/>
        <w:ind w:left="567" w:hanging="567"/>
        <w:rPr>
          <w:color w:val="000000" w:themeColor="text1"/>
          <w:lang w:val="en-IE"/>
        </w:rPr>
      </w:pPr>
      <w:r>
        <w:rPr>
          <w:rStyle w:val="FootnoteCharacters"/>
        </w:rPr>
        <w:footnoteRef/>
      </w:r>
      <w:r>
        <w:rPr>
          <w:color w:val="000000" w:themeColor="text1"/>
          <w:shd w:val="clear" w:color="auto" w:fill="FFFFFF"/>
        </w:rPr>
        <w:tab/>
        <w:t xml:space="preserve">Communication from the Commission to the European Parliament, the Council, the European Economic and Social Committee and the Committee of the Regions. EU Pollinators Initiative </w:t>
      </w:r>
      <w:r>
        <w:rPr>
          <w:color w:val="000000" w:themeColor="text1"/>
          <w:lang w:val="en-IE"/>
        </w:rPr>
        <w:t>(COM/2018/395 final).</w:t>
      </w:r>
    </w:p>
  </w:footnote>
  <w:footnote w:id="37">
    <w:p w14:paraId="4C3BA5F4" w14:textId="77777777" w:rsidR="005A16FD" w:rsidRDefault="005A16FD" w:rsidP="005A16FD">
      <w:pPr>
        <w:pStyle w:val="FootnoteText"/>
        <w:ind w:left="567" w:hanging="567"/>
        <w:rPr>
          <w:color w:val="000000" w:themeColor="text1"/>
          <w:lang w:val="en-IE"/>
        </w:rPr>
      </w:pPr>
      <w:r>
        <w:rPr>
          <w:rStyle w:val="FootnoteCharacters"/>
        </w:rPr>
        <w:footnoteRef/>
      </w:r>
      <w:r>
        <w:rPr>
          <w:color w:val="000000" w:themeColor="text1"/>
          <w:lang w:val="en-IE"/>
        </w:rPr>
        <w:tab/>
        <w:t xml:space="preserve">Report from the Commission to the European Parliament, the Council, the European Economic and Social Committee and the Committee of the Regions. </w:t>
      </w:r>
      <w:r>
        <w:rPr>
          <w:color w:val="000000" w:themeColor="text1"/>
        </w:rPr>
        <w:t>Progress in the implementation of the EU Pollinators Initiative</w:t>
      </w:r>
      <w:r>
        <w:rPr>
          <w:i/>
          <w:iCs/>
          <w:color w:val="000000" w:themeColor="text1"/>
          <w:lang w:val="en-IE"/>
        </w:rPr>
        <w:t xml:space="preserve"> (</w:t>
      </w:r>
      <w:r>
        <w:rPr>
          <w:color w:val="000000" w:themeColor="text1"/>
          <w:lang w:val="en-IE"/>
        </w:rPr>
        <w:t>COM/2021/261 final).</w:t>
      </w:r>
    </w:p>
  </w:footnote>
  <w:footnote w:id="38">
    <w:p w14:paraId="275A4DEB" w14:textId="77777777" w:rsidR="005A16FD" w:rsidRDefault="005A16FD" w:rsidP="005A16FD">
      <w:pPr>
        <w:pStyle w:val="FootnoteText"/>
        <w:ind w:left="567" w:hanging="567"/>
        <w:rPr>
          <w:color w:val="000000" w:themeColor="text1"/>
        </w:rPr>
      </w:pPr>
      <w:r>
        <w:rPr>
          <w:rStyle w:val="FootnoteCharacters"/>
        </w:rPr>
        <w:footnoteRef/>
      </w:r>
      <w:r>
        <w:rPr>
          <w:color w:val="000000" w:themeColor="text1"/>
        </w:rPr>
        <w:tab/>
        <w:t>European Parliament resolution of 9 June 2021 on the EU Biodiversity Strategy for 2030: Bringing nature back into our lives (2020/2273(INI), available at https://www.europarl.europa.eu/doceo/document/TA-9-2021-0277_EN.pdf.</w:t>
      </w:r>
    </w:p>
  </w:footnote>
  <w:footnote w:id="39">
    <w:p w14:paraId="4E6C06C3" w14:textId="07BE7837" w:rsidR="005A16FD" w:rsidRDefault="005A16FD" w:rsidP="005A16FD">
      <w:pPr>
        <w:pStyle w:val="FootnoteText"/>
        <w:ind w:left="567" w:hanging="567"/>
        <w:rPr>
          <w:color w:val="000000" w:themeColor="text1"/>
        </w:rPr>
      </w:pPr>
      <w:r>
        <w:rPr>
          <w:rStyle w:val="FootnoteCharacters"/>
        </w:rPr>
        <w:footnoteRef/>
      </w:r>
      <w:r>
        <w:rPr>
          <w:color w:val="000000" w:themeColor="text1"/>
        </w:rPr>
        <w:tab/>
        <w:t>Council Con</w:t>
      </w:r>
      <w:r w:rsidR="00CE5703">
        <w:rPr>
          <w:color w:val="000000" w:themeColor="text1"/>
        </w:rPr>
        <w:t>c</w:t>
      </w:r>
      <w:r>
        <w:rPr>
          <w:color w:val="000000" w:themeColor="text1"/>
        </w:rPr>
        <w:t>lusions of 17 December 2020 on European Court of Auditors' Special Report No 15/2020 entitled "Protection of wild pollinators in the EU: Commission initiatives have not borne fruit(14168/20).</w:t>
      </w:r>
    </w:p>
  </w:footnote>
  <w:footnote w:id="40">
    <w:p w14:paraId="214C513D" w14:textId="77777777" w:rsidR="005A16FD" w:rsidRPr="007F2105" w:rsidRDefault="005A16FD" w:rsidP="005A16FD">
      <w:pPr>
        <w:pStyle w:val="FootnoteText"/>
        <w:ind w:left="567" w:hanging="567"/>
      </w:pPr>
      <w:r>
        <w:rPr>
          <w:rStyle w:val="FootnoteCharacters"/>
        </w:rPr>
        <w:footnoteRef/>
      </w:r>
      <w:r w:rsidRPr="001E766D">
        <w:tab/>
        <w:t xml:space="preserve">Special Report 15/2020, </w:t>
      </w:r>
      <w:hyperlink r:id="rId8">
        <w:r w:rsidRPr="00340B3C">
          <w:rPr>
            <w:rStyle w:val="Internetlnk"/>
          </w:rPr>
          <w:t>https://www.eca.europa.eu/Lists/ECADocuments/SR20_15/SR_Pollinators_EN.pdf</w:t>
        </w:r>
      </w:hyperlink>
      <w:r w:rsidRPr="00A75D71">
        <w:rPr>
          <w:strike/>
        </w:rPr>
        <w:t> </w:t>
      </w:r>
    </w:p>
  </w:footnote>
  <w:footnote w:id="41">
    <w:p w14:paraId="07D5684E" w14:textId="77777777" w:rsidR="005A16FD" w:rsidRPr="00D85E3A" w:rsidRDefault="005A16FD" w:rsidP="005A16FD">
      <w:pPr>
        <w:pStyle w:val="FootnoteText"/>
        <w:ind w:left="567" w:hanging="567"/>
        <w:rPr>
          <w:b/>
          <w:u w:val="single"/>
          <w:lang w:val="en-US"/>
        </w:rPr>
      </w:pPr>
      <w:r w:rsidRPr="00A75D71">
        <w:rPr>
          <w:rStyle w:val="FootnoteReference"/>
          <w:b w:val="0"/>
          <w:bCs/>
          <w:u w:val="single"/>
        </w:rPr>
        <w:footnoteRef/>
      </w:r>
      <w:r w:rsidRPr="00A75D71">
        <w:rPr>
          <w:b/>
          <w:bCs/>
          <w:sz w:val="40"/>
          <w:szCs w:val="32"/>
          <w:u w:val="single"/>
        </w:rPr>
        <w:tab/>
      </w:r>
      <w:r w:rsidRPr="00A75D71">
        <w:rPr>
          <w:b/>
          <w:bCs/>
          <w:szCs w:val="24"/>
          <w:u w:val="single"/>
        </w:rPr>
        <w:t>Communication from the Commission to the European Parliament, the Council, the European Economic and Social Commitee and the Committee of the Regions. Revision of the EU Pollinators Initiative. A new deal for pollinators (COM/2023/35 final).</w:t>
      </w:r>
    </w:p>
  </w:footnote>
  <w:footnote w:id="42">
    <w:p w14:paraId="210F3554" w14:textId="77777777" w:rsidR="005A16FD" w:rsidRDefault="005A16FD" w:rsidP="005A16FD">
      <w:pPr>
        <w:pStyle w:val="FootnoteText"/>
        <w:ind w:left="567" w:hanging="567"/>
        <w:rPr>
          <w:lang w:val="fr-BE"/>
        </w:rPr>
      </w:pPr>
      <w:r>
        <w:rPr>
          <w:rStyle w:val="FootnoteCharacters"/>
        </w:rPr>
        <w:footnoteRef/>
      </w:r>
      <w:hyperlink r:id="rId9">
        <w:r>
          <w:rPr>
            <w:rStyle w:val="Internetlnk"/>
            <w:lang w:val="fr-BE"/>
          </w:rPr>
          <w:tab/>
          <w:t>European Redlist - Environment - European Commission (europa.eu)</w:t>
        </w:r>
      </w:hyperlink>
    </w:p>
  </w:footnote>
  <w:footnote w:id="43">
    <w:p w14:paraId="5F7DABCF" w14:textId="77777777" w:rsidR="005A16FD" w:rsidRDefault="005A16FD" w:rsidP="005A16FD">
      <w:pPr>
        <w:pStyle w:val="FootnoteText"/>
        <w:ind w:left="567" w:hanging="567"/>
      </w:pPr>
      <w:r>
        <w:rPr>
          <w:rStyle w:val="FootnoteCharacters"/>
        </w:rPr>
        <w:footnoteRef/>
      </w:r>
      <w:r>
        <w:tab/>
        <w:t>Regulation (EU) 2021/2115 of the European Parliament and of the Council of 2 December 2021 establishing rules on support for strategic plans to be drawn up by Member States under the common agricultural policy (CAP Strategic Plans) and financed by the European Agricultural Guarantee Fund (EAGF) and by the European Agricultural Fund for Rural Development (EAFRD) and repealing Regulations (EU) No 1305/2013 and (EU) No 1307/2013, OJ L 435, 6.12.2021, p. 1,</w:t>
      </w:r>
    </w:p>
  </w:footnote>
  <w:footnote w:id="44">
    <w:p w14:paraId="73350B4C" w14:textId="77777777" w:rsidR="005A16FD" w:rsidRDefault="005A16FD" w:rsidP="005A16FD">
      <w:pPr>
        <w:pStyle w:val="FootnoteText"/>
        <w:ind w:left="567" w:hanging="567"/>
        <w:rPr>
          <w:lang w:val="en-IE"/>
        </w:rPr>
      </w:pPr>
      <w:r>
        <w:rPr>
          <w:rStyle w:val="FootnoteCharacters"/>
        </w:rPr>
        <w:footnoteRef/>
      </w:r>
      <w:r>
        <w:rPr>
          <w:lang w:val="en-US"/>
        </w:rPr>
        <w:tab/>
        <w:t>Where a farmer commits to devote at least 7% of his/her arable land to non-productive areas or features, including land lying fallow, under an enhanced eco-scheme or if there is a minimum share of at least 7 % of arable land at farm level that includes also catch crops or nitrogen fixing crops, cultivated without the use of plant protection products.</w:t>
      </w:r>
    </w:p>
  </w:footnote>
  <w:footnote w:id="45">
    <w:p w14:paraId="54FF606A" w14:textId="77777777" w:rsidR="005A16FD" w:rsidRDefault="005A16FD" w:rsidP="005A16FD">
      <w:pPr>
        <w:pStyle w:val="FootnoteText"/>
        <w:ind w:left="567" w:hanging="567"/>
      </w:pPr>
      <w:r>
        <w:rPr>
          <w:rStyle w:val="FootnoteCharacters"/>
        </w:rPr>
        <w:footnoteRef/>
      </w:r>
      <w:r>
        <w:rPr>
          <w:szCs w:val="24"/>
        </w:rPr>
        <w:tab/>
        <w:t>Rewetting is the process of changing a drained soil into a wet soil. Chapter 1 of IPCC 2014, 2013 and Supplement to the 2006 IPCC Guidelines for National Greenhouse Gas Inventories: Wetlands, Hiraishi, T., Krug, T., Tanabe, K., Srivastava, N., Baasansuren, J., Fukuda, M. and Troxler, T.G. (eds).</w:t>
      </w:r>
    </w:p>
  </w:footnote>
  <w:footnote w:id="46">
    <w:p w14:paraId="64229B72" w14:textId="77777777" w:rsidR="005A16FD" w:rsidRDefault="005A16FD" w:rsidP="005A16FD">
      <w:pPr>
        <w:pStyle w:val="FootnoteText"/>
        <w:ind w:left="567" w:hanging="567"/>
        <w:rPr>
          <w:sz w:val="18"/>
          <w:szCs w:val="18"/>
        </w:rPr>
      </w:pPr>
      <w:r>
        <w:rPr>
          <w:rStyle w:val="FootnoteCharacters"/>
        </w:rPr>
        <w:footnoteRef/>
      </w:r>
      <w:r>
        <w:tab/>
        <w:t>The term ‘organic soil’ is defined i</w:t>
      </w:r>
      <w:r>
        <w:rPr>
          <w:szCs w:val="24"/>
        </w:rPr>
        <w:t>n IPCC 2006, 2006 IPCC Guidelines for National Greenhouse Gas Inventories, Prepared by the National Greenhouse Gas Inventories Programme, Eggleston H.S., Buendia L., Miwa K., Ngara T. and Tanabe K. (eds).</w:t>
      </w:r>
    </w:p>
  </w:footnote>
  <w:footnote w:id="47">
    <w:p w14:paraId="1EB2558F" w14:textId="77777777" w:rsidR="005A16FD" w:rsidRDefault="005A16FD" w:rsidP="005A16FD">
      <w:pPr>
        <w:pStyle w:val="FootnoteText"/>
        <w:ind w:left="567" w:hanging="567"/>
      </w:pPr>
      <w:r>
        <w:rPr>
          <w:rStyle w:val="FootnoteCharacters"/>
        </w:rPr>
        <w:footnoteRef/>
      </w:r>
      <w:r>
        <w:tab/>
        <w:t xml:space="preserve">Communication from the Commission to the European Parliament, the Council, the European Economic and Social Committee </w:t>
      </w:r>
      <w:r>
        <w:tab/>
        <w:t>and the Committee of the Regions. New EU Forest Strategy for 2030  (COM/2021/572 final).</w:t>
      </w:r>
    </w:p>
  </w:footnote>
  <w:footnote w:id="48">
    <w:p w14:paraId="3A890D11" w14:textId="77777777" w:rsidR="005A16FD" w:rsidRDefault="005A16FD" w:rsidP="005A16FD">
      <w:pPr>
        <w:pStyle w:val="FootnoteText"/>
        <w:ind w:left="567" w:hanging="567"/>
        <w:rPr>
          <w:color w:val="000000" w:themeColor="text1"/>
        </w:rPr>
      </w:pPr>
      <w:r>
        <w:rPr>
          <w:rStyle w:val="FootnoteCharacters"/>
        </w:rPr>
        <w:footnoteRef/>
      </w:r>
      <w:hyperlink r:id="rId10">
        <w:r>
          <w:rPr>
            <w:rStyle w:val="Internetlnk"/>
            <w:color w:val="000000" w:themeColor="text1"/>
          </w:rPr>
          <w:tab/>
          <w:t>Common bird index (EU aggregate) - Products Datasets - Eurostat (europa.eu)</w:t>
        </w:r>
      </w:hyperlink>
      <w:r>
        <w:rPr>
          <w:color w:val="000000" w:themeColor="text1"/>
        </w:rPr>
        <w:t>.</w:t>
      </w:r>
    </w:p>
  </w:footnote>
  <w:footnote w:id="49">
    <w:p w14:paraId="36C70EE8" w14:textId="77777777" w:rsidR="005A16FD" w:rsidRPr="00A75D71" w:rsidRDefault="005A16FD" w:rsidP="005A16FD">
      <w:pPr>
        <w:pStyle w:val="FootnoteText"/>
        <w:ind w:left="567" w:hanging="567"/>
        <w:rPr>
          <w:strike/>
          <w:color w:val="000000" w:themeColor="text1"/>
        </w:rPr>
      </w:pPr>
    </w:p>
  </w:footnote>
  <w:footnote w:id="50">
    <w:p w14:paraId="0D93A9EF" w14:textId="77777777" w:rsidR="005A16FD" w:rsidRDefault="005A16FD" w:rsidP="005A16FD">
      <w:pPr>
        <w:pStyle w:val="FootnoteText"/>
        <w:ind w:left="567" w:hanging="567"/>
        <w:rPr>
          <w:rFonts w:eastAsia="Times New Roman"/>
          <w:color w:val="000000" w:themeColor="text1"/>
          <w:sz w:val="20"/>
          <w:lang w:eastAsia="en-GB"/>
        </w:rPr>
      </w:pPr>
      <w:r>
        <w:rPr>
          <w:rStyle w:val="FootnoteCharacters"/>
        </w:rPr>
        <w:footnoteRef/>
      </w:r>
      <w:r>
        <w:rPr>
          <w:szCs w:val="22"/>
        </w:rPr>
        <w:tab/>
        <w:t>Regulation (EU) 2019/1241 of the European Parliament and of the Council of 20 June 2019 on the conservation of fisheries resources and the protection of marine ecosystems through technical measures, amending Council Regulations (EC) No 1967/2006, (EC) No 1224/2009 and Regulations (EU) No 1380/2013, (EU) 2016/1139, (EU) 2018/973, (EU) 2019/472 and (EU) 2019/1022 of the European Parliament and of the Council, and repealing Council Regulations (EC) No 894/97, (EC) No 850/98, (EC) No 2549/2000, (EC) No 254/2002, (EC) No 812/2004 and (EC) No 2187/2005 (OJ L 198, 25.7.2019, p. 105).</w:t>
      </w:r>
    </w:p>
  </w:footnote>
  <w:footnote w:id="51">
    <w:p w14:paraId="74EAEC85" w14:textId="77777777" w:rsidR="005A16FD" w:rsidRDefault="005A16FD" w:rsidP="005A16FD">
      <w:pPr>
        <w:pStyle w:val="FootnoteText"/>
        <w:ind w:left="567" w:hanging="567"/>
        <w:rPr>
          <w:color w:val="000000" w:themeColor="text1"/>
        </w:rPr>
      </w:pPr>
      <w:r>
        <w:rPr>
          <w:rStyle w:val="FootnoteCharacters"/>
        </w:rPr>
        <w:footnoteRef/>
      </w:r>
      <w:r>
        <w:rPr>
          <w:color w:val="000000" w:themeColor="text1"/>
        </w:rPr>
        <w:tab/>
        <w:t xml:space="preserve">Directive (EU) 2018/2001 of the European Parliament and of the Council of 11 December 2018 on the promotion of the use of energy from renewable sources </w:t>
      </w:r>
    </w:p>
    <w:p w14:paraId="73809B15" w14:textId="77777777" w:rsidR="005A16FD" w:rsidRDefault="005A16FD" w:rsidP="005A16FD">
      <w:pPr>
        <w:pStyle w:val="FootnoteText"/>
        <w:ind w:left="567" w:hanging="567"/>
      </w:pPr>
      <w:r>
        <w:rPr>
          <w:color w:val="000000" w:themeColor="text1"/>
        </w:rPr>
        <w:tab/>
        <w:t>(OJ L 328, 21.12.2018, p. 82).</w:t>
      </w:r>
    </w:p>
  </w:footnote>
  <w:footnote w:id="52">
    <w:p w14:paraId="27CA5CB5" w14:textId="77777777" w:rsidR="005A16FD" w:rsidRDefault="005A16FD" w:rsidP="005A16FD">
      <w:pPr>
        <w:pStyle w:val="FootnoteText"/>
        <w:ind w:left="567" w:hanging="567"/>
        <w:rPr>
          <w:rFonts w:eastAsia="Times New Roman"/>
          <w:color w:val="000000" w:themeColor="text1"/>
          <w:sz w:val="20"/>
          <w:lang w:eastAsia="en-GB"/>
        </w:rPr>
      </w:pPr>
      <w:r>
        <w:rPr>
          <w:rStyle w:val="FootnoteCharacters"/>
        </w:rPr>
        <w:footnoteRef/>
      </w:r>
      <w:r>
        <w:rPr>
          <w:color w:val="000000" w:themeColor="text1"/>
        </w:rPr>
        <w:tab/>
        <w:t>Regulation (EU) 2018/1999 of the European Parliament and of the Council of 11 December 2018 on the Governance of the Energy Union and Climate Action, amending Regulations (EC) No 663/2009 and (EC) No 715/2009 of the European Parliament and of the Council, Directives 94/22/EC, 98/70/EC, 2009/31/EC, 2009/73/EC, 2010/31/EU, 2012/27/EU and 2013/30/EU of the European Parliament and of the Council, Council Directives 2009/119/EC and (EU) 2015/652 and repealing Regulation (EU) No 525/2013 of the European Parliament and of the Council (OJ L 328, 21.12.2018, p. 1).</w:t>
      </w:r>
    </w:p>
  </w:footnote>
  <w:footnote w:id="53">
    <w:p w14:paraId="19534AC5" w14:textId="77777777" w:rsidR="005A16FD" w:rsidRDefault="005A16FD" w:rsidP="005A16FD">
      <w:pPr>
        <w:pStyle w:val="FootnoteText"/>
        <w:ind w:left="567" w:hanging="567"/>
        <w:rPr>
          <w:rFonts w:ascii="Roboto" w:hAnsi="Roboto"/>
          <w:color w:val="000000" w:themeColor="text1"/>
          <w:sz w:val="20"/>
        </w:rPr>
      </w:pPr>
      <w:r>
        <w:rPr>
          <w:rStyle w:val="FootnoteCharacters"/>
        </w:rPr>
        <w:footnoteRef/>
      </w:r>
      <w:r>
        <w:rPr>
          <w:color w:val="000000" w:themeColor="text1"/>
        </w:rPr>
        <w:tab/>
        <w:t>Directive 98/70/EC of the European</w:t>
      </w:r>
      <w:r>
        <w:rPr>
          <w:color w:val="000000" w:themeColor="text1"/>
          <w:sz w:val="20"/>
        </w:rPr>
        <w:t xml:space="preserve"> </w:t>
      </w:r>
      <w:r>
        <w:rPr>
          <w:color w:val="000000" w:themeColor="text1"/>
        </w:rPr>
        <w:t>Parliament and of the Council of 13 October 1998 relating to the quality of petrol and diesel fuels and amending Council Directive 93/12/EEC (</w:t>
      </w:r>
      <w:r>
        <w:t>OJ L 350, 28.12.1998, p. 58).</w:t>
      </w:r>
    </w:p>
  </w:footnote>
  <w:footnote w:id="54">
    <w:p w14:paraId="2B683831" w14:textId="77777777" w:rsidR="005A16FD" w:rsidRPr="000018D4" w:rsidRDefault="005A16FD" w:rsidP="005A16FD">
      <w:pPr>
        <w:pStyle w:val="NormalWeb"/>
        <w:shd w:val="clear" w:color="auto" w:fill="FFFFFF"/>
        <w:spacing w:before="0" w:after="0"/>
        <w:ind w:left="567" w:hanging="567"/>
        <w:jc w:val="left"/>
        <w:rPr>
          <w:strike/>
          <w:color w:val="000000" w:themeColor="text1"/>
        </w:rPr>
      </w:pPr>
      <w:r w:rsidRPr="000018D4">
        <w:rPr>
          <w:rStyle w:val="FootnoteCharacters"/>
          <w:strike/>
        </w:rPr>
        <w:footnoteRef/>
      </w:r>
      <w:r w:rsidRPr="000018D4">
        <w:rPr>
          <w:strike/>
          <w:color w:val="000000" w:themeColor="text1"/>
        </w:rPr>
        <w:tab/>
        <w:t>Communication from the Commission to the European Parliament, the European Council, the Council, the European Economic and Social Committee and the Committee of the Regions REPowerEU: Joint European Action for more affordable, secure and sustainable energy (COM/2022/108 final).</w:t>
      </w:r>
    </w:p>
  </w:footnote>
  <w:footnote w:id="55">
    <w:p w14:paraId="5840745C" w14:textId="77777777" w:rsidR="005A16FD" w:rsidRPr="000018D4" w:rsidRDefault="005A16FD" w:rsidP="005A16FD">
      <w:pPr>
        <w:pStyle w:val="NormalWeb"/>
        <w:shd w:val="clear" w:color="auto" w:fill="FFFFFF"/>
        <w:spacing w:before="0" w:after="0"/>
        <w:ind w:left="567" w:hanging="567"/>
        <w:jc w:val="left"/>
        <w:rPr>
          <w:bCs/>
          <w:strike/>
          <w:color w:val="333333"/>
        </w:rPr>
      </w:pPr>
      <w:r w:rsidRPr="000018D4">
        <w:rPr>
          <w:rStyle w:val="FootnoteCharacters"/>
          <w:strike/>
        </w:rPr>
        <w:footnoteRef/>
      </w:r>
      <w:r w:rsidRPr="000018D4">
        <w:rPr>
          <w:bCs/>
          <w:strike/>
          <w:color w:val="333333"/>
        </w:rPr>
        <w:tab/>
        <w:t xml:space="preserve">Proposal for a Directive of the European Parliament and of the Council  amending Directive (EU) 2018/2001 on the promotion of the use of energy from renewable sources, Directive 2010/31/EU on the energy performance of buildings and Directive 2012/27/EU on energy efficiency, </w:t>
      </w:r>
      <w:r w:rsidRPr="000018D4">
        <w:rPr>
          <w:strike/>
          <w:color w:val="333333"/>
        </w:rPr>
        <w:t>COM/2022/222 final.</w:t>
      </w:r>
    </w:p>
  </w:footnote>
  <w:footnote w:id="56">
    <w:p w14:paraId="3BBCCEFB" w14:textId="77777777" w:rsidR="005A16FD" w:rsidRPr="000018D4" w:rsidRDefault="005A16FD" w:rsidP="005A16FD">
      <w:pPr>
        <w:pStyle w:val="NormalWeb"/>
        <w:shd w:val="clear" w:color="auto" w:fill="FFFFFF"/>
        <w:spacing w:before="0" w:after="0"/>
        <w:ind w:left="567" w:hanging="567"/>
        <w:jc w:val="left"/>
        <w:rPr>
          <w:strike/>
          <w:lang w:val="en-IE"/>
        </w:rPr>
      </w:pPr>
      <w:r w:rsidRPr="000018D4">
        <w:rPr>
          <w:rStyle w:val="FootnoteCharacters"/>
          <w:strike/>
        </w:rPr>
        <w:footnoteRef/>
      </w:r>
      <w:r w:rsidRPr="000018D4">
        <w:rPr>
          <w:strike/>
        </w:rPr>
        <w:tab/>
        <w:t xml:space="preserve">Commission recommendation </w:t>
      </w:r>
      <w:r w:rsidRPr="000018D4">
        <w:rPr>
          <w:bCs/>
          <w:strike/>
          <w:color w:val="333333"/>
          <w:shd w:val="clear" w:color="auto" w:fill="FFFFFF"/>
        </w:rPr>
        <w:t xml:space="preserve">on speeding up permit-granting procedures for renewable energy projects and facilitating Power Purchase Agreements, </w:t>
      </w:r>
      <w:r w:rsidRPr="000018D4">
        <w:rPr>
          <w:strike/>
        </w:rPr>
        <w:t>C(2022) 3219 final.</w:t>
      </w:r>
    </w:p>
  </w:footnote>
  <w:footnote w:id="57">
    <w:p w14:paraId="555D39B1" w14:textId="77777777" w:rsidR="005A16FD" w:rsidRDefault="005A16FD" w:rsidP="005A16FD">
      <w:pPr>
        <w:pStyle w:val="FootnoteText"/>
        <w:ind w:left="567" w:hanging="567"/>
      </w:pPr>
      <w:r>
        <w:rPr>
          <w:rStyle w:val="FootnoteCharacters"/>
        </w:rPr>
        <w:footnoteRef/>
      </w:r>
      <w:r>
        <w:tab/>
        <w:t>Council Directive 92/43/EEC of 21 May 1992 on the conservation of natural habitats and of wild fauna and flora (OJ L 206, 22.7.1992, p. 7).</w:t>
      </w:r>
    </w:p>
  </w:footnote>
  <w:footnote w:id="58">
    <w:p w14:paraId="747B1237" w14:textId="77777777" w:rsidR="005A16FD" w:rsidRDefault="005A16FD" w:rsidP="005A16FD">
      <w:pPr>
        <w:pStyle w:val="FootnoteText"/>
        <w:ind w:left="567" w:hanging="567"/>
      </w:pPr>
      <w:r>
        <w:rPr>
          <w:rStyle w:val="FootnoteCharacters"/>
        </w:rPr>
        <w:footnoteRef/>
      </w:r>
      <w:r>
        <w:tab/>
        <w:t>Communication from the Commission to the European Parliament, the Council, the European Economic and Social Committee and the Committee of the Regions on European Missions COM(2021) 609 final).</w:t>
      </w:r>
    </w:p>
  </w:footnote>
  <w:footnote w:id="59">
    <w:p w14:paraId="3076BCCC" w14:textId="77777777" w:rsidR="005A16FD" w:rsidRDefault="005A16FD" w:rsidP="005A16FD">
      <w:pPr>
        <w:pStyle w:val="FootnoteText"/>
        <w:ind w:left="567" w:hanging="567"/>
      </w:pPr>
      <w:r>
        <w:rPr>
          <w:rStyle w:val="FootnoteCharacters"/>
        </w:rPr>
        <w:footnoteRef/>
      </w:r>
      <w:r>
        <w:tab/>
        <w:t>Directive 2003/4/EC of the European Parliament and of the Council of 28 January 2003 on public access to environmental information and repealing Council Directive 90/313/EEC (OJ L 41, 14.2.2003, p. 26).</w:t>
      </w:r>
    </w:p>
  </w:footnote>
  <w:footnote w:id="60">
    <w:p w14:paraId="5635987A" w14:textId="77777777" w:rsidR="005A16FD" w:rsidRDefault="005A16FD" w:rsidP="005A16FD">
      <w:pPr>
        <w:pStyle w:val="FootnoteText"/>
        <w:ind w:left="567" w:hanging="567"/>
      </w:pPr>
      <w:r>
        <w:rPr>
          <w:rStyle w:val="FootnoteCharacters"/>
        </w:rPr>
        <w:footnoteRef/>
      </w:r>
      <w:r>
        <w:tab/>
        <w:t>Directive 2007/2/EC of the European Parliament and of the Council of 14 March 2007 establishing an Infrastructure for Spatial Information in the European Community (INSPIRE) (OJ L 108, 25.4.2007, p. 1).</w:t>
      </w:r>
    </w:p>
  </w:footnote>
  <w:footnote w:id="61">
    <w:p w14:paraId="61276D44" w14:textId="77777777" w:rsidR="005A16FD" w:rsidRDefault="005A16FD" w:rsidP="005A16FD">
      <w:pPr>
        <w:pStyle w:val="FootnoteText"/>
        <w:ind w:left="567" w:hanging="567"/>
      </w:pPr>
      <w:r>
        <w:rPr>
          <w:rStyle w:val="FootnoteCharacters"/>
        </w:rPr>
        <w:footnoteRef/>
      </w:r>
      <w:r>
        <w:tab/>
        <w:t>Directive (EU) 2019/1024 of the European Parliament and of the Council of 20 June 2019 on open data and the re-use of public sector information (OJ L 172, 26.6.2019, p. 56).</w:t>
      </w:r>
    </w:p>
  </w:footnote>
  <w:footnote w:id="62">
    <w:p w14:paraId="4097A797" w14:textId="77777777" w:rsidR="005A16FD" w:rsidRDefault="005A16FD" w:rsidP="005A16FD">
      <w:pPr>
        <w:pStyle w:val="FootnoteText"/>
        <w:ind w:left="567" w:hanging="567"/>
      </w:pPr>
      <w:r>
        <w:rPr>
          <w:rStyle w:val="FootnoteCharacters"/>
        </w:rPr>
        <w:footnoteRef/>
      </w:r>
      <w:r>
        <w:tab/>
        <w:t>Regulation (EU) 2021/240 of the European Parliament and of the Council</w:t>
      </w:r>
      <w:r>
        <w:rPr>
          <w:color w:val="000000"/>
          <w:shd w:val="clear" w:color="auto" w:fill="FFFFFF"/>
        </w:rPr>
        <w:t xml:space="preserve"> of 10 February 2021 establishing a Technical Support Instrument</w:t>
      </w:r>
      <w:r>
        <w:rPr>
          <w:i/>
          <w:color w:val="000000"/>
          <w:shd w:val="clear" w:color="auto" w:fill="FFFFFF"/>
        </w:rPr>
        <w:t xml:space="preserve"> </w:t>
      </w:r>
      <w:r>
        <w:rPr>
          <w:iCs/>
          <w:color w:val="000000"/>
          <w:shd w:val="clear" w:color="auto" w:fill="FFFFFF"/>
        </w:rPr>
        <w:t>(</w:t>
      </w:r>
      <w:r>
        <w:rPr>
          <w:rStyle w:val="Betonad"/>
          <w:color w:val="444444"/>
          <w:shd w:val="clear" w:color="auto" w:fill="FFFFFF"/>
        </w:rPr>
        <w:t>OJ L 57, 18.2.2021, p. 1).</w:t>
      </w:r>
    </w:p>
  </w:footnote>
  <w:footnote w:id="63">
    <w:p w14:paraId="15051630" w14:textId="77777777" w:rsidR="005A16FD" w:rsidRDefault="005A16FD" w:rsidP="005A16FD">
      <w:pPr>
        <w:pStyle w:val="FootnoteText"/>
        <w:ind w:left="567" w:hanging="567"/>
      </w:pPr>
      <w:r>
        <w:rPr>
          <w:rStyle w:val="FootnoteCharacters"/>
        </w:rPr>
        <w:footnoteRef/>
      </w:r>
      <w:r>
        <w:tab/>
        <w:t>Regulation (EU) 2021/783 of the European Parliament and of the Council of 29 April 2021 establishing a Programme for the Environment and Climate Action (LIFE), and repealing Regulation (EU) No 1293/2013 (OJ L 172, 17.5.2021, p. 53).</w:t>
      </w:r>
    </w:p>
  </w:footnote>
  <w:footnote w:id="64">
    <w:p w14:paraId="7F30EA1A" w14:textId="77777777" w:rsidR="005A16FD" w:rsidRDefault="005A16FD" w:rsidP="005A16FD">
      <w:pPr>
        <w:pStyle w:val="FootnoteText"/>
        <w:ind w:left="567" w:hanging="567"/>
      </w:pPr>
      <w:r>
        <w:rPr>
          <w:rStyle w:val="FootnoteCharacters"/>
        </w:rPr>
        <w:footnoteRef/>
      </w:r>
      <w:r>
        <w:tab/>
        <w:t>Regulation (EU) 2021/1139 of the European Parliament and of the Council of 7 July 2021 establishing the European Maritime, Fisheries and Aquaculture Fund and amending Regulation (EU) 2017/1004 (OJ L 247, 13.7.2021, p. 1).</w:t>
      </w:r>
    </w:p>
  </w:footnote>
  <w:footnote w:id="65">
    <w:p w14:paraId="1291F044" w14:textId="77777777" w:rsidR="005A16FD" w:rsidRDefault="005A16FD" w:rsidP="005A16FD">
      <w:pPr>
        <w:pStyle w:val="FootnoteText"/>
        <w:ind w:left="567" w:hanging="567"/>
      </w:pPr>
      <w:r>
        <w:rPr>
          <w:rStyle w:val="FootnoteCharacters"/>
        </w:rPr>
        <w:footnoteRef/>
      </w:r>
      <w:r>
        <w:tab/>
        <w:t>Regulation (EU) 2020/2220 of the European Parliament and of the Council of 23 December 2020 laying down certain transitional provisions for support from the European Agricultural Fund for Rural Development (EAFRD) and from the European Agricultural Guarantee Fund (EAGF) in the years 2021 and 2022 and amending Regulations (EU) No 1305/2013, (EU) No 1306/2013 and (EU) No 1307/2013 as regards resources and application in the years 2021 and 2022 and Regulation (EU) No 1308/2013 as regards resources and the distribution of such support in respect of the years 2021 and 2022 (OJ L 437, 28.12.2020, p. 1).</w:t>
      </w:r>
    </w:p>
  </w:footnote>
  <w:footnote w:id="66">
    <w:p w14:paraId="03BB2E42" w14:textId="77777777" w:rsidR="005A16FD" w:rsidRDefault="005A16FD" w:rsidP="005A16FD">
      <w:pPr>
        <w:pStyle w:val="FootnoteText"/>
        <w:ind w:left="567" w:hanging="567"/>
      </w:pPr>
      <w:r>
        <w:rPr>
          <w:rStyle w:val="FootnoteCharacters"/>
        </w:rPr>
        <w:footnoteRef/>
      </w:r>
      <w:r>
        <w:tab/>
        <w:t>Regulation (EU) 2021/1058 of the European Parliament and of the Council of 24 June 2021 on the European Regional Development Fund and on the Cohesion Fund (OJ L 231, 30.6.2021, p. 60).</w:t>
      </w:r>
    </w:p>
  </w:footnote>
  <w:footnote w:id="67">
    <w:p w14:paraId="3EEA4D61" w14:textId="77777777" w:rsidR="005A16FD" w:rsidRDefault="005A16FD" w:rsidP="005A16FD">
      <w:pPr>
        <w:pStyle w:val="FootnoteText"/>
        <w:ind w:left="567" w:hanging="567"/>
      </w:pPr>
      <w:r>
        <w:rPr>
          <w:rStyle w:val="FootnoteCharacters"/>
        </w:rPr>
        <w:footnoteRef/>
      </w:r>
      <w:r>
        <w:tab/>
        <w:t>Regulation (EU) 2021/1056 of the European Parliament and of the Council of 24 June 2021 establishing the Just Transition Fund (OJ L 231 30.06.2021, p. 1).</w:t>
      </w:r>
    </w:p>
  </w:footnote>
  <w:footnote w:id="68">
    <w:p w14:paraId="3DA74CF1" w14:textId="77777777" w:rsidR="005A16FD" w:rsidRDefault="005A16FD" w:rsidP="005A16FD">
      <w:pPr>
        <w:pStyle w:val="FootnoteText"/>
        <w:ind w:left="567" w:hanging="567"/>
      </w:pPr>
      <w:r>
        <w:rPr>
          <w:rStyle w:val="FootnoteCharacters"/>
        </w:rPr>
        <w:footnoteRef/>
      </w:r>
      <w:r>
        <w:tab/>
        <w:t>Regulation (EU) 2021/695 of the European Parliament and of the Council of 28 April 2021 establishing Horizon Europe – the Framework Programme for Research and Innovation, laying down its rules for participation and dissemination, and repealing Regulations (EU) No 1290/2013 and (EU) No 1291/2013 (OJ L 170, 12.5.2021, p. 1).</w:t>
      </w:r>
    </w:p>
  </w:footnote>
  <w:footnote w:id="69">
    <w:p w14:paraId="563F970F" w14:textId="77777777" w:rsidR="005A16FD" w:rsidRDefault="005A16FD" w:rsidP="005A16FD">
      <w:pPr>
        <w:pStyle w:val="FootnoteText"/>
        <w:ind w:left="567" w:hanging="567"/>
      </w:pPr>
      <w:r>
        <w:rPr>
          <w:rStyle w:val="FootnoteCharacters"/>
        </w:rPr>
        <w:footnoteRef/>
      </w:r>
      <w:r>
        <w:tab/>
        <w:t>Council Regulation (EU, Euratom) 2020/2093 of 17 December 2020 laying down the multiannual financial framework for the years 2021 to 2027 (OJ L 433I , 22.12.2020, p. 11).</w:t>
      </w:r>
    </w:p>
  </w:footnote>
  <w:footnote w:id="70">
    <w:p w14:paraId="60930EA9" w14:textId="77777777" w:rsidR="005A16FD" w:rsidRDefault="005A16FD" w:rsidP="005A16FD">
      <w:pPr>
        <w:pStyle w:val="FootnoteText"/>
        <w:ind w:left="567" w:hanging="567"/>
      </w:pPr>
      <w:r>
        <w:rPr>
          <w:rStyle w:val="FootnoteCharacters"/>
        </w:rPr>
        <w:footnoteRef/>
      </w:r>
      <w:r>
        <w:tab/>
        <w:t>Regulation (EU) 2021/241 of the European Parliament and of the Council of 12 February 2021 establishing the Recovery and Resilience Facility (OJ L 57, 18.2.2021, p.  17).</w:t>
      </w:r>
    </w:p>
  </w:footnote>
  <w:footnote w:id="71">
    <w:p w14:paraId="04A65F09" w14:textId="77777777" w:rsidR="005A16FD" w:rsidRDefault="005A16FD" w:rsidP="005A16FD">
      <w:pPr>
        <w:pStyle w:val="FootnoteText"/>
        <w:ind w:left="567" w:hanging="567"/>
        <w:rPr>
          <w:lang w:val="en-IE"/>
        </w:rPr>
      </w:pPr>
      <w:r>
        <w:rPr>
          <w:rStyle w:val="FootnoteCharacters"/>
        </w:rPr>
        <w:footnoteRef/>
      </w:r>
      <w:r>
        <w:rPr>
          <w:color w:val="444444"/>
          <w:shd w:val="clear" w:color="auto" w:fill="FFFFFF"/>
        </w:rPr>
        <w:tab/>
        <w:t xml:space="preserve">Regulation (EU) 2021/523 of the European Parliament and of the Council of 24 March 2021 establishing the InvestEU Programme and amending Regulation (EU) 2015/1017 </w:t>
      </w:r>
      <w:r>
        <w:rPr>
          <w:i/>
          <w:color w:val="444444"/>
          <w:shd w:val="clear" w:color="auto" w:fill="FFFFFF"/>
        </w:rPr>
        <w:t>(</w:t>
      </w:r>
      <w:r>
        <w:rPr>
          <w:rStyle w:val="Betonad"/>
          <w:color w:val="444444"/>
          <w:shd w:val="clear" w:color="auto" w:fill="FFFFFF"/>
        </w:rPr>
        <w:t>OJ L 107, 26.3.2021, p. 30).</w:t>
      </w:r>
    </w:p>
  </w:footnote>
  <w:footnote w:id="72">
    <w:p w14:paraId="7D98967C" w14:textId="77777777" w:rsidR="005A16FD" w:rsidRDefault="005A16FD" w:rsidP="005A16FD">
      <w:pPr>
        <w:pStyle w:val="FootnoteText"/>
        <w:ind w:left="567" w:hanging="567"/>
        <w:rPr>
          <w:lang w:val="en-IE"/>
        </w:rPr>
      </w:pPr>
      <w:r>
        <w:rPr>
          <w:rStyle w:val="FootnoteCharacters"/>
        </w:rPr>
        <w:footnoteRef/>
      </w:r>
      <w:r>
        <w:tab/>
        <w:t>Communication from the Commission to the European Parliament And the Council Sustainable Carbon Cycles (COM(2021) 800 final).</w:t>
      </w:r>
    </w:p>
  </w:footnote>
  <w:footnote w:id="73">
    <w:p w14:paraId="61D2186B" w14:textId="77777777" w:rsidR="005A16FD" w:rsidRDefault="005A16FD" w:rsidP="005A16FD">
      <w:pPr>
        <w:pStyle w:val="FootnoteText"/>
        <w:ind w:left="567" w:hanging="567"/>
        <w:rPr>
          <w:lang w:val="en-IE"/>
        </w:rPr>
      </w:pPr>
      <w:r>
        <w:rPr>
          <w:rStyle w:val="FootnoteCharacters"/>
        </w:rPr>
        <w:footnoteRef/>
      </w:r>
      <w:r>
        <w:tab/>
        <w:t>Regulation (EU) 2021/2115 of the European Parliament and of the Council (EU) of 2 December 2021 establishing rules on support for strategic plans to be drawn up by Member States under the common agricultural policy (CAP Strategic Plans) and financed by the European Agricultural Guarantee Fund (EAGF) and by the European Agricultural Fund for Rural Development (EAFRD) and repealing Regulations (EU) No 1305/2013 and (EU) No 1307/2013.</w:t>
      </w:r>
    </w:p>
  </w:footnote>
  <w:footnote w:id="74">
    <w:p w14:paraId="53FFA6FF" w14:textId="77777777" w:rsidR="005A16FD" w:rsidRDefault="005A16FD" w:rsidP="005A16FD">
      <w:pPr>
        <w:pStyle w:val="FootnoteText"/>
        <w:ind w:left="567" w:hanging="567"/>
      </w:pPr>
      <w:r>
        <w:rPr>
          <w:rStyle w:val="FootnoteCharacters"/>
        </w:rPr>
        <w:footnoteRef/>
      </w:r>
      <w:r>
        <w:tab/>
        <w:t>[Reference to be added when the 8</w:t>
      </w:r>
      <w:r>
        <w:rPr>
          <w:vertAlign w:val="superscript"/>
        </w:rPr>
        <w:t>th</w:t>
      </w:r>
      <w:r>
        <w:t xml:space="preserve"> EAP has been published].</w:t>
      </w:r>
    </w:p>
  </w:footnote>
  <w:footnote w:id="75">
    <w:p w14:paraId="11B67495" w14:textId="77777777" w:rsidR="005A16FD" w:rsidRDefault="005A16FD" w:rsidP="005A16FD">
      <w:pPr>
        <w:pStyle w:val="FootnoteText"/>
        <w:ind w:left="567" w:hanging="567"/>
        <w:rPr>
          <w:lang w:val="en-IE"/>
        </w:rPr>
      </w:pPr>
      <w:r>
        <w:rPr>
          <w:rStyle w:val="FootnoteCharacters"/>
        </w:rPr>
        <w:footnoteRef/>
      </w:r>
      <w:r>
        <w:tab/>
        <w:t>Regulation (EU) No 182/2011 of the European Parliament and of the Council of 16 February 2011 laying down the rules and general principles concerning mechanisms for control by the Member States of the Commission’s exercise of implementing powers (OJ L 55, 28.2.2011, p. 13).</w:t>
      </w:r>
    </w:p>
  </w:footnote>
  <w:footnote w:id="76">
    <w:p w14:paraId="1FA339D8" w14:textId="77777777" w:rsidR="005A16FD" w:rsidRDefault="005A16FD" w:rsidP="005A16FD">
      <w:pPr>
        <w:pStyle w:val="FootnoteText"/>
        <w:ind w:left="567" w:hanging="567"/>
      </w:pPr>
      <w:r>
        <w:rPr>
          <w:rStyle w:val="FootnoteCharacters"/>
        </w:rPr>
        <w:footnoteRef/>
      </w:r>
      <w:r>
        <w:rPr>
          <w:color w:val="000000"/>
          <w:shd w:val="clear" w:color="auto" w:fill="FFFFFF"/>
        </w:rPr>
        <w:tab/>
        <w:t>Regulation (EC) No 1059/2003 of the European Parliament and of the Council of 26 May 2003 on the establishment of a common classification of territorial units for statistics (NUTS</w:t>
      </w:r>
      <w:r>
        <w:rPr>
          <w:color w:val="000000"/>
          <w:szCs w:val="24"/>
          <w:shd w:val="clear" w:color="auto" w:fill="FFFFFF"/>
        </w:rPr>
        <w:t xml:space="preserve">) </w:t>
      </w:r>
      <w:r>
        <w:rPr>
          <w:iCs/>
          <w:color w:val="000000"/>
          <w:szCs w:val="24"/>
          <w:shd w:val="clear" w:color="auto" w:fill="FFFFFF"/>
        </w:rPr>
        <w:t>(</w:t>
      </w:r>
      <w:r>
        <w:rPr>
          <w:rStyle w:val="Betonad"/>
          <w:color w:val="444444"/>
          <w:szCs w:val="24"/>
          <w:shd w:val="clear" w:color="auto" w:fill="FFFFFF"/>
        </w:rPr>
        <w:t xml:space="preserve">OJ L 154, </w:t>
      </w:r>
      <w:r>
        <w:rPr>
          <w:rStyle w:val="Betonad"/>
          <w:color w:val="444444"/>
          <w:szCs w:val="24"/>
          <w:shd w:val="clear" w:color="auto" w:fill="FFFFFF"/>
        </w:rPr>
        <w:tab/>
        <w:t>21.6.2003, p. 1).</w:t>
      </w:r>
    </w:p>
  </w:footnote>
  <w:footnote w:id="77">
    <w:p w14:paraId="53EED268" w14:textId="77777777" w:rsidR="005A16FD" w:rsidRDefault="005A16FD" w:rsidP="005A16FD">
      <w:pPr>
        <w:pStyle w:val="FootnoteText"/>
        <w:ind w:left="567" w:hanging="567"/>
      </w:pPr>
      <w:r>
        <w:rPr>
          <w:rStyle w:val="FootnoteCharacters"/>
        </w:rPr>
        <w:footnoteRef/>
      </w:r>
      <w:r>
        <w:tab/>
        <w:t>Regulation (EU) 2021/696 of the European Parliament and of the Council of 28 April 2021 establishing the Union Space Programme and the European Union Agency for the Space Programme and repealing Regulations (EU) No 912/2010, (EU) No 1285/2013 and (EU) No 377/2014 and Decision No 541/2014/EU (OJ L 170, 12.5.2021, p. 69)</w:t>
      </w:r>
      <w:r>
        <w:rPr>
          <w:rFonts w:eastAsia="Times New Roman"/>
          <w:color w:val="444444"/>
          <w:lang w:eastAsia="en-GB"/>
        </w:rPr>
        <w:t>.</w:t>
      </w:r>
    </w:p>
  </w:footnote>
  <w:footnote w:id="78">
    <w:p w14:paraId="0C0ACFCD" w14:textId="77777777" w:rsidR="005A16FD" w:rsidRDefault="005A16FD" w:rsidP="005A16FD">
      <w:pPr>
        <w:pStyle w:val="Point0number"/>
        <w:tabs>
          <w:tab w:val="clear" w:pos="850"/>
        </w:tabs>
        <w:ind w:left="567" w:hanging="567"/>
        <w:jc w:val="left"/>
      </w:pPr>
      <w:r>
        <w:rPr>
          <w:rStyle w:val="FootnoteCharacters"/>
        </w:rPr>
        <w:footnoteRef/>
      </w:r>
      <w:r>
        <w:rPr>
          <w:szCs w:val="24"/>
        </w:rPr>
        <w:tab/>
        <w:t>Proposal for a Directive of the European Parliament and of the Council amending Directive (EU) 2018/2001 on the promotion of the use of energy from renewable sources, Directive 2010/31/EU on the energy performance of buildings and Directive 2012/27/EU on energy efficiency, COM(2022)222 final.</w:t>
      </w:r>
    </w:p>
    <w:p w14:paraId="15D2B428" w14:textId="77777777" w:rsidR="005A16FD" w:rsidRDefault="005A16FD" w:rsidP="005A16FD">
      <w:pPr>
        <w:pStyle w:val="FootnoteText"/>
      </w:pPr>
    </w:p>
  </w:footnote>
  <w:footnote w:id="79">
    <w:p w14:paraId="4F561D59" w14:textId="77777777" w:rsidR="005A16FD" w:rsidRDefault="005A16FD" w:rsidP="005A16FD">
      <w:pPr>
        <w:pStyle w:val="FootnoteText"/>
        <w:ind w:left="567" w:hanging="567"/>
        <w:rPr>
          <w:rFonts w:ascii="Roboto" w:hAnsi="Roboto"/>
          <w:color w:val="444444"/>
        </w:rPr>
      </w:pPr>
      <w:r>
        <w:rPr>
          <w:rStyle w:val="FootnoteCharacters"/>
        </w:rPr>
        <w:footnoteRef/>
      </w:r>
      <w:r>
        <w:tab/>
        <w:t>Directive 2007/2/EC of the European Parliament and of the Council of 14 March 2007 establishing an Infrastructure for Spatial Information in the European Community (INSPIRE) (OJ L 108, 25.4.2007, p. 1).</w:t>
      </w:r>
    </w:p>
  </w:footnote>
  <w:footnote w:id="80">
    <w:p w14:paraId="35B0CFBA" w14:textId="77777777" w:rsidR="005A16FD" w:rsidRDefault="005A16FD" w:rsidP="005A16FD">
      <w:pPr>
        <w:pStyle w:val="FootnoteText"/>
        <w:ind w:left="567" w:hanging="567"/>
        <w:rPr>
          <w:lang w:eastAsia="en-GB"/>
        </w:rPr>
      </w:pPr>
      <w:r>
        <w:rPr>
          <w:rStyle w:val="FootnoteCharacters"/>
        </w:rPr>
        <w:footnoteRef/>
      </w:r>
      <w:r>
        <w:rPr>
          <w:lang w:eastAsia="en-GB"/>
        </w:rPr>
        <w:tab/>
        <w:t>Interinstitutional Agreement between the European Parliament, the Council of the European Union and the European Commission on Better Law-Making (</w:t>
      </w:r>
      <w:r>
        <w:rPr>
          <w:iCs/>
          <w:lang w:eastAsia="en-GB"/>
        </w:rPr>
        <w:t>OJ L 123, 12.5.2016, p. 1).</w:t>
      </w:r>
    </w:p>
    <w:p w14:paraId="5B1DD7BA" w14:textId="77777777" w:rsidR="005A16FD" w:rsidRDefault="005A16FD" w:rsidP="005A16FD">
      <w:pPr>
        <w:pStyle w:val="FootnoteText"/>
      </w:pPr>
    </w:p>
  </w:footnote>
  <w:footnote w:id="81">
    <w:p w14:paraId="178A38D0" w14:textId="77777777" w:rsidR="005A16FD" w:rsidRPr="00106680" w:rsidRDefault="005A16FD" w:rsidP="005A16FD">
      <w:pPr>
        <w:pStyle w:val="FootnoteText"/>
        <w:rPr>
          <w:lang w:val="fr-BE"/>
        </w:rPr>
      </w:pPr>
      <w:r w:rsidRPr="00531260">
        <w:rPr>
          <w:rStyle w:val="FootnoteReference"/>
        </w:rPr>
        <w:footnoteRef/>
      </w:r>
      <w:r w:rsidRPr="00106680">
        <w:rPr>
          <w:lang w:val="fr-BE"/>
        </w:rPr>
        <w:tab/>
      </w:r>
      <w:hyperlink r:id="rId11" w:history="1">
        <w:r w:rsidRPr="00106680">
          <w:rPr>
            <w:rStyle w:val="Hyperlink"/>
            <w:lang w:val="fr-BE"/>
          </w:rPr>
          <w:t>EUNIS marine habitat classification 2022. European Environment Agency.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7DCAB" w14:textId="77777777" w:rsidR="00B74344" w:rsidRPr="00E3453A" w:rsidRDefault="00B74344" w:rsidP="00E345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F677C" w14:textId="12699580" w:rsidR="000018D4" w:rsidRPr="00E3453A" w:rsidRDefault="00E3453A" w:rsidP="00E3453A">
    <w:pPr>
      <w:pStyle w:val="HeaderCouncilLarge"/>
    </w:pPr>
    <w: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08E60" w14:textId="37190662" w:rsidR="000018D4" w:rsidRPr="00E3453A" w:rsidRDefault="00E3453A" w:rsidP="00E3453A">
    <w:pPr>
      <w:pStyle w:val="HeaderCouncil"/>
    </w:pPr>
    <w:r>
      <w: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9BF04" w14:textId="4C045DBF" w:rsidR="00CE5703" w:rsidRPr="00E3453A" w:rsidRDefault="00CE5703" w:rsidP="00E3453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CB9CB" w14:textId="77777777" w:rsidR="00A72033" w:rsidRPr="00E3453A" w:rsidRDefault="00A72033" w:rsidP="00E3453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D9EEE" w14:textId="77777777" w:rsidR="00A72033" w:rsidRPr="00E3453A" w:rsidRDefault="00A72033" w:rsidP="00E3453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9D563" w14:textId="77777777" w:rsidR="00A72033" w:rsidRPr="00E3453A" w:rsidRDefault="00A72033" w:rsidP="00E3453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0E1A8" w14:textId="77777777" w:rsidR="00A72033" w:rsidRPr="00E3453A" w:rsidRDefault="00A72033" w:rsidP="00E345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750A"/>
    <w:multiLevelType w:val="multilevel"/>
    <w:tmpl w:val="8F9CF8A6"/>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cs="Times New Roman" w:hint="default"/>
      </w:rPr>
    </w:lvl>
    <w:lvl w:ilvl="3">
      <w:start w:val="1"/>
      <w:numFmt w:val="bullet"/>
      <w:pStyle w:val="ListNumber3Level4"/>
      <w:lvlText w:val=""/>
      <w:lvlJc w:val="left"/>
      <w:pPr>
        <w:tabs>
          <w:tab w:val="num" w:pos="3686"/>
        </w:tabs>
        <w:ind w:left="3686" w:hanging="709"/>
      </w:pPr>
      <w:rPr>
        <w:rFonts w:ascii="Symbol" w:hAnsi="Symbol" w:cs="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6495604"/>
    <w:multiLevelType w:val="multilevel"/>
    <w:tmpl w:val="9F60CF46"/>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2" w15:restartNumberingAfterBreak="0">
    <w:nsid w:val="066B5A68"/>
    <w:multiLevelType w:val="singleLevel"/>
    <w:tmpl w:val="8B0853B0"/>
    <w:name w:val="Dash 1"/>
    <w:lvl w:ilvl="0">
      <w:start w:val="1"/>
      <w:numFmt w:val="bullet"/>
      <w:lvlRestart w:val="0"/>
      <w:pStyle w:val="Dash1"/>
      <w:lvlText w:val="–"/>
      <w:lvlJc w:val="left"/>
      <w:pPr>
        <w:tabs>
          <w:tab w:val="num" w:pos="1134"/>
        </w:tabs>
        <w:ind w:left="1134" w:hanging="567"/>
      </w:pPr>
    </w:lvl>
  </w:abstractNum>
  <w:abstractNum w:abstractNumId="3" w15:restartNumberingAfterBreak="0">
    <w:nsid w:val="06BA3735"/>
    <w:multiLevelType w:val="multilevel"/>
    <w:tmpl w:val="3D0C48D4"/>
    <w:lvl w:ilvl="0">
      <w:start w:val="1"/>
      <w:numFmt w:val="bullet"/>
      <w:pStyle w:val="Tiret1"/>
      <w:lvlText w:val=""/>
      <w:lvlJc w:val="left"/>
      <w:pPr>
        <w:tabs>
          <w:tab w:val="num" w:pos="1417"/>
        </w:tabs>
        <w:ind w:left="1417" w:hanging="56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7113718"/>
    <w:multiLevelType w:val="hybridMultilevel"/>
    <w:tmpl w:val="A2C629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9C20093"/>
    <w:multiLevelType w:val="singleLevel"/>
    <w:tmpl w:val="05F6137C"/>
    <w:name w:val="Dash 4"/>
    <w:lvl w:ilvl="0">
      <w:start w:val="1"/>
      <w:numFmt w:val="bullet"/>
      <w:lvlRestart w:val="0"/>
      <w:pStyle w:val="Dash4"/>
      <w:lvlText w:val="–"/>
      <w:lvlJc w:val="left"/>
      <w:pPr>
        <w:tabs>
          <w:tab w:val="num" w:pos="2835"/>
        </w:tabs>
        <w:ind w:left="2835" w:hanging="567"/>
      </w:pPr>
    </w:lvl>
  </w:abstractNum>
  <w:abstractNum w:abstractNumId="6" w15:restartNumberingAfterBreak="0">
    <w:nsid w:val="0CFD71F5"/>
    <w:multiLevelType w:val="multilevel"/>
    <w:tmpl w:val="2F4CFA44"/>
    <w:styleLink w:val="Aktuelllista14"/>
    <w:lvl w:ilvl="0">
      <w:start w:val="1"/>
      <w:numFmt w:val="decimal"/>
      <w:pStyle w:val="ListNumber"/>
      <w:lvlText w:val="(%1)"/>
      <w:lvlJc w:val="left"/>
      <w:pPr>
        <w:tabs>
          <w:tab w:val="num" w:pos="709"/>
        </w:tabs>
        <w:ind w:left="709" w:hanging="709"/>
      </w:pPr>
    </w:lvl>
    <w:lvl w:ilvl="1">
      <w:start w:val="1"/>
      <w:numFmt w:val="lowerLetter"/>
      <w:lvlText w:val="(%2)"/>
      <w:lvlJc w:val="left"/>
      <w:pPr>
        <w:tabs>
          <w:tab w:val="num" w:pos="1417"/>
        </w:tabs>
        <w:ind w:left="1417" w:hanging="708"/>
      </w:pPr>
      <w:rPr>
        <w:rFonts w:ascii="Times New Roman" w:hAnsi="Times New Roman" w:cs="Times New Roman"/>
      </w:rPr>
    </w:lvl>
    <w:lvl w:ilvl="2">
      <w:start w:val="1"/>
      <w:numFmt w:val="bullet"/>
      <w:lvlText w:val="–"/>
      <w:lvlJc w:val="left"/>
      <w:pPr>
        <w:tabs>
          <w:tab w:val="num" w:pos="2126"/>
        </w:tabs>
        <w:ind w:left="2126" w:hanging="709"/>
      </w:pPr>
      <w:rPr>
        <w:rFonts w:ascii="Times New Roman" w:hAnsi="Times New Roman" w:cs="Times New Roman" w:hint="default"/>
      </w:rPr>
    </w:lvl>
    <w:lvl w:ilvl="3">
      <w:start w:val="1"/>
      <w:numFmt w:val="bullet"/>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0D15729"/>
    <w:multiLevelType w:val="multilevel"/>
    <w:tmpl w:val="1A20A4CA"/>
    <w:styleLink w:val="RKPunktlista"/>
    <w:lvl w:ilvl="0">
      <w:start w:val="1"/>
      <w:numFmt w:val="bullet"/>
      <w:lvlText w:val="•"/>
      <w:lvlJc w:val="left"/>
      <w:pPr>
        <w:tabs>
          <w:tab w:val="num" w:pos="425"/>
        </w:tabs>
        <w:ind w:left="425" w:hanging="425"/>
      </w:pPr>
      <w:rPr>
        <w:rFonts w:ascii="Garamond" w:hAnsi="Garamond" w:hint="default"/>
      </w:rPr>
    </w:lvl>
    <w:lvl w:ilvl="1">
      <w:start w:val="1"/>
      <w:numFmt w:val="bullet"/>
      <w:lvlText w:val="o"/>
      <w:lvlJc w:val="left"/>
      <w:pPr>
        <w:tabs>
          <w:tab w:val="num" w:pos="851"/>
        </w:tabs>
        <w:ind w:left="851" w:hanging="426"/>
      </w:pPr>
      <w:rPr>
        <w:rFonts w:ascii="Courier New" w:hAnsi="Courier New"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0E193E"/>
    <w:multiLevelType w:val="multilevel"/>
    <w:tmpl w:val="29EA3E90"/>
    <w:lvl w:ilvl="0">
      <w:start w:val="1"/>
      <w:numFmt w:val="bullet"/>
      <w:pStyle w:val="Tiret4"/>
      <w:lvlText w:val=""/>
      <w:lvlJc w:val="left"/>
      <w:pPr>
        <w:tabs>
          <w:tab w:val="num" w:pos="3118"/>
        </w:tabs>
        <w:ind w:left="3118" w:hanging="56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16F31907"/>
    <w:multiLevelType w:val="multilevel"/>
    <w:tmpl w:val="B93E0D4E"/>
    <w:lvl w:ilvl="0">
      <w:start w:val="1"/>
      <w:numFmt w:val="bullet"/>
      <w:pStyle w:val="ListDash4"/>
      <w:lvlText w:val="–"/>
      <w:lvlJc w:val="left"/>
      <w:pPr>
        <w:tabs>
          <w:tab w:val="num" w:pos="1134"/>
        </w:tabs>
        <w:ind w:left="1134"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172B0495"/>
    <w:multiLevelType w:val="multilevel"/>
    <w:tmpl w:val="FED03EAA"/>
    <w:name w:val="Heading ABC"/>
    <w:lvl w:ilvl="0">
      <w:start w:val="1"/>
      <w:numFmt w:val="upperLetter"/>
      <w:lvlRestart w:val="0"/>
      <w:pStyle w:val="HeadingABC"/>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76C37B8"/>
    <w:multiLevelType w:val="singleLevel"/>
    <w:tmpl w:val="E17861E4"/>
    <w:name w:val="Bullet (2)"/>
    <w:lvl w:ilvl="0">
      <w:start w:val="1"/>
      <w:numFmt w:val="bullet"/>
      <w:lvlRestart w:val="0"/>
      <w:pStyle w:val="Bullet2"/>
      <w:lvlText w:val=""/>
      <w:lvlJc w:val="left"/>
      <w:pPr>
        <w:tabs>
          <w:tab w:val="num" w:pos="1701"/>
        </w:tabs>
        <w:ind w:left="1701" w:hanging="567"/>
      </w:pPr>
      <w:rPr>
        <w:rFonts w:ascii="Symbol" w:hAnsi="Symbol" w:hint="default"/>
      </w:rPr>
    </w:lvl>
  </w:abstractNum>
  <w:abstractNum w:abstractNumId="12" w15:restartNumberingAfterBreak="0">
    <w:nsid w:val="1B3C78B8"/>
    <w:multiLevelType w:val="multilevel"/>
    <w:tmpl w:val="2ED4F4D0"/>
    <w:styleLink w:val="Aktuelllista1"/>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3" w15:restartNumberingAfterBreak="0">
    <w:nsid w:val="1FC73EED"/>
    <w:multiLevelType w:val="singleLevel"/>
    <w:tmpl w:val="109A6A02"/>
    <w:name w:val="Bullet (1)"/>
    <w:lvl w:ilvl="0">
      <w:start w:val="1"/>
      <w:numFmt w:val="bullet"/>
      <w:lvlRestart w:val="0"/>
      <w:pStyle w:val="Bullet1"/>
      <w:lvlText w:val=""/>
      <w:lvlJc w:val="left"/>
      <w:pPr>
        <w:tabs>
          <w:tab w:val="num" w:pos="1134"/>
        </w:tabs>
        <w:ind w:left="1134" w:hanging="567"/>
      </w:pPr>
      <w:rPr>
        <w:rFonts w:ascii="Symbol" w:hAnsi="Symbol" w:hint="default"/>
      </w:rPr>
    </w:lvl>
  </w:abstractNum>
  <w:abstractNum w:abstractNumId="14" w15:restartNumberingAfterBreak="0">
    <w:nsid w:val="21480B22"/>
    <w:multiLevelType w:val="multilevel"/>
    <w:tmpl w:val="B5AE76E8"/>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cs="Times New Roman" w:hint="default"/>
      </w:rPr>
    </w:lvl>
    <w:lvl w:ilvl="3">
      <w:start w:val="1"/>
      <w:numFmt w:val="bullet"/>
      <w:pStyle w:val="ListNumber2Level4"/>
      <w:lvlText w:val=""/>
      <w:lvlJc w:val="left"/>
      <w:pPr>
        <w:tabs>
          <w:tab w:val="num" w:pos="3686"/>
        </w:tabs>
        <w:ind w:left="3686" w:hanging="709"/>
      </w:pPr>
      <w:rPr>
        <w:rFonts w:ascii="Symbol" w:hAnsi="Symbol" w:cs="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26596D70"/>
    <w:multiLevelType w:val="multilevel"/>
    <w:tmpl w:val="0ABAD01C"/>
    <w:name w:val="Points roman"/>
    <w:lvl w:ilvl="0">
      <w:start w:val="1"/>
      <w:numFmt w:val="lowerRoman"/>
      <w:lvlRestart w:val="0"/>
      <w:pStyle w:val="Pointivx"/>
      <w:lvlText w:val="%1)"/>
      <w:lvlJc w:val="left"/>
      <w:pPr>
        <w:tabs>
          <w:tab w:val="num" w:pos="567"/>
        </w:tabs>
        <w:ind w:left="567" w:hanging="567"/>
      </w:pPr>
    </w:lvl>
    <w:lvl w:ilvl="1">
      <w:start w:val="1"/>
      <w:numFmt w:val="lowerRoman"/>
      <w:pStyle w:val="Pointivx1"/>
      <w:lvlText w:val="%2)"/>
      <w:lvlJc w:val="left"/>
      <w:pPr>
        <w:tabs>
          <w:tab w:val="num" w:pos="1134"/>
        </w:tabs>
        <w:ind w:left="1134" w:hanging="567"/>
      </w:pPr>
    </w:lvl>
    <w:lvl w:ilvl="2">
      <w:start w:val="1"/>
      <w:numFmt w:val="lowerRoman"/>
      <w:pStyle w:val="Pointivx2"/>
      <w:lvlText w:val="%3)"/>
      <w:lvlJc w:val="left"/>
      <w:pPr>
        <w:tabs>
          <w:tab w:val="num" w:pos="1701"/>
        </w:tabs>
        <w:ind w:left="1701" w:hanging="567"/>
      </w:pPr>
    </w:lvl>
    <w:lvl w:ilvl="3">
      <w:start w:val="1"/>
      <w:numFmt w:val="lowerRoman"/>
      <w:pStyle w:val="Pointivx3"/>
      <w:lvlText w:val="%4)"/>
      <w:lvlJc w:val="left"/>
      <w:pPr>
        <w:tabs>
          <w:tab w:val="num" w:pos="2268"/>
        </w:tabs>
        <w:ind w:left="2268" w:hanging="567"/>
      </w:pPr>
    </w:lvl>
    <w:lvl w:ilvl="4">
      <w:start w:val="1"/>
      <w:numFmt w:val="lowerRoman"/>
      <w:pStyle w:val="Pointivx4"/>
      <w:lvlText w:val="%5)"/>
      <w:lvlJc w:val="left"/>
      <w:pPr>
        <w:tabs>
          <w:tab w:val="num" w:pos="2835"/>
        </w:tabs>
        <w:ind w:left="2835" w:hanging="56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7A94842"/>
    <w:multiLevelType w:val="multilevel"/>
    <w:tmpl w:val="AF12CA62"/>
    <w:name w:val="Heading 123"/>
    <w:lvl w:ilvl="0">
      <w:start w:val="1"/>
      <w:numFmt w:val="decimal"/>
      <w:lvlRestart w:val="0"/>
      <w:pStyle w:val="Heading123"/>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8D11174"/>
    <w:multiLevelType w:val="hybridMultilevel"/>
    <w:tmpl w:val="9EA23B1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2A98393D"/>
    <w:multiLevelType w:val="multilevel"/>
    <w:tmpl w:val="16A2AF26"/>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B730CFD"/>
    <w:multiLevelType w:val="multilevel"/>
    <w:tmpl w:val="0BFC2A2C"/>
    <w:lvl w:ilvl="0">
      <w:start w:val="1"/>
      <w:numFmt w:val="bullet"/>
      <w:pStyle w:val="Tiret3"/>
      <w:lvlText w:val=""/>
      <w:lvlJc w:val="left"/>
      <w:pPr>
        <w:tabs>
          <w:tab w:val="num" w:pos="2551"/>
        </w:tabs>
        <w:ind w:left="2551" w:hanging="56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C9B0453"/>
    <w:multiLevelType w:val="multilevel"/>
    <w:tmpl w:val="1A20A4CA"/>
    <w:numStyleLink w:val="RKPunktlista"/>
  </w:abstractNum>
  <w:abstractNum w:abstractNumId="21" w15:restartNumberingAfterBreak="0">
    <w:nsid w:val="315257A4"/>
    <w:multiLevelType w:val="multilevel"/>
    <w:tmpl w:val="F3FE0882"/>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2" w15:restartNumberingAfterBreak="0">
    <w:nsid w:val="38EF5EB8"/>
    <w:multiLevelType w:val="multilevel"/>
    <w:tmpl w:val="11100894"/>
    <w:lvl w:ilvl="0">
      <w:start w:val="1"/>
      <w:numFmt w:val="bullet"/>
      <w:pStyle w:val="Tiret2"/>
      <w:lvlText w:val=""/>
      <w:lvlJc w:val="left"/>
      <w:pPr>
        <w:tabs>
          <w:tab w:val="num" w:pos="1984"/>
        </w:tabs>
        <w:ind w:left="1984" w:hanging="56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3E464C48"/>
    <w:multiLevelType w:val="multilevel"/>
    <w:tmpl w:val="47D0704A"/>
    <w:lvl w:ilvl="0">
      <w:start w:val="1"/>
      <w:numFmt w:val="bullet"/>
      <w:pStyle w:val="Tiret5"/>
      <w:lvlText w:val=""/>
      <w:lvlJc w:val="left"/>
      <w:pPr>
        <w:tabs>
          <w:tab w:val="num" w:pos="3685"/>
        </w:tabs>
        <w:ind w:left="3685" w:hanging="56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401A7262"/>
    <w:multiLevelType w:val="multilevel"/>
    <w:tmpl w:val="F998E014"/>
    <w:styleLink w:val="Strecklistan3"/>
    <w:lvl w:ilvl="0">
      <w:start w:val="1"/>
      <w:numFmt w:val="bullet"/>
      <w:pStyle w:val="ListBullet1"/>
      <w:lvlText w:val=""/>
      <w:lvlJc w:val="left"/>
      <w:pPr>
        <w:tabs>
          <w:tab w:val="num" w:pos="1134"/>
        </w:tabs>
        <w:ind w:left="1134"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0D72C2F"/>
    <w:multiLevelType w:val="multilevel"/>
    <w:tmpl w:val="E2FEA49E"/>
    <w:styleLink w:val="RKNumreraderubriker"/>
    <w:lvl w:ilvl="0">
      <w:start w:val="1"/>
      <w:numFmt w:val="decimal"/>
      <w:suff w:val="nothing"/>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0" w:firstLine="0"/>
      </w:pPr>
      <w:rPr>
        <w:rFonts w:hint="default"/>
      </w:rPr>
    </w:lvl>
    <w:lvl w:ilvl="3">
      <w:start w:val="1"/>
      <w:numFmt w:val="decimal"/>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155270D"/>
    <w:multiLevelType w:val="hybridMultilevel"/>
    <w:tmpl w:val="8CE23A00"/>
    <w:lvl w:ilvl="0" w:tplc="215ACFA6">
      <w:numFmt w:val="bullet"/>
      <w:lvlText w:val="-"/>
      <w:lvlJc w:val="left"/>
      <w:pPr>
        <w:ind w:left="1080" w:hanging="360"/>
      </w:pPr>
      <w:rPr>
        <w:rFonts w:ascii="Calibri" w:eastAsiaTheme="minorHAnsi" w:hAnsi="Calibri" w:cs="Calibri"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7" w15:restartNumberingAfterBreak="0">
    <w:nsid w:val="44830AE8"/>
    <w:multiLevelType w:val="singleLevel"/>
    <w:tmpl w:val="C694AB9E"/>
    <w:name w:val="Bullet (0)"/>
    <w:lvl w:ilvl="0">
      <w:start w:val="1"/>
      <w:numFmt w:val="bullet"/>
      <w:lvlRestart w:val="0"/>
      <w:pStyle w:val="Bullet"/>
      <w:lvlText w:val=""/>
      <w:lvlJc w:val="left"/>
      <w:pPr>
        <w:tabs>
          <w:tab w:val="num" w:pos="567"/>
        </w:tabs>
        <w:ind w:left="567" w:hanging="567"/>
      </w:pPr>
      <w:rPr>
        <w:rFonts w:ascii="Symbol" w:hAnsi="Symbol" w:hint="default"/>
      </w:rPr>
    </w:lvl>
  </w:abstractNum>
  <w:abstractNum w:abstractNumId="28" w15:restartNumberingAfterBreak="0">
    <w:nsid w:val="4B8A3A2B"/>
    <w:multiLevelType w:val="hybridMultilevel"/>
    <w:tmpl w:val="299C9EA4"/>
    <w:lvl w:ilvl="0" w:tplc="84B459D0">
      <w:start w:val="1"/>
      <w:numFmt w:val="lowerLetter"/>
      <w:lvlText w:val="%1)"/>
      <w:lvlJc w:val="left"/>
      <w:pPr>
        <w:ind w:left="720" w:hanging="360"/>
      </w:pPr>
      <w:rPr>
        <w:rFonts w:ascii="Times New Roman" w:hAnsi="Times New Roman" w:cs="Times New Roman" w:hint="default"/>
        <w:sz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4DAA3654"/>
    <w:multiLevelType w:val="multilevel"/>
    <w:tmpl w:val="D4A2DE5A"/>
    <w:name w:val="Default"/>
    <w:lvl w:ilvl="0">
      <w:start w:val="1"/>
      <w:numFmt w:val="decimal"/>
      <w:lvlRestart w:val="0"/>
      <w:lvlText w:val="%1."/>
      <w:lvlJc w:val="left"/>
      <w:pPr>
        <w:ind w:left="72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7227889"/>
    <w:multiLevelType w:val="singleLevel"/>
    <w:tmpl w:val="B83C732C"/>
    <w:name w:val="Dash Equal 2"/>
    <w:lvl w:ilvl="0">
      <w:start w:val="1"/>
      <w:numFmt w:val="bullet"/>
      <w:lvlRestart w:val="0"/>
      <w:pStyle w:val="DashEqual2"/>
      <w:lvlText w:val="="/>
      <w:lvlJc w:val="left"/>
      <w:pPr>
        <w:tabs>
          <w:tab w:val="num" w:pos="1701"/>
        </w:tabs>
        <w:ind w:left="1701" w:hanging="567"/>
      </w:pPr>
    </w:lvl>
  </w:abstractNum>
  <w:abstractNum w:abstractNumId="31" w15:restartNumberingAfterBreak="0">
    <w:nsid w:val="5793654D"/>
    <w:multiLevelType w:val="multilevel"/>
    <w:tmpl w:val="264A3694"/>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cs="Times New Roman" w:hint="default"/>
      </w:rPr>
    </w:lvl>
    <w:lvl w:ilvl="3">
      <w:start w:val="1"/>
      <w:numFmt w:val="bullet"/>
      <w:pStyle w:val="ListNumber1Level4"/>
      <w:lvlText w:val=""/>
      <w:lvlJc w:val="left"/>
      <w:pPr>
        <w:tabs>
          <w:tab w:val="num" w:pos="3686"/>
        </w:tabs>
        <w:ind w:left="3686" w:hanging="709"/>
      </w:pPr>
      <w:rPr>
        <w:rFonts w:ascii="Symbol" w:hAnsi="Symbol" w:cs="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57CF7392"/>
    <w:multiLevelType w:val="multilevel"/>
    <w:tmpl w:val="8F703574"/>
    <w:name w:val="Heading IVX"/>
    <w:lvl w:ilvl="0">
      <w:start w:val="1"/>
      <w:numFmt w:val="upperRoman"/>
      <w:lvlRestart w:val="0"/>
      <w:pStyle w:val="HeadingIVX"/>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8591DFD"/>
    <w:multiLevelType w:val="hybridMultilevel"/>
    <w:tmpl w:val="F0185400"/>
    <w:lvl w:ilvl="0" w:tplc="019285F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8E50B93"/>
    <w:multiLevelType w:val="multilevel"/>
    <w:tmpl w:val="563A858C"/>
    <w:lvl w:ilvl="0">
      <w:start w:val="1"/>
      <w:numFmt w:val="decimal"/>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5" w15:restartNumberingAfterBreak="0">
    <w:nsid w:val="5A194BB8"/>
    <w:multiLevelType w:val="multilevel"/>
    <w:tmpl w:val="6068EC0C"/>
    <w:name w:val="LegalNumber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D60669B"/>
    <w:multiLevelType w:val="singleLevel"/>
    <w:tmpl w:val="A97ED7DE"/>
    <w:name w:val="Dash 3"/>
    <w:lvl w:ilvl="0">
      <w:start w:val="1"/>
      <w:numFmt w:val="bullet"/>
      <w:lvlRestart w:val="0"/>
      <w:pStyle w:val="Dash3"/>
      <w:lvlText w:val="–"/>
      <w:lvlJc w:val="left"/>
      <w:pPr>
        <w:tabs>
          <w:tab w:val="num" w:pos="2268"/>
        </w:tabs>
        <w:ind w:left="2268" w:hanging="567"/>
      </w:pPr>
    </w:lvl>
  </w:abstractNum>
  <w:abstractNum w:abstractNumId="37" w15:restartNumberingAfterBreak="0">
    <w:nsid w:val="60C70BCF"/>
    <w:multiLevelType w:val="multilevel"/>
    <w:tmpl w:val="723E4EF2"/>
    <w:styleLink w:val="Aktuelllista23"/>
    <w:lvl w:ilvl="0">
      <w:start w:val="1"/>
      <w:numFmt w:val="bullet"/>
      <w:pStyle w:val="ListDash2"/>
      <w:lvlText w:val="–"/>
      <w:lvlJc w:val="left"/>
      <w:pPr>
        <w:tabs>
          <w:tab w:val="num" w:pos="1134"/>
        </w:tabs>
        <w:ind w:left="1134"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61AC437A"/>
    <w:multiLevelType w:val="multilevel"/>
    <w:tmpl w:val="E2FEA49E"/>
    <w:numStyleLink w:val="RKNumreraderubriker"/>
  </w:abstractNum>
  <w:abstractNum w:abstractNumId="39" w15:restartNumberingAfterBreak="0">
    <w:nsid w:val="64A12FA4"/>
    <w:multiLevelType w:val="multilevel"/>
    <w:tmpl w:val="428ECF3E"/>
    <w:name w:val="Heading"/>
    <w:styleLink w:val="Aktuelllista2"/>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decimal"/>
      <w:lvlText w:val="%1.%2.%3.%4.%5."/>
      <w:lvlJc w:val="left"/>
      <w:pPr>
        <w:tabs>
          <w:tab w:val="num" w:pos="1417"/>
        </w:tabs>
        <w:ind w:left="1417" w:hanging="1417"/>
      </w:pPr>
    </w:lvl>
    <w:lvl w:ilvl="5">
      <w:start w:val="1"/>
      <w:numFmt w:val="decimal"/>
      <w:lvlText w:val="%1.%2.%3.%4.%5.%6."/>
      <w:lvlJc w:val="left"/>
      <w:pPr>
        <w:tabs>
          <w:tab w:val="num" w:pos="1417"/>
        </w:tabs>
        <w:ind w:left="1417" w:hanging="1417"/>
      </w:pPr>
    </w:lvl>
    <w:lvl w:ilvl="6">
      <w:start w:val="1"/>
      <w:numFmt w:val="decimal"/>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5C754F5"/>
    <w:multiLevelType w:val="multilevel"/>
    <w:tmpl w:val="12386B6E"/>
    <w:lvl w:ilvl="0">
      <w:start w:val="1"/>
      <w:numFmt w:val="bullet"/>
      <w:pStyle w:val="ListDash1"/>
      <w:lvlText w:val="–"/>
      <w:lvlJc w:val="left"/>
      <w:pPr>
        <w:tabs>
          <w:tab w:val="num" w:pos="1133"/>
        </w:tabs>
        <w:ind w:left="113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774118E"/>
    <w:multiLevelType w:val="singleLevel"/>
    <w:tmpl w:val="5944F242"/>
    <w:name w:val="Dash Equal 4"/>
    <w:lvl w:ilvl="0">
      <w:start w:val="1"/>
      <w:numFmt w:val="bullet"/>
      <w:lvlRestart w:val="0"/>
      <w:pStyle w:val="DashEqual4"/>
      <w:lvlText w:val="="/>
      <w:lvlJc w:val="left"/>
      <w:pPr>
        <w:tabs>
          <w:tab w:val="num" w:pos="2835"/>
        </w:tabs>
        <w:ind w:left="2835" w:hanging="567"/>
      </w:pPr>
    </w:lvl>
  </w:abstractNum>
  <w:abstractNum w:abstractNumId="42" w15:restartNumberingAfterBreak="0">
    <w:nsid w:val="69123630"/>
    <w:multiLevelType w:val="singleLevel"/>
    <w:tmpl w:val="1BE6CBF4"/>
    <w:name w:val="Bullet (3)"/>
    <w:lvl w:ilvl="0">
      <w:start w:val="1"/>
      <w:numFmt w:val="bullet"/>
      <w:lvlRestart w:val="0"/>
      <w:pStyle w:val="Bullet3"/>
      <w:lvlText w:val=""/>
      <w:lvlJc w:val="left"/>
      <w:pPr>
        <w:tabs>
          <w:tab w:val="num" w:pos="2268"/>
        </w:tabs>
        <w:ind w:left="2268" w:hanging="567"/>
      </w:pPr>
      <w:rPr>
        <w:rFonts w:ascii="Symbol" w:hAnsi="Symbol" w:hint="default"/>
      </w:rPr>
    </w:lvl>
  </w:abstractNum>
  <w:abstractNum w:abstractNumId="43" w15:restartNumberingAfterBreak="0">
    <w:nsid w:val="6C7E640E"/>
    <w:multiLevelType w:val="multilevel"/>
    <w:tmpl w:val="982A2036"/>
    <w:lvl w:ilvl="0">
      <w:start w:val="1"/>
      <w:numFmt w:val="bullet"/>
      <w:pStyle w:val="ListDash3"/>
      <w:lvlText w:val="–"/>
      <w:lvlJc w:val="left"/>
      <w:pPr>
        <w:tabs>
          <w:tab w:val="num" w:pos="1134"/>
        </w:tabs>
        <w:ind w:left="1134"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6D9D664B"/>
    <w:multiLevelType w:val="singleLevel"/>
    <w:tmpl w:val="11148DA2"/>
    <w:name w:val="Dash 0"/>
    <w:lvl w:ilvl="0">
      <w:start w:val="1"/>
      <w:numFmt w:val="bullet"/>
      <w:lvlRestart w:val="0"/>
      <w:pStyle w:val="Dash"/>
      <w:lvlText w:val="–"/>
      <w:lvlJc w:val="left"/>
      <w:pPr>
        <w:tabs>
          <w:tab w:val="num" w:pos="567"/>
        </w:tabs>
        <w:ind w:left="567" w:hanging="567"/>
      </w:pPr>
    </w:lvl>
  </w:abstractNum>
  <w:abstractNum w:abstractNumId="45" w15:restartNumberingAfterBreak="0">
    <w:nsid w:val="6F642730"/>
    <w:multiLevelType w:val="singleLevel"/>
    <w:tmpl w:val="142C218E"/>
    <w:name w:val="Dash 2"/>
    <w:lvl w:ilvl="0">
      <w:start w:val="1"/>
      <w:numFmt w:val="bullet"/>
      <w:lvlRestart w:val="0"/>
      <w:pStyle w:val="Dash2"/>
      <w:lvlText w:val="–"/>
      <w:lvlJc w:val="left"/>
      <w:pPr>
        <w:tabs>
          <w:tab w:val="num" w:pos="1701"/>
        </w:tabs>
        <w:ind w:left="1701" w:hanging="567"/>
      </w:pPr>
    </w:lvl>
  </w:abstractNum>
  <w:abstractNum w:abstractNumId="46" w15:restartNumberingAfterBreak="0">
    <w:nsid w:val="732A6128"/>
    <w:multiLevelType w:val="multilevel"/>
    <w:tmpl w:val="19F8A770"/>
    <w:lvl w:ilvl="0">
      <w:start w:val="1"/>
      <w:numFmt w:val="bullet"/>
      <w:pStyle w:val="Bullet0"/>
      <w:lvlText w:val=""/>
      <w:lvlJc w:val="left"/>
      <w:pPr>
        <w:tabs>
          <w:tab w:val="num" w:pos="850"/>
        </w:tabs>
        <w:ind w:left="850" w:hanging="85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753F4BA1"/>
    <w:multiLevelType w:val="singleLevel"/>
    <w:tmpl w:val="E3B64B50"/>
    <w:name w:val="Dash Equal 3"/>
    <w:lvl w:ilvl="0">
      <w:start w:val="1"/>
      <w:numFmt w:val="bullet"/>
      <w:lvlRestart w:val="0"/>
      <w:pStyle w:val="DashEqual3"/>
      <w:lvlText w:val="="/>
      <w:lvlJc w:val="left"/>
      <w:pPr>
        <w:tabs>
          <w:tab w:val="num" w:pos="2268"/>
        </w:tabs>
        <w:ind w:left="2268" w:hanging="567"/>
      </w:pPr>
    </w:lvl>
  </w:abstractNum>
  <w:abstractNum w:abstractNumId="48" w15:restartNumberingAfterBreak="0">
    <w:nsid w:val="754E0D1C"/>
    <w:multiLevelType w:val="multilevel"/>
    <w:tmpl w:val="288CDC98"/>
    <w:lvl w:ilvl="0">
      <w:start w:val="1"/>
      <w:numFmt w:val="bullet"/>
      <w:pStyle w:val="ListBullet4"/>
      <w:lvlText w:val=""/>
      <w:lvlJc w:val="left"/>
      <w:pPr>
        <w:tabs>
          <w:tab w:val="num" w:pos="1134"/>
        </w:tabs>
        <w:ind w:left="1134"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8250856"/>
    <w:multiLevelType w:val="singleLevel"/>
    <w:tmpl w:val="70ACDB5C"/>
    <w:name w:val="Dash Equal 0"/>
    <w:lvl w:ilvl="0">
      <w:start w:val="1"/>
      <w:numFmt w:val="bullet"/>
      <w:lvlRestart w:val="0"/>
      <w:pStyle w:val="DashEqual"/>
      <w:lvlText w:val="="/>
      <w:lvlJc w:val="left"/>
      <w:pPr>
        <w:tabs>
          <w:tab w:val="num" w:pos="567"/>
        </w:tabs>
        <w:ind w:left="567" w:hanging="567"/>
      </w:pPr>
    </w:lvl>
  </w:abstractNum>
  <w:abstractNum w:abstractNumId="50" w15:restartNumberingAfterBreak="0">
    <w:nsid w:val="79904CA0"/>
    <w:multiLevelType w:val="singleLevel"/>
    <w:tmpl w:val="54F47DCE"/>
    <w:name w:val="Bullet (4)"/>
    <w:lvl w:ilvl="0">
      <w:start w:val="1"/>
      <w:numFmt w:val="bullet"/>
      <w:lvlRestart w:val="0"/>
      <w:pStyle w:val="Bullet4"/>
      <w:lvlText w:val=""/>
      <w:lvlJc w:val="left"/>
      <w:pPr>
        <w:tabs>
          <w:tab w:val="num" w:pos="2835"/>
        </w:tabs>
        <w:ind w:left="2835" w:hanging="567"/>
      </w:pPr>
      <w:rPr>
        <w:rFonts w:ascii="Symbol" w:hAnsi="Symbol" w:hint="default"/>
      </w:rPr>
    </w:lvl>
  </w:abstractNum>
  <w:abstractNum w:abstractNumId="51" w15:restartNumberingAfterBreak="0">
    <w:nsid w:val="7ACF3A8A"/>
    <w:multiLevelType w:val="singleLevel"/>
    <w:tmpl w:val="0E484FE6"/>
    <w:name w:val="Dash Equal 1"/>
    <w:lvl w:ilvl="0">
      <w:start w:val="1"/>
      <w:numFmt w:val="bullet"/>
      <w:lvlRestart w:val="0"/>
      <w:pStyle w:val="DashEqual1"/>
      <w:lvlText w:val="="/>
      <w:lvlJc w:val="left"/>
      <w:pPr>
        <w:tabs>
          <w:tab w:val="num" w:pos="1134"/>
        </w:tabs>
        <w:ind w:left="1134" w:hanging="567"/>
      </w:pPr>
    </w:lvl>
  </w:abstractNum>
  <w:abstractNum w:abstractNumId="52" w15:restartNumberingAfterBreak="0">
    <w:nsid w:val="7C690BBA"/>
    <w:multiLevelType w:val="hybridMultilevel"/>
    <w:tmpl w:val="DF5459CA"/>
    <w:lvl w:ilvl="0" w:tplc="BEEC17C2">
      <w:start w:val="1"/>
      <w:numFmt w:val="upperRoman"/>
      <w:lvlText w:val="%1."/>
      <w:lvlJc w:val="left"/>
      <w:pPr>
        <w:ind w:left="1287" w:hanging="720"/>
      </w:pPr>
      <w:rPr>
        <w:rFonts w:hint="default"/>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53" w15:restartNumberingAfterBreak="0">
    <w:nsid w:val="7D027953"/>
    <w:multiLevelType w:val="multilevel"/>
    <w:tmpl w:val="89EED0BC"/>
    <w:styleLink w:val="Strecklistan"/>
    <w:lvl w:ilvl="0">
      <w:start w:val="1"/>
      <w:numFmt w:val="decimal"/>
      <w:pStyle w:val="Considrant"/>
      <w:lvlText w:val="(%1)"/>
      <w:lvlJc w:val="left"/>
      <w:pPr>
        <w:tabs>
          <w:tab w:val="num" w:pos="709"/>
        </w:tabs>
        <w:ind w:left="709" w:hanging="709"/>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15:restartNumberingAfterBreak="0">
    <w:nsid w:val="7D2B2D37"/>
    <w:multiLevelType w:val="hybridMultilevel"/>
    <w:tmpl w:val="AD565EAC"/>
    <w:lvl w:ilvl="0" w:tplc="D018DBB8">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7F356120"/>
    <w:multiLevelType w:val="hybridMultilevel"/>
    <w:tmpl w:val="9058294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15:restartNumberingAfterBreak="0">
    <w:nsid w:val="7FCA35A4"/>
    <w:multiLevelType w:val="multilevel"/>
    <w:tmpl w:val="3358008A"/>
    <w:lvl w:ilvl="0">
      <w:start w:val="1"/>
      <w:numFmt w:val="bullet"/>
      <w:pStyle w:val="Tiret0"/>
      <w:lvlText w:val=""/>
      <w:lvlJc w:val="left"/>
      <w:pPr>
        <w:tabs>
          <w:tab w:val="num" w:pos="850"/>
        </w:tabs>
        <w:ind w:left="850" w:hanging="85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466007105">
    <w:abstractNumId w:val="44"/>
  </w:num>
  <w:num w:numId="2" w16cid:durableId="1475875094">
    <w:abstractNumId w:val="2"/>
  </w:num>
  <w:num w:numId="3" w16cid:durableId="1816027014">
    <w:abstractNumId w:val="45"/>
  </w:num>
  <w:num w:numId="4" w16cid:durableId="1689023111">
    <w:abstractNumId w:val="36"/>
  </w:num>
  <w:num w:numId="5" w16cid:durableId="1106273980">
    <w:abstractNumId w:val="5"/>
  </w:num>
  <w:num w:numId="6" w16cid:durableId="154153400">
    <w:abstractNumId w:val="49"/>
  </w:num>
  <w:num w:numId="7" w16cid:durableId="366873316">
    <w:abstractNumId w:val="51"/>
  </w:num>
  <w:num w:numId="8" w16cid:durableId="1037966521">
    <w:abstractNumId w:val="30"/>
  </w:num>
  <w:num w:numId="9" w16cid:durableId="1971782157">
    <w:abstractNumId w:val="47"/>
  </w:num>
  <w:num w:numId="10" w16cid:durableId="2094692991">
    <w:abstractNumId w:val="41"/>
  </w:num>
  <w:num w:numId="11" w16cid:durableId="1095132390">
    <w:abstractNumId w:val="27"/>
  </w:num>
  <w:num w:numId="12" w16cid:durableId="1026560865">
    <w:abstractNumId w:val="13"/>
  </w:num>
  <w:num w:numId="13" w16cid:durableId="304546926">
    <w:abstractNumId w:val="11"/>
  </w:num>
  <w:num w:numId="14" w16cid:durableId="256207736">
    <w:abstractNumId w:val="42"/>
  </w:num>
  <w:num w:numId="15" w16cid:durableId="876433143">
    <w:abstractNumId w:val="50"/>
  </w:num>
  <w:num w:numId="16" w16cid:durableId="1755589573">
    <w:abstractNumId w:val="1"/>
  </w:num>
  <w:num w:numId="17" w16cid:durableId="1059204818">
    <w:abstractNumId w:val="15"/>
  </w:num>
  <w:num w:numId="18" w16cid:durableId="1023554113">
    <w:abstractNumId w:val="10"/>
  </w:num>
  <w:num w:numId="19" w16cid:durableId="1342467967">
    <w:abstractNumId w:val="16"/>
  </w:num>
  <w:num w:numId="20" w16cid:durableId="1277717369">
    <w:abstractNumId w:val="32"/>
  </w:num>
  <w:num w:numId="21" w16cid:durableId="1781142198">
    <w:abstractNumId w:val="7"/>
  </w:num>
  <w:num w:numId="22" w16cid:durableId="890654830">
    <w:abstractNumId w:val="20"/>
  </w:num>
  <w:num w:numId="23" w16cid:durableId="358706666">
    <w:abstractNumId w:val="52"/>
  </w:num>
  <w:num w:numId="24" w16cid:durableId="1897231672">
    <w:abstractNumId w:val="55"/>
  </w:num>
  <w:num w:numId="25" w16cid:durableId="1917861645">
    <w:abstractNumId w:val="24"/>
  </w:num>
  <w:num w:numId="26" w16cid:durableId="341199706">
    <w:abstractNumId w:val="48"/>
  </w:num>
  <w:num w:numId="27" w16cid:durableId="2094930260">
    <w:abstractNumId w:val="18"/>
  </w:num>
  <w:num w:numId="28" w16cid:durableId="1551764319">
    <w:abstractNumId w:val="40"/>
  </w:num>
  <w:num w:numId="29" w16cid:durableId="1804151729">
    <w:abstractNumId w:val="37"/>
  </w:num>
  <w:num w:numId="30" w16cid:durableId="1793983993">
    <w:abstractNumId w:val="6"/>
  </w:num>
  <w:num w:numId="31" w16cid:durableId="200244379">
    <w:abstractNumId w:val="43"/>
  </w:num>
  <w:num w:numId="32" w16cid:durableId="113335297">
    <w:abstractNumId w:val="9"/>
  </w:num>
  <w:num w:numId="33" w16cid:durableId="1670869101">
    <w:abstractNumId w:val="31"/>
  </w:num>
  <w:num w:numId="34" w16cid:durableId="1603755717">
    <w:abstractNumId w:val="14"/>
  </w:num>
  <w:num w:numId="35" w16cid:durableId="61606074">
    <w:abstractNumId w:val="0"/>
  </w:num>
  <w:num w:numId="36" w16cid:durableId="1787500143">
    <w:abstractNumId w:val="56"/>
  </w:num>
  <w:num w:numId="37" w16cid:durableId="1215628081">
    <w:abstractNumId w:val="3"/>
  </w:num>
  <w:num w:numId="38" w16cid:durableId="407533521">
    <w:abstractNumId w:val="22"/>
  </w:num>
  <w:num w:numId="39" w16cid:durableId="1368603475">
    <w:abstractNumId w:val="19"/>
  </w:num>
  <w:num w:numId="40" w16cid:durableId="716900952">
    <w:abstractNumId w:val="8"/>
  </w:num>
  <w:num w:numId="41" w16cid:durableId="117377992">
    <w:abstractNumId w:val="23"/>
  </w:num>
  <w:num w:numId="42" w16cid:durableId="844637509">
    <w:abstractNumId w:val="21"/>
  </w:num>
  <w:num w:numId="43" w16cid:durableId="146677655">
    <w:abstractNumId w:val="34"/>
  </w:num>
  <w:num w:numId="44" w16cid:durableId="208881194">
    <w:abstractNumId w:val="46"/>
  </w:num>
  <w:num w:numId="45" w16cid:durableId="1795513582">
    <w:abstractNumId w:val="53"/>
  </w:num>
  <w:num w:numId="46" w16cid:durableId="9142405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61989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68289922">
    <w:abstractNumId w:val="39"/>
  </w:num>
  <w:num w:numId="49" w16cid:durableId="1754082400">
    <w:abstractNumId w:val="12"/>
  </w:num>
  <w:num w:numId="50" w16cid:durableId="971327944">
    <w:abstractNumId w:val="54"/>
  </w:num>
  <w:num w:numId="51" w16cid:durableId="1690906265">
    <w:abstractNumId w:val="25"/>
  </w:num>
  <w:num w:numId="52" w16cid:durableId="1656908050">
    <w:abstractNumId w:val="38"/>
  </w:num>
  <w:num w:numId="53" w16cid:durableId="62486924">
    <w:abstractNumId w:val="33"/>
  </w:num>
  <w:num w:numId="54" w16cid:durableId="1428883649">
    <w:abstractNumId w:val="4"/>
  </w:num>
  <w:num w:numId="55" w16cid:durableId="1707024568">
    <w:abstractNumId w:val="17"/>
  </w:num>
  <w:num w:numId="56" w16cid:durableId="47993010">
    <w:abstractNumId w:val="17"/>
  </w:num>
  <w:num w:numId="57" w16cid:durableId="2101294731">
    <w:abstractNumId w:val="2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attachedTemplate r:id="rId1"/>
  <w:defaultTabStop w:val="567"/>
  <w:hyphenationZone w:val="425"/>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uncil" w:val="true"/>
    <w:docVar w:name="DocuWriteMetaData" w:val="&lt;metadataset docuwriteversion=&quot;4.8.2&quot; technicalblockguid=&quot;4817067013640319535&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36&quot; text=&quot;NOTE&quot; /&gt;_x000d__x000a_    &lt;/basicdatatype&gt;_x000d__x000a_  &lt;/metadata&gt;_x000d__x000a_  &lt;metadata key=&quot;md_HeadingText&quot;&gt;_x000d__x000a_    &lt;headingtext text=&quot;NOTE&quot;&gt;_x000d__x000a_      &lt;formattedtext&gt;_x000d__x000a_        &lt;xaml text=&quot;NOTE&quot;&gt;&amp;lt;FlowDocument xmlns=&quot;http://schemas.microsoft.com/winfx/2006/xaml/presentation&quot;&amp;gt;&amp;lt;Paragraph&amp;gt;NOTE&amp;lt;/Paragraph&amp;gt;&amp;lt;/FlowDocument&amp;gt;&lt;/xaml&gt;_x000d__x000a_      &lt;/formattedtext&gt;_x000d__x000a_    &lt;/headingtext&gt;_x000d__x000a_  &lt;/metadata&gt;_x000d__x000a_  &lt;metadata key=&quot;md_CustomFootnote&quot; /&gt;_x000d__x000a_  &lt;metadata key=&quot;md_DocumentGroup&quot;&gt;_x000d__x000a_    &lt;basicdatatype&gt;_x000d__x000a_      &lt;document_group key=&quot;dg_07&quot; text=&quot;Not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GName&quot;&gt;_x000d__x000a_    &lt;basicdatatype&gt;_x000d__x000a_      &lt;dgname key=&quot;&quot; /&gt;_x000d__x000a_    &lt;/basicdatatype&gt;_x000d__x000a_  &lt;/metadata&gt;_x000d__x000a_  &lt;metadata key=&quot;md_ContributingService&quot;&gt;_x000d__x000a_    &lt;text&gt;&lt;/text&gt;_x000d__x000a_  &lt;/metadata&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23-06-15&lt;/text&gt;_x000d__x000a_  &lt;/metadata&gt;_x000d__x000a_  &lt;metadata key=&quot;md_Prefix&quot;&gt;_x000d__x000a_    &lt;text&gt;&lt;/text&gt;_x000d__x000a_  &lt;/metadata&gt;_x000d__x000a_  &lt;metadata key=&quot;md_DocumentNumber&quot;&gt;_x000d__x000a_    &lt;text&gt;10445&lt;/text&gt;_x000d__x000a_  &lt;/metadata&gt;_x000d__x000a_  &lt;metadata key=&quot;md_YearDocumentNumber&quot;&gt;_x000d__x000a_    &lt;text&gt;2023&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2&quot; text=&quot;LIMITE&quot; /&gt;_x000d__x000a_    &lt;/basicdatatype&gt;_x000d__x000a_  &lt;/metadata&gt;_x000d__x000a_  &lt;metadata key=&quot;md_SubjectCodes&quot;&gt;_x000d__x000a_    &lt;textlist&gt;_x000d__x000a_      &lt;text&gt;ENV 661&lt;/text&gt;_x000d__x000a_      &lt;text&gt;CLIMA 287&lt;/text&gt;_x000d__x000a_      &lt;text&gt;FORETS 68&lt;/text&gt;_x000d__x000a_      &lt;text&gt;AGRI 310&lt;/text&gt;_x000d__x000a_      &lt;text&gt;POLMAR 31&lt;/text&gt;_x000d__x000a_      &lt;text&gt;CODEC 1077&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typeofhead_06&quot; text=&quot;Other&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22/0195(COD)&lt;/text&gt;_x000d__x000a_    &lt;/textlist&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09&quot; text=&quot;General Secretariat of the Council&quot; /&gt;_x000d__x000a_    &lt;/basicdatatype&gt;_x000d__x000a_  &lt;/metadata&gt;_x000d__x000a_  &lt;metadata key=&quot;md_Recipient&quot;&gt;_x000d__x000a_    &lt;basicdatatype&gt;_x000d__x000a_      &lt;recipient key=&quot;re_08&quot; text=&quot;Permanent Representatives Committee&quot; /&gt;_x000d__x000a_    &lt;/basicdatatype&gt;_x000d__x000a_  &lt;/metadata&gt;_x000d__x000a_  &lt;metadata key=&quot;md_DateOfReceipt&quot;&gt;_x000d__x000a_    &lt;text&gt;&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10607/22 + ADD 1&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PREPARATION OF THE COUNCIL (ENVIRONMENT) MEETING ON 20 JUNE 2023  Proposal for a Regulation of the European Parliament and of the Council on nature restoration - General approach&quot;&gt;&amp;lt;FlowDocument FontFamily=&quot;Segoe UI&quot; FontSize=&quot;12&quot; LineHeight=&quot;6&quot; PageWidth=&quot;329&quot; PagePadding=&quot;2,2,2,2&quot; AllowDrop=&quot;False&quot; xmlns=&quot;http://schemas.microsoft.com/winfx/2006/xaml/presentation&quot; xmlns:x=&quot;http://schemas.microsoft.com/winfx/2006/xaml&quot;&amp;gt;&amp;lt;Paragraph LineHeight=&quot;6&quot; FontFamily=&quot;Arial Unicode MS&quot; FontSize=&quot;12&quot; xml:space=&quot;preserve&quot;&amp;gt;&amp;lt;Run FontWeight=&quot;Bold&quot;&amp;gt;PREPARATION OF THE COUNCIL (ENVIRONMENT) MEETING ON 20 JUNE 2023&amp;lt;/Run&amp;gt; &amp;lt;/Paragraph&amp;gt;&amp;lt;Paragraph LineHeight=&quot;6&quot; FontFamily=&quot;Arial Unicode MS&quot; FontSize=&quot;12&quot;&amp;gt;Proposal for a Regulation of the European Parliament and of the Council on nature restoration&amp;lt;/Paragraph&amp;gt;&amp;lt;Paragraph LineHeight=&quot;6&quot; FontFamily=&quot;Arial Unicode MS&quot; FontSize=&quot;12&quot;&amp;gt;- General approach&amp;lt;/Paragraph&amp;gt;&amp;lt;/FlowDocument&amp;gt;&lt;/xaml&gt;_x000d__x000a_  &lt;/metadata&gt;_x000d__x000a_  &lt;metadata key=&quot;md_SubjectFootnote&quot; /&gt;_x000d__x000a_  &lt;metadata key=&quot;md_DG&quot;&gt;_x000d__x000a_    &lt;text&gt;TREE.1.A&lt;/text&gt;_x000d__x000a_  &lt;/metadata&gt;_x000d__x000a_  &lt;metadata key=&quot;md_Initials&quot;&gt;_x000d__x000a_    &lt;text&gt;CSM/iw&lt;/text&gt;_x000d__x000a_  &lt;/metadata&gt;_x000d__x000a_  &lt;metadata key=&quot;md_SensitivityLabel&quot;&gt;_x000d__x000a_    &lt;basicdatatype&gt;_x000d__x000a_      &lt;sensitivity_label key=&quot;senslabel_02&quot; text=&quot;NON-PUBLIC&quot; labelid=&quot;b1df41d6-74a9-4a97-809c-213cd32520cc&quot; siteid=&quot;03ad1c97-0a4d-4e82-8f93-27291a6a0767&quot; isdefault=&quot;true&quot; /&gt;_x000d__x000a_    &lt;/basicdatatype&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23&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gt;_x000d__x000a_    &lt;text&gt;false&lt;/text&gt;_x000d__x000a_  &lt;/metadata&gt;_x000d__x000a_  &lt;metadata key=&quot;md_NB1&quot; /&gt;_x000d__x000a_  &lt;metadata key=&quot;md_NB2&quot; /&gt;_x000d__x000a_  &lt;metadata key=&quot;md_NB3&quot; /&gt;_x000d__x000a_  &lt;metadata key=&quot;md_NB4&quot; /&gt;_x000d__x000a_  &lt;metadata key=&quot;md_NB5&quot; /&gt;_x000d__x000a_  &lt;metadata key=&quot;md_CustomNB&quot; /&gt;_x000d__x000a_  &lt;metadata key=&quot;md_Meetings&quot;&gt;_x000d__x000a_    &lt;meetings /&gt;_x000d__x000a_  &lt;/metadata&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Arial Unicode MS&quot; FontSize=&quot;12&quot; AllowDrop=&quot;False&quot; xmlns=&quot;http://schemas.microsoft.com/winfx/2006/xaml/presentation&quot; /&amp;gt;&lt;/xaml&gt;_x000d__x000a_  &lt;/metadata&gt;_x000d__x000a_  &lt;metadata key=&quot;md_WorkflowLinkStatus&quot;&gt;_x000d__x000a_    &lt;text&gt;Linked&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DW_AutoOpen" w:val="True"/>
    <w:docVar w:name="DW_DocType" w:val="DW_COUNCIL"/>
  </w:docVars>
  <w:rsids>
    <w:rsidRoot w:val="00D50E78"/>
    <w:rsid w:val="000018D4"/>
    <w:rsid w:val="00003A3C"/>
    <w:rsid w:val="00004E41"/>
    <w:rsid w:val="00004F89"/>
    <w:rsid w:val="00010AA7"/>
    <w:rsid w:val="00011E25"/>
    <w:rsid w:val="00012E15"/>
    <w:rsid w:val="00012F12"/>
    <w:rsid w:val="0001394D"/>
    <w:rsid w:val="000141AD"/>
    <w:rsid w:val="00015B99"/>
    <w:rsid w:val="00015E22"/>
    <w:rsid w:val="0002471C"/>
    <w:rsid w:val="00024AEF"/>
    <w:rsid w:val="00024B98"/>
    <w:rsid w:val="00024F48"/>
    <w:rsid w:val="00024F8D"/>
    <w:rsid w:val="00025B4E"/>
    <w:rsid w:val="00025FCC"/>
    <w:rsid w:val="00027375"/>
    <w:rsid w:val="000312BD"/>
    <w:rsid w:val="00031AE6"/>
    <w:rsid w:val="00031E06"/>
    <w:rsid w:val="00033039"/>
    <w:rsid w:val="00033CEC"/>
    <w:rsid w:val="00034F67"/>
    <w:rsid w:val="0003520D"/>
    <w:rsid w:val="0003620B"/>
    <w:rsid w:val="00042489"/>
    <w:rsid w:val="00043AB8"/>
    <w:rsid w:val="00046245"/>
    <w:rsid w:val="00046726"/>
    <w:rsid w:val="000474AE"/>
    <w:rsid w:val="00051BCF"/>
    <w:rsid w:val="000540B2"/>
    <w:rsid w:val="00056F54"/>
    <w:rsid w:val="000578F8"/>
    <w:rsid w:val="0006056C"/>
    <w:rsid w:val="00066F61"/>
    <w:rsid w:val="0006766F"/>
    <w:rsid w:val="000729CE"/>
    <w:rsid w:val="00072B9F"/>
    <w:rsid w:val="00073180"/>
    <w:rsid w:val="00074CF7"/>
    <w:rsid w:val="00076734"/>
    <w:rsid w:val="00077DDA"/>
    <w:rsid w:val="000808B4"/>
    <w:rsid w:val="00080DE3"/>
    <w:rsid w:val="00082AD6"/>
    <w:rsid w:val="0008372D"/>
    <w:rsid w:val="000852D1"/>
    <w:rsid w:val="00086613"/>
    <w:rsid w:val="00087640"/>
    <w:rsid w:val="00093AB3"/>
    <w:rsid w:val="00094364"/>
    <w:rsid w:val="00094FAD"/>
    <w:rsid w:val="0009682D"/>
    <w:rsid w:val="00096B57"/>
    <w:rsid w:val="00096BDF"/>
    <w:rsid w:val="00097297"/>
    <w:rsid w:val="00097C29"/>
    <w:rsid w:val="000A071D"/>
    <w:rsid w:val="000A085D"/>
    <w:rsid w:val="000A21C1"/>
    <w:rsid w:val="000A4ACB"/>
    <w:rsid w:val="000A5EBC"/>
    <w:rsid w:val="000A7D4F"/>
    <w:rsid w:val="000B0EA6"/>
    <w:rsid w:val="000B38BF"/>
    <w:rsid w:val="000B3B52"/>
    <w:rsid w:val="000B7490"/>
    <w:rsid w:val="000B7CEA"/>
    <w:rsid w:val="000C06E3"/>
    <w:rsid w:val="000C6301"/>
    <w:rsid w:val="000C6855"/>
    <w:rsid w:val="000C725B"/>
    <w:rsid w:val="000C76BB"/>
    <w:rsid w:val="000D620D"/>
    <w:rsid w:val="000E0CE2"/>
    <w:rsid w:val="000E307B"/>
    <w:rsid w:val="000E4B9B"/>
    <w:rsid w:val="000E5350"/>
    <w:rsid w:val="000E5DD1"/>
    <w:rsid w:val="000F0A11"/>
    <w:rsid w:val="000F1A19"/>
    <w:rsid w:val="000F1CBE"/>
    <w:rsid w:val="000F5341"/>
    <w:rsid w:val="000F58FA"/>
    <w:rsid w:val="000F6ED8"/>
    <w:rsid w:val="001008CB"/>
    <w:rsid w:val="001009EF"/>
    <w:rsid w:val="00101283"/>
    <w:rsid w:val="0010403B"/>
    <w:rsid w:val="00104E1F"/>
    <w:rsid w:val="001063E1"/>
    <w:rsid w:val="00110B52"/>
    <w:rsid w:val="00112497"/>
    <w:rsid w:val="00114313"/>
    <w:rsid w:val="001149C3"/>
    <w:rsid w:val="001177A3"/>
    <w:rsid w:val="001229D6"/>
    <w:rsid w:val="00124444"/>
    <w:rsid w:val="001271A4"/>
    <w:rsid w:val="00130BCA"/>
    <w:rsid w:val="0013631E"/>
    <w:rsid w:val="001378DE"/>
    <w:rsid w:val="0014093F"/>
    <w:rsid w:val="00144C03"/>
    <w:rsid w:val="00147956"/>
    <w:rsid w:val="00150CDD"/>
    <w:rsid w:val="00151005"/>
    <w:rsid w:val="001514FB"/>
    <w:rsid w:val="001526C8"/>
    <w:rsid w:val="0015695C"/>
    <w:rsid w:val="00157076"/>
    <w:rsid w:val="00162545"/>
    <w:rsid w:val="001632C5"/>
    <w:rsid w:val="001704F4"/>
    <w:rsid w:val="00170C52"/>
    <w:rsid w:val="00171162"/>
    <w:rsid w:val="00171CC8"/>
    <w:rsid w:val="001720F6"/>
    <w:rsid w:val="00172278"/>
    <w:rsid w:val="00175DDE"/>
    <w:rsid w:val="00176697"/>
    <w:rsid w:val="00176BDE"/>
    <w:rsid w:val="00180592"/>
    <w:rsid w:val="0018107F"/>
    <w:rsid w:val="00183D22"/>
    <w:rsid w:val="00184E5C"/>
    <w:rsid w:val="00190474"/>
    <w:rsid w:val="001913F6"/>
    <w:rsid w:val="0019278E"/>
    <w:rsid w:val="00193549"/>
    <w:rsid w:val="00193839"/>
    <w:rsid w:val="0019467C"/>
    <w:rsid w:val="00196BF7"/>
    <w:rsid w:val="00196D07"/>
    <w:rsid w:val="00196E5B"/>
    <w:rsid w:val="001A37D5"/>
    <w:rsid w:val="001A5BAE"/>
    <w:rsid w:val="001A5BB0"/>
    <w:rsid w:val="001A6314"/>
    <w:rsid w:val="001A7055"/>
    <w:rsid w:val="001A7CCD"/>
    <w:rsid w:val="001A7DE0"/>
    <w:rsid w:val="001B0190"/>
    <w:rsid w:val="001B0CC0"/>
    <w:rsid w:val="001B1586"/>
    <w:rsid w:val="001B2A86"/>
    <w:rsid w:val="001B47D6"/>
    <w:rsid w:val="001B675E"/>
    <w:rsid w:val="001B79E5"/>
    <w:rsid w:val="001C15AD"/>
    <w:rsid w:val="001C3AC0"/>
    <w:rsid w:val="001C5992"/>
    <w:rsid w:val="001C5B67"/>
    <w:rsid w:val="001D0BA2"/>
    <w:rsid w:val="001D2138"/>
    <w:rsid w:val="001D4533"/>
    <w:rsid w:val="001D4B2F"/>
    <w:rsid w:val="001D69CC"/>
    <w:rsid w:val="001E0618"/>
    <w:rsid w:val="001E2228"/>
    <w:rsid w:val="001E261C"/>
    <w:rsid w:val="001E39F1"/>
    <w:rsid w:val="001E5B2B"/>
    <w:rsid w:val="001F09B7"/>
    <w:rsid w:val="001F0EA0"/>
    <w:rsid w:val="001F2C7A"/>
    <w:rsid w:val="001F3A2A"/>
    <w:rsid w:val="001F58C2"/>
    <w:rsid w:val="001F6A30"/>
    <w:rsid w:val="002006E5"/>
    <w:rsid w:val="002015BA"/>
    <w:rsid w:val="002021E8"/>
    <w:rsid w:val="002047B5"/>
    <w:rsid w:val="00204DAA"/>
    <w:rsid w:val="00205A1E"/>
    <w:rsid w:val="00206544"/>
    <w:rsid w:val="00206CB3"/>
    <w:rsid w:val="002075BA"/>
    <w:rsid w:val="00210F77"/>
    <w:rsid w:val="00212707"/>
    <w:rsid w:val="002137B2"/>
    <w:rsid w:val="0021413A"/>
    <w:rsid w:val="0021795D"/>
    <w:rsid w:val="00222837"/>
    <w:rsid w:val="002233C6"/>
    <w:rsid w:val="00224348"/>
    <w:rsid w:val="002249FE"/>
    <w:rsid w:val="002273AC"/>
    <w:rsid w:val="00234D96"/>
    <w:rsid w:val="00236891"/>
    <w:rsid w:val="002405D5"/>
    <w:rsid w:val="00240CD2"/>
    <w:rsid w:val="00240EC4"/>
    <w:rsid w:val="00243318"/>
    <w:rsid w:val="002447C9"/>
    <w:rsid w:val="0024670A"/>
    <w:rsid w:val="00250F01"/>
    <w:rsid w:val="002517CB"/>
    <w:rsid w:val="0025217C"/>
    <w:rsid w:val="00253326"/>
    <w:rsid w:val="00263296"/>
    <w:rsid w:val="00266D0E"/>
    <w:rsid w:val="0027048E"/>
    <w:rsid w:val="00273BC2"/>
    <w:rsid w:val="00275893"/>
    <w:rsid w:val="00276E8D"/>
    <w:rsid w:val="002815DB"/>
    <w:rsid w:val="00281BCC"/>
    <w:rsid w:val="002835F1"/>
    <w:rsid w:val="00283944"/>
    <w:rsid w:val="0028415E"/>
    <w:rsid w:val="00284211"/>
    <w:rsid w:val="002848F9"/>
    <w:rsid w:val="0028513F"/>
    <w:rsid w:val="00291509"/>
    <w:rsid w:val="002925D5"/>
    <w:rsid w:val="00292B8E"/>
    <w:rsid w:val="00292FBB"/>
    <w:rsid w:val="002945E3"/>
    <w:rsid w:val="002A009D"/>
    <w:rsid w:val="002A0818"/>
    <w:rsid w:val="002A0FD2"/>
    <w:rsid w:val="002A103A"/>
    <w:rsid w:val="002A1235"/>
    <w:rsid w:val="002A354B"/>
    <w:rsid w:val="002A5D67"/>
    <w:rsid w:val="002A5DE9"/>
    <w:rsid w:val="002A66CA"/>
    <w:rsid w:val="002B259D"/>
    <w:rsid w:val="002B27BA"/>
    <w:rsid w:val="002B2955"/>
    <w:rsid w:val="002B4D77"/>
    <w:rsid w:val="002B6775"/>
    <w:rsid w:val="002C2F5C"/>
    <w:rsid w:val="002C3210"/>
    <w:rsid w:val="002C3C11"/>
    <w:rsid w:val="002C41A0"/>
    <w:rsid w:val="002C529E"/>
    <w:rsid w:val="002D070F"/>
    <w:rsid w:val="002D1027"/>
    <w:rsid w:val="002D1074"/>
    <w:rsid w:val="002D4CD8"/>
    <w:rsid w:val="002D5AC8"/>
    <w:rsid w:val="002D5CB5"/>
    <w:rsid w:val="002E1083"/>
    <w:rsid w:val="002E4A93"/>
    <w:rsid w:val="002F31F7"/>
    <w:rsid w:val="002F4983"/>
    <w:rsid w:val="002F6AAF"/>
    <w:rsid w:val="002F7E11"/>
    <w:rsid w:val="00301BDC"/>
    <w:rsid w:val="00301F8A"/>
    <w:rsid w:val="0030215D"/>
    <w:rsid w:val="003027E6"/>
    <w:rsid w:val="0030486F"/>
    <w:rsid w:val="00306830"/>
    <w:rsid w:val="003100B9"/>
    <w:rsid w:val="00311841"/>
    <w:rsid w:val="00312DF9"/>
    <w:rsid w:val="00313401"/>
    <w:rsid w:val="00313BFD"/>
    <w:rsid w:val="0031569A"/>
    <w:rsid w:val="00316D9D"/>
    <w:rsid w:val="0031737F"/>
    <w:rsid w:val="00320CE5"/>
    <w:rsid w:val="0032275B"/>
    <w:rsid w:val="0032298F"/>
    <w:rsid w:val="0032473E"/>
    <w:rsid w:val="003250FB"/>
    <w:rsid w:val="00325748"/>
    <w:rsid w:val="0032581F"/>
    <w:rsid w:val="00326AEA"/>
    <w:rsid w:val="00331651"/>
    <w:rsid w:val="0033200A"/>
    <w:rsid w:val="00333217"/>
    <w:rsid w:val="0033674F"/>
    <w:rsid w:val="003417B2"/>
    <w:rsid w:val="003418C1"/>
    <w:rsid w:val="00341DB7"/>
    <w:rsid w:val="00344D63"/>
    <w:rsid w:val="003506E7"/>
    <w:rsid w:val="00350D22"/>
    <w:rsid w:val="00353C3A"/>
    <w:rsid w:val="00354A4A"/>
    <w:rsid w:val="00354FC9"/>
    <w:rsid w:val="00357CBF"/>
    <w:rsid w:val="003638E2"/>
    <w:rsid w:val="00363BED"/>
    <w:rsid w:val="003655B2"/>
    <w:rsid w:val="00365AD4"/>
    <w:rsid w:val="00370477"/>
    <w:rsid w:val="00370986"/>
    <w:rsid w:val="00370D5C"/>
    <w:rsid w:val="00371BD6"/>
    <w:rsid w:val="00372233"/>
    <w:rsid w:val="00372CDB"/>
    <w:rsid w:val="00372D15"/>
    <w:rsid w:val="00376952"/>
    <w:rsid w:val="0038158D"/>
    <w:rsid w:val="003827A3"/>
    <w:rsid w:val="003851B1"/>
    <w:rsid w:val="00386552"/>
    <w:rsid w:val="0038675C"/>
    <w:rsid w:val="00390317"/>
    <w:rsid w:val="0039293D"/>
    <w:rsid w:val="003968D3"/>
    <w:rsid w:val="003973BF"/>
    <w:rsid w:val="003A00B6"/>
    <w:rsid w:val="003A0B75"/>
    <w:rsid w:val="003A1224"/>
    <w:rsid w:val="003A1590"/>
    <w:rsid w:val="003A22D1"/>
    <w:rsid w:val="003A37CD"/>
    <w:rsid w:val="003A3995"/>
    <w:rsid w:val="003B0D8A"/>
    <w:rsid w:val="003B23A8"/>
    <w:rsid w:val="003B2EE5"/>
    <w:rsid w:val="003B3581"/>
    <w:rsid w:val="003B4065"/>
    <w:rsid w:val="003B5DC5"/>
    <w:rsid w:val="003B6E57"/>
    <w:rsid w:val="003C0AF8"/>
    <w:rsid w:val="003C19ED"/>
    <w:rsid w:val="003C4461"/>
    <w:rsid w:val="003C5049"/>
    <w:rsid w:val="003C7365"/>
    <w:rsid w:val="003D2534"/>
    <w:rsid w:val="003D2E9B"/>
    <w:rsid w:val="003D42FF"/>
    <w:rsid w:val="003D4AC2"/>
    <w:rsid w:val="003D570E"/>
    <w:rsid w:val="003D5A6B"/>
    <w:rsid w:val="003E7E89"/>
    <w:rsid w:val="003F2A5A"/>
    <w:rsid w:val="003F39C9"/>
    <w:rsid w:val="003F6727"/>
    <w:rsid w:val="003F75A2"/>
    <w:rsid w:val="00403759"/>
    <w:rsid w:val="0040420D"/>
    <w:rsid w:val="004043F7"/>
    <w:rsid w:val="004105E0"/>
    <w:rsid w:val="004125AD"/>
    <w:rsid w:val="00414064"/>
    <w:rsid w:val="00417707"/>
    <w:rsid w:val="00421F3B"/>
    <w:rsid w:val="00422DE1"/>
    <w:rsid w:val="004252ED"/>
    <w:rsid w:val="00425793"/>
    <w:rsid w:val="0042628B"/>
    <w:rsid w:val="00426307"/>
    <w:rsid w:val="00427C14"/>
    <w:rsid w:val="00431E85"/>
    <w:rsid w:val="00432337"/>
    <w:rsid w:val="004327A1"/>
    <w:rsid w:val="0043300F"/>
    <w:rsid w:val="004340FB"/>
    <w:rsid w:val="004353A5"/>
    <w:rsid w:val="004366ED"/>
    <w:rsid w:val="00436B1F"/>
    <w:rsid w:val="00436D3A"/>
    <w:rsid w:val="00437DED"/>
    <w:rsid w:val="0044030C"/>
    <w:rsid w:val="004405C6"/>
    <w:rsid w:val="00440641"/>
    <w:rsid w:val="0044243F"/>
    <w:rsid w:val="00443B9C"/>
    <w:rsid w:val="00444ACE"/>
    <w:rsid w:val="00444BBA"/>
    <w:rsid w:val="00445409"/>
    <w:rsid w:val="00445BC6"/>
    <w:rsid w:val="0044688C"/>
    <w:rsid w:val="00452317"/>
    <w:rsid w:val="00460873"/>
    <w:rsid w:val="00460D38"/>
    <w:rsid w:val="0046139D"/>
    <w:rsid w:val="00461B08"/>
    <w:rsid w:val="00461D0F"/>
    <w:rsid w:val="00462F58"/>
    <w:rsid w:val="00463608"/>
    <w:rsid w:val="00463DD5"/>
    <w:rsid w:val="00465D5A"/>
    <w:rsid w:val="00471952"/>
    <w:rsid w:val="00473FCE"/>
    <w:rsid w:val="00475BE0"/>
    <w:rsid w:val="004760CC"/>
    <w:rsid w:val="00477277"/>
    <w:rsid w:val="0047754C"/>
    <w:rsid w:val="0048564B"/>
    <w:rsid w:val="00487A09"/>
    <w:rsid w:val="00495FEA"/>
    <w:rsid w:val="00497B53"/>
    <w:rsid w:val="004A058D"/>
    <w:rsid w:val="004A0C0C"/>
    <w:rsid w:val="004A7072"/>
    <w:rsid w:val="004B0348"/>
    <w:rsid w:val="004B091A"/>
    <w:rsid w:val="004B2681"/>
    <w:rsid w:val="004B316B"/>
    <w:rsid w:val="004B41AB"/>
    <w:rsid w:val="004B7EB4"/>
    <w:rsid w:val="004C1CCA"/>
    <w:rsid w:val="004C1E37"/>
    <w:rsid w:val="004C63DA"/>
    <w:rsid w:val="004C6525"/>
    <w:rsid w:val="004C65EE"/>
    <w:rsid w:val="004D0959"/>
    <w:rsid w:val="004D118D"/>
    <w:rsid w:val="004D1BCE"/>
    <w:rsid w:val="004D26DA"/>
    <w:rsid w:val="004D28C7"/>
    <w:rsid w:val="004D4257"/>
    <w:rsid w:val="004D49F2"/>
    <w:rsid w:val="004D5BF4"/>
    <w:rsid w:val="004D727A"/>
    <w:rsid w:val="004E2A5D"/>
    <w:rsid w:val="004E3630"/>
    <w:rsid w:val="004F06CF"/>
    <w:rsid w:val="004F13C7"/>
    <w:rsid w:val="004F31F8"/>
    <w:rsid w:val="004F518F"/>
    <w:rsid w:val="005003ED"/>
    <w:rsid w:val="0050194A"/>
    <w:rsid w:val="005041B3"/>
    <w:rsid w:val="0050670D"/>
    <w:rsid w:val="0050675A"/>
    <w:rsid w:val="00506E19"/>
    <w:rsid w:val="0051048C"/>
    <w:rsid w:val="00516209"/>
    <w:rsid w:val="00516A81"/>
    <w:rsid w:val="0051797F"/>
    <w:rsid w:val="00521D5D"/>
    <w:rsid w:val="00523146"/>
    <w:rsid w:val="005237EC"/>
    <w:rsid w:val="00523A97"/>
    <w:rsid w:val="00523B7B"/>
    <w:rsid w:val="00524073"/>
    <w:rsid w:val="00526910"/>
    <w:rsid w:val="00527B68"/>
    <w:rsid w:val="005311DE"/>
    <w:rsid w:val="0053139A"/>
    <w:rsid w:val="005316BC"/>
    <w:rsid w:val="00532079"/>
    <w:rsid w:val="00532E1D"/>
    <w:rsid w:val="00537848"/>
    <w:rsid w:val="00537A1D"/>
    <w:rsid w:val="00540B7A"/>
    <w:rsid w:val="00542009"/>
    <w:rsid w:val="00542F63"/>
    <w:rsid w:val="00543719"/>
    <w:rsid w:val="00543EFA"/>
    <w:rsid w:val="00544144"/>
    <w:rsid w:val="005457D6"/>
    <w:rsid w:val="0054693F"/>
    <w:rsid w:val="00546B27"/>
    <w:rsid w:val="00547EB8"/>
    <w:rsid w:val="005520B9"/>
    <w:rsid w:val="0055427A"/>
    <w:rsid w:val="00554BB9"/>
    <w:rsid w:val="00555240"/>
    <w:rsid w:val="005561DC"/>
    <w:rsid w:val="00556FED"/>
    <w:rsid w:val="00560050"/>
    <w:rsid w:val="0056068D"/>
    <w:rsid w:val="00560B45"/>
    <w:rsid w:val="00561C2F"/>
    <w:rsid w:val="005639A4"/>
    <w:rsid w:val="005663AB"/>
    <w:rsid w:val="00570768"/>
    <w:rsid w:val="00571502"/>
    <w:rsid w:val="00571F62"/>
    <w:rsid w:val="005734A9"/>
    <w:rsid w:val="00573D7D"/>
    <w:rsid w:val="00573E91"/>
    <w:rsid w:val="005755F2"/>
    <w:rsid w:val="005770BF"/>
    <w:rsid w:val="00577345"/>
    <w:rsid w:val="00582C68"/>
    <w:rsid w:val="0058484C"/>
    <w:rsid w:val="005850E2"/>
    <w:rsid w:val="005856BF"/>
    <w:rsid w:val="00585CDD"/>
    <w:rsid w:val="00592CF2"/>
    <w:rsid w:val="00592E37"/>
    <w:rsid w:val="00593782"/>
    <w:rsid w:val="00594254"/>
    <w:rsid w:val="005A16FD"/>
    <w:rsid w:val="005A23A0"/>
    <w:rsid w:val="005A26BE"/>
    <w:rsid w:val="005A3044"/>
    <w:rsid w:val="005A3622"/>
    <w:rsid w:val="005A3C60"/>
    <w:rsid w:val="005A4041"/>
    <w:rsid w:val="005A7F52"/>
    <w:rsid w:val="005B2FF7"/>
    <w:rsid w:val="005B348B"/>
    <w:rsid w:val="005B4228"/>
    <w:rsid w:val="005B53E3"/>
    <w:rsid w:val="005B6B73"/>
    <w:rsid w:val="005B78B8"/>
    <w:rsid w:val="005C0690"/>
    <w:rsid w:val="005C0D2E"/>
    <w:rsid w:val="005C1CD6"/>
    <w:rsid w:val="005C1DF8"/>
    <w:rsid w:val="005C223A"/>
    <w:rsid w:val="005C607E"/>
    <w:rsid w:val="005D042B"/>
    <w:rsid w:val="005D1F8C"/>
    <w:rsid w:val="005D2075"/>
    <w:rsid w:val="005D266A"/>
    <w:rsid w:val="005D27D0"/>
    <w:rsid w:val="005D2CBB"/>
    <w:rsid w:val="005D41D7"/>
    <w:rsid w:val="005D4E14"/>
    <w:rsid w:val="005E1018"/>
    <w:rsid w:val="005E14FE"/>
    <w:rsid w:val="005E1587"/>
    <w:rsid w:val="005E21AF"/>
    <w:rsid w:val="005E30CF"/>
    <w:rsid w:val="005E6587"/>
    <w:rsid w:val="005E67AD"/>
    <w:rsid w:val="005E6A2A"/>
    <w:rsid w:val="005F07F3"/>
    <w:rsid w:val="005F1A99"/>
    <w:rsid w:val="005F21BC"/>
    <w:rsid w:val="005F2626"/>
    <w:rsid w:val="005F3375"/>
    <w:rsid w:val="005F33DD"/>
    <w:rsid w:val="005F39B7"/>
    <w:rsid w:val="005F3A3C"/>
    <w:rsid w:val="005F59D4"/>
    <w:rsid w:val="005F6BA7"/>
    <w:rsid w:val="0060000F"/>
    <w:rsid w:val="00602B54"/>
    <w:rsid w:val="00603B37"/>
    <w:rsid w:val="00605414"/>
    <w:rsid w:val="00605BA6"/>
    <w:rsid w:val="00606DA8"/>
    <w:rsid w:val="006079D0"/>
    <w:rsid w:val="006102A7"/>
    <w:rsid w:val="0061169E"/>
    <w:rsid w:val="0061284F"/>
    <w:rsid w:val="006138F0"/>
    <w:rsid w:val="00613B13"/>
    <w:rsid w:val="00613E0E"/>
    <w:rsid w:val="00613F8F"/>
    <w:rsid w:val="00614109"/>
    <w:rsid w:val="00615292"/>
    <w:rsid w:val="00622E27"/>
    <w:rsid w:val="0062572D"/>
    <w:rsid w:val="00626C8D"/>
    <w:rsid w:val="00626E18"/>
    <w:rsid w:val="00631C54"/>
    <w:rsid w:val="0063262B"/>
    <w:rsid w:val="0063312A"/>
    <w:rsid w:val="00637EBA"/>
    <w:rsid w:val="00640E31"/>
    <w:rsid w:val="00642743"/>
    <w:rsid w:val="00642F63"/>
    <w:rsid w:val="0064357C"/>
    <w:rsid w:val="006500DE"/>
    <w:rsid w:val="00650F6E"/>
    <w:rsid w:val="006513F0"/>
    <w:rsid w:val="00653A29"/>
    <w:rsid w:val="00653A55"/>
    <w:rsid w:val="006554DD"/>
    <w:rsid w:val="00655BBB"/>
    <w:rsid w:val="00656ED5"/>
    <w:rsid w:val="006613DE"/>
    <w:rsid w:val="00662448"/>
    <w:rsid w:val="00662DD5"/>
    <w:rsid w:val="006644CF"/>
    <w:rsid w:val="00666C2C"/>
    <w:rsid w:val="00670467"/>
    <w:rsid w:val="00671B27"/>
    <w:rsid w:val="006728B5"/>
    <w:rsid w:val="00672C8B"/>
    <w:rsid w:val="00674867"/>
    <w:rsid w:val="006756BB"/>
    <w:rsid w:val="00675907"/>
    <w:rsid w:val="0067594C"/>
    <w:rsid w:val="00675EEC"/>
    <w:rsid w:val="00676EE5"/>
    <w:rsid w:val="00680360"/>
    <w:rsid w:val="00682C6D"/>
    <w:rsid w:val="00683E9F"/>
    <w:rsid w:val="00690249"/>
    <w:rsid w:val="006915A7"/>
    <w:rsid w:val="006A1307"/>
    <w:rsid w:val="006A218C"/>
    <w:rsid w:val="006A22BD"/>
    <w:rsid w:val="006A238B"/>
    <w:rsid w:val="006A28FF"/>
    <w:rsid w:val="006A2AD3"/>
    <w:rsid w:val="006A2B97"/>
    <w:rsid w:val="006A323B"/>
    <w:rsid w:val="006A3B43"/>
    <w:rsid w:val="006A56C7"/>
    <w:rsid w:val="006A663A"/>
    <w:rsid w:val="006B0975"/>
    <w:rsid w:val="006B3D5F"/>
    <w:rsid w:val="006C227D"/>
    <w:rsid w:val="006C6DB8"/>
    <w:rsid w:val="006C7072"/>
    <w:rsid w:val="006C7721"/>
    <w:rsid w:val="006C7ED4"/>
    <w:rsid w:val="006D0875"/>
    <w:rsid w:val="006D0A4F"/>
    <w:rsid w:val="006D1657"/>
    <w:rsid w:val="006D1937"/>
    <w:rsid w:val="006D289F"/>
    <w:rsid w:val="006D615C"/>
    <w:rsid w:val="006E0457"/>
    <w:rsid w:val="006E0EC1"/>
    <w:rsid w:val="006E1907"/>
    <w:rsid w:val="006E3BC6"/>
    <w:rsid w:val="006E4895"/>
    <w:rsid w:val="006F063B"/>
    <w:rsid w:val="006F2049"/>
    <w:rsid w:val="006F4A98"/>
    <w:rsid w:val="006F4FAB"/>
    <w:rsid w:val="006F61B6"/>
    <w:rsid w:val="006F6A36"/>
    <w:rsid w:val="006F75EB"/>
    <w:rsid w:val="007018EF"/>
    <w:rsid w:val="00704868"/>
    <w:rsid w:val="007051BD"/>
    <w:rsid w:val="007058C2"/>
    <w:rsid w:val="00705995"/>
    <w:rsid w:val="0070769B"/>
    <w:rsid w:val="00707C4D"/>
    <w:rsid w:val="007107B9"/>
    <w:rsid w:val="00710AE5"/>
    <w:rsid w:val="00710DB4"/>
    <w:rsid w:val="00711CCA"/>
    <w:rsid w:val="00712E75"/>
    <w:rsid w:val="0071339C"/>
    <w:rsid w:val="00714135"/>
    <w:rsid w:val="007147E0"/>
    <w:rsid w:val="0071493D"/>
    <w:rsid w:val="00717714"/>
    <w:rsid w:val="00721B3E"/>
    <w:rsid w:val="007234D9"/>
    <w:rsid w:val="00723A71"/>
    <w:rsid w:val="007273D7"/>
    <w:rsid w:val="0072778C"/>
    <w:rsid w:val="00730838"/>
    <w:rsid w:val="00731274"/>
    <w:rsid w:val="00731929"/>
    <w:rsid w:val="007345E2"/>
    <w:rsid w:val="00734C0F"/>
    <w:rsid w:val="00737654"/>
    <w:rsid w:val="007376DD"/>
    <w:rsid w:val="00740F90"/>
    <w:rsid w:val="0074340D"/>
    <w:rsid w:val="00743F3E"/>
    <w:rsid w:val="00744182"/>
    <w:rsid w:val="00745AD7"/>
    <w:rsid w:val="00745C9B"/>
    <w:rsid w:val="007509A1"/>
    <w:rsid w:val="00751718"/>
    <w:rsid w:val="00751F8E"/>
    <w:rsid w:val="00754962"/>
    <w:rsid w:val="00756F9B"/>
    <w:rsid w:val="007602D9"/>
    <w:rsid w:val="00760704"/>
    <w:rsid w:val="00760A7F"/>
    <w:rsid w:val="00761032"/>
    <w:rsid w:val="00762695"/>
    <w:rsid w:val="00766225"/>
    <w:rsid w:val="00770598"/>
    <w:rsid w:val="007709EB"/>
    <w:rsid w:val="00770DAD"/>
    <w:rsid w:val="0077147D"/>
    <w:rsid w:val="00772954"/>
    <w:rsid w:val="00773F3F"/>
    <w:rsid w:val="00780C67"/>
    <w:rsid w:val="0078204F"/>
    <w:rsid w:val="007824AE"/>
    <w:rsid w:val="007839A9"/>
    <w:rsid w:val="0078667A"/>
    <w:rsid w:val="0078760A"/>
    <w:rsid w:val="007909B2"/>
    <w:rsid w:val="00791133"/>
    <w:rsid w:val="00792819"/>
    <w:rsid w:val="00793781"/>
    <w:rsid w:val="00797029"/>
    <w:rsid w:val="007A1312"/>
    <w:rsid w:val="007A2C16"/>
    <w:rsid w:val="007A348A"/>
    <w:rsid w:val="007A7A76"/>
    <w:rsid w:val="007B0016"/>
    <w:rsid w:val="007B0B50"/>
    <w:rsid w:val="007B0DB8"/>
    <w:rsid w:val="007B0E08"/>
    <w:rsid w:val="007B4FCC"/>
    <w:rsid w:val="007B75B0"/>
    <w:rsid w:val="007C0E5C"/>
    <w:rsid w:val="007C1261"/>
    <w:rsid w:val="007C180D"/>
    <w:rsid w:val="007C1927"/>
    <w:rsid w:val="007C5C04"/>
    <w:rsid w:val="007C6219"/>
    <w:rsid w:val="007C63CC"/>
    <w:rsid w:val="007D0266"/>
    <w:rsid w:val="007D0EAA"/>
    <w:rsid w:val="007D6174"/>
    <w:rsid w:val="007D6AA5"/>
    <w:rsid w:val="007D7168"/>
    <w:rsid w:val="007E0020"/>
    <w:rsid w:val="007E046D"/>
    <w:rsid w:val="007E0C86"/>
    <w:rsid w:val="007E191E"/>
    <w:rsid w:val="007E5981"/>
    <w:rsid w:val="007E7ED2"/>
    <w:rsid w:val="007F53E3"/>
    <w:rsid w:val="007F6040"/>
    <w:rsid w:val="007F68C0"/>
    <w:rsid w:val="007F6C83"/>
    <w:rsid w:val="0080345B"/>
    <w:rsid w:val="00803837"/>
    <w:rsid w:val="00803A61"/>
    <w:rsid w:val="00804B3E"/>
    <w:rsid w:val="00806863"/>
    <w:rsid w:val="00806B73"/>
    <w:rsid w:val="00810E6C"/>
    <w:rsid w:val="00811F68"/>
    <w:rsid w:val="00812F43"/>
    <w:rsid w:val="00813445"/>
    <w:rsid w:val="008136F4"/>
    <w:rsid w:val="00813AE8"/>
    <w:rsid w:val="008146F9"/>
    <w:rsid w:val="00824544"/>
    <w:rsid w:val="008251F4"/>
    <w:rsid w:val="0082611F"/>
    <w:rsid w:val="008304BD"/>
    <w:rsid w:val="00830807"/>
    <w:rsid w:val="00832F0E"/>
    <w:rsid w:val="008330D4"/>
    <w:rsid w:val="008332C5"/>
    <w:rsid w:val="00833C63"/>
    <w:rsid w:val="00833D6D"/>
    <w:rsid w:val="00834008"/>
    <w:rsid w:val="00834C1E"/>
    <w:rsid w:val="00837A7C"/>
    <w:rsid w:val="00843465"/>
    <w:rsid w:val="00843A0A"/>
    <w:rsid w:val="00850668"/>
    <w:rsid w:val="00851469"/>
    <w:rsid w:val="00851498"/>
    <w:rsid w:val="00852876"/>
    <w:rsid w:val="00852B0C"/>
    <w:rsid w:val="00854EFC"/>
    <w:rsid w:val="00856941"/>
    <w:rsid w:val="0085751E"/>
    <w:rsid w:val="00861555"/>
    <w:rsid w:val="00861852"/>
    <w:rsid w:val="00862581"/>
    <w:rsid w:val="00863CCE"/>
    <w:rsid w:val="008675FF"/>
    <w:rsid w:val="00870CB4"/>
    <w:rsid w:val="00870D01"/>
    <w:rsid w:val="0087106E"/>
    <w:rsid w:val="0087128E"/>
    <w:rsid w:val="0087207E"/>
    <w:rsid w:val="00872376"/>
    <w:rsid w:val="008726BC"/>
    <w:rsid w:val="008731FF"/>
    <w:rsid w:val="0087696B"/>
    <w:rsid w:val="008817DB"/>
    <w:rsid w:val="00882E9A"/>
    <w:rsid w:val="00883BBD"/>
    <w:rsid w:val="00883D67"/>
    <w:rsid w:val="00884D77"/>
    <w:rsid w:val="0088680C"/>
    <w:rsid w:val="0089098C"/>
    <w:rsid w:val="00891686"/>
    <w:rsid w:val="0089382A"/>
    <w:rsid w:val="00893E83"/>
    <w:rsid w:val="00894BF0"/>
    <w:rsid w:val="008960EE"/>
    <w:rsid w:val="00896B12"/>
    <w:rsid w:val="008A0542"/>
    <w:rsid w:val="008A3A89"/>
    <w:rsid w:val="008A4CEE"/>
    <w:rsid w:val="008A5A87"/>
    <w:rsid w:val="008A68A9"/>
    <w:rsid w:val="008B110F"/>
    <w:rsid w:val="008B2F0A"/>
    <w:rsid w:val="008B3DD2"/>
    <w:rsid w:val="008B51E5"/>
    <w:rsid w:val="008B6014"/>
    <w:rsid w:val="008B6093"/>
    <w:rsid w:val="008C08C7"/>
    <w:rsid w:val="008C0EA7"/>
    <w:rsid w:val="008C29E5"/>
    <w:rsid w:val="008C451F"/>
    <w:rsid w:val="008C7FEC"/>
    <w:rsid w:val="008D3C9A"/>
    <w:rsid w:val="008D43E0"/>
    <w:rsid w:val="008D725D"/>
    <w:rsid w:val="008E1098"/>
    <w:rsid w:val="008E431B"/>
    <w:rsid w:val="008E43C0"/>
    <w:rsid w:val="008E4D3A"/>
    <w:rsid w:val="008E5C28"/>
    <w:rsid w:val="008E6709"/>
    <w:rsid w:val="008E6A8A"/>
    <w:rsid w:val="008E732E"/>
    <w:rsid w:val="008F13A7"/>
    <w:rsid w:val="008F2201"/>
    <w:rsid w:val="008F30C4"/>
    <w:rsid w:val="008F3C04"/>
    <w:rsid w:val="008F6422"/>
    <w:rsid w:val="008F6E62"/>
    <w:rsid w:val="008F7BB5"/>
    <w:rsid w:val="008F7BFF"/>
    <w:rsid w:val="009004AD"/>
    <w:rsid w:val="00900BF1"/>
    <w:rsid w:val="009014B8"/>
    <w:rsid w:val="00903D52"/>
    <w:rsid w:val="00904E58"/>
    <w:rsid w:val="0090535D"/>
    <w:rsid w:val="009075D6"/>
    <w:rsid w:val="009101DA"/>
    <w:rsid w:val="00910C9F"/>
    <w:rsid w:val="00912501"/>
    <w:rsid w:val="00917C96"/>
    <w:rsid w:val="00917F05"/>
    <w:rsid w:val="00920176"/>
    <w:rsid w:val="00921F51"/>
    <w:rsid w:val="00923598"/>
    <w:rsid w:val="0092415B"/>
    <w:rsid w:val="00925C99"/>
    <w:rsid w:val="0092609B"/>
    <w:rsid w:val="00930B60"/>
    <w:rsid w:val="00932C16"/>
    <w:rsid w:val="00934D39"/>
    <w:rsid w:val="009363A2"/>
    <w:rsid w:val="0094067A"/>
    <w:rsid w:val="00941D5A"/>
    <w:rsid w:val="0094355D"/>
    <w:rsid w:val="00944F1E"/>
    <w:rsid w:val="009461A0"/>
    <w:rsid w:val="00946583"/>
    <w:rsid w:val="009470D0"/>
    <w:rsid w:val="00951DE0"/>
    <w:rsid w:val="00952451"/>
    <w:rsid w:val="009550C4"/>
    <w:rsid w:val="00966EBB"/>
    <w:rsid w:val="00967830"/>
    <w:rsid w:val="00967ADF"/>
    <w:rsid w:val="00967C7F"/>
    <w:rsid w:val="00967E94"/>
    <w:rsid w:val="00971949"/>
    <w:rsid w:val="00971F4F"/>
    <w:rsid w:val="0097298F"/>
    <w:rsid w:val="00972A7C"/>
    <w:rsid w:val="00974336"/>
    <w:rsid w:val="00975EF6"/>
    <w:rsid w:val="00977732"/>
    <w:rsid w:val="0098196F"/>
    <w:rsid w:val="00981F77"/>
    <w:rsid w:val="0098411F"/>
    <w:rsid w:val="00984665"/>
    <w:rsid w:val="00984B2A"/>
    <w:rsid w:val="009866CC"/>
    <w:rsid w:val="009904B5"/>
    <w:rsid w:val="00992218"/>
    <w:rsid w:val="009930AF"/>
    <w:rsid w:val="009935A0"/>
    <w:rsid w:val="009A0C0E"/>
    <w:rsid w:val="009A0DC4"/>
    <w:rsid w:val="009A3CF0"/>
    <w:rsid w:val="009A4844"/>
    <w:rsid w:val="009A6FEC"/>
    <w:rsid w:val="009B0F50"/>
    <w:rsid w:val="009B20F9"/>
    <w:rsid w:val="009B212D"/>
    <w:rsid w:val="009B21CC"/>
    <w:rsid w:val="009B5F8C"/>
    <w:rsid w:val="009B699B"/>
    <w:rsid w:val="009B6FCA"/>
    <w:rsid w:val="009C3759"/>
    <w:rsid w:val="009C3A3B"/>
    <w:rsid w:val="009C608A"/>
    <w:rsid w:val="009C6417"/>
    <w:rsid w:val="009D1C56"/>
    <w:rsid w:val="009D214A"/>
    <w:rsid w:val="009D4BE3"/>
    <w:rsid w:val="009D4E08"/>
    <w:rsid w:val="009D51DD"/>
    <w:rsid w:val="009D76F1"/>
    <w:rsid w:val="009E296F"/>
    <w:rsid w:val="009E29A7"/>
    <w:rsid w:val="009E2E2B"/>
    <w:rsid w:val="009E30E6"/>
    <w:rsid w:val="009E40FF"/>
    <w:rsid w:val="009E4368"/>
    <w:rsid w:val="009E5992"/>
    <w:rsid w:val="009E6186"/>
    <w:rsid w:val="009F00C9"/>
    <w:rsid w:val="009F09F3"/>
    <w:rsid w:val="009F205E"/>
    <w:rsid w:val="009F2838"/>
    <w:rsid w:val="009F36F0"/>
    <w:rsid w:val="009F43A8"/>
    <w:rsid w:val="009F4D98"/>
    <w:rsid w:val="009F5194"/>
    <w:rsid w:val="009F5635"/>
    <w:rsid w:val="009F6B19"/>
    <w:rsid w:val="009F6BBA"/>
    <w:rsid w:val="009F6EA5"/>
    <w:rsid w:val="00A024A8"/>
    <w:rsid w:val="00A02A1B"/>
    <w:rsid w:val="00A0456B"/>
    <w:rsid w:val="00A05465"/>
    <w:rsid w:val="00A05D69"/>
    <w:rsid w:val="00A06BF9"/>
    <w:rsid w:val="00A1269F"/>
    <w:rsid w:val="00A13435"/>
    <w:rsid w:val="00A167D4"/>
    <w:rsid w:val="00A16F49"/>
    <w:rsid w:val="00A24775"/>
    <w:rsid w:val="00A25538"/>
    <w:rsid w:val="00A26290"/>
    <w:rsid w:val="00A27D44"/>
    <w:rsid w:val="00A32C34"/>
    <w:rsid w:val="00A32CC7"/>
    <w:rsid w:val="00A33E8B"/>
    <w:rsid w:val="00A40F12"/>
    <w:rsid w:val="00A415C9"/>
    <w:rsid w:val="00A52EDD"/>
    <w:rsid w:val="00A52EEC"/>
    <w:rsid w:val="00A5383A"/>
    <w:rsid w:val="00A54C3E"/>
    <w:rsid w:val="00A54D6C"/>
    <w:rsid w:val="00A55329"/>
    <w:rsid w:val="00A573DF"/>
    <w:rsid w:val="00A645EE"/>
    <w:rsid w:val="00A670C8"/>
    <w:rsid w:val="00A72033"/>
    <w:rsid w:val="00A720F3"/>
    <w:rsid w:val="00A759E4"/>
    <w:rsid w:val="00A7656E"/>
    <w:rsid w:val="00A806CA"/>
    <w:rsid w:val="00A81EED"/>
    <w:rsid w:val="00A82131"/>
    <w:rsid w:val="00A85C45"/>
    <w:rsid w:val="00A8687F"/>
    <w:rsid w:val="00A90B24"/>
    <w:rsid w:val="00A94E2A"/>
    <w:rsid w:val="00A95646"/>
    <w:rsid w:val="00A97446"/>
    <w:rsid w:val="00AA04AC"/>
    <w:rsid w:val="00AA0D5B"/>
    <w:rsid w:val="00AA2E18"/>
    <w:rsid w:val="00AA4323"/>
    <w:rsid w:val="00AA513C"/>
    <w:rsid w:val="00AA53E2"/>
    <w:rsid w:val="00AA675E"/>
    <w:rsid w:val="00AB03D3"/>
    <w:rsid w:val="00AB173F"/>
    <w:rsid w:val="00AB2C16"/>
    <w:rsid w:val="00AB2C25"/>
    <w:rsid w:val="00AB2FDD"/>
    <w:rsid w:val="00AB5339"/>
    <w:rsid w:val="00AB5563"/>
    <w:rsid w:val="00AB6C55"/>
    <w:rsid w:val="00AB74BC"/>
    <w:rsid w:val="00AB7999"/>
    <w:rsid w:val="00AC0F54"/>
    <w:rsid w:val="00AC2D27"/>
    <w:rsid w:val="00AC576B"/>
    <w:rsid w:val="00AC5997"/>
    <w:rsid w:val="00AD25C5"/>
    <w:rsid w:val="00AD2B62"/>
    <w:rsid w:val="00AD54A9"/>
    <w:rsid w:val="00AD6D90"/>
    <w:rsid w:val="00AE1DB7"/>
    <w:rsid w:val="00AE27A2"/>
    <w:rsid w:val="00AE7494"/>
    <w:rsid w:val="00AF1BAF"/>
    <w:rsid w:val="00AF1E45"/>
    <w:rsid w:val="00AF3D33"/>
    <w:rsid w:val="00AF4DA4"/>
    <w:rsid w:val="00AF59C3"/>
    <w:rsid w:val="00AF6639"/>
    <w:rsid w:val="00AF6ED5"/>
    <w:rsid w:val="00B00723"/>
    <w:rsid w:val="00B057B3"/>
    <w:rsid w:val="00B05803"/>
    <w:rsid w:val="00B05974"/>
    <w:rsid w:val="00B06848"/>
    <w:rsid w:val="00B0686A"/>
    <w:rsid w:val="00B10C90"/>
    <w:rsid w:val="00B13120"/>
    <w:rsid w:val="00B13BF9"/>
    <w:rsid w:val="00B1510B"/>
    <w:rsid w:val="00B160A8"/>
    <w:rsid w:val="00B16D66"/>
    <w:rsid w:val="00B22B5B"/>
    <w:rsid w:val="00B24AC6"/>
    <w:rsid w:val="00B30495"/>
    <w:rsid w:val="00B304C6"/>
    <w:rsid w:val="00B30AC3"/>
    <w:rsid w:val="00B30BB5"/>
    <w:rsid w:val="00B30DA2"/>
    <w:rsid w:val="00B30EE6"/>
    <w:rsid w:val="00B32C45"/>
    <w:rsid w:val="00B35B65"/>
    <w:rsid w:val="00B41593"/>
    <w:rsid w:val="00B42227"/>
    <w:rsid w:val="00B4230F"/>
    <w:rsid w:val="00B42C26"/>
    <w:rsid w:val="00B42FAC"/>
    <w:rsid w:val="00B44A90"/>
    <w:rsid w:val="00B45674"/>
    <w:rsid w:val="00B46422"/>
    <w:rsid w:val="00B47BBF"/>
    <w:rsid w:val="00B53215"/>
    <w:rsid w:val="00B5488B"/>
    <w:rsid w:val="00B61FE6"/>
    <w:rsid w:val="00B651EF"/>
    <w:rsid w:val="00B66498"/>
    <w:rsid w:val="00B674E8"/>
    <w:rsid w:val="00B701C8"/>
    <w:rsid w:val="00B70336"/>
    <w:rsid w:val="00B71898"/>
    <w:rsid w:val="00B72DCD"/>
    <w:rsid w:val="00B72F1D"/>
    <w:rsid w:val="00B74344"/>
    <w:rsid w:val="00B75FD2"/>
    <w:rsid w:val="00B7646B"/>
    <w:rsid w:val="00B76650"/>
    <w:rsid w:val="00B77000"/>
    <w:rsid w:val="00B77A59"/>
    <w:rsid w:val="00B77E8A"/>
    <w:rsid w:val="00B82EDB"/>
    <w:rsid w:val="00B85765"/>
    <w:rsid w:val="00B86150"/>
    <w:rsid w:val="00B90674"/>
    <w:rsid w:val="00B90C9B"/>
    <w:rsid w:val="00B90F96"/>
    <w:rsid w:val="00B92428"/>
    <w:rsid w:val="00B92652"/>
    <w:rsid w:val="00B92C9B"/>
    <w:rsid w:val="00B9482C"/>
    <w:rsid w:val="00B95983"/>
    <w:rsid w:val="00B96F98"/>
    <w:rsid w:val="00BA1BDB"/>
    <w:rsid w:val="00BA37E0"/>
    <w:rsid w:val="00BA47A0"/>
    <w:rsid w:val="00BA4E2B"/>
    <w:rsid w:val="00BA5B67"/>
    <w:rsid w:val="00BA66D2"/>
    <w:rsid w:val="00BB09BA"/>
    <w:rsid w:val="00BB2D97"/>
    <w:rsid w:val="00BB3C48"/>
    <w:rsid w:val="00BB3C61"/>
    <w:rsid w:val="00BB4AFF"/>
    <w:rsid w:val="00BB5FAF"/>
    <w:rsid w:val="00BC0B2A"/>
    <w:rsid w:val="00BC107E"/>
    <w:rsid w:val="00BC229E"/>
    <w:rsid w:val="00BC2694"/>
    <w:rsid w:val="00BC314B"/>
    <w:rsid w:val="00BC4AD7"/>
    <w:rsid w:val="00BC6AEA"/>
    <w:rsid w:val="00BC7ACF"/>
    <w:rsid w:val="00BD1531"/>
    <w:rsid w:val="00BD2B7E"/>
    <w:rsid w:val="00BD6379"/>
    <w:rsid w:val="00BD6621"/>
    <w:rsid w:val="00BD74FF"/>
    <w:rsid w:val="00BE4177"/>
    <w:rsid w:val="00BE428F"/>
    <w:rsid w:val="00BF4953"/>
    <w:rsid w:val="00BF4AC9"/>
    <w:rsid w:val="00BF78E7"/>
    <w:rsid w:val="00C006F0"/>
    <w:rsid w:val="00C019E4"/>
    <w:rsid w:val="00C03859"/>
    <w:rsid w:val="00C038CD"/>
    <w:rsid w:val="00C043D0"/>
    <w:rsid w:val="00C04C68"/>
    <w:rsid w:val="00C052A6"/>
    <w:rsid w:val="00C0539A"/>
    <w:rsid w:val="00C05904"/>
    <w:rsid w:val="00C06E2A"/>
    <w:rsid w:val="00C112C3"/>
    <w:rsid w:val="00C113D2"/>
    <w:rsid w:val="00C12412"/>
    <w:rsid w:val="00C1243F"/>
    <w:rsid w:val="00C12F8A"/>
    <w:rsid w:val="00C138F2"/>
    <w:rsid w:val="00C176B6"/>
    <w:rsid w:val="00C214B7"/>
    <w:rsid w:val="00C237FE"/>
    <w:rsid w:val="00C23B12"/>
    <w:rsid w:val="00C24E81"/>
    <w:rsid w:val="00C31702"/>
    <w:rsid w:val="00C32361"/>
    <w:rsid w:val="00C33A79"/>
    <w:rsid w:val="00C352E7"/>
    <w:rsid w:val="00C35D3D"/>
    <w:rsid w:val="00C36C4B"/>
    <w:rsid w:val="00C37BE6"/>
    <w:rsid w:val="00C42A56"/>
    <w:rsid w:val="00C43867"/>
    <w:rsid w:val="00C4527A"/>
    <w:rsid w:val="00C47A2C"/>
    <w:rsid w:val="00C52CDE"/>
    <w:rsid w:val="00C52F24"/>
    <w:rsid w:val="00C531C6"/>
    <w:rsid w:val="00C547EF"/>
    <w:rsid w:val="00C55BF6"/>
    <w:rsid w:val="00C55DF0"/>
    <w:rsid w:val="00C57B08"/>
    <w:rsid w:val="00C613F3"/>
    <w:rsid w:val="00C63919"/>
    <w:rsid w:val="00C71309"/>
    <w:rsid w:val="00C71733"/>
    <w:rsid w:val="00C7410D"/>
    <w:rsid w:val="00C74CC3"/>
    <w:rsid w:val="00C82BDF"/>
    <w:rsid w:val="00C835F0"/>
    <w:rsid w:val="00C84E2E"/>
    <w:rsid w:val="00C87F76"/>
    <w:rsid w:val="00C90C90"/>
    <w:rsid w:val="00C910FE"/>
    <w:rsid w:val="00C91EA3"/>
    <w:rsid w:val="00CA085D"/>
    <w:rsid w:val="00CA14F3"/>
    <w:rsid w:val="00CA14FC"/>
    <w:rsid w:val="00CA1E99"/>
    <w:rsid w:val="00CA32B2"/>
    <w:rsid w:val="00CA3B2C"/>
    <w:rsid w:val="00CA3FD7"/>
    <w:rsid w:val="00CA5077"/>
    <w:rsid w:val="00CA5B2F"/>
    <w:rsid w:val="00CA64C7"/>
    <w:rsid w:val="00CA7778"/>
    <w:rsid w:val="00CB03E9"/>
    <w:rsid w:val="00CB0528"/>
    <w:rsid w:val="00CB0B12"/>
    <w:rsid w:val="00CB391E"/>
    <w:rsid w:val="00CB3937"/>
    <w:rsid w:val="00CB6178"/>
    <w:rsid w:val="00CB61BC"/>
    <w:rsid w:val="00CB6C10"/>
    <w:rsid w:val="00CB743A"/>
    <w:rsid w:val="00CB7CB2"/>
    <w:rsid w:val="00CC0590"/>
    <w:rsid w:val="00CC1F33"/>
    <w:rsid w:val="00CC3BAF"/>
    <w:rsid w:val="00CC580D"/>
    <w:rsid w:val="00CC74DB"/>
    <w:rsid w:val="00CD11D7"/>
    <w:rsid w:val="00CD3C19"/>
    <w:rsid w:val="00CD4CE4"/>
    <w:rsid w:val="00CD55F9"/>
    <w:rsid w:val="00CD5F4C"/>
    <w:rsid w:val="00CD7B75"/>
    <w:rsid w:val="00CE0B8B"/>
    <w:rsid w:val="00CE1529"/>
    <w:rsid w:val="00CE281A"/>
    <w:rsid w:val="00CE4C89"/>
    <w:rsid w:val="00CE5703"/>
    <w:rsid w:val="00CE6FC7"/>
    <w:rsid w:val="00CE74B3"/>
    <w:rsid w:val="00CF01FB"/>
    <w:rsid w:val="00CF087C"/>
    <w:rsid w:val="00CF4040"/>
    <w:rsid w:val="00CF4181"/>
    <w:rsid w:val="00CF56E8"/>
    <w:rsid w:val="00CF6D6B"/>
    <w:rsid w:val="00D015E3"/>
    <w:rsid w:val="00D018D0"/>
    <w:rsid w:val="00D03F10"/>
    <w:rsid w:val="00D05EBA"/>
    <w:rsid w:val="00D105E7"/>
    <w:rsid w:val="00D12DE1"/>
    <w:rsid w:val="00D159DC"/>
    <w:rsid w:val="00D15DED"/>
    <w:rsid w:val="00D177B6"/>
    <w:rsid w:val="00D179F0"/>
    <w:rsid w:val="00D2008E"/>
    <w:rsid w:val="00D210E5"/>
    <w:rsid w:val="00D21117"/>
    <w:rsid w:val="00D229E1"/>
    <w:rsid w:val="00D262F2"/>
    <w:rsid w:val="00D2683E"/>
    <w:rsid w:val="00D26C4A"/>
    <w:rsid w:val="00D27F92"/>
    <w:rsid w:val="00D30BE7"/>
    <w:rsid w:val="00D343E2"/>
    <w:rsid w:val="00D34FD9"/>
    <w:rsid w:val="00D421ED"/>
    <w:rsid w:val="00D447B0"/>
    <w:rsid w:val="00D44E7A"/>
    <w:rsid w:val="00D469BD"/>
    <w:rsid w:val="00D46FC9"/>
    <w:rsid w:val="00D50B5A"/>
    <w:rsid w:val="00D50B79"/>
    <w:rsid w:val="00D50E78"/>
    <w:rsid w:val="00D520E6"/>
    <w:rsid w:val="00D526CF"/>
    <w:rsid w:val="00D5365F"/>
    <w:rsid w:val="00D5517A"/>
    <w:rsid w:val="00D56411"/>
    <w:rsid w:val="00D56ADE"/>
    <w:rsid w:val="00D56D19"/>
    <w:rsid w:val="00D57EE4"/>
    <w:rsid w:val="00D643FC"/>
    <w:rsid w:val="00D65514"/>
    <w:rsid w:val="00D65BD1"/>
    <w:rsid w:val="00D664EB"/>
    <w:rsid w:val="00D70967"/>
    <w:rsid w:val="00D71723"/>
    <w:rsid w:val="00D75DD0"/>
    <w:rsid w:val="00D7707B"/>
    <w:rsid w:val="00D774D4"/>
    <w:rsid w:val="00D8219A"/>
    <w:rsid w:val="00D82A2B"/>
    <w:rsid w:val="00D839AB"/>
    <w:rsid w:val="00D84B79"/>
    <w:rsid w:val="00D84D93"/>
    <w:rsid w:val="00D87A4B"/>
    <w:rsid w:val="00D92941"/>
    <w:rsid w:val="00D93E4D"/>
    <w:rsid w:val="00D93E62"/>
    <w:rsid w:val="00D94B43"/>
    <w:rsid w:val="00D955D7"/>
    <w:rsid w:val="00D968A8"/>
    <w:rsid w:val="00D96E24"/>
    <w:rsid w:val="00D97FD9"/>
    <w:rsid w:val="00DA1142"/>
    <w:rsid w:val="00DA1C7D"/>
    <w:rsid w:val="00DA37ED"/>
    <w:rsid w:val="00DA541F"/>
    <w:rsid w:val="00DA581C"/>
    <w:rsid w:val="00DA5AB7"/>
    <w:rsid w:val="00DA6B7A"/>
    <w:rsid w:val="00DA6BDF"/>
    <w:rsid w:val="00DB0D38"/>
    <w:rsid w:val="00DB18B3"/>
    <w:rsid w:val="00DB2E35"/>
    <w:rsid w:val="00DB3012"/>
    <w:rsid w:val="00DB3F59"/>
    <w:rsid w:val="00DB54DD"/>
    <w:rsid w:val="00DB5894"/>
    <w:rsid w:val="00DB60DB"/>
    <w:rsid w:val="00DB78C0"/>
    <w:rsid w:val="00DC07AB"/>
    <w:rsid w:val="00DC2BC7"/>
    <w:rsid w:val="00DC5E32"/>
    <w:rsid w:val="00DC6C9C"/>
    <w:rsid w:val="00DD1227"/>
    <w:rsid w:val="00DD1E89"/>
    <w:rsid w:val="00DD2638"/>
    <w:rsid w:val="00DD293D"/>
    <w:rsid w:val="00DD4F89"/>
    <w:rsid w:val="00DD73E3"/>
    <w:rsid w:val="00DD7B18"/>
    <w:rsid w:val="00DE005B"/>
    <w:rsid w:val="00DE1DAD"/>
    <w:rsid w:val="00DE6332"/>
    <w:rsid w:val="00DE6A69"/>
    <w:rsid w:val="00DF60E3"/>
    <w:rsid w:val="00DF7A83"/>
    <w:rsid w:val="00E02375"/>
    <w:rsid w:val="00E02F3E"/>
    <w:rsid w:val="00E03E42"/>
    <w:rsid w:val="00E068E7"/>
    <w:rsid w:val="00E06A50"/>
    <w:rsid w:val="00E06E73"/>
    <w:rsid w:val="00E079FF"/>
    <w:rsid w:val="00E07B00"/>
    <w:rsid w:val="00E1078C"/>
    <w:rsid w:val="00E13498"/>
    <w:rsid w:val="00E1712A"/>
    <w:rsid w:val="00E20905"/>
    <w:rsid w:val="00E20FD7"/>
    <w:rsid w:val="00E21FE3"/>
    <w:rsid w:val="00E23741"/>
    <w:rsid w:val="00E24587"/>
    <w:rsid w:val="00E254E0"/>
    <w:rsid w:val="00E2608E"/>
    <w:rsid w:val="00E263CB"/>
    <w:rsid w:val="00E266A6"/>
    <w:rsid w:val="00E3453A"/>
    <w:rsid w:val="00E34EF6"/>
    <w:rsid w:val="00E417F4"/>
    <w:rsid w:val="00E429A7"/>
    <w:rsid w:val="00E44F23"/>
    <w:rsid w:val="00E457DB"/>
    <w:rsid w:val="00E47AAD"/>
    <w:rsid w:val="00E500C8"/>
    <w:rsid w:val="00E50514"/>
    <w:rsid w:val="00E515E0"/>
    <w:rsid w:val="00E53754"/>
    <w:rsid w:val="00E5669D"/>
    <w:rsid w:val="00E61C64"/>
    <w:rsid w:val="00E63B47"/>
    <w:rsid w:val="00E6588D"/>
    <w:rsid w:val="00E66229"/>
    <w:rsid w:val="00E6688E"/>
    <w:rsid w:val="00E67598"/>
    <w:rsid w:val="00E72037"/>
    <w:rsid w:val="00E721DC"/>
    <w:rsid w:val="00E729D6"/>
    <w:rsid w:val="00E73119"/>
    <w:rsid w:val="00E7538D"/>
    <w:rsid w:val="00E753BC"/>
    <w:rsid w:val="00E75F63"/>
    <w:rsid w:val="00E76494"/>
    <w:rsid w:val="00E77C69"/>
    <w:rsid w:val="00E8126B"/>
    <w:rsid w:val="00E81386"/>
    <w:rsid w:val="00E84F67"/>
    <w:rsid w:val="00E8679D"/>
    <w:rsid w:val="00E9107F"/>
    <w:rsid w:val="00E94244"/>
    <w:rsid w:val="00E9686B"/>
    <w:rsid w:val="00EA0C03"/>
    <w:rsid w:val="00EA3A1C"/>
    <w:rsid w:val="00EA526E"/>
    <w:rsid w:val="00EA73FA"/>
    <w:rsid w:val="00EA7A7F"/>
    <w:rsid w:val="00EB1670"/>
    <w:rsid w:val="00EB1690"/>
    <w:rsid w:val="00EB19BC"/>
    <w:rsid w:val="00EB4E51"/>
    <w:rsid w:val="00EB547F"/>
    <w:rsid w:val="00EB6675"/>
    <w:rsid w:val="00EC0BB7"/>
    <w:rsid w:val="00EC0BD8"/>
    <w:rsid w:val="00EC3B25"/>
    <w:rsid w:val="00EC3FBB"/>
    <w:rsid w:val="00EC4862"/>
    <w:rsid w:val="00EC4FEC"/>
    <w:rsid w:val="00EC5EB4"/>
    <w:rsid w:val="00ED4027"/>
    <w:rsid w:val="00ED454B"/>
    <w:rsid w:val="00ED5706"/>
    <w:rsid w:val="00ED5769"/>
    <w:rsid w:val="00ED7545"/>
    <w:rsid w:val="00EE2E90"/>
    <w:rsid w:val="00EE36DF"/>
    <w:rsid w:val="00EE42AC"/>
    <w:rsid w:val="00EE4953"/>
    <w:rsid w:val="00EE54D9"/>
    <w:rsid w:val="00EE7805"/>
    <w:rsid w:val="00EF0312"/>
    <w:rsid w:val="00EF0C28"/>
    <w:rsid w:val="00EF0E27"/>
    <w:rsid w:val="00EF2344"/>
    <w:rsid w:val="00EF2B4A"/>
    <w:rsid w:val="00F0270A"/>
    <w:rsid w:val="00F04C6B"/>
    <w:rsid w:val="00F10472"/>
    <w:rsid w:val="00F12973"/>
    <w:rsid w:val="00F130AA"/>
    <w:rsid w:val="00F155DB"/>
    <w:rsid w:val="00F15DE1"/>
    <w:rsid w:val="00F164E0"/>
    <w:rsid w:val="00F17279"/>
    <w:rsid w:val="00F17283"/>
    <w:rsid w:val="00F20C9A"/>
    <w:rsid w:val="00F20DFD"/>
    <w:rsid w:val="00F23C16"/>
    <w:rsid w:val="00F24211"/>
    <w:rsid w:val="00F256AE"/>
    <w:rsid w:val="00F25F42"/>
    <w:rsid w:val="00F26DFC"/>
    <w:rsid w:val="00F30006"/>
    <w:rsid w:val="00F30720"/>
    <w:rsid w:val="00F3216B"/>
    <w:rsid w:val="00F327EC"/>
    <w:rsid w:val="00F34040"/>
    <w:rsid w:val="00F362A0"/>
    <w:rsid w:val="00F366F4"/>
    <w:rsid w:val="00F41E28"/>
    <w:rsid w:val="00F46076"/>
    <w:rsid w:val="00F46DF4"/>
    <w:rsid w:val="00F472E3"/>
    <w:rsid w:val="00F47D36"/>
    <w:rsid w:val="00F5308A"/>
    <w:rsid w:val="00F53FA0"/>
    <w:rsid w:val="00F55CB8"/>
    <w:rsid w:val="00F5691E"/>
    <w:rsid w:val="00F57D6E"/>
    <w:rsid w:val="00F6019E"/>
    <w:rsid w:val="00F60E97"/>
    <w:rsid w:val="00F611E7"/>
    <w:rsid w:val="00F65221"/>
    <w:rsid w:val="00F7167D"/>
    <w:rsid w:val="00F73B29"/>
    <w:rsid w:val="00F74A14"/>
    <w:rsid w:val="00F75957"/>
    <w:rsid w:val="00F76896"/>
    <w:rsid w:val="00F76B2C"/>
    <w:rsid w:val="00F80FC4"/>
    <w:rsid w:val="00F84774"/>
    <w:rsid w:val="00F86787"/>
    <w:rsid w:val="00F87552"/>
    <w:rsid w:val="00F87AC4"/>
    <w:rsid w:val="00F916A5"/>
    <w:rsid w:val="00F93911"/>
    <w:rsid w:val="00F97154"/>
    <w:rsid w:val="00F975D9"/>
    <w:rsid w:val="00F97629"/>
    <w:rsid w:val="00FA0038"/>
    <w:rsid w:val="00FA09F5"/>
    <w:rsid w:val="00FA0B00"/>
    <w:rsid w:val="00FA2086"/>
    <w:rsid w:val="00FA5065"/>
    <w:rsid w:val="00FA5E1E"/>
    <w:rsid w:val="00FB269C"/>
    <w:rsid w:val="00FB4269"/>
    <w:rsid w:val="00FB4591"/>
    <w:rsid w:val="00FB48EC"/>
    <w:rsid w:val="00FB4CD8"/>
    <w:rsid w:val="00FC01C8"/>
    <w:rsid w:val="00FC35EC"/>
    <w:rsid w:val="00FC614A"/>
    <w:rsid w:val="00FC7A36"/>
    <w:rsid w:val="00FD3503"/>
    <w:rsid w:val="00FD3D20"/>
    <w:rsid w:val="00FD40A9"/>
    <w:rsid w:val="00FD475B"/>
    <w:rsid w:val="00FD5C2E"/>
    <w:rsid w:val="00FD6798"/>
    <w:rsid w:val="00FD766A"/>
    <w:rsid w:val="00FE160E"/>
    <w:rsid w:val="00FE2BA4"/>
    <w:rsid w:val="00FE6EF6"/>
    <w:rsid w:val="00FE7888"/>
    <w:rsid w:val="00FF012F"/>
    <w:rsid w:val="00FF1B1B"/>
    <w:rsid w:val="00FF26E1"/>
    <w:rsid w:val="00FF3190"/>
    <w:rsid w:val="00FF331A"/>
    <w:rsid w:val="00FF42DD"/>
    <w:rsid w:val="00FF5064"/>
    <w:rsid w:val="00FF6DC6"/>
    <w:rsid w:val="00FF6F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C54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360" w:lineRule="auto"/>
    </w:pPr>
    <w:rPr>
      <w:rFonts w:ascii="Times New Roman" w:hAnsi="Times New Roman" w:cs="Times New Roman"/>
      <w:sz w:val="24"/>
      <w:lang w:val="en-GB"/>
    </w:rPr>
  </w:style>
  <w:style w:type="paragraph" w:styleId="Heading1">
    <w:name w:val="heading 1"/>
    <w:basedOn w:val="Normal"/>
    <w:next w:val="Text1"/>
    <w:link w:val="Heading1Char"/>
    <w:uiPriority w:val="9"/>
    <w:qFormat/>
    <w:rsid w:val="005A16FD"/>
    <w:pPr>
      <w:keepNext/>
      <w:suppressAutoHyphens/>
      <w:spacing w:before="360" w:line="240" w:lineRule="auto"/>
      <w:jc w:val="center"/>
      <w:outlineLvl w:val="0"/>
    </w:pPr>
    <w:rPr>
      <w:rFonts w:eastAsiaTheme="majorEastAsia"/>
      <w:b/>
      <w:bCs/>
      <w:smallCaps/>
      <w:sz w:val="28"/>
      <w:szCs w:val="28"/>
    </w:rPr>
  </w:style>
  <w:style w:type="paragraph" w:styleId="Heading2">
    <w:name w:val="heading 2"/>
    <w:basedOn w:val="Normal"/>
    <w:next w:val="Text1"/>
    <w:link w:val="Heading2Char"/>
    <w:uiPriority w:val="9"/>
    <w:unhideWhenUsed/>
    <w:qFormat/>
    <w:rsid w:val="005A16FD"/>
    <w:pPr>
      <w:keepNext/>
      <w:tabs>
        <w:tab w:val="num" w:pos="850"/>
      </w:tabs>
      <w:suppressAutoHyphens/>
      <w:spacing w:line="240" w:lineRule="auto"/>
      <w:ind w:left="850" w:hanging="850"/>
      <w:jc w:val="both"/>
      <w:outlineLvl w:val="1"/>
    </w:pPr>
    <w:rPr>
      <w:rFonts w:eastAsiaTheme="majorEastAsia"/>
      <w:b/>
      <w:bCs/>
      <w:szCs w:val="26"/>
    </w:rPr>
  </w:style>
  <w:style w:type="paragraph" w:styleId="Heading3">
    <w:name w:val="heading 3"/>
    <w:basedOn w:val="Normal"/>
    <w:next w:val="Text1"/>
    <w:link w:val="Heading3Char"/>
    <w:uiPriority w:val="9"/>
    <w:unhideWhenUsed/>
    <w:qFormat/>
    <w:rsid w:val="005A16FD"/>
    <w:pPr>
      <w:keepNext/>
      <w:tabs>
        <w:tab w:val="num" w:pos="850"/>
      </w:tabs>
      <w:suppressAutoHyphens/>
      <w:spacing w:line="240" w:lineRule="auto"/>
      <w:ind w:left="850" w:hanging="850"/>
      <w:jc w:val="both"/>
      <w:outlineLvl w:val="2"/>
    </w:pPr>
    <w:rPr>
      <w:rFonts w:eastAsiaTheme="majorEastAsia"/>
      <w:bCs/>
      <w:i/>
    </w:rPr>
  </w:style>
  <w:style w:type="paragraph" w:styleId="Heading4">
    <w:name w:val="heading 4"/>
    <w:basedOn w:val="Normal"/>
    <w:next w:val="Text1"/>
    <w:link w:val="Heading4Char"/>
    <w:uiPriority w:val="9"/>
    <w:semiHidden/>
    <w:unhideWhenUsed/>
    <w:qFormat/>
    <w:rsid w:val="005A16FD"/>
    <w:pPr>
      <w:keepNext/>
      <w:tabs>
        <w:tab w:val="num" w:pos="850"/>
      </w:tabs>
      <w:suppressAutoHyphens/>
      <w:spacing w:line="240" w:lineRule="auto"/>
      <w:ind w:left="850" w:hanging="850"/>
      <w:jc w:val="both"/>
      <w:outlineLvl w:val="3"/>
    </w:pPr>
    <w:rPr>
      <w:rFonts w:eastAsiaTheme="majorEastAsia"/>
      <w:bCs/>
      <w:iCs/>
    </w:rPr>
  </w:style>
  <w:style w:type="paragraph" w:styleId="Heading5">
    <w:name w:val="heading 5"/>
    <w:basedOn w:val="Normal"/>
    <w:next w:val="Text2"/>
    <w:link w:val="Heading5Char"/>
    <w:uiPriority w:val="9"/>
    <w:semiHidden/>
    <w:unhideWhenUsed/>
    <w:qFormat/>
    <w:rsid w:val="005A16FD"/>
    <w:pPr>
      <w:keepNext/>
      <w:tabs>
        <w:tab w:val="num" w:pos="1417"/>
      </w:tabs>
      <w:suppressAutoHyphens/>
      <w:spacing w:line="240" w:lineRule="auto"/>
      <w:ind w:left="1417" w:hanging="1417"/>
      <w:jc w:val="both"/>
      <w:outlineLvl w:val="4"/>
    </w:pPr>
    <w:rPr>
      <w:rFonts w:eastAsiaTheme="majorEastAsia"/>
    </w:rPr>
  </w:style>
  <w:style w:type="paragraph" w:styleId="Heading6">
    <w:name w:val="heading 6"/>
    <w:basedOn w:val="Normal"/>
    <w:next w:val="Text2"/>
    <w:link w:val="Heading6Char"/>
    <w:uiPriority w:val="9"/>
    <w:semiHidden/>
    <w:unhideWhenUsed/>
    <w:qFormat/>
    <w:rsid w:val="005A16FD"/>
    <w:pPr>
      <w:keepNext/>
      <w:tabs>
        <w:tab w:val="num" w:pos="1417"/>
      </w:tabs>
      <w:suppressAutoHyphens/>
      <w:spacing w:line="240" w:lineRule="auto"/>
      <w:ind w:left="1417" w:hanging="1417"/>
      <w:jc w:val="both"/>
      <w:outlineLvl w:val="5"/>
    </w:pPr>
    <w:rPr>
      <w:rFonts w:eastAsiaTheme="majorEastAsia"/>
      <w:iCs/>
    </w:rPr>
  </w:style>
  <w:style w:type="paragraph" w:styleId="Heading7">
    <w:name w:val="heading 7"/>
    <w:basedOn w:val="Normal"/>
    <w:next w:val="Text2"/>
    <w:link w:val="Heading7Char"/>
    <w:uiPriority w:val="9"/>
    <w:semiHidden/>
    <w:unhideWhenUsed/>
    <w:qFormat/>
    <w:rsid w:val="005A16FD"/>
    <w:pPr>
      <w:keepNext/>
      <w:tabs>
        <w:tab w:val="num" w:pos="1417"/>
      </w:tabs>
      <w:suppressAutoHyphens/>
      <w:spacing w:line="240" w:lineRule="auto"/>
      <w:ind w:left="1417" w:hanging="1417"/>
      <w:jc w:val="both"/>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B5488B"/>
    <w:pPr>
      <w:tabs>
        <w:tab w:val="right" w:pos="9638"/>
      </w:tabs>
    </w:pPr>
  </w:style>
  <w:style w:type="character" w:customStyle="1" w:styleId="HeaderChar">
    <w:name w:val="Header Char"/>
    <w:basedOn w:val="DefaultParagraphFont"/>
    <w:link w:val="Header"/>
    <w:uiPriority w:val="99"/>
    <w:qFormat/>
    <w:rsid w:val="00B5488B"/>
    <w:rPr>
      <w:rFonts w:ascii="Times New Roman" w:hAnsi="Times New Roman" w:cs="Times New Roman"/>
      <w:sz w:val="24"/>
      <w:shd w:val="clear" w:color="auto" w:fill="auto"/>
      <w:lang w:val="en-GB"/>
    </w:rPr>
  </w:style>
  <w:style w:type="paragraph" w:styleId="Footer">
    <w:name w:val="footer"/>
    <w:basedOn w:val="Normal"/>
    <w:link w:val="FooterChar"/>
    <w:uiPriority w:val="99"/>
    <w:unhideWhenUsed/>
    <w:qFormat/>
    <w:rsid w:val="00B5488B"/>
    <w:pPr>
      <w:tabs>
        <w:tab w:val="center" w:pos="4819"/>
        <w:tab w:val="center" w:pos="7370"/>
        <w:tab w:val="right" w:pos="9638"/>
      </w:tabs>
      <w:spacing w:before="0" w:after="0" w:line="240" w:lineRule="auto"/>
    </w:pPr>
  </w:style>
  <w:style w:type="character" w:customStyle="1" w:styleId="FooterChar">
    <w:name w:val="Footer Char"/>
    <w:basedOn w:val="DefaultParagraphFont"/>
    <w:link w:val="Footer"/>
    <w:uiPriority w:val="99"/>
    <w:qFormat/>
    <w:rsid w:val="00B5488B"/>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unhideWhenUsed/>
    <w:qFormat/>
    <w:rsid w:val="009C6417"/>
    <w:pPr>
      <w:spacing w:before="0" w:after="0" w:line="240" w:lineRule="auto"/>
      <w:ind w:left="720" w:hanging="720"/>
    </w:pPr>
    <w:rPr>
      <w:szCs w:val="20"/>
    </w:rPr>
  </w:style>
  <w:style w:type="character" w:customStyle="1" w:styleId="FootnoteTextChar">
    <w:name w:val="Footnote Text Char"/>
    <w:basedOn w:val="DefaultParagraphFont"/>
    <w:link w:val="FootnoteText"/>
    <w:uiPriority w:val="99"/>
    <w:qFormat/>
    <w:rsid w:val="009C6417"/>
    <w:rPr>
      <w:rFonts w:ascii="Times New Roman" w:hAnsi="Times New Roman" w:cs="Times New Roman"/>
      <w:sz w:val="24"/>
      <w:szCs w:val="20"/>
      <w:shd w:val="clear" w:color="auto" w:fill="auto"/>
      <w:lang w:val="en-GB"/>
    </w:rPr>
  </w:style>
  <w:style w:type="paragraph" w:customStyle="1" w:styleId="NormalCentered">
    <w:name w:val="Normal Centered"/>
    <w:basedOn w:val="Normal"/>
    <w:qFormat/>
    <w:rsid w:val="009C6417"/>
    <w:pPr>
      <w:spacing w:before="200"/>
      <w:jc w:val="center"/>
    </w:pPr>
  </w:style>
  <w:style w:type="paragraph" w:customStyle="1" w:styleId="NormalRight">
    <w:name w:val="Normal Right"/>
    <w:basedOn w:val="Normal"/>
    <w:qFormat/>
    <w:rsid w:val="009C6417"/>
    <w:pPr>
      <w:spacing w:before="200"/>
      <w:jc w:val="right"/>
    </w:pPr>
  </w:style>
  <w:style w:type="paragraph" w:customStyle="1" w:styleId="NormalJustified">
    <w:name w:val="Normal Justified"/>
    <w:basedOn w:val="Normal"/>
    <w:qFormat/>
    <w:rsid w:val="009C6417"/>
    <w:pPr>
      <w:spacing w:before="200"/>
      <w:jc w:val="both"/>
    </w:pPr>
  </w:style>
  <w:style w:type="paragraph" w:customStyle="1" w:styleId="HeaderLandscape">
    <w:name w:val="HeaderLandscape"/>
    <w:basedOn w:val="Normal"/>
    <w:qFormat/>
    <w:rsid w:val="009C6417"/>
    <w:pPr>
      <w:tabs>
        <w:tab w:val="right" w:pos="14570"/>
      </w:tabs>
    </w:pPr>
  </w:style>
  <w:style w:type="paragraph" w:customStyle="1" w:styleId="FooterLandscape">
    <w:name w:val="FooterLandscape"/>
    <w:basedOn w:val="Normal"/>
    <w:qFormat/>
    <w:rsid w:val="009C6417"/>
    <w:pPr>
      <w:tabs>
        <w:tab w:val="center" w:pos="7285"/>
        <w:tab w:val="center" w:pos="10930"/>
        <w:tab w:val="right" w:pos="14570"/>
      </w:tabs>
      <w:spacing w:before="0" w:after="0" w:line="240" w:lineRule="auto"/>
    </w:pPr>
  </w:style>
  <w:style w:type="character" w:styleId="FootnoteReference">
    <w:name w:val="footnote reference"/>
    <w:basedOn w:val="DefaultParagraphFont"/>
    <w:uiPriority w:val="99"/>
    <w:unhideWhenUsed/>
    <w:rsid w:val="009C6417"/>
    <w:rPr>
      <w:b/>
      <w:shd w:val="clear" w:color="auto" w:fill="auto"/>
      <w:vertAlign w:val="superscript"/>
    </w:rPr>
  </w:style>
  <w:style w:type="paragraph" w:customStyle="1" w:styleId="HeaderCouncil">
    <w:name w:val="Header Council"/>
    <w:basedOn w:val="Normal"/>
    <w:link w:val="HeaderCouncilChar"/>
    <w:qFormat/>
    <w:rsid w:val="009C6417"/>
    <w:pPr>
      <w:spacing w:before="0" w:after="0" w:line="240" w:lineRule="auto"/>
    </w:pPr>
    <w:rPr>
      <w:sz w:val="2"/>
    </w:rPr>
  </w:style>
  <w:style w:type="paragraph" w:customStyle="1" w:styleId="FooterCouncil">
    <w:name w:val="Footer Council"/>
    <w:basedOn w:val="Normal"/>
    <w:link w:val="FooterCouncilChar"/>
    <w:qFormat/>
    <w:rsid w:val="009C6417"/>
    <w:pPr>
      <w:spacing w:before="0" w:after="0" w:line="240" w:lineRule="auto"/>
    </w:pPr>
    <w:rPr>
      <w:sz w:val="2"/>
    </w:rPr>
  </w:style>
  <w:style w:type="paragraph" w:customStyle="1" w:styleId="TechnicalBlock">
    <w:name w:val="Technical Block"/>
    <w:basedOn w:val="Normal"/>
    <w:next w:val="Normal"/>
    <w:link w:val="TechnicalBlockChar"/>
    <w:rsid w:val="00E3453A"/>
    <w:pPr>
      <w:spacing w:before="0" w:after="240" w:line="240" w:lineRule="auto"/>
      <w:jc w:val="center"/>
    </w:pPr>
  </w:style>
  <w:style w:type="paragraph" w:customStyle="1" w:styleId="FinalLine">
    <w:name w:val="Final Line"/>
    <w:basedOn w:val="Normal"/>
    <w:next w:val="Normal"/>
    <w:qFormat/>
    <w:rsid w:val="009C6417"/>
    <w:pPr>
      <w:pBdr>
        <w:bottom w:val="single" w:sz="4" w:space="0" w:color="000000"/>
      </w:pBdr>
      <w:spacing w:before="360"/>
      <w:ind w:left="3400" w:right="3400"/>
      <w:jc w:val="center"/>
    </w:pPr>
    <w:rPr>
      <w:b/>
    </w:rPr>
  </w:style>
  <w:style w:type="paragraph" w:customStyle="1" w:styleId="FinalLineLandscape">
    <w:name w:val="Final Line (Landscape)"/>
    <w:basedOn w:val="Normal"/>
    <w:next w:val="Normal"/>
    <w:qFormat/>
    <w:rsid w:val="009C6417"/>
    <w:pPr>
      <w:pBdr>
        <w:bottom w:val="single" w:sz="4" w:space="0" w:color="000000"/>
      </w:pBdr>
      <w:spacing w:before="360"/>
      <w:ind w:left="5868" w:right="5868"/>
      <w:jc w:val="center"/>
    </w:pPr>
    <w:rPr>
      <w:b/>
    </w:rPr>
  </w:style>
  <w:style w:type="paragraph" w:customStyle="1" w:styleId="Text1">
    <w:name w:val="Text 1"/>
    <w:basedOn w:val="Normal"/>
    <w:qFormat/>
    <w:rsid w:val="009C6417"/>
    <w:pPr>
      <w:ind w:left="567"/>
    </w:pPr>
  </w:style>
  <w:style w:type="paragraph" w:customStyle="1" w:styleId="Text2">
    <w:name w:val="Text 2"/>
    <w:basedOn w:val="Normal"/>
    <w:qFormat/>
    <w:rsid w:val="009C6417"/>
    <w:pPr>
      <w:ind w:left="1134"/>
    </w:pPr>
  </w:style>
  <w:style w:type="paragraph" w:customStyle="1" w:styleId="Text3">
    <w:name w:val="Text 3"/>
    <w:basedOn w:val="Normal"/>
    <w:qFormat/>
    <w:rsid w:val="009C6417"/>
    <w:pPr>
      <w:ind w:left="1701"/>
    </w:pPr>
  </w:style>
  <w:style w:type="paragraph" w:customStyle="1" w:styleId="Text4">
    <w:name w:val="Text 4"/>
    <w:basedOn w:val="Normal"/>
    <w:qFormat/>
    <w:rsid w:val="009C6417"/>
    <w:pPr>
      <w:ind w:left="2268"/>
    </w:pPr>
  </w:style>
  <w:style w:type="paragraph" w:customStyle="1" w:styleId="Text5">
    <w:name w:val="Text 5"/>
    <w:basedOn w:val="Normal"/>
    <w:qFormat/>
    <w:rsid w:val="009C6417"/>
    <w:pPr>
      <w:ind w:left="2835"/>
    </w:pPr>
  </w:style>
  <w:style w:type="paragraph" w:customStyle="1" w:styleId="Text6">
    <w:name w:val="Text 6"/>
    <w:basedOn w:val="Normal"/>
    <w:qFormat/>
    <w:rsid w:val="009C6417"/>
    <w:pPr>
      <w:ind w:left="3402"/>
    </w:pPr>
  </w:style>
  <w:style w:type="paragraph" w:customStyle="1" w:styleId="PointManual">
    <w:name w:val="Point Manual"/>
    <w:basedOn w:val="Normal"/>
    <w:qFormat/>
    <w:rsid w:val="009C6417"/>
    <w:pPr>
      <w:ind w:left="567" w:hanging="567"/>
    </w:pPr>
  </w:style>
  <w:style w:type="paragraph" w:customStyle="1" w:styleId="PointManual1">
    <w:name w:val="Point Manual (1)"/>
    <w:basedOn w:val="Normal"/>
    <w:qFormat/>
    <w:rsid w:val="009C6417"/>
    <w:pPr>
      <w:ind w:left="1134" w:hanging="567"/>
    </w:pPr>
  </w:style>
  <w:style w:type="paragraph" w:customStyle="1" w:styleId="PointManual2">
    <w:name w:val="Point Manual (2)"/>
    <w:basedOn w:val="Normal"/>
    <w:qFormat/>
    <w:rsid w:val="009C6417"/>
    <w:pPr>
      <w:ind w:left="1701" w:hanging="567"/>
    </w:pPr>
  </w:style>
  <w:style w:type="paragraph" w:customStyle="1" w:styleId="PointManual3">
    <w:name w:val="Point Manual (3)"/>
    <w:basedOn w:val="Normal"/>
    <w:qFormat/>
    <w:rsid w:val="009C6417"/>
    <w:pPr>
      <w:ind w:left="2268" w:hanging="567"/>
    </w:pPr>
  </w:style>
  <w:style w:type="paragraph" w:customStyle="1" w:styleId="PointManual4">
    <w:name w:val="Point Manual (4)"/>
    <w:basedOn w:val="Normal"/>
    <w:qFormat/>
    <w:rsid w:val="009C6417"/>
    <w:pPr>
      <w:ind w:left="2835" w:hanging="567"/>
    </w:pPr>
  </w:style>
  <w:style w:type="paragraph" w:customStyle="1" w:styleId="PointDoubleManual">
    <w:name w:val="Point Double Manual"/>
    <w:basedOn w:val="Normal"/>
    <w:qFormat/>
    <w:rsid w:val="009C6417"/>
    <w:pPr>
      <w:tabs>
        <w:tab w:val="left" w:pos="567"/>
      </w:tabs>
      <w:ind w:left="1134" w:hanging="1134"/>
    </w:pPr>
  </w:style>
  <w:style w:type="paragraph" w:customStyle="1" w:styleId="PointDoubleManual1">
    <w:name w:val="Point Double Manual (1)"/>
    <w:basedOn w:val="Normal"/>
    <w:qFormat/>
    <w:rsid w:val="009C6417"/>
    <w:pPr>
      <w:tabs>
        <w:tab w:val="left" w:pos="1134"/>
      </w:tabs>
      <w:ind w:left="1701" w:hanging="1134"/>
    </w:pPr>
  </w:style>
  <w:style w:type="paragraph" w:customStyle="1" w:styleId="PointDoubleManual2">
    <w:name w:val="Point Double Manual (2)"/>
    <w:basedOn w:val="Normal"/>
    <w:qFormat/>
    <w:rsid w:val="009C6417"/>
    <w:pPr>
      <w:tabs>
        <w:tab w:val="left" w:pos="1701"/>
      </w:tabs>
      <w:ind w:left="2268" w:hanging="1134"/>
    </w:pPr>
  </w:style>
  <w:style w:type="paragraph" w:customStyle="1" w:styleId="PointDoubleManual3">
    <w:name w:val="Point Double Manual (3)"/>
    <w:basedOn w:val="Normal"/>
    <w:qFormat/>
    <w:rsid w:val="009C6417"/>
    <w:pPr>
      <w:tabs>
        <w:tab w:val="left" w:pos="2268"/>
      </w:tabs>
      <w:ind w:left="2835" w:hanging="1134"/>
    </w:pPr>
  </w:style>
  <w:style w:type="paragraph" w:customStyle="1" w:styleId="PointDoubleManual4">
    <w:name w:val="Point Double Manual (4)"/>
    <w:basedOn w:val="Normal"/>
    <w:qFormat/>
    <w:rsid w:val="009C6417"/>
    <w:pPr>
      <w:tabs>
        <w:tab w:val="left" w:pos="2835"/>
      </w:tabs>
      <w:ind w:left="3402" w:hanging="1134"/>
    </w:pPr>
  </w:style>
  <w:style w:type="paragraph" w:customStyle="1" w:styleId="Pointabc">
    <w:name w:val="Point abc"/>
    <w:basedOn w:val="Normal"/>
    <w:qFormat/>
    <w:rsid w:val="009C6417"/>
    <w:pPr>
      <w:numPr>
        <w:ilvl w:val="1"/>
        <w:numId w:val="16"/>
      </w:numPr>
    </w:pPr>
  </w:style>
  <w:style w:type="paragraph" w:customStyle="1" w:styleId="Pointabc1">
    <w:name w:val="Point abc (1)"/>
    <w:basedOn w:val="Normal"/>
    <w:qFormat/>
    <w:rsid w:val="009C6417"/>
    <w:pPr>
      <w:numPr>
        <w:ilvl w:val="3"/>
        <w:numId w:val="16"/>
      </w:numPr>
    </w:pPr>
  </w:style>
  <w:style w:type="paragraph" w:customStyle="1" w:styleId="Pointabc2">
    <w:name w:val="Point abc (2)"/>
    <w:basedOn w:val="Normal"/>
    <w:qFormat/>
    <w:rsid w:val="009C6417"/>
    <w:pPr>
      <w:numPr>
        <w:ilvl w:val="5"/>
        <w:numId w:val="16"/>
      </w:numPr>
    </w:pPr>
  </w:style>
  <w:style w:type="paragraph" w:customStyle="1" w:styleId="Pointabc3">
    <w:name w:val="Point abc (3)"/>
    <w:basedOn w:val="Normal"/>
    <w:qFormat/>
    <w:rsid w:val="009C6417"/>
    <w:pPr>
      <w:numPr>
        <w:ilvl w:val="7"/>
        <w:numId w:val="16"/>
      </w:numPr>
    </w:pPr>
  </w:style>
  <w:style w:type="paragraph" w:customStyle="1" w:styleId="Pointabc4">
    <w:name w:val="Point abc (4)"/>
    <w:basedOn w:val="Normal"/>
    <w:qFormat/>
    <w:rsid w:val="009C6417"/>
    <w:pPr>
      <w:numPr>
        <w:ilvl w:val="8"/>
        <w:numId w:val="16"/>
      </w:numPr>
    </w:pPr>
  </w:style>
  <w:style w:type="paragraph" w:customStyle="1" w:styleId="Point123">
    <w:name w:val="Point 123"/>
    <w:basedOn w:val="Normal"/>
    <w:qFormat/>
    <w:rsid w:val="009C6417"/>
    <w:pPr>
      <w:numPr>
        <w:numId w:val="16"/>
      </w:numPr>
    </w:pPr>
  </w:style>
  <w:style w:type="paragraph" w:customStyle="1" w:styleId="Point1231">
    <w:name w:val="Point 123 (1)"/>
    <w:basedOn w:val="Normal"/>
    <w:qFormat/>
    <w:rsid w:val="009C6417"/>
    <w:pPr>
      <w:numPr>
        <w:ilvl w:val="2"/>
        <w:numId w:val="16"/>
      </w:numPr>
    </w:pPr>
  </w:style>
  <w:style w:type="paragraph" w:customStyle="1" w:styleId="Point1232">
    <w:name w:val="Point 123 (2)"/>
    <w:basedOn w:val="Normal"/>
    <w:qFormat/>
    <w:rsid w:val="009C6417"/>
    <w:pPr>
      <w:numPr>
        <w:ilvl w:val="4"/>
        <w:numId w:val="16"/>
      </w:numPr>
    </w:pPr>
  </w:style>
  <w:style w:type="paragraph" w:customStyle="1" w:styleId="Point1233">
    <w:name w:val="Point 123 (3)"/>
    <w:basedOn w:val="Normal"/>
    <w:qFormat/>
    <w:rsid w:val="009C6417"/>
    <w:pPr>
      <w:numPr>
        <w:ilvl w:val="6"/>
        <w:numId w:val="16"/>
      </w:numPr>
    </w:pPr>
  </w:style>
  <w:style w:type="paragraph" w:customStyle="1" w:styleId="Pointivx">
    <w:name w:val="Point ivx"/>
    <w:basedOn w:val="Normal"/>
    <w:qFormat/>
    <w:rsid w:val="009C6417"/>
    <w:pPr>
      <w:numPr>
        <w:numId w:val="17"/>
      </w:numPr>
    </w:pPr>
  </w:style>
  <w:style w:type="paragraph" w:customStyle="1" w:styleId="Pointivx1">
    <w:name w:val="Point ivx (1)"/>
    <w:basedOn w:val="Normal"/>
    <w:qFormat/>
    <w:rsid w:val="009C6417"/>
    <w:pPr>
      <w:numPr>
        <w:ilvl w:val="1"/>
        <w:numId w:val="17"/>
      </w:numPr>
    </w:pPr>
  </w:style>
  <w:style w:type="paragraph" w:customStyle="1" w:styleId="Pointivx2">
    <w:name w:val="Point ivx (2)"/>
    <w:basedOn w:val="Normal"/>
    <w:qFormat/>
    <w:rsid w:val="009C6417"/>
    <w:pPr>
      <w:numPr>
        <w:ilvl w:val="2"/>
        <w:numId w:val="17"/>
      </w:numPr>
    </w:pPr>
  </w:style>
  <w:style w:type="paragraph" w:customStyle="1" w:styleId="Pointivx3">
    <w:name w:val="Point ivx (3)"/>
    <w:basedOn w:val="Normal"/>
    <w:qFormat/>
    <w:rsid w:val="009C6417"/>
    <w:pPr>
      <w:numPr>
        <w:ilvl w:val="3"/>
        <w:numId w:val="17"/>
      </w:numPr>
    </w:pPr>
  </w:style>
  <w:style w:type="paragraph" w:customStyle="1" w:styleId="Pointivx4">
    <w:name w:val="Point ivx (4)"/>
    <w:basedOn w:val="Normal"/>
    <w:qFormat/>
    <w:rsid w:val="009C6417"/>
    <w:pPr>
      <w:numPr>
        <w:ilvl w:val="4"/>
        <w:numId w:val="17"/>
      </w:numPr>
    </w:pPr>
  </w:style>
  <w:style w:type="paragraph" w:customStyle="1" w:styleId="Bullet">
    <w:name w:val="Bullet"/>
    <w:basedOn w:val="Normal"/>
    <w:qFormat/>
    <w:rsid w:val="009C6417"/>
    <w:pPr>
      <w:numPr>
        <w:numId w:val="11"/>
      </w:numPr>
    </w:pPr>
  </w:style>
  <w:style w:type="paragraph" w:customStyle="1" w:styleId="Bullet1">
    <w:name w:val="Bullet 1"/>
    <w:basedOn w:val="Normal"/>
    <w:qFormat/>
    <w:rsid w:val="009C6417"/>
    <w:pPr>
      <w:numPr>
        <w:numId w:val="12"/>
      </w:numPr>
    </w:pPr>
  </w:style>
  <w:style w:type="paragraph" w:customStyle="1" w:styleId="Bullet2">
    <w:name w:val="Bullet 2"/>
    <w:basedOn w:val="Normal"/>
    <w:qFormat/>
    <w:rsid w:val="009C6417"/>
    <w:pPr>
      <w:numPr>
        <w:numId w:val="13"/>
      </w:numPr>
    </w:pPr>
  </w:style>
  <w:style w:type="paragraph" w:customStyle="1" w:styleId="Bullet3">
    <w:name w:val="Bullet 3"/>
    <w:basedOn w:val="Normal"/>
    <w:qFormat/>
    <w:rsid w:val="009C6417"/>
    <w:pPr>
      <w:numPr>
        <w:numId w:val="14"/>
      </w:numPr>
    </w:pPr>
  </w:style>
  <w:style w:type="paragraph" w:customStyle="1" w:styleId="Bullet4">
    <w:name w:val="Bullet 4"/>
    <w:basedOn w:val="Normal"/>
    <w:qFormat/>
    <w:rsid w:val="009C6417"/>
    <w:pPr>
      <w:numPr>
        <w:numId w:val="15"/>
      </w:numPr>
    </w:pPr>
  </w:style>
  <w:style w:type="paragraph" w:customStyle="1" w:styleId="Dash">
    <w:name w:val="Dash"/>
    <w:basedOn w:val="Normal"/>
    <w:qFormat/>
    <w:rsid w:val="009C6417"/>
    <w:pPr>
      <w:numPr>
        <w:numId w:val="1"/>
      </w:numPr>
    </w:pPr>
  </w:style>
  <w:style w:type="paragraph" w:customStyle="1" w:styleId="Dash1">
    <w:name w:val="Dash 1"/>
    <w:basedOn w:val="Normal"/>
    <w:qFormat/>
    <w:rsid w:val="009C6417"/>
    <w:pPr>
      <w:numPr>
        <w:numId w:val="2"/>
      </w:numPr>
    </w:pPr>
  </w:style>
  <w:style w:type="paragraph" w:customStyle="1" w:styleId="Dash2">
    <w:name w:val="Dash 2"/>
    <w:basedOn w:val="Normal"/>
    <w:qFormat/>
    <w:rsid w:val="009C6417"/>
    <w:pPr>
      <w:numPr>
        <w:numId w:val="3"/>
      </w:numPr>
    </w:pPr>
  </w:style>
  <w:style w:type="paragraph" w:customStyle="1" w:styleId="Dash3">
    <w:name w:val="Dash 3"/>
    <w:basedOn w:val="Normal"/>
    <w:qFormat/>
    <w:rsid w:val="009C6417"/>
    <w:pPr>
      <w:numPr>
        <w:numId w:val="4"/>
      </w:numPr>
    </w:pPr>
  </w:style>
  <w:style w:type="paragraph" w:customStyle="1" w:styleId="Dash4">
    <w:name w:val="Dash 4"/>
    <w:basedOn w:val="Normal"/>
    <w:qFormat/>
    <w:rsid w:val="009C6417"/>
    <w:pPr>
      <w:numPr>
        <w:numId w:val="5"/>
      </w:numPr>
    </w:pPr>
  </w:style>
  <w:style w:type="paragraph" w:customStyle="1" w:styleId="DashEqual">
    <w:name w:val="Dash Equal"/>
    <w:basedOn w:val="Dash"/>
    <w:qFormat/>
    <w:rsid w:val="009C6417"/>
    <w:pPr>
      <w:numPr>
        <w:numId w:val="6"/>
      </w:numPr>
    </w:pPr>
  </w:style>
  <w:style w:type="paragraph" w:customStyle="1" w:styleId="DashEqual1">
    <w:name w:val="Dash Equal 1"/>
    <w:basedOn w:val="Dash1"/>
    <w:qFormat/>
    <w:rsid w:val="009C6417"/>
    <w:pPr>
      <w:numPr>
        <w:numId w:val="7"/>
      </w:numPr>
    </w:pPr>
  </w:style>
  <w:style w:type="paragraph" w:customStyle="1" w:styleId="DashEqual2">
    <w:name w:val="Dash Equal 2"/>
    <w:basedOn w:val="Dash2"/>
    <w:qFormat/>
    <w:rsid w:val="009C6417"/>
    <w:pPr>
      <w:numPr>
        <w:numId w:val="8"/>
      </w:numPr>
    </w:pPr>
  </w:style>
  <w:style w:type="paragraph" w:customStyle="1" w:styleId="DashEqual3">
    <w:name w:val="Dash Equal 3"/>
    <w:basedOn w:val="Dash3"/>
    <w:qFormat/>
    <w:rsid w:val="009C6417"/>
    <w:pPr>
      <w:numPr>
        <w:numId w:val="9"/>
      </w:numPr>
    </w:pPr>
  </w:style>
  <w:style w:type="paragraph" w:customStyle="1" w:styleId="DashEqual4">
    <w:name w:val="Dash Equal 4"/>
    <w:basedOn w:val="Dash4"/>
    <w:qFormat/>
    <w:rsid w:val="009C6417"/>
    <w:pPr>
      <w:numPr>
        <w:numId w:val="10"/>
      </w:numPr>
    </w:pPr>
  </w:style>
  <w:style w:type="character" w:customStyle="1" w:styleId="Marker">
    <w:name w:val="Marker"/>
    <w:basedOn w:val="DefaultParagraphFont"/>
    <w:qFormat/>
    <w:rsid w:val="009C6417"/>
    <w:rPr>
      <w:color w:val="0000FF"/>
      <w:shd w:val="clear" w:color="auto" w:fill="auto"/>
    </w:rPr>
  </w:style>
  <w:style w:type="character" w:customStyle="1" w:styleId="Marker1">
    <w:name w:val="Marker1"/>
    <w:basedOn w:val="DefaultParagraphFont"/>
    <w:qFormat/>
    <w:rsid w:val="009C6417"/>
    <w:rPr>
      <w:color w:val="008000"/>
      <w:shd w:val="clear" w:color="auto" w:fill="auto"/>
    </w:rPr>
  </w:style>
  <w:style w:type="paragraph" w:customStyle="1" w:styleId="HeadingLeft">
    <w:name w:val="Heading Left"/>
    <w:basedOn w:val="Normal"/>
    <w:next w:val="Normal"/>
    <w:qFormat/>
    <w:rsid w:val="009C6417"/>
    <w:pPr>
      <w:spacing w:before="360"/>
      <w:outlineLvl w:val="0"/>
    </w:pPr>
    <w:rPr>
      <w:b/>
      <w:caps/>
      <w:u w:val="single"/>
    </w:rPr>
  </w:style>
  <w:style w:type="paragraph" w:customStyle="1" w:styleId="HeadingIVX">
    <w:name w:val="Heading IVX"/>
    <w:basedOn w:val="HeadingLeft"/>
    <w:next w:val="Normal"/>
    <w:qFormat/>
    <w:rsid w:val="009C6417"/>
    <w:pPr>
      <w:numPr>
        <w:numId w:val="20"/>
      </w:numPr>
    </w:pPr>
  </w:style>
  <w:style w:type="paragraph" w:customStyle="1" w:styleId="Heading123">
    <w:name w:val="Heading 123"/>
    <w:basedOn w:val="HeadingLeft"/>
    <w:next w:val="Normal"/>
    <w:qFormat/>
    <w:rsid w:val="009C6417"/>
    <w:pPr>
      <w:numPr>
        <w:numId w:val="19"/>
      </w:numPr>
    </w:pPr>
  </w:style>
  <w:style w:type="paragraph" w:customStyle="1" w:styleId="HeadingABC">
    <w:name w:val="Heading ABC"/>
    <w:basedOn w:val="HeadingLeft"/>
    <w:next w:val="Normal"/>
    <w:qFormat/>
    <w:rsid w:val="009C6417"/>
    <w:pPr>
      <w:numPr>
        <w:numId w:val="18"/>
      </w:numPr>
    </w:pPr>
  </w:style>
  <w:style w:type="paragraph" w:customStyle="1" w:styleId="HeadingCentered">
    <w:name w:val="Heading Centered"/>
    <w:basedOn w:val="HeadingLeft"/>
    <w:next w:val="Normal"/>
    <w:qFormat/>
    <w:rsid w:val="009C6417"/>
    <w:pPr>
      <w:jc w:val="center"/>
    </w:pPr>
  </w:style>
  <w:style w:type="paragraph" w:customStyle="1" w:styleId="Jardin">
    <w:name w:val="Jardin"/>
    <w:basedOn w:val="Normal"/>
    <w:qFormat/>
    <w:rsid w:val="009C6417"/>
    <w:pPr>
      <w:spacing w:before="200" w:after="0" w:line="240" w:lineRule="auto"/>
      <w:jc w:val="center"/>
    </w:pPr>
  </w:style>
  <w:style w:type="paragraph" w:customStyle="1" w:styleId="Amendment">
    <w:name w:val="Amendment"/>
    <w:basedOn w:val="Normal"/>
    <w:next w:val="Normal"/>
    <w:qFormat/>
    <w:rsid w:val="009C6417"/>
    <w:rPr>
      <w:i/>
      <w:u w:val="single"/>
    </w:rPr>
  </w:style>
  <w:style w:type="paragraph" w:customStyle="1" w:styleId="AmendmentList">
    <w:name w:val="Amendment List"/>
    <w:basedOn w:val="Normal"/>
    <w:qFormat/>
    <w:rsid w:val="009C6417"/>
    <w:pPr>
      <w:ind w:left="2268" w:hanging="2268"/>
    </w:pPr>
  </w:style>
  <w:style w:type="paragraph" w:customStyle="1" w:styleId="ReplyRE">
    <w:name w:val="Reply RE"/>
    <w:basedOn w:val="Normal"/>
    <w:next w:val="Normal"/>
    <w:qFormat/>
    <w:rsid w:val="009C6417"/>
    <w:pPr>
      <w:spacing w:after="480" w:line="240" w:lineRule="auto"/>
      <w:contextualSpacing/>
    </w:pPr>
  </w:style>
  <w:style w:type="paragraph" w:customStyle="1" w:styleId="ReplyBold">
    <w:name w:val="Reply Bold"/>
    <w:basedOn w:val="ReplyRE"/>
    <w:next w:val="Normal"/>
    <w:qFormat/>
    <w:rsid w:val="009C6417"/>
    <w:rPr>
      <w:b/>
    </w:rPr>
  </w:style>
  <w:style w:type="paragraph" w:customStyle="1" w:styleId="Annex">
    <w:name w:val="Annex"/>
    <w:basedOn w:val="Normal"/>
    <w:next w:val="Normal"/>
    <w:qFormat/>
    <w:rsid w:val="009C6417"/>
    <w:pPr>
      <w:jc w:val="right"/>
    </w:pPr>
    <w:rPr>
      <w:b/>
      <w:u w:val="single"/>
    </w:rPr>
  </w:style>
  <w:style w:type="paragraph" w:customStyle="1" w:styleId="Sign">
    <w:name w:val="Sign"/>
    <w:basedOn w:val="Normal"/>
    <w:qFormat/>
    <w:rsid w:val="009C6417"/>
    <w:pPr>
      <w:tabs>
        <w:tab w:val="center" w:pos="7087"/>
      </w:tabs>
      <w:contextualSpacing/>
    </w:pPr>
  </w:style>
  <w:style w:type="paragraph" w:customStyle="1" w:styleId="NotDeclassified">
    <w:name w:val="Not Declassified"/>
    <w:basedOn w:val="Normal"/>
    <w:next w:val="Normal"/>
    <w:qFormat/>
    <w:rsid w:val="009C6417"/>
    <w:rPr>
      <w:b/>
      <w:shd w:val="clear" w:color="auto" w:fill="CCCCCC"/>
    </w:rPr>
  </w:style>
  <w:style w:type="character" w:customStyle="1" w:styleId="NotDeclassifiedCharacter">
    <w:name w:val="Not Declassified Character"/>
    <w:basedOn w:val="DefaultParagraphFont"/>
    <w:qFormat/>
    <w:rsid w:val="009C6417"/>
    <w:rPr>
      <w:rFonts w:ascii="Times New Roman" w:hAnsi="Times New Roman" w:cs="Times New Roman"/>
      <w:b/>
      <w:sz w:val="24"/>
      <w:shd w:val="clear" w:color="auto" w:fill="CCCCCC"/>
    </w:rPr>
  </w:style>
  <w:style w:type="paragraph" w:customStyle="1" w:styleId="NormalCompact">
    <w:name w:val="Normal Compact"/>
    <w:basedOn w:val="Normal"/>
    <w:next w:val="Normal"/>
    <w:qFormat/>
    <w:rsid w:val="009C6417"/>
    <w:pPr>
      <w:spacing w:line="240" w:lineRule="auto"/>
    </w:pPr>
  </w:style>
  <w:style w:type="paragraph" w:styleId="EndnoteText">
    <w:name w:val="endnote text"/>
    <w:basedOn w:val="Normal"/>
    <w:link w:val="EndnoteTextChar"/>
    <w:uiPriority w:val="99"/>
    <w:semiHidden/>
    <w:unhideWhenUsed/>
    <w:rsid w:val="001B675E"/>
    <w:pPr>
      <w:spacing w:before="0" w:after="0" w:line="240" w:lineRule="auto"/>
    </w:pPr>
    <w:rPr>
      <w:sz w:val="20"/>
      <w:szCs w:val="20"/>
    </w:rPr>
  </w:style>
  <w:style w:type="character" w:customStyle="1" w:styleId="EndnoteTextChar">
    <w:name w:val="Endnote Text Char"/>
    <w:basedOn w:val="DefaultParagraphFont"/>
    <w:link w:val="EndnoteText"/>
    <w:uiPriority w:val="99"/>
    <w:semiHidden/>
    <w:qFormat/>
    <w:rsid w:val="001B675E"/>
    <w:rPr>
      <w:rFonts w:ascii="Times New Roman" w:hAnsi="Times New Roman" w:cs="Times New Roman"/>
      <w:sz w:val="20"/>
      <w:szCs w:val="20"/>
      <w:lang w:val="en-GB"/>
    </w:rPr>
  </w:style>
  <w:style w:type="character" w:styleId="EndnoteReference">
    <w:name w:val="endnote reference"/>
    <w:basedOn w:val="DefaultParagraphFont"/>
    <w:uiPriority w:val="99"/>
    <w:semiHidden/>
    <w:unhideWhenUsed/>
    <w:rsid w:val="001B675E"/>
    <w:rPr>
      <w:vertAlign w:val="superscript"/>
    </w:rPr>
  </w:style>
  <w:style w:type="paragraph" w:customStyle="1" w:styleId="HeaderCouncilLarge">
    <w:name w:val="Header Council Large"/>
    <w:basedOn w:val="Normal"/>
    <w:link w:val="HeaderCouncilLargeChar"/>
    <w:qFormat/>
    <w:rsid w:val="00D50E78"/>
    <w:pPr>
      <w:spacing w:before="0" w:after="440"/>
      <w:ind w:left="-1134" w:right="-1134"/>
    </w:pPr>
    <w:rPr>
      <w:sz w:val="2"/>
    </w:rPr>
  </w:style>
  <w:style w:type="character" w:customStyle="1" w:styleId="TechnicalBlockChar">
    <w:name w:val="Technical Block Char"/>
    <w:basedOn w:val="DefaultParagraphFont"/>
    <w:link w:val="TechnicalBlock"/>
    <w:qFormat/>
    <w:rsid w:val="00D50E78"/>
    <w:rPr>
      <w:rFonts w:ascii="Times New Roman" w:hAnsi="Times New Roman" w:cs="Times New Roman"/>
      <w:sz w:val="24"/>
      <w:lang w:val="en-GB"/>
    </w:rPr>
  </w:style>
  <w:style w:type="character" w:customStyle="1" w:styleId="HeaderCouncilLargeChar">
    <w:name w:val="Header Council Large Char"/>
    <w:basedOn w:val="TechnicalBlockChar"/>
    <w:link w:val="HeaderCouncilLarge"/>
    <w:qFormat/>
    <w:rsid w:val="00D50E78"/>
    <w:rPr>
      <w:rFonts w:ascii="Times New Roman" w:hAnsi="Times New Roman" w:cs="Times New Roman"/>
      <w:sz w:val="2"/>
      <w:lang w:val="en-GB"/>
    </w:rPr>
  </w:style>
  <w:style w:type="paragraph" w:customStyle="1" w:styleId="FooterText">
    <w:name w:val="Footer Text"/>
    <w:basedOn w:val="Normal"/>
    <w:qFormat/>
    <w:rsid w:val="00D50E78"/>
    <w:pPr>
      <w:spacing w:before="0" w:after="0" w:line="240" w:lineRule="auto"/>
    </w:pPr>
    <w:rPr>
      <w:rFonts w:eastAsia="Times New Roman"/>
      <w:szCs w:val="24"/>
    </w:rPr>
  </w:style>
  <w:style w:type="character" w:styleId="PlaceholderText">
    <w:name w:val="Placeholder Text"/>
    <w:basedOn w:val="DefaultParagraphFont"/>
    <w:uiPriority w:val="99"/>
    <w:semiHidden/>
    <w:qFormat/>
    <w:rsid w:val="00D50E78"/>
    <w:rPr>
      <w:color w:val="808080"/>
    </w:rPr>
  </w:style>
  <w:style w:type="numbering" w:customStyle="1" w:styleId="RKPunktlista">
    <w:name w:val="RK Punktlista"/>
    <w:uiPriority w:val="99"/>
    <w:rsid w:val="00A645EE"/>
    <w:pPr>
      <w:numPr>
        <w:numId w:val="21"/>
      </w:numPr>
    </w:pPr>
  </w:style>
  <w:style w:type="paragraph" w:styleId="ListBullet">
    <w:name w:val="List Bullet"/>
    <w:basedOn w:val="Normal"/>
    <w:uiPriority w:val="99"/>
    <w:qFormat/>
    <w:rsid w:val="00923598"/>
    <w:pPr>
      <w:numPr>
        <w:numId w:val="22"/>
      </w:numPr>
      <w:spacing w:before="0" w:after="100" w:line="276" w:lineRule="auto"/>
      <w:contextualSpacing/>
    </w:pPr>
    <w:rPr>
      <w:rFonts w:asciiTheme="minorHAnsi" w:hAnsiTheme="minorHAnsi" w:cstheme="minorBidi"/>
      <w:sz w:val="25"/>
      <w:szCs w:val="25"/>
      <w:lang w:val="sv-SE"/>
    </w:rPr>
  </w:style>
  <w:style w:type="paragraph" w:styleId="ListBullet2">
    <w:name w:val="List Bullet 2"/>
    <w:basedOn w:val="Normal"/>
    <w:uiPriority w:val="99"/>
    <w:qFormat/>
    <w:rsid w:val="00923598"/>
    <w:pPr>
      <w:numPr>
        <w:ilvl w:val="1"/>
        <w:numId w:val="22"/>
      </w:numPr>
      <w:spacing w:before="0" w:after="100" w:line="276" w:lineRule="auto"/>
      <w:ind w:left="850" w:hanging="425"/>
      <w:contextualSpacing/>
    </w:pPr>
    <w:rPr>
      <w:rFonts w:asciiTheme="minorHAnsi" w:hAnsiTheme="minorHAnsi" w:cstheme="minorBidi"/>
      <w:sz w:val="25"/>
      <w:szCs w:val="25"/>
      <w:lang w:val="sv-SE"/>
    </w:rPr>
  </w:style>
  <w:style w:type="paragraph" w:styleId="ListBullet3">
    <w:name w:val="List Bullet 3"/>
    <w:basedOn w:val="Normal"/>
    <w:uiPriority w:val="99"/>
    <w:qFormat/>
    <w:rsid w:val="00923598"/>
    <w:pPr>
      <w:numPr>
        <w:ilvl w:val="2"/>
        <w:numId w:val="22"/>
      </w:numPr>
      <w:spacing w:before="0" w:after="100" w:line="276" w:lineRule="auto"/>
      <w:contextualSpacing/>
    </w:pPr>
    <w:rPr>
      <w:rFonts w:asciiTheme="minorHAnsi" w:hAnsiTheme="minorHAnsi" w:cstheme="minorBidi"/>
      <w:sz w:val="25"/>
      <w:szCs w:val="25"/>
      <w:lang w:val="sv-SE"/>
    </w:rPr>
  </w:style>
  <w:style w:type="paragraph" w:styleId="ListParagraph">
    <w:name w:val="List Paragraph"/>
    <w:aliases w:val="List Paragraph1,Numbered Para 1,Dot pt,No Spacing1,Indicator Text,Bullet Points,MAIN CONTENT,List Paragraph12,F5 List Paragraph,Heading 2_sj,1st level - Bullet List Paragraph,Lettre d'introduction,Ha,List Paragraph Char Char Char"/>
    <w:basedOn w:val="Normal"/>
    <w:link w:val="ListParagraphChar"/>
    <w:uiPriority w:val="34"/>
    <w:qFormat/>
    <w:rsid w:val="00923598"/>
    <w:pPr>
      <w:spacing w:before="0" w:after="280" w:line="276" w:lineRule="auto"/>
      <w:ind w:left="720"/>
      <w:contextualSpacing/>
    </w:pPr>
    <w:rPr>
      <w:rFonts w:asciiTheme="minorHAnsi" w:hAnsiTheme="minorHAnsi" w:cstheme="minorBidi"/>
      <w:sz w:val="25"/>
      <w:szCs w:val="25"/>
      <w:lang w:val="sv-SE"/>
    </w:rPr>
  </w:style>
  <w:style w:type="character" w:customStyle="1" w:styleId="Heading1Char">
    <w:name w:val="Heading 1 Char"/>
    <w:basedOn w:val="DefaultParagraphFont"/>
    <w:link w:val="Heading1"/>
    <w:uiPriority w:val="9"/>
    <w:qFormat/>
    <w:rsid w:val="005A16FD"/>
    <w:rPr>
      <w:rFonts w:ascii="Times New Roman" w:eastAsiaTheme="majorEastAsia" w:hAnsi="Times New Roman" w:cs="Times New Roman"/>
      <w:b/>
      <w:bCs/>
      <w:smallCaps/>
      <w:sz w:val="28"/>
      <w:szCs w:val="28"/>
      <w:lang w:val="en-GB"/>
    </w:rPr>
  </w:style>
  <w:style w:type="character" w:customStyle="1" w:styleId="Heading2Char">
    <w:name w:val="Heading 2 Char"/>
    <w:basedOn w:val="DefaultParagraphFont"/>
    <w:link w:val="Heading2"/>
    <w:uiPriority w:val="9"/>
    <w:qFormat/>
    <w:rsid w:val="005A16FD"/>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qFormat/>
    <w:rsid w:val="005A16FD"/>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qFormat/>
    <w:rsid w:val="005A16FD"/>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qFormat/>
    <w:rsid w:val="005A16FD"/>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qFormat/>
    <w:rsid w:val="005A16FD"/>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qFormat/>
    <w:rsid w:val="005A16FD"/>
    <w:rPr>
      <w:rFonts w:ascii="Times New Roman" w:eastAsiaTheme="majorEastAsia" w:hAnsi="Times New Roman" w:cs="Times New Roman"/>
      <w:iCs/>
      <w:sz w:val="24"/>
      <w:lang w:val="en-GB"/>
    </w:rPr>
  </w:style>
  <w:style w:type="paragraph" w:styleId="NoSpacing">
    <w:name w:val="No Spacing"/>
    <w:uiPriority w:val="1"/>
    <w:qFormat/>
    <w:rsid w:val="005A16FD"/>
    <w:pPr>
      <w:spacing w:after="0" w:line="240" w:lineRule="auto"/>
      <w:jc w:val="both"/>
    </w:pPr>
    <w:rPr>
      <w:rFonts w:ascii="Times New Roman" w:hAnsi="Times New Roman"/>
      <w:sz w:val="24"/>
      <w:szCs w:val="20"/>
      <w:lang w:val="en" w:eastAsia="sv-SE"/>
    </w:rPr>
  </w:style>
  <w:style w:type="paragraph" w:customStyle="1" w:styleId="CM1">
    <w:name w:val="CM1"/>
    <w:basedOn w:val="Default"/>
    <w:next w:val="Default"/>
    <w:uiPriority w:val="99"/>
    <w:rsid w:val="005A16FD"/>
    <w:pPr>
      <w:suppressAutoHyphens w:val="0"/>
      <w:autoSpaceDE w:val="0"/>
      <w:autoSpaceDN w:val="0"/>
      <w:adjustRightInd w:val="0"/>
    </w:pPr>
    <w:rPr>
      <w:rFonts w:eastAsiaTheme="minorHAnsi"/>
      <w:color w:val="auto"/>
      <w:lang w:val="sv-SE"/>
    </w:rPr>
  </w:style>
  <w:style w:type="character" w:customStyle="1" w:styleId="Fotnotstecken">
    <w:name w:val="Fotnotstecken"/>
    <w:basedOn w:val="DefaultParagraphFont"/>
    <w:uiPriority w:val="99"/>
    <w:unhideWhenUsed/>
    <w:qFormat/>
    <w:rsid w:val="005A16FD"/>
    <w:rPr>
      <w:b/>
      <w:shd w:val="clear" w:color="auto" w:fill="auto"/>
      <w:vertAlign w:val="superscript"/>
    </w:rPr>
  </w:style>
  <w:style w:type="character" w:customStyle="1" w:styleId="Fotnotsankare">
    <w:name w:val="Fotnotsankare"/>
    <w:qFormat/>
    <w:rsid w:val="005A16FD"/>
    <w:rPr>
      <w:vertAlign w:val="superscript"/>
    </w:rPr>
  </w:style>
  <w:style w:type="character" w:customStyle="1" w:styleId="Slutnotstecken">
    <w:name w:val="Slutnotstecken"/>
    <w:basedOn w:val="DefaultParagraphFont"/>
    <w:uiPriority w:val="99"/>
    <w:semiHidden/>
    <w:unhideWhenUsed/>
    <w:qFormat/>
    <w:rsid w:val="005A16FD"/>
    <w:rPr>
      <w:vertAlign w:val="superscript"/>
    </w:rPr>
  </w:style>
  <w:style w:type="character" w:customStyle="1" w:styleId="Slutnotsankare">
    <w:name w:val="Slutnotsankare"/>
    <w:qFormat/>
    <w:rsid w:val="005A16FD"/>
    <w:rPr>
      <w:vertAlign w:val="superscript"/>
    </w:rPr>
  </w:style>
  <w:style w:type="character" w:customStyle="1" w:styleId="TOCHeadingChar">
    <w:name w:val="TOC Heading Char"/>
    <w:uiPriority w:val="39"/>
    <w:qFormat/>
    <w:rsid w:val="005A16FD"/>
    <w:rPr>
      <w:rFonts w:ascii="Times New Roman" w:hAnsi="Times New Roman" w:cs="Times New Roman"/>
      <w:b/>
      <w:sz w:val="28"/>
      <w:lang w:val="en-GB"/>
    </w:rPr>
  </w:style>
  <w:style w:type="character" w:customStyle="1" w:styleId="Internetlnk">
    <w:name w:val="Internetlänk"/>
    <w:uiPriority w:val="99"/>
    <w:qFormat/>
    <w:rsid w:val="005A16FD"/>
    <w:rPr>
      <w:color w:val="0000FF"/>
      <w:u w:val="single"/>
    </w:rPr>
  </w:style>
  <w:style w:type="character" w:styleId="CommentReference">
    <w:name w:val="annotation reference"/>
    <w:uiPriority w:val="99"/>
    <w:qFormat/>
    <w:rsid w:val="005A16FD"/>
    <w:rPr>
      <w:rFonts w:cs="Times New Roman"/>
      <w:sz w:val="16"/>
      <w:szCs w:val="16"/>
    </w:rPr>
  </w:style>
  <w:style w:type="character" w:customStyle="1" w:styleId="CommentTextChar">
    <w:name w:val="Comment Text Char"/>
    <w:basedOn w:val="DefaultParagraphFont"/>
    <w:link w:val="CommentText"/>
    <w:uiPriority w:val="99"/>
    <w:qFormat/>
    <w:rsid w:val="005A16FD"/>
    <w:rPr>
      <w:rFonts w:ascii="Times New Roman" w:eastAsia="Times New Roman" w:hAnsi="Times New Roman" w:cs="Times New Roman"/>
      <w:sz w:val="20"/>
      <w:szCs w:val="20"/>
      <w:lang w:val="en-GB" w:eastAsia="en-GB"/>
    </w:rPr>
  </w:style>
  <w:style w:type="character" w:customStyle="1" w:styleId="CommentSubjectChar">
    <w:name w:val="Comment Subject Char"/>
    <w:basedOn w:val="CommentTextChar"/>
    <w:link w:val="CommentSubject"/>
    <w:uiPriority w:val="99"/>
    <w:qFormat/>
    <w:rsid w:val="005A16FD"/>
    <w:rPr>
      <w:rFonts w:ascii="Times New Roman" w:eastAsia="Times New Roman" w:hAnsi="Times New Roman" w:cs="Times New Roman"/>
      <w:b/>
      <w:bCs/>
      <w:sz w:val="20"/>
      <w:szCs w:val="20"/>
      <w:lang w:val="en-GB" w:eastAsia="en-GB"/>
    </w:rPr>
  </w:style>
  <w:style w:type="character" w:customStyle="1" w:styleId="BalloonTextChar">
    <w:name w:val="Balloon Text Char"/>
    <w:basedOn w:val="DefaultParagraphFont"/>
    <w:link w:val="BalloonText"/>
    <w:uiPriority w:val="99"/>
    <w:qFormat/>
    <w:rsid w:val="005A16FD"/>
    <w:rPr>
      <w:rFonts w:ascii="Tahoma" w:eastAsia="Times New Roman" w:hAnsi="Tahoma" w:cs="Tahoma"/>
      <w:sz w:val="16"/>
      <w:szCs w:val="16"/>
      <w:lang w:val="fr-FR" w:eastAsia="en-GB"/>
    </w:rPr>
  </w:style>
  <w:style w:type="character" w:styleId="PageNumber">
    <w:name w:val="page number"/>
    <w:qFormat/>
    <w:rsid w:val="005A16FD"/>
  </w:style>
  <w:style w:type="character" w:customStyle="1" w:styleId="tw4winMark">
    <w:name w:val="tw4winMark"/>
    <w:qFormat/>
    <w:rsid w:val="005A16FD"/>
    <w:rPr>
      <w:vanish/>
      <w:color w:val="800080"/>
      <w:vertAlign w:val="subscript"/>
    </w:rPr>
  </w:style>
  <w:style w:type="character" w:customStyle="1" w:styleId="AnvndInternetlnk">
    <w:name w:val="Använd Internetlänk"/>
    <w:qFormat/>
    <w:rsid w:val="005A16FD"/>
    <w:rPr>
      <w:color w:val="800080"/>
      <w:u w:val="single"/>
    </w:rPr>
  </w:style>
  <w:style w:type="character" w:customStyle="1" w:styleId="FooterCoverPageChar">
    <w:name w:val="Footer Cover Page Char"/>
    <w:link w:val="FooterCoverPage"/>
    <w:qFormat/>
    <w:rsid w:val="005A16FD"/>
    <w:rPr>
      <w:rFonts w:ascii="Times New Roman" w:eastAsia="Calibri" w:hAnsi="Times New Roman" w:cs="Times New Roman"/>
      <w:sz w:val="24"/>
      <w:lang w:val="en-GB" w:eastAsia="en-GB"/>
    </w:rPr>
  </w:style>
  <w:style w:type="character" w:customStyle="1" w:styleId="HeaderCoverPageChar">
    <w:name w:val="Header Cover Page Char"/>
    <w:link w:val="HeaderCoverPage"/>
    <w:qFormat/>
    <w:rsid w:val="005A16FD"/>
    <w:rPr>
      <w:rFonts w:ascii="Times New Roman" w:eastAsia="Calibri" w:hAnsi="Times New Roman" w:cs="Times New Roman"/>
      <w:sz w:val="24"/>
      <w:lang w:val="en-GB" w:eastAsia="en-GB"/>
    </w:rPr>
  </w:style>
  <w:style w:type="character" w:customStyle="1" w:styleId="ListParagraphChar">
    <w:name w:val="List Paragraph Char"/>
    <w:aliases w:val="List Paragraph1 Char,Numbered Para 1 Char,Dot pt Char,No Spacing1 Char,Indicator Text Char,Bullet Points Char,MAIN CONTENT Char,List Paragraph12 Char,F5 List Paragraph Char,Heading 2_sj Char,1st level - Bullet List Paragraph Char"/>
    <w:basedOn w:val="DefaultParagraphFont"/>
    <w:link w:val="ListParagraph"/>
    <w:uiPriority w:val="34"/>
    <w:qFormat/>
    <w:locked/>
    <w:rsid w:val="005A16FD"/>
    <w:rPr>
      <w:sz w:val="25"/>
      <w:szCs w:val="25"/>
      <w:lang w:val="sv-SE"/>
    </w:rPr>
  </w:style>
  <w:style w:type="character" w:customStyle="1" w:styleId="normaltextrun">
    <w:name w:val="normaltextrun"/>
    <w:basedOn w:val="DefaultParagraphFont"/>
    <w:qFormat/>
    <w:rsid w:val="005A16FD"/>
  </w:style>
  <w:style w:type="character" w:customStyle="1" w:styleId="eop">
    <w:name w:val="eop"/>
    <w:basedOn w:val="DefaultParagraphFont"/>
    <w:qFormat/>
    <w:rsid w:val="005A16FD"/>
  </w:style>
  <w:style w:type="character" w:customStyle="1" w:styleId="bold">
    <w:name w:val="bold"/>
    <w:basedOn w:val="DefaultParagraphFont"/>
    <w:qFormat/>
    <w:rsid w:val="005A16FD"/>
  </w:style>
  <w:style w:type="character" w:customStyle="1" w:styleId="oj-italic">
    <w:name w:val="oj-italic"/>
    <w:basedOn w:val="DefaultParagraphFont"/>
    <w:qFormat/>
    <w:rsid w:val="005A16FD"/>
  </w:style>
  <w:style w:type="character" w:customStyle="1" w:styleId="Bodytext2">
    <w:name w:val="Body text|2"/>
    <w:basedOn w:val="DefaultParagraphFont"/>
    <w:qFormat/>
    <w:rsid w:val="005A16FD"/>
    <w:rPr>
      <w:rFonts w:ascii="Times New Roman" w:hAnsi="Times New Roman" w:cs="Times New Roman"/>
      <w:b w:val="0"/>
      <w:bCs w:val="0"/>
      <w:i w:val="0"/>
      <w:iCs w:val="0"/>
      <w:caps w:val="0"/>
      <w:smallCaps w:val="0"/>
      <w:strike w:val="0"/>
      <w:dstrike w:val="0"/>
      <w:color w:val="231F20"/>
      <w:spacing w:val="0"/>
      <w:u w:val="none"/>
      <w:effect w:val="none"/>
      <w:lang w:eastAsia="en-US"/>
    </w:rPr>
  </w:style>
  <w:style w:type="character" w:customStyle="1" w:styleId="Betonad">
    <w:name w:val="Betonad"/>
    <w:basedOn w:val="DefaultParagraphFont"/>
    <w:uiPriority w:val="20"/>
    <w:qFormat/>
    <w:rsid w:val="005A16FD"/>
    <w:rPr>
      <w:i/>
      <w:iCs/>
    </w:rPr>
  </w:style>
  <w:style w:type="character" w:styleId="Strong">
    <w:name w:val="Strong"/>
    <w:basedOn w:val="DefaultParagraphFont"/>
    <w:uiPriority w:val="22"/>
    <w:qFormat/>
    <w:rsid w:val="005A16FD"/>
    <w:rPr>
      <w:b/>
      <w:bCs/>
    </w:rPr>
  </w:style>
  <w:style w:type="character" w:customStyle="1" w:styleId="highlight">
    <w:name w:val="highlight"/>
    <w:basedOn w:val="DefaultParagraphFont"/>
    <w:qFormat/>
    <w:rsid w:val="005A16FD"/>
  </w:style>
  <w:style w:type="character" w:customStyle="1" w:styleId="oj-super">
    <w:name w:val="oj-super"/>
    <w:basedOn w:val="DefaultParagraphFont"/>
    <w:qFormat/>
    <w:rsid w:val="005A16FD"/>
  </w:style>
  <w:style w:type="character" w:customStyle="1" w:styleId="findhit">
    <w:name w:val="findhit"/>
    <w:basedOn w:val="DefaultParagraphFont"/>
    <w:qFormat/>
    <w:rsid w:val="005A16FD"/>
  </w:style>
  <w:style w:type="character" w:customStyle="1" w:styleId="Marker2">
    <w:name w:val="Marker2"/>
    <w:basedOn w:val="DefaultParagraphFont"/>
    <w:qFormat/>
    <w:rsid w:val="005A16FD"/>
    <w:rPr>
      <w:color w:val="FF0000"/>
      <w:shd w:val="clear" w:color="auto" w:fill="auto"/>
    </w:rPr>
  </w:style>
  <w:style w:type="character" w:customStyle="1" w:styleId="Added">
    <w:name w:val="Added"/>
    <w:basedOn w:val="DefaultParagraphFont"/>
    <w:qFormat/>
    <w:rsid w:val="005A16FD"/>
    <w:rPr>
      <w:b/>
      <w:u w:val="single"/>
      <w:shd w:val="clear" w:color="auto" w:fill="auto"/>
    </w:rPr>
  </w:style>
  <w:style w:type="character" w:customStyle="1" w:styleId="Deleted">
    <w:name w:val="Deleted"/>
    <w:basedOn w:val="DefaultParagraphFont"/>
    <w:qFormat/>
    <w:rsid w:val="005A16FD"/>
    <w:rPr>
      <w:strike w:val="0"/>
      <w:dstrike w:val="0"/>
      <w:shd w:val="clear" w:color="auto" w:fill="auto"/>
    </w:rPr>
  </w:style>
  <w:style w:type="character" w:customStyle="1" w:styleId="pjChar">
    <w:name w:val="p.j. Char"/>
    <w:basedOn w:val="TechnicalBlockChar"/>
    <w:link w:val="pj"/>
    <w:qFormat/>
    <w:rsid w:val="005A16FD"/>
    <w:rPr>
      <w:rFonts w:ascii="Times New Roman" w:hAnsi="Times New Roman" w:cs="Times New Roman"/>
      <w:sz w:val="24"/>
      <w:lang w:val="en-GB"/>
    </w:rPr>
  </w:style>
  <w:style w:type="character" w:customStyle="1" w:styleId="nbborderedChar">
    <w:name w:val="nb bordered Char"/>
    <w:basedOn w:val="TechnicalBlockChar"/>
    <w:link w:val="nbbordered"/>
    <w:qFormat/>
    <w:rsid w:val="005A16FD"/>
    <w:rPr>
      <w:rFonts w:ascii="Times New Roman" w:hAnsi="Times New Roman" w:cs="Times New Roman"/>
      <w:b/>
      <w:sz w:val="24"/>
      <w:lang w:val="en-GB"/>
    </w:rPr>
  </w:style>
  <w:style w:type="character" w:customStyle="1" w:styleId="HeaderCouncilChar">
    <w:name w:val="Header Council Char"/>
    <w:basedOn w:val="DefaultParagraphFont"/>
    <w:link w:val="HeaderCouncil"/>
    <w:qFormat/>
    <w:rsid w:val="005A16FD"/>
    <w:rPr>
      <w:rFonts w:ascii="Times New Roman" w:hAnsi="Times New Roman" w:cs="Times New Roman"/>
      <w:sz w:val="2"/>
      <w:lang w:val="en-GB"/>
    </w:rPr>
  </w:style>
  <w:style w:type="character" w:customStyle="1" w:styleId="FooterCouncilChar">
    <w:name w:val="Footer Council Char"/>
    <w:basedOn w:val="DefaultParagraphFont"/>
    <w:link w:val="FooterCouncil"/>
    <w:qFormat/>
    <w:rsid w:val="005A16FD"/>
    <w:rPr>
      <w:rFonts w:ascii="Times New Roman" w:hAnsi="Times New Roman" w:cs="Times New Roman"/>
      <w:sz w:val="2"/>
      <w:lang w:val="en-GB"/>
    </w:rPr>
  </w:style>
  <w:style w:type="character" w:customStyle="1" w:styleId="ArticleNRLChar">
    <w:name w:val="Article NRL Char"/>
    <w:basedOn w:val="Heading2Char"/>
    <w:link w:val="ArticleNRL"/>
    <w:qFormat/>
    <w:rsid w:val="005A16FD"/>
    <w:rPr>
      <w:rFonts w:ascii="Times New Roman" w:eastAsiaTheme="majorEastAsia" w:hAnsi="Times New Roman" w:cs="Times New Roman"/>
      <w:b/>
      <w:bCs/>
      <w:sz w:val="24"/>
      <w:szCs w:val="26"/>
      <w:lang w:val="en-GB"/>
    </w:rPr>
  </w:style>
  <w:style w:type="character" w:customStyle="1" w:styleId="TypedudocumentChar">
    <w:name w:val="Type du document Char"/>
    <w:basedOn w:val="DefaultParagraphFont"/>
    <w:link w:val="Typedudocument"/>
    <w:qFormat/>
    <w:rsid w:val="005A16FD"/>
    <w:rPr>
      <w:rFonts w:ascii="Times New Roman" w:hAnsi="Times New Roman" w:cs="Times New Roman"/>
      <w:b/>
      <w:sz w:val="24"/>
      <w:lang w:val="en-GB"/>
    </w:rPr>
  </w:style>
  <w:style w:type="character" w:customStyle="1" w:styleId="Rubrik1Char">
    <w:name w:val="Rubrik1 Char"/>
    <w:basedOn w:val="TypedudocumentChar"/>
    <w:link w:val="Rubrik1"/>
    <w:qFormat/>
    <w:rsid w:val="005A16FD"/>
    <w:rPr>
      <w:rFonts w:ascii="Times New Roman" w:hAnsi="Times New Roman" w:cs="Times New Roman"/>
      <w:b/>
      <w:sz w:val="24"/>
      <w:lang w:val="en-GB"/>
    </w:rPr>
  </w:style>
  <w:style w:type="character" w:customStyle="1" w:styleId="ChapterTitleChar">
    <w:name w:val="ChapterTitle Char"/>
    <w:basedOn w:val="DefaultParagraphFont"/>
    <w:link w:val="ChapterTitle"/>
    <w:qFormat/>
    <w:rsid w:val="005A16FD"/>
    <w:rPr>
      <w:rFonts w:ascii="Times New Roman" w:eastAsiaTheme="majorEastAsia" w:hAnsi="Times New Roman" w:cs="Times New Roman"/>
      <w:b/>
      <w:bCs/>
      <w:smallCaps/>
      <w:sz w:val="32"/>
      <w:szCs w:val="28"/>
      <w:lang w:val="en-GB"/>
    </w:rPr>
  </w:style>
  <w:style w:type="character" w:customStyle="1" w:styleId="Point0Char">
    <w:name w:val="Point 0 Char"/>
    <w:basedOn w:val="DefaultParagraphFont"/>
    <w:link w:val="Point0"/>
    <w:qFormat/>
    <w:rsid w:val="005A16FD"/>
    <w:rPr>
      <w:rFonts w:ascii="Times New Roman" w:hAnsi="Times New Roman" w:cs="Times New Roman"/>
      <w:sz w:val="24"/>
      <w:lang w:val="en-GB"/>
    </w:rPr>
  </w:style>
  <w:style w:type="character" w:customStyle="1" w:styleId="additionChar">
    <w:name w:val="addition Char"/>
    <w:basedOn w:val="Point0Char"/>
    <w:link w:val="addition"/>
    <w:qFormat/>
    <w:rsid w:val="005A16FD"/>
    <w:rPr>
      <w:rFonts w:ascii="Times New Roman" w:hAnsi="Times New Roman" w:cs="Times New Roman"/>
      <w:b/>
      <w:sz w:val="24"/>
      <w:u w:val="single"/>
      <w:lang w:val="en-GB"/>
    </w:rPr>
  </w:style>
  <w:style w:type="character" w:customStyle="1" w:styleId="ManualNumPar1Char">
    <w:name w:val="Manual NumPar 1 Char"/>
    <w:basedOn w:val="DefaultParagraphFont"/>
    <w:link w:val="ManualNumPar1"/>
    <w:qFormat/>
    <w:rsid w:val="005A16FD"/>
    <w:rPr>
      <w:rFonts w:ascii="Times New Roman" w:hAnsi="Times New Roman" w:cs="Times New Roman"/>
      <w:sz w:val="24"/>
      <w:lang w:val="en-GB"/>
    </w:rPr>
  </w:style>
  <w:style w:type="character" w:customStyle="1" w:styleId="deletionChar">
    <w:name w:val="deletion Char"/>
    <w:basedOn w:val="ManualNumPar1Char"/>
    <w:link w:val="deletion"/>
    <w:qFormat/>
    <w:rsid w:val="005A16FD"/>
    <w:rPr>
      <w:rFonts w:ascii="Times New Roman" w:hAnsi="Times New Roman" w:cs="Times New Roman"/>
      <w:strike/>
      <w:sz w:val="24"/>
      <w:lang w:val="en-GB"/>
    </w:rPr>
  </w:style>
  <w:style w:type="character" w:styleId="Hyperlink">
    <w:name w:val="Hyperlink"/>
    <w:uiPriority w:val="99"/>
    <w:rsid w:val="005A16FD"/>
    <w:rPr>
      <w:color w:val="000080"/>
      <w:u w:val="single"/>
    </w:rPr>
  </w:style>
  <w:style w:type="character" w:customStyle="1" w:styleId="FootnoteCharacters">
    <w:name w:val="Footnote Characters"/>
    <w:qFormat/>
    <w:rsid w:val="005A16FD"/>
  </w:style>
  <w:style w:type="character" w:customStyle="1" w:styleId="FootnoteAnchor">
    <w:name w:val="Footnote Anchor"/>
    <w:rsid w:val="005A16FD"/>
    <w:rPr>
      <w:vertAlign w:val="superscript"/>
    </w:rPr>
  </w:style>
  <w:style w:type="character" w:customStyle="1" w:styleId="EndnoteAnchor">
    <w:name w:val="Endnote Anchor"/>
    <w:rsid w:val="005A16FD"/>
    <w:rPr>
      <w:vertAlign w:val="superscript"/>
    </w:rPr>
  </w:style>
  <w:style w:type="character" w:customStyle="1" w:styleId="EndnoteCharacters">
    <w:name w:val="Endnote Characters"/>
    <w:qFormat/>
    <w:rsid w:val="005A16FD"/>
  </w:style>
  <w:style w:type="paragraph" w:customStyle="1" w:styleId="Heading">
    <w:name w:val="Heading"/>
    <w:basedOn w:val="Normal"/>
    <w:next w:val="BodyText"/>
    <w:qFormat/>
    <w:rsid w:val="005A16FD"/>
    <w:pPr>
      <w:keepNext/>
      <w:suppressAutoHyphens/>
      <w:spacing w:before="240"/>
    </w:pPr>
    <w:rPr>
      <w:rFonts w:ascii="Carlito" w:eastAsia="Noto Sans SC Regular" w:hAnsi="Carlito" w:cs="Noto Sans Devanagari"/>
      <w:sz w:val="28"/>
      <w:szCs w:val="28"/>
    </w:rPr>
  </w:style>
  <w:style w:type="paragraph" w:styleId="BodyText">
    <w:name w:val="Body Text"/>
    <w:basedOn w:val="Normal"/>
    <w:link w:val="BodyTextChar"/>
    <w:rsid w:val="005A16FD"/>
    <w:pPr>
      <w:suppressAutoHyphens/>
      <w:spacing w:before="0" w:after="140" w:line="276" w:lineRule="auto"/>
    </w:pPr>
  </w:style>
  <w:style w:type="character" w:customStyle="1" w:styleId="BodyTextChar">
    <w:name w:val="Body Text Char"/>
    <w:basedOn w:val="DefaultParagraphFont"/>
    <w:link w:val="BodyText"/>
    <w:rsid w:val="005A16FD"/>
    <w:rPr>
      <w:rFonts w:ascii="Times New Roman" w:hAnsi="Times New Roman" w:cs="Times New Roman"/>
      <w:sz w:val="24"/>
      <w:lang w:val="en-GB"/>
    </w:rPr>
  </w:style>
  <w:style w:type="paragraph" w:styleId="List">
    <w:name w:val="List"/>
    <w:basedOn w:val="Normal"/>
    <w:uiPriority w:val="99"/>
    <w:unhideWhenUsed/>
    <w:rsid w:val="005A16FD"/>
    <w:pPr>
      <w:suppressAutoHyphens/>
      <w:spacing w:line="240" w:lineRule="auto"/>
      <w:ind w:left="283" w:hanging="283"/>
      <w:contextualSpacing/>
      <w:jc w:val="both"/>
    </w:pPr>
  </w:style>
  <w:style w:type="paragraph" w:styleId="Caption">
    <w:name w:val="caption"/>
    <w:basedOn w:val="Normal"/>
    <w:next w:val="Normal"/>
    <w:uiPriority w:val="35"/>
    <w:qFormat/>
    <w:rsid w:val="005A16FD"/>
    <w:pPr>
      <w:suppressAutoHyphens/>
      <w:spacing w:line="240" w:lineRule="auto"/>
      <w:jc w:val="both"/>
    </w:pPr>
    <w:rPr>
      <w:rFonts w:eastAsia="Times New Roman"/>
      <w:b/>
      <w:bCs/>
      <w:sz w:val="20"/>
      <w:szCs w:val="20"/>
      <w:lang w:val="fr-FR" w:eastAsia="en-GB"/>
    </w:rPr>
  </w:style>
  <w:style w:type="paragraph" w:customStyle="1" w:styleId="Index">
    <w:name w:val="Index"/>
    <w:basedOn w:val="Normal"/>
    <w:qFormat/>
    <w:rsid w:val="005A16FD"/>
    <w:pPr>
      <w:suppressLineNumbers/>
      <w:suppressAutoHyphens/>
    </w:pPr>
    <w:rPr>
      <w:rFonts w:cs="Noto Sans Devanagari"/>
    </w:rPr>
  </w:style>
  <w:style w:type="paragraph" w:styleId="Title">
    <w:name w:val="Title"/>
    <w:basedOn w:val="Normal"/>
    <w:next w:val="BodyText"/>
    <w:link w:val="TitleChar"/>
    <w:qFormat/>
    <w:rsid w:val="005A16FD"/>
    <w:pPr>
      <w:keepNext/>
      <w:suppressAutoHyphens/>
      <w:spacing w:before="240"/>
    </w:pPr>
    <w:rPr>
      <w:rFonts w:ascii="Carlito" w:eastAsia="Noto Sans SC Regular" w:hAnsi="Carlito" w:cs="Noto Sans Devanagari"/>
      <w:sz w:val="28"/>
      <w:szCs w:val="28"/>
    </w:rPr>
  </w:style>
  <w:style w:type="character" w:customStyle="1" w:styleId="TitleChar">
    <w:name w:val="Title Char"/>
    <w:basedOn w:val="DefaultParagraphFont"/>
    <w:link w:val="Title"/>
    <w:rsid w:val="005A16FD"/>
    <w:rPr>
      <w:rFonts w:ascii="Carlito" w:eastAsia="Noto Sans SC Regular" w:hAnsi="Carlito" w:cs="Noto Sans Devanagari"/>
      <w:sz w:val="28"/>
      <w:szCs w:val="28"/>
      <w:lang w:val="en-GB"/>
    </w:rPr>
  </w:style>
  <w:style w:type="paragraph" w:customStyle="1" w:styleId="Frteckning">
    <w:name w:val="Förteckning"/>
    <w:basedOn w:val="Normal"/>
    <w:qFormat/>
    <w:rsid w:val="005A16FD"/>
    <w:pPr>
      <w:suppressLineNumbers/>
      <w:suppressAutoHyphens/>
    </w:pPr>
    <w:rPr>
      <w:rFonts w:cs="Noto Sans Devanagari"/>
    </w:rPr>
  </w:style>
  <w:style w:type="paragraph" w:customStyle="1" w:styleId="Sidhuvudochsidfot">
    <w:name w:val="Sidhuvud och sidfot"/>
    <w:basedOn w:val="Normal"/>
    <w:qFormat/>
    <w:rsid w:val="005A16FD"/>
    <w:pPr>
      <w:suppressAutoHyphens/>
    </w:pPr>
  </w:style>
  <w:style w:type="paragraph" w:customStyle="1" w:styleId="HeaderandFooter">
    <w:name w:val="Header and Footer"/>
    <w:basedOn w:val="Normal"/>
    <w:qFormat/>
    <w:rsid w:val="005A16FD"/>
    <w:pPr>
      <w:suppressAutoHyphens/>
    </w:pPr>
  </w:style>
  <w:style w:type="paragraph" w:styleId="ListBullet4">
    <w:name w:val="List Bullet 4"/>
    <w:basedOn w:val="Normal"/>
    <w:uiPriority w:val="99"/>
    <w:qFormat/>
    <w:rsid w:val="005A16FD"/>
    <w:pPr>
      <w:numPr>
        <w:numId w:val="26"/>
      </w:numPr>
      <w:suppressAutoHyphens/>
      <w:spacing w:line="240" w:lineRule="auto"/>
      <w:jc w:val="both"/>
    </w:pPr>
    <w:rPr>
      <w:rFonts w:eastAsia="Times New Roman"/>
      <w:lang w:eastAsia="de-DE"/>
    </w:rPr>
  </w:style>
  <w:style w:type="paragraph" w:styleId="ListNumber">
    <w:name w:val="List Number"/>
    <w:basedOn w:val="Normal"/>
    <w:uiPriority w:val="99"/>
    <w:qFormat/>
    <w:rsid w:val="005A16FD"/>
    <w:pPr>
      <w:numPr>
        <w:numId w:val="30"/>
      </w:numPr>
      <w:suppressAutoHyphens/>
      <w:spacing w:line="240" w:lineRule="auto"/>
      <w:jc w:val="both"/>
    </w:pPr>
    <w:rPr>
      <w:rFonts w:eastAsia="Times New Roman"/>
      <w:lang w:eastAsia="de-DE"/>
    </w:rPr>
  </w:style>
  <w:style w:type="paragraph" w:customStyle="1" w:styleId="ListBullet1">
    <w:name w:val="List Bullet 1"/>
    <w:basedOn w:val="Normal"/>
    <w:qFormat/>
    <w:rsid w:val="005A16FD"/>
    <w:pPr>
      <w:numPr>
        <w:numId w:val="25"/>
      </w:numPr>
      <w:suppressAutoHyphens/>
      <w:spacing w:line="240" w:lineRule="auto"/>
      <w:jc w:val="both"/>
    </w:pPr>
    <w:rPr>
      <w:rFonts w:eastAsia="Times New Roman"/>
      <w:lang w:eastAsia="de-DE"/>
    </w:rPr>
  </w:style>
  <w:style w:type="paragraph" w:customStyle="1" w:styleId="ListDash">
    <w:name w:val="List Dash"/>
    <w:basedOn w:val="Normal"/>
    <w:qFormat/>
    <w:rsid w:val="005A16FD"/>
    <w:pPr>
      <w:numPr>
        <w:numId w:val="27"/>
      </w:numPr>
      <w:suppressAutoHyphens/>
      <w:spacing w:line="240" w:lineRule="auto"/>
      <w:jc w:val="both"/>
    </w:pPr>
    <w:rPr>
      <w:rFonts w:eastAsia="Times New Roman"/>
      <w:lang w:eastAsia="de-DE"/>
    </w:rPr>
  </w:style>
  <w:style w:type="paragraph" w:customStyle="1" w:styleId="ListDash1">
    <w:name w:val="List Dash 1"/>
    <w:basedOn w:val="Normal"/>
    <w:qFormat/>
    <w:rsid w:val="005A16FD"/>
    <w:pPr>
      <w:numPr>
        <w:numId w:val="28"/>
      </w:numPr>
      <w:suppressAutoHyphens/>
      <w:spacing w:line="240" w:lineRule="auto"/>
      <w:jc w:val="both"/>
    </w:pPr>
    <w:rPr>
      <w:rFonts w:eastAsia="Times New Roman"/>
      <w:lang w:eastAsia="de-DE"/>
    </w:rPr>
  </w:style>
  <w:style w:type="paragraph" w:customStyle="1" w:styleId="ListDash2">
    <w:name w:val="List Dash 2"/>
    <w:basedOn w:val="Normal"/>
    <w:qFormat/>
    <w:rsid w:val="005A16FD"/>
    <w:pPr>
      <w:numPr>
        <w:numId w:val="29"/>
      </w:numPr>
      <w:suppressAutoHyphens/>
      <w:spacing w:line="240" w:lineRule="auto"/>
      <w:jc w:val="both"/>
    </w:pPr>
    <w:rPr>
      <w:rFonts w:eastAsia="Times New Roman"/>
      <w:lang w:eastAsia="de-DE"/>
    </w:rPr>
  </w:style>
  <w:style w:type="paragraph" w:customStyle="1" w:styleId="ListNumberLevel2">
    <w:name w:val="List Number (Level 2)"/>
    <w:basedOn w:val="Normal"/>
    <w:qFormat/>
    <w:rsid w:val="005A16FD"/>
    <w:pPr>
      <w:tabs>
        <w:tab w:val="left" w:pos="1417"/>
      </w:tabs>
      <w:suppressAutoHyphens/>
      <w:spacing w:line="240" w:lineRule="auto"/>
      <w:ind w:left="1417" w:hanging="708"/>
      <w:jc w:val="both"/>
    </w:pPr>
    <w:rPr>
      <w:rFonts w:eastAsia="Times New Roman"/>
      <w:lang w:eastAsia="de-DE"/>
    </w:rPr>
  </w:style>
  <w:style w:type="paragraph" w:customStyle="1" w:styleId="ListNumberLevel3">
    <w:name w:val="List Number (Level 3)"/>
    <w:basedOn w:val="Normal"/>
    <w:qFormat/>
    <w:rsid w:val="005A16FD"/>
    <w:pPr>
      <w:tabs>
        <w:tab w:val="left" w:pos="2126"/>
      </w:tabs>
      <w:suppressAutoHyphens/>
      <w:spacing w:line="240" w:lineRule="auto"/>
      <w:ind w:left="2126" w:hanging="709"/>
      <w:jc w:val="both"/>
    </w:pPr>
    <w:rPr>
      <w:rFonts w:eastAsia="Times New Roman"/>
      <w:lang w:eastAsia="de-DE"/>
    </w:rPr>
  </w:style>
  <w:style w:type="paragraph" w:customStyle="1" w:styleId="ListNumberLevel4">
    <w:name w:val="List Number (Level 4)"/>
    <w:basedOn w:val="Normal"/>
    <w:qFormat/>
    <w:rsid w:val="005A16FD"/>
    <w:pPr>
      <w:tabs>
        <w:tab w:val="left" w:pos="2835"/>
      </w:tabs>
      <w:suppressAutoHyphens/>
      <w:spacing w:line="240" w:lineRule="auto"/>
      <w:ind w:left="2835" w:hanging="709"/>
      <w:jc w:val="both"/>
    </w:pPr>
    <w:rPr>
      <w:rFonts w:eastAsia="Times New Roman"/>
      <w:lang w:eastAsia="de-DE"/>
    </w:rPr>
  </w:style>
  <w:style w:type="paragraph" w:styleId="ListNumber2">
    <w:name w:val="List Number 2"/>
    <w:basedOn w:val="Normal"/>
    <w:uiPriority w:val="99"/>
    <w:qFormat/>
    <w:rsid w:val="005A16FD"/>
    <w:pPr>
      <w:numPr>
        <w:numId w:val="34"/>
      </w:numPr>
      <w:suppressAutoHyphens/>
      <w:spacing w:line="240" w:lineRule="auto"/>
      <w:jc w:val="both"/>
    </w:pPr>
    <w:rPr>
      <w:rFonts w:eastAsia="Times New Roman"/>
      <w:lang w:val="fr-FR" w:eastAsia="en-GB"/>
    </w:rPr>
  </w:style>
  <w:style w:type="paragraph" w:styleId="ListNumber3">
    <w:name w:val="List Number 3"/>
    <w:basedOn w:val="Normal"/>
    <w:uiPriority w:val="99"/>
    <w:qFormat/>
    <w:rsid w:val="005A16FD"/>
    <w:pPr>
      <w:numPr>
        <w:numId w:val="35"/>
      </w:numPr>
      <w:suppressAutoHyphens/>
      <w:spacing w:line="240" w:lineRule="auto"/>
      <w:jc w:val="both"/>
    </w:pPr>
    <w:rPr>
      <w:rFonts w:eastAsia="Times New Roman"/>
      <w:lang w:val="fr-FR" w:eastAsia="en-GB"/>
    </w:rPr>
  </w:style>
  <w:style w:type="paragraph" w:styleId="ListNumber4">
    <w:name w:val="List Number 4"/>
    <w:basedOn w:val="Normal"/>
    <w:uiPriority w:val="99"/>
    <w:qFormat/>
    <w:rsid w:val="005A16FD"/>
    <w:pPr>
      <w:tabs>
        <w:tab w:val="num" w:pos="1560"/>
      </w:tabs>
      <w:suppressAutoHyphens/>
      <w:spacing w:line="240" w:lineRule="auto"/>
      <w:ind w:left="1560" w:hanging="709"/>
      <w:jc w:val="both"/>
    </w:pPr>
    <w:rPr>
      <w:rFonts w:eastAsia="Times New Roman"/>
      <w:lang w:val="fr-FR" w:eastAsia="en-GB"/>
    </w:rPr>
  </w:style>
  <w:style w:type="paragraph" w:customStyle="1" w:styleId="ListDash3">
    <w:name w:val="List Dash 3"/>
    <w:basedOn w:val="Normal"/>
    <w:qFormat/>
    <w:rsid w:val="005A16FD"/>
    <w:pPr>
      <w:numPr>
        <w:numId w:val="31"/>
      </w:numPr>
      <w:suppressAutoHyphens/>
      <w:spacing w:line="240" w:lineRule="auto"/>
      <w:jc w:val="both"/>
    </w:pPr>
    <w:rPr>
      <w:rFonts w:eastAsia="Times New Roman"/>
      <w:lang w:val="fr-FR" w:eastAsia="en-GB"/>
    </w:rPr>
  </w:style>
  <w:style w:type="paragraph" w:customStyle="1" w:styleId="ListDash4">
    <w:name w:val="List Dash 4"/>
    <w:basedOn w:val="Normal"/>
    <w:qFormat/>
    <w:rsid w:val="005A16FD"/>
    <w:pPr>
      <w:numPr>
        <w:numId w:val="32"/>
      </w:numPr>
      <w:suppressAutoHyphens/>
      <w:spacing w:line="240" w:lineRule="auto"/>
      <w:jc w:val="both"/>
    </w:pPr>
    <w:rPr>
      <w:rFonts w:eastAsia="Times New Roman"/>
      <w:lang w:val="fr-FR" w:eastAsia="en-GB"/>
    </w:rPr>
  </w:style>
  <w:style w:type="paragraph" w:customStyle="1" w:styleId="ListNumber1">
    <w:name w:val="List Number 1"/>
    <w:basedOn w:val="Text1"/>
    <w:qFormat/>
    <w:rsid w:val="005A16FD"/>
    <w:pPr>
      <w:numPr>
        <w:numId w:val="33"/>
      </w:numPr>
      <w:suppressAutoHyphens/>
      <w:spacing w:line="240" w:lineRule="auto"/>
      <w:jc w:val="both"/>
    </w:pPr>
    <w:rPr>
      <w:rFonts w:eastAsia="Times New Roman"/>
      <w:lang w:val="fr-FR" w:eastAsia="en-GB"/>
    </w:rPr>
  </w:style>
  <w:style w:type="paragraph" w:customStyle="1" w:styleId="ListNumber1Level2">
    <w:name w:val="List Number 1 (Level 2)"/>
    <w:basedOn w:val="Text1"/>
    <w:qFormat/>
    <w:rsid w:val="005A16FD"/>
    <w:pPr>
      <w:numPr>
        <w:ilvl w:val="1"/>
        <w:numId w:val="33"/>
      </w:numPr>
      <w:suppressAutoHyphens/>
      <w:spacing w:line="240" w:lineRule="auto"/>
      <w:jc w:val="both"/>
    </w:pPr>
    <w:rPr>
      <w:rFonts w:eastAsia="Times New Roman"/>
      <w:lang w:val="fr-FR" w:eastAsia="en-GB"/>
    </w:rPr>
  </w:style>
  <w:style w:type="paragraph" w:customStyle="1" w:styleId="ListNumber2Level2">
    <w:name w:val="List Number 2 (Level 2)"/>
    <w:basedOn w:val="Text2"/>
    <w:qFormat/>
    <w:rsid w:val="005A16FD"/>
    <w:pPr>
      <w:numPr>
        <w:ilvl w:val="1"/>
        <w:numId w:val="34"/>
      </w:numPr>
      <w:suppressAutoHyphens/>
      <w:spacing w:line="240" w:lineRule="auto"/>
      <w:jc w:val="both"/>
    </w:pPr>
    <w:rPr>
      <w:rFonts w:eastAsia="Times New Roman"/>
      <w:lang w:val="fr-FR" w:eastAsia="en-GB"/>
    </w:rPr>
  </w:style>
  <w:style w:type="paragraph" w:customStyle="1" w:styleId="ListNumber3Level2">
    <w:name w:val="List Number 3 (Level 2)"/>
    <w:basedOn w:val="Text3"/>
    <w:qFormat/>
    <w:rsid w:val="005A16FD"/>
    <w:pPr>
      <w:numPr>
        <w:ilvl w:val="1"/>
        <w:numId w:val="35"/>
      </w:numPr>
      <w:suppressAutoHyphens/>
      <w:ind w:left="1701" w:firstLine="0"/>
    </w:pPr>
  </w:style>
  <w:style w:type="paragraph" w:customStyle="1" w:styleId="ListNumber4Level2">
    <w:name w:val="List Number 4 (Level 2)"/>
    <w:basedOn w:val="Text4"/>
    <w:qFormat/>
    <w:rsid w:val="005A16FD"/>
    <w:pPr>
      <w:tabs>
        <w:tab w:val="num" w:pos="2268"/>
      </w:tabs>
      <w:suppressAutoHyphens/>
      <w:spacing w:line="240" w:lineRule="auto"/>
      <w:ind w:hanging="708"/>
      <w:jc w:val="both"/>
    </w:pPr>
    <w:rPr>
      <w:rFonts w:eastAsia="Times New Roman"/>
      <w:lang w:val="fr-FR" w:eastAsia="en-GB"/>
    </w:rPr>
  </w:style>
  <w:style w:type="paragraph" w:customStyle="1" w:styleId="ListNumber1Level3">
    <w:name w:val="List Number 1 (Level 3)"/>
    <w:basedOn w:val="Text1"/>
    <w:qFormat/>
    <w:rsid w:val="005A16FD"/>
    <w:pPr>
      <w:tabs>
        <w:tab w:val="left" w:pos="2977"/>
      </w:tabs>
      <w:suppressAutoHyphens/>
      <w:spacing w:line="240" w:lineRule="auto"/>
      <w:ind w:left="2977" w:hanging="709"/>
      <w:jc w:val="both"/>
    </w:pPr>
    <w:rPr>
      <w:rFonts w:eastAsia="Times New Roman"/>
      <w:lang w:val="fr-FR" w:eastAsia="en-GB"/>
    </w:rPr>
  </w:style>
  <w:style w:type="paragraph" w:customStyle="1" w:styleId="ListNumber2Level3">
    <w:name w:val="List Number 2 (Level 3)"/>
    <w:basedOn w:val="Text2"/>
    <w:qFormat/>
    <w:rsid w:val="005A16FD"/>
    <w:pPr>
      <w:numPr>
        <w:ilvl w:val="2"/>
        <w:numId w:val="34"/>
      </w:numPr>
      <w:suppressAutoHyphens/>
      <w:spacing w:line="240" w:lineRule="auto"/>
      <w:jc w:val="both"/>
    </w:pPr>
    <w:rPr>
      <w:rFonts w:eastAsia="Times New Roman"/>
      <w:lang w:val="fr-FR" w:eastAsia="en-GB"/>
    </w:rPr>
  </w:style>
  <w:style w:type="paragraph" w:customStyle="1" w:styleId="ListNumber3Level3">
    <w:name w:val="List Number 3 (Level 3)"/>
    <w:basedOn w:val="Text3"/>
    <w:qFormat/>
    <w:rsid w:val="005A16FD"/>
    <w:pPr>
      <w:numPr>
        <w:ilvl w:val="2"/>
        <w:numId w:val="35"/>
      </w:numPr>
      <w:suppressAutoHyphens/>
      <w:ind w:left="1701" w:firstLine="0"/>
    </w:pPr>
  </w:style>
  <w:style w:type="paragraph" w:customStyle="1" w:styleId="ListNumber4Level3">
    <w:name w:val="List Number 4 (Level 3)"/>
    <w:basedOn w:val="Text4"/>
    <w:qFormat/>
    <w:rsid w:val="005A16FD"/>
    <w:pPr>
      <w:tabs>
        <w:tab w:val="num" w:pos="2977"/>
      </w:tabs>
      <w:suppressAutoHyphens/>
      <w:spacing w:line="240" w:lineRule="auto"/>
      <w:ind w:left="2977" w:hanging="709"/>
      <w:jc w:val="both"/>
    </w:pPr>
    <w:rPr>
      <w:rFonts w:eastAsia="Times New Roman"/>
      <w:lang w:val="fr-FR" w:eastAsia="en-GB"/>
    </w:rPr>
  </w:style>
  <w:style w:type="paragraph" w:customStyle="1" w:styleId="ListNumber1Level4">
    <w:name w:val="List Number 1 (Level 4)"/>
    <w:basedOn w:val="Text1"/>
    <w:qFormat/>
    <w:rsid w:val="005A16FD"/>
    <w:pPr>
      <w:numPr>
        <w:ilvl w:val="3"/>
        <w:numId w:val="33"/>
      </w:numPr>
      <w:suppressAutoHyphens/>
      <w:spacing w:line="240" w:lineRule="auto"/>
      <w:jc w:val="both"/>
    </w:pPr>
    <w:rPr>
      <w:rFonts w:eastAsia="Times New Roman"/>
      <w:lang w:val="fr-FR" w:eastAsia="en-GB"/>
    </w:rPr>
  </w:style>
  <w:style w:type="paragraph" w:customStyle="1" w:styleId="ListNumber2Level4">
    <w:name w:val="List Number 2 (Level 4)"/>
    <w:basedOn w:val="Text2"/>
    <w:qFormat/>
    <w:rsid w:val="005A16FD"/>
    <w:pPr>
      <w:numPr>
        <w:ilvl w:val="3"/>
        <w:numId w:val="34"/>
      </w:numPr>
      <w:suppressAutoHyphens/>
      <w:spacing w:line="240" w:lineRule="auto"/>
      <w:jc w:val="both"/>
    </w:pPr>
    <w:rPr>
      <w:rFonts w:eastAsia="Times New Roman"/>
      <w:lang w:val="fr-FR" w:eastAsia="en-GB"/>
    </w:rPr>
  </w:style>
  <w:style w:type="paragraph" w:customStyle="1" w:styleId="ListNumber3Level4">
    <w:name w:val="List Number 3 (Level 4)"/>
    <w:basedOn w:val="Text3"/>
    <w:qFormat/>
    <w:rsid w:val="005A16FD"/>
    <w:pPr>
      <w:numPr>
        <w:ilvl w:val="3"/>
        <w:numId w:val="35"/>
      </w:numPr>
      <w:suppressAutoHyphens/>
      <w:ind w:left="1701" w:firstLine="0"/>
    </w:pPr>
  </w:style>
  <w:style w:type="paragraph" w:customStyle="1" w:styleId="ListNumber4Level4">
    <w:name w:val="List Number 4 (Level 4)"/>
    <w:basedOn w:val="Text4"/>
    <w:qFormat/>
    <w:rsid w:val="005A16FD"/>
    <w:pPr>
      <w:tabs>
        <w:tab w:val="num" w:pos="3686"/>
      </w:tabs>
      <w:suppressAutoHyphens/>
      <w:spacing w:line="240" w:lineRule="auto"/>
      <w:ind w:left="3686" w:hanging="709"/>
      <w:jc w:val="both"/>
    </w:pPr>
    <w:rPr>
      <w:rFonts w:eastAsia="Times New Roman"/>
      <w:lang w:val="fr-FR" w:eastAsia="en-GB"/>
    </w:rPr>
  </w:style>
  <w:style w:type="paragraph" w:customStyle="1" w:styleId="Annexetitreacte">
    <w:name w:val="Annexe titre (acte)"/>
    <w:basedOn w:val="Normal"/>
    <w:next w:val="Normal"/>
    <w:qFormat/>
    <w:rsid w:val="005A16FD"/>
    <w:pPr>
      <w:suppressAutoHyphens/>
      <w:spacing w:line="240" w:lineRule="auto"/>
      <w:jc w:val="center"/>
    </w:pPr>
    <w:rPr>
      <w:rFonts w:eastAsia="Times New Roman"/>
      <w:b/>
      <w:u w:val="single"/>
      <w:lang w:val="fr-FR" w:eastAsia="en-GB"/>
    </w:rPr>
  </w:style>
  <w:style w:type="paragraph" w:customStyle="1" w:styleId="Annexetitreexposglobal">
    <w:name w:val="Annexe titre (exposé global)"/>
    <w:basedOn w:val="Normal"/>
    <w:next w:val="Normal"/>
    <w:qFormat/>
    <w:rsid w:val="005A16FD"/>
    <w:pPr>
      <w:suppressAutoHyphens/>
      <w:spacing w:line="240" w:lineRule="auto"/>
      <w:jc w:val="center"/>
    </w:pPr>
    <w:rPr>
      <w:rFonts w:eastAsia="Times New Roman"/>
      <w:b/>
      <w:u w:val="single"/>
      <w:lang w:val="fr-FR" w:eastAsia="en-GB"/>
    </w:rPr>
  </w:style>
  <w:style w:type="paragraph" w:customStyle="1" w:styleId="Annexetitrefichefinacte">
    <w:name w:val="Annexe titre (fiche fin. acte)"/>
    <w:basedOn w:val="Normal"/>
    <w:next w:val="Normal"/>
    <w:qFormat/>
    <w:rsid w:val="005A16FD"/>
    <w:pPr>
      <w:suppressAutoHyphens/>
      <w:spacing w:line="240" w:lineRule="auto"/>
      <w:jc w:val="center"/>
    </w:pPr>
    <w:rPr>
      <w:rFonts w:eastAsia="Times New Roman"/>
      <w:b/>
      <w:u w:val="single"/>
      <w:lang w:val="fr-FR" w:eastAsia="en-GB"/>
    </w:rPr>
  </w:style>
  <w:style w:type="paragraph" w:customStyle="1" w:styleId="Annexetitrefichefinglobale">
    <w:name w:val="Annexe titre (fiche fin. globale)"/>
    <w:basedOn w:val="Normal"/>
    <w:next w:val="Normal"/>
    <w:qFormat/>
    <w:rsid w:val="005A16FD"/>
    <w:pPr>
      <w:suppressAutoHyphens/>
      <w:spacing w:line="240" w:lineRule="auto"/>
      <w:jc w:val="center"/>
    </w:pPr>
    <w:rPr>
      <w:rFonts w:eastAsia="Times New Roman"/>
      <w:b/>
      <w:u w:val="single"/>
      <w:lang w:val="fr-FR" w:eastAsia="en-GB"/>
    </w:rPr>
  </w:style>
  <w:style w:type="paragraph" w:customStyle="1" w:styleId="Annexetitreglobale">
    <w:name w:val="Annexe titre (globale)"/>
    <w:basedOn w:val="Normal"/>
    <w:next w:val="Normal"/>
    <w:qFormat/>
    <w:rsid w:val="005A16FD"/>
    <w:pPr>
      <w:suppressAutoHyphens/>
      <w:spacing w:line="240" w:lineRule="auto"/>
      <w:jc w:val="center"/>
    </w:pPr>
    <w:rPr>
      <w:rFonts w:eastAsia="Times New Roman"/>
      <w:b/>
      <w:u w:val="single"/>
      <w:lang w:val="fr-FR" w:eastAsia="en-GB"/>
    </w:rPr>
  </w:style>
  <w:style w:type="paragraph" w:customStyle="1" w:styleId="Exposdesmotifstitreglobal">
    <w:name w:val="Exposé des motifs titre (global)"/>
    <w:basedOn w:val="Normal"/>
    <w:next w:val="Normal"/>
    <w:qFormat/>
    <w:rsid w:val="005A16FD"/>
    <w:pPr>
      <w:suppressAutoHyphens/>
      <w:spacing w:line="240" w:lineRule="auto"/>
      <w:jc w:val="center"/>
    </w:pPr>
    <w:rPr>
      <w:rFonts w:eastAsia="Times New Roman"/>
      <w:b/>
      <w:u w:val="single"/>
      <w:lang w:val="fr-FR" w:eastAsia="en-GB"/>
    </w:rPr>
  </w:style>
  <w:style w:type="paragraph" w:customStyle="1" w:styleId="Langueoriginale">
    <w:name w:val="Langue originale"/>
    <w:basedOn w:val="Normal"/>
    <w:qFormat/>
    <w:rsid w:val="005A16FD"/>
    <w:pPr>
      <w:suppressAutoHyphens/>
      <w:spacing w:before="360" w:line="240" w:lineRule="auto"/>
      <w:jc w:val="center"/>
    </w:pPr>
    <w:rPr>
      <w:rFonts w:eastAsia="Times New Roman"/>
      <w:caps/>
      <w:lang w:val="fr-FR" w:eastAsia="en-GB"/>
    </w:rPr>
  </w:style>
  <w:style w:type="paragraph" w:customStyle="1" w:styleId="Phrasefinale">
    <w:name w:val="Phrase finale"/>
    <w:basedOn w:val="Normal"/>
    <w:next w:val="Normal"/>
    <w:qFormat/>
    <w:rsid w:val="005A16FD"/>
    <w:pPr>
      <w:suppressAutoHyphens/>
      <w:spacing w:before="360" w:after="0" w:line="240" w:lineRule="auto"/>
      <w:jc w:val="center"/>
    </w:pPr>
    <w:rPr>
      <w:rFonts w:eastAsia="Times New Roman"/>
      <w:lang w:val="fr-FR" w:eastAsia="en-GB"/>
    </w:rPr>
  </w:style>
  <w:style w:type="paragraph" w:customStyle="1" w:styleId="Prliminairetitre">
    <w:name w:val="Préliminaire titre"/>
    <w:basedOn w:val="Normal"/>
    <w:next w:val="Normal"/>
    <w:qFormat/>
    <w:rsid w:val="005A16FD"/>
    <w:pPr>
      <w:suppressAutoHyphens/>
      <w:spacing w:before="360" w:after="360" w:line="240" w:lineRule="auto"/>
      <w:jc w:val="center"/>
    </w:pPr>
    <w:rPr>
      <w:rFonts w:eastAsia="Times New Roman"/>
      <w:b/>
      <w:lang w:val="fr-FR" w:eastAsia="en-GB"/>
    </w:rPr>
  </w:style>
  <w:style w:type="paragraph" w:customStyle="1" w:styleId="Prliminairetype">
    <w:name w:val="Préliminaire type"/>
    <w:basedOn w:val="Normal"/>
    <w:next w:val="Normal"/>
    <w:qFormat/>
    <w:rsid w:val="005A16FD"/>
    <w:pPr>
      <w:suppressAutoHyphens/>
      <w:spacing w:before="360" w:after="0" w:line="240" w:lineRule="auto"/>
      <w:jc w:val="center"/>
    </w:pPr>
    <w:rPr>
      <w:rFonts w:eastAsia="Times New Roman"/>
      <w:b/>
      <w:lang w:val="fr-FR" w:eastAsia="en-GB"/>
    </w:rPr>
  </w:style>
  <w:style w:type="paragraph" w:customStyle="1" w:styleId="Rfrenceinstitutionelle">
    <w:name w:val="Référence institutionelle"/>
    <w:basedOn w:val="Normal"/>
    <w:next w:val="Statut"/>
    <w:qFormat/>
    <w:rsid w:val="005A16FD"/>
    <w:pPr>
      <w:suppressAutoHyphens/>
      <w:spacing w:before="0" w:after="240" w:line="240" w:lineRule="auto"/>
      <w:ind w:left="5103"/>
    </w:pPr>
    <w:rPr>
      <w:rFonts w:eastAsia="Times New Roman"/>
      <w:lang w:val="fr-FR" w:eastAsia="en-GB"/>
    </w:rPr>
  </w:style>
  <w:style w:type="paragraph" w:customStyle="1" w:styleId="Rfrenceinterinstitutionelle">
    <w:name w:val="Référence interinstitutionelle"/>
    <w:basedOn w:val="Normal"/>
    <w:next w:val="Statut"/>
    <w:qFormat/>
    <w:rsid w:val="005A16FD"/>
    <w:pPr>
      <w:suppressAutoHyphens/>
      <w:spacing w:before="0" w:after="0" w:line="240" w:lineRule="auto"/>
      <w:ind w:left="5103"/>
    </w:pPr>
    <w:rPr>
      <w:rFonts w:eastAsia="Times New Roman"/>
      <w:lang w:val="fr-FR" w:eastAsia="en-GB"/>
    </w:rPr>
  </w:style>
  <w:style w:type="paragraph" w:customStyle="1" w:styleId="Rfrenceinterinstitutionelleprliminaire">
    <w:name w:val="Référence interinstitutionelle (préliminaire)"/>
    <w:basedOn w:val="Normal"/>
    <w:next w:val="Normal"/>
    <w:qFormat/>
    <w:rsid w:val="005A16FD"/>
    <w:pPr>
      <w:suppressAutoHyphens/>
      <w:spacing w:before="0" w:after="0" w:line="240" w:lineRule="auto"/>
      <w:ind w:left="5103"/>
    </w:pPr>
    <w:rPr>
      <w:rFonts w:eastAsia="Times New Roman"/>
      <w:lang w:val="fr-FR" w:eastAsia="en-GB"/>
    </w:rPr>
  </w:style>
  <w:style w:type="paragraph" w:customStyle="1" w:styleId="Sous-titreobjetprliminaire">
    <w:name w:val="Sous-titre objet (préliminaire)"/>
    <w:basedOn w:val="Normal"/>
    <w:qFormat/>
    <w:rsid w:val="005A16FD"/>
    <w:pPr>
      <w:suppressAutoHyphens/>
      <w:spacing w:before="0" w:after="0" w:line="240" w:lineRule="auto"/>
      <w:jc w:val="center"/>
    </w:pPr>
    <w:rPr>
      <w:rFonts w:eastAsia="Times New Roman"/>
      <w:b/>
      <w:lang w:val="fr-FR" w:eastAsia="en-GB"/>
    </w:rPr>
  </w:style>
  <w:style w:type="paragraph" w:customStyle="1" w:styleId="Statutprliminaire">
    <w:name w:val="Statut (préliminaire)"/>
    <w:basedOn w:val="Normal"/>
    <w:next w:val="Normal"/>
    <w:qFormat/>
    <w:rsid w:val="005A16FD"/>
    <w:pPr>
      <w:suppressAutoHyphens/>
      <w:spacing w:before="360" w:after="0" w:line="240" w:lineRule="auto"/>
      <w:jc w:val="center"/>
    </w:pPr>
    <w:rPr>
      <w:rFonts w:eastAsia="Times New Roman"/>
      <w:lang w:val="fr-FR" w:eastAsia="en-GB"/>
    </w:rPr>
  </w:style>
  <w:style w:type="paragraph" w:customStyle="1" w:styleId="Titreobjetprliminaire">
    <w:name w:val="Titre objet (préliminaire)"/>
    <w:basedOn w:val="Normal"/>
    <w:next w:val="Normal"/>
    <w:qFormat/>
    <w:rsid w:val="005A16FD"/>
    <w:pPr>
      <w:suppressAutoHyphens/>
      <w:spacing w:before="360" w:after="360" w:line="240" w:lineRule="auto"/>
      <w:jc w:val="center"/>
    </w:pPr>
    <w:rPr>
      <w:rFonts w:eastAsia="Times New Roman"/>
      <w:b/>
      <w:lang w:val="fr-FR" w:eastAsia="en-GB"/>
    </w:rPr>
  </w:style>
  <w:style w:type="paragraph" w:customStyle="1" w:styleId="Typedudocumentprliminaire">
    <w:name w:val="Type du document (préliminaire)"/>
    <w:basedOn w:val="Normal"/>
    <w:next w:val="Normal"/>
    <w:qFormat/>
    <w:rsid w:val="005A16FD"/>
    <w:pPr>
      <w:suppressAutoHyphens/>
      <w:spacing w:before="360" w:after="0" w:line="240" w:lineRule="auto"/>
      <w:jc w:val="center"/>
    </w:pPr>
    <w:rPr>
      <w:rFonts w:eastAsia="Times New Roman"/>
      <w:b/>
      <w:lang w:val="fr-FR" w:eastAsia="en-GB"/>
    </w:rPr>
  </w:style>
  <w:style w:type="paragraph" w:customStyle="1" w:styleId="Fichefinancirestandardtitre">
    <w:name w:val="Fiche financière (standard) titre"/>
    <w:basedOn w:val="Normal"/>
    <w:next w:val="Normal"/>
    <w:qFormat/>
    <w:rsid w:val="005A16FD"/>
    <w:pPr>
      <w:suppressAutoHyphens/>
      <w:spacing w:line="240" w:lineRule="auto"/>
      <w:jc w:val="center"/>
    </w:pPr>
    <w:rPr>
      <w:rFonts w:eastAsia="Times New Roman"/>
      <w:b/>
      <w:u w:val="single"/>
      <w:lang w:val="fr-FR" w:eastAsia="en-GB"/>
    </w:rPr>
  </w:style>
  <w:style w:type="paragraph" w:customStyle="1" w:styleId="Fichefinancirestandardtitreacte">
    <w:name w:val="Fiche financière (standard) titre (acte)"/>
    <w:basedOn w:val="Normal"/>
    <w:next w:val="Normal"/>
    <w:qFormat/>
    <w:rsid w:val="005A16FD"/>
    <w:pPr>
      <w:suppressAutoHyphens/>
      <w:spacing w:line="240" w:lineRule="auto"/>
      <w:jc w:val="center"/>
    </w:pPr>
    <w:rPr>
      <w:rFonts w:eastAsia="Times New Roman"/>
      <w:b/>
      <w:u w:val="single"/>
      <w:lang w:val="fr-FR" w:eastAsia="en-GB"/>
    </w:rPr>
  </w:style>
  <w:style w:type="paragraph" w:customStyle="1" w:styleId="Fichefinanciretravailtitre">
    <w:name w:val="Fiche financière (travail) titre"/>
    <w:basedOn w:val="Normal"/>
    <w:next w:val="Normal"/>
    <w:qFormat/>
    <w:rsid w:val="005A16FD"/>
    <w:pPr>
      <w:suppressAutoHyphens/>
      <w:spacing w:line="240" w:lineRule="auto"/>
      <w:jc w:val="center"/>
    </w:pPr>
    <w:rPr>
      <w:rFonts w:eastAsia="Times New Roman"/>
      <w:b/>
      <w:u w:val="single"/>
      <w:lang w:val="fr-FR" w:eastAsia="en-GB"/>
    </w:rPr>
  </w:style>
  <w:style w:type="paragraph" w:customStyle="1" w:styleId="Fichefinanciretravailtitreacte">
    <w:name w:val="Fiche financière (travail) titre (acte)"/>
    <w:basedOn w:val="Normal"/>
    <w:next w:val="Normal"/>
    <w:qFormat/>
    <w:rsid w:val="005A16FD"/>
    <w:pPr>
      <w:suppressAutoHyphens/>
      <w:spacing w:line="240" w:lineRule="auto"/>
      <w:jc w:val="center"/>
    </w:pPr>
    <w:rPr>
      <w:rFonts w:eastAsia="Times New Roman"/>
      <w:b/>
      <w:u w:val="single"/>
      <w:lang w:val="fr-FR" w:eastAsia="en-GB"/>
    </w:rPr>
  </w:style>
  <w:style w:type="paragraph" w:customStyle="1" w:styleId="Fichefinancireattributiontitre">
    <w:name w:val="Fiche financière (attribution) titre"/>
    <w:basedOn w:val="Normal"/>
    <w:next w:val="Normal"/>
    <w:qFormat/>
    <w:rsid w:val="005A16FD"/>
    <w:pPr>
      <w:suppressAutoHyphens/>
      <w:spacing w:line="240" w:lineRule="auto"/>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qFormat/>
    <w:rsid w:val="005A16FD"/>
    <w:pPr>
      <w:suppressAutoHyphens/>
      <w:spacing w:line="240" w:lineRule="auto"/>
      <w:jc w:val="center"/>
    </w:pPr>
    <w:rPr>
      <w:rFonts w:eastAsia="Times New Roman"/>
      <w:b/>
      <w:u w:val="single"/>
      <w:lang w:val="fr-FR" w:eastAsia="en-GB"/>
    </w:rPr>
  </w:style>
  <w:style w:type="paragraph" w:styleId="CommentText">
    <w:name w:val="annotation text"/>
    <w:basedOn w:val="Normal"/>
    <w:link w:val="CommentTextChar"/>
    <w:uiPriority w:val="99"/>
    <w:qFormat/>
    <w:rsid w:val="005A16FD"/>
    <w:pPr>
      <w:suppressAutoHyphens/>
      <w:spacing w:line="240" w:lineRule="auto"/>
      <w:jc w:val="both"/>
    </w:pPr>
    <w:rPr>
      <w:rFonts w:eastAsia="Times New Roman"/>
      <w:sz w:val="20"/>
      <w:szCs w:val="20"/>
      <w:lang w:eastAsia="en-GB"/>
    </w:rPr>
  </w:style>
  <w:style w:type="character" w:customStyle="1" w:styleId="CommentTextChar1">
    <w:name w:val="Comment Text Char1"/>
    <w:basedOn w:val="DefaultParagraphFont"/>
    <w:uiPriority w:val="99"/>
    <w:semiHidden/>
    <w:rsid w:val="005A16FD"/>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qFormat/>
    <w:rsid w:val="005A16FD"/>
    <w:rPr>
      <w:b/>
      <w:bCs/>
    </w:rPr>
  </w:style>
  <w:style w:type="character" w:customStyle="1" w:styleId="CommentSubjectChar1">
    <w:name w:val="Comment Subject Char1"/>
    <w:basedOn w:val="CommentTextChar1"/>
    <w:uiPriority w:val="99"/>
    <w:semiHidden/>
    <w:rsid w:val="005A16FD"/>
    <w:rPr>
      <w:rFonts w:ascii="Times New Roman" w:hAnsi="Times New Roman" w:cs="Times New Roman"/>
      <w:b/>
      <w:bCs/>
      <w:sz w:val="20"/>
      <w:szCs w:val="20"/>
      <w:lang w:val="en-GB"/>
    </w:rPr>
  </w:style>
  <w:style w:type="paragraph" w:styleId="BalloonText">
    <w:name w:val="Balloon Text"/>
    <w:basedOn w:val="Normal"/>
    <w:link w:val="BalloonTextChar"/>
    <w:uiPriority w:val="99"/>
    <w:qFormat/>
    <w:rsid w:val="005A16FD"/>
    <w:pPr>
      <w:suppressAutoHyphens/>
      <w:spacing w:line="240" w:lineRule="auto"/>
      <w:jc w:val="both"/>
    </w:pPr>
    <w:rPr>
      <w:rFonts w:ascii="Tahoma" w:eastAsia="Times New Roman" w:hAnsi="Tahoma" w:cs="Tahoma"/>
      <w:sz w:val="16"/>
      <w:szCs w:val="16"/>
      <w:lang w:val="fr-FR" w:eastAsia="en-GB"/>
    </w:rPr>
  </w:style>
  <w:style w:type="character" w:customStyle="1" w:styleId="BalloonTextChar1">
    <w:name w:val="Balloon Text Char1"/>
    <w:basedOn w:val="DefaultParagraphFont"/>
    <w:uiPriority w:val="99"/>
    <w:semiHidden/>
    <w:rsid w:val="005A16FD"/>
    <w:rPr>
      <w:rFonts w:ascii="Segoe UI" w:hAnsi="Segoe UI" w:cs="Segoe UI"/>
      <w:sz w:val="18"/>
      <w:szCs w:val="18"/>
      <w:lang w:val="en-GB"/>
    </w:rPr>
  </w:style>
  <w:style w:type="paragraph" w:styleId="TableofFigures">
    <w:name w:val="table of figures"/>
    <w:basedOn w:val="Normal"/>
    <w:next w:val="Normal"/>
    <w:uiPriority w:val="99"/>
    <w:qFormat/>
    <w:rsid w:val="005A16FD"/>
    <w:pPr>
      <w:suppressAutoHyphens/>
      <w:spacing w:line="240" w:lineRule="auto"/>
      <w:jc w:val="both"/>
    </w:pPr>
    <w:rPr>
      <w:rFonts w:eastAsia="Times New Roman"/>
      <w:lang w:val="fr-FR" w:eastAsia="en-GB"/>
    </w:rPr>
  </w:style>
  <w:style w:type="paragraph" w:customStyle="1" w:styleId="Sous-titreobjet">
    <w:name w:val="Sous-titre objet"/>
    <w:basedOn w:val="Normal"/>
    <w:qFormat/>
    <w:rsid w:val="005A16FD"/>
    <w:pPr>
      <w:suppressAutoHyphens/>
      <w:spacing w:before="0" w:after="0" w:line="240" w:lineRule="auto"/>
      <w:jc w:val="center"/>
    </w:pPr>
    <w:rPr>
      <w:rFonts w:eastAsia="Times New Roman"/>
      <w:b/>
      <w:lang w:eastAsia="en-GB"/>
    </w:rPr>
  </w:style>
  <w:style w:type="paragraph" w:customStyle="1" w:styleId="Sous-titreobjetPagedecouverture">
    <w:name w:val="Sous-titre objet (Page de couverture)"/>
    <w:basedOn w:val="Sous-titreobjet"/>
    <w:qFormat/>
    <w:rsid w:val="005A16FD"/>
  </w:style>
  <w:style w:type="paragraph" w:customStyle="1" w:styleId="FooterCoverPage">
    <w:name w:val="Footer Cover Page"/>
    <w:basedOn w:val="Normal"/>
    <w:link w:val="FooterCoverPageChar"/>
    <w:qFormat/>
    <w:rsid w:val="005A16FD"/>
    <w:pPr>
      <w:tabs>
        <w:tab w:val="center" w:pos="4535"/>
        <w:tab w:val="right" w:pos="9071"/>
        <w:tab w:val="right" w:pos="9921"/>
      </w:tabs>
      <w:suppressAutoHyphens/>
      <w:spacing w:before="360" w:after="0" w:line="240" w:lineRule="auto"/>
      <w:ind w:left="-850" w:right="-850"/>
    </w:pPr>
    <w:rPr>
      <w:rFonts w:eastAsia="Calibri"/>
      <w:lang w:eastAsia="en-GB"/>
    </w:rPr>
  </w:style>
  <w:style w:type="paragraph" w:customStyle="1" w:styleId="HeaderCoverPage">
    <w:name w:val="Header Cover Page"/>
    <w:basedOn w:val="Normal"/>
    <w:link w:val="HeaderCoverPageChar"/>
    <w:qFormat/>
    <w:rsid w:val="005A16FD"/>
    <w:pPr>
      <w:tabs>
        <w:tab w:val="center" w:pos="4535"/>
        <w:tab w:val="right" w:pos="9071"/>
      </w:tabs>
      <w:suppressAutoHyphens/>
      <w:spacing w:before="0" w:line="240" w:lineRule="auto"/>
      <w:jc w:val="both"/>
    </w:pPr>
    <w:rPr>
      <w:rFonts w:eastAsia="Calibri"/>
      <w:lang w:eastAsia="en-GB"/>
    </w:rPr>
  </w:style>
  <w:style w:type="paragraph" w:customStyle="1" w:styleId="typedudocumentcp">
    <w:name w:val="typedudocument_cp"/>
    <w:basedOn w:val="Normal"/>
    <w:qFormat/>
    <w:rsid w:val="005A16FD"/>
    <w:pPr>
      <w:suppressAutoHyphens/>
      <w:spacing w:beforeAutospacing="1" w:afterAutospacing="1" w:line="240" w:lineRule="auto"/>
    </w:pPr>
    <w:rPr>
      <w:rFonts w:eastAsia="Times New Roman"/>
      <w:szCs w:val="24"/>
      <w:lang w:eastAsia="en-GB"/>
    </w:rPr>
  </w:style>
  <w:style w:type="paragraph" w:customStyle="1" w:styleId="titreobjetcp">
    <w:name w:val="titreobjet_cp"/>
    <w:basedOn w:val="Normal"/>
    <w:qFormat/>
    <w:rsid w:val="005A16FD"/>
    <w:pPr>
      <w:suppressAutoHyphens/>
      <w:spacing w:beforeAutospacing="1" w:afterAutospacing="1" w:line="240" w:lineRule="auto"/>
    </w:pPr>
    <w:rPr>
      <w:rFonts w:eastAsia="Times New Roman"/>
      <w:szCs w:val="24"/>
      <w:lang w:eastAsia="en-GB"/>
    </w:rPr>
  </w:style>
  <w:style w:type="paragraph" w:customStyle="1" w:styleId="rfrenceinstitutionnelle">
    <w:name w:val="rfrenceinstitutionnelle"/>
    <w:basedOn w:val="Normal"/>
    <w:qFormat/>
    <w:rsid w:val="005A16FD"/>
    <w:pPr>
      <w:suppressAutoHyphens/>
      <w:spacing w:beforeAutospacing="1" w:afterAutospacing="1" w:line="240" w:lineRule="auto"/>
    </w:pPr>
    <w:rPr>
      <w:rFonts w:eastAsia="Times New Roman"/>
      <w:szCs w:val="24"/>
      <w:lang w:eastAsia="en-GB"/>
    </w:rPr>
  </w:style>
  <w:style w:type="paragraph" w:customStyle="1" w:styleId="Rfrenceinstitutionnelle0">
    <w:name w:val="Référence institutionnelle"/>
    <w:basedOn w:val="Normal"/>
    <w:next w:val="Confidentialit"/>
    <w:qFormat/>
    <w:rsid w:val="005A16FD"/>
    <w:pPr>
      <w:suppressAutoHyphens/>
      <w:spacing w:before="0" w:after="240" w:line="240" w:lineRule="auto"/>
      <w:ind w:left="5103"/>
    </w:pPr>
  </w:style>
  <w:style w:type="paragraph" w:customStyle="1" w:styleId="Article">
    <w:name w:val="Article"/>
    <w:basedOn w:val="Normal"/>
    <w:qFormat/>
    <w:rsid w:val="005A16FD"/>
    <w:pPr>
      <w:suppressAutoHyphens/>
      <w:spacing w:line="240" w:lineRule="auto"/>
      <w:jc w:val="center"/>
    </w:pPr>
  </w:style>
  <w:style w:type="paragraph" w:customStyle="1" w:styleId="ti-art">
    <w:name w:val="ti-art"/>
    <w:basedOn w:val="Normal"/>
    <w:qFormat/>
    <w:rsid w:val="005A16FD"/>
    <w:pPr>
      <w:suppressAutoHyphens/>
      <w:spacing w:beforeAutospacing="1" w:afterAutospacing="1" w:line="240" w:lineRule="auto"/>
    </w:pPr>
    <w:rPr>
      <w:rFonts w:eastAsia="Times New Roman"/>
      <w:szCs w:val="24"/>
      <w:lang w:eastAsia="en-GB"/>
    </w:rPr>
  </w:style>
  <w:style w:type="paragraph" w:customStyle="1" w:styleId="sti-art">
    <w:name w:val="sti-art"/>
    <w:basedOn w:val="Normal"/>
    <w:qFormat/>
    <w:rsid w:val="005A16FD"/>
    <w:pPr>
      <w:suppressAutoHyphens/>
      <w:spacing w:beforeAutospacing="1" w:afterAutospacing="1" w:line="240" w:lineRule="auto"/>
    </w:pPr>
    <w:rPr>
      <w:rFonts w:eastAsia="Times New Roman"/>
      <w:szCs w:val="24"/>
      <w:lang w:eastAsia="en-GB"/>
    </w:rPr>
  </w:style>
  <w:style w:type="paragraph" w:customStyle="1" w:styleId="Normal1">
    <w:name w:val="Normal1"/>
    <w:basedOn w:val="Normal"/>
    <w:qFormat/>
    <w:rsid w:val="005A16FD"/>
    <w:pPr>
      <w:suppressAutoHyphens/>
      <w:spacing w:beforeAutospacing="1" w:afterAutospacing="1" w:line="240" w:lineRule="auto"/>
    </w:pPr>
    <w:rPr>
      <w:rFonts w:eastAsia="Times New Roman"/>
      <w:szCs w:val="24"/>
      <w:lang w:eastAsia="en-GB"/>
    </w:rPr>
  </w:style>
  <w:style w:type="paragraph" w:customStyle="1" w:styleId="ti-section-1">
    <w:name w:val="ti-section-1"/>
    <w:basedOn w:val="Normal"/>
    <w:qFormat/>
    <w:rsid w:val="005A16FD"/>
    <w:pPr>
      <w:suppressAutoHyphens/>
      <w:spacing w:beforeAutospacing="1" w:afterAutospacing="1" w:line="240" w:lineRule="auto"/>
    </w:pPr>
    <w:rPr>
      <w:rFonts w:eastAsia="Times New Roman"/>
      <w:szCs w:val="24"/>
      <w:lang w:eastAsia="en-GB"/>
    </w:rPr>
  </w:style>
  <w:style w:type="paragraph" w:customStyle="1" w:styleId="ti-section-2">
    <w:name w:val="ti-section-2"/>
    <w:basedOn w:val="Normal"/>
    <w:qFormat/>
    <w:rsid w:val="005A16FD"/>
    <w:pPr>
      <w:suppressAutoHyphens/>
      <w:spacing w:beforeAutospacing="1" w:afterAutospacing="1" w:line="240" w:lineRule="auto"/>
    </w:pPr>
    <w:rPr>
      <w:rFonts w:eastAsia="Times New Roman"/>
      <w:szCs w:val="24"/>
      <w:lang w:eastAsia="en-GB"/>
    </w:rPr>
  </w:style>
  <w:style w:type="paragraph" w:customStyle="1" w:styleId="oj-ti-section-1">
    <w:name w:val="oj-ti-section-1"/>
    <w:basedOn w:val="Normal"/>
    <w:qFormat/>
    <w:rsid w:val="005A16FD"/>
    <w:pPr>
      <w:suppressAutoHyphens/>
      <w:spacing w:beforeAutospacing="1" w:afterAutospacing="1" w:line="240" w:lineRule="auto"/>
    </w:pPr>
    <w:rPr>
      <w:rFonts w:eastAsia="Times New Roman"/>
      <w:szCs w:val="24"/>
      <w:lang w:eastAsia="en-GB"/>
    </w:rPr>
  </w:style>
  <w:style w:type="paragraph" w:customStyle="1" w:styleId="oj-ti-section-2">
    <w:name w:val="oj-ti-section-2"/>
    <w:basedOn w:val="Normal"/>
    <w:qFormat/>
    <w:rsid w:val="005A16FD"/>
    <w:pPr>
      <w:suppressAutoHyphens/>
      <w:spacing w:beforeAutospacing="1" w:afterAutospacing="1" w:line="240" w:lineRule="auto"/>
    </w:pPr>
    <w:rPr>
      <w:rFonts w:eastAsia="Times New Roman"/>
      <w:szCs w:val="24"/>
      <w:lang w:eastAsia="en-GB"/>
    </w:rPr>
  </w:style>
  <w:style w:type="paragraph" w:styleId="Revision">
    <w:name w:val="Revision"/>
    <w:uiPriority w:val="99"/>
    <w:semiHidden/>
    <w:qFormat/>
    <w:rsid w:val="005A16FD"/>
    <w:pPr>
      <w:suppressAutoHyphens/>
      <w:spacing w:after="0" w:line="240" w:lineRule="auto"/>
    </w:pPr>
    <w:rPr>
      <w:rFonts w:ascii="Times New Roman" w:hAnsi="Times New Roman" w:cs="Times New Roman"/>
      <w:sz w:val="24"/>
      <w:lang w:val="en-GB"/>
    </w:rPr>
  </w:style>
  <w:style w:type="paragraph" w:customStyle="1" w:styleId="Revis">
    <w:name w:val="Revis"/>
    <w:basedOn w:val="Normal"/>
    <w:qFormat/>
    <w:rsid w:val="005A16FD"/>
    <w:pPr>
      <w:tabs>
        <w:tab w:val="num" w:pos="0"/>
      </w:tabs>
      <w:suppressAutoHyphens/>
      <w:spacing w:before="0" w:after="160" w:line="259" w:lineRule="auto"/>
      <w:ind w:left="600" w:hanging="360"/>
      <w:contextualSpacing/>
      <w:jc w:val="both"/>
    </w:pPr>
    <w:rPr>
      <w:szCs w:val="24"/>
      <w:lang w:val="en-IE"/>
    </w:rPr>
  </w:style>
  <w:style w:type="paragraph" w:customStyle="1" w:styleId="Revise">
    <w:name w:val="Revise"/>
    <w:basedOn w:val="Revis"/>
    <w:qFormat/>
    <w:rsid w:val="005A16FD"/>
  </w:style>
  <w:style w:type="paragraph" w:styleId="NormalWeb">
    <w:name w:val="Normal (Web)"/>
    <w:basedOn w:val="Normal"/>
    <w:uiPriority w:val="99"/>
    <w:unhideWhenUsed/>
    <w:qFormat/>
    <w:rsid w:val="005A16FD"/>
    <w:pPr>
      <w:suppressAutoHyphens/>
      <w:spacing w:line="240" w:lineRule="auto"/>
      <w:jc w:val="both"/>
    </w:pPr>
    <w:rPr>
      <w:szCs w:val="24"/>
    </w:rPr>
  </w:style>
  <w:style w:type="paragraph" w:customStyle="1" w:styleId="oj-normal">
    <w:name w:val="oj-normal"/>
    <w:basedOn w:val="Normal"/>
    <w:qFormat/>
    <w:rsid w:val="005A16FD"/>
    <w:pPr>
      <w:suppressAutoHyphens/>
      <w:spacing w:beforeAutospacing="1" w:afterAutospacing="1" w:line="240" w:lineRule="auto"/>
    </w:pPr>
    <w:rPr>
      <w:rFonts w:eastAsia="Times New Roman"/>
      <w:szCs w:val="24"/>
      <w:lang w:eastAsia="en-GB"/>
    </w:rPr>
  </w:style>
  <w:style w:type="paragraph" w:customStyle="1" w:styleId="paragraph">
    <w:name w:val="paragraph"/>
    <w:basedOn w:val="Normal"/>
    <w:qFormat/>
    <w:rsid w:val="005A16FD"/>
    <w:pPr>
      <w:suppressAutoHyphens/>
      <w:spacing w:beforeAutospacing="1" w:afterAutospacing="1" w:line="240" w:lineRule="auto"/>
    </w:pPr>
    <w:rPr>
      <w:rFonts w:eastAsia="Times New Roman"/>
      <w:szCs w:val="24"/>
      <w:lang w:eastAsia="en-GB"/>
    </w:rPr>
  </w:style>
  <w:style w:type="paragraph" w:customStyle="1" w:styleId="ListPoint">
    <w:name w:val="List Point"/>
    <w:basedOn w:val="Tiret0"/>
    <w:qFormat/>
    <w:rsid w:val="005A16FD"/>
    <w:pPr>
      <w:numPr>
        <w:numId w:val="0"/>
      </w:numPr>
      <w:ind w:left="1417" w:hanging="567"/>
    </w:pPr>
  </w:style>
  <w:style w:type="paragraph" w:customStyle="1" w:styleId="Pointlist">
    <w:name w:val="Point list"/>
    <w:basedOn w:val="Point0letter"/>
    <w:qFormat/>
    <w:rsid w:val="005A16FD"/>
    <w:rPr>
      <w:lang w:val="en-IE"/>
    </w:rPr>
  </w:style>
  <w:style w:type="paragraph" w:customStyle="1" w:styleId="Rfrenceinstitutionnelle00">
    <w:name w:val="Référence institutionnelle0"/>
    <w:basedOn w:val="Normal"/>
    <w:next w:val="Confidentialit"/>
    <w:qFormat/>
    <w:rsid w:val="005A16FD"/>
    <w:pPr>
      <w:suppressAutoHyphens/>
      <w:spacing w:before="0" w:after="240" w:line="240" w:lineRule="auto"/>
      <w:ind w:left="5103"/>
    </w:pPr>
  </w:style>
  <w:style w:type="paragraph" w:customStyle="1" w:styleId="Norm">
    <w:name w:val="Norm"/>
    <w:basedOn w:val="Normal"/>
    <w:qFormat/>
    <w:rsid w:val="005A16FD"/>
    <w:pPr>
      <w:suppressAutoHyphens/>
      <w:spacing w:before="0" w:after="160" w:line="259" w:lineRule="auto"/>
      <w:ind w:left="600" w:hanging="360"/>
      <w:contextualSpacing/>
      <w:jc w:val="both"/>
    </w:pPr>
    <w:rPr>
      <w:szCs w:val="24"/>
    </w:rPr>
  </w:style>
  <w:style w:type="paragraph" w:customStyle="1" w:styleId="Rfrenceinstitutionnelle1">
    <w:name w:val="Référence institutionnelle1"/>
    <w:basedOn w:val="Normal"/>
    <w:next w:val="Confidentialit"/>
    <w:qFormat/>
    <w:rsid w:val="005A16FD"/>
    <w:pPr>
      <w:suppressAutoHyphens/>
      <w:spacing w:before="0" w:after="240" w:line="240" w:lineRule="auto"/>
      <w:ind w:left="5103"/>
    </w:pPr>
  </w:style>
  <w:style w:type="paragraph" w:customStyle="1" w:styleId="Rfrenceinstitutionnelle2">
    <w:name w:val="Référence institutionnelle2"/>
    <w:basedOn w:val="Normal"/>
    <w:next w:val="Confidentialit"/>
    <w:qFormat/>
    <w:rsid w:val="005A16FD"/>
    <w:pPr>
      <w:suppressAutoHyphens/>
      <w:spacing w:before="0" w:after="240" w:line="240" w:lineRule="auto"/>
      <w:ind w:left="5103"/>
    </w:pPr>
  </w:style>
  <w:style w:type="paragraph" w:customStyle="1" w:styleId="Rfrenceinstitutionnelle3">
    <w:name w:val="Référence institutionnelle3"/>
    <w:basedOn w:val="Normal"/>
    <w:next w:val="Confidentialit"/>
    <w:qFormat/>
    <w:rsid w:val="005A16FD"/>
    <w:pPr>
      <w:suppressAutoHyphens/>
      <w:spacing w:before="0" w:after="240" w:line="240" w:lineRule="auto"/>
      <w:ind w:left="5103"/>
    </w:pPr>
  </w:style>
  <w:style w:type="paragraph" w:customStyle="1" w:styleId="Rfrenceinstitutionnelle4">
    <w:name w:val="Référence institutionnelle4"/>
    <w:basedOn w:val="Normal"/>
    <w:next w:val="Confidentialit"/>
    <w:qFormat/>
    <w:rsid w:val="005A16FD"/>
    <w:pPr>
      <w:suppressAutoHyphens/>
      <w:spacing w:before="0" w:after="240" w:line="240" w:lineRule="auto"/>
      <w:ind w:left="5103"/>
    </w:pPr>
  </w:style>
  <w:style w:type="paragraph" w:customStyle="1" w:styleId="Rfrenceinstitutionnelle5">
    <w:name w:val="Référence institutionnelle5"/>
    <w:basedOn w:val="Normal"/>
    <w:next w:val="Confidentialit"/>
    <w:qFormat/>
    <w:rsid w:val="005A16FD"/>
    <w:pPr>
      <w:suppressAutoHyphens/>
      <w:spacing w:before="0" w:after="240" w:line="240" w:lineRule="auto"/>
      <w:ind w:left="5103"/>
    </w:pPr>
  </w:style>
  <w:style w:type="paragraph" w:customStyle="1" w:styleId="Rfrenceinstitutionnelle6">
    <w:name w:val="Référence institutionnelle6"/>
    <w:basedOn w:val="Normal"/>
    <w:next w:val="Confidentialit"/>
    <w:qFormat/>
    <w:rsid w:val="005A16FD"/>
    <w:pPr>
      <w:suppressAutoHyphens/>
      <w:spacing w:before="0" w:after="240" w:line="240" w:lineRule="auto"/>
      <w:ind w:left="5103"/>
    </w:pPr>
  </w:style>
  <w:style w:type="paragraph" w:customStyle="1" w:styleId="Rfrenceinstitutionnelle45">
    <w:name w:val="Référence institutionnelle45"/>
    <w:basedOn w:val="Normal"/>
    <w:next w:val="Confidentialit"/>
    <w:qFormat/>
    <w:rsid w:val="005A16FD"/>
    <w:pPr>
      <w:suppressAutoHyphens/>
      <w:spacing w:before="0" w:after="240" w:line="240" w:lineRule="auto"/>
      <w:ind w:left="5103"/>
    </w:pPr>
  </w:style>
  <w:style w:type="paragraph" w:customStyle="1" w:styleId="Rfrenceinstitutionnelle44">
    <w:name w:val="Référence institutionnelle44"/>
    <w:basedOn w:val="Normal"/>
    <w:next w:val="Confidentialit"/>
    <w:qFormat/>
    <w:rsid w:val="005A16FD"/>
    <w:pPr>
      <w:suppressAutoHyphens/>
      <w:spacing w:before="0" w:after="240" w:line="240" w:lineRule="auto"/>
      <w:ind w:left="5103"/>
    </w:pPr>
  </w:style>
  <w:style w:type="paragraph" w:customStyle="1" w:styleId="Rfrenceinstitutionnelle43">
    <w:name w:val="Référence institutionnelle43"/>
    <w:basedOn w:val="Normal"/>
    <w:next w:val="Confidentialit"/>
    <w:qFormat/>
    <w:rsid w:val="005A16FD"/>
    <w:pPr>
      <w:suppressAutoHyphens/>
      <w:spacing w:before="0" w:after="240" w:line="240" w:lineRule="auto"/>
      <w:ind w:left="5103"/>
    </w:pPr>
  </w:style>
  <w:style w:type="paragraph" w:customStyle="1" w:styleId="ncroise">
    <w:name w:val="n croisée"/>
    <w:basedOn w:val="Rfrencecroise"/>
    <w:qFormat/>
    <w:rsid w:val="005A16FD"/>
    <w:pPr>
      <w:jc w:val="both"/>
    </w:pPr>
  </w:style>
  <w:style w:type="paragraph" w:customStyle="1" w:styleId="NumPar10">
    <w:name w:val="NumPar 10"/>
    <w:basedOn w:val="Normal"/>
    <w:qFormat/>
    <w:rsid w:val="005A16FD"/>
    <w:pPr>
      <w:tabs>
        <w:tab w:val="left" w:pos="850"/>
      </w:tabs>
      <w:suppressAutoHyphens/>
      <w:spacing w:line="240" w:lineRule="auto"/>
      <w:ind w:left="850" w:hanging="850"/>
      <w:jc w:val="both"/>
    </w:pPr>
    <w:rPr>
      <w:szCs w:val="24"/>
    </w:rPr>
  </w:style>
  <w:style w:type="paragraph" w:customStyle="1" w:styleId="Rfrenceinstitutionnelle42">
    <w:name w:val="Référence institutionnelle42"/>
    <w:basedOn w:val="Normal"/>
    <w:next w:val="Confidentialit"/>
    <w:qFormat/>
    <w:rsid w:val="005A16FD"/>
    <w:pPr>
      <w:suppressAutoHyphens/>
      <w:spacing w:before="0" w:after="240" w:line="240" w:lineRule="auto"/>
      <w:ind w:left="5103"/>
    </w:pPr>
  </w:style>
  <w:style w:type="paragraph" w:customStyle="1" w:styleId="Normal2">
    <w:name w:val="Normal2"/>
    <w:basedOn w:val="Normal"/>
    <w:qFormat/>
    <w:rsid w:val="005A16FD"/>
    <w:pPr>
      <w:suppressAutoHyphens/>
      <w:spacing w:beforeAutospacing="1" w:afterAutospacing="1" w:line="240" w:lineRule="auto"/>
    </w:pPr>
    <w:rPr>
      <w:rFonts w:eastAsia="Times New Roman"/>
      <w:szCs w:val="24"/>
      <w:lang w:eastAsia="en-GB"/>
    </w:rPr>
  </w:style>
  <w:style w:type="paragraph" w:customStyle="1" w:styleId="Default">
    <w:name w:val="Default"/>
    <w:qFormat/>
    <w:rsid w:val="005A16FD"/>
    <w:pPr>
      <w:suppressAutoHyphens/>
      <w:spacing w:after="0" w:line="240" w:lineRule="auto"/>
    </w:pPr>
    <w:rPr>
      <w:rFonts w:ascii="Times New Roman" w:eastAsia="Calibri" w:hAnsi="Times New Roman" w:cs="Times New Roman"/>
      <w:color w:val="000000"/>
      <w:sz w:val="24"/>
      <w:szCs w:val="24"/>
    </w:rPr>
  </w:style>
  <w:style w:type="paragraph" w:customStyle="1" w:styleId="Rfrenceinstitutionnelle41">
    <w:name w:val="Référence institutionnelle41"/>
    <w:basedOn w:val="Normal"/>
    <w:next w:val="Confidentialit"/>
    <w:qFormat/>
    <w:rsid w:val="005A16FD"/>
    <w:pPr>
      <w:suppressAutoHyphens/>
      <w:spacing w:before="0" w:after="240" w:line="240" w:lineRule="auto"/>
      <w:ind w:left="5103"/>
    </w:pPr>
  </w:style>
  <w:style w:type="paragraph" w:customStyle="1" w:styleId="Rfrenceinstitutionnelle40">
    <w:name w:val="Référence institutionnelle40"/>
    <w:basedOn w:val="Normal"/>
    <w:next w:val="Confidentialit"/>
    <w:qFormat/>
    <w:rsid w:val="005A16FD"/>
    <w:pPr>
      <w:suppressAutoHyphens/>
      <w:spacing w:before="0" w:after="240" w:line="240" w:lineRule="auto"/>
      <w:ind w:left="5103"/>
    </w:pPr>
  </w:style>
  <w:style w:type="paragraph" w:customStyle="1" w:styleId="Rfrenceinstitutionnelle39">
    <w:name w:val="Référence institutionnelle39"/>
    <w:basedOn w:val="Normal"/>
    <w:next w:val="Confidentialit"/>
    <w:qFormat/>
    <w:rsid w:val="005A16FD"/>
    <w:pPr>
      <w:suppressAutoHyphens/>
      <w:spacing w:before="0" w:after="240" w:line="240" w:lineRule="auto"/>
      <w:ind w:left="5103"/>
    </w:pPr>
  </w:style>
  <w:style w:type="paragraph" w:customStyle="1" w:styleId="Rfrenceinstitutionnelle38">
    <w:name w:val="Référence institutionnelle38"/>
    <w:basedOn w:val="Normal"/>
    <w:next w:val="Confidentialit"/>
    <w:qFormat/>
    <w:rsid w:val="005A16FD"/>
    <w:pPr>
      <w:suppressAutoHyphens/>
      <w:spacing w:before="0" w:after="240" w:line="240" w:lineRule="auto"/>
      <w:ind w:left="5103"/>
    </w:pPr>
  </w:style>
  <w:style w:type="paragraph" w:customStyle="1" w:styleId="Rfrenceinstitutionnelle37">
    <w:name w:val="Référence institutionnelle37"/>
    <w:basedOn w:val="Normal"/>
    <w:next w:val="Confidentialit"/>
    <w:qFormat/>
    <w:rsid w:val="005A16FD"/>
    <w:pPr>
      <w:suppressAutoHyphens/>
      <w:spacing w:before="0" w:after="240" w:line="240" w:lineRule="auto"/>
      <w:ind w:left="5103"/>
    </w:pPr>
  </w:style>
  <w:style w:type="paragraph" w:customStyle="1" w:styleId="Rfrenceinstitutionnelle36">
    <w:name w:val="Référence institutionnelle36"/>
    <w:basedOn w:val="Normal"/>
    <w:next w:val="Confidentialit"/>
    <w:qFormat/>
    <w:rsid w:val="005A16FD"/>
    <w:pPr>
      <w:suppressAutoHyphens/>
      <w:spacing w:before="0" w:after="240" w:line="240" w:lineRule="auto"/>
      <w:ind w:left="5103"/>
    </w:pPr>
  </w:style>
  <w:style w:type="paragraph" w:customStyle="1" w:styleId="Normal3">
    <w:name w:val="Normal3"/>
    <w:basedOn w:val="Normal"/>
    <w:qFormat/>
    <w:rsid w:val="005A16FD"/>
    <w:pPr>
      <w:suppressAutoHyphens/>
      <w:spacing w:beforeAutospacing="1" w:afterAutospacing="1" w:line="240" w:lineRule="auto"/>
    </w:pPr>
    <w:rPr>
      <w:rFonts w:eastAsia="Times New Roman"/>
      <w:szCs w:val="24"/>
      <w:lang w:eastAsia="en-GB"/>
    </w:rPr>
  </w:style>
  <w:style w:type="paragraph" w:customStyle="1" w:styleId="Point1letter">
    <w:name w:val="Point 1(letter)"/>
    <w:basedOn w:val="Point1"/>
    <w:qFormat/>
    <w:rsid w:val="005A16FD"/>
  </w:style>
  <w:style w:type="paragraph" w:customStyle="1" w:styleId="Poin1">
    <w:name w:val="Poin 1"/>
    <w:basedOn w:val="Point1letter0"/>
    <w:qFormat/>
    <w:rsid w:val="005A16FD"/>
  </w:style>
  <w:style w:type="paragraph" w:customStyle="1" w:styleId="Rfrenceinstitutionnelle18">
    <w:name w:val="Référence institutionnelle18"/>
    <w:basedOn w:val="Normal"/>
    <w:next w:val="Confidentialit"/>
    <w:qFormat/>
    <w:rsid w:val="005A16FD"/>
    <w:pPr>
      <w:suppressAutoHyphens/>
      <w:spacing w:before="0" w:after="240" w:line="240" w:lineRule="auto"/>
      <w:ind w:left="5103"/>
    </w:pPr>
  </w:style>
  <w:style w:type="paragraph" w:customStyle="1" w:styleId="Rfrenceinstitutionnelle17">
    <w:name w:val="Référence institutionnelle17"/>
    <w:basedOn w:val="Normal"/>
    <w:next w:val="Confidentialit"/>
    <w:qFormat/>
    <w:rsid w:val="005A16FD"/>
    <w:pPr>
      <w:suppressAutoHyphens/>
      <w:spacing w:before="0" w:after="240" w:line="240" w:lineRule="auto"/>
      <w:ind w:left="5103"/>
    </w:pPr>
  </w:style>
  <w:style w:type="paragraph" w:customStyle="1" w:styleId="Rfrenceinstitutionnelle16">
    <w:name w:val="Référence institutionnelle16"/>
    <w:basedOn w:val="Normal"/>
    <w:next w:val="Confidentialit"/>
    <w:qFormat/>
    <w:rsid w:val="005A16FD"/>
    <w:pPr>
      <w:suppressAutoHyphens/>
      <w:spacing w:before="0" w:after="240" w:line="240" w:lineRule="auto"/>
      <w:ind w:left="5103"/>
    </w:pPr>
  </w:style>
  <w:style w:type="paragraph" w:customStyle="1" w:styleId="Rfrenceinstitutionnelle15">
    <w:name w:val="Référence institutionnelle15"/>
    <w:basedOn w:val="Normal"/>
    <w:next w:val="Confidentialit"/>
    <w:qFormat/>
    <w:rsid w:val="005A16FD"/>
    <w:pPr>
      <w:suppressAutoHyphens/>
      <w:spacing w:before="0" w:after="240" w:line="240" w:lineRule="auto"/>
      <w:ind w:left="5103"/>
    </w:pPr>
  </w:style>
  <w:style w:type="paragraph" w:customStyle="1" w:styleId="Rfrenceinstitutionnelle14">
    <w:name w:val="Référence institutionnelle14"/>
    <w:basedOn w:val="Normal"/>
    <w:next w:val="Confidentialit"/>
    <w:qFormat/>
    <w:rsid w:val="005A16FD"/>
    <w:pPr>
      <w:suppressAutoHyphens/>
      <w:spacing w:before="0" w:after="240" w:line="240" w:lineRule="auto"/>
      <w:ind w:left="5103"/>
    </w:pPr>
  </w:style>
  <w:style w:type="paragraph" w:customStyle="1" w:styleId="Rfrenceinstitutionnelle13">
    <w:name w:val="Référence institutionnelle13"/>
    <w:basedOn w:val="Normal"/>
    <w:next w:val="Confidentialit"/>
    <w:qFormat/>
    <w:rsid w:val="005A16FD"/>
    <w:pPr>
      <w:suppressAutoHyphens/>
      <w:spacing w:before="0" w:after="240" w:line="240" w:lineRule="auto"/>
      <w:ind w:left="5103"/>
    </w:pPr>
  </w:style>
  <w:style w:type="paragraph" w:customStyle="1" w:styleId="Rfrenceinstitutionnelle12">
    <w:name w:val="Référence institutionnelle12"/>
    <w:basedOn w:val="Normal"/>
    <w:next w:val="Confidentialit"/>
    <w:qFormat/>
    <w:rsid w:val="005A16FD"/>
    <w:pPr>
      <w:suppressAutoHyphens/>
      <w:spacing w:before="0" w:after="240" w:line="240" w:lineRule="auto"/>
      <w:ind w:left="5103"/>
    </w:pPr>
  </w:style>
  <w:style w:type="paragraph" w:customStyle="1" w:styleId="Rfrenceinstitutionnelle11">
    <w:name w:val="Référence institutionnelle11"/>
    <w:basedOn w:val="Normal"/>
    <w:next w:val="Confidentialit"/>
    <w:qFormat/>
    <w:rsid w:val="005A16FD"/>
    <w:pPr>
      <w:suppressAutoHyphens/>
      <w:spacing w:before="0" w:after="240" w:line="240" w:lineRule="auto"/>
      <w:ind w:left="5103"/>
    </w:pPr>
  </w:style>
  <w:style w:type="paragraph" w:customStyle="1" w:styleId="Rfrenceinstitutionnelle10">
    <w:name w:val="Référence institutionnelle10"/>
    <w:basedOn w:val="Normal"/>
    <w:next w:val="Confidentialit"/>
    <w:qFormat/>
    <w:rsid w:val="005A16FD"/>
    <w:pPr>
      <w:suppressAutoHyphens/>
      <w:spacing w:before="0" w:after="240" w:line="240" w:lineRule="auto"/>
      <w:ind w:left="5103"/>
    </w:pPr>
  </w:style>
  <w:style w:type="paragraph" w:customStyle="1" w:styleId="Rfrenceinstitutionnelle9">
    <w:name w:val="Référence institutionnelle9"/>
    <w:basedOn w:val="Normal"/>
    <w:next w:val="Confidentialit"/>
    <w:qFormat/>
    <w:rsid w:val="005A16FD"/>
    <w:pPr>
      <w:suppressAutoHyphens/>
      <w:spacing w:before="0" w:after="240" w:line="240" w:lineRule="auto"/>
      <w:ind w:left="5103"/>
    </w:pPr>
  </w:style>
  <w:style w:type="paragraph" w:customStyle="1" w:styleId="Rfrenceinstitutionnelle8">
    <w:name w:val="Référence institutionnelle8"/>
    <w:basedOn w:val="Normal"/>
    <w:next w:val="Confidentialit"/>
    <w:qFormat/>
    <w:rsid w:val="005A16FD"/>
    <w:pPr>
      <w:suppressAutoHyphens/>
      <w:spacing w:before="0" w:after="240" w:line="240" w:lineRule="auto"/>
      <w:ind w:left="5103"/>
    </w:pPr>
  </w:style>
  <w:style w:type="paragraph" w:customStyle="1" w:styleId="Rfrenceinstitutionnelle7">
    <w:name w:val="Référence institutionnelle7"/>
    <w:basedOn w:val="Normal"/>
    <w:next w:val="Confidentialit"/>
    <w:qFormat/>
    <w:rsid w:val="005A16FD"/>
    <w:pPr>
      <w:suppressAutoHyphens/>
      <w:spacing w:before="0" w:after="240" w:line="240" w:lineRule="auto"/>
      <w:ind w:left="5103"/>
    </w:pPr>
  </w:style>
  <w:style w:type="paragraph" w:customStyle="1" w:styleId="Rfrenceinstitutionnelle35">
    <w:name w:val="Référence institutionnelle35"/>
    <w:basedOn w:val="Normal"/>
    <w:next w:val="Confidentialit"/>
    <w:qFormat/>
    <w:rsid w:val="005A16FD"/>
    <w:pPr>
      <w:suppressAutoHyphens/>
      <w:spacing w:before="0" w:after="240" w:line="240" w:lineRule="auto"/>
      <w:ind w:left="5103"/>
    </w:pPr>
  </w:style>
  <w:style w:type="paragraph" w:customStyle="1" w:styleId="bullHeading2">
    <w:name w:val="bullHeading 2"/>
    <w:basedOn w:val="ManualHeading2"/>
    <w:qFormat/>
    <w:rsid w:val="005A16FD"/>
    <w:rPr>
      <w:rFonts w:eastAsia="Arial Unicode MS"/>
      <w:u w:color="000000"/>
      <w:lang w:eastAsia="en-GB"/>
    </w:rPr>
  </w:style>
  <w:style w:type="paragraph" w:customStyle="1" w:styleId="Rfrenceinstitutionnelle34">
    <w:name w:val="Référence institutionnelle34"/>
    <w:basedOn w:val="Normal"/>
    <w:next w:val="Confidentialit"/>
    <w:qFormat/>
    <w:rsid w:val="005A16FD"/>
    <w:pPr>
      <w:suppressAutoHyphens/>
      <w:spacing w:before="0" w:after="240" w:line="240" w:lineRule="auto"/>
      <w:ind w:left="5103"/>
    </w:pPr>
  </w:style>
  <w:style w:type="paragraph" w:customStyle="1" w:styleId="Rfrenceinstitutionnelle33">
    <w:name w:val="Référence institutionnelle33"/>
    <w:basedOn w:val="Normal"/>
    <w:next w:val="Confidentialit"/>
    <w:qFormat/>
    <w:rsid w:val="005A16FD"/>
    <w:pPr>
      <w:suppressAutoHyphens/>
      <w:spacing w:before="0" w:after="240" w:line="240" w:lineRule="auto"/>
      <w:ind w:left="5103"/>
    </w:pPr>
  </w:style>
  <w:style w:type="paragraph" w:customStyle="1" w:styleId="Rfrenceinstitutionnelle32">
    <w:name w:val="Référence institutionnelle32"/>
    <w:basedOn w:val="Normal"/>
    <w:next w:val="Confidentialit"/>
    <w:qFormat/>
    <w:rsid w:val="005A16FD"/>
    <w:pPr>
      <w:suppressAutoHyphens/>
      <w:spacing w:before="0" w:after="240" w:line="240" w:lineRule="auto"/>
      <w:ind w:left="5103"/>
    </w:pPr>
  </w:style>
  <w:style w:type="paragraph" w:customStyle="1" w:styleId="heading30">
    <w:name w:val="heading 30"/>
    <w:basedOn w:val="Point0number"/>
    <w:qFormat/>
    <w:rsid w:val="005A16FD"/>
  </w:style>
  <w:style w:type="paragraph" w:customStyle="1" w:styleId="Rfrenceinstitutionnelle31">
    <w:name w:val="Référence institutionnelle31"/>
    <w:basedOn w:val="Normal"/>
    <w:next w:val="Confidentialit"/>
    <w:qFormat/>
    <w:rsid w:val="005A16FD"/>
    <w:pPr>
      <w:suppressAutoHyphens/>
      <w:spacing w:before="0" w:after="240" w:line="240" w:lineRule="auto"/>
      <w:ind w:left="5103"/>
    </w:pPr>
  </w:style>
  <w:style w:type="paragraph" w:customStyle="1" w:styleId="Rfrenceinstitutionnelle30">
    <w:name w:val="Référence institutionnelle30"/>
    <w:basedOn w:val="Normal"/>
    <w:next w:val="Confidentialit"/>
    <w:qFormat/>
    <w:rsid w:val="005A16FD"/>
    <w:pPr>
      <w:suppressAutoHyphens/>
      <w:spacing w:before="0" w:after="240" w:line="240" w:lineRule="auto"/>
      <w:ind w:left="5103"/>
    </w:pPr>
  </w:style>
  <w:style w:type="paragraph" w:customStyle="1" w:styleId="Rfrenceinstitutionnelle29">
    <w:name w:val="Référence institutionnelle29"/>
    <w:basedOn w:val="Normal"/>
    <w:next w:val="Confidentialit"/>
    <w:qFormat/>
    <w:rsid w:val="005A16FD"/>
    <w:pPr>
      <w:suppressAutoHyphens/>
      <w:spacing w:before="0" w:after="240" w:line="240" w:lineRule="auto"/>
      <w:ind w:left="5103"/>
    </w:pPr>
  </w:style>
  <w:style w:type="paragraph" w:customStyle="1" w:styleId="Rfrenceinstitutionnelle28">
    <w:name w:val="Référence institutionnelle28"/>
    <w:basedOn w:val="Normal"/>
    <w:next w:val="Confidentialit"/>
    <w:qFormat/>
    <w:rsid w:val="005A16FD"/>
    <w:pPr>
      <w:suppressAutoHyphens/>
      <w:spacing w:before="0" w:after="240" w:line="240" w:lineRule="auto"/>
      <w:ind w:left="5103"/>
    </w:pPr>
  </w:style>
  <w:style w:type="paragraph" w:customStyle="1" w:styleId="Rfrenceinstitutionnelle27">
    <w:name w:val="Référence institutionnelle27"/>
    <w:basedOn w:val="Normal"/>
    <w:next w:val="Confidentialit"/>
    <w:qFormat/>
    <w:rsid w:val="005A16FD"/>
    <w:pPr>
      <w:suppressAutoHyphens/>
      <w:spacing w:before="0" w:after="240" w:line="240" w:lineRule="auto"/>
      <w:ind w:left="5103"/>
    </w:pPr>
  </w:style>
  <w:style w:type="paragraph" w:customStyle="1" w:styleId="Rfrenceinstitutionnelle26">
    <w:name w:val="Référence institutionnelle26"/>
    <w:basedOn w:val="Normal"/>
    <w:next w:val="Confidentialit"/>
    <w:qFormat/>
    <w:rsid w:val="005A16FD"/>
    <w:pPr>
      <w:suppressAutoHyphens/>
      <w:spacing w:before="0" w:after="240" w:line="240" w:lineRule="auto"/>
      <w:ind w:left="5103"/>
    </w:pPr>
  </w:style>
  <w:style w:type="paragraph" w:customStyle="1" w:styleId="title-bold">
    <w:name w:val="title-bold"/>
    <w:basedOn w:val="Normal"/>
    <w:qFormat/>
    <w:rsid w:val="005A16FD"/>
    <w:pPr>
      <w:suppressAutoHyphens/>
      <w:spacing w:beforeAutospacing="1" w:afterAutospacing="1" w:line="240" w:lineRule="auto"/>
    </w:pPr>
    <w:rPr>
      <w:rFonts w:eastAsia="Times New Roman"/>
      <w:szCs w:val="24"/>
      <w:lang w:eastAsia="en-GB"/>
    </w:rPr>
  </w:style>
  <w:style w:type="paragraph" w:customStyle="1" w:styleId="Rfrenceinstitutionnelle25">
    <w:name w:val="Référence institutionnelle25"/>
    <w:basedOn w:val="Normal"/>
    <w:next w:val="Confidentialit"/>
    <w:qFormat/>
    <w:rsid w:val="005A16FD"/>
    <w:pPr>
      <w:suppressAutoHyphens/>
      <w:spacing w:before="0" w:after="240" w:line="240" w:lineRule="auto"/>
      <w:ind w:left="5103"/>
    </w:pPr>
  </w:style>
  <w:style w:type="paragraph" w:customStyle="1" w:styleId="Rfrenceinstitutionnelle24">
    <w:name w:val="Référence institutionnelle24"/>
    <w:basedOn w:val="Normal"/>
    <w:next w:val="Confidentialit"/>
    <w:qFormat/>
    <w:rsid w:val="005A16FD"/>
    <w:pPr>
      <w:suppressAutoHyphens/>
      <w:spacing w:before="0" w:after="240" w:line="240" w:lineRule="auto"/>
      <w:ind w:left="5103"/>
    </w:pPr>
  </w:style>
  <w:style w:type="paragraph" w:customStyle="1" w:styleId="Rfrenceinstitutionnelle23">
    <w:name w:val="Référence institutionnelle23"/>
    <w:basedOn w:val="Normal"/>
    <w:next w:val="Confidentialit"/>
    <w:qFormat/>
    <w:rsid w:val="005A16FD"/>
    <w:pPr>
      <w:suppressAutoHyphens/>
      <w:spacing w:before="0" w:after="240" w:line="240" w:lineRule="auto"/>
      <w:ind w:left="5103"/>
    </w:pPr>
  </w:style>
  <w:style w:type="paragraph" w:customStyle="1" w:styleId="Rfrenceinstitutionnelle22">
    <w:name w:val="Référence institutionnelle22"/>
    <w:basedOn w:val="Normal"/>
    <w:next w:val="Confidentialit"/>
    <w:qFormat/>
    <w:rsid w:val="005A16FD"/>
    <w:pPr>
      <w:suppressAutoHyphens/>
      <w:spacing w:before="0" w:after="240" w:line="240" w:lineRule="auto"/>
      <w:ind w:left="5103"/>
    </w:pPr>
  </w:style>
  <w:style w:type="paragraph" w:customStyle="1" w:styleId="Rfrenceinstitutionnelle21">
    <w:name w:val="Référence institutionnelle21"/>
    <w:basedOn w:val="Normal"/>
    <w:next w:val="Confidentialit"/>
    <w:qFormat/>
    <w:rsid w:val="005A16FD"/>
    <w:pPr>
      <w:suppressAutoHyphens/>
      <w:spacing w:before="0" w:after="240" w:line="240" w:lineRule="auto"/>
      <w:ind w:left="5103"/>
    </w:pPr>
  </w:style>
  <w:style w:type="paragraph" w:customStyle="1" w:styleId="Rfrenceinstitutionnelle20">
    <w:name w:val="Référence institutionnelle20"/>
    <w:basedOn w:val="Normal"/>
    <w:next w:val="Confidentialit"/>
    <w:qFormat/>
    <w:rsid w:val="005A16FD"/>
    <w:pPr>
      <w:suppressAutoHyphens/>
      <w:spacing w:before="0" w:after="240" w:line="240" w:lineRule="auto"/>
      <w:ind w:left="5103"/>
    </w:pPr>
  </w:style>
  <w:style w:type="paragraph" w:styleId="Index1">
    <w:name w:val="index 1"/>
    <w:basedOn w:val="Normal"/>
    <w:next w:val="Normal"/>
    <w:autoRedefine/>
    <w:uiPriority w:val="99"/>
    <w:semiHidden/>
    <w:unhideWhenUsed/>
    <w:rsid w:val="005A16FD"/>
    <w:pPr>
      <w:spacing w:before="0" w:after="0" w:line="240" w:lineRule="auto"/>
      <w:ind w:left="240" w:hanging="240"/>
    </w:pPr>
  </w:style>
  <w:style w:type="paragraph" w:styleId="IndexHeading">
    <w:name w:val="index heading"/>
    <w:basedOn w:val="Title"/>
    <w:rsid w:val="005A16FD"/>
  </w:style>
  <w:style w:type="paragraph" w:styleId="TOCHeading">
    <w:name w:val="TOC Heading"/>
    <w:basedOn w:val="Normal"/>
    <w:next w:val="Normal"/>
    <w:uiPriority w:val="39"/>
    <w:semiHidden/>
    <w:unhideWhenUsed/>
    <w:qFormat/>
    <w:rsid w:val="005A16FD"/>
    <w:pPr>
      <w:suppressAutoHyphens/>
      <w:spacing w:after="240" w:line="240" w:lineRule="auto"/>
      <w:jc w:val="center"/>
    </w:pPr>
    <w:rPr>
      <w:b/>
      <w:sz w:val="28"/>
    </w:rPr>
  </w:style>
  <w:style w:type="paragraph" w:styleId="TOC1">
    <w:name w:val="toc 1"/>
    <w:basedOn w:val="Normal"/>
    <w:next w:val="Normal"/>
    <w:uiPriority w:val="39"/>
    <w:semiHidden/>
    <w:unhideWhenUsed/>
    <w:qFormat/>
    <w:rsid w:val="005A16FD"/>
    <w:pPr>
      <w:tabs>
        <w:tab w:val="right" w:leader="dot" w:pos="9071"/>
      </w:tabs>
      <w:suppressAutoHyphens/>
      <w:spacing w:before="60" w:line="240" w:lineRule="auto"/>
      <w:ind w:left="850" w:hanging="850"/>
    </w:pPr>
  </w:style>
  <w:style w:type="paragraph" w:styleId="TOC2">
    <w:name w:val="toc 2"/>
    <w:basedOn w:val="Normal"/>
    <w:next w:val="Normal"/>
    <w:uiPriority w:val="39"/>
    <w:semiHidden/>
    <w:unhideWhenUsed/>
    <w:qFormat/>
    <w:rsid w:val="005A16FD"/>
    <w:pPr>
      <w:tabs>
        <w:tab w:val="right" w:leader="dot" w:pos="9071"/>
      </w:tabs>
      <w:suppressAutoHyphens/>
      <w:spacing w:before="60" w:line="240" w:lineRule="auto"/>
      <w:ind w:left="850" w:hanging="850"/>
    </w:pPr>
  </w:style>
  <w:style w:type="paragraph" w:styleId="TOC3">
    <w:name w:val="toc 3"/>
    <w:basedOn w:val="Normal"/>
    <w:next w:val="Normal"/>
    <w:uiPriority w:val="39"/>
    <w:semiHidden/>
    <w:unhideWhenUsed/>
    <w:qFormat/>
    <w:rsid w:val="005A16FD"/>
    <w:pPr>
      <w:tabs>
        <w:tab w:val="right" w:leader="dot" w:pos="9071"/>
      </w:tabs>
      <w:suppressAutoHyphens/>
      <w:spacing w:before="60" w:line="240" w:lineRule="auto"/>
      <w:ind w:left="850" w:hanging="850"/>
    </w:pPr>
  </w:style>
  <w:style w:type="paragraph" w:styleId="TOC4">
    <w:name w:val="toc 4"/>
    <w:basedOn w:val="Normal"/>
    <w:next w:val="Normal"/>
    <w:uiPriority w:val="39"/>
    <w:semiHidden/>
    <w:unhideWhenUsed/>
    <w:qFormat/>
    <w:rsid w:val="005A16FD"/>
    <w:pPr>
      <w:tabs>
        <w:tab w:val="right" w:leader="dot" w:pos="9071"/>
      </w:tabs>
      <w:suppressAutoHyphens/>
      <w:spacing w:before="60" w:line="240" w:lineRule="auto"/>
      <w:ind w:left="850" w:hanging="850"/>
    </w:pPr>
  </w:style>
  <w:style w:type="paragraph" w:styleId="TOC5">
    <w:name w:val="toc 5"/>
    <w:basedOn w:val="Normal"/>
    <w:next w:val="Normal"/>
    <w:uiPriority w:val="39"/>
    <w:semiHidden/>
    <w:unhideWhenUsed/>
    <w:qFormat/>
    <w:rsid w:val="005A16FD"/>
    <w:pPr>
      <w:tabs>
        <w:tab w:val="right" w:leader="dot" w:pos="9071"/>
      </w:tabs>
      <w:suppressAutoHyphens/>
      <w:spacing w:before="300" w:line="240" w:lineRule="auto"/>
    </w:pPr>
  </w:style>
  <w:style w:type="paragraph" w:styleId="TOC6">
    <w:name w:val="toc 6"/>
    <w:basedOn w:val="Normal"/>
    <w:next w:val="Normal"/>
    <w:uiPriority w:val="39"/>
    <w:semiHidden/>
    <w:unhideWhenUsed/>
    <w:qFormat/>
    <w:rsid w:val="005A16FD"/>
    <w:pPr>
      <w:tabs>
        <w:tab w:val="right" w:leader="dot" w:pos="9071"/>
      </w:tabs>
      <w:suppressAutoHyphens/>
      <w:spacing w:before="240" w:line="240" w:lineRule="auto"/>
    </w:pPr>
  </w:style>
  <w:style w:type="paragraph" w:styleId="TOC7">
    <w:name w:val="toc 7"/>
    <w:basedOn w:val="Normal"/>
    <w:next w:val="Normal"/>
    <w:uiPriority w:val="39"/>
    <w:semiHidden/>
    <w:unhideWhenUsed/>
    <w:qFormat/>
    <w:rsid w:val="005A16FD"/>
    <w:pPr>
      <w:tabs>
        <w:tab w:val="right" w:leader="dot" w:pos="9071"/>
      </w:tabs>
      <w:suppressAutoHyphens/>
      <w:spacing w:before="180" w:line="240" w:lineRule="auto"/>
    </w:pPr>
  </w:style>
  <w:style w:type="paragraph" w:styleId="TOC8">
    <w:name w:val="toc 8"/>
    <w:basedOn w:val="Normal"/>
    <w:next w:val="Normal"/>
    <w:uiPriority w:val="39"/>
    <w:semiHidden/>
    <w:unhideWhenUsed/>
    <w:qFormat/>
    <w:rsid w:val="005A16FD"/>
    <w:pPr>
      <w:tabs>
        <w:tab w:val="right" w:leader="dot" w:pos="9071"/>
      </w:tabs>
      <w:suppressAutoHyphens/>
      <w:spacing w:line="240" w:lineRule="auto"/>
    </w:pPr>
  </w:style>
  <w:style w:type="paragraph" w:styleId="TOC9">
    <w:name w:val="toc 9"/>
    <w:basedOn w:val="Normal"/>
    <w:next w:val="Normal"/>
    <w:uiPriority w:val="39"/>
    <w:semiHidden/>
    <w:unhideWhenUsed/>
    <w:qFormat/>
    <w:rsid w:val="005A16FD"/>
    <w:pPr>
      <w:tabs>
        <w:tab w:val="right" w:leader="dot" w:pos="9071"/>
      </w:tabs>
      <w:suppressAutoHyphens/>
      <w:spacing w:line="240" w:lineRule="auto"/>
      <w:ind w:left="1417" w:hanging="1417"/>
    </w:pPr>
  </w:style>
  <w:style w:type="paragraph" w:customStyle="1" w:styleId="HeaderSensitivity">
    <w:name w:val="Header Sensitivity"/>
    <w:basedOn w:val="Normal"/>
    <w:qFormat/>
    <w:rsid w:val="005A16FD"/>
    <w:pPr>
      <w:pBdr>
        <w:top w:val="single" w:sz="4" w:space="1" w:color="000000"/>
        <w:left w:val="single" w:sz="4" w:space="4" w:color="000000"/>
        <w:bottom w:val="single" w:sz="4" w:space="1" w:color="000000"/>
        <w:right w:val="single" w:sz="4" w:space="4" w:color="000000"/>
      </w:pBdr>
      <w:suppressAutoHyphens/>
      <w:spacing w:before="0" w:line="240" w:lineRule="auto"/>
      <w:ind w:left="113" w:right="113"/>
      <w:jc w:val="center"/>
    </w:pPr>
    <w:rPr>
      <w:b/>
      <w:sz w:val="32"/>
    </w:rPr>
  </w:style>
  <w:style w:type="paragraph" w:customStyle="1" w:styleId="HeaderSensitivityRight">
    <w:name w:val="Header Sensitivity Right"/>
    <w:basedOn w:val="Normal"/>
    <w:qFormat/>
    <w:rsid w:val="005A16FD"/>
    <w:pPr>
      <w:suppressAutoHyphens/>
      <w:spacing w:before="0" w:line="240" w:lineRule="auto"/>
      <w:jc w:val="right"/>
    </w:pPr>
    <w:rPr>
      <w:sz w:val="28"/>
    </w:rPr>
  </w:style>
  <w:style w:type="paragraph" w:customStyle="1" w:styleId="FooterSensitivity">
    <w:name w:val="Footer Sensitivity"/>
    <w:basedOn w:val="Normal"/>
    <w:qFormat/>
    <w:rsid w:val="005A16FD"/>
    <w:pPr>
      <w:pBdr>
        <w:top w:val="single" w:sz="4" w:space="1" w:color="000000"/>
        <w:left w:val="single" w:sz="4" w:space="4" w:color="000000"/>
        <w:bottom w:val="single" w:sz="4" w:space="1" w:color="000000"/>
        <w:right w:val="single" w:sz="4" w:space="4" w:color="000000"/>
      </w:pBdr>
      <w:suppressAutoHyphens/>
      <w:spacing w:before="360" w:after="0" w:line="240" w:lineRule="auto"/>
      <w:ind w:left="113" w:right="113"/>
      <w:jc w:val="center"/>
    </w:pPr>
    <w:rPr>
      <w:b/>
      <w:sz w:val="32"/>
    </w:rPr>
  </w:style>
  <w:style w:type="paragraph" w:customStyle="1" w:styleId="NormalLeft">
    <w:name w:val="Normal Left"/>
    <w:basedOn w:val="Normal"/>
    <w:qFormat/>
    <w:rsid w:val="005A16FD"/>
    <w:pPr>
      <w:suppressAutoHyphens/>
      <w:spacing w:line="240" w:lineRule="auto"/>
    </w:pPr>
  </w:style>
  <w:style w:type="paragraph" w:customStyle="1" w:styleId="QuotedText">
    <w:name w:val="Quoted Text"/>
    <w:basedOn w:val="Normal"/>
    <w:qFormat/>
    <w:rsid w:val="005A16FD"/>
    <w:pPr>
      <w:suppressAutoHyphens/>
      <w:spacing w:line="240" w:lineRule="auto"/>
      <w:ind w:left="1417"/>
      <w:jc w:val="both"/>
    </w:pPr>
  </w:style>
  <w:style w:type="paragraph" w:customStyle="1" w:styleId="Point0">
    <w:name w:val="Point 0"/>
    <w:basedOn w:val="Normal"/>
    <w:link w:val="Point0Char"/>
    <w:qFormat/>
    <w:rsid w:val="005A16FD"/>
    <w:pPr>
      <w:suppressAutoHyphens/>
      <w:spacing w:line="240" w:lineRule="auto"/>
      <w:ind w:left="850" w:hanging="850"/>
      <w:jc w:val="both"/>
    </w:pPr>
  </w:style>
  <w:style w:type="paragraph" w:customStyle="1" w:styleId="Point1">
    <w:name w:val="Point 1"/>
    <w:basedOn w:val="Normal"/>
    <w:qFormat/>
    <w:rsid w:val="005A16FD"/>
    <w:pPr>
      <w:suppressAutoHyphens/>
      <w:spacing w:line="240" w:lineRule="auto"/>
      <w:ind w:left="1417" w:hanging="567"/>
      <w:jc w:val="both"/>
    </w:pPr>
  </w:style>
  <w:style w:type="paragraph" w:customStyle="1" w:styleId="Point2">
    <w:name w:val="Point 2"/>
    <w:basedOn w:val="Normal"/>
    <w:qFormat/>
    <w:rsid w:val="005A16FD"/>
    <w:pPr>
      <w:suppressAutoHyphens/>
      <w:spacing w:line="240" w:lineRule="auto"/>
      <w:ind w:left="1984" w:hanging="567"/>
      <w:jc w:val="both"/>
    </w:pPr>
  </w:style>
  <w:style w:type="paragraph" w:customStyle="1" w:styleId="Point3">
    <w:name w:val="Point 3"/>
    <w:basedOn w:val="Normal"/>
    <w:qFormat/>
    <w:rsid w:val="005A16FD"/>
    <w:pPr>
      <w:suppressAutoHyphens/>
      <w:spacing w:line="240" w:lineRule="auto"/>
      <w:ind w:left="2551" w:hanging="567"/>
      <w:jc w:val="both"/>
    </w:pPr>
  </w:style>
  <w:style w:type="paragraph" w:customStyle="1" w:styleId="Point4">
    <w:name w:val="Point 4"/>
    <w:basedOn w:val="Normal"/>
    <w:qFormat/>
    <w:rsid w:val="005A16FD"/>
    <w:pPr>
      <w:suppressAutoHyphens/>
      <w:spacing w:line="240" w:lineRule="auto"/>
      <w:ind w:left="3118" w:hanging="567"/>
      <w:jc w:val="both"/>
    </w:pPr>
  </w:style>
  <w:style w:type="paragraph" w:customStyle="1" w:styleId="Point5">
    <w:name w:val="Point 5"/>
    <w:basedOn w:val="Normal"/>
    <w:qFormat/>
    <w:rsid w:val="005A16FD"/>
    <w:pPr>
      <w:suppressAutoHyphens/>
      <w:spacing w:line="240" w:lineRule="auto"/>
      <w:ind w:left="3685" w:hanging="567"/>
      <w:jc w:val="both"/>
    </w:pPr>
  </w:style>
  <w:style w:type="paragraph" w:customStyle="1" w:styleId="Tiret0">
    <w:name w:val="Tiret 0"/>
    <w:basedOn w:val="Point0"/>
    <w:qFormat/>
    <w:rsid w:val="005A16FD"/>
    <w:pPr>
      <w:numPr>
        <w:numId w:val="36"/>
      </w:numPr>
      <w:tabs>
        <w:tab w:val="clear" w:pos="850"/>
        <w:tab w:val="num" w:pos="425"/>
      </w:tabs>
      <w:ind w:left="425" w:hanging="425"/>
    </w:pPr>
  </w:style>
  <w:style w:type="paragraph" w:customStyle="1" w:styleId="Tiret1">
    <w:name w:val="Tiret 1"/>
    <w:basedOn w:val="Point1"/>
    <w:qFormat/>
    <w:rsid w:val="005A16FD"/>
    <w:pPr>
      <w:numPr>
        <w:numId w:val="37"/>
      </w:numPr>
    </w:pPr>
  </w:style>
  <w:style w:type="paragraph" w:customStyle="1" w:styleId="Tiret2">
    <w:name w:val="Tiret 2"/>
    <w:basedOn w:val="Point2"/>
    <w:qFormat/>
    <w:rsid w:val="005A16FD"/>
    <w:pPr>
      <w:numPr>
        <w:numId w:val="38"/>
      </w:numPr>
    </w:pPr>
  </w:style>
  <w:style w:type="paragraph" w:customStyle="1" w:styleId="Tiret3">
    <w:name w:val="Tiret 3"/>
    <w:basedOn w:val="Point3"/>
    <w:qFormat/>
    <w:rsid w:val="005A16FD"/>
    <w:pPr>
      <w:numPr>
        <w:numId w:val="39"/>
      </w:numPr>
    </w:pPr>
  </w:style>
  <w:style w:type="paragraph" w:customStyle="1" w:styleId="Tiret4">
    <w:name w:val="Tiret 4"/>
    <w:basedOn w:val="Point4"/>
    <w:qFormat/>
    <w:rsid w:val="005A16FD"/>
    <w:pPr>
      <w:numPr>
        <w:numId w:val="40"/>
      </w:numPr>
    </w:pPr>
  </w:style>
  <w:style w:type="paragraph" w:customStyle="1" w:styleId="Tiret5">
    <w:name w:val="Tiret 5"/>
    <w:basedOn w:val="Point5"/>
    <w:qFormat/>
    <w:rsid w:val="005A16FD"/>
    <w:pPr>
      <w:numPr>
        <w:numId w:val="41"/>
      </w:numPr>
    </w:pPr>
  </w:style>
  <w:style w:type="paragraph" w:customStyle="1" w:styleId="PointDouble0">
    <w:name w:val="PointDouble 0"/>
    <w:basedOn w:val="Normal"/>
    <w:qFormat/>
    <w:rsid w:val="005A16FD"/>
    <w:pPr>
      <w:tabs>
        <w:tab w:val="left" w:pos="850"/>
      </w:tabs>
      <w:suppressAutoHyphens/>
      <w:spacing w:line="240" w:lineRule="auto"/>
      <w:ind w:left="1417" w:hanging="1417"/>
      <w:jc w:val="both"/>
    </w:pPr>
  </w:style>
  <w:style w:type="paragraph" w:customStyle="1" w:styleId="PointDouble1">
    <w:name w:val="PointDouble 1"/>
    <w:basedOn w:val="Normal"/>
    <w:qFormat/>
    <w:rsid w:val="005A16FD"/>
    <w:pPr>
      <w:tabs>
        <w:tab w:val="left" w:pos="1417"/>
      </w:tabs>
      <w:suppressAutoHyphens/>
      <w:spacing w:line="240" w:lineRule="auto"/>
      <w:ind w:left="1984" w:hanging="1134"/>
      <w:jc w:val="both"/>
    </w:pPr>
  </w:style>
  <w:style w:type="paragraph" w:customStyle="1" w:styleId="PointDouble2">
    <w:name w:val="PointDouble 2"/>
    <w:basedOn w:val="Normal"/>
    <w:qFormat/>
    <w:rsid w:val="005A16FD"/>
    <w:pPr>
      <w:tabs>
        <w:tab w:val="left" w:pos="1984"/>
      </w:tabs>
      <w:suppressAutoHyphens/>
      <w:spacing w:line="240" w:lineRule="auto"/>
      <w:ind w:left="2551" w:hanging="1134"/>
      <w:jc w:val="both"/>
    </w:pPr>
  </w:style>
  <w:style w:type="paragraph" w:customStyle="1" w:styleId="PointDouble3">
    <w:name w:val="PointDouble 3"/>
    <w:basedOn w:val="Normal"/>
    <w:qFormat/>
    <w:rsid w:val="005A16FD"/>
    <w:pPr>
      <w:tabs>
        <w:tab w:val="left" w:pos="2551"/>
      </w:tabs>
      <w:suppressAutoHyphens/>
      <w:spacing w:line="240" w:lineRule="auto"/>
      <w:ind w:left="3118" w:hanging="1134"/>
      <w:jc w:val="both"/>
    </w:pPr>
  </w:style>
  <w:style w:type="paragraph" w:customStyle="1" w:styleId="PointDouble4">
    <w:name w:val="PointDouble 4"/>
    <w:basedOn w:val="Normal"/>
    <w:qFormat/>
    <w:rsid w:val="005A16FD"/>
    <w:pPr>
      <w:tabs>
        <w:tab w:val="left" w:pos="3118"/>
      </w:tabs>
      <w:suppressAutoHyphens/>
      <w:spacing w:line="240" w:lineRule="auto"/>
      <w:ind w:left="3685" w:hanging="1134"/>
      <w:jc w:val="both"/>
    </w:pPr>
  </w:style>
  <w:style w:type="paragraph" w:customStyle="1" w:styleId="PointTriple0">
    <w:name w:val="PointTriple 0"/>
    <w:basedOn w:val="Normal"/>
    <w:qFormat/>
    <w:rsid w:val="005A16FD"/>
    <w:pPr>
      <w:tabs>
        <w:tab w:val="left" w:pos="850"/>
        <w:tab w:val="left" w:pos="1417"/>
      </w:tabs>
      <w:suppressAutoHyphens/>
      <w:spacing w:line="240" w:lineRule="auto"/>
      <w:ind w:left="1984" w:hanging="1984"/>
      <w:jc w:val="both"/>
    </w:pPr>
  </w:style>
  <w:style w:type="paragraph" w:customStyle="1" w:styleId="PointTriple1">
    <w:name w:val="PointTriple 1"/>
    <w:basedOn w:val="Normal"/>
    <w:qFormat/>
    <w:rsid w:val="005A16FD"/>
    <w:pPr>
      <w:tabs>
        <w:tab w:val="left" w:pos="1417"/>
        <w:tab w:val="left" w:pos="1984"/>
      </w:tabs>
      <w:suppressAutoHyphens/>
      <w:spacing w:line="240" w:lineRule="auto"/>
      <w:ind w:left="2551" w:hanging="1701"/>
      <w:jc w:val="both"/>
    </w:pPr>
  </w:style>
  <w:style w:type="paragraph" w:customStyle="1" w:styleId="PointTriple2">
    <w:name w:val="PointTriple 2"/>
    <w:basedOn w:val="Normal"/>
    <w:qFormat/>
    <w:rsid w:val="005A16FD"/>
    <w:pPr>
      <w:tabs>
        <w:tab w:val="left" w:pos="1984"/>
        <w:tab w:val="left" w:pos="2551"/>
      </w:tabs>
      <w:suppressAutoHyphens/>
      <w:spacing w:line="240" w:lineRule="auto"/>
      <w:ind w:left="3118" w:hanging="1701"/>
      <w:jc w:val="both"/>
    </w:pPr>
  </w:style>
  <w:style w:type="paragraph" w:customStyle="1" w:styleId="PointTriple3">
    <w:name w:val="PointTriple 3"/>
    <w:basedOn w:val="Normal"/>
    <w:qFormat/>
    <w:rsid w:val="005A16FD"/>
    <w:pPr>
      <w:tabs>
        <w:tab w:val="left" w:pos="2551"/>
        <w:tab w:val="left" w:pos="3118"/>
      </w:tabs>
      <w:suppressAutoHyphens/>
      <w:spacing w:line="240" w:lineRule="auto"/>
      <w:ind w:left="3685" w:hanging="1701"/>
      <w:jc w:val="both"/>
    </w:pPr>
  </w:style>
  <w:style w:type="paragraph" w:customStyle="1" w:styleId="PointTriple4">
    <w:name w:val="PointTriple 4"/>
    <w:basedOn w:val="Normal"/>
    <w:qFormat/>
    <w:rsid w:val="005A16FD"/>
    <w:pPr>
      <w:tabs>
        <w:tab w:val="left" w:pos="3118"/>
        <w:tab w:val="left" w:pos="3685"/>
      </w:tabs>
      <w:suppressAutoHyphens/>
      <w:spacing w:line="240" w:lineRule="auto"/>
      <w:ind w:left="4252" w:hanging="1701"/>
      <w:jc w:val="both"/>
    </w:pPr>
  </w:style>
  <w:style w:type="paragraph" w:customStyle="1" w:styleId="NumPar1">
    <w:name w:val="NumPar 1"/>
    <w:basedOn w:val="Normal"/>
    <w:next w:val="Text1"/>
    <w:qFormat/>
    <w:rsid w:val="005A16FD"/>
    <w:pPr>
      <w:numPr>
        <w:numId w:val="42"/>
      </w:numPr>
      <w:suppressAutoHyphens/>
      <w:spacing w:line="240" w:lineRule="auto"/>
      <w:jc w:val="both"/>
    </w:pPr>
  </w:style>
  <w:style w:type="paragraph" w:customStyle="1" w:styleId="NumPar2">
    <w:name w:val="NumPar 2"/>
    <w:basedOn w:val="Normal"/>
    <w:next w:val="Text1"/>
    <w:qFormat/>
    <w:rsid w:val="005A16FD"/>
    <w:pPr>
      <w:numPr>
        <w:ilvl w:val="1"/>
        <w:numId w:val="42"/>
      </w:numPr>
      <w:suppressAutoHyphens/>
      <w:spacing w:line="240" w:lineRule="auto"/>
      <w:jc w:val="both"/>
    </w:pPr>
  </w:style>
  <w:style w:type="paragraph" w:customStyle="1" w:styleId="NumPar3">
    <w:name w:val="NumPar 3"/>
    <w:basedOn w:val="Normal"/>
    <w:next w:val="Text1"/>
    <w:qFormat/>
    <w:rsid w:val="005A16FD"/>
    <w:pPr>
      <w:numPr>
        <w:ilvl w:val="2"/>
        <w:numId w:val="42"/>
      </w:numPr>
      <w:suppressAutoHyphens/>
      <w:spacing w:line="240" w:lineRule="auto"/>
      <w:jc w:val="both"/>
    </w:pPr>
  </w:style>
  <w:style w:type="paragraph" w:customStyle="1" w:styleId="NumPar4">
    <w:name w:val="NumPar 4"/>
    <w:basedOn w:val="Normal"/>
    <w:next w:val="Text1"/>
    <w:qFormat/>
    <w:rsid w:val="005A16FD"/>
    <w:pPr>
      <w:numPr>
        <w:ilvl w:val="3"/>
        <w:numId w:val="42"/>
      </w:numPr>
      <w:suppressAutoHyphens/>
      <w:spacing w:line="240" w:lineRule="auto"/>
      <w:jc w:val="both"/>
    </w:pPr>
  </w:style>
  <w:style w:type="paragraph" w:customStyle="1" w:styleId="NumPar5">
    <w:name w:val="NumPar 5"/>
    <w:basedOn w:val="Normal"/>
    <w:next w:val="Text2"/>
    <w:qFormat/>
    <w:rsid w:val="005A16FD"/>
    <w:pPr>
      <w:numPr>
        <w:ilvl w:val="4"/>
        <w:numId w:val="42"/>
      </w:numPr>
      <w:suppressAutoHyphens/>
      <w:spacing w:line="240" w:lineRule="auto"/>
      <w:jc w:val="both"/>
    </w:pPr>
  </w:style>
  <w:style w:type="paragraph" w:customStyle="1" w:styleId="NumPar6">
    <w:name w:val="NumPar 6"/>
    <w:basedOn w:val="Normal"/>
    <w:next w:val="Text2"/>
    <w:qFormat/>
    <w:rsid w:val="005A16FD"/>
    <w:pPr>
      <w:numPr>
        <w:ilvl w:val="5"/>
        <w:numId w:val="42"/>
      </w:numPr>
      <w:suppressAutoHyphens/>
      <w:spacing w:line="240" w:lineRule="auto"/>
      <w:jc w:val="both"/>
    </w:pPr>
  </w:style>
  <w:style w:type="paragraph" w:customStyle="1" w:styleId="NumPar7">
    <w:name w:val="NumPar 7"/>
    <w:basedOn w:val="Normal"/>
    <w:next w:val="Text2"/>
    <w:qFormat/>
    <w:rsid w:val="005A16FD"/>
    <w:pPr>
      <w:numPr>
        <w:ilvl w:val="6"/>
        <w:numId w:val="42"/>
      </w:numPr>
      <w:suppressAutoHyphens/>
      <w:spacing w:line="240" w:lineRule="auto"/>
      <w:jc w:val="both"/>
    </w:pPr>
  </w:style>
  <w:style w:type="paragraph" w:customStyle="1" w:styleId="ManualNumPar1">
    <w:name w:val="Manual NumPar 1"/>
    <w:basedOn w:val="Normal"/>
    <w:next w:val="Text1"/>
    <w:link w:val="ManualNumPar1Char"/>
    <w:qFormat/>
    <w:rsid w:val="005A16FD"/>
    <w:pPr>
      <w:suppressAutoHyphens/>
      <w:spacing w:line="240" w:lineRule="auto"/>
      <w:ind w:left="850" w:hanging="850"/>
      <w:jc w:val="both"/>
    </w:pPr>
  </w:style>
  <w:style w:type="paragraph" w:customStyle="1" w:styleId="ManualNumPar2">
    <w:name w:val="Manual NumPar 2"/>
    <w:basedOn w:val="Normal"/>
    <w:next w:val="Text1"/>
    <w:qFormat/>
    <w:rsid w:val="005A16FD"/>
    <w:pPr>
      <w:suppressAutoHyphens/>
      <w:spacing w:line="240" w:lineRule="auto"/>
      <w:ind w:left="850" w:hanging="850"/>
      <w:jc w:val="both"/>
    </w:pPr>
  </w:style>
  <w:style w:type="paragraph" w:customStyle="1" w:styleId="ManualNumPar3">
    <w:name w:val="Manual NumPar 3"/>
    <w:basedOn w:val="Normal"/>
    <w:next w:val="Text1"/>
    <w:qFormat/>
    <w:rsid w:val="005A16FD"/>
    <w:pPr>
      <w:suppressAutoHyphens/>
      <w:spacing w:line="240" w:lineRule="auto"/>
      <w:ind w:left="850" w:hanging="850"/>
      <w:jc w:val="both"/>
    </w:pPr>
  </w:style>
  <w:style w:type="paragraph" w:customStyle="1" w:styleId="ManualNumPar4">
    <w:name w:val="Manual NumPar 4"/>
    <w:basedOn w:val="Normal"/>
    <w:next w:val="Text1"/>
    <w:qFormat/>
    <w:rsid w:val="005A16FD"/>
    <w:pPr>
      <w:suppressAutoHyphens/>
      <w:spacing w:line="240" w:lineRule="auto"/>
      <w:ind w:left="850" w:hanging="850"/>
      <w:jc w:val="both"/>
    </w:pPr>
  </w:style>
  <w:style w:type="paragraph" w:customStyle="1" w:styleId="ManualNumPar5">
    <w:name w:val="Manual NumPar 5"/>
    <w:basedOn w:val="Normal"/>
    <w:next w:val="Text2"/>
    <w:qFormat/>
    <w:rsid w:val="005A16FD"/>
    <w:pPr>
      <w:suppressAutoHyphens/>
      <w:spacing w:line="240" w:lineRule="auto"/>
      <w:ind w:left="1417" w:hanging="1417"/>
      <w:jc w:val="both"/>
    </w:pPr>
  </w:style>
  <w:style w:type="paragraph" w:customStyle="1" w:styleId="ManualNumPar6">
    <w:name w:val="Manual NumPar 6"/>
    <w:basedOn w:val="Normal"/>
    <w:next w:val="Text2"/>
    <w:qFormat/>
    <w:rsid w:val="005A16FD"/>
    <w:pPr>
      <w:suppressAutoHyphens/>
      <w:spacing w:line="240" w:lineRule="auto"/>
      <w:ind w:left="1417" w:hanging="1417"/>
      <w:jc w:val="both"/>
    </w:pPr>
  </w:style>
  <w:style w:type="paragraph" w:customStyle="1" w:styleId="ManualNumPar7">
    <w:name w:val="Manual NumPar 7"/>
    <w:basedOn w:val="Normal"/>
    <w:next w:val="Text2"/>
    <w:qFormat/>
    <w:rsid w:val="005A16FD"/>
    <w:pPr>
      <w:suppressAutoHyphens/>
      <w:spacing w:line="240" w:lineRule="auto"/>
      <w:ind w:left="1417" w:hanging="1417"/>
      <w:jc w:val="both"/>
    </w:pPr>
  </w:style>
  <w:style w:type="paragraph" w:customStyle="1" w:styleId="QuotedNumPar">
    <w:name w:val="Quoted NumPar"/>
    <w:basedOn w:val="Normal"/>
    <w:qFormat/>
    <w:rsid w:val="005A16FD"/>
    <w:pPr>
      <w:suppressAutoHyphens/>
      <w:spacing w:line="240" w:lineRule="auto"/>
      <w:ind w:left="1417" w:hanging="567"/>
      <w:jc w:val="both"/>
    </w:pPr>
  </w:style>
  <w:style w:type="paragraph" w:customStyle="1" w:styleId="ManualHeading1">
    <w:name w:val="Manual Heading 1"/>
    <w:basedOn w:val="Normal"/>
    <w:next w:val="Text1"/>
    <w:qFormat/>
    <w:rsid w:val="005A16FD"/>
    <w:pPr>
      <w:keepNext/>
      <w:tabs>
        <w:tab w:val="left" w:pos="850"/>
      </w:tabs>
      <w:suppressAutoHyphens/>
      <w:spacing w:before="360" w:line="240" w:lineRule="auto"/>
      <w:ind w:left="850" w:hanging="850"/>
      <w:jc w:val="both"/>
      <w:outlineLvl w:val="0"/>
    </w:pPr>
    <w:rPr>
      <w:b/>
      <w:smallCaps/>
    </w:rPr>
  </w:style>
  <w:style w:type="paragraph" w:customStyle="1" w:styleId="ManualHeading2">
    <w:name w:val="Manual Heading 2"/>
    <w:basedOn w:val="Normal"/>
    <w:next w:val="Text1"/>
    <w:qFormat/>
    <w:rsid w:val="005A16FD"/>
    <w:pPr>
      <w:keepNext/>
      <w:tabs>
        <w:tab w:val="left" w:pos="850"/>
      </w:tabs>
      <w:suppressAutoHyphens/>
      <w:spacing w:line="240" w:lineRule="auto"/>
      <w:ind w:left="850" w:hanging="850"/>
      <w:jc w:val="both"/>
      <w:outlineLvl w:val="1"/>
    </w:pPr>
    <w:rPr>
      <w:b/>
    </w:rPr>
  </w:style>
  <w:style w:type="paragraph" w:customStyle="1" w:styleId="ManualHeading3">
    <w:name w:val="Manual Heading 3"/>
    <w:basedOn w:val="Normal"/>
    <w:next w:val="Text1"/>
    <w:qFormat/>
    <w:rsid w:val="005A16FD"/>
    <w:pPr>
      <w:keepNext/>
      <w:tabs>
        <w:tab w:val="left" w:pos="850"/>
      </w:tabs>
      <w:suppressAutoHyphens/>
      <w:spacing w:line="240" w:lineRule="auto"/>
      <w:ind w:left="850" w:hanging="850"/>
      <w:jc w:val="both"/>
      <w:outlineLvl w:val="2"/>
    </w:pPr>
    <w:rPr>
      <w:i/>
    </w:rPr>
  </w:style>
  <w:style w:type="paragraph" w:customStyle="1" w:styleId="ManualHeading4">
    <w:name w:val="Manual Heading 4"/>
    <w:basedOn w:val="Normal"/>
    <w:next w:val="Text1"/>
    <w:qFormat/>
    <w:rsid w:val="005A16FD"/>
    <w:pPr>
      <w:keepNext/>
      <w:tabs>
        <w:tab w:val="left" w:pos="850"/>
      </w:tabs>
      <w:suppressAutoHyphens/>
      <w:spacing w:line="240" w:lineRule="auto"/>
      <w:ind w:left="850" w:hanging="850"/>
      <w:jc w:val="both"/>
      <w:outlineLvl w:val="3"/>
    </w:pPr>
  </w:style>
  <w:style w:type="paragraph" w:customStyle="1" w:styleId="ManualHeading5">
    <w:name w:val="Manual Heading 5"/>
    <w:basedOn w:val="Normal"/>
    <w:next w:val="Text2"/>
    <w:qFormat/>
    <w:rsid w:val="005A16FD"/>
    <w:pPr>
      <w:keepNext/>
      <w:tabs>
        <w:tab w:val="left" w:pos="1417"/>
      </w:tabs>
      <w:suppressAutoHyphens/>
      <w:spacing w:line="240" w:lineRule="auto"/>
      <w:ind w:left="1417" w:hanging="1417"/>
      <w:jc w:val="both"/>
      <w:outlineLvl w:val="4"/>
    </w:pPr>
  </w:style>
  <w:style w:type="paragraph" w:customStyle="1" w:styleId="ManualHeading6">
    <w:name w:val="Manual Heading 6"/>
    <w:basedOn w:val="Normal"/>
    <w:next w:val="Text2"/>
    <w:qFormat/>
    <w:rsid w:val="005A16FD"/>
    <w:pPr>
      <w:keepNext/>
      <w:tabs>
        <w:tab w:val="left" w:pos="1417"/>
      </w:tabs>
      <w:suppressAutoHyphens/>
      <w:spacing w:line="240" w:lineRule="auto"/>
      <w:ind w:left="1417" w:hanging="1417"/>
      <w:jc w:val="both"/>
      <w:outlineLvl w:val="5"/>
    </w:pPr>
  </w:style>
  <w:style w:type="paragraph" w:customStyle="1" w:styleId="ManualHeading7">
    <w:name w:val="Manual Heading 7"/>
    <w:basedOn w:val="Normal"/>
    <w:next w:val="Text2"/>
    <w:qFormat/>
    <w:rsid w:val="005A16FD"/>
    <w:pPr>
      <w:keepNext/>
      <w:tabs>
        <w:tab w:val="left" w:pos="1417"/>
      </w:tabs>
      <w:suppressAutoHyphens/>
      <w:spacing w:line="240" w:lineRule="auto"/>
      <w:ind w:left="1417" w:hanging="1417"/>
      <w:jc w:val="both"/>
      <w:outlineLvl w:val="6"/>
    </w:pPr>
  </w:style>
  <w:style w:type="paragraph" w:customStyle="1" w:styleId="ChapterTitle">
    <w:name w:val="ChapterTitle"/>
    <w:basedOn w:val="Heading1"/>
    <w:next w:val="Normal"/>
    <w:link w:val="ChapterTitleChar"/>
    <w:qFormat/>
    <w:rsid w:val="005A16FD"/>
    <w:pPr>
      <w:spacing w:after="360"/>
    </w:pPr>
    <w:rPr>
      <w:sz w:val="32"/>
    </w:rPr>
  </w:style>
  <w:style w:type="paragraph" w:customStyle="1" w:styleId="PartTitle">
    <w:name w:val="PartTitle"/>
    <w:basedOn w:val="Normal"/>
    <w:next w:val="ChapterTitle"/>
    <w:qFormat/>
    <w:rsid w:val="005A16FD"/>
    <w:pPr>
      <w:keepNext/>
      <w:pageBreakBefore/>
      <w:suppressAutoHyphens/>
      <w:spacing w:after="360" w:line="240" w:lineRule="auto"/>
      <w:jc w:val="center"/>
    </w:pPr>
    <w:rPr>
      <w:b/>
      <w:sz w:val="36"/>
    </w:rPr>
  </w:style>
  <w:style w:type="paragraph" w:customStyle="1" w:styleId="SectionTitle">
    <w:name w:val="SectionTitle"/>
    <w:basedOn w:val="Normal"/>
    <w:next w:val="Heading1"/>
    <w:qFormat/>
    <w:rsid w:val="005A16FD"/>
    <w:pPr>
      <w:keepNext/>
      <w:suppressAutoHyphens/>
      <w:spacing w:after="360" w:line="240" w:lineRule="auto"/>
      <w:jc w:val="center"/>
    </w:pPr>
    <w:rPr>
      <w:b/>
      <w:smallCaps/>
      <w:sz w:val="28"/>
    </w:rPr>
  </w:style>
  <w:style w:type="paragraph" w:customStyle="1" w:styleId="TableTitle">
    <w:name w:val="Table Title"/>
    <w:basedOn w:val="Normal"/>
    <w:next w:val="Normal"/>
    <w:qFormat/>
    <w:rsid w:val="005A16FD"/>
    <w:pPr>
      <w:suppressAutoHyphens/>
      <w:spacing w:line="240" w:lineRule="auto"/>
      <w:jc w:val="center"/>
    </w:pPr>
    <w:rPr>
      <w:b/>
    </w:rPr>
  </w:style>
  <w:style w:type="paragraph" w:customStyle="1" w:styleId="Point0number">
    <w:name w:val="Point 0 (number)"/>
    <w:basedOn w:val="Normal"/>
    <w:qFormat/>
    <w:rsid w:val="005A16FD"/>
    <w:pPr>
      <w:tabs>
        <w:tab w:val="num" w:pos="850"/>
      </w:tabs>
      <w:suppressAutoHyphens/>
      <w:spacing w:line="240" w:lineRule="auto"/>
      <w:ind w:left="850" w:hanging="850"/>
      <w:jc w:val="both"/>
    </w:pPr>
  </w:style>
  <w:style w:type="paragraph" w:customStyle="1" w:styleId="Point1number">
    <w:name w:val="Point 1 (number)"/>
    <w:basedOn w:val="Normal"/>
    <w:qFormat/>
    <w:rsid w:val="005A16FD"/>
    <w:pPr>
      <w:numPr>
        <w:ilvl w:val="2"/>
        <w:numId w:val="43"/>
      </w:numPr>
      <w:suppressAutoHyphens/>
      <w:spacing w:line="240" w:lineRule="auto"/>
      <w:jc w:val="both"/>
    </w:pPr>
  </w:style>
  <w:style w:type="paragraph" w:customStyle="1" w:styleId="Point2number">
    <w:name w:val="Point 2 (number)"/>
    <w:basedOn w:val="Normal"/>
    <w:qFormat/>
    <w:rsid w:val="005A16FD"/>
    <w:pPr>
      <w:numPr>
        <w:ilvl w:val="4"/>
        <w:numId w:val="43"/>
      </w:numPr>
      <w:suppressAutoHyphens/>
      <w:spacing w:line="240" w:lineRule="auto"/>
      <w:jc w:val="both"/>
    </w:pPr>
  </w:style>
  <w:style w:type="paragraph" w:customStyle="1" w:styleId="Point3number">
    <w:name w:val="Point 3 (number)"/>
    <w:basedOn w:val="Normal"/>
    <w:qFormat/>
    <w:rsid w:val="005A16FD"/>
    <w:pPr>
      <w:numPr>
        <w:ilvl w:val="6"/>
        <w:numId w:val="43"/>
      </w:numPr>
      <w:suppressAutoHyphens/>
      <w:spacing w:line="240" w:lineRule="auto"/>
      <w:jc w:val="both"/>
    </w:pPr>
  </w:style>
  <w:style w:type="paragraph" w:customStyle="1" w:styleId="Point0letter">
    <w:name w:val="Point 0 (letter)"/>
    <w:basedOn w:val="Normal"/>
    <w:qFormat/>
    <w:rsid w:val="005A16FD"/>
    <w:pPr>
      <w:tabs>
        <w:tab w:val="num" w:pos="850"/>
      </w:tabs>
      <w:suppressAutoHyphens/>
      <w:spacing w:line="240" w:lineRule="auto"/>
      <w:ind w:left="850" w:hanging="850"/>
      <w:jc w:val="both"/>
    </w:pPr>
  </w:style>
  <w:style w:type="paragraph" w:customStyle="1" w:styleId="Point1letter0">
    <w:name w:val="Point 1 (letter)"/>
    <w:basedOn w:val="Normal"/>
    <w:qFormat/>
    <w:rsid w:val="005A16FD"/>
    <w:pPr>
      <w:tabs>
        <w:tab w:val="num" w:pos="1417"/>
      </w:tabs>
      <w:suppressAutoHyphens/>
      <w:spacing w:line="240" w:lineRule="auto"/>
      <w:ind w:left="1417" w:hanging="567"/>
      <w:jc w:val="both"/>
    </w:pPr>
  </w:style>
  <w:style w:type="paragraph" w:customStyle="1" w:styleId="Point2letter">
    <w:name w:val="Point 2 (letter)"/>
    <w:basedOn w:val="Normal"/>
    <w:qFormat/>
    <w:rsid w:val="005A16FD"/>
    <w:pPr>
      <w:numPr>
        <w:ilvl w:val="5"/>
        <w:numId w:val="43"/>
      </w:numPr>
      <w:suppressAutoHyphens/>
      <w:spacing w:line="240" w:lineRule="auto"/>
      <w:jc w:val="both"/>
    </w:pPr>
  </w:style>
  <w:style w:type="paragraph" w:customStyle="1" w:styleId="Point3letter">
    <w:name w:val="Point 3 (letter)"/>
    <w:basedOn w:val="Normal"/>
    <w:qFormat/>
    <w:rsid w:val="005A16FD"/>
    <w:pPr>
      <w:numPr>
        <w:ilvl w:val="7"/>
        <w:numId w:val="43"/>
      </w:numPr>
      <w:suppressAutoHyphens/>
      <w:spacing w:line="240" w:lineRule="auto"/>
      <w:jc w:val="both"/>
    </w:pPr>
  </w:style>
  <w:style w:type="paragraph" w:customStyle="1" w:styleId="Point4letter">
    <w:name w:val="Point 4 (letter)"/>
    <w:basedOn w:val="Normal"/>
    <w:qFormat/>
    <w:rsid w:val="005A16FD"/>
    <w:pPr>
      <w:numPr>
        <w:ilvl w:val="8"/>
        <w:numId w:val="43"/>
      </w:numPr>
      <w:suppressAutoHyphens/>
      <w:spacing w:line="240" w:lineRule="auto"/>
      <w:jc w:val="both"/>
    </w:pPr>
  </w:style>
  <w:style w:type="paragraph" w:customStyle="1" w:styleId="Bullet0">
    <w:name w:val="Bullet 0"/>
    <w:basedOn w:val="Normal"/>
    <w:qFormat/>
    <w:rsid w:val="005A16FD"/>
    <w:pPr>
      <w:numPr>
        <w:numId w:val="44"/>
      </w:numPr>
      <w:suppressAutoHyphens/>
      <w:spacing w:line="240" w:lineRule="auto"/>
      <w:jc w:val="both"/>
    </w:pPr>
  </w:style>
  <w:style w:type="paragraph" w:customStyle="1" w:styleId="Langue">
    <w:name w:val="Langue"/>
    <w:basedOn w:val="Normal"/>
    <w:next w:val="Rfrenceinterne"/>
    <w:qFormat/>
    <w:rsid w:val="005A16FD"/>
    <w:pPr>
      <w:suppressAutoHyphens/>
      <w:spacing w:before="0" w:after="600" w:line="240" w:lineRule="auto"/>
      <w:jc w:val="center"/>
    </w:pPr>
    <w:rPr>
      <w:b/>
      <w:caps/>
    </w:rPr>
  </w:style>
  <w:style w:type="paragraph" w:customStyle="1" w:styleId="Nomdelinstitution">
    <w:name w:val="Nom de l'institution"/>
    <w:basedOn w:val="Normal"/>
    <w:next w:val="Emission"/>
    <w:qFormat/>
    <w:rsid w:val="005A16FD"/>
    <w:pPr>
      <w:suppressAutoHyphens/>
      <w:spacing w:before="0" w:after="0" w:line="240" w:lineRule="auto"/>
    </w:pPr>
    <w:rPr>
      <w:rFonts w:ascii="Arial" w:hAnsi="Arial" w:cs="Arial"/>
    </w:rPr>
  </w:style>
  <w:style w:type="paragraph" w:customStyle="1" w:styleId="Emission">
    <w:name w:val="Emission"/>
    <w:basedOn w:val="Normal"/>
    <w:next w:val="Rfrenceinstitutionnelle19"/>
    <w:qFormat/>
    <w:rsid w:val="005A16FD"/>
    <w:pPr>
      <w:suppressAutoHyphens/>
      <w:spacing w:before="0" w:after="0" w:line="240" w:lineRule="auto"/>
      <w:ind w:left="5103"/>
    </w:pPr>
  </w:style>
  <w:style w:type="paragraph" w:customStyle="1" w:styleId="Rfrenceinstitutionnelle19">
    <w:name w:val="Référence institutionnelle19"/>
    <w:basedOn w:val="Normal"/>
    <w:next w:val="Confidentialit"/>
    <w:qFormat/>
    <w:rsid w:val="005A16FD"/>
    <w:pPr>
      <w:suppressAutoHyphens/>
      <w:spacing w:before="0" w:after="240" w:line="240" w:lineRule="auto"/>
      <w:ind w:left="5103"/>
    </w:pPr>
  </w:style>
  <w:style w:type="paragraph" w:customStyle="1" w:styleId="Pagedecouverture">
    <w:name w:val="Page de couverture"/>
    <w:basedOn w:val="Normal"/>
    <w:next w:val="Normal"/>
    <w:qFormat/>
    <w:rsid w:val="005A16FD"/>
    <w:pPr>
      <w:suppressAutoHyphens/>
      <w:spacing w:before="0" w:after="0" w:line="240" w:lineRule="auto"/>
      <w:jc w:val="both"/>
    </w:pPr>
  </w:style>
  <w:style w:type="paragraph" w:customStyle="1" w:styleId="Declassification">
    <w:name w:val="Declassification"/>
    <w:basedOn w:val="Normal"/>
    <w:next w:val="Normal"/>
    <w:qFormat/>
    <w:rsid w:val="005A16FD"/>
    <w:pPr>
      <w:suppressAutoHyphens/>
      <w:spacing w:before="0" w:after="0" w:line="240" w:lineRule="auto"/>
      <w:jc w:val="both"/>
    </w:pPr>
  </w:style>
  <w:style w:type="paragraph" w:customStyle="1" w:styleId="Disclaimer">
    <w:name w:val="Disclaimer"/>
    <w:basedOn w:val="Normal"/>
    <w:qFormat/>
    <w:rsid w:val="005A16FD"/>
    <w:pPr>
      <w:pBdr>
        <w:top w:val="single" w:sz="6" w:space="4" w:color="000000"/>
        <w:left w:val="single" w:sz="6" w:space="7" w:color="000000"/>
        <w:bottom w:val="single" w:sz="6" w:space="4" w:color="000000"/>
        <w:right w:val="single" w:sz="6" w:space="7" w:color="000000"/>
      </w:pBdr>
      <w:shd w:val="clear" w:color="FFFFFF" w:fill="auto"/>
      <w:suppressAutoHyphens/>
      <w:spacing w:line="240" w:lineRule="auto"/>
      <w:jc w:val="both"/>
    </w:pPr>
  </w:style>
  <w:style w:type="paragraph" w:customStyle="1" w:styleId="SecurityMarking">
    <w:name w:val="SecurityMarking"/>
    <w:basedOn w:val="Normal"/>
    <w:qFormat/>
    <w:rsid w:val="005A16FD"/>
    <w:pPr>
      <w:suppressAutoHyphens/>
      <w:spacing w:before="0" w:after="0" w:line="276" w:lineRule="auto"/>
      <w:ind w:left="5103"/>
    </w:pPr>
    <w:rPr>
      <w:sz w:val="28"/>
    </w:rPr>
  </w:style>
  <w:style w:type="paragraph" w:customStyle="1" w:styleId="DateMarking">
    <w:name w:val="DateMarking"/>
    <w:basedOn w:val="Normal"/>
    <w:qFormat/>
    <w:rsid w:val="005A16FD"/>
    <w:pPr>
      <w:suppressAutoHyphens/>
      <w:spacing w:before="0" w:after="0" w:line="276" w:lineRule="auto"/>
      <w:ind w:left="5103"/>
    </w:pPr>
    <w:rPr>
      <w:i/>
      <w:sz w:val="28"/>
    </w:rPr>
  </w:style>
  <w:style w:type="paragraph" w:customStyle="1" w:styleId="ReleasableTo">
    <w:name w:val="ReleasableTo"/>
    <w:basedOn w:val="Normal"/>
    <w:qFormat/>
    <w:rsid w:val="005A16FD"/>
    <w:pPr>
      <w:suppressAutoHyphens/>
      <w:spacing w:before="0" w:after="0" w:line="276" w:lineRule="auto"/>
      <w:ind w:left="5103"/>
    </w:pPr>
    <w:rPr>
      <w:i/>
      <w:sz w:val="28"/>
    </w:rPr>
  </w:style>
  <w:style w:type="paragraph" w:customStyle="1" w:styleId="Annexetitreexpos">
    <w:name w:val="Annexe titre (exposé)"/>
    <w:basedOn w:val="Normal"/>
    <w:next w:val="Normal"/>
    <w:qFormat/>
    <w:rsid w:val="005A16FD"/>
    <w:pPr>
      <w:suppressAutoHyphens/>
      <w:spacing w:line="240" w:lineRule="auto"/>
      <w:jc w:val="center"/>
    </w:pPr>
    <w:rPr>
      <w:b/>
      <w:u w:val="single"/>
    </w:rPr>
  </w:style>
  <w:style w:type="paragraph" w:customStyle="1" w:styleId="Annexetitre">
    <w:name w:val="Annexe titre"/>
    <w:basedOn w:val="Normal"/>
    <w:next w:val="Normal"/>
    <w:qFormat/>
    <w:rsid w:val="005A16FD"/>
    <w:pPr>
      <w:suppressAutoHyphens/>
      <w:spacing w:line="240" w:lineRule="auto"/>
      <w:jc w:val="center"/>
    </w:pPr>
    <w:rPr>
      <w:b/>
      <w:u w:val="single"/>
    </w:rPr>
  </w:style>
  <w:style w:type="paragraph" w:customStyle="1" w:styleId="Annexetitrefichefinancire">
    <w:name w:val="Annexe titre (fiche financière)"/>
    <w:basedOn w:val="Normal"/>
    <w:next w:val="Normal"/>
    <w:qFormat/>
    <w:rsid w:val="005A16FD"/>
    <w:pPr>
      <w:suppressAutoHyphens/>
      <w:spacing w:line="240" w:lineRule="auto"/>
      <w:jc w:val="center"/>
    </w:pPr>
    <w:rPr>
      <w:b/>
      <w:u w:val="single"/>
    </w:rPr>
  </w:style>
  <w:style w:type="paragraph" w:customStyle="1" w:styleId="Applicationdirecte">
    <w:name w:val="Application directe"/>
    <w:basedOn w:val="Normal"/>
    <w:next w:val="Fait"/>
    <w:qFormat/>
    <w:rsid w:val="005A16FD"/>
    <w:pPr>
      <w:suppressAutoHyphens/>
      <w:spacing w:before="480" w:line="240" w:lineRule="auto"/>
      <w:jc w:val="both"/>
    </w:pPr>
  </w:style>
  <w:style w:type="paragraph" w:customStyle="1" w:styleId="Avertissementtitre">
    <w:name w:val="Avertissement titre"/>
    <w:basedOn w:val="Normal"/>
    <w:next w:val="Normal"/>
    <w:qFormat/>
    <w:rsid w:val="005A16FD"/>
    <w:pPr>
      <w:keepNext/>
      <w:suppressAutoHyphens/>
      <w:spacing w:before="480" w:line="240" w:lineRule="auto"/>
      <w:jc w:val="both"/>
    </w:pPr>
    <w:rPr>
      <w:u w:val="single"/>
    </w:rPr>
  </w:style>
  <w:style w:type="paragraph" w:customStyle="1" w:styleId="Confidence">
    <w:name w:val="Confidence"/>
    <w:basedOn w:val="Normal"/>
    <w:next w:val="Normal"/>
    <w:qFormat/>
    <w:rsid w:val="005A16FD"/>
    <w:pPr>
      <w:suppressAutoHyphens/>
      <w:spacing w:before="360" w:line="240" w:lineRule="auto"/>
      <w:jc w:val="center"/>
    </w:pPr>
  </w:style>
  <w:style w:type="paragraph" w:customStyle="1" w:styleId="Confidentialit">
    <w:name w:val="Confidentialité"/>
    <w:basedOn w:val="Normal"/>
    <w:next w:val="TypedudocumentPagedecouverture"/>
    <w:qFormat/>
    <w:rsid w:val="005A16FD"/>
    <w:pPr>
      <w:suppressAutoHyphens/>
      <w:spacing w:before="240" w:after="240" w:line="240" w:lineRule="auto"/>
      <w:ind w:left="5103"/>
    </w:pPr>
    <w:rPr>
      <w:i/>
      <w:sz w:val="32"/>
    </w:rPr>
  </w:style>
  <w:style w:type="paragraph" w:customStyle="1" w:styleId="Considrant">
    <w:name w:val="Considérant"/>
    <w:basedOn w:val="Normal"/>
    <w:qFormat/>
    <w:rsid w:val="005A16FD"/>
    <w:pPr>
      <w:numPr>
        <w:numId w:val="45"/>
      </w:numPr>
      <w:suppressAutoHyphens/>
      <w:spacing w:line="240" w:lineRule="auto"/>
      <w:jc w:val="both"/>
    </w:pPr>
  </w:style>
  <w:style w:type="paragraph" w:customStyle="1" w:styleId="Corrigendum">
    <w:name w:val="Corrigendum"/>
    <w:basedOn w:val="Normal"/>
    <w:next w:val="Normal"/>
    <w:qFormat/>
    <w:rsid w:val="005A16FD"/>
    <w:pPr>
      <w:suppressAutoHyphens/>
      <w:spacing w:before="0" w:after="240" w:line="240" w:lineRule="auto"/>
    </w:pPr>
  </w:style>
  <w:style w:type="paragraph" w:customStyle="1" w:styleId="Datedadoption">
    <w:name w:val="Date d'adoption"/>
    <w:basedOn w:val="Normal"/>
    <w:next w:val="Titreobjet"/>
    <w:qFormat/>
    <w:rsid w:val="005A16FD"/>
    <w:pPr>
      <w:suppressAutoHyphens/>
      <w:spacing w:before="360" w:after="0" w:line="240" w:lineRule="auto"/>
      <w:jc w:val="center"/>
    </w:pPr>
    <w:rPr>
      <w:b/>
    </w:rPr>
  </w:style>
  <w:style w:type="paragraph" w:customStyle="1" w:styleId="Exposdesmotifstitre">
    <w:name w:val="Exposé des motifs titre"/>
    <w:basedOn w:val="Normal"/>
    <w:next w:val="Normal"/>
    <w:qFormat/>
    <w:rsid w:val="005A16FD"/>
    <w:pPr>
      <w:suppressAutoHyphens/>
      <w:spacing w:line="240" w:lineRule="auto"/>
      <w:jc w:val="center"/>
    </w:pPr>
    <w:rPr>
      <w:b/>
      <w:u w:val="single"/>
    </w:rPr>
  </w:style>
  <w:style w:type="paragraph" w:customStyle="1" w:styleId="Fait">
    <w:name w:val="Fait à"/>
    <w:basedOn w:val="Normal"/>
    <w:next w:val="Institutionquisigne"/>
    <w:qFormat/>
    <w:rsid w:val="005A16FD"/>
    <w:pPr>
      <w:keepNext/>
      <w:suppressAutoHyphens/>
      <w:spacing w:after="0" w:line="240" w:lineRule="auto"/>
      <w:jc w:val="both"/>
    </w:pPr>
  </w:style>
  <w:style w:type="paragraph" w:customStyle="1" w:styleId="Formuledadoption">
    <w:name w:val="Formule d'adoption"/>
    <w:basedOn w:val="Normal"/>
    <w:next w:val="ArticleNRL"/>
    <w:qFormat/>
    <w:rsid w:val="005A16FD"/>
    <w:pPr>
      <w:keepNext/>
      <w:suppressAutoHyphens/>
      <w:spacing w:line="240" w:lineRule="auto"/>
      <w:jc w:val="both"/>
    </w:pPr>
  </w:style>
  <w:style w:type="paragraph" w:customStyle="1" w:styleId="Institutionquiagit">
    <w:name w:val="Institution qui agit"/>
    <w:basedOn w:val="Normal"/>
    <w:next w:val="Normal"/>
    <w:qFormat/>
    <w:rsid w:val="005A16FD"/>
    <w:pPr>
      <w:keepNext/>
      <w:suppressAutoHyphens/>
      <w:spacing w:before="600" w:line="240" w:lineRule="auto"/>
      <w:jc w:val="both"/>
    </w:pPr>
  </w:style>
  <w:style w:type="paragraph" w:customStyle="1" w:styleId="Institutionquisigne">
    <w:name w:val="Institution qui signe"/>
    <w:basedOn w:val="Normal"/>
    <w:next w:val="Personnequisigne"/>
    <w:qFormat/>
    <w:rsid w:val="005A16FD"/>
    <w:pPr>
      <w:keepNext/>
      <w:tabs>
        <w:tab w:val="left" w:pos="4252"/>
      </w:tabs>
      <w:suppressAutoHyphens/>
      <w:spacing w:before="720" w:after="0" w:line="240" w:lineRule="auto"/>
      <w:jc w:val="both"/>
    </w:pPr>
    <w:rPr>
      <w:i/>
    </w:rPr>
  </w:style>
  <w:style w:type="paragraph" w:customStyle="1" w:styleId="ManualConsidrant">
    <w:name w:val="Manual Considérant"/>
    <w:basedOn w:val="Normal"/>
    <w:qFormat/>
    <w:rsid w:val="005A16FD"/>
    <w:pPr>
      <w:suppressAutoHyphens/>
      <w:spacing w:line="240" w:lineRule="auto"/>
      <w:ind w:left="709" w:hanging="709"/>
      <w:jc w:val="both"/>
    </w:pPr>
  </w:style>
  <w:style w:type="paragraph" w:customStyle="1" w:styleId="Personnequisigne">
    <w:name w:val="Personne qui signe"/>
    <w:basedOn w:val="Normal"/>
    <w:next w:val="Institutionquisigne"/>
    <w:qFormat/>
    <w:rsid w:val="005A16FD"/>
    <w:pPr>
      <w:tabs>
        <w:tab w:val="left" w:pos="4252"/>
      </w:tabs>
      <w:suppressAutoHyphens/>
      <w:spacing w:before="0" w:after="0" w:line="240" w:lineRule="auto"/>
    </w:pPr>
    <w:rPr>
      <w:i/>
    </w:rPr>
  </w:style>
  <w:style w:type="paragraph" w:customStyle="1" w:styleId="Rfrenceinterinstitutionnelle">
    <w:name w:val="Référence interinstitutionnelle"/>
    <w:basedOn w:val="Normal"/>
    <w:next w:val="Statut"/>
    <w:qFormat/>
    <w:rsid w:val="005A16FD"/>
    <w:pPr>
      <w:suppressAutoHyphens/>
      <w:spacing w:before="0" w:after="0" w:line="240" w:lineRule="auto"/>
      <w:ind w:left="5103"/>
    </w:pPr>
  </w:style>
  <w:style w:type="paragraph" w:customStyle="1" w:styleId="Rfrenceinterne">
    <w:name w:val="Référence interne"/>
    <w:basedOn w:val="Normal"/>
    <w:next w:val="Rfrenceinterinstitutionnelle"/>
    <w:qFormat/>
    <w:rsid w:val="005A16FD"/>
    <w:pPr>
      <w:suppressAutoHyphens/>
      <w:spacing w:before="0" w:after="0" w:line="240" w:lineRule="auto"/>
      <w:ind w:left="5103"/>
    </w:pPr>
  </w:style>
  <w:style w:type="paragraph" w:customStyle="1" w:styleId="Statut">
    <w:name w:val="Statut"/>
    <w:basedOn w:val="Normal"/>
    <w:next w:val="Typedudocument"/>
    <w:qFormat/>
    <w:rsid w:val="005A16FD"/>
    <w:pPr>
      <w:suppressAutoHyphens/>
      <w:spacing w:before="360" w:after="0" w:line="240" w:lineRule="auto"/>
      <w:jc w:val="center"/>
    </w:pPr>
  </w:style>
  <w:style w:type="paragraph" w:customStyle="1" w:styleId="ArticleNRL">
    <w:name w:val="Article NRL"/>
    <w:basedOn w:val="Heading2"/>
    <w:next w:val="Normal"/>
    <w:link w:val="ArticleNRLChar"/>
    <w:qFormat/>
    <w:rsid w:val="005A16FD"/>
    <w:pPr>
      <w:tabs>
        <w:tab w:val="clear" w:pos="850"/>
      </w:tabs>
      <w:spacing w:before="360"/>
      <w:ind w:left="0" w:firstLine="0"/>
      <w:jc w:val="center"/>
    </w:pPr>
  </w:style>
  <w:style w:type="paragraph" w:customStyle="1" w:styleId="Titreobjet">
    <w:name w:val="Titre objet"/>
    <w:basedOn w:val="Normal"/>
    <w:next w:val="IntrtEEE"/>
    <w:qFormat/>
    <w:rsid w:val="005A16FD"/>
    <w:pPr>
      <w:suppressAutoHyphens/>
      <w:spacing w:before="360" w:after="360" w:line="240" w:lineRule="auto"/>
      <w:jc w:val="center"/>
    </w:pPr>
    <w:rPr>
      <w:b/>
    </w:rPr>
  </w:style>
  <w:style w:type="paragraph" w:customStyle="1" w:styleId="Typedudocument">
    <w:name w:val="Type du document"/>
    <w:basedOn w:val="Normal"/>
    <w:next w:val="Titreobjet"/>
    <w:link w:val="TypedudocumentChar"/>
    <w:qFormat/>
    <w:rsid w:val="005A16FD"/>
    <w:pPr>
      <w:suppressAutoHyphens/>
      <w:spacing w:before="360" w:after="0" w:line="240" w:lineRule="auto"/>
      <w:jc w:val="center"/>
    </w:pPr>
    <w:rPr>
      <w:b/>
    </w:rPr>
  </w:style>
  <w:style w:type="paragraph" w:customStyle="1" w:styleId="Address">
    <w:name w:val="Address"/>
    <w:basedOn w:val="Normal"/>
    <w:next w:val="Normal"/>
    <w:qFormat/>
    <w:rsid w:val="005A16FD"/>
    <w:pPr>
      <w:keepLines/>
      <w:suppressAutoHyphens/>
      <w:ind w:left="3402"/>
    </w:pPr>
  </w:style>
  <w:style w:type="paragraph" w:customStyle="1" w:styleId="Objetexterne">
    <w:name w:val="Objet externe"/>
    <w:basedOn w:val="Normal"/>
    <w:next w:val="Normal"/>
    <w:qFormat/>
    <w:rsid w:val="005A16FD"/>
    <w:pPr>
      <w:suppressAutoHyphens/>
      <w:spacing w:line="240" w:lineRule="auto"/>
      <w:jc w:val="both"/>
    </w:pPr>
    <w:rPr>
      <w:i/>
      <w:caps/>
    </w:rPr>
  </w:style>
  <w:style w:type="paragraph" w:customStyle="1" w:styleId="Supertitre">
    <w:name w:val="Supertitre"/>
    <w:basedOn w:val="Normal"/>
    <w:next w:val="Normal"/>
    <w:qFormat/>
    <w:rsid w:val="005A16FD"/>
    <w:pPr>
      <w:suppressAutoHyphens/>
      <w:spacing w:before="0" w:after="600" w:line="240" w:lineRule="auto"/>
      <w:jc w:val="center"/>
    </w:pPr>
    <w:rPr>
      <w:b/>
    </w:rPr>
  </w:style>
  <w:style w:type="paragraph" w:customStyle="1" w:styleId="Languesfaisantfoi">
    <w:name w:val="Langues faisant foi"/>
    <w:basedOn w:val="Normal"/>
    <w:next w:val="Normal"/>
    <w:qFormat/>
    <w:rsid w:val="005A16FD"/>
    <w:pPr>
      <w:suppressAutoHyphens/>
      <w:spacing w:before="360" w:after="0" w:line="240" w:lineRule="auto"/>
      <w:jc w:val="center"/>
    </w:pPr>
  </w:style>
  <w:style w:type="paragraph" w:customStyle="1" w:styleId="Rfrencecroise">
    <w:name w:val="Référence croisée"/>
    <w:basedOn w:val="Normal"/>
    <w:qFormat/>
    <w:rsid w:val="005A16FD"/>
    <w:pPr>
      <w:suppressAutoHyphens/>
      <w:spacing w:before="0" w:after="0" w:line="240" w:lineRule="auto"/>
      <w:jc w:val="center"/>
    </w:pPr>
  </w:style>
  <w:style w:type="paragraph" w:customStyle="1" w:styleId="Fichefinanciretitre">
    <w:name w:val="Fiche financière titre"/>
    <w:basedOn w:val="Normal"/>
    <w:next w:val="Normal"/>
    <w:qFormat/>
    <w:rsid w:val="005A16FD"/>
    <w:pPr>
      <w:suppressAutoHyphens/>
      <w:spacing w:line="240" w:lineRule="auto"/>
      <w:jc w:val="center"/>
    </w:pPr>
    <w:rPr>
      <w:b/>
      <w:u w:val="single"/>
    </w:rPr>
  </w:style>
  <w:style w:type="paragraph" w:customStyle="1" w:styleId="DatedadoptionPagedecouverture">
    <w:name w:val="Date d'adoption (Page de couverture)"/>
    <w:basedOn w:val="Datedadoption"/>
    <w:next w:val="TitreobjetPagedecouverture"/>
    <w:qFormat/>
    <w:rsid w:val="005A16FD"/>
  </w:style>
  <w:style w:type="paragraph" w:customStyle="1" w:styleId="RfrenceinterinstitutionnellePagedecouverture">
    <w:name w:val="Référence interinstitutionnelle (Page de couverture)"/>
    <w:basedOn w:val="Rfrenceinterinstitutionnelle"/>
    <w:next w:val="Confidentialit"/>
    <w:qFormat/>
    <w:rsid w:val="005A16FD"/>
  </w:style>
  <w:style w:type="paragraph" w:customStyle="1" w:styleId="StatutPagedecouverture">
    <w:name w:val="Statut (Page de couverture)"/>
    <w:basedOn w:val="Statut"/>
    <w:next w:val="TypedudocumentPagedecouverture"/>
    <w:qFormat/>
    <w:rsid w:val="005A16FD"/>
  </w:style>
  <w:style w:type="paragraph" w:customStyle="1" w:styleId="TitreobjetPagedecouverture">
    <w:name w:val="Titre objet (Page de couverture)"/>
    <w:basedOn w:val="Titreobjet"/>
    <w:next w:val="IntrtEEEPagedecouverture"/>
    <w:qFormat/>
    <w:rsid w:val="005A16FD"/>
  </w:style>
  <w:style w:type="paragraph" w:customStyle="1" w:styleId="TypedudocumentPagedecouverture">
    <w:name w:val="Type du document (Page de couverture)"/>
    <w:basedOn w:val="Typedudocument"/>
    <w:next w:val="TitreobjetPagedecouverture"/>
    <w:qFormat/>
    <w:rsid w:val="005A16FD"/>
  </w:style>
  <w:style w:type="paragraph" w:customStyle="1" w:styleId="Volume">
    <w:name w:val="Volume"/>
    <w:basedOn w:val="Normal"/>
    <w:next w:val="Confidentialit"/>
    <w:qFormat/>
    <w:rsid w:val="005A16FD"/>
    <w:pPr>
      <w:suppressAutoHyphens/>
      <w:spacing w:before="0" w:after="240" w:line="240" w:lineRule="auto"/>
      <w:ind w:left="5103"/>
    </w:pPr>
  </w:style>
  <w:style w:type="paragraph" w:customStyle="1" w:styleId="IntrtEEE">
    <w:name w:val="Intérêt EEE"/>
    <w:basedOn w:val="Languesfaisantfoi"/>
    <w:next w:val="Normal"/>
    <w:qFormat/>
    <w:rsid w:val="005A16FD"/>
    <w:pPr>
      <w:spacing w:after="240"/>
    </w:pPr>
  </w:style>
  <w:style w:type="paragraph" w:customStyle="1" w:styleId="Accompagnant">
    <w:name w:val="Accompagnant"/>
    <w:basedOn w:val="Normal"/>
    <w:next w:val="Typeacteprincipal"/>
    <w:qFormat/>
    <w:rsid w:val="005A16FD"/>
    <w:pPr>
      <w:suppressAutoHyphens/>
      <w:spacing w:before="0" w:after="240" w:line="240" w:lineRule="auto"/>
      <w:jc w:val="center"/>
    </w:pPr>
    <w:rPr>
      <w:b/>
      <w:i/>
    </w:rPr>
  </w:style>
  <w:style w:type="paragraph" w:customStyle="1" w:styleId="Typeacteprincipal">
    <w:name w:val="Type acte principal"/>
    <w:basedOn w:val="Normal"/>
    <w:next w:val="Objetacteprincipal"/>
    <w:qFormat/>
    <w:rsid w:val="005A16FD"/>
    <w:pPr>
      <w:suppressAutoHyphens/>
      <w:spacing w:before="0" w:after="240" w:line="240" w:lineRule="auto"/>
      <w:jc w:val="center"/>
    </w:pPr>
    <w:rPr>
      <w:b/>
    </w:rPr>
  </w:style>
  <w:style w:type="paragraph" w:customStyle="1" w:styleId="Objetacteprincipal">
    <w:name w:val="Objet acte principal"/>
    <w:basedOn w:val="Normal"/>
    <w:next w:val="ArticleNRL"/>
    <w:qFormat/>
    <w:rsid w:val="005A16FD"/>
    <w:pPr>
      <w:suppressAutoHyphens/>
      <w:spacing w:before="0" w:after="360" w:line="240" w:lineRule="auto"/>
      <w:jc w:val="center"/>
    </w:pPr>
    <w:rPr>
      <w:b/>
    </w:rPr>
  </w:style>
  <w:style w:type="paragraph" w:customStyle="1" w:styleId="IntrtEEEPagedecouverture">
    <w:name w:val="Intérêt EEE (Page de couverture)"/>
    <w:basedOn w:val="IntrtEEE"/>
    <w:next w:val="Rfrencecroise"/>
    <w:qFormat/>
    <w:rsid w:val="005A16FD"/>
  </w:style>
  <w:style w:type="paragraph" w:customStyle="1" w:styleId="AccompagnantPagedecouverture">
    <w:name w:val="Accompagnant (Page de couverture)"/>
    <w:basedOn w:val="Accompagnant"/>
    <w:next w:val="TypeacteprincipalPagedecouverture"/>
    <w:qFormat/>
    <w:rsid w:val="005A16FD"/>
  </w:style>
  <w:style w:type="paragraph" w:customStyle="1" w:styleId="TypeacteprincipalPagedecouverture">
    <w:name w:val="Type acte principal (Page de couverture)"/>
    <w:basedOn w:val="Typeacteprincipal"/>
    <w:next w:val="ObjetacteprincipalPagedecouverture"/>
    <w:qFormat/>
    <w:rsid w:val="005A16FD"/>
  </w:style>
  <w:style w:type="paragraph" w:customStyle="1" w:styleId="ObjetacteprincipalPagedecouverture">
    <w:name w:val="Objet acte principal (Page de couverture)"/>
    <w:basedOn w:val="Objetacteprincipal"/>
    <w:next w:val="Rfrencecroise"/>
    <w:qFormat/>
    <w:rsid w:val="005A16FD"/>
  </w:style>
  <w:style w:type="paragraph" w:customStyle="1" w:styleId="LanguesfaisantfoiPagedecouverture">
    <w:name w:val="Langues faisant foi (Page de couverture)"/>
    <w:basedOn w:val="Normal"/>
    <w:next w:val="Normal"/>
    <w:qFormat/>
    <w:rsid w:val="005A16FD"/>
    <w:pPr>
      <w:suppressAutoHyphens/>
      <w:spacing w:before="360" w:after="0" w:line="240" w:lineRule="auto"/>
      <w:jc w:val="center"/>
    </w:pPr>
  </w:style>
  <w:style w:type="paragraph" w:customStyle="1" w:styleId="Lignefinal">
    <w:name w:val="Ligne final"/>
    <w:basedOn w:val="Normal"/>
    <w:next w:val="Normal"/>
    <w:qFormat/>
    <w:rsid w:val="005A16FD"/>
    <w:pPr>
      <w:pBdr>
        <w:bottom w:val="single" w:sz="4" w:space="0" w:color="000000"/>
      </w:pBdr>
      <w:suppressAutoHyphens/>
      <w:spacing w:before="360"/>
      <w:ind w:left="3400" w:right="3400"/>
      <w:jc w:val="center"/>
    </w:pPr>
    <w:rPr>
      <w:b/>
    </w:rPr>
  </w:style>
  <w:style w:type="paragraph" w:customStyle="1" w:styleId="EntText">
    <w:name w:val="EntText"/>
    <w:basedOn w:val="Normal"/>
    <w:qFormat/>
    <w:rsid w:val="005A16FD"/>
    <w:pPr>
      <w:suppressAutoHyphens/>
    </w:pPr>
  </w:style>
  <w:style w:type="paragraph" w:customStyle="1" w:styleId="pj">
    <w:name w:val="p.j."/>
    <w:basedOn w:val="TechnicalBlock"/>
    <w:link w:val="pjChar"/>
    <w:qFormat/>
    <w:rsid w:val="005A16FD"/>
    <w:pPr>
      <w:suppressAutoHyphens/>
      <w:spacing w:before="1200" w:after="120"/>
      <w:ind w:left="1440" w:hanging="1440"/>
      <w:jc w:val="left"/>
    </w:pPr>
  </w:style>
  <w:style w:type="paragraph" w:customStyle="1" w:styleId="nbbordered">
    <w:name w:val="nb bordered"/>
    <w:basedOn w:val="TechnicalBlock"/>
    <w:link w:val="nbborderedChar"/>
    <w:qFormat/>
    <w:rsid w:val="005A16FD"/>
    <w:pPr>
      <w:pBdr>
        <w:top w:val="single" w:sz="4" w:space="1" w:color="000000"/>
        <w:left w:val="single" w:sz="4" w:space="4" w:color="000000"/>
        <w:bottom w:val="single" w:sz="4" w:space="1" w:color="000000"/>
        <w:right w:val="single" w:sz="4" w:space="4" w:color="000000"/>
      </w:pBdr>
      <w:suppressAutoHyphens/>
      <w:spacing w:before="120" w:after="160"/>
      <w:ind w:left="480" w:hanging="480"/>
      <w:jc w:val="both"/>
    </w:pPr>
    <w:rPr>
      <w:b/>
    </w:rPr>
  </w:style>
  <w:style w:type="paragraph" w:customStyle="1" w:styleId="Rubrik1">
    <w:name w:val="Rubrik1"/>
    <w:basedOn w:val="Typedudocument"/>
    <w:link w:val="Rubrik1Char"/>
    <w:qFormat/>
    <w:rsid w:val="005A16FD"/>
  </w:style>
  <w:style w:type="paragraph" w:customStyle="1" w:styleId="addition">
    <w:name w:val="addition"/>
    <w:basedOn w:val="Point0"/>
    <w:link w:val="additionChar"/>
    <w:qFormat/>
    <w:rsid w:val="005A16FD"/>
    <w:pPr>
      <w:ind w:left="567" w:hanging="567"/>
      <w:jc w:val="left"/>
    </w:pPr>
    <w:rPr>
      <w:b/>
      <w:u w:val="single"/>
    </w:rPr>
  </w:style>
  <w:style w:type="paragraph" w:customStyle="1" w:styleId="deletion">
    <w:name w:val="deletion"/>
    <w:basedOn w:val="ManualNumPar1"/>
    <w:link w:val="deletionChar"/>
    <w:qFormat/>
    <w:rsid w:val="005A16FD"/>
    <w:pPr>
      <w:ind w:left="567" w:hanging="567"/>
      <w:jc w:val="left"/>
    </w:pPr>
    <w:rPr>
      <w:strike/>
    </w:rPr>
  </w:style>
  <w:style w:type="table" w:styleId="TableGrid">
    <w:name w:val="Table Grid"/>
    <w:basedOn w:val="TableNormal"/>
    <w:uiPriority w:val="39"/>
    <w:rsid w:val="005A16F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5A16F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qFormat/>
    <w:rsid w:val="005A16FD"/>
    <w:rPr>
      <w:rFonts w:ascii="TimesNewRomanPS-BoldMT" w:hAnsi="TimesNewRomanPS-BoldMT" w:cs="0" w:hint="default"/>
      <w:b/>
      <w:bCs/>
      <w:i w:val="0"/>
      <w:iCs w:val="0"/>
      <w:color w:val="000000"/>
      <w:sz w:val="24"/>
      <w:szCs w:val="24"/>
    </w:rPr>
  </w:style>
  <w:style w:type="paragraph" w:customStyle="1" w:styleId="H2">
    <w:name w:val="H2"/>
    <w:basedOn w:val="Normal"/>
    <w:qFormat/>
    <w:rsid w:val="005A16FD"/>
    <w:pPr>
      <w:spacing w:before="0" w:after="0" w:line="240" w:lineRule="auto"/>
      <w:contextualSpacing/>
    </w:pPr>
    <w:rPr>
      <w:rFonts w:ascii="Roboto Black" w:eastAsiaTheme="majorEastAsia" w:hAnsi="Roboto Black" w:cstheme="majorBidi"/>
      <w:b/>
      <w:bCs/>
      <w:color w:val="003863"/>
      <w:spacing w:val="-10"/>
      <w:kern w:val="28"/>
      <w:sz w:val="30"/>
      <w:szCs w:val="30"/>
      <w:lang w:val="sv-SE"/>
    </w:rPr>
  </w:style>
  <w:style w:type="paragraph" w:customStyle="1" w:styleId="H1">
    <w:name w:val="H1"/>
    <w:basedOn w:val="Normal"/>
    <w:qFormat/>
    <w:rsid w:val="005A16FD"/>
    <w:pPr>
      <w:spacing w:before="0" w:after="0" w:line="240" w:lineRule="auto"/>
      <w:contextualSpacing/>
    </w:pPr>
    <w:rPr>
      <w:rFonts w:ascii="Roboto Black" w:eastAsiaTheme="majorEastAsia" w:hAnsi="Roboto Black" w:cstheme="majorBidi"/>
      <w:b/>
      <w:bCs/>
      <w:color w:val="003863"/>
      <w:spacing w:val="-10"/>
      <w:kern w:val="28"/>
      <w:sz w:val="60"/>
      <w:szCs w:val="60"/>
      <w:lang w:val="sv-SE"/>
    </w:rPr>
  </w:style>
  <w:style w:type="character" w:styleId="FollowedHyperlink">
    <w:name w:val="FollowedHyperlink"/>
    <w:basedOn w:val="DefaultParagraphFont"/>
    <w:uiPriority w:val="99"/>
    <w:semiHidden/>
    <w:unhideWhenUsed/>
    <w:rsid w:val="005A16FD"/>
    <w:rPr>
      <w:color w:val="800080" w:themeColor="followedHyperlink"/>
      <w:u w:val="single"/>
    </w:rPr>
  </w:style>
  <w:style w:type="paragraph" w:customStyle="1" w:styleId="Strecklista">
    <w:name w:val="Strecklista"/>
    <w:basedOn w:val="ListBullet"/>
    <w:uiPriority w:val="6"/>
    <w:qFormat/>
    <w:rsid w:val="005A16FD"/>
    <w:pPr>
      <w:numPr>
        <w:numId w:val="0"/>
      </w:numPr>
      <w:tabs>
        <w:tab w:val="num" w:pos="709"/>
      </w:tabs>
      <w:ind w:left="709" w:hanging="709"/>
    </w:pPr>
  </w:style>
  <w:style w:type="paragraph" w:customStyle="1" w:styleId="Strecklista2">
    <w:name w:val="Strecklista 2"/>
    <w:basedOn w:val="Strecklista"/>
    <w:uiPriority w:val="6"/>
    <w:semiHidden/>
    <w:qFormat/>
    <w:rsid w:val="005A16FD"/>
    <w:pPr>
      <w:tabs>
        <w:tab w:val="clear" w:pos="709"/>
        <w:tab w:val="num" w:pos="1080"/>
      </w:tabs>
      <w:ind w:left="1080" w:hanging="360"/>
    </w:pPr>
  </w:style>
  <w:style w:type="numbering" w:customStyle="1" w:styleId="Strecklistan">
    <w:name w:val="Strecklistan"/>
    <w:uiPriority w:val="99"/>
    <w:rsid w:val="005A16FD"/>
    <w:pPr>
      <w:numPr>
        <w:numId w:val="45"/>
      </w:numPr>
    </w:pPr>
  </w:style>
  <w:style w:type="paragraph" w:customStyle="1" w:styleId="Strecklista3">
    <w:name w:val="Strecklista 3"/>
    <w:basedOn w:val="BodyText"/>
    <w:uiPriority w:val="6"/>
    <w:semiHidden/>
    <w:qFormat/>
    <w:rsid w:val="005A16FD"/>
    <w:pPr>
      <w:tabs>
        <w:tab w:val="num" w:pos="1440"/>
        <w:tab w:val="left" w:pos="1701"/>
        <w:tab w:val="left" w:pos="3600"/>
        <w:tab w:val="left" w:pos="5387"/>
      </w:tabs>
      <w:suppressAutoHyphens w:val="0"/>
      <w:spacing w:after="100"/>
      <w:ind w:left="1440" w:hanging="360"/>
    </w:pPr>
    <w:rPr>
      <w:rFonts w:asciiTheme="minorHAnsi" w:hAnsiTheme="minorHAnsi" w:cstheme="minorBidi"/>
      <w:sz w:val="25"/>
      <w:szCs w:val="25"/>
      <w:lang w:val="sv-SE"/>
    </w:rPr>
  </w:style>
  <w:style w:type="table" w:styleId="ListTable5Dark-Accent5">
    <w:name w:val="List Table 5 Dark Accent 5"/>
    <w:basedOn w:val="TableNormal"/>
    <w:uiPriority w:val="50"/>
    <w:rsid w:val="005A16FD"/>
    <w:pPr>
      <w:spacing w:after="0" w:line="240" w:lineRule="auto"/>
    </w:pPr>
    <w:rPr>
      <w:color w:val="FFFFFF" w:themeColor="background1"/>
      <w:sz w:val="25"/>
      <w:szCs w:val="25"/>
      <w:lang w:val="sv-SE"/>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contentpasted2">
    <w:name w:val="contentpasted2"/>
    <w:basedOn w:val="DefaultParagraphFont"/>
    <w:rsid w:val="005A16FD"/>
  </w:style>
  <w:style w:type="paragraph" w:customStyle="1" w:styleId="Annext">
    <w:name w:val="Annex t"/>
    <w:basedOn w:val="Normal"/>
    <w:qFormat/>
    <w:rsid w:val="005A16FD"/>
    <w:pPr>
      <w:spacing w:line="240" w:lineRule="auto"/>
      <w:jc w:val="both"/>
    </w:pPr>
    <w:rPr>
      <w:b/>
      <w:lang w:val="cs-CZ"/>
    </w:rPr>
  </w:style>
  <w:style w:type="paragraph" w:customStyle="1" w:styleId="Annextit">
    <w:name w:val="Annex tit"/>
    <w:basedOn w:val="Normal"/>
    <w:qFormat/>
    <w:rsid w:val="005A16FD"/>
    <w:pPr>
      <w:spacing w:line="240" w:lineRule="auto"/>
      <w:jc w:val="both"/>
    </w:pPr>
    <w:rPr>
      <w:b/>
      <w:szCs w:val="24"/>
      <w:shd w:val="clear" w:color="auto" w:fill="FFFFFF"/>
      <w:lang w:val="en-IE"/>
    </w:rPr>
  </w:style>
  <w:style w:type="paragraph" w:customStyle="1" w:styleId="Annextitre">
    <w:name w:val="Annex titre"/>
    <w:basedOn w:val="Annexetitre"/>
    <w:rsid w:val="005A16FD"/>
    <w:pPr>
      <w:suppressAutoHyphens w:val="0"/>
      <w:jc w:val="both"/>
    </w:pPr>
  </w:style>
  <w:style w:type="character" w:customStyle="1" w:styleId="Olstomnmnande1">
    <w:name w:val="Olöst omnämnande1"/>
    <w:basedOn w:val="DefaultParagraphFont"/>
    <w:uiPriority w:val="99"/>
    <w:semiHidden/>
    <w:unhideWhenUsed/>
    <w:rsid w:val="005A16FD"/>
    <w:rPr>
      <w:color w:val="605E5C"/>
      <w:shd w:val="clear" w:color="auto" w:fill="E1DFDD"/>
    </w:rPr>
  </w:style>
  <w:style w:type="paragraph" w:customStyle="1" w:styleId="Titrearticle">
    <w:name w:val="Titre article"/>
    <w:basedOn w:val="Normal"/>
    <w:next w:val="Normal"/>
    <w:qFormat/>
    <w:rsid w:val="005A16FD"/>
    <w:pPr>
      <w:keepNext/>
      <w:spacing w:before="360" w:line="240" w:lineRule="auto"/>
      <w:jc w:val="center"/>
    </w:pPr>
    <w:rPr>
      <w:i/>
    </w:rPr>
  </w:style>
  <w:style w:type="numbering" w:customStyle="1" w:styleId="Aktuelllista1">
    <w:name w:val="Aktuell lista1"/>
    <w:uiPriority w:val="99"/>
    <w:rsid w:val="005A16FD"/>
    <w:pPr>
      <w:numPr>
        <w:numId w:val="49"/>
      </w:numPr>
    </w:pPr>
  </w:style>
  <w:style w:type="numbering" w:customStyle="1" w:styleId="Aktuelllista2">
    <w:name w:val="Aktuell lista2"/>
    <w:uiPriority w:val="99"/>
    <w:rsid w:val="005A16FD"/>
    <w:pPr>
      <w:numPr>
        <w:numId w:val="48"/>
      </w:numPr>
    </w:pPr>
  </w:style>
  <w:style w:type="paragraph" w:styleId="PlainText">
    <w:name w:val="Plain Text"/>
    <w:basedOn w:val="Normal"/>
    <w:link w:val="PlainTextChar"/>
    <w:uiPriority w:val="99"/>
    <w:semiHidden/>
    <w:unhideWhenUsed/>
    <w:rsid w:val="005A16FD"/>
    <w:pPr>
      <w:spacing w:before="0" w:after="0" w:line="240" w:lineRule="auto"/>
    </w:pPr>
    <w:rPr>
      <w:rFonts w:ascii="Calibri" w:eastAsia="Times New Roman" w:hAnsi="Calibri" w:cs="Calibri"/>
      <w:sz w:val="22"/>
      <w:szCs w:val="21"/>
      <w:lang w:val="sv-SE" w:eastAsia="sv-SE"/>
    </w:rPr>
  </w:style>
  <w:style w:type="character" w:customStyle="1" w:styleId="PlainTextChar">
    <w:name w:val="Plain Text Char"/>
    <w:basedOn w:val="DefaultParagraphFont"/>
    <w:link w:val="PlainText"/>
    <w:uiPriority w:val="99"/>
    <w:semiHidden/>
    <w:rsid w:val="005A16FD"/>
    <w:rPr>
      <w:rFonts w:ascii="Calibri" w:eastAsia="Times New Roman" w:hAnsi="Calibri" w:cs="Calibri"/>
      <w:szCs w:val="21"/>
      <w:lang w:val="sv-SE" w:eastAsia="sv-SE"/>
    </w:rPr>
  </w:style>
  <w:style w:type="paragraph" w:customStyle="1" w:styleId="msonormal0">
    <w:name w:val="msonormal"/>
    <w:basedOn w:val="Normal"/>
    <w:uiPriority w:val="99"/>
    <w:qFormat/>
    <w:rsid w:val="005A16FD"/>
    <w:pPr>
      <w:spacing w:before="100" w:beforeAutospacing="1" w:after="100" w:afterAutospacing="1" w:line="240" w:lineRule="auto"/>
    </w:pPr>
    <w:rPr>
      <w:szCs w:val="24"/>
      <w:lang w:eastAsia="en-GB"/>
    </w:rPr>
  </w:style>
  <w:style w:type="table" w:styleId="ListTable6Colorful-Accent5">
    <w:name w:val="List Table 6 Colorful Accent 5"/>
    <w:basedOn w:val="TableNormal"/>
    <w:uiPriority w:val="51"/>
    <w:rsid w:val="005A16FD"/>
    <w:pPr>
      <w:spacing w:after="0" w:line="240" w:lineRule="auto"/>
    </w:pPr>
    <w:rPr>
      <w:color w:val="31849B" w:themeColor="accent5" w:themeShade="BF"/>
      <w:sz w:val="25"/>
      <w:szCs w:val="25"/>
      <w:lang w:val="sv-SE"/>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CM3">
    <w:name w:val="CM3"/>
    <w:basedOn w:val="Default"/>
    <w:next w:val="Default"/>
    <w:uiPriority w:val="99"/>
    <w:rsid w:val="005A16FD"/>
    <w:pPr>
      <w:suppressAutoHyphens w:val="0"/>
      <w:autoSpaceDE w:val="0"/>
      <w:autoSpaceDN w:val="0"/>
      <w:adjustRightInd w:val="0"/>
    </w:pPr>
    <w:rPr>
      <w:rFonts w:eastAsiaTheme="minorHAnsi"/>
      <w:color w:val="auto"/>
      <w:lang w:val="sv-SE"/>
    </w:rPr>
  </w:style>
  <w:style w:type="character" w:customStyle="1" w:styleId="Bodytext1">
    <w:name w:val="Body text|1_"/>
    <w:basedOn w:val="DefaultParagraphFont"/>
    <w:link w:val="Bodytext10"/>
    <w:rsid w:val="005A16FD"/>
    <w:rPr>
      <w:rFonts w:ascii="Arial" w:eastAsia="Arial" w:hAnsi="Arial" w:cs="Arial"/>
      <w:sz w:val="19"/>
    </w:rPr>
  </w:style>
  <w:style w:type="paragraph" w:customStyle="1" w:styleId="Bodytext10">
    <w:name w:val="Body text|1"/>
    <w:basedOn w:val="Normal"/>
    <w:link w:val="Bodytext1"/>
    <w:rsid w:val="005A16FD"/>
    <w:pPr>
      <w:widowControl w:val="0"/>
      <w:spacing w:before="0" w:after="160" w:line="348" w:lineRule="auto"/>
    </w:pPr>
    <w:rPr>
      <w:rFonts w:ascii="Arial" w:eastAsia="Arial" w:hAnsi="Arial" w:cs="Arial"/>
      <w:sz w:val="19"/>
      <w:lang w:val="en-US"/>
    </w:rPr>
  </w:style>
  <w:style w:type="numbering" w:customStyle="1" w:styleId="RKNumreraderubriker">
    <w:name w:val="RK Numrerade rubriker"/>
    <w:uiPriority w:val="99"/>
    <w:rsid w:val="00671B27"/>
    <w:pPr>
      <w:numPr>
        <w:numId w:val="51"/>
      </w:numPr>
    </w:pPr>
  </w:style>
  <w:style w:type="numbering" w:customStyle="1" w:styleId="Strecklistan3">
    <w:name w:val="Strecklistan3"/>
    <w:uiPriority w:val="99"/>
    <w:rsid w:val="005A16FD"/>
    <w:pPr>
      <w:numPr>
        <w:numId w:val="25"/>
      </w:numPr>
    </w:pPr>
  </w:style>
  <w:style w:type="numbering" w:customStyle="1" w:styleId="Aktuelllista14">
    <w:name w:val="Aktuell lista14"/>
    <w:uiPriority w:val="99"/>
    <w:rsid w:val="005A16FD"/>
    <w:pPr>
      <w:numPr>
        <w:numId w:val="30"/>
      </w:numPr>
    </w:pPr>
  </w:style>
  <w:style w:type="numbering" w:customStyle="1" w:styleId="Aktuelllista23">
    <w:name w:val="Aktuell lista23"/>
    <w:uiPriority w:val="99"/>
    <w:rsid w:val="005A16FD"/>
    <w:pPr>
      <w:numPr>
        <w:numId w:val="29"/>
      </w:numPr>
    </w:pPr>
  </w:style>
  <w:style w:type="character" w:customStyle="1" w:styleId="ListenabsatzZchn">
    <w:name w:val="Listenabsatz Zchn"/>
    <w:aliases w:val="Bullet List Zchn,FooterText Zchn,Colorful List Accent 1 Zchn,Colorful List - Accent 11 Zchn,numbered Zchn,Paragraphe de liste1 Zchn,列出段落 Zchn,列出段落1 Zchn,Bulletr List Paragraph Zchn,List Paragraph2 Zchn,List Paragraph21 Zchn,リスト段落1 Zchn"/>
    <w:basedOn w:val="DefaultParagraphFont"/>
    <w:uiPriority w:val="34"/>
    <w:locked/>
    <w:rsid w:val="009904B5"/>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70099">
      <w:bodyDiv w:val="1"/>
      <w:marLeft w:val="0"/>
      <w:marRight w:val="0"/>
      <w:marTop w:val="0"/>
      <w:marBottom w:val="0"/>
      <w:divBdr>
        <w:top w:val="none" w:sz="0" w:space="0" w:color="auto"/>
        <w:left w:val="none" w:sz="0" w:space="0" w:color="auto"/>
        <w:bottom w:val="none" w:sz="0" w:space="0" w:color="auto"/>
        <w:right w:val="none" w:sz="0" w:space="0" w:color="auto"/>
      </w:divBdr>
    </w:div>
    <w:div w:id="116877770">
      <w:bodyDiv w:val="1"/>
      <w:marLeft w:val="0"/>
      <w:marRight w:val="0"/>
      <w:marTop w:val="0"/>
      <w:marBottom w:val="0"/>
      <w:divBdr>
        <w:top w:val="none" w:sz="0" w:space="0" w:color="auto"/>
        <w:left w:val="none" w:sz="0" w:space="0" w:color="auto"/>
        <w:bottom w:val="none" w:sz="0" w:space="0" w:color="auto"/>
        <w:right w:val="none" w:sz="0" w:space="0" w:color="auto"/>
      </w:divBdr>
    </w:div>
    <w:div w:id="150365947">
      <w:bodyDiv w:val="1"/>
      <w:marLeft w:val="0"/>
      <w:marRight w:val="0"/>
      <w:marTop w:val="0"/>
      <w:marBottom w:val="0"/>
      <w:divBdr>
        <w:top w:val="none" w:sz="0" w:space="0" w:color="auto"/>
        <w:left w:val="none" w:sz="0" w:space="0" w:color="auto"/>
        <w:bottom w:val="none" w:sz="0" w:space="0" w:color="auto"/>
        <w:right w:val="none" w:sz="0" w:space="0" w:color="auto"/>
      </w:divBdr>
    </w:div>
    <w:div w:id="282077300">
      <w:bodyDiv w:val="1"/>
      <w:marLeft w:val="0"/>
      <w:marRight w:val="0"/>
      <w:marTop w:val="0"/>
      <w:marBottom w:val="0"/>
      <w:divBdr>
        <w:top w:val="none" w:sz="0" w:space="0" w:color="auto"/>
        <w:left w:val="none" w:sz="0" w:space="0" w:color="auto"/>
        <w:bottom w:val="none" w:sz="0" w:space="0" w:color="auto"/>
        <w:right w:val="none" w:sz="0" w:space="0" w:color="auto"/>
      </w:divBdr>
    </w:div>
    <w:div w:id="388651008">
      <w:bodyDiv w:val="1"/>
      <w:marLeft w:val="0"/>
      <w:marRight w:val="0"/>
      <w:marTop w:val="0"/>
      <w:marBottom w:val="0"/>
      <w:divBdr>
        <w:top w:val="none" w:sz="0" w:space="0" w:color="auto"/>
        <w:left w:val="none" w:sz="0" w:space="0" w:color="auto"/>
        <w:bottom w:val="none" w:sz="0" w:space="0" w:color="auto"/>
        <w:right w:val="none" w:sz="0" w:space="0" w:color="auto"/>
      </w:divBdr>
    </w:div>
    <w:div w:id="569582568">
      <w:bodyDiv w:val="1"/>
      <w:marLeft w:val="0"/>
      <w:marRight w:val="0"/>
      <w:marTop w:val="0"/>
      <w:marBottom w:val="0"/>
      <w:divBdr>
        <w:top w:val="none" w:sz="0" w:space="0" w:color="auto"/>
        <w:left w:val="none" w:sz="0" w:space="0" w:color="auto"/>
        <w:bottom w:val="none" w:sz="0" w:space="0" w:color="auto"/>
        <w:right w:val="none" w:sz="0" w:space="0" w:color="auto"/>
      </w:divBdr>
    </w:div>
    <w:div w:id="631249002">
      <w:bodyDiv w:val="1"/>
      <w:marLeft w:val="0"/>
      <w:marRight w:val="0"/>
      <w:marTop w:val="0"/>
      <w:marBottom w:val="0"/>
      <w:divBdr>
        <w:top w:val="none" w:sz="0" w:space="0" w:color="auto"/>
        <w:left w:val="none" w:sz="0" w:space="0" w:color="auto"/>
        <w:bottom w:val="none" w:sz="0" w:space="0" w:color="auto"/>
        <w:right w:val="none" w:sz="0" w:space="0" w:color="auto"/>
      </w:divBdr>
    </w:div>
    <w:div w:id="734737808">
      <w:bodyDiv w:val="1"/>
      <w:marLeft w:val="0"/>
      <w:marRight w:val="0"/>
      <w:marTop w:val="0"/>
      <w:marBottom w:val="0"/>
      <w:divBdr>
        <w:top w:val="none" w:sz="0" w:space="0" w:color="auto"/>
        <w:left w:val="none" w:sz="0" w:space="0" w:color="auto"/>
        <w:bottom w:val="none" w:sz="0" w:space="0" w:color="auto"/>
        <w:right w:val="none" w:sz="0" w:space="0" w:color="auto"/>
      </w:divBdr>
    </w:div>
    <w:div w:id="792988931">
      <w:bodyDiv w:val="1"/>
      <w:marLeft w:val="0"/>
      <w:marRight w:val="0"/>
      <w:marTop w:val="0"/>
      <w:marBottom w:val="0"/>
      <w:divBdr>
        <w:top w:val="none" w:sz="0" w:space="0" w:color="auto"/>
        <w:left w:val="none" w:sz="0" w:space="0" w:color="auto"/>
        <w:bottom w:val="none" w:sz="0" w:space="0" w:color="auto"/>
        <w:right w:val="none" w:sz="0" w:space="0" w:color="auto"/>
      </w:divBdr>
    </w:div>
    <w:div w:id="1051687346">
      <w:bodyDiv w:val="1"/>
      <w:marLeft w:val="0"/>
      <w:marRight w:val="0"/>
      <w:marTop w:val="0"/>
      <w:marBottom w:val="0"/>
      <w:divBdr>
        <w:top w:val="none" w:sz="0" w:space="0" w:color="auto"/>
        <w:left w:val="none" w:sz="0" w:space="0" w:color="auto"/>
        <w:bottom w:val="none" w:sz="0" w:space="0" w:color="auto"/>
        <w:right w:val="none" w:sz="0" w:space="0" w:color="auto"/>
      </w:divBdr>
    </w:div>
    <w:div w:id="1228997817">
      <w:bodyDiv w:val="1"/>
      <w:marLeft w:val="0"/>
      <w:marRight w:val="0"/>
      <w:marTop w:val="0"/>
      <w:marBottom w:val="0"/>
      <w:divBdr>
        <w:top w:val="none" w:sz="0" w:space="0" w:color="auto"/>
        <w:left w:val="none" w:sz="0" w:space="0" w:color="auto"/>
        <w:bottom w:val="none" w:sz="0" w:space="0" w:color="auto"/>
        <w:right w:val="none" w:sz="0" w:space="0" w:color="auto"/>
      </w:divBdr>
    </w:div>
    <w:div w:id="1379470896">
      <w:bodyDiv w:val="1"/>
      <w:marLeft w:val="0"/>
      <w:marRight w:val="0"/>
      <w:marTop w:val="0"/>
      <w:marBottom w:val="0"/>
      <w:divBdr>
        <w:top w:val="none" w:sz="0" w:space="0" w:color="auto"/>
        <w:left w:val="none" w:sz="0" w:space="0" w:color="auto"/>
        <w:bottom w:val="none" w:sz="0" w:space="0" w:color="auto"/>
        <w:right w:val="none" w:sz="0" w:space="0" w:color="auto"/>
      </w:divBdr>
    </w:div>
    <w:div w:id="1425682470">
      <w:bodyDiv w:val="1"/>
      <w:marLeft w:val="0"/>
      <w:marRight w:val="0"/>
      <w:marTop w:val="0"/>
      <w:marBottom w:val="0"/>
      <w:divBdr>
        <w:top w:val="none" w:sz="0" w:space="0" w:color="auto"/>
        <w:left w:val="none" w:sz="0" w:space="0" w:color="auto"/>
        <w:bottom w:val="none" w:sz="0" w:space="0" w:color="auto"/>
        <w:right w:val="none" w:sz="0" w:space="0" w:color="auto"/>
      </w:divBdr>
    </w:div>
    <w:div w:id="1581476375">
      <w:bodyDiv w:val="1"/>
      <w:marLeft w:val="0"/>
      <w:marRight w:val="0"/>
      <w:marTop w:val="0"/>
      <w:marBottom w:val="0"/>
      <w:divBdr>
        <w:top w:val="none" w:sz="0" w:space="0" w:color="auto"/>
        <w:left w:val="none" w:sz="0" w:space="0" w:color="auto"/>
        <w:bottom w:val="none" w:sz="0" w:space="0" w:color="auto"/>
        <w:right w:val="none" w:sz="0" w:space="0" w:color="auto"/>
      </w:divBdr>
    </w:div>
    <w:div w:id="1940093988">
      <w:bodyDiv w:val="1"/>
      <w:marLeft w:val="0"/>
      <w:marRight w:val="0"/>
      <w:marTop w:val="0"/>
      <w:marBottom w:val="0"/>
      <w:divBdr>
        <w:top w:val="none" w:sz="0" w:space="0" w:color="auto"/>
        <w:left w:val="none" w:sz="0" w:space="0" w:color="auto"/>
        <w:bottom w:val="none" w:sz="0" w:space="0" w:color="auto"/>
        <w:right w:val="none" w:sz="0" w:space="0" w:color="auto"/>
      </w:divBdr>
    </w:div>
    <w:div w:id="1948463712">
      <w:bodyDiv w:val="1"/>
      <w:marLeft w:val="0"/>
      <w:marRight w:val="0"/>
      <w:marTop w:val="0"/>
      <w:marBottom w:val="0"/>
      <w:divBdr>
        <w:top w:val="none" w:sz="0" w:space="0" w:color="auto"/>
        <w:left w:val="none" w:sz="0" w:space="0" w:color="auto"/>
        <w:bottom w:val="none" w:sz="0" w:space="0" w:color="auto"/>
        <w:right w:val="none" w:sz="0" w:space="0" w:color="auto"/>
      </w:divBdr>
    </w:div>
    <w:div w:id="195960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ec.europa.eu/regional_policy/en/funding/erdf/"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ec.europa.eu/info/food-farming-fisheries/key-policies/common-agricultural-policy/financing-cap/cap-funds_en" TargetMode="External"/><Relationship Id="rId25" Type="http://schemas.openxmlformats.org/officeDocument/2006/relationships/footer" Target="footer6.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c.europa.eu/info/food-farming-fisheries/key-policies/common-agricultural-policy/rural-development_en" TargetMode="External"/><Relationship Id="rId20" Type="http://schemas.openxmlformats.org/officeDocument/2006/relationships/hyperlink" Target="https://ec.europa.eu/info/business-economy-euro/recovery-coronavirus/recovery-and-resilience-facility_en" TargetMode="Externa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inea.ec.europa.eu/european-maritime-fisheries-and-aquaculture-fund_en" TargetMode="External"/><Relationship Id="rId23" Type="http://schemas.openxmlformats.org/officeDocument/2006/relationships/footer" Target="footer5.xml"/><Relationship Id="rId28" Type="http://schemas.openxmlformats.org/officeDocument/2006/relationships/header" Target="header7.xml"/><Relationship Id="rId10" Type="http://schemas.openxmlformats.org/officeDocument/2006/relationships/header" Target="header2.xml"/><Relationship Id="rId19" Type="http://schemas.openxmlformats.org/officeDocument/2006/relationships/hyperlink" Target="https://ec.europa.eu/regional_policy/en/funding/cohesion-fund/" TargetMode="Externa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header" Target="header8.xml"/><Relationship Id="rId8" Type="http://schemas.openxmlformats.org/officeDocument/2006/relationships/image" Target="media/image1.emf"/></Relationships>
</file>

<file path=word/_rels/footnotes.xml.rels><?xml version="1.0" encoding="UTF-8" standalone="yes"?>
<Relationships xmlns="http://schemas.openxmlformats.org/package/2006/relationships"><Relationship Id="rId8" Type="http://schemas.openxmlformats.org/officeDocument/2006/relationships/hyperlink" Target="https://www.eca.europa.eu/Lists/ECADocuments/SR20_15/SR_Pollinators_EN.pdf" TargetMode="External"/><Relationship Id="rId3" Type="http://schemas.openxmlformats.org/officeDocument/2006/relationships/hyperlink" Target="https://circabc.europa.eu/ui/group/fcb355ee-7434-4448-a53d-5dc5d1dac678/library/4d8f2f91-7708-4ed2-ba0e-e7a945a6d56a/details" TargetMode="External"/><Relationship Id="rId7" Type="http://schemas.openxmlformats.org/officeDocument/2006/relationships/hyperlink" Target="https://doi.org/10.5281/zenodo.3831673" TargetMode="External"/><Relationship Id="rId2" Type="http://schemas.openxmlformats.org/officeDocument/2006/relationships/hyperlink" Target="https://www.un.org/sustainabledevelopment/" TargetMode="External"/><Relationship Id="rId1" Type="http://schemas.openxmlformats.org/officeDocument/2006/relationships/hyperlink" Target="https://www.cbd.int/decision/cop/?id=12268" TargetMode="External"/><Relationship Id="rId6" Type="http://schemas.openxmlformats.org/officeDocument/2006/relationships/hyperlink" Target="https://www.ipcc.ch/report/ar6/wg2/" TargetMode="External"/><Relationship Id="rId11" Type="http://schemas.openxmlformats.org/officeDocument/2006/relationships/hyperlink" Target="https://www.eea.europa.eu/data-and-maps/data/eunis-habitat-classification-1" TargetMode="External"/><Relationship Id="rId5" Type="http://schemas.openxmlformats.org/officeDocument/2006/relationships/hyperlink" Target="https://www.ipcc.ch/sr15/" TargetMode="External"/><Relationship Id="rId10" Type="http://schemas.openxmlformats.org/officeDocument/2006/relationships/hyperlink" Target="https://ec.europa.eu/eurostat/web/products-datasets/-/T2020_RN130" TargetMode="External"/><Relationship Id="rId4" Type="http://schemas.openxmlformats.org/officeDocument/2006/relationships/hyperlink" Target="https://seea.un.org/sites/seea.un.org/files/documents/EA/seea_ea_white_cover_final.pdf" TargetMode="External"/><Relationship Id="rId9" Type="http://schemas.openxmlformats.org/officeDocument/2006/relationships/hyperlink" Target="https://ec.europa.eu/environment/nature/conservation/species/redlist/index_en.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ocuWrite\DW_COUNCI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3B33E-B825-4BC9-B477-232633C42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DW_COUNCIL</Template>
  <TotalTime>0</TotalTime>
  <Pages>36</Pages>
  <Words>32208</Words>
  <Characters>177148</Characters>
  <Application>Microsoft Office Word</Application>
  <DocSecurity>4</DocSecurity>
  <Lines>1476</Lines>
  <Paragraphs>417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2023-06-16T11:44:00Z</dcterms:created>
  <dcterms:modified xsi:type="dcterms:W3CDTF">2023-06-16T11:44:00Z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DocuWrite 4.5.2, Build 20210531</vt:lpwstr>
  </property>
  <property fmtid="{D5CDD505-2E9C-101B-9397-08002B2CF9AE}" pid="3" name="MSIP_Label_b1df41d6-74a9-4a97-809c-213cd32520cc_Enabled">
    <vt:lpwstr>true</vt:lpwstr>
  </property>
  <property fmtid="{D5CDD505-2E9C-101B-9397-08002B2CF9AE}" pid="4" name="MSIP_Label_b1df41d6-74a9-4a97-809c-213cd32520cc_SetDate">
    <vt:lpwstr>2023-06-13T18:52:10Z</vt:lpwstr>
  </property>
  <property fmtid="{D5CDD505-2E9C-101B-9397-08002B2CF9AE}" pid="5" name="MSIP_Label_b1df41d6-74a9-4a97-809c-213cd32520cc_Method">
    <vt:lpwstr>Privileged</vt:lpwstr>
  </property>
  <property fmtid="{D5CDD505-2E9C-101B-9397-08002B2CF9AE}" pid="6" name="MSIP_Label_b1df41d6-74a9-4a97-809c-213cd32520cc_Name">
    <vt:lpwstr>GSCEU - NON PUBLIC Label</vt:lpwstr>
  </property>
  <property fmtid="{D5CDD505-2E9C-101B-9397-08002B2CF9AE}" pid="7" name="MSIP_Label_b1df41d6-74a9-4a97-809c-213cd32520cc_SiteId">
    <vt:lpwstr>03ad1c97-0a4d-4e82-8f93-27291a6a0767</vt:lpwstr>
  </property>
  <property fmtid="{D5CDD505-2E9C-101B-9397-08002B2CF9AE}" pid="8" name="MSIP_Label_b1df41d6-74a9-4a97-809c-213cd32520cc_ActionId">
    <vt:lpwstr>2c0378f0-c3a5-4ea6-8cac-286880232f80</vt:lpwstr>
  </property>
  <property fmtid="{D5CDD505-2E9C-101B-9397-08002B2CF9AE}" pid="9" name="MSIP_Label_b1df41d6-74a9-4a97-809c-213cd32520cc_ContentBits">
    <vt:lpwstr>0</vt:lpwstr>
  </property>
</Properties>
</file>