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FEBFDA" w14:textId="4B081436" w:rsidR="003C21D4" w:rsidRDefault="003C21D4"/>
    <w:p w14:paraId="0FFC31CA" w14:textId="77777777" w:rsidR="003C21D4" w:rsidRDefault="003C21D4"/>
    <w:tbl>
      <w:tblPr>
        <w:tblW w:w="9072" w:type="dxa"/>
        <w:tblInd w:w="108" w:type="dxa"/>
        <w:tblLayout w:type="fixed"/>
        <w:tblLook w:val="0000" w:firstRow="0" w:lastRow="0" w:firstColumn="0" w:lastColumn="0" w:noHBand="0" w:noVBand="0"/>
      </w:tblPr>
      <w:tblGrid>
        <w:gridCol w:w="6803"/>
        <w:gridCol w:w="2269"/>
      </w:tblGrid>
      <w:tr w:rsidR="005F2918" w14:paraId="57675E30" w14:textId="77777777" w:rsidTr="00A20BBB">
        <w:trPr>
          <w:trHeight w:hRule="exact" w:val="1417"/>
        </w:trPr>
        <w:tc>
          <w:tcPr>
            <w:tcW w:w="6803" w:type="dxa"/>
            <w:shd w:val="clear" w:color="auto" w:fill="auto"/>
            <w:vAlign w:val="center"/>
          </w:tcPr>
          <w:p w14:paraId="367FAEAF" w14:textId="77777777" w:rsidR="005F2918" w:rsidRDefault="005F2918">
            <w:pPr>
              <w:pStyle w:val="EPName"/>
            </w:pPr>
            <w:r>
              <w:t>European Parliament</w:t>
            </w:r>
          </w:p>
          <w:p w14:paraId="5B5D3F12" w14:textId="77777777" w:rsidR="005F2918" w:rsidRDefault="005F2918">
            <w:pPr>
              <w:pStyle w:val="EPTerm"/>
            </w:pPr>
            <w:r>
              <w:t>2019-2024</w:t>
            </w:r>
          </w:p>
        </w:tc>
        <w:tc>
          <w:tcPr>
            <w:tcW w:w="2269" w:type="dxa"/>
            <w:shd w:val="clear" w:color="auto" w:fill="auto"/>
          </w:tcPr>
          <w:p w14:paraId="23498B07" w14:textId="77777777" w:rsidR="005F2918" w:rsidRDefault="00BC6268">
            <w:pPr>
              <w:pStyle w:val="EPLogo"/>
            </w:pPr>
            <w:r w:rsidRPr="008C5C1D">
              <w:rPr>
                <w:noProof/>
                <w:lang w:eastAsia="en-GB"/>
              </w:rPr>
              <w:drawing>
                <wp:inline distT="0" distB="0" distL="0" distR="0" wp14:anchorId="69C7935F" wp14:editId="286D8B84">
                  <wp:extent cx="1162685" cy="645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685" cy="645795"/>
                          </a:xfrm>
                          <a:prstGeom prst="rect">
                            <a:avLst/>
                          </a:prstGeom>
                          <a:solidFill>
                            <a:srgbClr val="FFFFFF"/>
                          </a:solidFill>
                          <a:ln>
                            <a:noFill/>
                          </a:ln>
                        </pic:spPr>
                      </pic:pic>
                    </a:graphicData>
                  </a:graphic>
                </wp:inline>
              </w:drawing>
            </w:r>
          </w:p>
        </w:tc>
      </w:tr>
    </w:tbl>
    <w:p w14:paraId="33953EB1" w14:textId="77777777" w:rsidR="005F2918" w:rsidRDefault="005F2918">
      <w:pPr>
        <w:pStyle w:val="EPBody"/>
      </w:pPr>
      <w:r>
        <w:t>Committee on Transport and Tourism</w:t>
      </w:r>
    </w:p>
    <w:p w14:paraId="7F92CB50" w14:textId="77777777" w:rsidR="005F2918" w:rsidRDefault="005F2918">
      <w:pPr>
        <w:pStyle w:val="LineBottom"/>
      </w:pPr>
    </w:p>
    <w:p w14:paraId="3D8EB30D" w14:textId="77777777" w:rsidR="005F2918" w:rsidRDefault="005F2918">
      <w:pPr>
        <w:pStyle w:val="CoverReference"/>
      </w:pPr>
    </w:p>
    <w:p w14:paraId="2677BE49" w14:textId="5595452B" w:rsidR="00A20444" w:rsidRDefault="00A20444" w:rsidP="00A20444">
      <w:pPr>
        <w:pStyle w:val="CoverDocType"/>
      </w:pPr>
      <w:r>
        <w:t>COMPROMISE AMENDMENTS</w:t>
      </w:r>
    </w:p>
    <w:p w14:paraId="5ACBB1B6" w14:textId="77777777" w:rsidR="00A20444" w:rsidRDefault="00A20444" w:rsidP="00A20444">
      <w:pPr>
        <w:pStyle w:val="CoverDocType"/>
      </w:pPr>
    </w:p>
    <w:p w14:paraId="536D7FFD" w14:textId="77777777" w:rsidR="00FD6861" w:rsidRPr="002B0E4C" w:rsidRDefault="00FD6861" w:rsidP="00FD6861">
      <w:pPr>
        <w:pStyle w:val="CoverNormal24a"/>
      </w:pPr>
      <w:r w:rsidRPr="002B0E4C">
        <w:rPr>
          <w:rStyle w:val="HideTWBExt"/>
          <w:highlight w:val="yellow"/>
        </w:rPr>
        <w:t>&lt;/DocRef&gt;</w:t>
      </w:r>
    </w:p>
    <w:p w14:paraId="3CE1B8F3" w14:textId="77777777" w:rsidR="00D30B73" w:rsidRPr="00260786" w:rsidRDefault="00D30B73" w:rsidP="00D30B73">
      <w:pPr>
        <w:pStyle w:val="CoverNormal24a"/>
      </w:pPr>
      <w:r w:rsidRPr="00260786">
        <w:rPr>
          <w:rStyle w:val="HideTWBExt"/>
        </w:rPr>
        <w:t>&lt;Titre&gt;</w:t>
      </w:r>
      <w:r w:rsidRPr="00260786">
        <w:t>Proposal for a Regulation of the European Parliament and of the Council amending Regulations (EC) No 261/2004, (EC) No 1107/2006, (EU) No 1177/2010, (EU) No 181/2011 and (EU) 2021/782 as regards enforcement of passenger rights in the Union</w:t>
      </w:r>
      <w:r w:rsidRPr="00260786">
        <w:rPr>
          <w:rStyle w:val="HideTWBExt"/>
        </w:rPr>
        <w:t>&lt;/Titre&gt;</w:t>
      </w:r>
    </w:p>
    <w:p w14:paraId="3A812196" w14:textId="77777777" w:rsidR="00D30B73" w:rsidRPr="00260786" w:rsidRDefault="00D30B73" w:rsidP="00D30B73">
      <w:pPr>
        <w:pStyle w:val="CoverNormal"/>
      </w:pPr>
      <w:r w:rsidRPr="00260786">
        <w:rPr>
          <w:rStyle w:val="HideTWBExt"/>
        </w:rPr>
        <w:t>&lt;DocAmend&gt;</w:t>
      </w:r>
      <w:r w:rsidRPr="00260786">
        <w:t>Proposal for a regulation</w:t>
      </w:r>
      <w:r w:rsidRPr="00260786">
        <w:rPr>
          <w:rStyle w:val="HideTWBExt"/>
        </w:rPr>
        <w:t>&lt;/DocAmend&gt;</w:t>
      </w:r>
    </w:p>
    <w:p w14:paraId="32503F31" w14:textId="77777777" w:rsidR="006625DD" w:rsidRDefault="00D30B73" w:rsidP="00D30B73">
      <w:pPr>
        <w:pStyle w:val="CoverNormal24a"/>
      </w:pPr>
      <w:r w:rsidRPr="00260786">
        <w:rPr>
          <w:rStyle w:val="HideTWBExt"/>
        </w:rPr>
        <w:t>&lt;DocRef&gt;</w:t>
      </w:r>
      <w:r w:rsidRPr="00260786">
        <w:t>(COM(2023)753 – C9-0434/2024 – 2023/0437(COD))</w:t>
      </w:r>
    </w:p>
    <w:p w14:paraId="06F25322" w14:textId="7117D5A0" w:rsidR="00D30B73" w:rsidRPr="00260786" w:rsidRDefault="006625DD" w:rsidP="00D30B73">
      <w:pPr>
        <w:pStyle w:val="CoverNormal24a"/>
      </w:pPr>
      <w:r>
        <w:t>Rapporteur: Matteo Ricci</w:t>
      </w:r>
      <w:r w:rsidR="00D30B73" w:rsidRPr="00260786">
        <w:rPr>
          <w:rStyle w:val="HideTWBExt"/>
        </w:rPr>
        <w:t>&lt;/DocRef&gt;</w:t>
      </w:r>
    </w:p>
    <w:p w14:paraId="68368571" w14:textId="2F0E4FFA" w:rsidR="003211BE" w:rsidRPr="00FC0A68" w:rsidRDefault="003211BE" w:rsidP="006625DD">
      <w:pPr>
        <w:pStyle w:val="CoverNormal24a"/>
        <w:ind w:left="0"/>
      </w:pPr>
      <w:r w:rsidRPr="00FC0A68">
        <w:rPr>
          <w:rStyle w:val="HideTWBExt"/>
        </w:rPr>
        <w:t>&lt;/Depute&gt;</w:t>
      </w:r>
    </w:p>
    <w:p w14:paraId="0EAA220F" w14:textId="77777777" w:rsidR="00365ED3" w:rsidRPr="00FC0A68" w:rsidRDefault="00365ED3" w:rsidP="00365ED3">
      <w:pPr>
        <w:rPr>
          <w:lang w:eastAsia="en-US"/>
        </w:rPr>
      </w:pPr>
    </w:p>
    <w:p w14:paraId="2FE96368" w14:textId="77777777" w:rsidR="003211BE" w:rsidRPr="00FC0A68" w:rsidRDefault="003211BE" w:rsidP="00365ED3">
      <w:pPr>
        <w:rPr>
          <w:lang w:eastAsia="en-US"/>
        </w:rPr>
      </w:pPr>
    </w:p>
    <w:p w14:paraId="27974AF9" w14:textId="77777777" w:rsidR="003211BE" w:rsidRPr="00FC0A68" w:rsidRDefault="003211BE" w:rsidP="00365ED3">
      <w:pPr>
        <w:rPr>
          <w:lang w:eastAsia="en-US"/>
        </w:rPr>
      </w:pPr>
    </w:p>
    <w:p w14:paraId="72240327" w14:textId="77777777" w:rsidR="003211BE" w:rsidRPr="00FC0A68" w:rsidRDefault="003211BE" w:rsidP="00365ED3">
      <w:pPr>
        <w:rPr>
          <w:lang w:eastAsia="en-US"/>
        </w:rPr>
      </w:pPr>
    </w:p>
    <w:p w14:paraId="6A99E10F" w14:textId="77777777" w:rsidR="003211BE" w:rsidRPr="00FC0A68" w:rsidRDefault="003211BE" w:rsidP="00365ED3">
      <w:pPr>
        <w:rPr>
          <w:lang w:eastAsia="en-US"/>
        </w:rPr>
      </w:pPr>
    </w:p>
    <w:p w14:paraId="2C5BD9E3" w14:textId="77777777" w:rsidR="003211BE" w:rsidRPr="00FC0A68" w:rsidRDefault="003211BE" w:rsidP="00365ED3">
      <w:pPr>
        <w:rPr>
          <w:lang w:eastAsia="en-US"/>
        </w:rPr>
      </w:pPr>
    </w:p>
    <w:p w14:paraId="5AC2A058" w14:textId="77777777" w:rsidR="00316B9D" w:rsidRPr="00FC0A68" w:rsidRDefault="00316B9D">
      <w:pPr>
        <w:widowControl/>
        <w:suppressAutoHyphens w:val="0"/>
        <w:rPr>
          <w:lang w:eastAsia="en-US"/>
        </w:rPr>
      </w:pPr>
      <w:r w:rsidRPr="00FC0A68">
        <w:rPr>
          <w:lang w:eastAsia="en-US"/>
        </w:rPr>
        <w:br w:type="page"/>
      </w:r>
    </w:p>
    <w:p w14:paraId="778E49B9" w14:textId="77777777" w:rsidR="00CA491D" w:rsidRPr="00A7328E" w:rsidRDefault="00CA491D" w:rsidP="00CA491D">
      <w:pPr>
        <w:ind w:left="360"/>
        <w:rPr>
          <w:highlight w:val="yellow"/>
          <w:lang w:val="en-IE" w:eastAsia="en-US"/>
        </w:rPr>
      </w:pPr>
    </w:p>
    <w:p w14:paraId="28AF44C8" w14:textId="77777777" w:rsidR="003211BE" w:rsidRPr="00FC0A68" w:rsidRDefault="003211BE" w:rsidP="00365ED3">
      <w:pPr>
        <w:rPr>
          <w:lang w:eastAsia="en-US"/>
        </w:rPr>
      </w:pPr>
    </w:p>
    <w:p w14:paraId="387A2D7E" w14:textId="77777777" w:rsidR="00A20BBB" w:rsidRDefault="00A20BBB" w:rsidP="00A20BBB">
      <w:pPr>
        <w:pStyle w:val="NormalBold12b"/>
        <w:keepNext/>
        <w:rPr>
          <w:i/>
        </w:rPr>
      </w:pPr>
    </w:p>
    <w:p w14:paraId="42300EFE" w14:textId="77777777" w:rsidR="00A20BBB" w:rsidRDefault="00A20BBB" w:rsidP="00A20BBB">
      <w:pPr>
        <w:pStyle w:val="NormalBold12b"/>
        <w:keepNext/>
        <w:rPr>
          <w:i/>
        </w:rPr>
      </w:pPr>
    </w:p>
    <w:p w14:paraId="48BC0668" w14:textId="7375C929" w:rsidR="00A20BBB" w:rsidRPr="00C765B7" w:rsidRDefault="007746F1" w:rsidP="00A20BBB">
      <w:pPr>
        <w:pStyle w:val="NormalBold"/>
        <w:pBdr>
          <w:top w:val="single" w:sz="4" w:space="1" w:color="auto"/>
          <w:left w:val="single" w:sz="4" w:space="1" w:color="auto"/>
          <w:bottom w:val="single" w:sz="4" w:space="1" w:color="auto"/>
          <w:right w:val="single" w:sz="4" w:space="1" w:color="auto"/>
        </w:pBdr>
      </w:pPr>
      <w:r>
        <w:t>COMPROMISE AMENDMENT 1</w:t>
      </w:r>
    </w:p>
    <w:p w14:paraId="704E9F57" w14:textId="77777777" w:rsidR="00A20BBB" w:rsidRPr="00C765B7" w:rsidRDefault="00A20BBB" w:rsidP="00A20BBB">
      <w:pPr>
        <w:pStyle w:val="NormalBold"/>
        <w:pBdr>
          <w:top w:val="single" w:sz="4" w:space="1" w:color="auto"/>
          <w:left w:val="single" w:sz="4" w:space="1" w:color="auto"/>
          <w:bottom w:val="single" w:sz="4" w:space="1" w:color="auto"/>
          <w:right w:val="single" w:sz="4" w:space="1" w:color="auto"/>
        </w:pBdr>
      </w:pPr>
    </w:p>
    <w:p w14:paraId="1343CB76" w14:textId="590526B6" w:rsidR="00A20BBB" w:rsidRPr="00F04A5A" w:rsidRDefault="00A20BBB" w:rsidP="00A20BBB">
      <w:pPr>
        <w:pStyle w:val="NormalBold"/>
        <w:pBdr>
          <w:top w:val="single" w:sz="4" w:space="1" w:color="auto"/>
          <w:left w:val="single" w:sz="4" w:space="1" w:color="auto"/>
          <w:bottom w:val="single" w:sz="4" w:space="1" w:color="auto"/>
          <w:right w:val="single" w:sz="4" w:space="1" w:color="auto"/>
        </w:pBdr>
      </w:pPr>
      <w:r>
        <w:t>Air</w:t>
      </w:r>
      <w:r w:rsidR="007746F1">
        <w:t xml:space="preserve"> </w:t>
      </w:r>
      <w:proofErr w:type="spellStart"/>
      <w:r w:rsidR="007746F1">
        <w:t>P</w:t>
      </w:r>
      <w:r>
        <w:t>ax</w:t>
      </w:r>
      <w:proofErr w:type="spellEnd"/>
    </w:p>
    <w:p w14:paraId="2AE13547" w14:textId="77777777" w:rsidR="00A20BBB" w:rsidRPr="00F04A5A" w:rsidRDefault="00A20BBB" w:rsidP="00A20BBB">
      <w:pPr>
        <w:pStyle w:val="NormalBold"/>
        <w:pBdr>
          <w:top w:val="single" w:sz="4" w:space="1" w:color="auto"/>
          <w:left w:val="single" w:sz="4" w:space="1" w:color="auto"/>
          <w:bottom w:val="single" w:sz="4" w:space="1" w:color="auto"/>
          <w:right w:val="single" w:sz="4" w:space="1" w:color="auto"/>
        </w:pBdr>
        <w:rPr>
          <w:b w:val="0"/>
        </w:rPr>
      </w:pPr>
    </w:p>
    <w:p w14:paraId="1CC59C3E" w14:textId="71CB1AAF" w:rsidR="00A20BBB" w:rsidRDefault="00A20BBB" w:rsidP="00A20BBB">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2B0E84" w:rsidRPr="00F42C10">
        <w:rPr>
          <w:b w:val="0"/>
        </w:rPr>
        <w:t>EPP, S&amp;D, ECR, Renew, Greens/EFA, The Left</w:t>
      </w:r>
    </w:p>
    <w:p w14:paraId="6407B9E2" w14:textId="77777777" w:rsidR="00A20BBB" w:rsidRPr="00387E45" w:rsidRDefault="00A20BBB" w:rsidP="00A20BBB">
      <w:pPr>
        <w:pStyle w:val="NormalBold"/>
        <w:pBdr>
          <w:top w:val="single" w:sz="4" w:space="1" w:color="auto"/>
          <w:left w:val="single" w:sz="4" w:space="1" w:color="auto"/>
          <w:bottom w:val="single" w:sz="4" w:space="1" w:color="auto"/>
          <w:right w:val="single" w:sz="4" w:space="1" w:color="auto"/>
        </w:pBdr>
        <w:rPr>
          <w:b w:val="0"/>
        </w:rPr>
      </w:pPr>
    </w:p>
    <w:p w14:paraId="1772F842" w14:textId="12FBB284" w:rsidR="00A20BBB" w:rsidRPr="00DB0D0C" w:rsidRDefault="00A20BBB" w:rsidP="00A20BBB">
      <w:pPr>
        <w:pBdr>
          <w:top w:val="single" w:sz="4" w:space="1" w:color="auto"/>
          <w:left w:val="single" w:sz="4" w:space="1" w:color="auto"/>
          <w:bottom w:val="single" w:sz="4" w:space="1" w:color="auto"/>
          <w:right w:val="single" w:sz="4" w:space="1" w:color="auto"/>
        </w:pBdr>
        <w:rPr>
          <w:b/>
        </w:rPr>
      </w:pPr>
      <w:r>
        <w:t xml:space="preserve">The following </w:t>
      </w:r>
      <w:r w:rsidRPr="00A20BBB">
        <w:t xml:space="preserve">AMs are replaced: AM </w:t>
      </w:r>
      <w:r w:rsidR="007746F1" w:rsidRPr="007746F1">
        <w:t xml:space="preserve"> 181, 182, 13, 183, 194, 195, 19, 196, 197, 199, 198, 200, 201, 203, 202, 205, 231, 233, 234, 256, IMCO 24, 31, 258, 32, 260, 33, 259, 261, 262, 264, 265, IMCO 25, 306, IMCO 15, 317, 257, 59, 316, 60, 150, 476,</w:t>
      </w:r>
      <w:r w:rsidR="00921BA0">
        <w:t xml:space="preserve"> 477, 479, 204, 155, IMCO 5</w:t>
      </w:r>
      <w:r w:rsidR="007746F1" w:rsidRPr="007746F1">
        <w:t>, 167, 168 and 8</w:t>
      </w:r>
    </w:p>
    <w:p w14:paraId="30AAB7B2" w14:textId="77777777" w:rsidR="00A20BBB" w:rsidRDefault="00A20BBB" w:rsidP="00A20BBB">
      <w:pPr>
        <w:pBdr>
          <w:top w:val="single" w:sz="4" w:space="1" w:color="auto"/>
          <w:left w:val="single" w:sz="4" w:space="1" w:color="auto"/>
          <w:bottom w:val="single" w:sz="4" w:space="1" w:color="auto"/>
          <w:right w:val="single" w:sz="4" w:space="1" w:color="auto"/>
        </w:pBdr>
        <w:rPr>
          <w:b/>
          <w:i/>
        </w:rPr>
      </w:pPr>
    </w:p>
    <w:p w14:paraId="2055F897" w14:textId="77777777" w:rsidR="00A20BBB" w:rsidRPr="00AA5DE2" w:rsidRDefault="00A20BBB" w:rsidP="00A20BBB">
      <w:pPr>
        <w:pStyle w:val="NormalBold"/>
        <w:pBdr>
          <w:top w:val="single" w:sz="4" w:space="1" w:color="auto"/>
          <w:left w:val="single" w:sz="4" w:space="1" w:color="auto"/>
          <w:bottom w:val="single" w:sz="4" w:space="1" w:color="auto"/>
          <w:right w:val="single" w:sz="4" w:space="1" w:color="auto"/>
        </w:pBdr>
        <w:rPr>
          <w:b w:val="0"/>
        </w:rPr>
      </w:pPr>
      <w:r w:rsidRPr="00AA5DE2">
        <w:rPr>
          <w:rStyle w:val="HideTWBExt"/>
          <w:rFonts w:eastAsiaTheme="majorEastAsia"/>
          <w:b w:val="0"/>
        </w:rPr>
        <w:t>&lt;Article&gt;</w:t>
      </w:r>
      <w:r w:rsidRPr="00AA5DE2">
        <w:rPr>
          <w:b w:val="0"/>
        </w:rPr>
        <w:t>Article 1 – paragraph 1 – point -1 (new)</w:t>
      </w:r>
      <w:r w:rsidRPr="00AA5DE2">
        <w:rPr>
          <w:rStyle w:val="HideTWBExt"/>
          <w:rFonts w:eastAsiaTheme="majorEastAsia"/>
          <w:b w:val="0"/>
        </w:rPr>
        <w:t>&lt;/Article&gt;</w:t>
      </w:r>
    </w:p>
    <w:p w14:paraId="1D2E72ED" w14:textId="77777777" w:rsidR="00A20BBB" w:rsidRPr="00AA5DE2" w:rsidRDefault="00A20BBB" w:rsidP="00A20BBB">
      <w:pPr>
        <w:keepNext/>
        <w:pBdr>
          <w:top w:val="single" w:sz="4" w:space="1" w:color="auto"/>
          <w:left w:val="single" w:sz="4" w:space="1" w:color="auto"/>
          <w:bottom w:val="single" w:sz="4" w:space="1" w:color="auto"/>
          <w:right w:val="single" w:sz="4" w:space="1" w:color="auto"/>
        </w:pBdr>
      </w:pPr>
      <w:r w:rsidRPr="00AA5DE2">
        <w:rPr>
          <w:rStyle w:val="HideTWBExt"/>
        </w:rPr>
        <w:t>&lt;DocAmend2&gt;</w:t>
      </w:r>
      <w:r w:rsidRPr="00AA5DE2">
        <w:t>Regulation (EC) No 261/2004</w:t>
      </w:r>
      <w:r w:rsidRPr="00AA5DE2">
        <w:rPr>
          <w:rStyle w:val="HideTWBExt"/>
        </w:rPr>
        <w:t>&lt;/DocAmend2&gt;</w:t>
      </w:r>
    </w:p>
    <w:p w14:paraId="19FBBF2C" w14:textId="77777777" w:rsidR="00A20BBB" w:rsidRPr="00AA5DE2" w:rsidRDefault="00A20BBB" w:rsidP="00A20BBB">
      <w:pPr>
        <w:pBdr>
          <w:top w:val="single" w:sz="4" w:space="1" w:color="auto"/>
          <w:left w:val="single" w:sz="4" w:space="1" w:color="auto"/>
          <w:bottom w:val="single" w:sz="4" w:space="1" w:color="auto"/>
          <w:right w:val="single" w:sz="4" w:space="1" w:color="auto"/>
        </w:pBdr>
        <w:rPr>
          <w:lang w:val="fr-FR"/>
        </w:rPr>
      </w:pPr>
      <w:r w:rsidRPr="00AA5DE2">
        <w:rPr>
          <w:rStyle w:val="HideTWBExt"/>
          <w:lang w:val="fr-FR"/>
        </w:rPr>
        <w:t>&lt;Article2&gt;</w:t>
      </w:r>
      <w:r w:rsidRPr="00AA5DE2">
        <w:rPr>
          <w:lang w:val="fr-FR"/>
        </w:rPr>
        <w:t xml:space="preserve">Article 2 – </w:t>
      </w:r>
      <w:proofErr w:type="spellStart"/>
      <w:r w:rsidRPr="00AA5DE2">
        <w:rPr>
          <w:lang w:val="fr-FR"/>
        </w:rPr>
        <w:t>paragraph</w:t>
      </w:r>
      <w:proofErr w:type="spellEnd"/>
      <w:r w:rsidRPr="00AA5DE2">
        <w:rPr>
          <w:lang w:val="fr-FR"/>
        </w:rPr>
        <w:t xml:space="preserve"> 1 – point l</w:t>
      </w:r>
    </w:p>
    <w:p w14:paraId="69E1C2FD" w14:textId="77777777" w:rsidR="00A20BBB" w:rsidRPr="00AA5DE2" w:rsidRDefault="00A20BBB" w:rsidP="00A20BBB">
      <w:pPr>
        <w:pBdr>
          <w:top w:val="single" w:sz="4" w:space="1" w:color="auto"/>
          <w:left w:val="single" w:sz="4" w:space="1" w:color="auto"/>
          <w:bottom w:val="single" w:sz="4" w:space="1" w:color="auto"/>
          <w:right w:val="single" w:sz="4" w:space="1" w:color="auto"/>
        </w:pBdr>
        <w:rPr>
          <w:lang w:val="fr-FR"/>
        </w:rPr>
      </w:pPr>
    </w:p>
    <w:p w14:paraId="1502531B" w14:textId="77777777" w:rsidR="00A20BBB" w:rsidRPr="00AA5DE2" w:rsidRDefault="00A20BBB" w:rsidP="00A20BBB">
      <w:pPr>
        <w:pStyle w:val="NormalBold"/>
        <w:pBdr>
          <w:top w:val="single" w:sz="4" w:space="1" w:color="auto"/>
          <w:left w:val="single" w:sz="4" w:space="1" w:color="auto"/>
          <w:bottom w:val="single" w:sz="4" w:space="1" w:color="auto"/>
          <w:right w:val="single" w:sz="4" w:space="1" w:color="auto"/>
        </w:pBdr>
        <w:rPr>
          <w:b w:val="0"/>
          <w:lang w:val="fr-FR"/>
        </w:rPr>
      </w:pPr>
      <w:r w:rsidRPr="00AA5DE2">
        <w:rPr>
          <w:rStyle w:val="HideTWBExt"/>
          <w:rFonts w:eastAsiaTheme="majorEastAsia"/>
          <w:b w:val="0"/>
          <w:lang w:val="fr-FR"/>
        </w:rPr>
        <w:t>&lt;Article&gt;</w:t>
      </w:r>
      <w:r w:rsidRPr="00AA5DE2">
        <w:rPr>
          <w:b w:val="0"/>
          <w:lang w:val="fr-FR"/>
        </w:rPr>
        <w:t xml:space="preserve">Article 1 – </w:t>
      </w:r>
      <w:proofErr w:type="spellStart"/>
      <w:r w:rsidRPr="00AA5DE2">
        <w:rPr>
          <w:b w:val="0"/>
          <w:lang w:val="fr-FR"/>
        </w:rPr>
        <w:t>paragraph</w:t>
      </w:r>
      <w:proofErr w:type="spellEnd"/>
      <w:r w:rsidRPr="00AA5DE2">
        <w:rPr>
          <w:b w:val="0"/>
          <w:lang w:val="fr-FR"/>
        </w:rPr>
        <w:t xml:space="preserve"> 1 – point -1a (new)</w:t>
      </w:r>
      <w:r w:rsidRPr="00AA5DE2">
        <w:rPr>
          <w:rStyle w:val="HideTWBExt"/>
          <w:rFonts w:eastAsiaTheme="majorEastAsia"/>
          <w:b w:val="0"/>
          <w:lang w:val="fr-FR"/>
        </w:rPr>
        <w:t>&lt;/Article&gt;</w:t>
      </w:r>
    </w:p>
    <w:p w14:paraId="153AFB91" w14:textId="77777777" w:rsidR="00A20BBB" w:rsidRPr="00AA5DE2" w:rsidRDefault="00A20BBB" w:rsidP="00A20BBB">
      <w:pPr>
        <w:keepNext/>
        <w:pBdr>
          <w:top w:val="single" w:sz="4" w:space="1" w:color="auto"/>
          <w:left w:val="single" w:sz="4" w:space="1" w:color="auto"/>
          <w:bottom w:val="single" w:sz="4" w:space="1" w:color="auto"/>
          <w:right w:val="single" w:sz="4" w:space="1" w:color="auto"/>
        </w:pBdr>
        <w:rPr>
          <w:lang w:val="fr-FR"/>
        </w:rPr>
      </w:pPr>
      <w:r w:rsidRPr="00AA5DE2">
        <w:rPr>
          <w:rStyle w:val="HideTWBExt"/>
          <w:lang w:val="fr-FR"/>
        </w:rPr>
        <w:t>&lt;DocAmend2&gt;</w:t>
      </w:r>
      <w:proofErr w:type="spellStart"/>
      <w:r w:rsidRPr="00AA5DE2">
        <w:rPr>
          <w:lang w:val="fr-FR"/>
        </w:rPr>
        <w:t>Regulation</w:t>
      </w:r>
      <w:proofErr w:type="spellEnd"/>
      <w:r w:rsidRPr="00AA5DE2">
        <w:rPr>
          <w:lang w:val="fr-FR"/>
        </w:rPr>
        <w:t xml:space="preserve"> (EC) No 261/2004</w:t>
      </w:r>
      <w:r w:rsidRPr="00AA5DE2">
        <w:rPr>
          <w:rStyle w:val="HideTWBExt"/>
          <w:lang w:val="fr-FR"/>
        </w:rPr>
        <w:t>&lt;/DocAmend2&gt;</w:t>
      </w:r>
    </w:p>
    <w:p w14:paraId="12D1AB77" w14:textId="69BE5DD6" w:rsidR="00A20BBB" w:rsidRPr="00AA5DE2" w:rsidRDefault="00A20BBB" w:rsidP="00A20BBB">
      <w:pPr>
        <w:pBdr>
          <w:top w:val="single" w:sz="4" w:space="1" w:color="auto"/>
          <w:left w:val="single" w:sz="4" w:space="1" w:color="auto"/>
          <w:bottom w:val="single" w:sz="4" w:space="1" w:color="auto"/>
          <w:right w:val="single" w:sz="4" w:space="1" w:color="auto"/>
        </w:pBdr>
        <w:rPr>
          <w:lang w:val="fr-FR"/>
        </w:rPr>
      </w:pPr>
      <w:r w:rsidRPr="00AA5DE2">
        <w:rPr>
          <w:rStyle w:val="HideTWBExt"/>
          <w:lang w:val="fr-FR"/>
        </w:rPr>
        <w:t>&lt;Article2&gt;</w:t>
      </w:r>
      <w:r w:rsidRPr="00AA5DE2">
        <w:rPr>
          <w:lang w:val="fr-FR"/>
        </w:rPr>
        <w:t xml:space="preserve">Article 3 – </w:t>
      </w:r>
      <w:proofErr w:type="spellStart"/>
      <w:r w:rsidRPr="00AA5DE2">
        <w:rPr>
          <w:lang w:val="fr-FR"/>
        </w:rPr>
        <w:t>paragraph</w:t>
      </w:r>
      <w:proofErr w:type="spellEnd"/>
      <w:r w:rsidRPr="00AA5DE2">
        <w:rPr>
          <w:lang w:val="fr-FR"/>
        </w:rPr>
        <w:t xml:space="preserve"> 1 – point b</w:t>
      </w:r>
    </w:p>
    <w:p w14:paraId="10ABBA24" w14:textId="77777777" w:rsidR="00A20BBB" w:rsidRPr="00AA5DE2" w:rsidRDefault="00A20BBB" w:rsidP="00A20BBB">
      <w:pPr>
        <w:pBdr>
          <w:top w:val="single" w:sz="4" w:space="1" w:color="auto"/>
          <w:left w:val="single" w:sz="4" w:space="1" w:color="auto"/>
          <w:bottom w:val="single" w:sz="4" w:space="1" w:color="auto"/>
          <w:right w:val="single" w:sz="4" w:space="1" w:color="auto"/>
        </w:pBdr>
        <w:rPr>
          <w:lang w:val="fr-FR"/>
        </w:rPr>
      </w:pPr>
    </w:p>
    <w:p w14:paraId="2710BC9D" w14:textId="77777777" w:rsidR="00A20BBB" w:rsidRPr="00AA5DE2" w:rsidRDefault="00A20BBB" w:rsidP="00A20BBB">
      <w:pPr>
        <w:pBdr>
          <w:top w:val="single" w:sz="4" w:space="1" w:color="auto"/>
          <w:left w:val="single" w:sz="4" w:space="1" w:color="auto"/>
          <w:bottom w:val="single" w:sz="4" w:space="1" w:color="auto"/>
          <w:right w:val="single" w:sz="4" w:space="1" w:color="auto"/>
        </w:pBdr>
        <w:rPr>
          <w:lang w:val="fr-FR"/>
        </w:rPr>
      </w:pPr>
      <w:r w:rsidRPr="00AA5DE2">
        <w:rPr>
          <w:lang w:val="fr-FR"/>
        </w:rPr>
        <w:t xml:space="preserve">Article 1 – </w:t>
      </w:r>
      <w:proofErr w:type="spellStart"/>
      <w:r w:rsidRPr="00AA5DE2">
        <w:rPr>
          <w:lang w:val="fr-FR"/>
        </w:rPr>
        <w:t>paragraph</w:t>
      </w:r>
      <w:proofErr w:type="spellEnd"/>
      <w:r w:rsidRPr="00AA5DE2">
        <w:rPr>
          <w:lang w:val="fr-FR"/>
        </w:rPr>
        <w:t xml:space="preserve"> 1 – point 1 b (new)</w:t>
      </w:r>
    </w:p>
    <w:p w14:paraId="48209C17" w14:textId="77777777" w:rsidR="00A20BBB" w:rsidRPr="00AA5DE2" w:rsidRDefault="00A20BBB" w:rsidP="00A20BBB">
      <w:pPr>
        <w:pBdr>
          <w:top w:val="single" w:sz="4" w:space="1" w:color="auto"/>
          <w:left w:val="single" w:sz="4" w:space="1" w:color="auto"/>
          <w:bottom w:val="single" w:sz="4" w:space="1" w:color="auto"/>
          <w:right w:val="single" w:sz="4" w:space="1" w:color="auto"/>
        </w:pBdr>
      </w:pPr>
      <w:r w:rsidRPr="00AA5DE2">
        <w:t>Regulation (EC) No 261/2004</w:t>
      </w:r>
    </w:p>
    <w:p w14:paraId="2610FC05" w14:textId="77777777" w:rsidR="00A20BBB" w:rsidRPr="00AA5DE2" w:rsidRDefault="00A20BBB" w:rsidP="00A20BBB">
      <w:pPr>
        <w:pBdr>
          <w:top w:val="single" w:sz="4" w:space="1" w:color="auto"/>
          <w:left w:val="single" w:sz="4" w:space="1" w:color="auto"/>
          <w:bottom w:val="single" w:sz="4" w:space="1" w:color="auto"/>
          <w:right w:val="single" w:sz="4" w:space="1" w:color="auto"/>
        </w:pBdr>
      </w:pPr>
      <w:r w:rsidRPr="00AA5DE2">
        <w:t>Article 5 a (new)</w:t>
      </w:r>
    </w:p>
    <w:p w14:paraId="74A1013D" w14:textId="77777777" w:rsidR="00A20BBB" w:rsidRPr="00AA5DE2" w:rsidRDefault="00A20BBB" w:rsidP="00A20BBB">
      <w:pPr>
        <w:pStyle w:val="NormalBold"/>
        <w:pBdr>
          <w:top w:val="single" w:sz="4" w:space="1" w:color="auto"/>
          <w:left w:val="single" w:sz="4" w:space="1" w:color="auto"/>
          <w:bottom w:val="single" w:sz="4" w:space="1" w:color="auto"/>
          <w:right w:val="single" w:sz="4" w:space="1" w:color="auto"/>
        </w:pBdr>
        <w:rPr>
          <w:b w:val="0"/>
        </w:rPr>
      </w:pPr>
    </w:p>
    <w:p w14:paraId="5FB96E8E" w14:textId="77777777" w:rsidR="00A20BBB" w:rsidRPr="00C745D5" w:rsidRDefault="00A20BBB" w:rsidP="00A20BBB">
      <w:pPr>
        <w:pStyle w:val="NormalBold"/>
        <w:pBdr>
          <w:top w:val="single" w:sz="4" w:space="1" w:color="auto"/>
          <w:left w:val="single" w:sz="4" w:space="1" w:color="auto"/>
          <w:bottom w:val="single" w:sz="4" w:space="1" w:color="auto"/>
          <w:right w:val="single" w:sz="4" w:space="1" w:color="auto"/>
        </w:pBdr>
        <w:rPr>
          <w:b w:val="0"/>
        </w:rPr>
      </w:pPr>
      <w:r w:rsidRPr="00C745D5">
        <w:rPr>
          <w:rStyle w:val="HideTWBExt"/>
          <w:rFonts w:eastAsiaTheme="majorEastAsia"/>
          <w:b w:val="0"/>
        </w:rPr>
        <w:t>&lt;Article&gt;</w:t>
      </w:r>
      <w:r w:rsidRPr="00C745D5">
        <w:rPr>
          <w:b w:val="0"/>
        </w:rPr>
        <w:t>Article 1 – paragraph 1 – point 2 g (new)</w:t>
      </w:r>
      <w:r w:rsidRPr="00C745D5">
        <w:rPr>
          <w:rStyle w:val="HideTWBExt"/>
          <w:rFonts w:eastAsiaTheme="majorEastAsia"/>
          <w:b w:val="0"/>
        </w:rPr>
        <w:t>&lt;/Article&gt;</w:t>
      </w:r>
    </w:p>
    <w:p w14:paraId="67D31EEA" w14:textId="77777777" w:rsidR="00A20BBB" w:rsidRPr="00AA5DE2" w:rsidRDefault="00A20BBB" w:rsidP="00A20BBB">
      <w:pPr>
        <w:keepNext/>
        <w:pBdr>
          <w:top w:val="single" w:sz="4" w:space="1" w:color="auto"/>
          <w:left w:val="single" w:sz="4" w:space="1" w:color="auto"/>
          <w:bottom w:val="single" w:sz="4" w:space="1" w:color="auto"/>
          <w:right w:val="single" w:sz="4" w:space="1" w:color="auto"/>
        </w:pBdr>
        <w:rPr>
          <w:rStyle w:val="HideTWBExt"/>
          <w:vanish w:val="0"/>
        </w:rPr>
      </w:pPr>
      <w:r w:rsidRPr="00AA5DE2">
        <w:rPr>
          <w:rStyle w:val="HideTWBExt"/>
        </w:rPr>
        <w:t>&lt;DocAmend2&gt;</w:t>
      </w:r>
      <w:r w:rsidRPr="00AA5DE2">
        <w:t>Regulation (EC) No 261/2004</w:t>
      </w:r>
      <w:r w:rsidRPr="00AA5DE2">
        <w:rPr>
          <w:rStyle w:val="HideTWBExt"/>
        </w:rPr>
        <w:t>&lt;/DocAmend2&gt;</w:t>
      </w:r>
    </w:p>
    <w:p w14:paraId="2955F557" w14:textId="77777777" w:rsidR="00A20BBB" w:rsidRPr="003917E3" w:rsidRDefault="00A20BBB" w:rsidP="00A20BBB">
      <w:pPr>
        <w:keepNext/>
        <w:pBdr>
          <w:top w:val="single" w:sz="4" w:space="1" w:color="auto"/>
          <w:left w:val="single" w:sz="4" w:space="1" w:color="auto"/>
          <w:bottom w:val="single" w:sz="4" w:space="1" w:color="auto"/>
          <w:right w:val="single" w:sz="4" w:space="1" w:color="auto"/>
        </w:pBdr>
        <w:rPr>
          <w:lang w:val="fr-FR"/>
        </w:rPr>
      </w:pPr>
      <w:r w:rsidRPr="003917E3">
        <w:rPr>
          <w:rStyle w:val="HideTWBExt"/>
          <w:lang w:val="fr-FR"/>
        </w:rPr>
        <w:t>&lt;Article2&gt;</w:t>
      </w:r>
      <w:r w:rsidRPr="003917E3">
        <w:rPr>
          <w:lang w:val="fr-FR"/>
        </w:rPr>
        <w:t>Article 14</w:t>
      </w:r>
    </w:p>
    <w:p w14:paraId="61B1C785" w14:textId="77777777" w:rsidR="00A20BBB" w:rsidRPr="003917E3" w:rsidRDefault="00A20BBB" w:rsidP="00A20BBB">
      <w:pPr>
        <w:keepNext/>
        <w:pBdr>
          <w:top w:val="single" w:sz="4" w:space="1" w:color="auto"/>
          <w:left w:val="single" w:sz="4" w:space="1" w:color="auto"/>
          <w:bottom w:val="single" w:sz="4" w:space="1" w:color="auto"/>
          <w:right w:val="single" w:sz="4" w:space="1" w:color="auto"/>
        </w:pBdr>
        <w:rPr>
          <w:lang w:val="fr-FR"/>
        </w:rPr>
      </w:pPr>
    </w:p>
    <w:p w14:paraId="7C402D01" w14:textId="77777777" w:rsidR="00A20BBB" w:rsidRPr="00AA3A27" w:rsidRDefault="00A20BBB" w:rsidP="00A20BBB">
      <w:pPr>
        <w:pStyle w:val="NormalBold"/>
        <w:pBdr>
          <w:top w:val="single" w:sz="4" w:space="1" w:color="auto"/>
          <w:left w:val="single" w:sz="4" w:space="1" w:color="auto"/>
          <w:bottom w:val="single" w:sz="4" w:space="1" w:color="auto"/>
          <w:right w:val="single" w:sz="4" w:space="1" w:color="auto"/>
        </w:pBdr>
        <w:rPr>
          <w:b w:val="0"/>
          <w:lang w:val="fr-FR"/>
        </w:rPr>
      </w:pPr>
      <w:r w:rsidRPr="00AA3A27">
        <w:rPr>
          <w:rStyle w:val="HideTWBExt"/>
          <w:rFonts w:eastAsiaTheme="majorEastAsia"/>
          <w:b w:val="0"/>
          <w:lang w:val="fr-FR"/>
        </w:rPr>
        <w:t>&lt;Article&gt;</w:t>
      </w:r>
      <w:r w:rsidRPr="00AA3A27">
        <w:rPr>
          <w:b w:val="0"/>
          <w:lang w:val="fr-FR"/>
        </w:rPr>
        <w:t xml:space="preserve">Article 1 – </w:t>
      </w:r>
      <w:proofErr w:type="spellStart"/>
      <w:r w:rsidRPr="00AA3A27">
        <w:rPr>
          <w:b w:val="0"/>
          <w:lang w:val="fr-FR"/>
        </w:rPr>
        <w:t>paragraph</w:t>
      </w:r>
      <w:proofErr w:type="spellEnd"/>
      <w:r w:rsidRPr="00AA3A27">
        <w:rPr>
          <w:b w:val="0"/>
          <w:lang w:val="fr-FR"/>
        </w:rPr>
        <w:t xml:space="preserve"> 1 – point 2 g (new)</w:t>
      </w:r>
      <w:r w:rsidRPr="00AA3A27">
        <w:rPr>
          <w:rStyle w:val="HideTWBExt"/>
          <w:rFonts w:eastAsiaTheme="majorEastAsia"/>
          <w:b w:val="0"/>
          <w:lang w:val="fr-FR"/>
        </w:rPr>
        <w:t>&lt;/Article&gt;</w:t>
      </w:r>
    </w:p>
    <w:p w14:paraId="450B6A96" w14:textId="77777777" w:rsidR="00A20BBB" w:rsidRPr="00AA5DE2" w:rsidRDefault="00A20BBB" w:rsidP="00A20BBB">
      <w:pPr>
        <w:keepNext/>
        <w:pBdr>
          <w:top w:val="single" w:sz="4" w:space="1" w:color="auto"/>
          <w:left w:val="single" w:sz="4" w:space="1" w:color="auto"/>
          <w:bottom w:val="single" w:sz="4" w:space="1" w:color="auto"/>
          <w:right w:val="single" w:sz="4" w:space="1" w:color="auto"/>
        </w:pBdr>
        <w:rPr>
          <w:rStyle w:val="HideTWBExt"/>
          <w:vanish w:val="0"/>
        </w:rPr>
      </w:pPr>
      <w:r w:rsidRPr="00AA5DE2">
        <w:rPr>
          <w:rStyle w:val="HideTWBExt"/>
        </w:rPr>
        <w:t>&lt;DocAmend2&gt;</w:t>
      </w:r>
      <w:r w:rsidRPr="00AA5DE2">
        <w:t>Regulation (EC) No 261/2004</w:t>
      </w:r>
      <w:r w:rsidRPr="00AA5DE2">
        <w:rPr>
          <w:rStyle w:val="HideTWBExt"/>
        </w:rPr>
        <w:t>&lt;/DocAmend2&gt;</w:t>
      </w:r>
    </w:p>
    <w:p w14:paraId="6204D3A2" w14:textId="77777777" w:rsidR="00A20BBB" w:rsidRPr="00AA5DE2" w:rsidRDefault="00A20BBB" w:rsidP="00A20BBB">
      <w:pPr>
        <w:keepNext/>
        <w:pBdr>
          <w:top w:val="single" w:sz="4" w:space="1" w:color="auto"/>
          <w:left w:val="single" w:sz="4" w:space="1" w:color="auto"/>
          <w:bottom w:val="single" w:sz="4" w:space="1" w:color="auto"/>
          <w:right w:val="single" w:sz="4" w:space="1" w:color="auto"/>
        </w:pBdr>
      </w:pPr>
      <w:r w:rsidRPr="00AA5DE2">
        <w:rPr>
          <w:rStyle w:val="HideTWBExt"/>
        </w:rPr>
        <w:t>&lt;Article2&gt;</w:t>
      </w:r>
      <w:r w:rsidRPr="00AA5DE2">
        <w:t>Article 17</w:t>
      </w:r>
    </w:p>
    <w:p w14:paraId="6E37D134" w14:textId="77777777" w:rsidR="00A20BBB" w:rsidRPr="00AA5DE2" w:rsidRDefault="00A20BBB" w:rsidP="00A20BBB">
      <w:pPr>
        <w:keepNext/>
        <w:pBdr>
          <w:top w:val="single" w:sz="4" w:space="1" w:color="auto"/>
          <w:left w:val="single" w:sz="4" w:space="1" w:color="auto"/>
          <w:bottom w:val="single" w:sz="4" w:space="1" w:color="auto"/>
          <w:right w:val="single" w:sz="4" w:space="1" w:color="auto"/>
        </w:pBdr>
      </w:pPr>
    </w:p>
    <w:p w14:paraId="6E61B28C" w14:textId="77777777" w:rsidR="00A20BBB" w:rsidRPr="00AA5DE2" w:rsidRDefault="00A20BBB" w:rsidP="00A20BBB">
      <w:pPr>
        <w:pStyle w:val="Default"/>
        <w:pBdr>
          <w:top w:val="single" w:sz="4" w:space="1" w:color="auto"/>
          <w:left w:val="single" w:sz="4" w:space="1" w:color="auto"/>
          <w:bottom w:val="single" w:sz="4" w:space="1" w:color="auto"/>
          <w:right w:val="single" w:sz="4" w:space="1" w:color="auto"/>
        </w:pBdr>
      </w:pPr>
      <w:r w:rsidRPr="00AA5DE2">
        <w:t xml:space="preserve">Annex I </w:t>
      </w:r>
      <w:proofErr w:type="spellStart"/>
      <w:r w:rsidRPr="00AA5DE2">
        <w:t>a</w:t>
      </w:r>
      <w:proofErr w:type="spellEnd"/>
      <w:r w:rsidRPr="00AA5DE2">
        <w:t xml:space="preserve"> (new)</w:t>
      </w:r>
    </w:p>
    <w:p w14:paraId="350B8C09" w14:textId="77777777" w:rsidR="00A20BBB" w:rsidRPr="00AA5DE2" w:rsidRDefault="00A20BBB" w:rsidP="00A20BBB">
      <w:pPr>
        <w:pStyle w:val="Default"/>
        <w:pBdr>
          <w:top w:val="single" w:sz="4" w:space="1" w:color="auto"/>
          <w:left w:val="single" w:sz="4" w:space="1" w:color="auto"/>
          <w:bottom w:val="single" w:sz="4" w:space="1" w:color="auto"/>
          <w:right w:val="single" w:sz="4" w:space="1" w:color="auto"/>
        </w:pBdr>
      </w:pPr>
      <w:r w:rsidRPr="00AA5DE2">
        <w:t>Regulation (EC) No 261/2004</w:t>
      </w:r>
    </w:p>
    <w:p w14:paraId="170813C2" w14:textId="77777777" w:rsidR="00A20BBB" w:rsidRPr="00AA5DE2" w:rsidRDefault="00A20BBB" w:rsidP="00A20BBB">
      <w:pPr>
        <w:pStyle w:val="Default"/>
        <w:pBdr>
          <w:top w:val="single" w:sz="4" w:space="1" w:color="auto"/>
          <w:left w:val="single" w:sz="4" w:space="1" w:color="auto"/>
          <w:bottom w:val="single" w:sz="4" w:space="1" w:color="auto"/>
          <w:right w:val="single" w:sz="4" w:space="1" w:color="auto"/>
        </w:pBdr>
      </w:pPr>
      <w:r w:rsidRPr="00AA5DE2">
        <w:t>Annex II a (new)</w:t>
      </w:r>
    </w:p>
    <w:p w14:paraId="2BEAAED4" w14:textId="77777777" w:rsidR="00A20BBB" w:rsidRPr="00AA5DE2" w:rsidRDefault="00A20BBB" w:rsidP="00A20BBB">
      <w:pPr>
        <w:keepNext/>
        <w:pBdr>
          <w:top w:val="single" w:sz="4" w:space="1" w:color="auto"/>
          <w:left w:val="single" w:sz="4" w:space="1" w:color="auto"/>
          <w:bottom w:val="single" w:sz="4" w:space="1" w:color="auto"/>
          <w:right w:val="single" w:sz="4" w:space="1" w:color="auto"/>
        </w:pBdr>
      </w:pPr>
    </w:p>
    <w:p w14:paraId="6541BB14" w14:textId="77777777" w:rsidR="00A20BBB" w:rsidRPr="00AA5DE2" w:rsidRDefault="00A20BBB" w:rsidP="00A20BBB">
      <w:pPr>
        <w:pBdr>
          <w:top w:val="single" w:sz="4" w:space="1" w:color="auto"/>
          <w:left w:val="single" w:sz="4" w:space="1" w:color="auto"/>
          <w:bottom w:val="single" w:sz="4" w:space="1" w:color="auto"/>
          <w:right w:val="single" w:sz="4" w:space="1" w:color="auto"/>
        </w:pBdr>
      </w:pPr>
      <w:r w:rsidRPr="00AA5DE2">
        <w:t>Recital 2 a (new)</w:t>
      </w:r>
    </w:p>
    <w:p w14:paraId="25B2D3B8" w14:textId="77777777" w:rsidR="00A20BBB" w:rsidRPr="00AA5DE2" w:rsidRDefault="00A20BBB" w:rsidP="00A20BBB">
      <w:pPr>
        <w:keepNext/>
        <w:pBdr>
          <w:top w:val="single" w:sz="4" w:space="1" w:color="auto"/>
          <w:left w:val="single" w:sz="4" w:space="1" w:color="auto"/>
          <w:bottom w:val="single" w:sz="4" w:space="1" w:color="auto"/>
          <w:right w:val="single" w:sz="4" w:space="1" w:color="auto"/>
        </w:pBdr>
      </w:pPr>
    </w:p>
    <w:p w14:paraId="5871116F" w14:textId="77777777" w:rsidR="00A20BBB" w:rsidRPr="00AA5DE2" w:rsidRDefault="00A20BBB" w:rsidP="00A20BBB">
      <w:pPr>
        <w:keepNext/>
        <w:pBdr>
          <w:top w:val="single" w:sz="4" w:space="1" w:color="auto"/>
          <w:left w:val="single" w:sz="4" w:space="1" w:color="auto"/>
          <w:bottom w:val="single" w:sz="4" w:space="1" w:color="auto"/>
          <w:right w:val="single" w:sz="4" w:space="1" w:color="auto"/>
        </w:pBdr>
      </w:pPr>
      <w:r w:rsidRPr="00AA5DE2">
        <w:t>Recital 14a new</w:t>
      </w:r>
    </w:p>
    <w:p w14:paraId="04B6B621" w14:textId="77777777" w:rsidR="00A20BBB" w:rsidRPr="00AA5DE2" w:rsidRDefault="00A20BBB" w:rsidP="00A20BBB">
      <w:pPr>
        <w:keepNext/>
        <w:pBdr>
          <w:top w:val="single" w:sz="4" w:space="1" w:color="auto"/>
          <w:left w:val="single" w:sz="4" w:space="1" w:color="auto"/>
          <w:bottom w:val="single" w:sz="4" w:space="1" w:color="auto"/>
          <w:right w:val="single" w:sz="4" w:space="1" w:color="auto"/>
        </w:pBdr>
      </w:pPr>
    </w:p>
    <w:p w14:paraId="7075CB8E" w14:textId="77777777" w:rsidR="00A20BBB" w:rsidRPr="00AA5DE2" w:rsidRDefault="00A20BBB" w:rsidP="00A20BBB">
      <w:pPr>
        <w:keepNext/>
        <w:pBdr>
          <w:top w:val="single" w:sz="4" w:space="1" w:color="auto"/>
          <w:left w:val="single" w:sz="4" w:space="1" w:color="auto"/>
          <w:bottom w:val="single" w:sz="4" w:space="1" w:color="auto"/>
          <w:right w:val="single" w:sz="4" w:space="1" w:color="auto"/>
        </w:pBdr>
        <w:rPr>
          <w:rStyle w:val="HideTWBExt"/>
          <w:vanish w:val="0"/>
        </w:rPr>
      </w:pPr>
      <w:r w:rsidRPr="00AA5DE2">
        <w:t>Recital 21 a new</w:t>
      </w:r>
    </w:p>
    <w:p w14:paraId="720EEFEF" w14:textId="77777777" w:rsidR="00A20BBB" w:rsidRPr="00D36979" w:rsidRDefault="00A20BBB" w:rsidP="00A20BBB">
      <w:pPr>
        <w:keepNext/>
        <w:pBdr>
          <w:top w:val="single" w:sz="4" w:space="1" w:color="auto"/>
          <w:left w:val="single" w:sz="4" w:space="1" w:color="auto"/>
          <w:bottom w:val="single" w:sz="4" w:space="1" w:color="auto"/>
          <w:right w:val="single" w:sz="4" w:space="1" w:color="auto"/>
        </w:pBdr>
        <w:rPr>
          <w:rStyle w:val="HideTWBExt"/>
          <w:b/>
          <w:vanish w:val="0"/>
        </w:rPr>
      </w:pPr>
    </w:p>
    <w:p w14:paraId="42178CA6" w14:textId="77777777" w:rsidR="00A20BBB" w:rsidRDefault="00A20BBB" w:rsidP="00A20BBB">
      <w:pPr>
        <w:pStyle w:val="NormalBold"/>
        <w:rPr>
          <w:rStyle w:val="HideTWBExt"/>
          <w:rFonts w:eastAsiaTheme="majorEastAsia"/>
          <w:vanish w:val="0"/>
        </w:rPr>
      </w:pPr>
    </w:p>
    <w:p w14:paraId="1C7B9AA4" w14:textId="77777777" w:rsidR="00A20BBB" w:rsidRDefault="00A20BBB" w:rsidP="00A20BBB">
      <w:pPr>
        <w:pStyle w:val="NormalBold"/>
        <w:rPr>
          <w:rStyle w:val="HideTWBExt"/>
          <w:rFonts w:eastAsiaTheme="majorEastAsia"/>
          <w:vanish w:val="0"/>
        </w:rPr>
      </w:pPr>
    </w:p>
    <w:p w14:paraId="02AFE39E" w14:textId="77777777" w:rsidR="00354D44" w:rsidRDefault="00354D44" w:rsidP="00A20BBB">
      <w:pPr>
        <w:pStyle w:val="NormalBold"/>
        <w:rPr>
          <w:rStyle w:val="HideTWBExt"/>
          <w:rFonts w:eastAsiaTheme="majorEastAsia"/>
          <w:vanish w:val="0"/>
        </w:rPr>
      </w:pPr>
    </w:p>
    <w:p w14:paraId="14EBA8D7" w14:textId="77777777" w:rsidR="00354D44" w:rsidRDefault="00354D44" w:rsidP="00A20BBB">
      <w:pPr>
        <w:pStyle w:val="NormalBold"/>
        <w:rPr>
          <w:rStyle w:val="HideTWBExt"/>
          <w:rFonts w:eastAsiaTheme="majorEastAsia"/>
          <w:vanish w:val="0"/>
        </w:rPr>
      </w:pPr>
    </w:p>
    <w:p w14:paraId="4CE8535A" w14:textId="250D93CB" w:rsidR="00A20BBB" w:rsidRPr="005476E3" w:rsidRDefault="00A20BBB" w:rsidP="00A20BBB">
      <w:pPr>
        <w:pStyle w:val="NormalBold"/>
      </w:pPr>
      <w:r w:rsidRPr="005476E3">
        <w:rPr>
          <w:rStyle w:val="HideTWBExt"/>
          <w:rFonts w:eastAsiaTheme="majorEastAsia"/>
        </w:rPr>
        <w:lastRenderedPageBreak/>
        <w:t>&lt;Article&gt;</w:t>
      </w:r>
      <w:r w:rsidRPr="005476E3">
        <w:t>Article 1 – paragraph 1 – point -1 (new)</w:t>
      </w:r>
      <w:r w:rsidRPr="005476E3">
        <w:rPr>
          <w:rStyle w:val="HideTWBExt"/>
          <w:rFonts w:eastAsiaTheme="majorEastAsia"/>
        </w:rPr>
        <w:t>&lt;/Article&gt;</w:t>
      </w:r>
    </w:p>
    <w:p w14:paraId="07D2925E" w14:textId="77777777" w:rsidR="00A20BBB" w:rsidRPr="00141688" w:rsidRDefault="00A20BBB" w:rsidP="00A20BBB">
      <w:pPr>
        <w:keepNext/>
        <w:rPr>
          <w:b/>
        </w:rPr>
      </w:pPr>
      <w:r w:rsidRPr="00141688">
        <w:rPr>
          <w:rStyle w:val="HideTWBExt"/>
          <w:b/>
        </w:rPr>
        <w:t>&lt;DocAmend2&gt;</w:t>
      </w:r>
      <w:r w:rsidRPr="00141688">
        <w:rPr>
          <w:b/>
        </w:rPr>
        <w:t>Regulation (EC) No 261/2004</w:t>
      </w:r>
      <w:r w:rsidRPr="00141688">
        <w:rPr>
          <w:rStyle w:val="HideTWBExt"/>
          <w:b/>
        </w:rPr>
        <w:t>&lt;/DocAmend2&gt;</w:t>
      </w:r>
    </w:p>
    <w:p w14:paraId="3445DE7D" w14:textId="77777777" w:rsidR="00A20BBB" w:rsidRPr="00141688" w:rsidRDefault="00A20BBB" w:rsidP="00A20BBB">
      <w:pPr>
        <w:rPr>
          <w:b/>
        </w:rPr>
      </w:pPr>
      <w:r w:rsidRPr="00141688">
        <w:rPr>
          <w:rStyle w:val="HideTWBExt"/>
          <w:b/>
        </w:rPr>
        <w:t>&lt;Article2&gt;</w:t>
      </w:r>
      <w:r w:rsidRPr="00141688">
        <w:rPr>
          <w:b/>
        </w:rPr>
        <w:t>Article 2 – paragraph 1 – point l</w:t>
      </w:r>
      <w:r w:rsidRPr="00141688">
        <w:rPr>
          <w:rStyle w:val="HideTWBExt"/>
          <w:b/>
        </w:rPr>
        <w:t>&lt;/Article2&gt;</w:t>
      </w:r>
    </w:p>
    <w:p w14:paraId="7775400B" w14:textId="77777777" w:rsidR="00A20BBB" w:rsidRDefault="00A20BBB" w:rsidP="00A20BBB"/>
    <w:p w14:paraId="6826CFA5" w14:textId="77777777" w:rsidR="00A20BBB" w:rsidRDefault="00A20BBB" w:rsidP="00A20BBB"/>
    <w:p w14:paraId="33F8CB47" w14:textId="77777777" w:rsidR="00A20BBB" w:rsidRDefault="00A20BBB" w:rsidP="00A20BBB">
      <w:pPr>
        <w:rPr>
          <w:b/>
          <w:i/>
        </w:rPr>
      </w:pPr>
      <w:r w:rsidRPr="0082321D">
        <w:t>"</w:t>
      </w:r>
      <w:r w:rsidRPr="0082321D">
        <w:rPr>
          <w:b/>
          <w:i/>
        </w:rPr>
        <w:t xml:space="preserve">(l) </w:t>
      </w:r>
      <w:r>
        <w:rPr>
          <w:b/>
          <w:i/>
        </w:rPr>
        <w:tab/>
      </w:r>
      <w:r w:rsidRPr="0082321D">
        <w:rPr>
          <w:b/>
          <w:i/>
        </w:rPr>
        <w:t>‘</w:t>
      </w:r>
      <w:r w:rsidRPr="0082321D">
        <w:t>cancellation</w:t>
      </w:r>
      <w:r w:rsidRPr="0082321D">
        <w:rPr>
          <w:b/>
          <w:i/>
        </w:rPr>
        <w:t>’</w:t>
      </w:r>
      <w:r w:rsidRPr="0082321D">
        <w:t xml:space="preserve"> means the non-operation of a flight which was previously planned and on which at least one place was reserved. </w:t>
      </w:r>
      <w:r w:rsidRPr="0082321D">
        <w:rPr>
          <w:b/>
          <w:i/>
        </w:rPr>
        <w:t>It shall be considered a cancelled flight when the aircraft took off but was subsequently forced to land at an airport other than the airport of destination, or to return to the airport of departure, or where the passengers of the aircraft concerned were transferred to departure on other flights, or when the departure time was brought forward by more than an hour by the air carrier."</w:t>
      </w:r>
      <w:r>
        <w:rPr>
          <w:b/>
          <w:i/>
        </w:rPr>
        <w:t xml:space="preserve"> </w:t>
      </w:r>
    </w:p>
    <w:p w14:paraId="6A9B3091" w14:textId="77777777" w:rsidR="00A20BBB" w:rsidRDefault="00A20BBB" w:rsidP="00A20BBB">
      <w:pPr>
        <w:rPr>
          <w:b/>
          <w:i/>
        </w:rPr>
      </w:pPr>
    </w:p>
    <w:p w14:paraId="5EA31958" w14:textId="77777777" w:rsidR="00A20BBB" w:rsidRDefault="00A20BBB" w:rsidP="00A20BBB">
      <w:pPr>
        <w:rPr>
          <w:b/>
          <w:i/>
        </w:rPr>
      </w:pPr>
    </w:p>
    <w:p w14:paraId="321029AC" w14:textId="77777777" w:rsidR="00A20BBB" w:rsidRPr="00B90ADE" w:rsidRDefault="00A20BBB" w:rsidP="00A20BBB">
      <w:pPr>
        <w:rPr>
          <w:b/>
          <w:lang w:val="fr-FR"/>
        </w:rPr>
      </w:pPr>
      <w:r w:rsidRPr="001C5DCD">
        <w:rPr>
          <w:b/>
          <w:lang w:val="fr-FR"/>
        </w:rPr>
        <w:t xml:space="preserve">Article 1 – </w:t>
      </w:r>
      <w:proofErr w:type="spellStart"/>
      <w:r w:rsidRPr="001C5DCD">
        <w:rPr>
          <w:b/>
          <w:lang w:val="fr-FR"/>
        </w:rPr>
        <w:t>paragraph</w:t>
      </w:r>
      <w:proofErr w:type="spellEnd"/>
      <w:r w:rsidRPr="001C5DCD">
        <w:rPr>
          <w:b/>
          <w:lang w:val="fr-FR"/>
        </w:rPr>
        <w:t xml:space="preserve"> 1 – point -1a (new)</w:t>
      </w:r>
    </w:p>
    <w:p w14:paraId="311B8A1F" w14:textId="77777777" w:rsidR="00A20BBB" w:rsidRPr="00DB0D0C" w:rsidRDefault="00A20BBB" w:rsidP="00A20BBB">
      <w:pPr>
        <w:rPr>
          <w:b/>
        </w:rPr>
      </w:pPr>
      <w:r w:rsidRPr="00DB0D0C">
        <w:rPr>
          <w:b/>
        </w:rPr>
        <w:t>Regulation (EC) No 261/2004</w:t>
      </w:r>
    </w:p>
    <w:p w14:paraId="088E8A8D" w14:textId="77777777" w:rsidR="00A20BBB" w:rsidRPr="00DB0D0C" w:rsidRDefault="00A20BBB" w:rsidP="00A20BBB">
      <w:pPr>
        <w:rPr>
          <w:b/>
        </w:rPr>
      </w:pPr>
      <w:r w:rsidRPr="00DB0D0C">
        <w:rPr>
          <w:b/>
        </w:rPr>
        <w:t xml:space="preserve">Article 3 – paragraph 1 – point </w:t>
      </w:r>
      <w:r>
        <w:rPr>
          <w:b/>
        </w:rPr>
        <w:t>b</w:t>
      </w:r>
    </w:p>
    <w:p w14:paraId="5F65FB0B" w14:textId="77777777" w:rsidR="00A20BBB" w:rsidRDefault="00A20BBB" w:rsidP="00A20BBB">
      <w:pPr>
        <w:pStyle w:val="NormalBold"/>
        <w:rPr>
          <w:rStyle w:val="HideTWBExt"/>
          <w:rFonts w:eastAsiaTheme="majorEastAsia"/>
          <w:vanish w:val="0"/>
        </w:rPr>
      </w:pPr>
    </w:p>
    <w:p w14:paraId="665CBB32" w14:textId="77777777" w:rsidR="00A20BBB" w:rsidRDefault="00A20BBB" w:rsidP="00A20BBB">
      <w:pPr>
        <w:pStyle w:val="NormalBold"/>
        <w:rPr>
          <w:rStyle w:val="HideTWBExt"/>
          <w:rFonts w:eastAsiaTheme="majorEastAsia"/>
          <w:vanish w:val="0"/>
        </w:rPr>
      </w:pPr>
    </w:p>
    <w:p w14:paraId="0E866414" w14:textId="0D8ED263" w:rsidR="00A20BBB" w:rsidRPr="00A20BBB" w:rsidRDefault="00A05C8A" w:rsidP="00A20BBB">
      <w:pPr>
        <w:widowControl/>
        <w:suppressAutoHyphens w:val="0"/>
        <w:autoSpaceDE w:val="0"/>
        <w:autoSpaceDN w:val="0"/>
        <w:adjustRightInd w:val="0"/>
        <w:rPr>
          <w:b/>
          <w:i/>
          <w:szCs w:val="24"/>
          <w:lang w:eastAsia="en-GB"/>
        </w:rPr>
      </w:pPr>
      <w:r>
        <w:rPr>
          <w:b/>
          <w:i/>
          <w:szCs w:val="24"/>
          <w:lang w:eastAsia="en-GB"/>
        </w:rPr>
        <w:t>(-1a)</w:t>
      </w:r>
      <w:r>
        <w:rPr>
          <w:b/>
          <w:i/>
          <w:szCs w:val="24"/>
          <w:lang w:eastAsia="en-GB"/>
        </w:rPr>
        <w:tab/>
      </w:r>
      <w:r w:rsidR="00A20BBB" w:rsidRPr="00A20BBB">
        <w:rPr>
          <w:b/>
          <w:i/>
          <w:szCs w:val="24"/>
          <w:lang w:eastAsia="en-GB"/>
        </w:rPr>
        <w:t>Article 3 is amended as follows:</w:t>
      </w:r>
    </w:p>
    <w:p w14:paraId="54BA10DB" w14:textId="77777777" w:rsidR="00A20BBB" w:rsidRDefault="00A20BBB" w:rsidP="00A20BBB">
      <w:pPr>
        <w:widowControl/>
        <w:suppressAutoHyphens w:val="0"/>
        <w:autoSpaceDE w:val="0"/>
        <w:autoSpaceDN w:val="0"/>
        <w:adjustRightInd w:val="0"/>
        <w:rPr>
          <w:szCs w:val="24"/>
          <w:lang w:eastAsia="en-GB"/>
        </w:rPr>
      </w:pPr>
    </w:p>
    <w:p w14:paraId="0125873E" w14:textId="77777777" w:rsidR="00A20BBB" w:rsidRPr="00DB0D0C" w:rsidRDefault="00A20BBB" w:rsidP="00A20BBB">
      <w:pPr>
        <w:pStyle w:val="NormalBold"/>
        <w:jc w:val="center"/>
        <w:rPr>
          <w:rStyle w:val="HideTWBExt"/>
          <w:rFonts w:ascii="Times New Roman" w:eastAsiaTheme="majorEastAsia" w:hAnsi="Times New Roman" w:cs="Times New Roman"/>
          <w:i/>
          <w:vanish w:val="0"/>
          <w:color w:val="auto"/>
          <w:sz w:val="24"/>
          <w:szCs w:val="24"/>
          <w:u w:val="single"/>
        </w:rPr>
      </w:pPr>
      <w:r w:rsidRPr="00DB0D0C">
        <w:rPr>
          <w:rStyle w:val="HideTWBExt"/>
          <w:rFonts w:ascii="Times New Roman" w:eastAsiaTheme="majorEastAsia" w:hAnsi="Times New Roman" w:cs="Times New Roman"/>
          <w:i/>
          <w:vanish w:val="0"/>
          <w:color w:val="auto"/>
          <w:sz w:val="24"/>
          <w:szCs w:val="24"/>
          <w:u w:val="single"/>
        </w:rPr>
        <w:t>Article 3</w:t>
      </w:r>
    </w:p>
    <w:p w14:paraId="17C1F54C" w14:textId="77777777" w:rsidR="00A20BBB" w:rsidRPr="00DB0D0C" w:rsidRDefault="00A20BBB" w:rsidP="00A20BBB">
      <w:pPr>
        <w:pStyle w:val="NormalBold"/>
        <w:jc w:val="center"/>
        <w:rPr>
          <w:rStyle w:val="HideTWBExt"/>
          <w:rFonts w:ascii="Times New Roman" w:eastAsiaTheme="majorEastAsia" w:hAnsi="Times New Roman" w:cs="Times New Roman"/>
          <w:i/>
          <w:vanish w:val="0"/>
          <w:color w:val="auto"/>
          <w:sz w:val="24"/>
          <w:szCs w:val="24"/>
          <w:u w:val="single"/>
        </w:rPr>
      </w:pPr>
      <w:r w:rsidRPr="00DB0D0C">
        <w:rPr>
          <w:rStyle w:val="HideTWBExt"/>
          <w:rFonts w:ascii="Times New Roman" w:eastAsiaTheme="majorEastAsia" w:hAnsi="Times New Roman" w:cs="Times New Roman"/>
          <w:i/>
          <w:vanish w:val="0"/>
          <w:color w:val="auto"/>
          <w:sz w:val="24"/>
          <w:szCs w:val="24"/>
          <w:u w:val="single"/>
        </w:rPr>
        <w:t>Scope</w:t>
      </w:r>
    </w:p>
    <w:p w14:paraId="06EC18B1" w14:textId="77777777" w:rsidR="00A20BBB" w:rsidRPr="00DB0D0C" w:rsidRDefault="00A20BBB" w:rsidP="00A20BBB">
      <w:pPr>
        <w:pStyle w:val="NormalBold"/>
        <w:rPr>
          <w:rStyle w:val="HideTWBExt"/>
          <w:rFonts w:ascii="Times New Roman" w:eastAsiaTheme="majorEastAsia" w:hAnsi="Times New Roman" w:cs="Times New Roman"/>
          <w:i/>
          <w:vanish w:val="0"/>
          <w:color w:val="auto"/>
          <w:sz w:val="24"/>
          <w:szCs w:val="24"/>
        </w:rPr>
      </w:pPr>
      <w:r w:rsidRPr="00DB0D0C">
        <w:rPr>
          <w:rStyle w:val="HideTWBExt"/>
          <w:rFonts w:ascii="Times New Roman" w:eastAsiaTheme="majorEastAsia" w:hAnsi="Times New Roman" w:cs="Times New Roman"/>
          <w:i/>
          <w:vanish w:val="0"/>
          <w:color w:val="auto"/>
          <w:sz w:val="24"/>
          <w:szCs w:val="24"/>
        </w:rPr>
        <w:t>1. This Regulation shall apply:</w:t>
      </w:r>
    </w:p>
    <w:p w14:paraId="2A7BE022" w14:textId="77777777" w:rsidR="00A20BBB" w:rsidRPr="00DB0D0C" w:rsidRDefault="00A20BBB" w:rsidP="00A20BBB">
      <w:pPr>
        <w:pStyle w:val="NormalBold"/>
        <w:rPr>
          <w:rStyle w:val="HideTWBExt"/>
          <w:rFonts w:ascii="Times New Roman" w:eastAsiaTheme="majorEastAsia" w:hAnsi="Times New Roman" w:cs="Times New Roman"/>
          <w:i/>
          <w:vanish w:val="0"/>
          <w:color w:val="auto"/>
          <w:sz w:val="24"/>
          <w:szCs w:val="24"/>
        </w:rPr>
      </w:pPr>
    </w:p>
    <w:p w14:paraId="6D523F6B" w14:textId="77777777" w:rsidR="00A20BBB" w:rsidRPr="00DB0D0C" w:rsidRDefault="00A20BBB" w:rsidP="00A20BBB">
      <w:pPr>
        <w:pStyle w:val="NormalBold"/>
        <w:rPr>
          <w:rStyle w:val="HideTWBExt"/>
          <w:rFonts w:ascii="Times New Roman" w:eastAsiaTheme="majorEastAsia" w:hAnsi="Times New Roman" w:cs="Times New Roman"/>
          <w:i/>
          <w:vanish w:val="0"/>
          <w:color w:val="auto"/>
          <w:sz w:val="24"/>
          <w:szCs w:val="24"/>
        </w:rPr>
      </w:pPr>
      <w:r w:rsidRPr="00DB0D0C">
        <w:rPr>
          <w:rStyle w:val="HideTWBExt"/>
          <w:rFonts w:ascii="Times New Roman" w:eastAsiaTheme="majorEastAsia" w:hAnsi="Times New Roman" w:cs="Times New Roman"/>
          <w:i/>
          <w:vanish w:val="0"/>
          <w:color w:val="auto"/>
          <w:sz w:val="24"/>
          <w:szCs w:val="24"/>
        </w:rPr>
        <w:t>(a) to passengers departing from an airport located in the territory of a Member State to which the Treaty applies;</w:t>
      </w:r>
    </w:p>
    <w:p w14:paraId="0757E3DF" w14:textId="77777777" w:rsidR="00A20BBB" w:rsidRPr="00DB0D0C" w:rsidRDefault="00A20BBB" w:rsidP="00A20BBB">
      <w:pPr>
        <w:pStyle w:val="NormalBold"/>
        <w:rPr>
          <w:rStyle w:val="HideTWBExt"/>
          <w:rFonts w:ascii="Times New Roman" w:eastAsiaTheme="majorEastAsia" w:hAnsi="Times New Roman" w:cs="Times New Roman"/>
          <w:i/>
          <w:vanish w:val="0"/>
          <w:color w:val="auto"/>
          <w:sz w:val="24"/>
          <w:szCs w:val="24"/>
        </w:rPr>
      </w:pPr>
    </w:p>
    <w:p w14:paraId="51CDA4C6" w14:textId="77777777" w:rsidR="00A20BBB" w:rsidRPr="00DB0D0C" w:rsidRDefault="00A20BBB" w:rsidP="00A20BBB">
      <w:pPr>
        <w:pStyle w:val="NormalBold"/>
        <w:rPr>
          <w:rStyle w:val="HideTWBExt"/>
          <w:rFonts w:ascii="Times New Roman" w:eastAsiaTheme="majorEastAsia" w:hAnsi="Times New Roman" w:cs="Times New Roman"/>
          <w:i/>
          <w:vanish w:val="0"/>
          <w:color w:val="auto"/>
          <w:sz w:val="24"/>
          <w:szCs w:val="24"/>
        </w:rPr>
      </w:pPr>
      <w:r w:rsidRPr="00DB0D0C">
        <w:rPr>
          <w:rStyle w:val="HideTWBExt"/>
          <w:rFonts w:ascii="Times New Roman" w:eastAsiaTheme="majorEastAsia" w:hAnsi="Times New Roman" w:cs="Times New Roman"/>
          <w:i/>
          <w:vanish w:val="0"/>
          <w:color w:val="auto"/>
          <w:sz w:val="24"/>
          <w:szCs w:val="24"/>
        </w:rPr>
        <w:t>(b) to passengers departing from an airport located in a third country to an airport situated in the territory of a Member State to which the Treaty applies, unless they received comparable benefits or compensation and were given assistance in that</w:t>
      </w:r>
    </w:p>
    <w:p w14:paraId="593713B3" w14:textId="77777777" w:rsidR="00A20BBB" w:rsidRPr="00DB0D0C" w:rsidRDefault="00A20BBB" w:rsidP="00A20BBB">
      <w:pPr>
        <w:pStyle w:val="NormalBold"/>
        <w:rPr>
          <w:rStyle w:val="HideTWBExt"/>
          <w:rFonts w:ascii="Times New Roman" w:eastAsiaTheme="majorEastAsia" w:hAnsi="Times New Roman" w:cs="Times New Roman"/>
          <w:i/>
          <w:strike/>
          <w:vanish w:val="0"/>
          <w:color w:val="auto"/>
          <w:sz w:val="24"/>
          <w:szCs w:val="24"/>
        </w:rPr>
      </w:pPr>
      <w:r w:rsidRPr="00DB0D0C">
        <w:rPr>
          <w:rStyle w:val="HideTWBExt"/>
          <w:rFonts w:ascii="Times New Roman" w:eastAsiaTheme="majorEastAsia" w:hAnsi="Times New Roman" w:cs="Times New Roman"/>
          <w:i/>
          <w:vanish w:val="0"/>
          <w:color w:val="auto"/>
          <w:sz w:val="24"/>
          <w:szCs w:val="24"/>
        </w:rPr>
        <w:t xml:space="preserve">third country, </w:t>
      </w:r>
      <w:r w:rsidRPr="00DB0D0C">
        <w:rPr>
          <w:rStyle w:val="HideTWBExt"/>
          <w:rFonts w:ascii="Times New Roman" w:eastAsiaTheme="majorEastAsia" w:hAnsi="Times New Roman" w:cs="Times New Roman"/>
          <w:i/>
          <w:strike/>
          <w:vanish w:val="0"/>
          <w:color w:val="auto"/>
          <w:sz w:val="24"/>
          <w:szCs w:val="24"/>
        </w:rPr>
        <w:t>if the operating air carrier of the flight concerned is a Community carrier.</w:t>
      </w:r>
    </w:p>
    <w:p w14:paraId="30FB96B7" w14:textId="77777777" w:rsidR="00A20BBB" w:rsidRPr="00DB0D0C" w:rsidRDefault="00A20BBB" w:rsidP="00A20BBB">
      <w:pPr>
        <w:pStyle w:val="NormalBold"/>
        <w:rPr>
          <w:rStyle w:val="HideTWBExt"/>
          <w:rFonts w:ascii="Times New Roman" w:eastAsiaTheme="majorEastAsia" w:hAnsi="Times New Roman" w:cs="Times New Roman"/>
          <w:i/>
          <w:strike/>
          <w:vanish w:val="0"/>
          <w:color w:val="auto"/>
          <w:sz w:val="24"/>
          <w:szCs w:val="24"/>
          <w:u w:val="single"/>
        </w:rPr>
      </w:pPr>
    </w:p>
    <w:p w14:paraId="3ED1B868" w14:textId="77777777" w:rsidR="00A20BBB" w:rsidRPr="00DB0D0C" w:rsidRDefault="00A20BBB" w:rsidP="00A20BBB">
      <w:pPr>
        <w:pStyle w:val="NormalBold"/>
        <w:rPr>
          <w:rStyle w:val="HideTWBExt"/>
          <w:rFonts w:ascii="Times New Roman" w:eastAsiaTheme="majorEastAsia" w:hAnsi="Times New Roman" w:cs="Times New Roman"/>
          <w:i/>
          <w:strike/>
          <w:vanish w:val="0"/>
          <w:color w:val="auto"/>
          <w:sz w:val="24"/>
          <w:szCs w:val="24"/>
          <w:u w:val="single"/>
        </w:rPr>
      </w:pPr>
    </w:p>
    <w:p w14:paraId="0E9C4407" w14:textId="77777777" w:rsidR="00A20BBB" w:rsidRPr="001C5DCD" w:rsidRDefault="00A20BBB" w:rsidP="00A20BBB">
      <w:pPr>
        <w:rPr>
          <w:b/>
          <w:lang w:val="fr-FR" w:eastAsia="en-GB"/>
        </w:rPr>
      </w:pPr>
      <w:r w:rsidRPr="001C5DCD">
        <w:rPr>
          <w:rFonts w:ascii="Arial" w:hAnsi="Arial"/>
          <w:noProof/>
          <w:vanish/>
          <w:sz w:val="20"/>
          <w:lang w:val="fr-FR" w:eastAsia="en-GB"/>
        </w:rPr>
        <w:t>&lt;Article&gt;</w:t>
      </w:r>
      <w:r w:rsidRPr="001C5DCD">
        <w:rPr>
          <w:b/>
          <w:lang w:val="fr-FR" w:eastAsia="en-GB"/>
        </w:rPr>
        <w:t xml:space="preserve">Article 1 – </w:t>
      </w:r>
      <w:proofErr w:type="spellStart"/>
      <w:r w:rsidRPr="001C5DCD">
        <w:rPr>
          <w:b/>
          <w:lang w:val="fr-FR" w:eastAsia="en-GB"/>
        </w:rPr>
        <w:t>paragraph</w:t>
      </w:r>
      <w:proofErr w:type="spellEnd"/>
      <w:r w:rsidRPr="001C5DCD">
        <w:rPr>
          <w:b/>
          <w:lang w:val="fr-FR" w:eastAsia="en-GB"/>
        </w:rPr>
        <w:t xml:space="preserve"> 1– point -1a  (new)</w:t>
      </w:r>
      <w:r w:rsidRPr="001C5DCD">
        <w:rPr>
          <w:rFonts w:ascii="Arial" w:hAnsi="Arial"/>
          <w:noProof/>
          <w:vanish/>
          <w:sz w:val="20"/>
          <w:lang w:val="fr-FR" w:eastAsia="en-GB"/>
        </w:rPr>
        <w:t>&lt;/Article&gt;</w:t>
      </w:r>
    </w:p>
    <w:p w14:paraId="1BEA76A5" w14:textId="77777777" w:rsidR="00A20BBB" w:rsidRDefault="00A20BBB" w:rsidP="00A20BBB">
      <w:pPr>
        <w:keepNext/>
        <w:rPr>
          <w:b/>
          <w:lang w:eastAsia="en-GB"/>
        </w:rPr>
      </w:pPr>
      <w:r w:rsidRPr="001C5DCD">
        <w:rPr>
          <w:rFonts w:ascii="Arial" w:hAnsi="Arial"/>
          <w:b/>
          <w:noProof/>
          <w:vanish/>
          <w:color w:val="000080"/>
          <w:sz w:val="20"/>
          <w:lang w:eastAsia="en-GB"/>
        </w:rPr>
        <w:t>&lt;DocAmend2&gt;</w:t>
      </w:r>
      <w:r w:rsidRPr="001C5DCD">
        <w:rPr>
          <w:b/>
          <w:lang w:eastAsia="en-GB"/>
        </w:rPr>
        <w:t>Regulation (EC) No 261/2004</w:t>
      </w:r>
    </w:p>
    <w:p w14:paraId="0CD650F7" w14:textId="77777777" w:rsidR="00A20BBB" w:rsidRPr="00260786" w:rsidRDefault="00A20BBB" w:rsidP="00A20BBB">
      <w:pPr>
        <w:pStyle w:val="NormalBold"/>
      </w:pPr>
      <w:r w:rsidRPr="00260786">
        <w:rPr>
          <w:rStyle w:val="HideTWBExt"/>
          <w:rFonts w:eastAsiaTheme="majorEastAsia"/>
        </w:rPr>
        <w:t>&lt;Article&gt;</w:t>
      </w:r>
      <w:r w:rsidRPr="00260786">
        <w:t>Recital 2 a (new)</w:t>
      </w:r>
      <w:r w:rsidRPr="00260786">
        <w:rPr>
          <w:rStyle w:val="HideTWBExt"/>
          <w:rFonts w:eastAsiaTheme="majorEastAsia"/>
        </w:rPr>
        <w:t>&lt;/Article&gt;</w:t>
      </w:r>
    </w:p>
    <w:p w14:paraId="14ECCFFA" w14:textId="77777777" w:rsidR="00A20BBB" w:rsidRDefault="00A20BBB" w:rsidP="00A20BBB">
      <w:pPr>
        <w:keepNext/>
        <w:rPr>
          <w:b/>
          <w:lang w:eastAsia="en-GB"/>
        </w:rPr>
      </w:pPr>
    </w:p>
    <w:p w14:paraId="5BF35ECB" w14:textId="77777777" w:rsidR="00A20BBB" w:rsidRPr="00DB0D0C" w:rsidRDefault="00A20BBB" w:rsidP="00A20BBB">
      <w:pPr>
        <w:keepNext/>
        <w:rPr>
          <w:b/>
          <w:lang w:eastAsia="en-GB"/>
        </w:rPr>
      </w:pPr>
      <w:r w:rsidRPr="00DB0D0C">
        <w:rPr>
          <w:rFonts w:ascii="Arial" w:hAnsi="Arial"/>
          <w:b/>
          <w:noProof/>
          <w:vanish/>
          <w:color w:val="000080"/>
          <w:sz w:val="20"/>
          <w:lang w:eastAsia="en-GB"/>
        </w:rPr>
        <w:t>&lt;/DocAmend2&gt;</w:t>
      </w:r>
    </w:p>
    <w:p w14:paraId="22887BB2" w14:textId="77777777" w:rsidR="00A20BBB" w:rsidRPr="00DB0D0C" w:rsidRDefault="00A20BBB" w:rsidP="00A20BBB">
      <w:pPr>
        <w:pStyle w:val="NormalBold"/>
        <w:rPr>
          <w:rStyle w:val="HideTWBExt"/>
          <w:rFonts w:ascii="Times New Roman" w:eastAsiaTheme="majorEastAsia" w:hAnsi="Times New Roman" w:cs="Times New Roman"/>
          <w:i/>
          <w:vanish w:val="0"/>
          <w:color w:val="auto"/>
          <w:sz w:val="24"/>
          <w:szCs w:val="24"/>
        </w:rPr>
      </w:pPr>
      <w:r w:rsidRPr="00DB0D0C">
        <w:rPr>
          <w:rStyle w:val="HideTWBExt"/>
          <w:rFonts w:ascii="Times New Roman" w:eastAsiaTheme="majorEastAsia" w:hAnsi="Times New Roman" w:cs="Times New Roman"/>
          <w:i/>
          <w:vanish w:val="0"/>
          <w:color w:val="auto"/>
          <w:sz w:val="24"/>
          <w:szCs w:val="24"/>
          <w:u w:val="single"/>
        </w:rPr>
        <w:t>(</w:t>
      </w:r>
      <w:r w:rsidRPr="00DB0D0C">
        <w:rPr>
          <w:rStyle w:val="HideTWBExt"/>
          <w:rFonts w:ascii="Times New Roman" w:eastAsiaTheme="majorEastAsia" w:hAnsi="Times New Roman" w:cs="Times New Roman"/>
          <w:i/>
          <w:vanish w:val="0"/>
          <w:color w:val="auto"/>
          <w:sz w:val="24"/>
          <w:szCs w:val="24"/>
        </w:rPr>
        <w:t>2a)</w:t>
      </w:r>
      <w:r w:rsidRPr="00DB0D0C">
        <w:rPr>
          <w:rStyle w:val="HideTWBExt"/>
          <w:rFonts w:ascii="Times New Roman" w:eastAsiaTheme="majorEastAsia" w:hAnsi="Times New Roman" w:cs="Times New Roman"/>
          <w:i/>
          <w:vanish w:val="0"/>
          <w:color w:val="auto"/>
          <w:sz w:val="24"/>
          <w:szCs w:val="24"/>
        </w:rPr>
        <w:tab/>
        <w:t>In the interest of fair international competition and in order to ensure that passengers are protected by a uniform and coherent framework of rights, Regulation (EC) No 261/2004 should apply to all flights within the Union, as well as to all flights departing from or arriving in the Union.</w:t>
      </w:r>
    </w:p>
    <w:p w14:paraId="68FE2F5B" w14:textId="77777777" w:rsidR="00A20BBB" w:rsidRPr="00DB0D0C" w:rsidRDefault="00A20BBB" w:rsidP="00A20BBB">
      <w:pPr>
        <w:pStyle w:val="NormalBold"/>
        <w:rPr>
          <w:rStyle w:val="HideTWBExt"/>
          <w:rFonts w:ascii="Times New Roman" w:eastAsiaTheme="majorEastAsia" w:hAnsi="Times New Roman" w:cs="Times New Roman"/>
          <w:i/>
          <w:vanish w:val="0"/>
          <w:sz w:val="24"/>
          <w:szCs w:val="24"/>
          <w:u w:val="single"/>
        </w:rPr>
      </w:pPr>
    </w:p>
    <w:p w14:paraId="0EDAFC13" w14:textId="77777777" w:rsidR="00A20BBB" w:rsidRPr="00E403CE" w:rsidRDefault="00A20BBB" w:rsidP="00A20BBB">
      <w:pPr>
        <w:pStyle w:val="NormalBold"/>
        <w:rPr>
          <w:rStyle w:val="HideTWBExt"/>
          <w:rFonts w:eastAsiaTheme="majorEastAsia"/>
          <w:vanish w:val="0"/>
        </w:rPr>
      </w:pPr>
    </w:p>
    <w:p w14:paraId="10800633" w14:textId="77777777" w:rsidR="00A20BBB" w:rsidRPr="00E403CE" w:rsidRDefault="00A20BBB" w:rsidP="00A20BBB">
      <w:pPr>
        <w:pStyle w:val="NormalBold"/>
        <w:rPr>
          <w:rStyle w:val="HideTWBExt"/>
          <w:rFonts w:eastAsiaTheme="majorEastAsia"/>
          <w:vanish w:val="0"/>
        </w:rPr>
      </w:pPr>
    </w:p>
    <w:p w14:paraId="01C35FB5" w14:textId="77777777" w:rsidR="00A20BBB" w:rsidRPr="00E403CE" w:rsidRDefault="00A20BBB" w:rsidP="00A20BBB">
      <w:pPr>
        <w:pStyle w:val="NormalBold"/>
        <w:rPr>
          <w:rStyle w:val="HideTWBExt"/>
          <w:rFonts w:eastAsiaTheme="majorEastAsia"/>
          <w:vanish w:val="0"/>
        </w:rPr>
      </w:pPr>
    </w:p>
    <w:p w14:paraId="6CBEBF08" w14:textId="77777777" w:rsidR="00A20BBB" w:rsidRPr="00E403CE" w:rsidRDefault="00A20BBB" w:rsidP="00A20BBB">
      <w:pPr>
        <w:pStyle w:val="NormalBold"/>
        <w:rPr>
          <w:rStyle w:val="HideTWBExt"/>
          <w:rFonts w:eastAsiaTheme="majorEastAsia"/>
          <w:vanish w:val="0"/>
        </w:rPr>
      </w:pPr>
    </w:p>
    <w:p w14:paraId="31E2EC38" w14:textId="77777777" w:rsidR="00A20BBB" w:rsidRPr="00E403CE" w:rsidRDefault="00A20BBB" w:rsidP="00A20BBB">
      <w:pPr>
        <w:pStyle w:val="NormalBold"/>
        <w:rPr>
          <w:rStyle w:val="HideTWBExt"/>
          <w:rFonts w:eastAsiaTheme="majorEastAsia"/>
          <w:vanish w:val="0"/>
        </w:rPr>
      </w:pPr>
    </w:p>
    <w:p w14:paraId="66995F71" w14:textId="77777777" w:rsidR="00A20BBB" w:rsidRPr="00E403CE" w:rsidRDefault="00A20BBB" w:rsidP="00A20BBB">
      <w:pPr>
        <w:pStyle w:val="NormalBold"/>
        <w:rPr>
          <w:rStyle w:val="HideTWBExt"/>
          <w:rFonts w:eastAsiaTheme="majorEastAsia"/>
          <w:vanish w:val="0"/>
        </w:rPr>
      </w:pPr>
    </w:p>
    <w:p w14:paraId="6283CFAF" w14:textId="77777777" w:rsidR="00A20BBB" w:rsidRPr="00E403CE" w:rsidRDefault="00A20BBB" w:rsidP="00A20BBB">
      <w:pPr>
        <w:pStyle w:val="NormalBold"/>
        <w:rPr>
          <w:rStyle w:val="HideTWBExt"/>
          <w:rFonts w:eastAsiaTheme="majorEastAsia"/>
          <w:vanish w:val="0"/>
        </w:rPr>
      </w:pPr>
    </w:p>
    <w:p w14:paraId="0DEC13F4" w14:textId="77777777" w:rsidR="00A20BBB" w:rsidRPr="00E403CE" w:rsidRDefault="00A20BBB" w:rsidP="00A20BBB">
      <w:pPr>
        <w:pStyle w:val="NormalBold"/>
        <w:rPr>
          <w:rStyle w:val="HideTWBExt"/>
          <w:rFonts w:eastAsiaTheme="majorEastAsia"/>
          <w:vanish w:val="0"/>
        </w:rPr>
      </w:pPr>
    </w:p>
    <w:p w14:paraId="2FD7239D" w14:textId="77777777" w:rsidR="00A20BBB" w:rsidRPr="00E403CE" w:rsidRDefault="00A20BBB" w:rsidP="00A20BBB">
      <w:pPr>
        <w:pStyle w:val="NormalBold"/>
        <w:rPr>
          <w:rStyle w:val="HideTWBExt"/>
          <w:rFonts w:eastAsiaTheme="majorEastAsia"/>
          <w:vanish w:val="0"/>
        </w:rPr>
      </w:pPr>
    </w:p>
    <w:p w14:paraId="1BE194F3" w14:textId="77777777" w:rsidR="00A20BBB" w:rsidRPr="00E403CE" w:rsidRDefault="00A20BBB" w:rsidP="00A20BBB">
      <w:pPr>
        <w:pStyle w:val="NormalBold"/>
        <w:rPr>
          <w:rStyle w:val="HideTWBExt"/>
          <w:rFonts w:eastAsiaTheme="majorEastAsia"/>
          <w:vanish w:val="0"/>
        </w:rPr>
      </w:pPr>
    </w:p>
    <w:p w14:paraId="7A6BB223" w14:textId="154BE6CA" w:rsidR="00A20BBB" w:rsidRPr="00457E5E" w:rsidRDefault="00A20BBB" w:rsidP="00A20BBB">
      <w:pPr>
        <w:pStyle w:val="NormalBold"/>
        <w:rPr>
          <w:lang w:val="fr-FR"/>
        </w:rPr>
      </w:pPr>
      <w:r w:rsidRPr="00457E5E">
        <w:rPr>
          <w:rStyle w:val="HideTWBExt"/>
          <w:rFonts w:eastAsiaTheme="majorEastAsia"/>
          <w:lang w:val="fr-FR"/>
        </w:rPr>
        <w:t>&lt;Article&gt;</w:t>
      </w:r>
      <w:r w:rsidRPr="00457E5E">
        <w:rPr>
          <w:lang w:val="fr-FR"/>
        </w:rPr>
        <w:t xml:space="preserve">Article 1 – </w:t>
      </w:r>
      <w:proofErr w:type="spellStart"/>
      <w:r w:rsidRPr="00457E5E">
        <w:rPr>
          <w:lang w:val="fr-FR"/>
        </w:rPr>
        <w:t>paragraph</w:t>
      </w:r>
      <w:proofErr w:type="spellEnd"/>
      <w:r w:rsidRPr="00457E5E">
        <w:rPr>
          <w:lang w:val="fr-FR"/>
        </w:rPr>
        <w:t xml:space="preserve"> 1 – point 1 b (new)</w:t>
      </w:r>
      <w:r w:rsidRPr="00457E5E">
        <w:rPr>
          <w:rStyle w:val="HideTWBExt"/>
          <w:rFonts w:eastAsiaTheme="majorEastAsia"/>
          <w:lang w:val="fr-FR"/>
        </w:rPr>
        <w:t>&lt;/Article&gt;</w:t>
      </w:r>
    </w:p>
    <w:p w14:paraId="109DE121" w14:textId="77777777" w:rsidR="00A20BBB" w:rsidRPr="00457E5E" w:rsidRDefault="00A20BBB" w:rsidP="00A20BBB">
      <w:pPr>
        <w:keepNext/>
        <w:rPr>
          <w:b/>
        </w:rPr>
      </w:pPr>
      <w:r w:rsidRPr="00457E5E">
        <w:rPr>
          <w:rStyle w:val="HideTWBExt"/>
          <w:b/>
        </w:rPr>
        <w:t>&lt;DocAmend2&gt;</w:t>
      </w:r>
      <w:r w:rsidRPr="00457E5E">
        <w:rPr>
          <w:b/>
        </w:rPr>
        <w:t>Regulation (EC) No 261/2004</w:t>
      </w:r>
      <w:r w:rsidRPr="00457E5E">
        <w:rPr>
          <w:rStyle w:val="HideTWBExt"/>
          <w:b/>
        </w:rPr>
        <w:t>&lt;/DocAmend2&gt;</w:t>
      </w:r>
    </w:p>
    <w:p w14:paraId="13D25E92" w14:textId="77777777" w:rsidR="00A20BBB" w:rsidRPr="00457E5E" w:rsidRDefault="00A20BBB" w:rsidP="00A20BBB">
      <w:pPr>
        <w:rPr>
          <w:b/>
        </w:rPr>
      </w:pPr>
      <w:r w:rsidRPr="00457E5E">
        <w:rPr>
          <w:rStyle w:val="HideTWBExt"/>
          <w:b/>
        </w:rPr>
        <w:t>&lt;Article2&gt;</w:t>
      </w:r>
      <w:r w:rsidRPr="00457E5E">
        <w:rPr>
          <w:b/>
        </w:rPr>
        <w:t>Article 5 a (new)</w:t>
      </w:r>
      <w:r w:rsidRPr="00457E5E">
        <w:rPr>
          <w:rStyle w:val="HideTWBExt"/>
          <w:b/>
        </w:rPr>
        <w:t>&lt;/Article2&gt;</w:t>
      </w:r>
    </w:p>
    <w:p w14:paraId="0882C7A2" w14:textId="77777777" w:rsidR="00A20BBB" w:rsidRDefault="00A20BBB" w:rsidP="00A20BBB">
      <w:pPr>
        <w:rPr>
          <w:b/>
          <w:i/>
        </w:rPr>
      </w:pPr>
    </w:p>
    <w:p w14:paraId="1C3134FF" w14:textId="77777777" w:rsidR="00A20BBB" w:rsidRDefault="00A20BBB" w:rsidP="00A20BBB">
      <w:pPr>
        <w:rPr>
          <w:b/>
          <w:i/>
        </w:rPr>
      </w:pPr>
      <w:r w:rsidRPr="0082321D">
        <w:rPr>
          <w:b/>
          <w:i/>
        </w:rPr>
        <w:t>Article 5a</w:t>
      </w:r>
    </w:p>
    <w:p w14:paraId="26CAD562" w14:textId="77777777" w:rsidR="00A20BBB" w:rsidRDefault="00A20BBB" w:rsidP="00A20BBB">
      <w:pPr>
        <w:rPr>
          <w:b/>
          <w:i/>
        </w:rPr>
      </w:pPr>
    </w:p>
    <w:p w14:paraId="4E68D3A9" w14:textId="77777777" w:rsidR="00A20BBB" w:rsidRDefault="00A20BBB" w:rsidP="00A20BBB">
      <w:pPr>
        <w:rPr>
          <w:b/>
          <w:i/>
        </w:rPr>
      </w:pPr>
      <w:r w:rsidRPr="0082321D">
        <w:rPr>
          <w:b/>
          <w:i/>
        </w:rPr>
        <w:t>Extraordinary circumstances</w:t>
      </w:r>
    </w:p>
    <w:p w14:paraId="268CEA0A" w14:textId="77777777" w:rsidR="00A20BBB" w:rsidRDefault="00A20BBB" w:rsidP="00A20BBB">
      <w:pPr>
        <w:rPr>
          <w:b/>
          <w:i/>
        </w:rPr>
      </w:pPr>
    </w:p>
    <w:p w14:paraId="06FB4DD7" w14:textId="5965E6AB" w:rsidR="00A20BBB" w:rsidRDefault="00A05C8A" w:rsidP="00A20BBB">
      <w:pPr>
        <w:rPr>
          <w:b/>
          <w:i/>
        </w:rPr>
      </w:pPr>
      <w:r>
        <w:rPr>
          <w:b/>
          <w:i/>
        </w:rPr>
        <w:t xml:space="preserve">1. </w:t>
      </w:r>
      <w:r w:rsidR="00A20BBB" w:rsidRPr="0082321D">
        <w:rPr>
          <w:b/>
          <w:i/>
        </w:rPr>
        <w:t xml:space="preserve">Extraordinary circumstances shall be considered events which, by their nature or origin, are not inherent in the normal exercise of the activity of the air carrier concerned and are outside that air carrier’s actual control . For the purposes of this Regulation, extraordinary circumstances are limited to the circumstances set out in Annex </w:t>
      </w:r>
      <w:proofErr w:type="spellStart"/>
      <w:r w:rsidR="00A20BBB" w:rsidRPr="0082321D">
        <w:rPr>
          <w:b/>
          <w:i/>
        </w:rPr>
        <w:t>IIa</w:t>
      </w:r>
      <w:proofErr w:type="spellEnd"/>
      <w:r w:rsidR="00A20BBB" w:rsidRPr="0082321D">
        <w:rPr>
          <w:b/>
          <w:i/>
        </w:rPr>
        <w:t>;</w:t>
      </w:r>
    </w:p>
    <w:p w14:paraId="71E5DA2A" w14:textId="77777777" w:rsidR="00A20BBB" w:rsidRDefault="00A20BBB" w:rsidP="00A20BBB">
      <w:pPr>
        <w:rPr>
          <w:b/>
          <w:i/>
        </w:rPr>
      </w:pPr>
    </w:p>
    <w:p w14:paraId="11068823" w14:textId="2EA75CD5" w:rsidR="00A20BBB" w:rsidRDefault="00276682" w:rsidP="00A20BBB">
      <w:pPr>
        <w:rPr>
          <w:b/>
          <w:i/>
        </w:rPr>
      </w:pPr>
      <w:r w:rsidRPr="00A05C8A">
        <w:rPr>
          <w:b/>
          <w:i/>
        </w:rPr>
        <w:t>2. When a passenger has a right to compensation from the air carrier in accordance with Articles 4, 5 and 6, the air carrier shall send to the passenger in a written form, within 48 hours, the information about the presence or absence of extraordinary circumstances and provide access to a pre-filled common form in accordance with 16aa.</w:t>
      </w:r>
    </w:p>
    <w:p w14:paraId="65A1332A" w14:textId="77777777" w:rsidR="00276682" w:rsidRDefault="00276682" w:rsidP="00A20BBB">
      <w:pPr>
        <w:rPr>
          <w:b/>
          <w:i/>
        </w:rPr>
      </w:pPr>
    </w:p>
    <w:p w14:paraId="42A16E32" w14:textId="50D09133" w:rsidR="00A20BBB" w:rsidRDefault="00A05C8A" w:rsidP="00A20BBB">
      <w:pPr>
        <w:rPr>
          <w:b/>
          <w:i/>
        </w:rPr>
      </w:pPr>
      <w:r>
        <w:rPr>
          <w:b/>
          <w:i/>
        </w:rPr>
        <w:t xml:space="preserve">3. </w:t>
      </w:r>
      <w:r w:rsidR="00A20BBB" w:rsidRPr="0082321D">
        <w:rPr>
          <w:b/>
          <w:i/>
        </w:rPr>
        <w:t xml:space="preserve">Where an unusual event outside the control of one or more Member States has occurred, which has a major impact on air travel with major unfavourable consequences for the aviation sector and that is not covered under Annex </w:t>
      </w:r>
      <w:proofErr w:type="spellStart"/>
      <w:r w:rsidR="00A20BBB" w:rsidRPr="0082321D">
        <w:rPr>
          <w:b/>
          <w:i/>
        </w:rPr>
        <w:t>IIa</w:t>
      </w:r>
      <w:proofErr w:type="spellEnd"/>
      <w:r w:rsidR="00A20BBB" w:rsidRPr="0082321D">
        <w:rPr>
          <w:b/>
          <w:i/>
        </w:rPr>
        <w:t xml:space="preserve">, the Commission is empowered to adopt a delegated act in accordance with Article 16cb in order to amend the exhaustive list set out in Annex </w:t>
      </w:r>
      <w:proofErr w:type="spellStart"/>
      <w:r w:rsidR="00A20BBB" w:rsidRPr="0082321D">
        <w:rPr>
          <w:b/>
          <w:i/>
        </w:rPr>
        <w:t>IIa</w:t>
      </w:r>
      <w:proofErr w:type="spellEnd"/>
      <w:r w:rsidR="00A20BBB" w:rsidRPr="0082321D">
        <w:rPr>
          <w:b/>
          <w:i/>
        </w:rPr>
        <w:t xml:space="preserve"> by adding the relevant extraordinary circumstance, provided that this is strictly necessary to respond to such an unusual event.</w:t>
      </w:r>
      <w:r w:rsidR="00A20BBB">
        <w:rPr>
          <w:b/>
          <w:i/>
        </w:rPr>
        <w:t xml:space="preserve"> </w:t>
      </w:r>
    </w:p>
    <w:p w14:paraId="460D58F1" w14:textId="77777777" w:rsidR="00A20BBB" w:rsidRDefault="00A20BBB" w:rsidP="00A20BBB">
      <w:pPr>
        <w:rPr>
          <w:b/>
          <w:i/>
        </w:rPr>
      </w:pPr>
    </w:p>
    <w:p w14:paraId="0919FB28" w14:textId="77777777" w:rsidR="00A20BBB" w:rsidRDefault="00A20BBB" w:rsidP="00A20BBB">
      <w:pPr>
        <w:rPr>
          <w:b/>
          <w:i/>
        </w:rPr>
      </w:pPr>
    </w:p>
    <w:p w14:paraId="44C4ECB2" w14:textId="77777777" w:rsidR="00A20BBB" w:rsidRPr="008110F2" w:rsidRDefault="00A20BBB" w:rsidP="00A20BBB">
      <w:pPr>
        <w:pStyle w:val="NormalBold"/>
      </w:pPr>
      <w:r w:rsidRPr="008110F2">
        <w:rPr>
          <w:rStyle w:val="HideTWBExt"/>
          <w:rFonts w:eastAsiaTheme="majorEastAsia"/>
        </w:rPr>
        <w:t>&lt;Article&gt;</w:t>
      </w:r>
      <w:r w:rsidRPr="008110F2">
        <w:t xml:space="preserve">Annex I </w:t>
      </w:r>
      <w:proofErr w:type="spellStart"/>
      <w:r w:rsidRPr="008110F2">
        <w:t>a</w:t>
      </w:r>
      <w:proofErr w:type="spellEnd"/>
      <w:r w:rsidRPr="008110F2">
        <w:t xml:space="preserve"> (new)</w:t>
      </w:r>
      <w:r w:rsidRPr="008110F2">
        <w:rPr>
          <w:rStyle w:val="HideTWBExt"/>
          <w:rFonts w:eastAsiaTheme="majorEastAsia"/>
        </w:rPr>
        <w:t>&lt;/Article&gt;</w:t>
      </w:r>
    </w:p>
    <w:p w14:paraId="51B94739" w14:textId="77777777" w:rsidR="00A20BBB" w:rsidRPr="008110F2" w:rsidRDefault="00A20BBB" w:rsidP="00A20BBB">
      <w:pPr>
        <w:keepNext/>
        <w:rPr>
          <w:b/>
        </w:rPr>
      </w:pPr>
      <w:r w:rsidRPr="008110F2">
        <w:rPr>
          <w:rStyle w:val="HideTWBExt"/>
          <w:b/>
        </w:rPr>
        <w:t>&lt;DocAmend2&gt;</w:t>
      </w:r>
      <w:r w:rsidRPr="008110F2">
        <w:rPr>
          <w:b/>
        </w:rPr>
        <w:t>Regulation (EC) No 261/2004</w:t>
      </w:r>
      <w:r w:rsidRPr="008110F2">
        <w:rPr>
          <w:rStyle w:val="HideTWBExt"/>
          <w:b/>
        </w:rPr>
        <w:t>&lt;/DocAmend2&gt;</w:t>
      </w:r>
    </w:p>
    <w:p w14:paraId="4BEE3863" w14:textId="77777777" w:rsidR="00A20BBB" w:rsidRPr="008110F2" w:rsidRDefault="00A20BBB" w:rsidP="00A20BBB">
      <w:pPr>
        <w:rPr>
          <w:b/>
        </w:rPr>
      </w:pPr>
      <w:r w:rsidRPr="008110F2">
        <w:rPr>
          <w:rStyle w:val="HideTWBExt"/>
          <w:b/>
        </w:rPr>
        <w:t>&lt;Article2&gt;</w:t>
      </w:r>
      <w:r w:rsidRPr="008110F2">
        <w:rPr>
          <w:b/>
        </w:rPr>
        <w:t>Annex II a (new)</w:t>
      </w:r>
      <w:r w:rsidRPr="008110F2">
        <w:rPr>
          <w:rStyle w:val="HideTWBExt"/>
          <w:b/>
        </w:rPr>
        <w:t>&lt;/Article2&gt;</w:t>
      </w:r>
    </w:p>
    <w:p w14:paraId="0CF61046" w14:textId="77777777" w:rsidR="00A20BBB" w:rsidRDefault="00A20BBB" w:rsidP="00A20BBB"/>
    <w:p w14:paraId="56DB0CE5" w14:textId="77777777" w:rsidR="00A20BBB" w:rsidRDefault="00A20BBB" w:rsidP="00A20BBB">
      <w:pPr>
        <w:rPr>
          <w:b/>
          <w:i/>
        </w:rPr>
      </w:pPr>
      <w:r w:rsidRPr="0082321D">
        <w:rPr>
          <w:b/>
          <w:i/>
        </w:rPr>
        <w:t xml:space="preserve">ANNEX </w:t>
      </w:r>
      <w:proofErr w:type="spellStart"/>
      <w:r w:rsidRPr="0082321D">
        <w:rPr>
          <w:b/>
          <w:i/>
        </w:rPr>
        <w:t>IIa</w:t>
      </w:r>
      <w:proofErr w:type="spellEnd"/>
    </w:p>
    <w:p w14:paraId="2C8A8143" w14:textId="77777777" w:rsidR="00A20BBB" w:rsidRDefault="00A20BBB" w:rsidP="00A20BBB">
      <w:pPr>
        <w:rPr>
          <w:b/>
          <w:i/>
        </w:rPr>
      </w:pPr>
    </w:p>
    <w:p w14:paraId="588DB989" w14:textId="77777777" w:rsidR="00A20BBB" w:rsidRDefault="00A20BBB" w:rsidP="00A20BBB">
      <w:pPr>
        <w:rPr>
          <w:b/>
          <w:i/>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A20BBB" w:rsidRPr="006D3071" w14:paraId="605FFCD1" w14:textId="77777777" w:rsidTr="00802523">
        <w:trPr>
          <w:jc w:val="center"/>
        </w:trPr>
        <w:tc>
          <w:tcPr>
            <w:tcW w:w="4876" w:type="dxa"/>
            <w:hideMark/>
          </w:tcPr>
          <w:p w14:paraId="5013A093" w14:textId="77777777" w:rsidR="00A20BBB" w:rsidRDefault="00A20BBB" w:rsidP="00802523">
            <w:pPr>
              <w:rPr>
                <w:b/>
                <w:i/>
              </w:rPr>
            </w:pPr>
            <w:r w:rsidRPr="006D3071">
              <w:rPr>
                <w:b/>
                <w:i/>
              </w:rPr>
              <w:t>Exhaustive list of circumstances capable of being considered as extraordinary circumstances for the purposes of this Regulation.</w:t>
            </w:r>
          </w:p>
          <w:p w14:paraId="1C03FF25" w14:textId="77777777" w:rsidR="00A20BBB" w:rsidRPr="006D3071" w:rsidRDefault="00A20BBB" w:rsidP="00802523"/>
        </w:tc>
      </w:tr>
      <w:tr w:rsidR="00A20BBB" w:rsidRPr="006D3071" w14:paraId="7941B5FB" w14:textId="77777777" w:rsidTr="00802523">
        <w:trPr>
          <w:jc w:val="center"/>
        </w:trPr>
        <w:tc>
          <w:tcPr>
            <w:tcW w:w="4876" w:type="dxa"/>
            <w:hideMark/>
          </w:tcPr>
          <w:p w14:paraId="5D72B79D" w14:textId="77777777" w:rsidR="00A20BBB" w:rsidRDefault="00A20BBB" w:rsidP="00802523">
            <w:pPr>
              <w:rPr>
                <w:b/>
                <w:i/>
              </w:rPr>
            </w:pPr>
            <w:r w:rsidRPr="006D3071">
              <w:rPr>
                <w:b/>
                <w:i/>
              </w:rPr>
              <w:t>1. The following circumstances shall be capable of being considered as extraordinary:</w:t>
            </w:r>
          </w:p>
          <w:p w14:paraId="14FAEC23" w14:textId="77777777" w:rsidR="00A20BBB" w:rsidRPr="006D3071" w:rsidRDefault="00A20BBB" w:rsidP="00802523"/>
        </w:tc>
      </w:tr>
      <w:tr w:rsidR="00A20BBB" w:rsidRPr="006D3071" w14:paraId="39F53F63" w14:textId="77777777" w:rsidTr="00802523">
        <w:trPr>
          <w:jc w:val="center"/>
        </w:trPr>
        <w:tc>
          <w:tcPr>
            <w:tcW w:w="4876" w:type="dxa"/>
            <w:hideMark/>
          </w:tcPr>
          <w:p w14:paraId="68EF5205" w14:textId="77777777" w:rsidR="00A20BBB" w:rsidRDefault="00A20BBB" w:rsidP="00802523">
            <w:pPr>
              <w:rPr>
                <w:b/>
                <w:i/>
              </w:rPr>
            </w:pPr>
            <w:r w:rsidRPr="006D3071">
              <w:rPr>
                <w:b/>
                <w:i/>
              </w:rPr>
              <w:t>i. natural disasters rendering impossible the safe operation of the flight;</w:t>
            </w:r>
          </w:p>
          <w:p w14:paraId="402A8320" w14:textId="77777777" w:rsidR="00A20BBB" w:rsidRPr="006D3071" w:rsidRDefault="00A20BBB" w:rsidP="00802523"/>
        </w:tc>
      </w:tr>
      <w:tr w:rsidR="00A20BBB" w:rsidRPr="006D3071" w14:paraId="79E999D4" w14:textId="77777777" w:rsidTr="00802523">
        <w:trPr>
          <w:jc w:val="center"/>
        </w:trPr>
        <w:tc>
          <w:tcPr>
            <w:tcW w:w="4876" w:type="dxa"/>
            <w:hideMark/>
          </w:tcPr>
          <w:p w14:paraId="108D8DDD" w14:textId="77777777" w:rsidR="00A20BBB" w:rsidRDefault="00A20BBB" w:rsidP="00802523">
            <w:pPr>
              <w:rPr>
                <w:b/>
                <w:i/>
              </w:rPr>
            </w:pPr>
            <w:r w:rsidRPr="006D3071">
              <w:rPr>
                <w:b/>
                <w:i/>
              </w:rPr>
              <w:t>ii. technical problems afflicting the aircraft which are directly caused by a hidden manufacturing defect formally acknowledged as such by the manufacturer or a competent authority and that arose during the maintenance check preceding the flight or after the aircraft has been released to service, which impinges on flight safety;</w:t>
            </w:r>
          </w:p>
          <w:p w14:paraId="2188030C" w14:textId="77777777" w:rsidR="00A20BBB" w:rsidRPr="006D3071" w:rsidRDefault="00A20BBB" w:rsidP="00802523"/>
        </w:tc>
      </w:tr>
      <w:tr w:rsidR="00A20BBB" w:rsidRPr="006D3071" w14:paraId="13E8A5A3" w14:textId="77777777" w:rsidTr="00802523">
        <w:trPr>
          <w:jc w:val="center"/>
        </w:trPr>
        <w:tc>
          <w:tcPr>
            <w:tcW w:w="4876" w:type="dxa"/>
            <w:hideMark/>
          </w:tcPr>
          <w:p w14:paraId="11BF5C3F" w14:textId="77777777" w:rsidR="00A20BBB" w:rsidRDefault="00A20BBB" w:rsidP="00802523">
            <w:pPr>
              <w:rPr>
                <w:b/>
                <w:i/>
              </w:rPr>
            </w:pPr>
            <w:r w:rsidRPr="006D3071">
              <w:rPr>
                <w:b/>
                <w:i/>
              </w:rPr>
              <w:lastRenderedPageBreak/>
              <w:t>iii. collision between an aircraft and a bird and any damage caused by such a collision ;</w:t>
            </w:r>
          </w:p>
          <w:p w14:paraId="754284AC" w14:textId="77777777" w:rsidR="00A20BBB" w:rsidRPr="006D3071" w:rsidRDefault="00A20BBB" w:rsidP="00802523"/>
        </w:tc>
      </w:tr>
      <w:tr w:rsidR="00A20BBB" w:rsidRPr="006D3071" w14:paraId="686B2BD7" w14:textId="77777777" w:rsidTr="00802523">
        <w:trPr>
          <w:jc w:val="center"/>
        </w:trPr>
        <w:tc>
          <w:tcPr>
            <w:tcW w:w="4876" w:type="dxa"/>
            <w:hideMark/>
          </w:tcPr>
          <w:p w14:paraId="5F270819" w14:textId="77777777" w:rsidR="00A20BBB" w:rsidRDefault="00A20BBB" w:rsidP="00802523">
            <w:pPr>
              <w:rPr>
                <w:b/>
                <w:i/>
              </w:rPr>
            </w:pPr>
            <w:r w:rsidRPr="006D3071">
              <w:rPr>
                <w:b/>
                <w:i/>
              </w:rPr>
              <w:t>iv.</w:t>
            </w:r>
            <w:r>
              <w:rPr>
                <w:b/>
                <w:i/>
              </w:rPr>
              <w:t xml:space="preserve"> </w:t>
            </w:r>
            <w:r w:rsidRPr="006D3071">
              <w:rPr>
                <w:b/>
                <w:i/>
              </w:rPr>
              <w:t>war, political unrest, acts of sabotage or terrorism rendering impossible the safe operation of the flight;</w:t>
            </w:r>
          </w:p>
          <w:p w14:paraId="776E9586" w14:textId="77777777" w:rsidR="00A20BBB" w:rsidRPr="006D3071" w:rsidRDefault="00A20BBB" w:rsidP="00802523"/>
        </w:tc>
      </w:tr>
      <w:tr w:rsidR="00A20BBB" w:rsidRPr="006D3071" w14:paraId="57F847BC" w14:textId="77777777" w:rsidTr="00802523">
        <w:trPr>
          <w:jc w:val="center"/>
        </w:trPr>
        <w:tc>
          <w:tcPr>
            <w:tcW w:w="4876" w:type="dxa"/>
            <w:hideMark/>
          </w:tcPr>
          <w:p w14:paraId="727DC22D" w14:textId="77777777" w:rsidR="00A20BBB" w:rsidRDefault="00A20BBB" w:rsidP="00802523">
            <w:pPr>
              <w:rPr>
                <w:b/>
                <w:i/>
              </w:rPr>
            </w:pPr>
            <w:r w:rsidRPr="006D3071">
              <w:rPr>
                <w:b/>
                <w:i/>
              </w:rPr>
              <w:t>v. health risks or medical emergencies necessitating the interruption or deviation of the flight concerned;</w:t>
            </w:r>
          </w:p>
          <w:p w14:paraId="5D8F27D7" w14:textId="77777777" w:rsidR="00A20BBB" w:rsidRPr="006D3071" w:rsidRDefault="00A20BBB" w:rsidP="00802523"/>
        </w:tc>
      </w:tr>
      <w:tr w:rsidR="00A20BBB" w:rsidRPr="006D3071" w14:paraId="6C069999" w14:textId="77777777" w:rsidTr="00802523">
        <w:trPr>
          <w:jc w:val="center"/>
        </w:trPr>
        <w:tc>
          <w:tcPr>
            <w:tcW w:w="4876" w:type="dxa"/>
            <w:hideMark/>
          </w:tcPr>
          <w:p w14:paraId="6AE4CEF6" w14:textId="77777777" w:rsidR="00A20BBB" w:rsidRDefault="00A20BBB" w:rsidP="00802523">
            <w:pPr>
              <w:rPr>
                <w:b/>
                <w:i/>
              </w:rPr>
            </w:pPr>
            <w:r w:rsidRPr="006D3071">
              <w:rPr>
                <w:b/>
                <w:i/>
              </w:rPr>
              <w:t>vi.</w:t>
            </w:r>
            <w:r>
              <w:rPr>
                <w:b/>
                <w:i/>
              </w:rPr>
              <w:t xml:space="preserve"> </w:t>
            </w:r>
            <w:r w:rsidRPr="006D3071">
              <w:rPr>
                <w:b/>
                <w:i/>
              </w:rPr>
              <w:t>unruly behaviour of a passenger which causes the pilot in command of the aircraft to divert the flight concerned to an airport other than the airport of arrival in order to disembark this passenger or passengers and their baggage ;</w:t>
            </w:r>
          </w:p>
          <w:p w14:paraId="66E4A123" w14:textId="77777777" w:rsidR="00A20BBB" w:rsidRPr="00A64A2C" w:rsidRDefault="00A20BBB" w:rsidP="00802523">
            <w:pPr>
              <w:rPr>
                <w:b/>
                <w:i/>
              </w:rPr>
            </w:pPr>
          </w:p>
        </w:tc>
      </w:tr>
      <w:tr w:rsidR="00A20BBB" w:rsidRPr="006D3071" w14:paraId="35480253" w14:textId="77777777" w:rsidTr="00802523">
        <w:trPr>
          <w:jc w:val="center"/>
        </w:trPr>
        <w:tc>
          <w:tcPr>
            <w:tcW w:w="4876" w:type="dxa"/>
            <w:hideMark/>
          </w:tcPr>
          <w:p w14:paraId="543F7346" w14:textId="77777777" w:rsidR="00A20BBB" w:rsidRDefault="00A20BBB" w:rsidP="00802523">
            <w:pPr>
              <w:rPr>
                <w:b/>
                <w:i/>
              </w:rPr>
            </w:pPr>
            <w:r w:rsidRPr="006D3071">
              <w:rPr>
                <w:b/>
                <w:i/>
              </w:rPr>
              <w:t>vii. unforeseen air traffic management restrictions or the unforeseen closure of the airspace, including runway closures by the authorities;</w:t>
            </w:r>
          </w:p>
          <w:p w14:paraId="21362577" w14:textId="77777777" w:rsidR="00A20BBB" w:rsidRPr="006D3071" w:rsidRDefault="00A20BBB" w:rsidP="00802523"/>
        </w:tc>
      </w:tr>
      <w:tr w:rsidR="00A20BBB" w:rsidRPr="006D3071" w14:paraId="63218B74" w14:textId="77777777" w:rsidTr="00802523">
        <w:trPr>
          <w:jc w:val="center"/>
        </w:trPr>
        <w:tc>
          <w:tcPr>
            <w:tcW w:w="4876" w:type="dxa"/>
            <w:hideMark/>
          </w:tcPr>
          <w:p w14:paraId="268DF78E" w14:textId="77777777" w:rsidR="00A20BBB" w:rsidRDefault="00A20BBB" w:rsidP="00802523">
            <w:pPr>
              <w:rPr>
                <w:b/>
                <w:i/>
              </w:rPr>
            </w:pPr>
            <w:r w:rsidRPr="006D3071">
              <w:rPr>
                <w:b/>
                <w:i/>
              </w:rPr>
              <w:t>viii. shortage of staff at the airport providing baggage loading services;</w:t>
            </w:r>
          </w:p>
          <w:p w14:paraId="2F5ECE6A" w14:textId="77777777" w:rsidR="00A20BBB" w:rsidRPr="006D3071" w:rsidRDefault="00A20BBB" w:rsidP="00802523"/>
        </w:tc>
      </w:tr>
      <w:tr w:rsidR="00A20BBB" w:rsidRPr="006D3071" w14:paraId="1C18CCB0" w14:textId="77777777" w:rsidTr="00802523">
        <w:trPr>
          <w:jc w:val="center"/>
        </w:trPr>
        <w:tc>
          <w:tcPr>
            <w:tcW w:w="4876" w:type="dxa"/>
            <w:hideMark/>
          </w:tcPr>
          <w:p w14:paraId="18EFBDE8" w14:textId="77777777" w:rsidR="00A20BBB" w:rsidRDefault="00A20BBB" w:rsidP="00802523">
            <w:pPr>
              <w:rPr>
                <w:b/>
                <w:i/>
              </w:rPr>
            </w:pPr>
            <w:r w:rsidRPr="006D3071">
              <w:rPr>
                <w:b/>
                <w:i/>
              </w:rPr>
              <w:t>ix. meteorological conditions incompatible with flight safety or that have damaged the aircraft in flight or on the tarmac after service release and rendering the safe operation of the flight impossible;</w:t>
            </w:r>
          </w:p>
          <w:p w14:paraId="40551BD0" w14:textId="77777777" w:rsidR="00A20BBB" w:rsidRPr="006D3071" w:rsidRDefault="00A20BBB" w:rsidP="00802523"/>
        </w:tc>
      </w:tr>
      <w:tr w:rsidR="00A20BBB" w:rsidRPr="006D3071" w14:paraId="59CA94E0" w14:textId="77777777" w:rsidTr="00802523">
        <w:trPr>
          <w:jc w:val="center"/>
        </w:trPr>
        <w:tc>
          <w:tcPr>
            <w:tcW w:w="4876" w:type="dxa"/>
            <w:hideMark/>
          </w:tcPr>
          <w:p w14:paraId="7E713268" w14:textId="77777777" w:rsidR="00A20BBB" w:rsidRDefault="00A20BBB" w:rsidP="00802523">
            <w:pPr>
              <w:rPr>
                <w:b/>
                <w:i/>
              </w:rPr>
            </w:pPr>
            <w:r w:rsidRPr="006D3071">
              <w:rPr>
                <w:b/>
                <w:i/>
              </w:rPr>
              <w:t>x. airport congestion due to meteorological conditions, resulting in an obligation on the aircraft operator to delay or cancel the flight;</w:t>
            </w:r>
          </w:p>
          <w:p w14:paraId="57A7C201" w14:textId="77777777" w:rsidR="00A20BBB" w:rsidRPr="006D3071" w:rsidRDefault="00A20BBB" w:rsidP="00802523"/>
        </w:tc>
      </w:tr>
      <w:tr w:rsidR="00A20BBB" w:rsidRPr="006D3071" w14:paraId="0595C6CE" w14:textId="77777777" w:rsidTr="00802523">
        <w:trPr>
          <w:jc w:val="center"/>
        </w:trPr>
        <w:tc>
          <w:tcPr>
            <w:tcW w:w="4876" w:type="dxa"/>
            <w:hideMark/>
          </w:tcPr>
          <w:p w14:paraId="4BBE4086" w14:textId="77777777" w:rsidR="00A20BBB" w:rsidRDefault="00A20BBB" w:rsidP="00802523">
            <w:pPr>
              <w:rPr>
                <w:b/>
                <w:i/>
              </w:rPr>
            </w:pPr>
            <w:r w:rsidRPr="006D3071">
              <w:rPr>
                <w:b/>
                <w:i/>
              </w:rPr>
              <w:t>xi. unforeseen labour disputes at the operating air carrier or at essential service providers such as airports and Air Navigation Service Providers, excluding strikes by airline staff unless originating from demands that only public authorities can satisfy;</w:t>
            </w:r>
          </w:p>
          <w:p w14:paraId="5CBE24C7" w14:textId="77777777" w:rsidR="00A20BBB" w:rsidRPr="006D3071" w:rsidRDefault="00A20BBB" w:rsidP="00802523"/>
        </w:tc>
      </w:tr>
      <w:tr w:rsidR="00A20BBB" w:rsidRPr="006D3071" w14:paraId="09C26E50" w14:textId="77777777" w:rsidTr="00802523">
        <w:trPr>
          <w:jc w:val="center"/>
        </w:trPr>
        <w:tc>
          <w:tcPr>
            <w:tcW w:w="4876" w:type="dxa"/>
            <w:hideMark/>
          </w:tcPr>
          <w:p w14:paraId="5DF87E83" w14:textId="77777777" w:rsidR="00A20BBB" w:rsidRDefault="00A20BBB" w:rsidP="00802523">
            <w:pPr>
              <w:rPr>
                <w:b/>
                <w:i/>
              </w:rPr>
            </w:pPr>
            <w:r w:rsidRPr="006D3071">
              <w:rPr>
                <w:b/>
                <w:i/>
              </w:rPr>
              <w:t>xii. a collision of an aircraft in a parking position with an aircraft of another airline caused by the movement of th</w:t>
            </w:r>
            <w:r>
              <w:rPr>
                <w:b/>
                <w:i/>
              </w:rPr>
              <w:t>e aircraft of the other airline</w:t>
            </w:r>
            <w:r w:rsidRPr="006D3071">
              <w:rPr>
                <w:b/>
                <w:i/>
              </w:rPr>
              <w:t>;</w:t>
            </w:r>
          </w:p>
          <w:p w14:paraId="211A51D7" w14:textId="77777777" w:rsidR="00A20BBB" w:rsidRPr="006D3071" w:rsidRDefault="00A20BBB" w:rsidP="00802523"/>
        </w:tc>
      </w:tr>
      <w:tr w:rsidR="00A20BBB" w:rsidRPr="006D3071" w14:paraId="176F3951" w14:textId="77777777" w:rsidTr="00802523">
        <w:trPr>
          <w:jc w:val="center"/>
        </w:trPr>
        <w:tc>
          <w:tcPr>
            <w:tcW w:w="4876" w:type="dxa"/>
            <w:hideMark/>
          </w:tcPr>
          <w:p w14:paraId="030EB84D" w14:textId="77777777" w:rsidR="00A20BBB" w:rsidRDefault="00A20BBB" w:rsidP="00802523">
            <w:pPr>
              <w:rPr>
                <w:b/>
                <w:i/>
              </w:rPr>
            </w:pPr>
            <w:r w:rsidRPr="006D3071">
              <w:rPr>
                <w:b/>
                <w:i/>
              </w:rPr>
              <w:t>xiii. damage to an aircraft caused by a foreign object lying on an airport runway;</w:t>
            </w:r>
          </w:p>
          <w:p w14:paraId="66C10F27" w14:textId="77777777" w:rsidR="00A20BBB" w:rsidRPr="006D3071" w:rsidRDefault="00A20BBB" w:rsidP="00802523"/>
        </w:tc>
      </w:tr>
      <w:tr w:rsidR="00A20BBB" w:rsidRPr="006D3071" w14:paraId="75226805" w14:textId="77777777" w:rsidTr="00802523">
        <w:trPr>
          <w:jc w:val="center"/>
        </w:trPr>
        <w:tc>
          <w:tcPr>
            <w:tcW w:w="4876" w:type="dxa"/>
            <w:hideMark/>
          </w:tcPr>
          <w:p w14:paraId="20F6A35B" w14:textId="77777777" w:rsidR="00A20BBB" w:rsidRDefault="00A20BBB" w:rsidP="00802523">
            <w:pPr>
              <w:rPr>
                <w:b/>
                <w:i/>
              </w:rPr>
            </w:pPr>
            <w:r w:rsidRPr="006D3071">
              <w:rPr>
                <w:b/>
                <w:i/>
              </w:rPr>
              <w:t>xiv. the presence of petrol on a runway resulting in the closure of the airport and, consequently, the significant delay of a flight to or from this airport, provided the petrol does not come from an aircraft of the air carrier operating the flight ; and</w:t>
            </w:r>
          </w:p>
          <w:p w14:paraId="30E5A61D" w14:textId="77777777" w:rsidR="00A20BBB" w:rsidRPr="006D3071" w:rsidRDefault="00A20BBB" w:rsidP="00802523"/>
        </w:tc>
      </w:tr>
      <w:tr w:rsidR="00A20BBB" w:rsidRPr="006D3071" w14:paraId="6EEDC9DB" w14:textId="77777777" w:rsidTr="00802523">
        <w:trPr>
          <w:jc w:val="center"/>
        </w:trPr>
        <w:tc>
          <w:tcPr>
            <w:tcW w:w="4876" w:type="dxa"/>
            <w:hideMark/>
          </w:tcPr>
          <w:p w14:paraId="43FD7E94" w14:textId="77777777" w:rsidR="00A20BBB" w:rsidRPr="006D3071" w:rsidRDefault="00A20BBB" w:rsidP="00802523">
            <w:r w:rsidRPr="006D3071">
              <w:rPr>
                <w:b/>
                <w:i/>
              </w:rPr>
              <w:t>xv. a generalised breakdown of the aircraft refuelling system, where the airport of origin of the flight or aircraft concerned is responsible for the aircraft refuelling system</w:t>
            </w:r>
          </w:p>
        </w:tc>
      </w:tr>
    </w:tbl>
    <w:p w14:paraId="3365CB73" w14:textId="77777777" w:rsidR="00A20BBB" w:rsidRDefault="00A20BBB" w:rsidP="00A20BBB">
      <w:pPr>
        <w:rPr>
          <w:b/>
          <w:i/>
        </w:rPr>
      </w:pPr>
    </w:p>
    <w:p w14:paraId="633ABC0A" w14:textId="77777777" w:rsidR="00A20BBB" w:rsidRDefault="00A20BBB" w:rsidP="00A20BBB">
      <w:pPr>
        <w:rPr>
          <w:b/>
          <w:i/>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A20BBB" w:rsidRPr="0037138B" w14:paraId="1BA876CB" w14:textId="77777777" w:rsidTr="00802523">
        <w:trPr>
          <w:jc w:val="center"/>
        </w:trPr>
        <w:tc>
          <w:tcPr>
            <w:tcW w:w="4876" w:type="dxa"/>
            <w:hideMark/>
          </w:tcPr>
          <w:p w14:paraId="5F4CAD7D" w14:textId="77777777" w:rsidR="00A20BBB" w:rsidRPr="0037138B" w:rsidRDefault="00A20BBB" w:rsidP="00802523">
            <w:pPr>
              <w:pStyle w:val="Normal6"/>
              <w:rPr>
                <w:b/>
                <w:i/>
                <w:szCs w:val="24"/>
                <w:lang w:val="en-GB"/>
              </w:rPr>
            </w:pPr>
          </w:p>
        </w:tc>
      </w:tr>
    </w:tbl>
    <w:p w14:paraId="28E2102E" w14:textId="77777777" w:rsidR="00A20BBB" w:rsidRDefault="00A20BBB" w:rsidP="00A20BBB"/>
    <w:p w14:paraId="039384AA" w14:textId="77777777" w:rsidR="00A20BBB" w:rsidRDefault="00A20BBB" w:rsidP="00A20BBB">
      <w:pPr>
        <w:pStyle w:val="NormalBold"/>
      </w:pPr>
      <w:r w:rsidRPr="00260786">
        <w:rPr>
          <w:rStyle w:val="HideTWBExt"/>
          <w:rFonts w:eastAsiaTheme="majorEastAsia"/>
          <w:b w:val="0"/>
        </w:rPr>
        <w:t>&lt;Article&gt;</w:t>
      </w:r>
      <w:r w:rsidRPr="00260786">
        <w:t>Recital 14 a (new)</w:t>
      </w:r>
    </w:p>
    <w:p w14:paraId="4D5519F7" w14:textId="77777777" w:rsidR="00A20BBB" w:rsidRDefault="00A20BBB" w:rsidP="00A20BBB">
      <w:pPr>
        <w:pStyle w:val="NormalBold"/>
      </w:pPr>
    </w:p>
    <w:p w14:paraId="54D1F903" w14:textId="77777777" w:rsidR="00A20BBB" w:rsidRPr="002143FC" w:rsidRDefault="00A20BBB" w:rsidP="00A20BBB">
      <w:pPr>
        <w:pStyle w:val="NormalBold"/>
        <w:rPr>
          <w:i/>
        </w:rPr>
      </w:pPr>
      <w:r w:rsidRPr="002143FC">
        <w:rPr>
          <w:i/>
        </w:rPr>
        <w:t xml:space="preserve">The concept of extraordinary circumstances has been subject to abundant case law. Greater clarity should be provided on what constitutes extraordinary circumstances to allow air passenger rights to be effectively and consistently enforced. In the light of case law, a distinction should be made between events originating internally and those originating externally to the air carrier. Events shall be considered external when they arise from circumstances beyond the air carrier’s control and result from a natural </w:t>
      </w:r>
      <w:r w:rsidRPr="002143FC">
        <w:rPr>
          <w:i/>
        </w:rPr>
        <w:lastRenderedPageBreak/>
        <w:t xml:space="preserve">event or an act of a third party. Such external events shall be generally qualified as extraordinary circumstances. Events that do not meet these criteria shall be deemed internal and shall not be qualified as extraordinary circumstances </w:t>
      </w:r>
    </w:p>
    <w:p w14:paraId="164AD197" w14:textId="77777777" w:rsidR="00A20BBB" w:rsidRDefault="00A20BBB" w:rsidP="00A20BBB">
      <w:pPr>
        <w:pStyle w:val="NormalBold"/>
        <w:rPr>
          <w:i/>
        </w:rPr>
      </w:pPr>
    </w:p>
    <w:p w14:paraId="4F575E1A" w14:textId="77777777" w:rsidR="00A20BBB" w:rsidRDefault="00A20BBB" w:rsidP="00A20BBB">
      <w:pPr>
        <w:pStyle w:val="NormalBold"/>
        <w:rPr>
          <w:i/>
        </w:rPr>
      </w:pPr>
    </w:p>
    <w:p w14:paraId="65C1F9E3" w14:textId="77777777" w:rsidR="00A20BBB" w:rsidRDefault="00A20BBB" w:rsidP="00A20BBB"/>
    <w:p w14:paraId="5D9C6FA0" w14:textId="77777777" w:rsidR="00A20BBB" w:rsidRPr="0024029A" w:rsidRDefault="00A20BBB" w:rsidP="00A20BBB">
      <w:pPr>
        <w:pStyle w:val="NormalBold"/>
        <w:rPr>
          <w:lang w:val="fr-FR"/>
        </w:rPr>
      </w:pPr>
      <w:r w:rsidRPr="0024029A">
        <w:rPr>
          <w:rStyle w:val="HideTWBExt"/>
          <w:rFonts w:eastAsiaTheme="majorEastAsia"/>
          <w:lang w:val="fr-FR"/>
        </w:rPr>
        <w:t>&lt;Article&gt;</w:t>
      </w:r>
      <w:r w:rsidRPr="0024029A">
        <w:rPr>
          <w:lang w:val="fr-FR"/>
        </w:rPr>
        <w:t xml:space="preserve">Article 1 – </w:t>
      </w:r>
      <w:proofErr w:type="spellStart"/>
      <w:r w:rsidRPr="0024029A">
        <w:rPr>
          <w:lang w:val="fr-FR"/>
        </w:rPr>
        <w:t>paragraph</w:t>
      </w:r>
      <w:proofErr w:type="spellEnd"/>
      <w:r w:rsidRPr="0024029A">
        <w:rPr>
          <w:lang w:val="fr-FR"/>
        </w:rPr>
        <w:t xml:space="preserve"> 1 – point 2 g (new)</w:t>
      </w:r>
      <w:r w:rsidRPr="0024029A">
        <w:rPr>
          <w:rStyle w:val="HideTWBExt"/>
          <w:rFonts w:eastAsiaTheme="majorEastAsia"/>
          <w:lang w:val="fr-FR"/>
        </w:rPr>
        <w:t>&lt;/Article&gt;</w:t>
      </w:r>
    </w:p>
    <w:p w14:paraId="5573381F" w14:textId="77777777" w:rsidR="00A20BBB" w:rsidRPr="0024029A" w:rsidRDefault="00A20BBB" w:rsidP="00A20BBB">
      <w:pPr>
        <w:keepNext/>
        <w:rPr>
          <w:b/>
        </w:rPr>
      </w:pPr>
      <w:r w:rsidRPr="0024029A">
        <w:rPr>
          <w:rStyle w:val="HideTWBExt"/>
          <w:b/>
        </w:rPr>
        <w:t>&lt;DocAmend2&gt;</w:t>
      </w:r>
      <w:r w:rsidRPr="0024029A">
        <w:rPr>
          <w:b/>
        </w:rPr>
        <w:t>Regulation (EC) No 261/2004</w:t>
      </w:r>
      <w:r w:rsidRPr="0024029A">
        <w:rPr>
          <w:rStyle w:val="HideTWBExt"/>
          <w:b/>
        </w:rPr>
        <w:t>&lt;/DocAmend2&gt;</w:t>
      </w:r>
    </w:p>
    <w:p w14:paraId="403CE5C9" w14:textId="77777777" w:rsidR="00A20BBB" w:rsidRPr="0024029A" w:rsidRDefault="00A20BBB" w:rsidP="00A20BBB">
      <w:pPr>
        <w:rPr>
          <w:b/>
        </w:rPr>
      </w:pPr>
      <w:r w:rsidRPr="0024029A">
        <w:rPr>
          <w:rStyle w:val="HideTWBExt"/>
          <w:b/>
        </w:rPr>
        <w:t>&lt;Article2&gt;</w:t>
      </w:r>
      <w:r w:rsidRPr="0024029A">
        <w:rPr>
          <w:b/>
        </w:rPr>
        <w:t>Article 14</w:t>
      </w:r>
    </w:p>
    <w:p w14:paraId="7B4838C4" w14:textId="77777777" w:rsidR="00A20BBB" w:rsidRDefault="00A20BBB" w:rsidP="00A20BBB"/>
    <w:p w14:paraId="1CB6B4DC" w14:textId="77777777" w:rsidR="00A20BBB" w:rsidRPr="008E3E2F" w:rsidRDefault="00A20BBB" w:rsidP="00A20BBB">
      <w:pPr>
        <w:jc w:val="center"/>
        <w:rPr>
          <w:rFonts w:cstheme="minorHAnsi"/>
          <w:b/>
          <w:bCs/>
          <w:lang w:val="en-IE"/>
        </w:rPr>
      </w:pPr>
      <w:r w:rsidRPr="008E3E2F">
        <w:rPr>
          <w:rFonts w:cstheme="minorHAnsi"/>
          <w:b/>
          <w:bCs/>
          <w:lang w:val="en-IE"/>
        </w:rPr>
        <w:t>Article 14</w:t>
      </w:r>
    </w:p>
    <w:p w14:paraId="284526ED" w14:textId="77777777" w:rsidR="00A20BBB" w:rsidRPr="0024029A" w:rsidRDefault="00A20BBB" w:rsidP="00A20BBB">
      <w:pPr>
        <w:jc w:val="center"/>
        <w:rPr>
          <w:rFonts w:cstheme="minorHAnsi"/>
          <w:b/>
          <w:lang w:val="en-IE"/>
        </w:rPr>
      </w:pPr>
      <w:r w:rsidRPr="0024029A">
        <w:rPr>
          <w:rFonts w:cstheme="minorHAnsi"/>
          <w:b/>
          <w:lang w:val="en-IE"/>
        </w:rPr>
        <w:t>Obligation to inform passengers</w:t>
      </w:r>
    </w:p>
    <w:p w14:paraId="7FF3251D" w14:textId="77777777" w:rsidR="00A20BBB" w:rsidRDefault="00A20BBB" w:rsidP="00A20BBB">
      <w:pPr>
        <w:rPr>
          <w:rFonts w:cstheme="minorHAnsi"/>
          <w:b/>
          <w:bCs/>
          <w:i/>
          <w:iCs/>
          <w:color w:val="5B9BD5" w:themeColor="accent1"/>
          <w:lang w:val="en-IE"/>
        </w:rPr>
      </w:pPr>
    </w:p>
    <w:p w14:paraId="2DE3D3A1" w14:textId="77777777" w:rsidR="00A20BBB" w:rsidRDefault="00A20BBB" w:rsidP="00A20BBB">
      <w:pPr>
        <w:rPr>
          <w:b/>
          <w:i/>
        </w:rPr>
      </w:pPr>
      <w:r w:rsidRPr="00B43F81">
        <w:t>1.</w:t>
      </w:r>
      <w:r>
        <w:rPr>
          <w:b/>
          <w:i/>
        </w:rPr>
        <w:t xml:space="preserve"> </w:t>
      </w:r>
      <w:r w:rsidRPr="0082321D">
        <w:rPr>
          <w:b/>
          <w:i/>
        </w:rPr>
        <w:t>The airport managing body and</w:t>
      </w:r>
      <w:r w:rsidRPr="0082321D">
        <w:t xml:space="preserve"> operating air carrier shall ensure that at check-in</w:t>
      </w:r>
      <w:r w:rsidRPr="0082321D">
        <w:rPr>
          <w:b/>
          <w:i/>
        </w:rPr>
        <w:t>, online and at the boarding gate,</w:t>
      </w:r>
      <w:r w:rsidRPr="0082321D">
        <w:t xml:space="preserve"> a clearly legible notice containing the following text is displayed in a manner clearly visible to passengers: </w:t>
      </w:r>
      <w:r w:rsidRPr="0082321D">
        <w:rPr>
          <w:b/>
          <w:i/>
        </w:rPr>
        <w:t>"</w:t>
      </w:r>
      <w:r w:rsidRPr="0082321D">
        <w:t>If you are denied boarding or if your flight is</w:t>
      </w:r>
      <w:r>
        <w:t xml:space="preserve"> </w:t>
      </w:r>
      <w:r w:rsidRPr="0082321D">
        <w:t xml:space="preserve">cancelled or delayed for at least two hours </w:t>
      </w:r>
      <w:r w:rsidRPr="0082321D">
        <w:rPr>
          <w:b/>
          <w:i/>
        </w:rPr>
        <w:t>at departure, or of more than 3 hours at arrival at your final destination</w:t>
      </w:r>
      <w:r w:rsidRPr="0082321D">
        <w:t>, ask at the check-in counter or boarding gate for the text stating your rights, particularly with regard to compensation and assistance</w:t>
      </w:r>
      <w:r>
        <w:t>”</w:t>
      </w:r>
      <w:r w:rsidRPr="0082321D">
        <w:t xml:space="preserve">. </w:t>
      </w:r>
      <w:r w:rsidRPr="0082321D">
        <w:rPr>
          <w:b/>
          <w:i/>
        </w:rPr>
        <w:t>This notice shall be displayed physically and electronically in as many relevant languages as possible."</w:t>
      </w:r>
      <w:r>
        <w:rPr>
          <w:b/>
          <w:i/>
        </w:rPr>
        <w:t xml:space="preserve"> </w:t>
      </w:r>
    </w:p>
    <w:p w14:paraId="183A9857" w14:textId="77777777" w:rsidR="00A20BBB" w:rsidRDefault="00A20BBB" w:rsidP="00A20BBB">
      <w:pPr>
        <w:rPr>
          <w:b/>
          <w:i/>
        </w:rPr>
      </w:pPr>
    </w:p>
    <w:p w14:paraId="1AF2F4B6" w14:textId="0A3A6088" w:rsidR="00A20BBB" w:rsidRPr="00A20BBB" w:rsidRDefault="00A20BBB" w:rsidP="00A20BBB">
      <w:pPr>
        <w:rPr>
          <w:b/>
          <w:bCs/>
          <w:i/>
          <w:iCs/>
        </w:rPr>
      </w:pPr>
      <w:r w:rsidRPr="00A20BBB">
        <w:rPr>
          <w:b/>
          <w:i/>
        </w:rPr>
        <w:t>1a.</w:t>
      </w:r>
      <w:r w:rsidRPr="00A20BBB">
        <w:rPr>
          <w:b/>
          <w:i/>
        </w:rPr>
        <w:tab/>
        <w:t xml:space="preserve">Air carriers shall set up, at each airport where they operate, contact points at which they shall ensure the presence of contact personnel or a third parties commissioned by the air carrier concerned, to provide passengers with the necessary information regarding their rights, including complaint procedures, to assist them and to take immediate action in the event of cancelled or delayed flights, denied boarding and lost or delayed baggage. During the air carriers operating hours </w:t>
      </w:r>
      <w:r w:rsidRPr="00A20BBB">
        <w:rPr>
          <w:b/>
          <w:bCs/>
          <w:i/>
          <w:iCs/>
        </w:rPr>
        <w:t xml:space="preserve">and until the last passengers disembark from the last plane, those contact points shall be available for the purpose of assisting passengers inter alia concerning reimbursement, re-routing, rebooking and of accepting the lodging of their complaints. </w:t>
      </w:r>
    </w:p>
    <w:p w14:paraId="75A298F2" w14:textId="77777777" w:rsidR="00A20BBB" w:rsidRPr="00A20BBB" w:rsidRDefault="00A20BBB" w:rsidP="00A20BBB">
      <w:pPr>
        <w:rPr>
          <w:b/>
          <w:bCs/>
          <w:i/>
          <w:iCs/>
        </w:rPr>
      </w:pPr>
    </w:p>
    <w:p w14:paraId="79D269E8" w14:textId="43225285" w:rsidR="00A20BBB" w:rsidRPr="00A20BBB" w:rsidRDefault="00A20BBB" w:rsidP="00A20BBB">
      <w:pPr>
        <w:rPr>
          <w:rFonts w:cstheme="minorHAnsi"/>
          <w:b/>
          <w:bCs/>
          <w:i/>
          <w:iCs/>
          <w:color w:val="5B9BD5" w:themeColor="accent1"/>
        </w:rPr>
      </w:pPr>
      <w:r w:rsidRPr="00A20BBB">
        <w:rPr>
          <w:b/>
          <w:i/>
        </w:rPr>
        <w:t>1b.</w:t>
      </w:r>
      <w:r w:rsidRPr="00A20BBB">
        <w:rPr>
          <w:b/>
          <w:i/>
        </w:rPr>
        <w:tab/>
        <w:t xml:space="preserve">The operating air carrier shall provide the passengers with clearly legible and transparent information about passenger rights and contacts for help and assistance on electronic tickets and electronic and printed versions of a boarding card. </w:t>
      </w:r>
    </w:p>
    <w:p w14:paraId="1835DC00" w14:textId="77777777" w:rsidR="00A20BBB" w:rsidRPr="00A20BBB" w:rsidRDefault="00A20BBB" w:rsidP="00A20BBB">
      <w:pPr>
        <w:rPr>
          <w:b/>
          <w:bCs/>
          <w:i/>
          <w:iCs/>
        </w:rPr>
      </w:pPr>
    </w:p>
    <w:p w14:paraId="3B8DD6C9" w14:textId="787F283A" w:rsidR="00A20BBB" w:rsidRPr="00A20BBB" w:rsidRDefault="00A20BBB" w:rsidP="00A20BBB">
      <w:pPr>
        <w:rPr>
          <w:b/>
          <w:i/>
        </w:rPr>
      </w:pPr>
    </w:p>
    <w:p w14:paraId="4B75B06A" w14:textId="77777777" w:rsidR="00A20BBB" w:rsidRPr="00A20BBB" w:rsidRDefault="00A20BBB" w:rsidP="00A20BBB">
      <w:pPr>
        <w:rPr>
          <w:b/>
          <w:i/>
        </w:rPr>
      </w:pPr>
      <w:r w:rsidRPr="00A20BBB">
        <w:rPr>
          <w:b/>
          <w:i/>
        </w:rPr>
        <w:t>2. In the event of denied boarding or flight cancellation, delay or change of schedule of at least two hours, the</w:t>
      </w:r>
      <w:r w:rsidRPr="00A20BBB">
        <w:t xml:space="preserve"> operating air carrier shall </w:t>
      </w:r>
      <w:r w:rsidRPr="00A20BBB">
        <w:rPr>
          <w:b/>
          <w:i/>
        </w:rPr>
        <w:t>as soon as possible fully inform the</w:t>
      </w:r>
      <w:r w:rsidRPr="00A20BBB">
        <w:t xml:space="preserve"> passenger affected </w:t>
      </w:r>
      <w:r w:rsidRPr="00A20BBB">
        <w:rPr>
          <w:b/>
          <w:i/>
        </w:rPr>
        <w:t>and provide him</w:t>
      </w:r>
      <w:r w:rsidRPr="00A20BBB">
        <w:t xml:space="preserve"> with a written notice </w:t>
      </w:r>
      <w:r w:rsidRPr="00A20BBB">
        <w:rPr>
          <w:b/>
          <w:i/>
        </w:rPr>
        <w:t>or a notice in electronic form</w:t>
      </w:r>
      <w:r w:rsidRPr="00A20BBB">
        <w:t xml:space="preserve"> setting out the rules for compensation and assistance in line with this Regulation</w:t>
      </w:r>
      <w:r w:rsidRPr="00A20BBB">
        <w:rPr>
          <w:b/>
          <w:i/>
        </w:rPr>
        <w:t>, including information on possible limitations pursuant to Articles 9(4) and 9(5) and shall inform passenger of possible alternative transport modes.</w:t>
      </w:r>
    </w:p>
    <w:p w14:paraId="7CFDB2B6" w14:textId="77777777" w:rsidR="00A20BBB" w:rsidRPr="00A20BBB" w:rsidRDefault="00A20BBB" w:rsidP="00A20BBB">
      <w:pPr>
        <w:rPr>
          <w:b/>
          <w:i/>
        </w:rPr>
      </w:pPr>
    </w:p>
    <w:p w14:paraId="2BBDF903" w14:textId="77777777" w:rsidR="00A20BBB" w:rsidRPr="00A20BBB" w:rsidRDefault="00A20BBB" w:rsidP="00A20BBB">
      <w:pPr>
        <w:rPr>
          <w:rFonts w:cstheme="minorHAnsi"/>
          <w:b/>
          <w:bCs/>
          <w:i/>
          <w:iCs/>
          <w:color w:val="5B9BD5" w:themeColor="accent1"/>
          <w:lang w:val="en-IE"/>
        </w:rPr>
      </w:pPr>
      <w:r w:rsidRPr="00A20BBB">
        <w:rPr>
          <w:b/>
          <w:i/>
        </w:rPr>
        <w:t>Air carriers shall clearly inform passengers of the procedure for requesting compensation, reimbursement or rerouting and assistance under, respectively, Article 7 and Articles 8, 8a, 9 and 10 of this Regulation</w:t>
      </w:r>
      <w:r w:rsidRPr="00A20BBB">
        <w:t>.</w:t>
      </w:r>
    </w:p>
    <w:p w14:paraId="3206BC89" w14:textId="77777777" w:rsidR="00A20BBB" w:rsidRPr="00A20BBB" w:rsidRDefault="00A20BBB" w:rsidP="00A20BBB">
      <w:pPr>
        <w:rPr>
          <w:rFonts w:cstheme="minorHAnsi"/>
          <w:b/>
          <w:bCs/>
          <w:i/>
          <w:iCs/>
          <w:color w:val="5B9BD5" w:themeColor="accent1"/>
          <w:lang w:val="en-IE"/>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A20BBB" w:rsidRPr="00A20BBB" w14:paraId="6D13BE9C" w14:textId="77777777" w:rsidTr="00802523">
        <w:trPr>
          <w:jc w:val="center"/>
        </w:trPr>
        <w:tc>
          <w:tcPr>
            <w:tcW w:w="9752" w:type="dxa"/>
            <w:hideMark/>
          </w:tcPr>
          <w:p w14:paraId="477BA272" w14:textId="77777777" w:rsidR="00A20BBB" w:rsidRPr="00A20BBB" w:rsidRDefault="00A20BBB" w:rsidP="00802523">
            <w:pPr>
              <w:pStyle w:val="Normal6"/>
              <w:ind w:left="222"/>
              <w:rPr>
                <w:b/>
                <w:i/>
                <w:szCs w:val="24"/>
                <w:lang w:val="en-GB"/>
              </w:rPr>
            </w:pPr>
            <w:r w:rsidRPr="00A20BBB">
              <w:rPr>
                <w:b/>
                <w:i/>
                <w:szCs w:val="24"/>
                <w:lang w:val="en-GB"/>
              </w:rPr>
              <w:t xml:space="preserve">The air carrier shall inform the passenger if it believes that the flight cancellation or delay is due to extraordinary circumstances, as defined in Article 5 paragraph 3 and </w:t>
            </w:r>
            <w:r w:rsidRPr="00A20BBB">
              <w:rPr>
                <w:b/>
                <w:i/>
                <w:szCs w:val="24"/>
                <w:lang w:val="en-GB"/>
              </w:rPr>
              <w:lastRenderedPageBreak/>
              <w:t xml:space="preserve">Annex </w:t>
            </w:r>
            <w:proofErr w:type="spellStart"/>
            <w:r w:rsidRPr="00A20BBB">
              <w:rPr>
                <w:b/>
                <w:i/>
                <w:szCs w:val="24"/>
                <w:lang w:val="en-GB"/>
              </w:rPr>
              <w:t>IIa</w:t>
            </w:r>
            <w:proofErr w:type="spellEnd"/>
            <w:r w:rsidRPr="00A20BBB">
              <w:rPr>
                <w:b/>
                <w:i/>
                <w:szCs w:val="24"/>
                <w:lang w:val="en-GB"/>
              </w:rPr>
              <w:t>. The carrier shall also specify the nature and scope of such extraordinary circumstance.</w:t>
            </w:r>
          </w:p>
        </w:tc>
      </w:tr>
    </w:tbl>
    <w:p w14:paraId="298466A7" w14:textId="77777777" w:rsidR="00A20BBB" w:rsidRPr="00A20BBB" w:rsidRDefault="00A20BBB" w:rsidP="00A20BBB">
      <w:r w:rsidRPr="00A20BBB">
        <w:rPr>
          <w:b/>
          <w:i/>
        </w:rPr>
        <w:lastRenderedPageBreak/>
        <w:t>The contact details of the national enforcement body or other body</w:t>
      </w:r>
      <w:r w:rsidRPr="00A20BBB">
        <w:t xml:space="preserve"> designated </w:t>
      </w:r>
      <w:r w:rsidRPr="00A20BBB">
        <w:rPr>
          <w:b/>
          <w:i/>
        </w:rPr>
        <w:t>under</w:t>
      </w:r>
      <w:r w:rsidRPr="00A20BBB">
        <w:t xml:space="preserve"> Article 16 shall also be given to the passenger in written form .</w:t>
      </w:r>
    </w:p>
    <w:p w14:paraId="5762D16F" w14:textId="77777777" w:rsidR="00A20BBB" w:rsidRPr="00A20BBB" w:rsidRDefault="00A20BBB" w:rsidP="00A20BBB"/>
    <w:p w14:paraId="05097515" w14:textId="77777777" w:rsidR="00A20BBB" w:rsidRPr="00A20BBB" w:rsidRDefault="00A20BBB" w:rsidP="00A20BBB">
      <w:pPr>
        <w:rPr>
          <w:b/>
          <w:i/>
        </w:rPr>
      </w:pPr>
      <w:r w:rsidRPr="00A20BBB">
        <w:rPr>
          <w:b/>
          <w:i/>
        </w:rPr>
        <w:t xml:space="preserve">3. </w:t>
      </w:r>
      <w:r w:rsidRPr="00A20BBB">
        <w:t>In respect of blind and visually impaired persons</w:t>
      </w:r>
      <w:r w:rsidRPr="00A20BBB">
        <w:rPr>
          <w:b/>
          <w:i/>
        </w:rPr>
        <w:t xml:space="preserve">, persons with cognitive or intellectual disabilities, and other persons with reduced mobility, </w:t>
      </w:r>
      <w:r w:rsidRPr="00A20BBB">
        <w:t>the provisions of this Article</w:t>
      </w:r>
      <w:r w:rsidRPr="00A20BBB">
        <w:rPr>
          <w:b/>
          <w:i/>
        </w:rPr>
        <w:t xml:space="preserve"> </w:t>
      </w:r>
      <w:r w:rsidRPr="00A20BBB">
        <w:t>shall be applied using appropriate</w:t>
      </w:r>
      <w:r w:rsidRPr="00A20BBB">
        <w:rPr>
          <w:b/>
          <w:i/>
        </w:rPr>
        <w:t xml:space="preserve"> </w:t>
      </w:r>
      <w:r w:rsidRPr="00A20BBB">
        <w:t>alternative</w:t>
      </w:r>
      <w:r w:rsidRPr="00A20BBB">
        <w:rPr>
          <w:b/>
          <w:i/>
        </w:rPr>
        <w:t xml:space="preserve"> and accessible </w:t>
      </w:r>
      <w:r w:rsidRPr="00A20BBB">
        <w:t>means</w:t>
      </w:r>
      <w:r w:rsidRPr="00A20BBB">
        <w:rPr>
          <w:b/>
          <w:i/>
        </w:rPr>
        <w:t xml:space="preserve">. </w:t>
      </w:r>
    </w:p>
    <w:p w14:paraId="56DD4D5E" w14:textId="77777777" w:rsidR="00A20BBB" w:rsidRPr="00A20BBB" w:rsidRDefault="00A20BBB" w:rsidP="00A20BBB">
      <w:pPr>
        <w:rPr>
          <w:b/>
          <w:i/>
        </w:rPr>
      </w:pPr>
    </w:p>
    <w:p w14:paraId="02EDE578" w14:textId="77777777" w:rsidR="00A20BBB" w:rsidRPr="00A20BBB" w:rsidRDefault="00A20BBB" w:rsidP="00A20BBB">
      <w:pPr>
        <w:rPr>
          <w:b/>
          <w:bCs/>
          <w:i/>
          <w:iCs/>
          <w:szCs w:val="24"/>
          <w:lang w:val="en-IE"/>
        </w:rPr>
      </w:pPr>
      <w:r w:rsidRPr="00A20BBB">
        <w:rPr>
          <w:b/>
          <w:bCs/>
          <w:i/>
          <w:iCs/>
          <w:szCs w:val="24"/>
          <w:lang w:val="en-IE"/>
        </w:rPr>
        <w:t xml:space="preserve">4. The airport managing body shall ensure that general information on passenger rights is clearly and visibly displayed within the passenger areas of the airport. </w:t>
      </w:r>
      <w:r w:rsidRPr="00A20BBB">
        <w:rPr>
          <w:b/>
          <w:i/>
          <w:szCs w:val="24"/>
        </w:rPr>
        <w:t xml:space="preserve">On the basis of the information received, </w:t>
      </w:r>
      <w:r w:rsidRPr="00A20BBB">
        <w:rPr>
          <w:b/>
          <w:bCs/>
          <w:i/>
          <w:iCs/>
          <w:szCs w:val="24"/>
          <w:lang w:val="en-IE"/>
        </w:rPr>
        <w:t xml:space="preserve">it shall also ensure that passengers present at the airport are informed about </w:t>
      </w:r>
      <w:r w:rsidRPr="00A20BBB">
        <w:rPr>
          <w:b/>
          <w:i/>
          <w:szCs w:val="24"/>
        </w:rPr>
        <w:t>the causes and their rights in cases of delays and flight disruptions, such as</w:t>
      </w:r>
      <w:r w:rsidRPr="00A20BBB">
        <w:rPr>
          <w:b/>
          <w:bCs/>
          <w:i/>
          <w:iCs/>
          <w:szCs w:val="24"/>
          <w:lang w:val="en-IE"/>
        </w:rPr>
        <w:t xml:space="preserve"> the cancellation of their flight and about their rights in </w:t>
      </w:r>
      <w:r w:rsidRPr="00A20BBB">
        <w:rPr>
          <w:b/>
          <w:bCs/>
          <w:i/>
          <w:iCs/>
          <w:strike/>
          <w:szCs w:val="24"/>
          <w:lang w:val="en-IE"/>
        </w:rPr>
        <w:t>case</w:t>
      </w:r>
      <w:r w:rsidRPr="00A20BBB">
        <w:rPr>
          <w:b/>
          <w:bCs/>
          <w:i/>
          <w:iCs/>
          <w:szCs w:val="24"/>
          <w:lang w:val="en-IE"/>
        </w:rPr>
        <w:t xml:space="preserve"> </w:t>
      </w:r>
      <w:r w:rsidRPr="00A20BBB">
        <w:rPr>
          <w:b/>
          <w:i/>
          <w:szCs w:val="24"/>
        </w:rPr>
        <w:t>the event that</w:t>
      </w:r>
      <w:r w:rsidRPr="00A20BBB">
        <w:rPr>
          <w:b/>
          <w:bCs/>
          <w:i/>
          <w:iCs/>
          <w:szCs w:val="24"/>
          <w:lang w:val="en-IE"/>
        </w:rPr>
        <w:t xml:space="preserve"> the airline unexpectedly ceases operations </w:t>
      </w:r>
      <w:r w:rsidRPr="00A20BBB">
        <w:rPr>
          <w:b/>
          <w:bCs/>
          <w:i/>
          <w:iCs/>
          <w:strike/>
          <w:szCs w:val="24"/>
          <w:lang w:val="en-IE"/>
        </w:rPr>
        <w:t>as in the case,</w:t>
      </w:r>
      <w:r w:rsidRPr="00A20BBB">
        <w:rPr>
          <w:b/>
          <w:bCs/>
          <w:i/>
          <w:iCs/>
          <w:szCs w:val="24"/>
          <w:lang w:val="en-IE"/>
        </w:rPr>
        <w:t xml:space="preserve"> </w:t>
      </w:r>
      <w:r w:rsidRPr="00A20BBB">
        <w:rPr>
          <w:b/>
          <w:i/>
          <w:szCs w:val="24"/>
        </w:rPr>
        <w:t>for example in the event</w:t>
      </w:r>
      <w:r w:rsidRPr="00A20BBB">
        <w:rPr>
          <w:noProof/>
          <w:szCs w:val="24"/>
        </w:rPr>
        <w:t xml:space="preserve"> </w:t>
      </w:r>
      <w:r w:rsidRPr="00A20BBB">
        <w:rPr>
          <w:b/>
          <w:bCs/>
          <w:i/>
          <w:iCs/>
          <w:szCs w:val="24"/>
          <w:lang w:val="en-IE"/>
        </w:rPr>
        <w:t>of its insolvency or revocation of its operating licence.</w:t>
      </w:r>
    </w:p>
    <w:p w14:paraId="7B88E9A8" w14:textId="77777777" w:rsidR="00A20BBB" w:rsidRPr="00A20BBB" w:rsidRDefault="00A20BBB" w:rsidP="00A20BBB">
      <w:pPr>
        <w:rPr>
          <w:b/>
          <w:bCs/>
          <w:i/>
          <w:iCs/>
          <w:szCs w:val="24"/>
          <w:lang w:val="en-IE"/>
        </w:rPr>
      </w:pPr>
      <w:r w:rsidRPr="00A20BBB">
        <w:rPr>
          <w:b/>
          <w:bCs/>
          <w:i/>
          <w:iCs/>
          <w:szCs w:val="24"/>
          <w:lang w:val="en-IE"/>
        </w:rPr>
        <w:t>5. In the event of cancellation or delay in departure, passengers shall be informed by the operating air carrier of the situation,</w:t>
      </w:r>
      <w:r w:rsidRPr="00A20BBB">
        <w:rPr>
          <w:b/>
          <w:i/>
          <w:szCs w:val="24"/>
        </w:rPr>
        <w:t xml:space="preserve"> including the cause of the disruption,</w:t>
      </w:r>
      <w:r w:rsidRPr="00A20BBB">
        <w:rPr>
          <w:b/>
          <w:bCs/>
          <w:i/>
          <w:iCs/>
          <w:szCs w:val="24"/>
          <w:lang w:val="en-IE"/>
        </w:rPr>
        <w:t xml:space="preserve"> as soon as </w:t>
      </w:r>
      <w:r w:rsidRPr="00A20BBB">
        <w:rPr>
          <w:b/>
          <w:bCs/>
          <w:i/>
          <w:iCs/>
          <w:strike/>
          <w:szCs w:val="24"/>
          <w:lang w:val="en-IE"/>
        </w:rPr>
        <w:t>possible</w:t>
      </w:r>
      <w:r w:rsidRPr="00A20BBB">
        <w:rPr>
          <w:b/>
          <w:i/>
          <w:szCs w:val="24"/>
        </w:rPr>
        <w:t xml:space="preserve"> this information is available,</w:t>
      </w:r>
      <w:r w:rsidRPr="00A20BBB">
        <w:rPr>
          <w:szCs w:val="24"/>
        </w:rPr>
        <w:t xml:space="preserve"> </w:t>
      </w:r>
      <w:r w:rsidRPr="00A20BBB">
        <w:rPr>
          <w:b/>
          <w:bCs/>
          <w:i/>
          <w:iCs/>
          <w:szCs w:val="24"/>
          <w:lang w:val="en-IE"/>
        </w:rPr>
        <w:t xml:space="preserve"> and in any event no later than 30 minutes after the scheduled departure time, and of the estimated departure time </w:t>
      </w:r>
      <w:r w:rsidRPr="00A20BBB">
        <w:rPr>
          <w:b/>
          <w:bCs/>
          <w:i/>
          <w:iCs/>
          <w:strike/>
          <w:szCs w:val="24"/>
          <w:lang w:val="en-IE"/>
        </w:rPr>
        <w:t>as soon as this information is available</w:t>
      </w:r>
      <w:r w:rsidRPr="00A20BBB">
        <w:rPr>
          <w:b/>
          <w:bCs/>
          <w:i/>
          <w:iCs/>
          <w:szCs w:val="24"/>
          <w:lang w:val="en-IE"/>
        </w:rPr>
        <w:t xml:space="preserve">, provided </w:t>
      </w:r>
      <w:r w:rsidRPr="00A20BBB">
        <w:rPr>
          <w:b/>
          <w:i/>
          <w:szCs w:val="24"/>
        </w:rPr>
        <w:t>that</w:t>
      </w:r>
      <w:r w:rsidRPr="00A20BBB">
        <w:rPr>
          <w:szCs w:val="24"/>
        </w:rPr>
        <w:t xml:space="preserve"> </w:t>
      </w:r>
      <w:r w:rsidRPr="00A20BBB">
        <w:rPr>
          <w:b/>
          <w:bCs/>
          <w:i/>
          <w:iCs/>
          <w:szCs w:val="24"/>
          <w:lang w:val="en-IE"/>
        </w:rPr>
        <w:t>the air carrier has received the passenger's contact details in accordance with paragraphs 6 and 7 in case the ticket was acquired via an intermediary.</w:t>
      </w:r>
    </w:p>
    <w:p w14:paraId="4E78D3A9" w14:textId="77777777" w:rsidR="00A20BBB" w:rsidRPr="00A20BBB" w:rsidRDefault="00A20BBB" w:rsidP="00A20BBB">
      <w:pPr>
        <w:rPr>
          <w:b/>
          <w:bCs/>
          <w:i/>
          <w:iCs/>
          <w:szCs w:val="24"/>
          <w:lang w:val="en-IE"/>
        </w:rPr>
      </w:pPr>
    </w:p>
    <w:p w14:paraId="0C5CCE18" w14:textId="77777777" w:rsidR="00A20BBB" w:rsidRPr="00A20BBB" w:rsidRDefault="00A20BBB" w:rsidP="00A20BBB">
      <w:pPr>
        <w:rPr>
          <w:b/>
          <w:i/>
          <w:szCs w:val="24"/>
        </w:rPr>
      </w:pPr>
      <w:r w:rsidRPr="00A20BBB">
        <w:rPr>
          <w:b/>
          <w:i/>
          <w:szCs w:val="24"/>
        </w:rPr>
        <w:t>5a.</w:t>
      </w:r>
      <w:r w:rsidRPr="00A20BBB">
        <w:rPr>
          <w:b/>
          <w:i/>
          <w:szCs w:val="24"/>
        </w:rPr>
        <w:tab/>
        <w:t>The air carrier shall have documents available at the check-in counter and the boarding gate containing the European Air Passengers Charter, which its staff shall give to air passengers on request. The European Commission shall update such documents Charter every time there is a substantial change to air passengers' rights.</w:t>
      </w:r>
    </w:p>
    <w:p w14:paraId="5F5B1E12" w14:textId="27DAD2EA" w:rsidR="00A20BBB" w:rsidRPr="00A20BBB" w:rsidRDefault="00A20BBB" w:rsidP="00A20BBB">
      <w:pPr>
        <w:rPr>
          <w:b/>
          <w:bCs/>
          <w:i/>
          <w:iCs/>
          <w:szCs w:val="24"/>
        </w:rPr>
      </w:pPr>
      <w:r w:rsidRPr="00A20BBB">
        <w:rPr>
          <w:b/>
          <w:i/>
          <w:szCs w:val="24"/>
        </w:rPr>
        <w:t>5b.</w:t>
      </w:r>
      <w:r w:rsidRPr="00A20BBB">
        <w:rPr>
          <w:b/>
          <w:i/>
          <w:szCs w:val="24"/>
        </w:rPr>
        <w:tab/>
        <w:t>Air carriers shall provide accessible, effective telephone assistance for all passengers once a flight has been booked; this service shall provide information and alternative proposals in the event of</w:t>
      </w:r>
      <w:r w:rsidR="00A05C8A">
        <w:rPr>
          <w:b/>
          <w:i/>
          <w:szCs w:val="24"/>
        </w:rPr>
        <w:t xml:space="preserve"> flight</w:t>
      </w:r>
      <w:r w:rsidRPr="00A20BBB">
        <w:rPr>
          <w:b/>
          <w:i/>
          <w:szCs w:val="24"/>
        </w:rPr>
        <w:t xml:space="preserve"> disruption and shall under no circumstances exceed the cost of a local call.</w:t>
      </w:r>
    </w:p>
    <w:p w14:paraId="459D90F3" w14:textId="77777777" w:rsidR="00A20BBB" w:rsidRPr="00A20BBB" w:rsidRDefault="00A20BBB" w:rsidP="00A20BBB">
      <w:pPr>
        <w:rPr>
          <w:b/>
          <w:i/>
          <w:szCs w:val="24"/>
        </w:rPr>
      </w:pPr>
    </w:p>
    <w:p w14:paraId="48CE9025" w14:textId="77777777" w:rsidR="00A20BBB" w:rsidRPr="00A20BBB" w:rsidRDefault="00A20BBB" w:rsidP="00A20BBB">
      <w:pPr>
        <w:rPr>
          <w:b/>
          <w:bCs/>
          <w:i/>
          <w:iCs/>
          <w:strike/>
          <w:szCs w:val="24"/>
          <w:lang w:val="en-IE"/>
        </w:rPr>
      </w:pPr>
      <w:r w:rsidRPr="00A20BBB">
        <w:rPr>
          <w:b/>
          <w:bCs/>
          <w:i/>
          <w:iCs/>
          <w:strike/>
          <w:szCs w:val="24"/>
          <w:lang w:val="en-IE"/>
        </w:rPr>
        <w:t>6. Where the passenger does not acquire a ticket directly from the operating air carrier, but via an intermediary established within the Union, this</w:t>
      </w:r>
      <w:r w:rsidRPr="00A20BBB">
        <w:rPr>
          <w:b/>
          <w:i/>
          <w:strike/>
          <w:szCs w:val="24"/>
        </w:rPr>
        <w:t xml:space="preserve"> that</w:t>
      </w:r>
      <w:r w:rsidRPr="00A20BBB">
        <w:rPr>
          <w:b/>
          <w:bCs/>
          <w:i/>
          <w:iCs/>
          <w:strike/>
          <w:szCs w:val="24"/>
          <w:lang w:val="en-IE"/>
        </w:rPr>
        <w:t xml:space="preserve"> intermediary shall provide the passenger's contact details to the air carrier, on condition that the passenger has given his explicit and written authorisation. This authorisation </w:t>
      </w:r>
      <w:r w:rsidRPr="00A20BBB">
        <w:rPr>
          <w:b/>
          <w:i/>
          <w:strike/>
          <w:szCs w:val="24"/>
        </w:rPr>
        <w:t>consent</w:t>
      </w:r>
      <w:r w:rsidRPr="00A20BBB">
        <w:rPr>
          <w:strike/>
          <w:szCs w:val="24"/>
        </w:rPr>
        <w:t xml:space="preserve">. </w:t>
      </w:r>
      <w:r w:rsidRPr="00A20BBB">
        <w:rPr>
          <w:b/>
          <w:i/>
          <w:strike/>
          <w:szCs w:val="24"/>
        </w:rPr>
        <w:t>That</w:t>
      </w:r>
      <w:r w:rsidRPr="00A20BBB">
        <w:rPr>
          <w:b/>
          <w:strike/>
          <w:szCs w:val="24"/>
        </w:rPr>
        <w:t xml:space="preserve"> </w:t>
      </w:r>
      <w:r w:rsidRPr="00A20BBB">
        <w:rPr>
          <w:b/>
          <w:i/>
          <w:strike/>
          <w:szCs w:val="24"/>
        </w:rPr>
        <w:t>consent</w:t>
      </w:r>
      <w:r w:rsidRPr="00A20BBB">
        <w:rPr>
          <w:b/>
          <w:bCs/>
          <w:i/>
          <w:iCs/>
          <w:strike/>
          <w:szCs w:val="24"/>
          <w:lang w:val="en-IE"/>
        </w:rPr>
        <w:t xml:space="preserve"> may only be given on an "opt-in" basis. The air carrier may use these </w:t>
      </w:r>
      <w:r w:rsidRPr="00A20BBB">
        <w:rPr>
          <w:b/>
          <w:i/>
          <w:strike/>
          <w:noProof/>
          <w:szCs w:val="24"/>
        </w:rPr>
        <w:t xml:space="preserve">those </w:t>
      </w:r>
      <w:r w:rsidRPr="00A20BBB">
        <w:rPr>
          <w:b/>
          <w:bCs/>
          <w:i/>
          <w:iCs/>
          <w:strike/>
          <w:szCs w:val="24"/>
          <w:lang w:val="en-IE"/>
        </w:rPr>
        <w:t xml:space="preserve">contact details exclusively for the purpose of fulfilling the information obligation under this Article and not for marketing purposes and shall delete the contact details within 72 hours after the completion of the contract of carriage. The </w:t>
      </w:r>
      <w:r w:rsidRPr="00A20BBB">
        <w:rPr>
          <w:b/>
          <w:i/>
          <w:strike/>
          <w:szCs w:val="24"/>
        </w:rPr>
        <w:t>passenger’s consent to the transfer of his/her contact details to the air carrier and to</w:t>
      </w:r>
      <w:r w:rsidRPr="00A20BBB">
        <w:rPr>
          <w:b/>
          <w:bCs/>
          <w:i/>
          <w:iCs/>
          <w:strike/>
          <w:szCs w:val="24"/>
          <w:lang w:val="en-IE"/>
        </w:rPr>
        <w:t xml:space="preserve"> processing, access and storage of these </w:t>
      </w:r>
      <w:r w:rsidRPr="00A20BBB">
        <w:rPr>
          <w:b/>
          <w:i/>
          <w:strike/>
          <w:noProof/>
          <w:szCs w:val="24"/>
        </w:rPr>
        <w:t xml:space="preserve">those </w:t>
      </w:r>
      <w:r w:rsidRPr="00A20BBB">
        <w:rPr>
          <w:b/>
          <w:bCs/>
          <w:i/>
          <w:iCs/>
          <w:strike/>
          <w:szCs w:val="24"/>
          <w:lang w:val="en-IE"/>
        </w:rPr>
        <w:t>data shall be undertaken in accordance with Directive 95/46/EC of the European Parliament and of the Council</w:t>
      </w:r>
      <w:r w:rsidRPr="00A20BBB">
        <w:rPr>
          <w:rStyle w:val="FootnoteReference"/>
          <w:i/>
          <w:iCs/>
          <w:strike/>
          <w:szCs w:val="24"/>
          <w:lang w:val="en-IE"/>
        </w:rPr>
        <w:footnoteReference w:id="1"/>
      </w:r>
      <w:r w:rsidRPr="00A20BBB">
        <w:rPr>
          <w:b/>
          <w:bCs/>
          <w:i/>
          <w:iCs/>
          <w:strike/>
          <w:szCs w:val="24"/>
          <w:lang w:val="en-IE"/>
        </w:rPr>
        <w:t>.</w:t>
      </w:r>
    </w:p>
    <w:p w14:paraId="377CBB6D" w14:textId="77777777" w:rsidR="00A20BBB" w:rsidRPr="00A20BBB" w:rsidRDefault="00A20BBB" w:rsidP="00A20BBB">
      <w:pPr>
        <w:rPr>
          <w:b/>
          <w:bCs/>
          <w:i/>
          <w:iCs/>
          <w:strike/>
          <w:szCs w:val="24"/>
          <w:lang w:val="en-IE"/>
        </w:rPr>
      </w:pPr>
    </w:p>
    <w:p w14:paraId="472F1239" w14:textId="77777777" w:rsidR="00A20BBB" w:rsidRPr="00A20BBB" w:rsidRDefault="00A20BBB" w:rsidP="00A20BBB">
      <w:pPr>
        <w:rPr>
          <w:b/>
          <w:bCs/>
          <w:i/>
          <w:iCs/>
          <w:szCs w:val="24"/>
          <w:lang w:val="en-IE"/>
        </w:rPr>
      </w:pPr>
      <w:r w:rsidRPr="00A20BBB">
        <w:rPr>
          <w:b/>
          <w:bCs/>
          <w:i/>
          <w:iCs/>
          <w:strike/>
          <w:szCs w:val="24"/>
          <w:lang w:val="en-IE"/>
        </w:rPr>
        <w:t xml:space="preserve">7. An intermediary shall be exempted from </w:t>
      </w:r>
      <w:r w:rsidRPr="00A20BBB">
        <w:rPr>
          <w:b/>
          <w:i/>
          <w:strike/>
          <w:szCs w:val="24"/>
        </w:rPr>
        <w:t>its obligations under</w:t>
      </w:r>
      <w:r w:rsidRPr="00A20BBB">
        <w:rPr>
          <w:b/>
          <w:bCs/>
          <w:i/>
          <w:iCs/>
          <w:strike/>
          <w:szCs w:val="24"/>
          <w:lang w:val="en-IE"/>
        </w:rPr>
        <w:t xml:space="preserve"> paragraph 6 if it can </w:t>
      </w:r>
      <w:r w:rsidRPr="00A20BBB">
        <w:rPr>
          <w:b/>
          <w:bCs/>
          <w:i/>
          <w:iCs/>
          <w:strike/>
          <w:szCs w:val="24"/>
          <w:lang w:val="en-IE"/>
        </w:rPr>
        <w:lastRenderedPageBreak/>
        <w:t xml:space="preserve">prove the existence of an alternative system that ensures that the passenger is informed without the transmission of the relevant contact details </w:t>
      </w:r>
      <w:r w:rsidRPr="00A20BBB">
        <w:rPr>
          <w:b/>
          <w:i/>
          <w:strike/>
          <w:szCs w:val="24"/>
        </w:rPr>
        <w:t>or where the passenger has opted not to provide his contact details</w:t>
      </w:r>
      <w:r w:rsidRPr="00A20BBB">
        <w:rPr>
          <w:b/>
          <w:bCs/>
          <w:i/>
          <w:iCs/>
          <w:strike/>
          <w:szCs w:val="24"/>
          <w:lang w:val="en-IE"/>
        </w:rPr>
        <w:t>.[</w:t>
      </w:r>
      <w:r w:rsidRPr="00A20BBB">
        <w:rPr>
          <w:b/>
          <w:bCs/>
          <w:i/>
          <w:iCs/>
          <w:szCs w:val="24"/>
          <w:lang w:val="en-IE"/>
        </w:rPr>
        <w:t>Deletion as these provisions are covered in 14a].</w:t>
      </w:r>
    </w:p>
    <w:p w14:paraId="73DAF570" w14:textId="77777777" w:rsidR="00A20BBB" w:rsidRPr="00A20BBB" w:rsidRDefault="00A20BBB" w:rsidP="00A20BBB">
      <w:pPr>
        <w:rPr>
          <w:b/>
          <w:bCs/>
          <w:i/>
          <w:iCs/>
          <w:lang w:val="en-IE"/>
        </w:rPr>
      </w:pPr>
    </w:p>
    <w:p w14:paraId="3206B6A2" w14:textId="77777777" w:rsidR="00A20BBB" w:rsidRPr="00A20BBB" w:rsidRDefault="00A20BBB" w:rsidP="00A20BBB">
      <w:pPr>
        <w:rPr>
          <w:b/>
          <w:bCs/>
          <w:i/>
          <w:iCs/>
          <w:strike/>
          <w:szCs w:val="24"/>
        </w:rPr>
      </w:pPr>
    </w:p>
    <w:p w14:paraId="469942E3" w14:textId="77777777" w:rsidR="00A20BBB" w:rsidRPr="00A20BBB" w:rsidRDefault="00A20BBB" w:rsidP="00A20BBB">
      <w:pPr>
        <w:pStyle w:val="Text1"/>
        <w:ind w:left="0"/>
        <w:jc w:val="left"/>
        <w:rPr>
          <w:b/>
          <w:i/>
          <w:szCs w:val="24"/>
        </w:rPr>
      </w:pPr>
      <w:r w:rsidRPr="00A20BBB">
        <w:rPr>
          <w:b/>
          <w:i/>
          <w:szCs w:val="24"/>
        </w:rPr>
        <w:t>5b.</w:t>
      </w:r>
      <w:r w:rsidRPr="00A20BBB">
        <w:rPr>
          <w:b/>
          <w:i/>
          <w:szCs w:val="24"/>
        </w:rPr>
        <w:tab/>
        <w:t>Without prejudice to obligations under paragraph 2, any electronic communication to the passenger notifying him or her of cancellation, long delay, or change of schedule shall state prominently that the passenger may be entitled to compensation and/or assistance under this Regulation.</w:t>
      </w:r>
    </w:p>
    <w:p w14:paraId="00A7D6BC" w14:textId="77777777" w:rsidR="00A20BBB" w:rsidRPr="00A20BBB" w:rsidRDefault="00A20BBB" w:rsidP="00A20BBB"/>
    <w:p w14:paraId="41E59CB9" w14:textId="77777777" w:rsidR="00A20BBB" w:rsidRPr="00A20BBB" w:rsidRDefault="00A20BBB" w:rsidP="00A20BBB">
      <w:pPr>
        <w:suppressAutoHyphens w:val="0"/>
        <w:rPr>
          <w:b/>
          <w:lang w:val="fr-FR" w:eastAsia="en-GB"/>
        </w:rPr>
      </w:pPr>
      <w:r w:rsidRPr="00A20BBB">
        <w:rPr>
          <w:rFonts w:ascii="Arial" w:hAnsi="Arial"/>
          <w:noProof/>
          <w:vanish/>
          <w:color w:val="000080"/>
          <w:sz w:val="20"/>
          <w:lang w:val="fr-FR" w:eastAsia="en-GB"/>
        </w:rPr>
        <w:t>&lt;Article&gt;</w:t>
      </w:r>
      <w:r w:rsidRPr="00A20BBB">
        <w:rPr>
          <w:b/>
          <w:lang w:val="fr-FR" w:eastAsia="en-GB"/>
        </w:rPr>
        <w:t xml:space="preserve">Article 1 – </w:t>
      </w:r>
      <w:proofErr w:type="spellStart"/>
      <w:r w:rsidRPr="00A20BBB">
        <w:rPr>
          <w:b/>
          <w:lang w:val="fr-FR" w:eastAsia="en-GB"/>
        </w:rPr>
        <w:t>paragraph</w:t>
      </w:r>
      <w:proofErr w:type="spellEnd"/>
      <w:r w:rsidRPr="00A20BBB">
        <w:rPr>
          <w:b/>
          <w:lang w:val="fr-FR" w:eastAsia="en-GB"/>
        </w:rPr>
        <w:t xml:space="preserve"> 1 – point 6 d (new)</w:t>
      </w:r>
      <w:r w:rsidRPr="00A20BBB">
        <w:rPr>
          <w:rFonts w:ascii="Arial" w:hAnsi="Arial"/>
          <w:noProof/>
          <w:vanish/>
          <w:color w:val="000080"/>
          <w:sz w:val="20"/>
          <w:lang w:val="fr-FR" w:eastAsia="en-GB"/>
        </w:rPr>
        <w:t>&lt;/Article&gt;</w:t>
      </w:r>
    </w:p>
    <w:p w14:paraId="20BA486A" w14:textId="77777777" w:rsidR="00A20BBB" w:rsidRPr="00A20BBB" w:rsidRDefault="00A20BBB" w:rsidP="00A20BBB">
      <w:pPr>
        <w:keepNext/>
        <w:suppressAutoHyphens w:val="0"/>
        <w:rPr>
          <w:lang w:eastAsia="en-GB"/>
        </w:rPr>
      </w:pPr>
      <w:r w:rsidRPr="00A20BBB">
        <w:rPr>
          <w:rFonts w:ascii="Arial" w:hAnsi="Arial"/>
          <w:noProof/>
          <w:vanish/>
          <w:color w:val="000080"/>
          <w:sz w:val="20"/>
          <w:lang w:eastAsia="en-GB"/>
        </w:rPr>
        <w:t>&lt;DocAmend2&gt;</w:t>
      </w:r>
      <w:r w:rsidRPr="00A20BBB">
        <w:rPr>
          <w:lang w:eastAsia="en-GB"/>
        </w:rPr>
        <w:t>Regulation (EC) No 261/2004</w:t>
      </w:r>
      <w:r w:rsidRPr="00A20BBB">
        <w:rPr>
          <w:rFonts w:ascii="Arial" w:hAnsi="Arial"/>
          <w:noProof/>
          <w:vanish/>
          <w:color w:val="000080"/>
          <w:sz w:val="20"/>
          <w:lang w:eastAsia="en-GB"/>
        </w:rPr>
        <w:t>&lt;/DocAmend2&gt;</w:t>
      </w:r>
    </w:p>
    <w:p w14:paraId="2578DC55" w14:textId="77777777" w:rsidR="00A20BBB" w:rsidRPr="00BD2541" w:rsidRDefault="00A20BBB" w:rsidP="00A20BBB">
      <w:pPr>
        <w:suppressAutoHyphens w:val="0"/>
        <w:rPr>
          <w:lang w:eastAsia="en-GB"/>
        </w:rPr>
      </w:pPr>
      <w:r w:rsidRPr="00A20BBB">
        <w:rPr>
          <w:rFonts w:ascii="Arial" w:hAnsi="Arial"/>
          <w:noProof/>
          <w:vanish/>
          <w:color w:val="000080"/>
          <w:sz w:val="20"/>
          <w:lang w:eastAsia="en-GB"/>
        </w:rPr>
        <w:t>&lt;Article2&gt;</w:t>
      </w:r>
      <w:r w:rsidRPr="00A20BBB">
        <w:rPr>
          <w:lang w:eastAsia="en-GB"/>
        </w:rPr>
        <w:t>Article 17</w:t>
      </w:r>
      <w:r w:rsidRPr="00A20BBB">
        <w:rPr>
          <w:rFonts w:ascii="Arial" w:hAnsi="Arial"/>
          <w:noProof/>
          <w:vanish/>
          <w:color w:val="000080"/>
          <w:sz w:val="20"/>
          <w:lang w:eastAsia="en-GB"/>
        </w:rPr>
        <w:t>&lt;/Article2&gt;</w:t>
      </w: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A20BBB" w:rsidRPr="00BD2541" w14:paraId="0464B3A5" w14:textId="77777777" w:rsidTr="00802523">
        <w:trPr>
          <w:jc w:val="center"/>
        </w:trPr>
        <w:tc>
          <w:tcPr>
            <w:tcW w:w="9752" w:type="dxa"/>
            <w:hideMark/>
          </w:tcPr>
          <w:p w14:paraId="28A969D8" w14:textId="77777777" w:rsidR="00A20BBB" w:rsidRDefault="00A20BBB" w:rsidP="00802523">
            <w:pPr>
              <w:suppressAutoHyphens w:val="0"/>
              <w:spacing w:after="120"/>
              <w:rPr>
                <w:b/>
                <w:i/>
                <w:lang w:eastAsia="en-GB"/>
              </w:rPr>
            </w:pPr>
          </w:p>
          <w:p w14:paraId="064E4975" w14:textId="77777777" w:rsidR="00A20BBB" w:rsidRPr="00BD2541" w:rsidRDefault="00A20BBB" w:rsidP="00802523">
            <w:pPr>
              <w:suppressAutoHyphens w:val="0"/>
              <w:spacing w:after="120"/>
              <w:rPr>
                <w:szCs w:val="24"/>
                <w:lang w:eastAsia="en-GB"/>
              </w:rPr>
            </w:pPr>
            <w:r w:rsidRPr="00BD2541">
              <w:rPr>
                <w:b/>
                <w:i/>
                <w:lang w:eastAsia="en-GB"/>
              </w:rPr>
              <w:t>(6d)</w:t>
            </w:r>
            <w:r w:rsidRPr="00BD2541">
              <w:rPr>
                <w:b/>
                <w:i/>
                <w:lang w:eastAsia="en-GB"/>
              </w:rPr>
              <w:tab/>
              <w:t>Article 17 is replaced by the following:</w:t>
            </w:r>
          </w:p>
        </w:tc>
      </w:tr>
      <w:tr w:rsidR="00A20BBB" w:rsidRPr="00BD2541" w14:paraId="60B8C069" w14:textId="77777777" w:rsidTr="00802523">
        <w:trPr>
          <w:jc w:val="center"/>
        </w:trPr>
        <w:tc>
          <w:tcPr>
            <w:tcW w:w="9752" w:type="dxa"/>
            <w:hideMark/>
          </w:tcPr>
          <w:p w14:paraId="264C85E1" w14:textId="77777777" w:rsidR="00A20BBB" w:rsidRPr="00BD2541" w:rsidRDefault="00A20BBB" w:rsidP="00802523">
            <w:pPr>
              <w:suppressAutoHyphens w:val="0"/>
              <w:spacing w:after="120"/>
              <w:jc w:val="center"/>
              <w:rPr>
                <w:szCs w:val="24"/>
                <w:lang w:eastAsia="en-GB"/>
              </w:rPr>
            </w:pPr>
            <w:r w:rsidRPr="00BD2541">
              <w:rPr>
                <w:lang w:eastAsia="en-GB"/>
              </w:rPr>
              <w:t>"Article 17</w:t>
            </w:r>
          </w:p>
        </w:tc>
      </w:tr>
      <w:tr w:rsidR="00A20BBB" w:rsidRPr="00BD2541" w14:paraId="494518EF" w14:textId="77777777" w:rsidTr="00802523">
        <w:trPr>
          <w:jc w:val="center"/>
        </w:trPr>
        <w:tc>
          <w:tcPr>
            <w:tcW w:w="9752" w:type="dxa"/>
            <w:hideMark/>
          </w:tcPr>
          <w:p w14:paraId="2ABA5469" w14:textId="77777777" w:rsidR="00A20BBB" w:rsidRPr="00BD2541" w:rsidRDefault="00A20BBB" w:rsidP="00802523">
            <w:pPr>
              <w:suppressAutoHyphens w:val="0"/>
              <w:spacing w:after="120"/>
              <w:jc w:val="center"/>
              <w:rPr>
                <w:szCs w:val="24"/>
                <w:lang w:eastAsia="en-GB"/>
              </w:rPr>
            </w:pPr>
            <w:r w:rsidRPr="00BD2541">
              <w:rPr>
                <w:lang w:eastAsia="en-GB"/>
              </w:rPr>
              <w:t>Report</w:t>
            </w:r>
          </w:p>
        </w:tc>
      </w:tr>
    </w:tbl>
    <w:p w14:paraId="7ADA6C07" w14:textId="3AAC6134" w:rsidR="00A20BBB" w:rsidRPr="00354D44" w:rsidRDefault="00A20BBB" w:rsidP="00A20BBB">
      <w:pPr>
        <w:rPr>
          <w:rFonts w:cstheme="minorHAnsi"/>
          <w:lang w:val="en-IE"/>
        </w:rPr>
      </w:pPr>
      <w:r w:rsidRPr="008E3E2F">
        <w:rPr>
          <w:rFonts w:cstheme="minorHAnsi"/>
          <w:lang w:val="en-IE"/>
        </w:rPr>
        <w:t xml:space="preserve">The Commission shall report to the European Parliament and the Council </w:t>
      </w:r>
      <w:r w:rsidR="00737800" w:rsidRPr="00737800">
        <w:rPr>
          <w:rFonts w:cstheme="minorHAnsi"/>
          <w:b/>
          <w:i/>
          <w:lang w:val="en-IE"/>
        </w:rPr>
        <w:t>four years after the entry into fo</w:t>
      </w:r>
      <w:r w:rsidR="00737800">
        <w:rPr>
          <w:rFonts w:cstheme="minorHAnsi"/>
          <w:b/>
          <w:i/>
          <w:lang w:val="en-IE"/>
        </w:rPr>
        <w:t>r</w:t>
      </w:r>
      <w:r w:rsidR="00737800" w:rsidRPr="00737800">
        <w:rPr>
          <w:rFonts w:cstheme="minorHAnsi"/>
          <w:b/>
          <w:i/>
          <w:lang w:val="en-IE"/>
        </w:rPr>
        <w:t>ce</w:t>
      </w:r>
      <w:r w:rsidR="00737800">
        <w:rPr>
          <w:rFonts w:cstheme="minorHAnsi"/>
          <w:b/>
          <w:i/>
          <w:lang w:val="en-IE"/>
        </w:rPr>
        <w:t xml:space="preserve"> </w:t>
      </w:r>
      <w:r w:rsidRPr="00737800">
        <w:rPr>
          <w:rFonts w:cstheme="minorHAnsi"/>
          <w:strike/>
          <w:lang w:val="en-IE"/>
        </w:rPr>
        <w:t xml:space="preserve">by 1 </w:t>
      </w:r>
      <w:r w:rsidRPr="00ED1CE8">
        <w:rPr>
          <w:rFonts w:cstheme="minorHAnsi"/>
          <w:strike/>
          <w:lang w:val="en-IE"/>
        </w:rPr>
        <w:t xml:space="preserve">January </w:t>
      </w:r>
      <w:r w:rsidRPr="002F6ED7">
        <w:rPr>
          <w:rFonts w:cstheme="minorHAnsi"/>
          <w:b/>
          <w:bCs/>
          <w:i/>
          <w:iCs/>
          <w:strike/>
          <w:lang w:val="en-IE"/>
        </w:rPr>
        <w:t>2017</w:t>
      </w:r>
      <w:r w:rsidRPr="00ED1CE8">
        <w:rPr>
          <w:rFonts w:cstheme="minorHAnsi"/>
          <w:strike/>
          <w:lang w:val="en-IE"/>
        </w:rPr>
        <w:t xml:space="preserve"> </w:t>
      </w:r>
      <w:r w:rsidRPr="008E3E2F">
        <w:rPr>
          <w:rFonts w:cstheme="minorHAnsi"/>
          <w:lang w:val="en-IE"/>
        </w:rPr>
        <w:t xml:space="preserve">on the operation and the </w:t>
      </w:r>
      <w:r w:rsidRPr="00354D44">
        <w:rPr>
          <w:rFonts w:cstheme="minorHAnsi"/>
          <w:lang w:val="en-IE"/>
        </w:rPr>
        <w:t xml:space="preserve">results of this Regulation, in </w:t>
      </w:r>
      <w:r w:rsidRPr="009173E8">
        <w:rPr>
          <w:rFonts w:cstheme="minorHAnsi"/>
          <w:lang w:val="en-IE"/>
        </w:rPr>
        <w:t xml:space="preserve">particular </w:t>
      </w:r>
      <w:r w:rsidRPr="009173E8">
        <w:rPr>
          <w:rFonts w:cstheme="minorHAnsi"/>
          <w:b/>
          <w:bCs/>
          <w:i/>
          <w:iCs/>
          <w:lang w:val="en-IE"/>
        </w:rPr>
        <w:t>with regard to</w:t>
      </w:r>
      <w:r w:rsidRPr="009173E8">
        <w:rPr>
          <w:rFonts w:cstheme="minorHAnsi"/>
          <w:b/>
          <w:bCs/>
          <w:lang w:val="en-IE"/>
        </w:rPr>
        <w:t xml:space="preserve"> </w:t>
      </w:r>
      <w:r w:rsidRPr="009173E8">
        <w:rPr>
          <w:rFonts w:cstheme="minorHAnsi"/>
          <w:b/>
          <w:bCs/>
          <w:i/>
          <w:iCs/>
          <w:lang w:val="en-IE"/>
        </w:rPr>
        <w:t xml:space="preserve">the impact of the compensation for long delays and the limitation of accommodation in extraordinary circumstances of long duration, </w:t>
      </w:r>
      <w:r w:rsidRPr="009173E8">
        <w:rPr>
          <w:b/>
          <w:i/>
        </w:rPr>
        <w:t>issues concerning</w:t>
      </w:r>
      <w:r w:rsidRPr="009173E8">
        <w:t xml:space="preserve"> </w:t>
      </w:r>
      <w:r w:rsidRPr="009173E8">
        <w:rPr>
          <w:b/>
          <w:i/>
        </w:rPr>
        <w:t>the i</w:t>
      </w:r>
      <w:r w:rsidRPr="00354D44">
        <w:rPr>
          <w:b/>
          <w:i/>
        </w:rPr>
        <w:t>nterpretation of extraordinary circumstances, the statistics published by the National Enforcement Bodies on their activities, including on sanctions and their findings regarding suspected infringing practices by air carriers, the progress made in establishing national bodies responsible for the out-of-court resolution of disputes and the activities of the latter</w:t>
      </w:r>
      <w:r w:rsidRPr="00354D44">
        <w:rPr>
          <w:rFonts w:cstheme="minorHAnsi"/>
          <w:b/>
          <w:bCs/>
          <w:i/>
          <w:iCs/>
          <w:lang w:val="en-IE"/>
        </w:rPr>
        <w:t>. The Commission shall also report on the enhanced protection of air passengers on flights from third countries operated by non-</w:t>
      </w:r>
      <w:r w:rsidRPr="00354D44">
        <w:rPr>
          <w:rFonts w:cstheme="minorHAnsi"/>
          <w:b/>
          <w:bCs/>
          <w:i/>
          <w:iCs/>
          <w:strike/>
          <w:lang w:val="en-IE"/>
        </w:rPr>
        <w:t xml:space="preserve">Community </w:t>
      </w:r>
      <w:r w:rsidRPr="00354D44">
        <w:rPr>
          <w:rFonts w:cstheme="minorHAnsi"/>
          <w:b/>
          <w:bCs/>
          <w:i/>
          <w:iCs/>
          <w:lang w:val="en-IE"/>
        </w:rPr>
        <w:t xml:space="preserve">Union carriers, in the context of international air transport agreements. </w:t>
      </w:r>
      <w:r w:rsidRPr="00354D44">
        <w:rPr>
          <w:b/>
          <w:i/>
        </w:rPr>
        <w:t xml:space="preserve">In addition, the Commission shall report on the effectiveness of the measures taken and sanctions imposed by the bodies referred to in Article 16 and the possible need for a harmonised approach; </w:t>
      </w:r>
      <w:r w:rsidRPr="00354D44">
        <w:rPr>
          <w:rFonts w:cstheme="minorHAnsi"/>
          <w:b/>
          <w:bCs/>
          <w:i/>
          <w:iCs/>
          <w:lang w:val="en-IE"/>
        </w:rPr>
        <w:t>the report shall be accompanied where necessary by legislative proposals.</w:t>
      </w:r>
    </w:p>
    <w:p w14:paraId="286F3544" w14:textId="77777777" w:rsidR="00A20BBB" w:rsidRPr="00DB0D0C" w:rsidRDefault="00A20BBB" w:rsidP="00A20BBB">
      <w:pPr>
        <w:keepNext/>
        <w:rPr>
          <w:b/>
          <w:i/>
          <w:lang w:val="en-IE"/>
        </w:rPr>
      </w:pPr>
    </w:p>
    <w:p w14:paraId="4D5B3AC2" w14:textId="59089A78" w:rsidR="00A20BBB" w:rsidRDefault="00A20BBB" w:rsidP="00A20BBB">
      <w:pPr>
        <w:pStyle w:val="NormalBold"/>
      </w:pPr>
    </w:p>
    <w:p w14:paraId="5079DA5E" w14:textId="77777777" w:rsidR="00A05C8A" w:rsidRDefault="00A05C8A" w:rsidP="00A05C8A">
      <w:pPr>
        <w:pStyle w:val="NormalBold"/>
      </w:pPr>
      <w:r w:rsidRPr="00DB0D0C">
        <w:rPr>
          <w:rStyle w:val="HideTWBExt"/>
          <w:b w:val="0"/>
        </w:rPr>
        <w:t>&lt;DocAmend&gt;</w:t>
      </w:r>
      <w:r w:rsidRPr="00DB0D0C">
        <w:t>Proposal for a regulation</w:t>
      </w:r>
      <w:r w:rsidRPr="00DB0D0C">
        <w:rPr>
          <w:rStyle w:val="HideTWBExt"/>
          <w:b w:val="0"/>
        </w:rPr>
        <w:t>&lt;/DocAmend&gt;</w:t>
      </w:r>
    </w:p>
    <w:p w14:paraId="6DBB171F" w14:textId="77777777" w:rsidR="00A05C8A" w:rsidRDefault="00A05C8A" w:rsidP="00A05C8A">
      <w:pPr>
        <w:rPr>
          <w:b/>
          <w:bCs/>
          <w:i/>
          <w:iCs/>
        </w:rPr>
      </w:pPr>
      <w:r w:rsidRPr="001C5DCD">
        <w:t xml:space="preserve">Recital </w:t>
      </w:r>
      <w:r w:rsidRPr="001C5DCD">
        <w:rPr>
          <w:b/>
          <w:bCs/>
          <w:i/>
          <w:iCs/>
        </w:rPr>
        <w:t xml:space="preserve">21 a </w:t>
      </w:r>
      <w:r>
        <w:rPr>
          <w:b/>
          <w:bCs/>
          <w:i/>
          <w:iCs/>
        </w:rPr>
        <w:t>(</w:t>
      </w:r>
      <w:r w:rsidRPr="001C5DCD">
        <w:rPr>
          <w:b/>
          <w:bCs/>
          <w:i/>
          <w:iCs/>
        </w:rPr>
        <w:t>new</w:t>
      </w:r>
      <w:r>
        <w:rPr>
          <w:b/>
          <w:bCs/>
          <w:i/>
          <w:iCs/>
        </w:rPr>
        <w:t>)</w:t>
      </w:r>
    </w:p>
    <w:p w14:paraId="3A1ACF27" w14:textId="77777777" w:rsidR="00A05C8A" w:rsidRDefault="00A05C8A" w:rsidP="00A20BBB">
      <w:pPr>
        <w:pStyle w:val="NormalBold"/>
      </w:pPr>
    </w:p>
    <w:p w14:paraId="3FEA0223" w14:textId="5F9EEB02" w:rsidR="00A20BBB" w:rsidRDefault="00A05C8A" w:rsidP="00A20BBB">
      <w:pPr>
        <w:rPr>
          <w:sz w:val="22"/>
          <w:lang w:eastAsia="en-US"/>
        </w:rPr>
      </w:pPr>
      <w:r>
        <w:t>“</w:t>
      </w:r>
      <w:r w:rsidR="00A20BBB" w:rsidRPr="001C5DCD">
        <w:rPr>
          <w:b/>
          <w:bCs/>
          <w:i/>
          <w:iCs/>
        </w:rPr>
        <w:t>The Flight Emissions Label established pursuant to Article 14 of Regulation (EU) 2023/2405 of the European Parliament and the Council is at the disposal of the service providers should they want to display, easily accessible on their websites and on tickets, accurate and objective information regarding the environmental impact of their travel on a comparable way.</w:t>
      </w:r>
      <w:r>
        <w:rPr>
          <w:b/>
          <w:bCs/>
          <w:i/>
          <w:iCs/>
        </w:rPr>
        <w:t>”</w:t>
      </w:r>
    </w:p>
    <w:p w14:paraId="66EE68D2" w14:textId="77777777" w:rsidR="00E11B1F" w:rsidRPr="00FC0A68" w:rsidRDefault="00E11B1F" w:rsidP="001D253B">
      <w:pPr>
        <w:pStyle w:val="NormalBold"/>
      </w:pPr>
    </w:p>
    <w:p w14:paraId="773B70A5" w14:textId="63C21224" w:rsidR="00087DEC" w:rsidRDefault="00087DEC" w:rsidP="000F6048"/>
    <w:p w14:paraId="14DECAD2" w14:textId="5CDE8256" w:rsidR="006454B8" w:rsidRDefault="006454B8" w:rsidP="006454B8">
      <w:pPr>
        <w:pStyle w:val="NormalBold"/>
      </w:pPr>
    </w:p>
    <w:p w14:paraId="5F3B046B" w14:textId="6F10ABF0" w:rsidR="00D467CD" w:rsidRDefault="00D467CD" w:rsidP="006454B8">
      <w:pPr>
        <w:pStyle w:val="NormalBold"/>
      </w:pPr>
    </w:p>
    <w:p w14:paraId="6DA11BB5" w14:textId="09A4DE17" w:rsidR="00D467CD" w:rsidRDefault="00D467CD" w:rsidP="006454B8">
      <w:pPr>
        <w:pStyle w:val="NormalBold"/>
      </w:pPr>
    </w:p>
    <w:p w14:paraId="14E8C8D6" w14:textId="3C3F8A61" w:rsidR="00D467CD" w:rsidRDefault="00D467CD" w:rsidP="006454B8">
      <w:pPr>
        <w:pStyle w:val="NormalBold"/>
      </w:pPr>
    </w:p>
    <w:p w14:paraId="6CAC88E5" w14:textId="77777777" w:rsidR="00D467CD" w:rsidRDefault="00D467CD" w:rsidP="006454B8">
      <w:pPr>
        <w:pStyle w:val="NormalBold"/>
      </w:pPr>
    </w:p>
    <w:p w14:paraId="421788D2" w14:textId="77777777" w:rsidR="006454B8" w:rsidRDefault="006454B8" w:rsidP="006454B8">
      <w:pPr>
        <w:pStyle w:val="NormalBold"/>
      </w:pPr>
    </w:p>
    <w:p w14:paraId="1BE8B26A" w14:textId="2F73CC91" w:rsidR="006454B8" w:rsidRPr="00C765B7" w:rsidRDefault="006454B8" w:rsidP="006454B8">
      <w:pPr>
        <w:pStyle w:val="NormalBold"/>
        <w:pBdr>
          <w:top w:val="single" w:sz="4" w:space="1" w:color="auto"/>
          <w:left w:val="single" w:sz="4" w:space="1" w:color="auto"/>
          <w:bottom w:val="single" w:sz="4" w:space="1" w:color="auto"/>
          <w:right w:val="single" w:sz="4" w:space="1" w:color="auto"/>
        </w:pBdr>
      </w:pPr>
      <w:r>
        <w:t>COMPROMISE AMENDMENT 2</w:t>
      </w:r>
    </w:p>
    <w:p w14:paraId="491142FB" w14:textId="77777777" w:rsidR="006454B8" w:rsidRPr="00C765B7" w:rsidRDefault="006454B8" w:rsidP="006454B8">
      <w:pPr>
        <w:pStyle w:val="NormalBold"/>
        <w:pBdr>
          <w:top w:val="single" w:sz="4" w:space="1" w:color="auto"/>
          <w:left w:val="single" w:sz="4" w:space="1" w:color="auto"/>
          <w:bottom w:val="single" w:sz="4" w:space="1" w:color="auto"/>
          <w:right w:val="single" w:sz="4" w:space="1" w:color="auto"/>
        </w:pBdr>
      </w:pPr>
    </w:p>
    <w:p w14:paraId="3643730C" w14:textId="77777777" w:rsidR="006454B8" w:rsidRPr="00F04A5A" w:rsidRDefault="006454B8" w:rsidP="006454B8">
      <w:pPr>
        <w:pStyle w:val="NormalBold"/>
        <w:pBdr>
          <w:top w:val="single" w:sz="4" w:space="1" w:color="auto"/>
          <w:left w:val="single" w:sz="4" w:space="1" w:color="auto"/>
          <w:bottom w:val="single" w:sz="4" w:space="1" w:color="auto"/>
          <w:right w:val="single" w:sz="4" w:space="1" w:color="auto"/>
        </w:pBdr>
      </w:pPr>
      <w:r w:rsidRPr="00C433A5">
        <w:t>Intermediaries</w:t>
      </w:r>
    </w:p>
    <w:p w14:paraId="54A1615C" w14:textId="77777777" w:rsidR="006454B8" w:rsidRPr="00F04A5A" w:rsidRDefault="006454B8" w:rsidP="006454B8">
      <w:pPr>
        <w:pStyle w:val="NormalBold"/>
        <w:pBdr>
          <w:top w:val="single" w:sz="4" w:space="1" w:color="auto"/>
          <w:left w:val="single" w:sz="4" w:space="1" w:color="auto"/>
          <w:bottom w:val="single" w:sz="4" w:space="1" w:color="auto"/>
          <w:right w:val="single" w:sz="4" w:space="1" w:color="auto"/>
        </w:pBdr>
        <w:rPr>
          <w:b w:val="0"/>
        </w:rPr>
      </w:pPr>
    </w:p>
    <w:p w14:paraId="4E20E3A2" w14:textId="25034978" w:rsidR="006454B8" w:rsidRDefault="006454B8" w:rsidP="006454B8">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F42C10" w:rsidRPr="00F42C10">
        <w:rPr>
          <w:b w:val="0"/>
        </w:rPr>
        <w:t>EPP, S&amp;D, ECR, Renew, Greens/EFA, The Left</w:t>
      </w:r>
    </w:p>
    <w:p w14:paraId="5EC99631" w14:textId="77777777" w:rsidR="006454B8" w:rsidRPr="0077471A" w:rsidRDefault="006454B8" w:rsidP="006454B8">
      <w:pPr>
        <w:pStyle w:val="NormalBold"/>
        <w:pBdr>
          <w:top w:val="single" w:sz="4" w:space="1" w:color="auto"/>
          <w:left w:val="single" w:sz="4" w:space="1" w:color="auto"/>
          <w:bottom w:val="single" w:sz="4" w:space="1" w:color="auto"/>
          <w:right w:val="single" w:sz="4" w:space="1" w:color="auto"/>
        </w:pBdr>
        <w:rPr>
          <w:b w:val="0"/>
        </w:rPr>
      </w:pPr>
    </w:p>
    <w:p w14:paraId="7693B58E" w14:textId="31FE1646" w:rsidR="006454B8" w:rsidRPr="0077471A" w:rsidRDefault="006454B8" w:rsidP="006454B8">
      <w:pPr>
        <w:pStyle w:val="NormalBold"/>
        <w:pBdr>
          <w:top w:val="single" w:sz="4" w:space="1" w:color="auto"/>
          <w:left w:val="single" w:sz="4" w:space="1" w:color="auto"/>
          <w:bottom w:val="single" w:sz="4" w:space="1" w:color="auto"/>
          <w:right w:val="single" w:sz="4" w:space="1" w:color="auto"/>
        </w:pBdr>
        <w:rPr>
          <w:b w:val="0"/>
        </w:rPr>
      </w:pPr>
      <w:r w:rsidRPr="0077471A">
        <w:rPr>
          <w:b w:val="0"/>
        </w:rPr>
        <w:t xml:space="preserve">The following AMs are replaced: </w:t>
      </w:r>
      <w:r w:rsidR="00F42C10">
        <w:rPr>
          <w:b w:val="0"/>
        </w:rPr>
        <w:t xml:space="preserve">AM </w:t>
      </w:r>
      <w:r w:rsidRPr="006454B8">
        <w:rPr>
          <w:b w:val="0"/>
        </w:rPr>
        <w:t>14, 15, 206, 207, IMCO 16, 208, 209, 210, 20, 211, IMCO 17, 212, 213, 21, 214, 215, IMCO 18, 22, 216, 217, IMCO 19, 218, 219, 220, 221, 23, IMCO 20, IMCO 21, 222, 223, 224, 226, 227, 228, 229, 24, 25, 225, 230, 232, 34, 266, 267, IMCO 26, 268, 269, 35, 36, 270, 271, 272, 37, IMCO 27, 273, 274, 275, 38, IMCO 28, 276, IMCO 29, 277, 278, 39, 279, IMCO 30, 57, IMCO 125, 156, 3, 157, 158, IMCO 3, IMCO 4, IMCO 6, 161, 162 and IMCO 7</w:t>
      </w:r>
    </w:p>
    <w:p w14:paraId="1BA90E09" w14:textId="77777777" w:rsidR="006454B8" w:rsidRPr="00670580" w:rsidRDefault="006454B8" w:rsidP="006454B8">
      <w:pPr>
        <w:pStyle w:val="NormalBold"/>
        <w:pBdr>
          <w:top w:val="single" w:sz="4" w:space="1" w:color="auto"/>
          <w:left w:val="single" w:sz="4" w:space="1" w:color="auto"/>
          <w:bottom w:val="single" w:sz="4" w:space="1" w:color="auto"/>
          <w:right w:val="single" w:sz="4" w:space="1" w:color="auto"/>
        </w:pBdr>
        <w:rPr>
          <w:b w:val="0"/>
        </w:rPr>
      </w:pPr>
    </w:p>
    <w:p w14:paraId="3F8C3614" w14:textId="77777777" w:rsidR="006454B8" w:rsidRPr="00F42C10" w:rsidRDefault="006454B8" w:rsidP="006454B8">
      <w:pPr>
        <w:pStyle w:val="NormalBold"/>
        <w:pBdr>
          <w:top w:val="single" w:sz="4" w:space="1" w:color="auto"/>
          <w:left w:val="single" w:sz="4" w:space="1" w:color="auto"/>
          <w:bottom w:val="single" w:sz="4" w:space="1" w:color="auto"/>
          <w:right w:val="single" w:sz="4" w:space="1" w:color="auto"/>
        </w:pBdr>
        <w:rPr>
          <w:b w:val="0"/>
          <w:lang w:val="fr-FR"/>
        </w:rPr>
      </w:pPr>
      <w:r w:rsidRPr="00F42C10">
        <w:rPr>
          <w:b w:val="0"/>
          <w:lang w:val="fr-FR"/>
        </w:rPr>
        <w:t xml:space="preserve">Article 1 </w:t>
      </w:r>
    </w:p>
    <w:p w14:paraId="010369B2" w14:textId="77777777" w:rsidR="006454B8" w:rsidRPr="00F42C10" w:rsidRDefault="006454B8" w:rsidP="006454B8">
      <w:pPr>
        <w:pStyle w:val="NormalBold"/>
        <w:pBdr>
          <w:top w:val="single" w:sz="4" w:space="1" w:color="auto"/>
          <w:left w:val="single" w:sz="4" w:space="1" w:color="auto"/>
          <w:bottom w:val="single" w:sz="4" w:space="1" w:color="auto"/>
          <w:right w:val="single" w:sz="4" w:space="1" w:color="auto"/>
        </w:pBdr>
        <w:rPr>
          <w:b w:val="0"/>
          <w:lang w:val="fr-FR"/>
        </w:rPr>
      </w:pPr>
      <w:proofErr w:type="spellStart"/>
      <w:r w:rsidRPr="00F42C10">
        <w:rPr>
          <w:b w:val="0"/>
          <w:lang w:val="fr-FR"/>
        </w:rPr>
        <w:t>Regulation</w:t>
      </w:r>
      <w:proofErr w:type="spellEnd"/>
      <w:r w:rsidRPr="00F42C10">
        <w:rPr>
          <w:b w:val="0"/>
          <w:lang w:val="fr-FR"/>
        </w:rPr>
        <w:t xml:space="preserve"> (EC) No 261/2004</w:t>
      </w:r>
    </w:p>
    <w:p w14:paraId="7AFA8FA0" w14:textId="042AECEE" w:rsidR="006454B8" w:rsidRPr="00F42C10" w:rsidRDefault="006454B8" w:rsidP="006454B8">
      <w:pPr>
        <w:pStyle w:val="NormalBold"/>
        <w:pBdr>
          <w:top w:val="single" w:sz="4" w:space="1" w:color="auto"/>
          <w:left w:val="single" w:sz="4" w:space="1" w:color="auto"/>
          <w:bottom w:val="single" w:sz="4" w:space="1" w:color="auto"/>
          <w:right w:val="single" w:sz="4" w:space="1" w:color="auto"/>
        </w:pBdr>
        <w:rPr>
          <w:b w:val="0"/>
          <w:lang w:val="fr-FR"/>
        </w:rPr>
      </w:pPr>
      <w:r w:rsidRPr="00F42C10">
        <w:rPr>
          <w:b w:val="0"/>
          <w:lang w:val="fr-FR"/>
        </w:rPr>
        <w:t xml:space="preserve">Article 8a, Article 14a, Article 16bc b (new), </w:t>
      </w:r>
      <w:r w:rsidR="00D467CD" w:rsidRPr="00F42C10">
        <w:rPr>
          <w:b w:val="0"/>
          <w:lang w:val="fr-FR"/>
        </w:rPr>
        <w:t>Article 2</w:t>
      </w:r>
    </w:p>
    <w:p w14:paraId="7DD02998" w14:textId="36334073" w:rsidR="00D467CD" w:rsidRPr="00F42C10" w:rsidRDefault="00D467CD" w:rsidP="006454B8">
      <w:pPr>
        <w:pStyle w:val="NormalBold"/>
        <w:pBdr>
          <w:top w:val="single" w:sz="4" w:space="1" w:color="auto"/>
          <w:left w:val="single" w:sz="4" w:space="1" w:color="auto"/>
          <w:bottom w:val="single" w:sz="4" w:space="1" w:color="auto"/>
          <w:right w:val="single" w:sz="4" w:space="1" w:color="auto"/>
        </w:pBdr>
        <w:rPr>
          <w:b w:val="0"/>
          <w:lang w:val="fr-FR"/>
        </w:rPr>
      </w:pPr>
    </w:p>
    <w:p w14:paraId="673C55BA" w14:textId="0B1F69A9" w:rsidR="00D467CD" w:rsidRPr="00F42C10" w:rsidRDefault="00D467CD" w:rsidP="006454B8">
      <w:pPr>
        <w:pStyle w:val="NormalBold"/>
        <w:pBdr>
          <w:top w:val="single" w:sz="4" w:space="1" w:color="auto"/>
          <w:left w:val="single" w:sz="4" w:space="1" w:color="auto"/>
          <w:bottom w:val="single" w:sz="4" w:space="1" w:color="auto"/>
          <w:right w:val="single" w:sz="4" w:space="1" w:color="auto"/>
        </w:pBdr>
        <w:rPr>
          <w:b w:val="0"/>
        </w:rPr>
      </w:pPr>
      <w:r w:rsidRPr="00F42C10">
        <w:rPr>
          <w:b w:val="0"/>
        </w:rPr>
        <w:t>Recital 5</w:t>
      </w:r>
    </w:p>
    <w:p w14:paraId="3E6BAE6A" w14:textId="3BF86266" w:rsidR="00D467CD" w:rsidRPr="00E403CE" w:rsidRDefault="00D467CD" w:rsidP="006454B8">
      <w:pPr>
        <w:pStyle w:val="NormalBold"/>
        <w:pBdr>
          <w:top w:val="single" w:sz="4" w:space="1" w:color="auto"/>
          <w:left w:val="single" w:sz="4" w:space="1" w:color="auto"/>
          <w:bottom w:val="single" w:sz="4" w:space="1" w:color="auto"/>
          <w:right w:val="single" w:sz="4" w:space="1" w:color="auto"/>
        </w:pBdr>
      </w:pPr>
    </w:p>
    <w:p w14:paraId="7964F5A4" w14:textId="77777777" w:rsidR="006454B8" w:rsidRPr="00E403CE" w:rsidRDefault="006454B8" w:rsidP="006454B8">
      <w:pPr>
        <w:pStyle w:val="NormalBold"/>
      </w:pPr>
    </w:p>
    <w:p w14:paraId="31309E5F" w14:textId="77777777" w:rsidR="006454B8" w:rsidRPr="00E403CE" w:rsidRDefault="006454B8" w:rsidP="006454B8">
      <w:pPr>
        <w:pStyle w:val="NormalBold"/>
      </w:pPr>
    </w:p>
    <w:p w14:paraId="421913E5" w14:textId="77777777" w:rsidR="00843668" w:rsidRPr="00A07F1D" w:rsidRDefault="006454B8" w:rsidP="006454B8">
      <w:pPr>
        <w:pStyle w:val="NormalBold"/>
      </w:pPr>
      <w:r w:rsidRPr="00A07F1D">
        <w:t xml:space="preserve">Article 1 </w:t>
      </w:r>
      <w:r w:rsidR="00843668" w:rsidRPr="00A07F1D">
        <w:t>- paragraph 1 - point 2</w:t>
      </w:r>
    </w:p>
    <w:p w14:paraId="5F40D7C7" w14:textId="6ED6D0E7" w:rsidR="006454B8" w:rsidRPr="00A07F1D" w:rsidRDefault="006454B8" w:rsidP="006454B8">
      <w:pPr>
        <w:pStyle w:val="NormalBold"/>
      </w:pPr>
      <w:r w:rsidRPr="00A07F1D">
        <w:t>Regulation (EC) No 261/2004</w:t>
      </w:r>
    </w:p>
    <w:p w14:paraId="55A2E75A" w14:textId="0C25033A" w:rsidR="006454B8" w:rsidRDefault="006454B8" w:rsidP="006454B8">
      <w:pPr>
        <w:pStyle w:val="NormalBold"/>
      </w:pPr>
      <w:r w:rsidRPr="00C433A5">
        <w:t>Article 8a</w:t>
      </w:r>
      <w:r w:rsidR="00843668">
        <w:t xml:space="preserve"> (new)</w:t>
      </w:r>
    </w:p>
    <w:p w14:paraId="65923D69" w14:textId="77777777" w:rsidR="006454B8" w:rsidRDefault="006454B8" w:rsidP="006454B8">
      <w:pPr>
        <w:pStyle w:val="NormalBold"/>
      </w:pPr>
    </w:p>
    <w:p w14:paraId="364ADD8E" w14:textId="77777777" w:rsidR="006454B8" w:rsidRPr="00763629" w:rsidRDefault="006454B8" w:rsidP="006454B8">
      <w:pPr>
        <w:pStyle w:val="NormalBold"/>
        <w:jc w:val="center"/>
        <w:rPr>
          <w:b w:val="0"/>
          <w:lang w:val="en-IE"/>
        </w:rPr>
      </w:pPr>
      <w:r w:rsidRPr="00763629">
        <w:rPr>
          <w:b w:val="0"/>
          <w:lang w:val="en-IE"/>
        </w:rPr>
        <w:t>Reimbursement when the ticket was booked through an intermediary</w:t>
      </w:r>
    </w:p>
    <w:p w14:paraId="71226673" w14:textId="77777777" w:rsidR="006454B8" w:rsidRPr="00A5039C" w:rsidRDefault="006454B8" w:rsidP="006454B8"/>
    <w:p w14:paraId="4FC15020" w14:textId="77777777" w:rsidR="006454B8" w:rsidRDefault="006454B8" w:rsidP="006454B8">
      <w:r>
        <w:t xml:space="preserve">1. </w:t>
      </w:r>
      <w:r w:rsidRPr="0082321D">
        <w:t>Where the passenger has bought a ticket through an intermediary, the operating air carrier may make the reimbursement referred to in Article 8(1) point (a) through that intermediary</w:t>
      </w:r>
      <w:r w:rsidRPr="0082321D">
        <w:rPr>
          <w:b/>
          <w:i/>
        </w:rPr>
        <w:t>. In such a case, the intermediary shall</w:t>
      </w:r>
      <w:r>
        <w:rPr>
          <w:b/>
          <w:i/>
        </w:rPr>
        <w:t xml:space="preserve"> be responsible to</w:t>
      </w:r>
      <w:r w:rsidRPr="0082321D">
        <w:rPr>
          <w:b/>
          <w:i/>
        </w:rPr>
        <w:t xml:space="preserve"> reimburse the passenger</w:t>
      </w:r>
      <w:r>
        <w:rPr>
          <w:b/>
          <w:i/>
        </w:rPr>
        <w:t xml:space="preserve"> </w:t>
      </w:r>
      <w:r w:rsidRPr="0082321D">
        <w:t>in accordance with this Article</w:t>
      </w:r>
      <w:r>
        <w:t>.</w:t>
      </w:r>
    </w:p>
    <w:p w14:paraId="462BA953" w14:textId="77777777" w:rsidR="006454B8" w:rsidRDefault="006454B8" w:rsidP="006454B8"/>
    <w:p w14:paraId="140BBCDB" w14:textId="77777777" w:rsidR="006454B8" w:rsidRDefault="006454B8" w:rsidP="006454B8">
      <w:r>
        <w:t>2.</w:t>
      </w:r>
      <w:r w:rsidRPr="0082321D">
        <w:t xml:space="preserve">The intermediary </w:t>
      </w:r>
      <w:r w:rsidRPr="00F548F8">
        <w:rPr>
          <w:b/>
          <w:i/>
          <w:strike/>
        </w:rPr>
        <w:t>and the air carrier</w:t>
      </w:r>
      <w:r>
        <w:t xml:space="preserve"> </w:t>
      </w:r>
      <w:r w:rsidRPr="0082321D">
        <w:t>shall inform the passenger of the reimbursement process as provided for in this Article in a clear, comprehensible and easily accessible manner at the time of booking and on the booking confirmation</w:t>
      </w:r>
      <w:r>
        <w:t>.</w:t>
      </w:r>
    </w:p>
    <w:p w14:paraId="2158E006" w14:textId="77777777" w:rsidR="006454B8" w:rsidRDefault="006454B8" w:rsidP="006454B8"/>
    <w:p w14:paraId="6996FE13" w14:textId="77777777" w:rsidR="006454B8" w:rsidRDefault="006454B8" w:rsidP="006454B8">
      <w:pPr>
        <w:rPr>
          <w:b/>
          <w:i/>
        </w:rPr>
      </w:pPr>
      <w:r>
        <w:t xml:space="preserve">3. </w:t>
      </w:r>
      <w:r w:rsidRPr="00D91749">
        <w:t>Reimbursement</w:t>
      </w:r>
      <w:r w:rsidRPr="00D91749">
        <w:rPr>
          <w:b/>
          <w:i/>
        </w:rPr>
        <w:t>s</w:t>
      </w:r>
      <w:r w:rsidRPr="00D91749">
        <w:t xml:space="preserve"> through the intermediary shall be free of charge for passengers </w:t>
      </w:r>
      <w:r w:rsidRPr="00D91749">
        <w:rPr>
          <w:b/>
          <w:i/>
          <w:strike/>
        </w:rPr>
        <w:t>and all</w:t>
      </w:r>
      <w:r w:rsidRPr="00607E44">
        <w:t xml:space="preserve"> </w:t>
      </w:r>
      <w:r w:rsidRPr="00607E44">
        <w:rPr>
          <w:b/>
          <w:i/>
          <w:strike/>
        </w:rPr>
        <w:t>parties concerned</w:t>
      </w:r>
      <w:r w:rsidRPr="00607E44">
        <w:rPr>
          <w:strike/>
        </w:rPr>
        <w:t xml:space="preserve">. </w:t>
      </w:r>
      <w:r w:rsidRPr="00D91749">
        <w:rPr>
          <w:b/>
          <w:i/>
        </w:rPr>
        <w:t xml:space="preserve">No </w:t>
      </w:r>
      <w:r w:rsidRPr="00607E44">
        <w:rPr>
          <w:b/>
          <w:i/>
        </w:rPr>
        <w:t>costs shall be born</w:t>
      </w:r>
      <w:r w:rsidRPr="00D91749">
        <w:rPr>
          <w:b/>
          <w:i/>
        </w:rPr>
        <w:t>e by the passenger in the reimbursement procedure.</w:t>
      </w:r>
    </w:p>
    <w:p w14:paraId="609E0C12" w14:textId="77777777" w:rsidR="006454B8" w:rsidRDefault="006454B8" w:rsidP="006454B8">
      <w:pPr>
        <w:rPr>
          <w:b/>
          <w:i/>
        </w:rPr>
      </w:pPr>
    </w:p>
    <w:p w14:paraId="2A420155" w14:textId="77777777" w:rsidR="006454B8" w:rsidRDefault="006454B8" w:rsidP="006454B8">
      <w:pPr>
        <w:rPr>
          <w:b/>
          <w:i/>
        </w:rPr>
      </w:pPr>
      <w:r w:rsidRPr="0039268E">
        <w:t>4</w:t>
      </w:r>
      <w:r>
        <w:rPr>
          <w:b/>
          <w:i/>
        </w:rPr>
        <w:t>. T</w:t>
      </w:r>
      <w:r w:rsidRPr="00872A18">
        <w:rPr>
          <w:b/>
          <w:i/>
        </w:rPr>
        <w:t>he intermediary</w:t>
      </w:r>
      <w:r w:rsidRPr="005C1514">
        <w:t xml:space="preserve"> shall state publicly </w:t>
      </w:r>
      <w:r w:rsidRPr="00872A18">
        <w:rPr>
          <w:b/>
          <w:i/>
        </w:rPr>
        <w:t>and inform</w:t>
      </w:r>
      <w:r w:rsidRPr="005C1514">
        <w:t xml:space="preserve"> in a clear, </w:t>
      </w:r>
      <w:r w:rsidRPr="00872A18">
        <w:rPr>
          <w:b/>
          <w:i/>
        </w:rPr>
        <w:t>unambiguous and</w:t>
      </w:r>
      <w:r w:rsidRPr="005C1514">
        <w:t xml:space="preserve"> comprehensible manner</w:t>
      </w:r>
      <w:r>
        <w:t>,</w:t>
      </w:r>
      <w:r w:rsidRPr="0039268E">
        <w:rPr>
          <w:b/>
          <w:i/>
        </w:rPr>
        <w:t xml:space="preserve"> </w:t>
      </w:r>
      <w:r w:rsidRPr="00872A18">
        <w:rPr>
          <w:b/>
          <w:i/>
        </w:rPr>
        <w:t>at the time of selection of flights,</w:t>
      </w:r>
      <w:r w:rsidRPr="005C1514">
        <w:t xml:space="preserve"> whether </w:t>
      </w:r>
      <w:r w:rsidRPr="00872A18">
        <w:rPr>
          <w:b/>
          <w:i/>
        </w:rPr>
        <w:t>they are in agreement with the air carrier selected to sell their tickets and</w:t>
      </w:r>
      <w:r w:rsidRPr="005C1514">
        <w:t xml:space="preserve"> to process reimbursements.</w:t>
      </w:r>
      <w:r>
        <w:t xml:space="preserve"> </w:t>
      </w:r>
    </w:p>
    <w:p w14:paraId="4139D7D8" w14:textId="77777777" w:rsidR="006454B8" w:rsidRDefault="006454B8" w:rsidP="006454B8">
      <w:pPr>
        <w:rPr>
          <w:b/>
          <w:i/>
        </w:rPr>
      </w:pPr>
    </w:p>
    <w:p w14:paraId="631A5B9F" w14:textId="77777777" w:rsidR="006454B8" w:rsidRDefault="006454B8" w:rsidP="006454B8">
      <w:r>
        <w:t xml:space="preserve">5. </w:t>
      </w:r>
      <w:r w:rsidRPr="005C1514">
        <w:t xml:space="preserve">The following rules shall apply in the case of reimbursement through intermediaries </w:t>
      </w:r>
      <w:r w:rsidRPr="005C1514">
        <w:lastRenderedPageBreak/>
        <w:t>which have paid the air carrier for tickets from their own accounts:</w:t>
      </w:r>
    </w:p>
    <w:p w14:paraId="0539E105" w14:textId="77777777" w:rsidR="006454B8" w:rsidRDefault="006454B8" w:rsidP="006454B8"/>
    <w:p w14:paraId="187A32C4" w14:textId="77777777" w:rsidR="006454B8" w:rsidRDefault="006454B8" w:rsidP="006454B8">
      <w:r w:rsidRPr="0082321D">
        <w:t>(a)</w:t>
      </w:r>
      <w:r w:rsidRPr="0082321D">
        <w:tab/>
        <w:t xml:space="preserve">the air carrier shall reimburse the intermediary </w:t>
      </w:r>
      <w:r w:rsidRPr="0082321D">
        <w:rPr>
          <w:b/>
          <w:i/>
        </w:rPr>
        <w:t>the</w:t>
      </w:r>
      <w:r>
        <w:rPr>
          <w:b/>
          <w:i/>
        </w:rPr>
        <w:t xml:space="preserve"> </w:t>
      </w:r>
      <w:r w:rsidRPr="0082321D">
        <w:rPr>
          <w:b/>
          <w:i/>
        </w:rPr>
        <w:t xml:space="preserve">cost of the </w:t>
      </w:r>
      <w:r>
        <w:rPr>
          <w:b/>
          <w:i/>
        </w:rPr>
        <w:t xml:space="preserve">air </w:t>
      </w:r>
      <w:r w:rsidRPr="0082321D">
        <w:rPr>
          <w:b/>
          <w:i/>
        </w:rPr>
        <w:t>ticket as it had received for the ticket from the intermediary,</w:t>
      </w:r>
      <w:r w:rsidRPr="0082321D">
        <w:t xml:space="preserve"> within seven days, in one transaction through the same payment method which was used at the time of booking, and linking the payment to the original booking reference. The seven-day period shall start on the date of the passenger’s choice of a reimbursement in accordance with Article 8 (1) (a), first indent. The intermediary shall reimburse the passenger </w:t>
      </w:r>
      <w:r w:rsidRPr="0082321D">
        <w:rPr>
          <w:b/>
          <w:i/>
        </w:rPr>
        <w:t>the</w:t>
      </w:r>
      <w:r>
        <w:rPr>
          <w:b/>
          <w:i/>
        </w:rPr>
        <w:t xml:space="preserve"> </w:t>
      </w:r>
      <w:r w:rsidRPr="0082321D">
        <w:rPr>
          <w:b/>
          <w:i/>
        </w:rPr>
        <w:t xml:space="preserve">cost of the </w:t>
      </w:r>
      <w:r>
        <w:rPr>
          <w:b/>
          <w:i/>
        </w:rPr>
        <w:t xml:space="preserve">air </w:t>
      </w:r>
      <w:r w:rsidRPr="0082321D">
        <w:rPr>
          <w:b/>
          <w:i/>
        </w:rPr>
        <w:t>ticket and the intermediation fees</w:t>
      </w:r>
      <w:r w:rsidRPr="0082321D">
        <w:t xml:space="preserve"> via the original payment method, at the latest within a further seven days, and inform the passenger and the air carrier thereof.</w:t>
      </w:r>
      <w:r>
        <w:t xml:space="preserve"> </w:t>
      </w:r>
    </w:p>
    <w:p w14:paraId="22FA5AA7" w14:textId="77777777" w:rsidR="006454B8" w:rsidRDefault="006454B8" w:rsidP="006454B8"/>
    <w:p w14:paraId="79747D26" w14:textId="77777777" w:rsidR="006454B8" w:rsidRPr="00DB0D0C" w:rsidRDefault="006454B8" w:rsidP="006454B8">
      <w:r>
        <w:t>(b)</w:t>
      </w:r>
      <w:r>
        <w:tab/>
      </w:r>
      <w:r w:rsidRPr="00DB0D0C">
        <w:rPr>
          <w:b/>
          <w:i/>
        </w:rPr>
        <w:t>The intermediary is required to notify the air carrier without delay upon processing the reimbursement to the passenger</w:t>
      </w:r>
      <w:r>
        <w:rPr>
          <w:b/>
          <w:i/>
        </w:rPr>
        <w:t>.</w:t>
      </w:r>
      <w:r>
        <w:t xml:space="preserve"> If the passenger does not receive the reimbursement within </w:t>
      </w:r>
      <w:r w:rsidRPr="00A5039C">
        <w:t>14</w:t>
      </w:r>
      <w:r>
        <w:t xml:space="preserve"> days as of the date of choosing a reimbursement in accordance with Article 8 (1) (a), first indent, </w:t>
      </w:r>
      <w:r w:rsidRPr="001B591D">
        <w:rPr>
          <w:b/>
          <w:i/>
        </w:rPr>
        <w:t>or</w:t>
      </w:r>
      <w:r>
        <w:t xml:space="preserve"> </w:t>
      </w:r>
      <w:r w:rsidRPr="001B591D">
        <w:rPr>
          <w:b/>
          <w:i/>
        </w:rPr>
        <w:t xml:space="preserve">if the </w:t>
      </w:r>
      <w:r w:rsidRPr="0077471A">
        <w:rPr>
          <w:b/>
          <w:i/>
        </w:rPr>
        <w:t>operating</w:t>
      </w:r>
      <w:r w:rsidRPr="00DB0D0C">
        <w:rPr>
          <w:b/>
          <w:i/>
        </w:rPr>
        <w:t xml:space="preserve"> air carrier has not received confirmation of payment fulfilment within 14 days, </w:t>
      </w:r>
      <w:r w:rsidRPr="00DB0D0C">
        <w:t>the operating air carrier shall contact the passenger at the latest on the day following the expiry of the 14-day period</w:t>
      </w:r>
      <w:r w:rsidRPr="00A5039C">
        <w:t xml:space="preserve"> in order to receive the</w:t>
      </w:r>
      <w:r>
        <w:t xml:space="preserve"> payment details for </w:t>
      </w:r>
      <w:r w:rsidRPr="00A5039C">
        <w:t>the</w:t>
      </w:r>
      <w:r>
        <w:t xml:space="preserve"> reimbursement. Upon receipt of these payment details, the operating air carrier shall reimburse the passenger within </w:t>
      </w:r>
      <w:r w:rsidRPr="00A5039C">
        <w:t>seven</w:t>
      </w:r>
      <w:r>
        <w:t xml:space="preserve"> days and inform the passenger and the intermediary thereof. </w:t>
      </w:r>
      <w:r>
        <w:rPr>
          <w:b/>
          <w:i/>
        </w:rPr>
        <w:t xml:space="preserve">Air carriers and intermediaries shall provide passengers with the references of the money transfer such as the transaction number. </w:t>
      </w:r>
    </w:p>
    <w:p w14:paraId="04F21BC3" w14:textId="77777777" w:rsidR="006454B8" w:rsidRDefault="006454B8" w:rsidP="006454B8">
      <w:pPr>
        <w:rPr>
          <w:b/>
          <w:i/>
        </w:rPr>
      </w:pPr>
    </w:p>
    <w:p w14:paraId="571FAC2E" w14:textId="77777777" w:rsidR="006454B8" w:rsidRDefault="006454B8" w:rsidP="006454B8">
      <w:pPr>
        <w:rPr>
          <w:b/>
          <w:i/>
        </w:rPr>
      </w:pPr>
      <w:r>
        <w:rPr>
          <w:b/>
          <w:i/>
        </w:rPr>
        <w:t xml:space="preserve">5a. Intermediaries are liable for duly processing the reimbursement set out in paragraph 5. In case of a breach of their obligations, intermediaries are subject to a penalty regime as defined by Member States in accordance with Article 16bcc. </w:t>
      </w:r>
    </w:p>
    <w:p w14:paraId="751D3E38" w14:textId="77777777" w:rsidR="006454B8" w:rsidRDefault="006454B8" w:rsidP="006454B8">
      <w:pPr>
        <w:rPr>
          <w:b/>
          <w:i/>
        </w:rPr>
      </w:pPr>
    </w:p>
    <w:p w14:paraId="7DE8DE8E" w14:textId="77777777" w:rsidR="006454B8" w:rsidRDefault="006454B8" w:rsidP="006454B8">
      <w:r>
        <w:t>6. This Article shall not affect any obligations of operating air carriers under Directive (EU) 2015/2302.;</w:t>
      </w:r>
    </w:p>
    <w:p w14:paraId="69AEE34C" w14:textId="77777777" w:rsidR="006454B8" w:rsidRPr="00901044" w:rsidRDefault="006454B8" w:rsidP="006454B8"/>
    <w:p w14:paraId="02F259A8" w14:textId="062536A8" w:rsidR="006454B8" w:rsidRDefault="006454B8" w:rsidP="006454B8">
      <w:pPr>
        <w:rPr>
          <w:b/>
          <w:sz w:val="28"/>
          <w:szCs w:val="28"/>
        </w:rPr>
      </w:pPr>
    </w:p>
    <w:p w14:paraId="26663E33" w14:textId="77777777" w:rsidR="006454B8" w:rsidRDefault="006454B8" w:rsidP="006454B8">
      <w:pPr>
        <w:rPr>
          <w:b/>
          <w:sz w:val="28"/>
          <w:szCs w:val="28"/>
        </w:rPr>
      </w:pPr>
    </w:p>
    <w:p w14:paraId="66F44F9D" w14:textId="77777777" w:rsidR="00083CBD" w:rsidRDefault="006454B8" w:rsidP="006454B8">
      <w:pPr>
        <w:pStyle w:val="NormalBold"/>
        <w:rPr>
          <w:lang w:val="fr-FR"/>
        </w:rPr>
      </w:pPr>
      <w:r w:rsidRPr="00083CBD">
        <w:rPr>
          <w:lang w:val="fr-FR"/>
        </w:rPr>
        <w:t xml:space="preserve">Article 1 </w:t>
      </w:r>
      <w:r w:rsidR="00083CBD" w:rsidRPr="00E65541">
        <w:rPr>
          <w:lang w:val="fr-FR"/>
        </w:rPr>
        <w:t xml:space="preserve">- </w:t>
      </w:r>
      <w:proofErr w:type="spellStart"/>
      <w:r w:rsidR="00083CBD" w:rsidRPr="00E65541">
        <w:rPr>
          <w:lang w:val="fr-FR"/>
        </w:rPr>
        <w:t>paragraph</w:t>
      </w:r>
      <w:proofErr w:type="spellEnd"/>
      <w:r w:rsidR="00083CBD" w:rsidRPr="00E65541">
        <w:rPr>
          <w:lang w:val="fr-FR"/>
        </w:rPr>
        <w:t xml:space="preserve"> 1 - point 3</w:t>
      </w:r>
    </w:p>
    <w:p w14:paraId="5F7B9C43" w14:textId="5820373F" w:rsidR="006454B8" w:rsidRPr="00083CBD" w:rsidRDefault="006454B8" w:rsidP="006454B8">
      <w:pPr>
        <w:pStyle w:val="NormalBold"/>
        <w:rPr>
          <w:lang w:val="fr-FR"/>
        </w:rPr>
      </w:pPr>
      <w:proofErr w:type="spellStart"/>
      <w:r w:rsidRPr="00083CBD">
        <w:rPr>
          <w:lang w:val="fr-FR"/>
        </w:rPr>
        <w:t>Regulation</w:t>
      </w:r>
      <w:proofErr w:type="spellEnd"/>
      <w:r w:rsidRPr="00083CBD">
        <w:rPr>
          <w:lang w:val="fr-FR"/>
        </w:rPr>
        <w:t xml:space="preserve"> (EC) No 261/2004</w:t>
      </w:r>
    </w:p>
    <w:p w14:paraId="2426A6F6" w14:textId="693DFD09" w:rsidR="006454B8" w:rsidRPr="00C433A5" w:rsidRDefault="006454B8" w:rsidP="006454B8">
      <w:pPr>
        <w:pStyle w:val="NormalBold"/>
      </w:pPr>
      <w:r w:rsidRPr="00C433A5">
        <w:t>Article 14a</w:t>
      </w:r>
      <w:r w:rsidR="00083CBD">
        <w:t xml:space="preserve"> (new)</w:t>
      </w:r>
    </w:p>
    <w:p w14:paraId="79DFDF11" w14:textId="77777777" w:rsidR="006454B8" w:rsidRPr="00EC3709" w:rsidRDefault="006454B8" w:rsidP="006454B8">
      <w:pPr>
        <w:rPr>
          <w:b/>
          <w:i/>
        </w:rPr>
      </w:pPr>
    </w:p>
    <w:p w14:paraId="1C7D75C1" w14:textId="77777777" w:rsidR="006454B8" w:rsidRPr="00901044" w:rsidRDefault="006454B8" w:rsidP="006454B8">
      <w:pPr>
        <w:rPr>
          <w:i/>
        </w:rPr>
      </w:pPr>
      <w:r w:rsidRPr="00901044">
        <w:rPr>
          <w:i/>
        </w:rPr>
        <w:t>Title</w:t>
      </w:r>
    </w:p>
    <w:p w14:paraId="141B3A38" w14:textId="77777777" w:rsidR="006454B8" w:rsidRDefault="006454B8" w:rsidP="006454B8">
      <w:pPr>
        <w:rPr>
          <w:b/>
          <w:i/>
        </w:rPr>
      </w:pPr>
      <w:r>
        <w:rPr>
          <w:b/>
          <w:i/>
        </w:rPr>
        <w:t>Obligation on</w:t>
      </w:r>
      <w:r>
        <w:t xml:space="preserve"> transfer of information </w:t>
      </w:r>
    </w:p>
    <w:p w14:paraId="7395264C" w14:textId="77777777" w:rsidR="006454B8" w:rsidRDefault="006454B8" w:rsidP="006454B8">
      <w:pPr>
        <w:rPr>
          <w:b/>
          <w:i/>
        </w:rPr>
      </w:pPr>
    </w:p>
    <w:p w14:paraId="3BEB150A" w14:textId="77777777" w:rsidR="006454B8" w:rsidRDefault="006454B8" w:rsidP="006454B8">
      <w:pPr>
        <w:rPr>
          <w:b/>
          <w:i/>
        </w:rPr>
      </w:pPr>
      <w:r>
        <w:t>1. The information for</w:t>
      </w:r>
      <w:r>
        <w:rPr>
          <w:b/>
          <w:i/>
        </w:rPr>
        <w:t>, and the correspondence with</w:t>
      </w:r>
      <w:r>
        <w:t xml:space="preserve"> passengers under this Regulation shall be provided by electronic means, where technically possible. Where information is provided by such means, air carriers and intermediaries shall ensure that the passenger can keep any written correspondence, including the date and time of such correspondence, on a durable medium. </w:t>
      </w:r>
      <w:r>
        <w:rPr>
          <w:b/>
          <w:i/>
        </w:rPr>
        <w:t>The burden of proof concerning the questions as to whether and when they have provided the necessary information to passengers shall rest with air carriers and intermediaries.</w:t>
      </w:r>
      <w:r>
        <w:t xml:space="preserve"> All means of communication shall enable the passenger to contact </w:t>
      </w:r>
      <w:r>
        <w:rPr>
          <w:b/>
          <w:i/>
        </w:rPr>
        <w:t>air carriers and intermediaries</w:t>
      </w:r>
      <w:r>
        <w:t xml:space="preserve"> quickly</w:t>
      </w:r>
      <w:r>
        <w:rPr>
          <w:b/>
          <w:i/>
        </w:rPr>
        <w:t>, free of charge</w:t>
      </w:r>
      <w:r>
        <w:t xml:space="preserve"> and to communicate effectively. </w:t>
      </w:r>
    </w:p>
    <w:p w14:paraId="4492FBF8" w14:textId="77777777" w:rsidR="006454B8" w:rsidRDefault="006454B8" w:rsidP="006454B8">
      <w:pPr>
        <w:rPr>
          <w:b/>
          <w:i/>
        </w:rPr>
      </w:pPr>
    </w:p>
    <w:p w14:paraId="55D9430B" w14:textId="77777777" w:rsidR="006454B8" w:rsidRDefault="006454B8" w:rsidP="006454B8">
      <w:pPr>
        <w:rPr>
          <w:b/>
          <w:i/>
        </w:rPr>
      </w:pPr>
      <w:r>
        <w:rPr>
          <w:b/>
          <w:i/>
        </w:rPr>
        <w:t>1a.</w:t>
      </w:r>
      <w:r>
        <w:rPr>
          <w:b/>
          <w:i/>
        </w:rPr>
        <w:tab/>
        <w:t xml:space="preserve">When offering a ticket, intermediaries shall inform passengers about the cost of the air ticket and all other costs such as the intermediation, administrative, service or </w:t>
      </w:r>
      <w:r>
        <w:rPr>
          <w:b/>
          <w:i/>
        </w:rPr>
        <w:lastRenderedPageBreak/>
        <w:t xml:space="preserve">cancellation fees. Optional price supplements shall be clearly visible next to ticket price and at every step of the booking process. </w:t>
      </w:r>
    </w:p>
    <w:p w14:paraId="0AEDD0B2" w14:textId="77777777" w:rsidR="006454B8" w:rsidRDefault="006454B8" w:rsidP="006454B8">
      <w:pPr>
        <w:rPr>
          <w:b/>
          <w:i/>
        </w:rPr>
      </w:pPr>
    </w:p>
    <w:p w14:paraId="606BEC04" w14:textId="77777777" w:rsidR="006454B8" w:rsidRDefault="006454B8" w:rsidP="006454B8">
      <w:pPr>
        <w:rPr>
          <w:b/>
          <w:i/>
        </w:rPr>
      </w:pPr>
      <w:r>
        <w:t>2.</w:t>
      </w:r>
      <w:r>
        <w:tab/>
        <w:t xml:space="preserve">Where the passenger does not acquire a ticket directly from the air carrier, but through an intermediary, this intermediary shall provide </w:t>
      </w:r>
      <w:r w:rsidRPr="00D91749">
        <w:rPr>
          <w:b/>
          <w:i/>
        </w:rPr>
        <w:t>all</w:t>
      </w:r>
      <w:r w:rsidRPr="00D91749">
        <w:t xml:space="preserve"> contact details </w:t>
      </w:r>
      <w:r w:rsidRPr="00DB0D0C">
        <w:rPr>
          <w:b/>
          <w:i/>
        </w:rPr>
        <w:t>received</w:t>
      </w:r>
      <w:r w:rsidRPr="00D91749">
        <w:t xml:space="preserve"> </w:t>
      </w:r>
      <w:r w:rsidRPr="00D91749">
        <w:rPr>
          <w:b/>
          <w:i/>
        </w:rPr>
        <w:t>from</w:t>
      </w:r>
      <w:r w:rsidRPr="00D91749">
        <w:t xml:space="preserve"> the passenger</w:t>
      </w:r>
      <w:r w:rsidRPr="00D91749">
        <w:rPr>
          <w:b/>
          <w:i/>
        </w:rPr>
        <w:t>,</w:t>
      </w:r>
      <w:r w:rsidRPr="00D91749" w:rsidDel="00CC5442">
        <w:rPr>
          <w:b/>
          <w:i/>
        </w:rPr>
        <w:t xml:space="preserve"> </w:t>
      </w:r>
      <w:r w:rsidRPr="00D91749">
        <w:t>and the booking details</w:t>
      </w:r>
      <w:r>
        <w:t xml:space="preserve"> to the air carrier. The air carrier may only use these contact details to the extent necessary to comply with </w:t>
      </w:r>
      <w:r>
        <w:rPr>
          <w:b/>
          <w:i/>
        </w:rPr>
        <w:t xml:space="preserve">its contract of carriage with the passenger, </w:t>
      </w:r>
      <w:r>
        <w:t xml:space="preserve">its information </w:t>
      </w:r>
      <w:r w:rsidRPr="00912432">
        <w:rPr>
          <w:b/>
          <w:i/>
        </w:rPr>
        <w:t>obligation</w:t>
      </w:r>
      <w:r>
        <w:t xml:space="preserve"> </w:t>
      </w:r>
      <w:r w:rsidRPr="00912432">
        <w:rPr>
          <w:b/>
          <w:i/>
          <w:strike/>
        </w:rPr>
        <w:t>, provision of care, reimbursement, re-routing and compensation obligations</w:t>
      </w:r>
      <w:r w:rsidRPr="00912432">
        <w:t xml:space="preserve"> under</w:t>
      </w:r>
      <w:r w:rsidRPr="00912432">
        <w:rPr>
          <w:strike/>
        </w:rPr>
        <w:t xml:space="preserve"> </w:t>
      </w:r>
      <w:r w:rsidRPr="00912432">
        <w:rPr>
          <w:b/>
          <w:i/>
          <w:strike/>
        </w:rPr>
        <w:t>this Regulation</w:t>
      </w:r>
      <w:r>
        <w:rPr>
          <w:b/>
          <w:i/>
          <w:strike/>
        </w:rPr>
        <w:t xml:space="preserve"> </w:t>
      </w:r>
      <w:r>
        <w:rPr>
          <w:b/>
          <w:i/>
        </w:rPr>
        <w:t>Article 14</w:t>
      </w:r>
      <w:r>
        <w:t xml:space="preserve">  and to fulfil the air carrier’s obligations under applicable Union law on aviation safety and security and to provide information to passengers on the operating carrier in accordance with its obligations under Chapter III of Regulation (EC) No 2111/2005.</w:t>
      </w:r>
      <w:r w:rsidRPr="00912432">
        <w:rPr>
          <w:b/>
          <w:i/>
        </w:rPr>
        <w:t xml:space="preserve"> </w:t>
      </w:r>
      <w:r>
        <w:rPr>
          <w:b/>
          <w:i/>
        </w:rPr>
        <w:t>The contact details may not be used for commercial purposes unless the passenger has actively and explicitly requested the contrary.</w:t>
      </w:r>
    </w:p>
    <w:p w14:paraId="274A4DDD" w14:textId="77777777" w:rsidR="006454B8" w:rsidRDefault="006454B8" w:rsidP="006454B8">
      <w:pPr>
        <w:rPr>
          <w:b/>
          <w:i/>
        </w:rPr>
      </w:pPr>
    </w:p>
    <w:p w14:paraId="6899ED27" w14:textId="77777777" w:rsidR="006454B8" w:rsidRDefault="006454B8" w:rsidP="006454B8">
      <w:pPr>
        <w:rPr>
          <w:b/>
          <w:i/>
        </w:rPr>
      </w:pPr>
      <w:r>
        <w:t>3.</w:t>
      </w:r>
      <w:r>
        <w:tab/>
        <w:t xml:space="preserve">The </w:t>
      </w:r>
      <w:r>
        <w:rPr>
          <w:b/>
          <w:i/>
        </w:rPr>
        <w:t>air</w:t>
      </w:r>
      <w:r>
        <w:t xml:space="preserve"> carrier </w:t>
      </w:r>
      <w:r>
        <w:rPr>
          <w:b/>
          <w:i/>
        </w:rPr>
        <w:t>and the intermediary</w:t>
      </w:r>
      <w:r>
        <w:t xml:space="preserve"> shall </w:t>
      </w:r>
      <w:r>
        <w:rPr>
          <w:b/>
          <w:i/>
        </w:rPr>
        <w:t>keep the passenger’s</w:t>
      </w:r>
      <w:r>
        <w:t xml:space="preserve"> contact details </w:t>
      </w:r>
      <w:r>
        <w:rPr>
          <w:b/>
          <w:i/>
        </w:rPr>
        <w:t>no longer than</w:t>
      </w:r>
      <w:r>
        <w:t xml:space="preserve"> 72 hours after the completion of the contract of carriage </w:t>
      </w:r>
      <w:r w:rsidRPr="00D91749">
        <w:t>unless</w:t>
      </w:r>
      <w:r w:rsidRPr="00DB0D0C">
        <w:rPr>
          <w:b/>
          <w:i/>
        </w:rPr>
        <w:t xml:space="preserve"> in the case of a flight disruption</w:t>
      </w:r>
      <w:r w:rsidRPr="00D91749">
        <w:rPr>
          <w:b/>
          <w:i/>
        </w:rPr>
        <w:t xml:space="preserve"> </w:t>
      </w:r>
      <w:r w:rsidRPr="00DB0D0C">
        <w:rPr>
          <w:b/>
          <w:i/>
        </w:rPr>
        <w:t>where</w:t>
      </w:r>
      <w:r>
        <w:t xml:space="preserve"> further retention of the contact details is justified to fulfil obligations in respect of the passenger’s right </w:t>
      </w:r>
      <w:r w:rsidRPr="005337FD">
        <w:rPr>
          <w:b/>
          <w:i/>
        </w:rPr>
        <w:t>such as</w:t>
      </w:r>
      <w:r>
        <w:t xml:space="preserve"> </w:t>
      </w:r>
      <w:r>
        <w:rPr>
          <w:b/>
          <w:i/>
        </w:rPr>
        <w:t xml:space="preserve">provision of care, </w:t>
      </w:r>
      <w:r>
        <w:t xml:space="preserve"> re-routing, reimbursement, </w:t>
      </w:r>
      <w:r w:rsidRPr="00912432">
        <w:rPr>
          <w:b/>
          <w:i/>
          <w:strike/>
        </w:rPr>
        <w:t>or</w:t>
      </w:r>
      <w:r>
        <w:t xml:space="preserve"> </w:t>
      </w:r>
      <w:r w:rsidRPr="00D91749">
        <w:t xml:space="preserve">compensation </w:t>
      </w:r>
      <w:r w:rsidRPr="00D91749">
        <w:rPr>
          <w:b/>
          <w:i/>
        </w:rPr>
        <w:t>and complaint handling</w:t>
      </w:r>
      <w:r w:rsidRPr="00D91749">
        <w:t xml:space="preserve">. </w:t>
      </w:r>
      <w:r w:rsidRPr="00D91749">
        <w:rPr>
          <w:b/>
          <w:i/>
        </w:rPr>
        <w:t>The</w:t>
      </w:r>
      <w:r>
        <w:rPr>
          <w:b/>
          <w:i/>
        </w:rPr>
        <w:t xml:space="preserve"> air carrier and the intermediary shall process the passenger’s contact details solely for the purpose of fulfilling their respective obligations. </w:t>
      </w:r>
    </w:p>
    <w:p w14:paraId="742BD126" w14:textId="77777777" w:rsidR="006454B8" w:rsidRDefault="006454B8" w:rsidP="006454B8">
      <w:pPr>
        <w:rPr>
          <w:b/>
          <w:i/>
        </w:rPr>
      </w:pPr>
    </w:p>
    <w:p w14:paraId="500392CB" w14:textId="77777777" w:rsidR="006454B8" w:rsidRDefault="006454B8" w:rsidP="006454B8">
      <w:pPr>
        <w:rPr>
          <w:b/>
          <w:i/>
        </w:rPr>
      </w:pPr>
      <w:r>
        <w:t>4.</w:t>
      </w:r>
      <w:r>
        <w:tab/>
        <w:t xml:space="preserve">Where an intermediary acquires a ticket on behalf of a passenger, the intermediary shall inform the air carrier at the time of booking about the fact that it has booked the ticket as an intermediary. It shall provide the air carrier with its own postal and electronic contact details. If the intermediary requests to receive the information which the passenger receives from the air carrier to fulfil its obligations in accordance with paragraph 2, it shall inform the air carrier thereof and the air carrier shall provide the information under paragraph 2 simultaneously to the intermediary and to the passenger. </w:t>
      </w:r>
    </w:p>
    <w:p w14:paraId="3423567B" w14:textId="77777777" w:rsidR="006454B8" w:rsidRDefault="006454B8" w:rsidP="006454B8">
      <w:pPr>
        <w:rPr>
          <w:b/>
          <w:i/>
        </w:rPr>
      </w:pPr>
    </w:p>
    <w:p w14:paraId="4AB97344" w14:textId="77777777" w:rsidR="006454B8" w:rsidRDefault="006454B8" w:rsidP="006454B8">
      <w:pPr>
        <w:rPr>
          <w:b/>
          <w:i/>
        </w:rPr>
      </w:pPr>
      <w:r>
        <w:rPr>
          <w:b/>
          <w:i/>
        </w:rPr>
        <w:t xml:space="preserve">4a. Intermediaries shall provide accessible, effective </w:t>
      </w:r>
      <w:r w:rsidRPr="00D467CD">
        <w:rPr>
          <w:b/>
          <w:i/>
        </w:rPr>
        <w:t>remote assistance</w:t>
      </w:r>
      <w:r>
        <w:rPr>
          <w:b/>
          <w:i/>
        </w:rPr>
        <w:t xml:space="preserve"> for all passengers once a flight has been booked and provide help and assistance on electronic tickets and electronic and printed versions of a boarding card. This service shall provide information and may provide alternative proposals in the event of disruption and shall under no circumstances exceed the cost of a local call.</w:t>
      </w:r>
    </w:p>
    <w:p w14:paraId="4787D597" w14:textId="77777777" w:rsidR="006454B8" w:rsidRDefault="006454B8" w:rsidP="006454B8">
      <w:pPr>
        <w:rPr>
          <w:b/>
          <w:i/>
        </w:rPr>
      </w:pPr>
    </w:p>
    <w:p w14:paraId="4119CC2F" w14:textId="77777777" w:rsidR="006454B8" w:rsidRDefault="006454B8" w:rsidP="006454B8">
      <w:pPr>
        <w:rPr>
          <w:b/>
          <w:i/>
        </w:rPr>
      </w:pPr>
      <w:r>
        <w:rPr>
          <w:b/>
          <w:i/>
        </w:rPr>
        <w:t>Intermediaries shall provide the passengers with clearly legible and transparent information about the passenger’s rights and shall clearly inform passengers of the information to be provided about the process of requesting compensation or reimbursement under, respectively, Article 7 and Articles 8, 8a, 9 and 10 of this Regulation.</w:t>
      </w:r>
    </w:p>
    <w:p w14:paraId="15BB081C" w14:textId="77777777" w:rsidR="006454B8" w:rsidRDefault="006454B8" w:rsidP="006454B8">
      <w:pPr>
        <w:rPr>
          <w:b/>
          <w:i/>
        </w:rPr>
      </w:pPr>
    </w:p>
    <w:p w14:paraId="4332D644" w14:textId="77777777" w:rsidR="006454B8" w:rsidRDefault="006454B8" w:rsidP="006454B8">
      <w:pPr>
        <w:rPr>
          <w:b/>
          <w:i/>
        </w:rPr>
      </w:pPr>
      <w:r>
        <w:rPr>
          <w:b/>
          <w:i/>
        </w:rPr>
        <w:t xml:space="preserve">The contact details of the national enforcement body or other body designated under Article 16 shall also be given to the passenger in written form. </w:t>
      </w:r>
    </w:p>
    <w:p w14:paraId="1052BC1B" w14:textId="77777777" w:rsidR="006454B8" w:rsidRDefault="006454B8" w:rsidP="006454B8">
      <w:pPr>
        <w:rPr>
          <w:b/>
          <w:i/>
        </w:rPr>
      </w:pPr>
    </w:p>
    <w:p w14:paraId="510723A3" w14:textId="77777777" w:rsidR="006454B8" w:rsidRPr="006112AB" w:rsidRDefault="006454B8" w:rsidP="006454B8">
      <w:pPr>
        <w:pStyle w:val="Text1"/>
        <w:ind w:left="0"/>
        <w:rPr>
          <w:noProof/>
          <w:lang w:val="en-IE"/>
        </w:rPr>
      </w:pPr>
      <w:r>
        <w:rPr>
          <w:noProof/>
          <w:lang w:val="en-IE"/>
        </w:rPr>
        <w:t xml:space="preserve">5. </w:t>
      </w:r>
      <w:r>
        <w:rPr>
          <w:noProof/>
          <w:lang w:val="en-IE"/>
        </w:rPr>
        <w:tab/>
      </w:r>
      <w:r w:rsidRPr="5E346893">
        <w:rPr>
          <w:noProof/>
          <w:lang w:val="en-IE"/>
        </w:rPr>
        <w:t>The air carrier shall provide the possibility for the intermediary to transmit and to request the information under paragraphs 2 and 4 as part of the booking process.’;</w:t>
      </w:r>
    </w:p>
    <w:p w14:paraId="19EEF72A" w14:textId="77777777" w:rsidR="006454B8" w:rsidRPr="00DB0D0C" w:rsidRDefault="006454B8" w:rsidP="006454B8">
      <w:pPr>
        <w:rPr>
          <w:b/>
          <w:sz w:val="28"/>
          <w:szCs w:val="28"/>
          <w:lang w:val="en-IE"/>
        </w:rPr>
      </w:pPr>
    </w:p>
    <w:p w14:paraId="7F8CBCA7" w14:textId="77777777" w:rsidR="006454B8" w:rsidRPr="00D91749" w:rsidRDefault="006454B8" w:rsidP="006454B8">
      <w:pPr>
        <w:pStyle w:val="NormalBold"/>
        <w:rPr>
          <w:lang w:val="fr-FR"/>
        </w:rPr>
      </w:pPr>
      <w:r w:rsidRPr="00D91749">
        <w:rPr>
          <w:rStyle w:val="HideTWBExt"/>
          <w:b w:val="0"/>
          <w:lang w:val="fr-FR"/>
        </w:rPr>
        <w:lastRenderedPageBreak/>
        <w:t>&lt;Article&gt;</w:t>
      </w:r>
      <w:r w:rsidRPr="00D91749">
        <w:rPr>
          <w:lang w:val="fr-FR"/>
        </w:rPr>
        <w:t xml:space="preserve">Article 1 – </w:t>
      </w:r>
      <w:proofErr w:type="spellStart"/>
      <w:r w:rsidRPr="00D91749">
        <w:rPr>
          <w:lang w:val="fr-FR"/>
        </w:rPr>
        <w:t>paragraph</w:t>
      </w:r>
      <w:proofErr w:type="spellEnd"/>
      <w:r w:rsidRPr="00D91749">
        <w:rPr>
          <w:lang w:val="fr-FR"/>
        </w:rPr>
        <w:t xml:space="preserve"> 1 – point 6 b (new)</w:t>
      </w:r>
      <w:r w:rsidRPr="00D91749">
        <w:rPr>
          <w:rStyle w:val="HideTWBExt"/>
          <w:b w:val="0"/>
          <w:lang w:val="fr-FR"/>
        </w:rPr>
        <w:t>&lt;/Article&gt;</w:t>
      </w:r>
    </w:p>
    <w:p w14:paraId="552E4DED" w14:textId="77777777" w:rsidR="006454B8" w:rsidRPr="00D91749" w:rsidRDefault="006454B8" w:rsidP="006454B8">
      <w:pPr>
        <w:keepNext/>
      </w:pPr>
      <w:r w:rsidRPr="00D91749">
        <w:rPr>
          <w:rStyle w:val="HideTWBExt"/>
        </w:rPr>
        <w:t>&lt;DocAmend2&gt;</w:t>
      </w:r>
      <w:r w:rsidRPr="00D91749">
        <w:t>Regulation (EC) No 261/2004</w:t>
      </w:r>
      <w:r w:rsidRPr="00D91749">
        <w:rPr>
          <w:rStyle w:val="HideTWBExt"/>
        </w:rPr>
        <w:t>&lt;/DocAmend2&gt;</w:t>
      </w:r>
    </w:p>
    <w:p w14:paraId="6C704F4B" w14:textId="77777777" w:rsidR="006454B8" w:rsidRPr="00D91749" w:rsidRDefault="006454B8" w:rsidP="006454B8">
      <w:r w:rsidRPr="00D91749">
        <w:rPr>
          <w:rStyle w:val="HideTWBExt"/>
        </w:rPr>
        <w:t>&lt;Article2&gt;</w:t>
      </w:r>
      <w:r w:rsidRPr="00D91749">
        <w:t>Article 16bc b (new)</w:t>
      </w:r>
      <w:r w:rsidRPr="00D91749">
        <w:rPr>
          <w:rStyle w:val="HideTWBExt"/>
        </w:rPr>
        <w:t>&lt;/Article2&gt;</w:t>
      </w:r>
    </w:p>
    <w:p w14:paraId="2B9ED40D" w14:textId="77777777" w:rsidR="006454B8" w:rsidRPr="00D91749" w:rsidRDefault="006454B8" w:rsidP="006454B8">
      <w:pPr>
        <w:rPr>
          <w:b/>
          <w:sz w:val="28"/>
          <w:szCs w:val="28"/>
        </w:rPr>
      </w:pPr>
    </w:p>
    <w:tbl>
      <w:tblPr>
        <w:tblW w:w="0" w:type="auto"/>
        <w:jc w:val="center"/>
        <w:tblLayout w:type="fixed"/>
        <w:tblCellMar>
          <w:left w:w="340" w:type="dxa"/>
          <w:right w:w="340" w:type="dxa"/>
        </w:tblCellMar>
        <w:tblLook w:val="04A0" w:firstRow="1" w:lastRow="0" w:firstColumn="1" w:lastColumn="0" w:noHBand="0" w:noVBand="1"/>
      </w:tblPr>
      <w:tblGrid>
        <w:gridCol w:w="4876"/>
      </w:tblGrid>
      <w:tr w:rsidR="006454B8" w:rsidRPr="00D91749" w14:paraId="4FB2799B" w14:textId="77777777" w:rsidTr="00802523">
        <w:trPr>
          <w:jc w:val="center"/>
        </w:trPr>
        <w:tc>
          <w:tcPr>
            <w:tcW w:w="4876" w:type="dxa"/>
            <w:hideMark/>
          </w:tcPr>
          <w:p w14:paraId="0739CE78" w14:textId="17205E7E" w:rsidR="006454B8" w:rsidRPr="00D91749" w:rsidRDefault="006454B8" w:rsidP="00802523">
            <w:pPr>
              <w:pStyle w:val="Normal6"/>
              <w:jc w:val="center"/>
              <w:rPr>
                <w:szCs w:val="24"/>
                <w:lang w:val="en-GB"/>
              </w:rPr>
            </w:pPr>
            <w:r w:rsidRPr="00D91749">
              <w:rPr>
                <w:b/>
                <w:i/>
              </w:rPr>
              <w:t>Article 16bc</w:t>
            </w:r>
            <w:r w:rsidR="002C5851">
              <w:rPr>
                <w:b/>
                <w:i/>
              </w:rPr>
              <w:t xml:space="preserve"> </w:t>
            </w:r>
            <w:r w:rsidRPr="00D91749">
              <w:rPr>
                <w:b/>
                <w:i/>
              </w:rPr>
              <w:t>b</w:t>
            </w:r>
          </w:p>
        </w:tc>
      </w:tr>
    </w:tbl>
    <w:p w14:paraId="0CF00900" w14:textId="77777777" w:rsidR="006454B8" w:rsidRPr="00DB0D0C" w:rsidRDefault="006454B8" w:rsidP="006454B8">
      <w:pPr>
        <w:jc w:val="center"/>
        <w:rPr>
          <w:b/>
          <w:sz w:val="28"/>
          <w:szCs w:val="28"/>
        </w:rPr>
      </w:pPr>
      <w:r w:rsidRPr="00DB0D0C">
        <w:rPr>
          <w:b/>
          <w:i/>
        </w:rPr>
        <w:t>Oversight of intermediaries established in third countries.</w:t>
      </w:r>
    </w:p>
    <w:p w14:paraId="6F9608BC" w14:textId="77777777" w:rsidR="006454B8" w:rsidRPr="00DB0D0C" w:rsidRDefault="006454B8" w:rsidP="006454B8">
      <w:pPr>
        <w:rPr>
          <w:b/>
          <w:sz w:val="28"/>
          <w:szCs w:val="28"/>
        </w:rPr>
      </w:pPr>
    </w:p>
    <w:p w14:paraId="69D9F5ED" w14:textId="77777777" w:rsidR="006454B8" w:rsidRDefault="006454B8" w:rsidP="006454B8">
      <w:pPr>
        <w:rPr>
          <w:b/>
          <w:sz w:val="28"/>
          <w:szCs w:val="28"/>
        </w:rPr>
      </w:pPr>
      <w:r w:rsidRPr="00DB0D0C">
        <w:rPr>
          <w:b/>
          <w:i/>
        </w:rPr>
        <w:t>1. The Commission shall perform the oversight of intermediaries established in third countries in order to verify their compliance with this regulation.</w:t>
      </w:r>
    </w:p>
    <w:p w14:paraId="69BC7902" w14:textId="77777777" w:rsidR="006454B8" w:rsidRDefault="006454B8" w:rsidP="006454B8">
      <w:pPr>
        <w:rPr>
          <w:b/>
          <w:sz w:val="28"/>
          <w:szCs w:val="28"/>
        </w:rPr>
      </w:pPr>
    </w:p>
    <w:p w14:paraId="15F804EB" w14:textId="5546DD73" w:rsidR="006454B8" w:rsidRDefault="006454B8" w:rsidP="006454B8">
      <w:pPr>
        <w:rPr>
          <w:b/>
          <w:sz w:val="28"/>
          <w:szCs w:val="28"/>
        </w:rPr>
      </w:pPr>
    </w:p>
    <w:p w14:paraId="66E17686" w14:textId="77777777" w:rsidR="006454B8" w:rsidRDefault="006454B8" w:rsidP="006454B8">
      <w:pPr>
        <w:rPr>
          <w:b/>
          <w:sz w:val="28"/>
          <w:szCs w:val="28"/>
        </w:rPr>
      </w:pPr>
    </w:p>
    <w:p w14:paraId="728CD3A2" w14:textId="6E4001DE" w:rsidR="006454B8" w:rsidRPr="00C433A5" w:rsidRDefault="006454B8" w:rsidP="006454B8">
      <w:pPr>
        <w:pStyle w:val="NormalBold"/>
        <w:rPr>
          <w:lang w:val="fr-FR"/>
        </w:rPr>
      </w:pPr>
      <w:r w:rsidRPr="00C433A5">
        <w:rPr>
          <w:lang w:val="fr-FR"/>
        </w:rPr>
        <w:t xml:space="preserve">Article 1 </w:t>
      </w:r>
      <w:r w:rsidR="002C5851">
        <w:rPr>
          <w:lang w:val="fr-FR"/>
        </w:rPr>
        <w:t xml:space="preserve">- </w:t>
      </w:r>
      <w:proofErr w:type="spellStart"/>
      <w:r w:rsidR="002C5851">
        <w:rPr>
          <w:lang w:val="fr-FR"/>
        </w:rPr>
        <w:t>paragraph</w:t>
      </w:r>
      <w:proofErr w:type="spellEnd"/>
      <w:r w:rsidR="002C5851">
        <w:rPr>
          <w:lang w:val="fr-FR"/>
        </w:rPr>
        <w:t xml:space="preserve"> 1 - point 1 a (new)</w:t>
      </w:r>
    </w:p>
    <w:p w14:paraId="1F9FEFB4" w14:textId="77777777" w:rsidR="006454B8" w:rsidRPr="002C5851" w:rsidRDefault="006454B8" w:rsidP="006454B8">
      <w:pPr>
        <w:pStyle w:val="NormalBold"/>
      </w:pPr>
      <w:r w:rsidRPr="002C5851">
        <w:t>Regulation (EC) No 261/2004</w:t>
      </w:r>
    </w:p>
    <w:p w14:paraId="55BB9DFD" w14:textId="3FEC5987" w:rsidR="006454B8" w:rsidRPr="00AA3A27" w:rsidRDefault="006454B8" w:rsidP="006454B8">
      <w:pPr>
        <w:pStyle w:val="NormalBold"/>
        <w:rPr>
          <w:lang w:val="fr-FR"/>
        </w:rPr>
      </w:pPr>
      <w:r w:rsidRPr="00AA3A27">
        <w:rPr>
          <w:lang w:val="fr-FR"/>
        </w:rPr>
        <w:t xml:space="preserve">Article 2 – </w:t>
      </w:r>
      <w:proofErr w:type="spellStart"/>
      <w:r w:rsidRPr="00AA3A27">
        <w:rPr>
          <w:lang w:val="fr-FR"/>
        </w:rPr>
        <w:t>paragraph</w:t>
      </w:r>
      <w:proofErr w:type="spellEnd"/>
      <w:r w:rsidRPr="00AA3A27">
        <w:rPr>
          <w:lang w:val="fr-FR"/>
        </w:rPr>
        <w:t xml:space="preserve"> 1 </w:t>
      </w:r>
      <w:r w:rsidR="002C5851" w:rsidRPr="00AA3A27">
        <w:rPr>
          <w:lang w:val="fr-FR"/>
        </w:rPr>
        <w:t xml:space="preserve"> - point (</w:t>
      </w:r>
      <w:proofErr w:type="spellStart"/>
      <w:r w:rsidR="002C5851" w:rsidRPr="00AA3A27">
        <w:rPr>
          <w:lang w:val="fr-FR"/>
        </w:rPr>
        <w:t>za</w:t>
      </w:r>
      <w:proofErr w:type="spellEnd"/>
      <w:r w:rsidR="002C5851" w:rsidRPr="00AA3A27">
        <w:rPr>
          <w:lang w:val="fr-FR"/>
        </w:rPr>
        <w:t>) (new)</w:t>
      </w:r>
    </w:p>
    <w:p w14:paraId="19A8C555" w14:textId="77777777" w:rsidR="006454B8" w:rsidRPr="00AA3A27" w:rsidRDefault="006454B8" w:rsidP="006454B8">
      <w:pPr>
        <w:rPr>
          <w:lang w:val="fr-FR"/>
        </w:rPr>
      </w:pPr>
    </w:p>
    <w:p w14:paraId="7AA72039" w14:textId="77777777" w:rsidR="006454B8" w:rsidRDefault="006454B8" w:rsidP="006454B8">
      <w:pPr>
        <w:rPr>
          <w:b/>
          <w:i/>
        </w:rPr>
      </w:pPr>
      <w:r w:rsidRPr="0082321D">
        <w:rPr>
          <w:b/>
          <w:i/>
        </w:rPr>
        <w:t>(</w:t>
      </w:r>
      <w:proofErr w:type="spellStart"/>
      <w:r w:rsidRPr="0082321D">
        <w:rPr>
          <w:b/>
          <w:i/>
        </w:rPr>
        <w:t>za</w:t>
      </w:r>
      <w:proofErr w:type="spellEnd"/>
      <w:r w:rsidRPr="0082321D">
        <w:rPr>
          <w:b/>
          <w:i/>
        </w:rPr>
        <w:t>)</w:t>
      </w:r>
      <w:r w:rsidRPr="0082321D">
        <w:rPr>
          <w:b/>
          <w:i/>
        </w:rPr>
        <w:tab/>
        <w:t xml:space="preserve">“cost of the </w:t>
      </w:r>
      <w:r>
        <w:rPr>
          <w:b/>
          <w:i/>
        </w:rPr>
        <w:t xml:space="preserve">air </w:t>
      </w:r>
      <w:r w:rsidRPr="0082321D">
        <w:rPr>
          <w:b/>
          <w:i/>
        </w:rPr>
        <w:t>ticket” means final price to be paid at the end of the reservation process that includes the air fare and all applicable taxes, charges, surcharges and fees paid for all optional and non-optional services included in the ticket, excluding intermediation fees, regardless whether those extras and fees have been paid together with the fares for the transport service or separately at a later stage;</w:t>
      </w:r>
      <w:r>
        <w:rPr>
          <w:b/>
          <w:i/>
        </w:rPr>
        <w:t xml:space="preserve"> </w:t>
      </w:r>
    </w:p>
    <w:p w14:paraId="788C1C72" w14:textId="2366484C" w:rsidR="006454B8" w:rsidRDefault="006454B8" w:rsidP="006454B8">
      <w:pPr>
        <w:rPr>
          <w:b/>
          <w:i/>
        </w:rPr>
      </w:pPr>
    </w:p>
    <w:p w14:paraId="10C9443D" w14:textId="77777777" w:rsidR="002C5851" w:rsidRPr="00C433A5" w:rsidRDefault="002C5851" w:rsidP="002C5851">
      <w:pPr>
        <w:pStyle w:val="NormalBold"/>
        <w:rPr>
          <w:lang w:val="fr-FR"/>
        </w:rPr>
      </w:pPr>
      <w:r w:rsidRPr="00C433A5">
        <w:rPr>
          <w:lang w:val="fr-FR"/>
        </w:rPr>
        <w:t xml:space="preserve">Article 1 </w:t>
      </w:r>
      <w:r>
        <w:rPr>
          <w:lang w:val="fr-FR"/>
        </w:rPr>
        <w:t xml:space="preserve">- </w:t>
      </w:r>
      <w:proofErr w:type="spellStart"/>
      <w:r>
        <w:rPr>
          <w:lang w:val="fr-FR"/>
        </w:rPr>
        <w:t>paragraph</w:t>
      </w:r>
      <w:proofErr w:type="spellEnd"/>
      <w:r>
        <w:rPr>
          <w:lang w:val="fr-FR"/>
        </w:rPr>
        <w:t xml:space="preserve"> 1 - point 1 b (new)</w:t>
      </w:r>
    </w:p>
    <w:p w14:paraId="144B93CE" w14:textId="77777777" w:rsidR="002C5851" w:rsidRPr="00E65541" w:rsidRDefault="002C5851" w:rsidP="002C5851">
      <w:pPr>
        <w:pStyle w:val="NormalBold"/>
      </w:pPr>
      <w:r w:rsidRPr="00E65541">
        <w:t>Regulation (EC) No 261/2004</w:t>
      </w:r>
    </w:p>
    <w:p w14:paraId="32720FCB" w14:textId="77777777" w:rsidR="002C5851" w:rsidRDefault="002C5851" w:rsidP="002C5851">
      <w:pPr>
        <w:rPr>
          <w:b/>
        </w:rPr>
      </w:pPr>
      <w:r w:rsidRPr="00E65541">
        <w:rPr>
          <w:b/>
        </w:rPr>
        <w:t>Article 2 – paragraph 1 point (</w:t>
      </w:r>
      <w:proofErr w:type="spellStart"/>
      <w:r w:rsidRPr="00E65541">
        <w:rPr>
          <w:b/>
        </w:rPr>
        <w:t>zb</w:t>
      </w:r>
      <w:proofErr w:type="spellEnd"/>
      <w:r w:rsidRPr="00E65541">
        <w:rPr>
          <w:b/>
        </w:rPr>
        <w:t>) new</w:t>
      </w:r>
    </w:p>
    <w:p w14:paraId="25F05138" w14:textId="77777777" w:rsidR="002C5851" w:rsidRDefault="002C5851" w:rsidP="006454B8">
      <w:pPr>
        <w:rPr>
          <w:b/>
          <w:i/>
        </w:rPr>
      </w:pPr>
    </w:p>
    <w:p w14:paraId="322C376D" w14:textId="77777777" w:rsidR="006454B8" w:rsidRDefault="006454B8" w:rsidP="006454B8">
      <w:pPr>
        <w:rPr>
          <w:b/>
          <w:i/>
        </w:rPr>
      </w:pPr>
      <w:r w:rsidRPr="0082321D">
        <w:rPr>
          <w:b/>
          <w:i/>
        </w:rPr>
        <w:t>(</w:t>
      </w:r>
      <w:proofErr w:type="spellStart"/>
      <w:r w:rsidRPr="0082321D">
        <w:rPr>
          <w:b/>
          <w:i/>
        </w:rPr>
        <w:t>zb</w:t>
      </w:r>
      <w:proofErr w:type="spellEnd"/>
      <w:r w:rsidRPr="0082321D">
        <w:rPr>
          <w:b/>
          <w:i/>
        </w:rPr>
        <w:t>)</w:t>
      </w:r>
      <w:r w:rsidRPr="0082321D">
        <w:rPr>
          <w:b/>
          <w:i/>
        </w:rPr>
        <w:tab/>
        <w:t>“intermediation fee” means any difference between the amount paid by the passenger and the amount received by the air carrier for the same service, and which is collected by the intermediary;</w:t>
      </w:r>
      <w:r>
        <w:rPr>
          <w:b/>
          <w:i/>
        </w:rPr>
        <w:t xml:space="preserve"> </w:t>
      </w:r>
    </w:p>
    <w:p w14:paraId="65572DBB" w14:textId="77777777" w:rsidR="006454B8" w:rsidRDefault="006454B8" w:rsidP="006454B8">
      <w:pPr>
        <w:rPr>
          <w:b/>
          <w:i/>
        </w:rPr>
      </w:pPr>
    </w:p>
    <w:p w14:paraId="5C8256AB" w14:textId="77777777" w:rsidR="006454B8" w:rsidRDefault="006454B8" w:rsidP="006454B8">
      <w:pPr>
        <w:rPr>
          <w:b/>
          <w:i/>
        </w:rPr>
      </w:pPr>
    </w:p>
    <w:p w14:paraId="0F43C201" w14:textId="77777777" w:rsidR="006454B8" w:rsidRPr="00DB0D0C" w:rsidRDefault="006454B8" w:rsidP="006454B8">
      <w:pPr>
        <w:pStyle w:val="NormalBold12b"/>
        <w:keepNext/>
      </w:pPr>
      <w:r w:rsidRPr="00DB0D0C">
        <w:rPr>
          <w:rStyle w:val="HideTWBExt"/>
          <w:b w:val="0"/>
        </w:rPr>
        <w:t>&lt;DocAmend&gt;</w:t>
      </w:r>
      <w:r w:rsidRPr="00DB0D0C">
        <w:t>Proposal for a regulation</w:t>
      </w:r>
      <w:r w:rsidRPr="00DB0D0C">
        <w:rPr>
          <w:rStyle w:val="HideTWBExt"/>
          <w:b w:val="0"/>
        </w:rPr>
        <w:t>&lt;/DocAmend&gt;</w:t>
      </w:r>
    </w:p>
    <w:p w14:paraId="357658B6" w14:textId="77777777" w:rsidR="006454B8" w:rsidRPr="0082321D" w:rsidRDefault="006454B8" w:rsidP="006454B8">
      <w:pPr>
        <w:pStyle w:val="NormalBold"/>
      </w:pPr>
      <w:r w:rsidRPr="00DB0D0C">
        <w:rPr>
          <w:rStyle w:val="HideTWBExt"/>
          <w:b w:val="0"/>
        </w:rPr>
        <w:t>&lt;Article&gt;</w:t>
      </w:r>
      <w:r w:rsidRPr="00DB0D0C">
        <w:t>Recital 5</w:t>
      </w:r>
      <w:r w:rsidRPr="00DB0D0C">
        <w:rPr>
          <w:rStyle w:val="HideTWBExt"/>
          <w:b w:val="0"/>
        </w:rPr>
        <w:t>&lt;/Article&gt;</w:t>
      </w:r>
    </w:p>
    <w:p w14:paraId="18360860" w14:textId="77777777" w:rsidR="006454B8" w:rsidRDefault="006454B8" w:rsidP="006454B8">
      <w:pPr>
        <w:rPr>
          <w:b/>
          <w:i/>
        </w:rPr>
      </w:pPr>
    </w:p>
    <w:p w14:paraId="6BEBFE93" w14:textId="77777777" w:rsidR="006454B8" w:rsidRDefault="006454B8" w:rsidP="006454B8">
      <w:pPr>
        <w:rPr>
          <w:b/>
          <w:i/>
        </w:rPr>
      </w:pPr>
      <w:r w:rsidRPr="0082321D">
        <w:t>(5)</w:t>
      </w:r>
      <w:r w:rsidRPr="0082321D">
        <w:tab/>
      </w:r>
      <w:r w:rsidRPr="005B137A">
        <w:t xml:space="preserve">At present, as regards air tickets booked via an intermediary, the reimbursement process is unclear and should therefore be clarified. The intermediaries are involved in the reimbursement process in two different ways: either they transmitted the passenger’s (credit card) payment details </w:t>
      </w:r>
      <w:r w:rsidRPr="00381383">
        <w:t>directly to the carrier (‘pass-through’ intermediary), and the air carrier reverses the original payment flow so that the reimbursement arrives directly on the passenger’s account</w:t>
      </w:r>
      <w:r w:rsidRPr="00381383">
        <w:rPr>
          <w:b/>
          <w:i/>
        </w:rPr>
        <w:t xml:space="preserve">. </w:t>
      </w:r>
      <w:r w:rsidRPr="00381383">
        <w:t xml:space="preserve">Or the intermediary paid the air carrier from its own account (‘Merchant of Record’ intermediary), and when the air carrier reverses the payment flow, the reimbursement payment arrives on the intermediary’s account. The intermediary then transfers the final reimbursement payment to the passenger. </w:t>
      </w:r>
      <w:r w:rsidRPr="00381383">
        <w:rPr>
          <w:b/>
          <w:i/>
        </w:rPr>
        <w:t xml:space="preserve">Where the procedure consists of intermediaries transmitting the passengers payment details directly to the carrier, such procedure should be in line with the provisions laid down in Article 8 on the right to reimbursement </w:t>
      </w:r>
      <w:proofErr w:type="spellStart"/>
      <w:r w:rsidRPr="00381383">
        <w:rPr>
          <w:b/>
          <w:i/>
        </w:rPr>
        <w:t>andor</w:t>
      </w:r>
      <w:proofErr w:type="spellEnd"/>
      <w:r w:rsidRPr="00381383">
        <w:rPr>
          <w:b/>
          <w:i/>
        </w:rPr>
        <w:t xml:space="preserve"> re-routing. </w:t>
      </w:r>
      <w:r w:rsidRPr="00381383">
        <w:t xml:space="preserve">Passengers are often not aware which reimbursement process the intermediary chooses. The intermediary and the air carrier should inform the passenger about the reimbursement process. In particular, </w:t>
      </w:r>
      <w:r w:rsidRPr="00381383">
        <w:rPr>
          <w:strike/>
        </w:rPr>
        <w:t>the air carrier</w:t>
      </w:r>
      <w:r w:rsidRPr="00381383">
        <w:t xml:space="preserve"> </w:t>
      </w:r>
      <w:r w:rsidRPr="00381383">
        <w:rPr>
          <w:b/>
          <w:i/>
        </w:rPr>
        <w:lastRenderedPageBreak/>
        <w:t>the intermediar</w:t>
      </w:r>
      <w:r>
        <w:rPr>
          <w:b/>
          <w:i/>
        </w:rPr>
        <w:t>y</w:t>
      </w:r>
      <w:r w:rsidRPr="00381383">
        <w:t xml:space="preserve"> should stat</w:t>
      </w:r>
      <w:r>
        <w:t>e  i</w:t>
      </w:r>
      <w:r w:rsidRPr="00381383">
        <w:rPr>
          <w:b/>
          <w:i/>
        </w:rPr>
        <w:t>n a manner that is clear and a form that is highly visible</w:t>
      </w:r>
      <w:r w:rsidRPr="00187680" w:rsidDel="00187680">
        <w:t xml:space="preserve"> </w:t>
      </w:r>
      <w:r w:rsidRPr="00381383">
        <w:t xml:space="preserve">, </w:t>
      </w:r>
      <w:r w:rsidRPr="00381383">
        <w:rPr>
          <w:b/>
          <w:i/>
        </w:rPr>
        <w:t>including during the process of booking,</w:t>
      </w:r>
      <w:r w:rsidRPr="00381383">
        <w:t xml:space="preserve">  whether </w:t>
      </w:r>
      <w:r w:rsidRPr="00381383">
        <w:rPr>
          <w:strike/>
        </w:rPr>
        <w:t>it</w:t>
      </w:r>
      <w:r w:rsidRPr="00381383">
        <w:t xml:space="preserve"> </w:t>
      </w:r>
      <w:r w:rsidRPr="00381383">
        <w:rPr>
          <w:b/>
          <w:i/>
        </w:rPr>
        <w:t>the</w:t>
      </w:r>
      <w:r>
        <w:rPr>
          <w:b/>
          <w:i/>
        </w:rPr>
        <w:t>re is</w:t>
      </w:r>
      <w:r w:rsidRPr="00381383">
        <w:rPr>
          <w:b/>
          <w:i/>
        </w:rPr>
        <w:t xml:space="preserve"> </w:t>
      </w:r>
      <w:r>
        <w:rPr>
          <w:b/>
          <w:i/>
        </w:rPr>
        <w:t>an</w:t>
      </w:r>
      <w:r w:rsidRPr="00381383">
        <w:rPr>
          <w:b/>
          <w:i/>
        </w:rPr>
        <w:t xml:space="preserve"> agreement with the air carrier selected to sell their tickets</w:t>
      </w:r>
      <w:r w:rsidRPr="00381383">
        <w:t xml:space="preserve"> </w:t>
      </w:r>
      <w:r w:rsidRPr="00381383">
        <w:rPr>
          <w:strike/>
        </w:rPr>
        <w:t>cooperates with</w:t>
      </w:r>
      <w:r w:rsidRPr="00381383">
        <w:t xml:space="preserve"> </w:t>
      </w:r>
      <w:r w:rsidRPr="00381383">
        <w:rPr>
          <w:strike/>
        </w:rPr>
        <w:t xml:space="preserve">intermediaries </w:t>
      </w:r>
      <w:r w:rsidRPr="00381383">
        <w:rPr>
          <w:b/>
          <w:i/>
        </w:rPr>
        <w:t xml:space="preserve"> </w:t>
      </w:r>
      <w:r w:rsidRPr="00381383">
        <w:t xml:space="preserve">for the processing of reimbursements, and if so which </w:t>
      </w:r>
      <w:r w:rsidRPr="00381383">
        <w:rPr>
          <w:b/>
          <w:i/>
        </w:rPr>
        <w:t>one</w:t>
      </w:r>
      <w:r w:rsidRPr="00381383">
        <w:t xml:space="preserve"> does so.</w:t>
      </w:r>
    </w:p>
    <w:p w14:paraId="579233FA" w14:textId="77777777" w:rsidR="006454B8" w:rsidRDefault="006454B8" w:rsidP="006454B8">
      <w:pPr>
        <w:rPr>
          <w:b/>
          <w:i/>
        </w:rPr>
      </w:pPr>
    </w:p>
    <w:p w14:paraId="1EE0F14A" w14:textId="77777777" w:rsidR="006454B8" w:rsidRPr="00C433A5" w:rsidRDefault="006454B8" w:rsidP="006454B8">
      <w:pPr>
        <w:pStyle w:val="NormalBold"/>
      </w:pPr>
    </w:p>
    <w:p w14:paraId="273EDC7A" w14:textId="6FD79614" w:rsidR="006454B8" w:rsidRDefault="006454B8" w:rsidP="000F6048"/>
    <w:p w14:paraId="3CA56664" w14:textId="4FE23B90" w:rsidR="005B137A" w:rsidRDefault="005B137A" w:rsidP="000F6048"/>
    <w:p w14:paraId="07EFC0F0" w14:textId="77777777" w:rsidR="005B137A" w:rsidRPr="00C433A5" w:rsidRDefault="005B137A" w:rsidP="005B137A">
      <w:pPr>
        <w:pStyle w:val="NormalBold"/>
      </w:pPr>
    </w:p>
    <w:p w14:paraId="13C9663F" w14:textId="635D00B8" w:rsidR="005B137A" w:rsidRPr="00C765B7" w:rsidRDefault="005B137A" w:rsidP="005B137A">
      <w:pPr>
        <w:pStyle w:val="NormalBold"/>
        <w:pBdr>
          <w:top w:val="single" w:sz="4" w:space="1" w:color="auto"/>
          <w:left w:val="single" w:sz="4" w:space="1" w:color="auto"/>
          <w:bottom w:val="single" w:sz="4" w:space="1" w:color="auto"/>
          <w:right w:val="single" w:sz="4" w:space="1" w:color="auto"/>
        </w:pBdr>
      </w:pPr>
      <w:r>
        <w:t>COMPROMISE AMENDMENT 3</w:t>
      </w:r>
    </w:p>
    <w:p w14:paraId="30643510" w14:textId="77777777" w:rsidR="005B137A" w:rsidRPr="00C765B7" w:rsidRDefault="005B137A" w:rsidP="005B137A">
      <w:pPr>
        <w:pStyle w:val="NormalBold"/>
        <w:pBdr>
          <w:top w:val="single" w:sz="4" w:space="1" w:color="auto"/>
          <w:left w:val="single" w:sz="4" w:space="1" w:color="auto"/>
          <w:bottom w:val="single" w:sz="4" w:space="1" w:color="auto"/>
          <w:right w:val="single" w:sz="4" w:space="1" w:color="auto"/>
        </w:pBdr>
      </w:pPr>
    </w:p>
    <w:p w14:paraId="0F5466CE" w14:textId="77777777" w:rsidR="005B137A" w:rsidRDefault="005B137A" w:rsidP="005B137A">
      <w:pPr>
        <w:pStyle w:val="NormalBold"/>
        <w:pBdr>
          <w:top w:val="single" w:sz="4" w:space="1" w:color="auto"/>
          <w:left w:val="single" w:sz="4" w:space="1" w:color="auto"/>
          <w:bottom w:val="single" w:sz="4" w:space="1" w:color="auto"/>
          <w:right w:val="single" w:sz="4" w:space="1" w:color="auto"/>
        </w:pBdr>
      </w:pPr>
      <w:r w:rsidRPr="00C433A5">
        <w:t>Persons with reduced mobility (PRMs)</w:t>
      </w:r>
      <w:r>
        <w:t xml:space="preserve"> or special needs</w:t>
      </w:r>
    </w:p>
    <w:p w14:paraId="33F8A4F5" w14:textId="77777777" w:rsidR="005B137A" w:rsidRPr="00F04A5A" w:rsidRDefault="005B137A" w:rsidP="005B137A">
      <w:pPr>
        <w:pStyle w:val="NormalBold"/>
        <w:pBdr>
          <w:top w:val="single" w:sz="4" w:space="1" w:color="auto"/>
          <w:left w:val="single" w:sz="4" w:space="1" w:color="auto"/>
          <w:bottom w:val="single" w:sz="4" w:space="1" w:color="auto"/>
          <w:right w:val="single" w:sz="4" w:space="1" w:color="auto"/>
        </w:pBdr>
        <w:rPr>
          <w:b w:val="0"/>
        </w:rPr>
      </w:pPr>
    </w:p>
    <w:p w14:paraId="64DD26B7" w14:textId="144FDC98" w:rsidR="005B137A" w:rsidRDefault="005B137A" w:rsidP="005B137A">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F42C10" w:rsidRPr="00F42C10">
        <w:rPr>
          <w:b w:val="0"/>
        </w:rPr>
        <w:t>EPP, S&amp;D, ECR, Renew, Greens/EFA, The Left</w:t>
      </w:r>
    </w:p>
    <w:p w14:paraId="132320E9" w14:textId="77777777" w:rsidR="005B137A" w:rsidRPr="00387E45" w:rsidRDefault="005B137A" w:rsidP="005B137A">
      <w:pPr>
        <w:pStyle w:val="NormalBold"/>
        <w:pBdr>
          <w:top w:val="single" w:sz="4" w:space="1" w:color="auto"/>
          <w:left w:val="single" w:sz="4" w:space="1" w:color="auto"/>
          <w:bottom w:val="single" w:sz="4" w:space="1" w:color="auto"/>
          <w:right w:val="single" w:sz="4" w:space="1" w:color="auto"/>
        </w:pBdr>
        <w:rPr>
          <w:b w:val="0"/>
        </w:rPr>
      </w:pPr>
    </w:p>
    <w:p w14:paraId="45B249BC" w14:textId="52D29CE6" w:rsidR="005B137A" w:rsidRPr="00607E44" w:rsidRDefault="005B137A" w:rsidP="005B137A">
      <w:pPr>
        <w:pStyle w:val="NormalBold"/>
        <w:pBdr>
          <w:top w:val="single" w:sz="4" w:space="1" w:color="auto"/>
          <w:left w:val="single" w:sz="4" w:space="1" w:color="auto"/>
          <w:bottom w:val="single" w:sz="4" w:space="1" w:color="auto"/>
          <w:right w:val="single" w:sz="4" w:space="1" w:color="auto"/>
        </w:pBdr>
        <w:rPr>
          <w:b w:val="0"/>
        </w:rPr>
      </w:pPr>
      <w:r>
        <w:rPr>
          <w:b w:val="0"/>
        </w:rPr>
        <w:t>The following AMs are replaced:</w:t>
      </w:r>
      <w:r w:rsidRPr="0013551A">
        <w:t xml:space="preserve"> </w:t>
      </w:r>
      <w:r w:rsidR="007C6BA5" w:rsidRPr="007C6BA5">
        <w:rPr>
          <w:b w:val="0"/>
        </w:rPr>
        <w:t xml:space="preserve">AM 17, IMCO 14, 18, 26, 188, 190, 237, 238, 239, 27, IMCO 22, 241, 240, 243, 28, IMCO 23, 246, 247, 248, 236, 244, 245, IMCO 44, 62, 66, 345, 253, 242, 263, 321, 323, 322, 324, 325, IMCO 45, 326, IMCO 46, 327, 329, 330, 331, IMCO 47, 328, 333, 335, 332, 334, 342, 343, 346, 344, 347, IMCO 51, 361, 363, 83, IMCO 58, 85, 365, 366, 367, 368, IMCO 59, 370, IMCO 60, IMCO 61, IMCO 62, 374, </w:t>
      </w:r>
      <w:r w:rsidR="00050ACC">
        <w:rPr>
          <w:b w:val="0"/>
        </w:rPr>
        <w:t xml:space="preserve">86, </w:t>
      </w:r>
      <w:r w:rsidR="007C6BA5" w:rsidRPr="007C6BA5">
        <w:rPr>
          <w:b w:val="0"/>
        </w:rPr>
        <w:t xml:space="preserve">371, </w:t>
      </w:r>
      <w:r w:rsidR="00050ACC">
        <w:rPr>
          <w:b w:val="0"/>
        </w:rPr>
        <w:t xml:space="preserve">372, </w:t>
      </w:r>
      <w:r w:rsidR="007C6BA5" w:rsidRPr="007C6BA5">
        <w:rPr>
          <w:b w:val="0"/>
        </w:rPr>
        <w:t xml:space="preserve">373, IMCO 69, 384, </w:t>
      </w:r>
      <w:r w:rsidR="00050ACC">
        <w:rPr>
          <w:b w:val="0"/>
        </w:rPr>
        <w:t xml:space="preserve">385, </w:t>
      </w:r>
      <w:r w:rsidR="007C6BA5" w:rsidRPr="007C6BA5">
        <w:rPr>
          <w:b w:val="0"/>
        </w:rPr>
        <w:t xml:space="preserve">IMCO 70, IMCO 71, 108, IMCO 85, IMCO 86, 420, 421, 432, </w:t>
      </w:r>
      <w:r w:rsidR="00865E95">
        <w:rPr>
          <w:b w:val="0"/>
        </w:rPr>
        <w:t xml:space="preserve">433, </w:t>
      </w:r>
      <w:r w:rsidR="007C6BA5" w:rsidRPr="007C6BA5">
        <w:rPr>
          <w:b w:val="0"/>
        </w:rPr>
        <w:t>134, IMCO 111, 460, IMCO 95, IMCO 96, IMCO 97, IMCO 115, IMCO 116, IMCO 117, IMCO 118, IMCO 119, IMCO 120, IMCO 121, IMCO 122, IMCO 1, 160, 170, 11, 173, 174, 175, IMCO 12, 176, 177, 178, 12 and 180</w:t>
      </w:r>
      <w:r w:rsidR="007C6BA5" w:rsidRPr="007C6BA5">
        <w:t xml:space="preserve"> </w:t>
      </w:r>
    </w:p>
    <w:p w14:paraId="63C388E3" w14:textId="77777777" w:rsidR="005B137A" w:rsidRPr="00607E44" w:rsidRDefault="005B137A" w:rsidP="005B137A">
      <w:pPr>
        <w:pStyle w:val="NormalBold"/>
        <w:pBdr>
          <w:top w:val="single" w:sz="4" w:space="1" w:color="auto"/>
          <w:left w:val="single" w:sz="4" w:space="1" w:color="auto"/>
          <w:bottom w:val="single" w:sz="4" w:space="1" w:color="auto"/>
          <w:right w:val="single" w:sz="4" w:space="1" w:color="auto"/>
        </w:pBdr>
        <w:rPr>
          <w:b w:val="0"/>
        </w:rPr>
      </w:pPr>
    </w:p>
    <w:p w14:paraId="5F675344" w14:textId="77777777" w:rsidR="005B137A" w:rsidRPr="00670580" w:rsidRDefault="005B137A" w:rsidP="005B137A">
      <w:pPr>
        <w:pStyle w:val="NormalBold"/>
        <w:pBdr>
          <w:top w:val="single" w:sz="4" w:space="1" w:color="auto"/>
          <w:left w:val="single" w:sz="4" w:space="1" w:color="auto"/>
          <w:bottom w:val="single" w:sz="4" w:space="1" w:color="auto"/>
          <w:right w:val="single" w:sz="4" w:space="1" w:color="auto"/>
        </w:pBdr>
        <w:rPr>
          <w:b w:val="0"/>
        </w:rPr>
      </w:pPr>
    </w:p>
    <w:p w14:paraId="19F239A3"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lang w:val="fr-FR"/>
        </w:rPr>
      </w:pPr>
      <w:r w:rsidRPr="00F42C10">
        <w:rPr>
          <w:b w:val="0"/>
          <w:lang w:val="fr-FR"/>
        </w:rPr>
        <w:t xml:space="preserve">Article 1 </w:t>
      </w:r>
    </w:p>
    <w:p w14:paraId="7C99E533"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lang w:val="fr-FR"/>
        </w:rPr>
      </w:pPr>
      <w:r w:rsidRPr="00F42C10">
        <w:rPr>
          <w:b w:val="0"/>
          <w:lang w:val="fr-FR"/>
        </w:rPr>
        <w:t xml:space="preserve"> </w:t>
      </w:r>
      <w:proofErr w:type="spellStart"/>
      <w:r w:rsidRPr="00F42C10">
        <w:rPr>
          <w:b w:val="0"/>
          <w:lang w:val="fr-FR"/>
        </w:rPr>
        <w:t>Regulation</w:t>
      </w:r>
      <w:proofErr w:type="spellEnd"/>
      <w:r w:rsidRPr="00F42C10">
        <w:rPr>
          <w:b w:val="0"/>
          <w:lang w:val="fr-FR"/>
        </w:rPr>
        <w:t xml:space="preserve"> (EC) No 261/2004 </w:t>
      </w:r>
    </w:p>
    <w:p w14:paraId="36FABE34"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lang w:val="fr-FR"/>
        </w:rPr>
      </w:pPr>
      <w:r w:rsidRPr="00F42C10">
        <w:rPr>
          <w:b w:val="0"/>
          <w:lang w:val="fr-FR"/>
        </w:rPr>
        <w:t xml:space="preserve"> Article 2, Article 11</w:t>
      </w:r>
    </w:p>
    <w:p w14:paraId="4C5FA14A"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lang w:val="fr-FR"/>
        </w:rPr>
      </w:pPr>
    </w:p>
    <w:p w14:paraId="0BBB69E7"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lang w:val="fr-FR"/>
        </w:rPr>
      </w:pPr>
      <w:r w:rsidRPr="00F42C10">
        <w:rPr>
          <w:b w:val="0"/>
          <w:lang w:val="fr-FR"/>
        </w:rPr>
        <w:t>Article 2</w:t>
      </w:r>
    </w:p>
    <w:p w14:paraId="2FDA8A7A"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lang w:val="fr-FR"/>
        </w:rPr>
      </w:pPr>
      <w:proofErr w:type="spellStart"/>
      <w:r w:rsidRPr="00F42C10">
        <w:rPr>
          <w:b w:val="0"/>
          <w:lang w:val="fr-FR"/>
        </w:rPr>
        <w:t>Regulation</w:t>
      </w:r>
      <w:proofErr w:type="spellEnd"/>
      <w:r w:rsidRPr="00F42C10">
        <w:rPr>
          <w:b w:val="0"/>
          <w:lang w:val="fr-FR"/>
        </w:rPr>
        <w:t xml:space="preserve"> (EC) No 1107/2006</w:t>
      </w:r>
    </w:p>
    <w:p w14:paraId="6DFF2FB4"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lang w:val="fr-FR"/>
        </w:rPr>
      </w:pPr>
      <w:r w:rsidRPr="00F42C10">
        <w:rPr>
          <w:b w:val="0"/>
          <w:lang w:val="fr-FR"/>
        </w:rPr>
        <w:t>Article 2, Article 4, Article 12</w:t>
      </w:r>
    </w:p>
    <w:p w14:paraId="71D5EDDF"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lang w:val="fr-FR"/>
        </w:rPr>
      </w:pPr>
    </w:p>
    <w:p w14:paraId="371369FD"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lang w:val="fr-FR"/>
        </w:rPr>
      </w:pPr>
      <w:r w:rsidRPr="00F42C10">
        <w:rPr>
          <w:b w:val="0"/>
          <w:lang w:val="fr-FR"/>
        </w:rPr>
        <w:t>Article 3</w:t>
      </w:r>
    </w:p>
    <w:p w14:paraId="7ED5F0FD"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F42C10">
        <w:rPr>
          <w:b w:val="0"/>
          <w:noProof/>
          <w:color w:val="000000" w:themeColor="text1"/>
          <w:lang w:val="fr-FR"/>
        </w:rPr>
        <w:t>Regulation (EU) No 1177/2010</w:t>
      </w:r>
    </w:p>
    <w:p w14:paraId="708B1131"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F42C10">
        <w:rPr>
          <w:b w:val="0"/>
          <w:noProof/>
          <w:color w:val="000000" w:themeColor="text1"/>
          <w:lang w:val="fr-FR"/>
        </w:rPr>
        <w:t>Article 3 – paragraph 1 – point u b (new)</w:t>
      </w:r>
    </w:p>
    <w:p w14:paraId="221F8B99"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p>
    <w:p w14:paraId="2F3B3DBB"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F42C10">
        <w:rPr>
          <w:b w:val="0"/>
          <w:noProof/>
          <w:color w:val="000000" w:themeColor="text1"/>
          <w:lang w:val="fr-FR"/>
        </w:rPr>
        <w:t>Article 4</w:t>
      </w:r>
    </w:p>
    <w:p w14:paraId="0EBBFDE9"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F42C10">
        <w:rPr>
          <w:b w:val="0"/>
          <w:noProof/>
          <w:color w:val="000000" w:themeColor="text1"/>
          <w:lang w:val="fr-FR"/>
        </w:rPr>
        <w:t>Regulation (EU) No 181/2011</w:t>
      </w:r>
    </w:p>
    <w:p w14:paraId="5D08985A"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F42C10">
        <w:rPr>
          <w:b w:val="0"/>
          <w:noProof/>
          <w:color w:val="000000" w:themeColor="text1"/>
          <w:lang w:val="fr-FR"/>
        </w:rPr>
        <w:t>Article 3 – paragraph 1 – point q a (new)</w:t>
      </w:r>
    </w:p>
    <w:p w14:paraId="2DC9A431"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p>
    <w:p w14:paraId="2BACAA11"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F42C10">
        <w:rPr>
          <w:b w:val="0"/>
          <w:noProof/>
          <w:color w:val="000000" w:themeColor="text1"/>
          <w:lang w:val="fr-FR"/>
        </w:rPr>
        <w:t xml:space="preserve">Article 5 </w:t>
      </w:r>
    </w:p>
    <w:p w14:paraId="1A0525D8"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F42C10">
        <w:rPr>
          <w:b w:val="0"/>
          <w:noProof/>
          <w:color w:val="000000" w:themeColor="text1"/>
          <w:lang w:val="fr-FR"/>
        </w:rPr>
        <w:t>Regulation (EU) 2021/782</w:t>
      </w:r>
    </w:p>
    <w:p w14:paraId="528996E0"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F42C10">
        <w:rPr>
          <w:b w:val="0"/>
          <w:noProof/>
          <w:color w:val="000000" w:themeColor="text1"/>
          <w:lang w:val="fr-FR"/>
        </w:rPr>
        <w:t>Article 3 – paragraph 1 – point 22 a (new)</w:t>
      </w:r>
    </w:p>
    <w:p w14:paraId="036DED30"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p>
    <w:p w14:paraId="2B310DCD" w14:textId="77777777" w:rsidR="005B137A" w:rsidRPr="00F42C10" w:rsidRDefault="005B137A" w:rsidP="005B137A">
      <w:pPr>
        <w:pStyle w:val="NormalBold"/>
        <w:pBdr>
          <w:top w:val="single" w:sz="4" w:space="1" w:color="auto"/>
          <w:left w:val="single" w:sz="4" w:space="1" w:color="auto"/>
          <w:bottom w:val="single" w:sz="4" w:space="1" w:color="auto"/>
          <w:right w:val="single" w:sz="4" w:space="1" w:color="auto"/>
        </w:pBdr>
        <w:rPr>
          <w:b w:val="0"/>
          <w:noProof/>
          <w:color w:val="000000" w:themeColor="text1"/>
        </w:rPr>
      </w:pPr>
      <w:r w:rsidRPr="00F42C10">
        <w:rPr>
          <w:b w:val="0"/>
          <w:noProof/>
          <w:color w:val="000000" w:themeColor="text1"/>
        </w:rPr>
        <w:t>Recital 17, 17a new, 17b new</w:t>
      </w:r>
    </w:p>
    <w:p w14:paraId="13EB3044" w14:textId="77777777" w:rsidR="005B137A" w:rsidRPr="00C433A5" w:rsidRDefault="005B137A" w:rsidP="005B137A">
      <w:pPr>
        <w:pStyle w:val="NormalBold"/>
        <w:pBdr>
          <w:top w:val="single" w:sz="4" w:space="1" w:color="auto"/>
          <w:left w:val="single" w:sz="4" w:space="1" w:color="auto"/>
          <w:bottom w:val="single" w:sz="4" w:space="1" w:color="auto"/>
          <w:right w:val="single" w:sz="4" w:space="1" w:color="auto"/>
        </w:pBdr>
      </w:pPr>
    </w:p>
    <w:p w14:paraId="40A75C6C" w14:textId="77777777" w:rsidR="005B137A" w:rsidRPr="00C433A5" w:rsidRDefault="005B137A" w:rsidP="005B137A">
      <w:pPr>
        <w:pStyle w:val="NormalBold"/>
      </w:pPr>
    </w:p>
    <w:p w14:paraId="6F916C28" w14:textId="77777777" w:rsidR="005B137A" w:rsidRPr="00C433A5" w:rsidRDefault="005B137A" w:rsidP="005B137A">
      <w:pPr>
        <w:pStyle w:val="NormalBold"/>
      </w:pPr>
    </w:p>
    <w:p w14:paraId="38EF1AF7" w14:textId="77777777" w:rsidR="005B137A" w:rsidRPr="00C433A5" w:rsidRDefault="005B137A" w:rsidP="005B137A">
      <w:pPr>
        <w:pStyle w:val="NormalBold"/>
      </w:pPr>
    </w:p>
    <w:p w14:paraId="47EA46E1" w14:textId="77777777" w:rsidR="005B137A" w:rsidRPr="00C433A5" w:rsidRDefault="005B137A" w:rsidP="005B137A">
      <w:pPr>
        <w:pStyle w:val="NormalBold"/>
        <w:rPr>
          <w:rStyle w:val="HideTWBExt"/>
          <w:rFonts w:ascii="Times New Roman" w:hAnsi="Times New Roman" w:cs="Times New Roman"/>
          <w:vanish w:val="0"/>
          <w:color w:val="auto"/>
          <w:sz w:val="24"/>
        </w:rPr>
      </w:pPr>
      <w:r w:rsidRPr="00C433A5">
        <w:rPr>
          <w:rStyle w:val="HideTWBExt"/>
        </w:rPr>
        <w:t>&lt;Article&gt;</w:t>
      </w:r>
      <w:r w:rsidRPr="00C433A5">
        <w:t xml:space="preserve">Article 1 </w:t>
      </w:r>
      <w:r w:rsidRPr="00C433A5">
        <w:rPr>
          <w:rStyle w:val="HideTWBExt"/>
        </w:rPr>
        <w:t>&lt;/Article&gt;</w:t>
      </w:r>
    </w:p>
    <w:p w14:paraId="01ADF4B8" w14:textId="77777777" w:rsidR="005B137A" w:rsidRPr="00C40950" w:rsidRDefault="005B137A" w:rsidP="005B137A">
      <w:pPr>
        <w:keepNext/>
        <w:rPr>
          <w:rStyle w:val="HideTWBExt"/>
          <w:b/>
          <w:vanish w:val="0"/>
        </w:rPr>
      </w:pPr>
      <w:r w:rsidRPr="00C40950">
        <w:rPr>
          <w:rStyle w:val="HideTWBExt"/>
          <w:b/>
        </w:rPr>
        <w:t>&lt;DocAmend2&gt;</w:t>
      </w:r>
      <w:r w:rsidRPr="00C40950">
        <w:rPr>
          <w:b/>
        </w:rPr>
        <w:t>Regulation (EC) No 261/2004</w:t>
      </w:r>
      <w:r w:rsidRPr="00C40950">
        <w:rPr>
          <w:rStyle w:val="HideTWBExt"/>
          <w:b/>
        </w:rPr>
        <w:t>&lt;/DocAmend2&gt;</w:t>
      </w:r>
    </w:p>
    <w:p w14:paraId="0991D532" w14:textId="77777777" w:rsidR="005B137A" w:rsidRPr="003917E3" w:rsidRDefault="005B137A" w:rsidP="005B137A">
      <w:pPr>
        <w:keepNext/>
        <w:rPr>
          <w:b/>
        </w:rPr>
      </w:pPr>
      <w:r w:rsidRPr="003917E3">
        <w:rPr>
          <w:rStyle w:val="HideTWBExt"/>
          <w:rFonts w:eastAsiaTheme="majorEastAsia"/>
          <w:b/>
        </w:rPr>
        <w:t>&lt;Article2&gt;</w:t>
      </w:r>
      <w:r w:rsidRPr="003917E3">
        <w:rPr>
          <w:b/>
        </w:rPr>
        <w:t>Article 2 – paragraph 1 – point z c (new)</w:t>
      </w:r>
    </w:p>
    <w:p w14:paraId="3AAC81EF" w14:textId="77777777" w:rsidR="005B137A" w:rsidRDefault="005B137A" w:rsidP="005B137A">
      <w:pPr>
        <w:pStyle w:val="NormalBold12b"/>
        <w:keepNext/>
        <w:rPr>
          <w:i/>
        </w:rPr>
      </w:pPr>
      <w:r w:rsidRPr="00A61544">
        <w:rPr>
          <w:i/>
        </w:rPr>
        <w:t>(z c)</w:t>
      </w:r>
      <w:r w:rsidRPr="00A61544">
        <w:rPr>
          <w:i/>
        </w:rPr>
        <w:tab/>
        <w:t>'recognised assistance dog' means a dog specifically trained to increase independence and self-determination of persons with disabilities, officially recognised in accordance with applicable national rules, where such rules exist.</w:t>
      </w:r>
      <w:r>
        <w:rPr>
          <w:i/>
        </w:rPr>
        <w:t xml:space="preserve"> </w:t>
      </w:r>
    </w:p>
    <w:p w14:paraId="07018316" w14:textId="77777777" w:rsidR="005B137A" w:rsidRPr="002726D1" w:rsidRDefault="005B137A" w:rsidP="005B137A">
      <w:pPr>
        <w:pStyle w:val="NormalBold"/>
        <w:rPr>
          <w:rStyle w:val="HideTWBExt"/>
          <w:b w:val="0"/>
          <w:vanish w:val="0"/>
        </w:rPr>
      </w:pPr>
    </w:p>
    <w:p w14:paraId="600EA24E" w14:textId="77777777" w:rsidR="005B137A" w:rsidRPr="00DB0D0C" w:rsidRDefault="005B137A" w:rsidP="005B137A">
      <w:pPr>
        <w:pStyle w:val="NormalBold"/>
        <w:rPr>
          <w:rStyle w:val="HideTWBExt"/>
          <w:rFonts w:ascii="Times New Roman" w:hAnsi="Times New Roman" w:cs="Times New Roman"/>
          <w:vanish w:val="0"/>
          <w:color w:val="auto"/>
          <w:sz w:val="24"/>
        </w:rPr>
      </w:pPr>
      <w:r w:rsidRPr="00DB0D0C">
        <w:rPr>
          <w:rStyle w:val="HideTWBExt"/>
        </w:rPr>
        <w:t>&lt;Article&gt;</w:t>
      </w:r>
      <w:r w:rsidRPr="00DB0D0C">
        <w:t xml:space="preserve">Article 1 </w:t>
      </w:r>
      <w:r w:rsidRPr="00DB0D0C">
        <w:rPr>
          <w:rStyle w:val="HideTWBExt"/>
        </w:rPr>
        <w:t>&lt;/Article&gt;</w:t>
      </w:r>
    </w:p>
    <w:p w14:paraId="2C7576D5" w14:textId="77777777" w:rsidR="005B137A" w:rsidRPr="00DB0D0C" w:rsidRDefault="005B137A" w:rsidP="005B137A">
      <w:pPr>
        <w:keepNext/>
        <w:rPr>
          <w:rStyle w:val="HideTWBExt"/>
          <w:b/>
          <w:vanish w:val="0"/>
        </w:rPr>
      </w:pPr>
      <w:r w:rsidRPr="00DB0D0C">
        <w:rPr>
          <w:rStyle w:val="HideTWBExt"/>
          <w:b/>
        </w:rPr>
        <w:t>&lt;DocAmend2&gt;</w:t>
      </w:r>
      <w:r w:rsidRPr="00DB0D0C">
        <w:rPr>
          <w:b/>
        </w:rPr>
        <w:t>Regulation (EC) No 261/2004</w:t>
      </w:r>
      <w:r w:rsidRPr="00DB0D0C">
        <w:rPr>
          <w:rStyle w:val="HideTWBExt"/>
          <w:b/>
        </w:rPr>
        <w:t>&lt;/DocAmend2&gt;</w:t>
      </w:r>
    </w:p>
    <w:p w14:paraId="315CA3D2" w14:textId="77777777" w:rsidR="005B137A" w:rsidRPr="00C745D5" w:rsidRDefault="005B137A" w:rsidP="005B137A">
      <w:pPr>
        <w:keepNext/>
        <w:rPr>
          <w:b/>
          <w:lang w:val="fr-FR"/>
        </w:rPr>
      </w:pPr>
      <w:r w:rsidRPr="00C745D5">
        <w:rPr>
          <w:rStyle w:val="HideTWBExt"/>
          <w:rFonts w:eastAsiaTheme="majorEastAsia"/>
          <w:b/>
          <w:lang w:val="fr-FR"/>
        </w:rPr>
        <w:t>&lt;Article2&gt;</w:t>
      </w:r>
      <w:r w:rsidRPr="00C745D5">
        <w:rPr>
          <w:b/>
          <w:lang w:val="fr-FR"/>
        </w:rPr>
        <w:t xml:space="preserve">Article 2 – </w:t>
      </w:r>
      <w:proofErr w:type="spellStart"/>
      <w:r w:rsidRPr="00C745D5">
        <w:rPr>
          <w:b/>
          <w:lang w:val="fr-FR"/>
        </w:rPr>
        <w:t>paragraph</w:t>
      </w:r>
      <w:proofErr w:type="spellEnd"/>
      <w:r w:rsidRPr="00C745D5">
        <w:rPr>
          <w:b/>
          <w:lang w:val="fr-FR"/>
        </w:rPr>
        <w:t xml:space="preserve"> 1 – point z d (new)</w:t>
      </w:r>
    </w:p>
    <w:p w14:paraId="4A056BFB" w14:textId="77777777" w:rsidR="005B137A" w:rsidRPr="00C745D5" w:rsidRDefault="005B137A" w:rsidP="005B137A">
      <w:pPr>
        <w:keepNext/>
        <w:rPr>
          <w:b/>
          <w:lang w:val="fr-FR"/>
        </w:rPr>
      </w:pPr>
    </w:p>
    <w:p w14:paraId="4D0C5AF8" w14:textId="77777777" w:rsidR="005B137A" w:rsidRPr="00D24463" w:rsidRDefault="005B137A" w:rsidP="005B137A">
      <w:pPr>
        <w:keepNext/>
        <w:rPr>
          <w:b/>
        </w:rPr>
      </w:pPr>
      <w:r w:rsidRPr="00DB0D0C">
        <w:rPr>
          <w:b/>
          <w:i/>
          <w:szCs w:val="24"/>
        </w:rPr>
        <w:t>‘accessible format’ means a format that gives a person with disabilities or with reduced mobility access to any relevant information, including allowing such a person to have access to such information as easily and comfortably as a person without any impairments or disabilities, and that meets accessibility requirements defined in accordance with the applicable law, in particular with Annex I to Directive (EU) 2019/882;</w:t>
      </w:r>
    </w:p>
    <w:p w14:paraId="6E0AAD50" w14:textId="77777777" w:rsidR="005B137A" w:rsidRDefault="005B137A" w:rsidP="005B137A">
      <w:pPr>
        <w:pStyle w:val="NormalBold"/>
        <w:rPr>
          <w:rStyle w:val="HideTWBExt"/>
          <w:b w:val="0"/>
          <w:vanish w:val="0"/>
        </w:rPr>
      </w:pPr>
    </w:p>
    <w:p w14:paraId="2AA7D25F" w14:textId="77777777" w:rsidR="005B137A" w:rsidRDefault="005B137A" w:rsidP="005B137A">
      <w:pPr>
        <w:pStyle w:val="NormalBold"/>
        <w:rPr>
          <w:rStyle w:val="HideTWBExt"/>
          <w:b w:val="0"/>
          <w:vanish w:val="0"/>
        </w:rPr>
      </w:pPr>
    </w:p>
    <w:p w14:paraId="033E472E" w14:textId="77777777" w:rsidR="005B137A" w:rsidRPr="00A07F1D" w:rsidRDefault="005B137A" w:rsidP="005B137A">
      <w:pPr>
        <w:pStyle w:val="NormalBold"/>
        <w:rPr>
          <w:lang w:val="fr-FR"/>
        </w:rPr>
      </w:pPr>
      <w:r w:rsidRPr="00A07F1D">
        <w:rPr>
          <w:rStyle w:val="HideTWBExt"/>
          <w:b w:val="0"/>
          <w:lang w:val="fr-FR"/>
        </w:rPr>
        <w:t>&lt;Article&gt;</w:t>
      </w:r>
      <w:r w:rsidRPr="00A07F1D">
        <w:rPr>
          <w:lang w:val="fr-FR"/>
        </w:rPr>
        <w:t xml:space="preserve">Article 1 </w:t>
      </w:r>
      <w:r w:rsidRPr="00A07F1D">
        <w:rPr>
          <w:rStyle w:val="HideTWBExt"/>
          <w:b w:val="0"/>
          <w:lang w:val="fr-FR"/>
        </w:rPr>
        <w:t>&lt;/Article&gt;</w:t>
      </w:r>
    </w:p>
    <w:p w14:paraId="073D59D3" w14:textId="77777777" w:rsidR="005B137A" w:rsidRPr="00A07F1D" w:rsidRDefault="005B137A" w:rsidP="005B137A">
      <w:pPr>
        <w:keepNext/>
        <w:rPr>
          <w:b/>
          <w:lang w:val="fr-FR"/>
        </w:rPr>
      </w:pPr>
      <w:r w:rsidRPr="00A07F1D">
        <w:rPr>
          <w:rStyle w:val="HideTWBExt"/>
          <w:b/>
          <w:lang w:val="fr-FR"/>
        </w:rPr>
        <w:t>&lt;DocAmend2&gt;</w:t>
      </w:r>
      <w:proofErr w:type="spellStart"/>
      <w:r w:rsidRPr="00A07F1D">
        <w:rPr>
          <w:b/>
          <w:lang w:val="fr-FR"/>
        </w:rPr>
        <w:t>Regulation</w:t>
      </w:r>
      <w:proofErr w:type="spellEnd"/>
      <w:r w:rsidRPr="00A07F1D">
        <w:rPr>
          <w:b/>
          <w:lang w:val="fr-FR"/>
        </w:rPr>
        <w:t xml:space="preserve"> (EC) No 261/2004</w:t>
      </w:r>
      <w:r w:rsidRPr="00A07F1D">
        <w:rPr>
          <w:rStyle w:val="HideTWBExt"/>
          <w:b/>
          <w:lang w:val="fr-FR"/>
        </w:rPr>
        <w:t>&lt;/DocAmend2&gt;</w:t>
      </w:r>
    </w:p>
    <w:p w14:paraId="57ABAA47" w14:textId="1DD41073" w:rsidR="005B137A" w:rsidRPr="00A07F1D" w:rsidRDefault="005B137A" w:rsidP="005B137A">
      <w:pPr>
        <w:rPr>
          <w:b/>
          <w:lang w:val="fr-FR"/>
        </w:rPr>
      </w:pPr>
      <w:r w:rsidRPr="00A07F1D">
        <w:rPr>
          <w:rStyle w:val="HideTWBExt"/>
          <w:b/>
          <w:lang w:val="fr-FR"/>
        </w:rPr>
        <w:t>&lt;Article2&gt;</w:t>
      </w:r>
      <w:r w:rsidRPr="00A07F1D">
        <w:rPr>
          <w:b/>
          <w:lang w:val="fr-FR"/>
        </w:rPr>
        <w:t xml:space="preserve">Article 11 </w:t>
      </w:r>
    </w:p>
    <w:p w14:paraId="6FB04038" w14:textId="77777777" w:rsidR="005B137A" w:rsidRPr="00A07F1D" w:rsidRDefault="005B137A" w:rsidP="005B137A">
      <w:pPr>
        <w:rPr>
          <w:b/>
          <w:lang w:val="fr-FR"/>
        </w:rPr>
      </w:pPr>
    </w:p>
    <w:p w14:paraId="579C9E7A" w14:textId="77777777" w:rsidR="005B137A" w:rsidRPr="00A87EFE" w:rsidRDefault="005B137A" w:rsidP="005B137A">
      <w:pPr>
        <w:pStyle w:val="NormalBold"/>
        <w:jc w:val="center"/>
        <w:rPr>
          <w:rStyle w:val="HideTWBExt"/>
          <w:b w:val="0"/>
          <w:vanish w:val="0"/>
        </w:rPr>
      </w:pPr>
      <w:r w:rsidRPr="00A87EFE">
        <w:rPr>
          <w:b w:val="0"/>
        </w:rPr>
        <w:t>Persons with reduced mobility or special needs</w:t>
      </w:r>
    </w:p>
    <w:p w14:paraId="2E788B28" w14:textId="77777777" w:rsidR="005B137A" w:rsidRPr="00A87EFE" w:rsidRDefault="005B137A" w:rsidP="005B137A">
      <w:pPr>
        <w:rPr>
          <w:b/>
        </w:rPr>
      </w:pPr>
    </w:p>
    <w:p w14:paraId="617F5964" w14:textId="77777777" w:rsidR="005B137A" w:rsidRPr="00A87EFE" w:rsidRDefault="005B137A" w:rsidP="005B137A">
      <w:pPr>
        <w:pStyle w:val="NormalBold"/>
        <w:rPr>
          <w:i/>
        </w:rPr>
      </w:pPr>
      <w:r w:rsidRPr="00607E44">
        <w:rPr>
          <w:i/>
        </w:rPr>
        <w:t>-1.</w:t>
      </w:r>
      <w:r w:rsidRPr="00607E44">
        <w:rPr>
          <w:i/>
        </w:rPr>
        <w:tab/>
        <w:t>The rights of persons with disabilities and persons with reduced mobility laid down under this Article shall be without prejudice to the rights they enjoy under Regulation (EC) No 1107/2006.</w:t>
      </w:r>
      <w:r>
        <w:rPr>
          <w:i/>
        </w:rPr>
        <w:t xml:space="preserve">  </w:t>
      </w:r>
    </w:p>
    <w:p w14:paraId="6D9545B0" w14:textId="77777777" w:rsidR="005B137A" w:rsidRDefault="005B137A" w:rsidP="005B137A">
      <w:pPr>
        <w:pStyle w:val="NormalBold12b"/>
        <w:keepNext/>
        <w:rPr>
          <w:rFonts w:eastAsia="Calibri"/>
          <w:b w:val="0"/>
          <w:szCs w:val="24"/>
          <w:lang w:eastAsia="en-US"/>
        </w:rPr>
      </w:pPr>
      <w:r>
        <w:rPr>
          <w:rFonts w:eastAsia="Calibri"/>
          <w:b w:val="0"/>
          <w:szCs w:val="24"/>
          <w:lang w:eastAsia="en-US"/>
        </w:rPr>
        <w:t xml:space="preserve">1. </w:t>
      </w:r>
      <w:r w:rsidRPr="00193209">
        <w:rPr>
          <w:rFonts w:eastAsia="Calibri"/>
          <w:b w:val="0"/>
          <w:szCs w:val="24"/>
          <w:lang w:eastAsia="en-US"/>
        </w:rPr>
        <w:t xml:space="preserve">Operating air carriers shall give priority to carrying persons with reduced mobility and any persons or </w:t>
      </w:r>
      <w:r w:rsidRPr="00193209">
        <w:rPr>
          <w:rFonts w:eastAsia="Calibri"/>
          <w:i/>
          <w:strike/>
          <w:szCs w:val="24"/>
          <w:lang w:eastAsia="en-US"/>
        </w:rPr>
        <w:t>service</w:t>
      </w:r>
      <w:r>
        <w:rPr>
          <w:rFonts w:eastAsia="Calibri"/>
          <w:i/>
          <w:strike/>
          <w:szCs w:val="24"/>
          <w:lang w:eastAsia="en-US"/>
        </w:rPr>
        <w:t xml:space="preserve"> </w:t>
      </w:r>
      <w:r>
        <w:rPr>
          <w:b w:val="0"/>
          <w:i/>
        </w:rPr>
        <w:t xml:space="preserve"> </w:t>
      </w:r>
      <w:r w:rsidRPr="00193209">
        <w:rPr>
          <w:i/>
        </w:rPr>
        <w:t>recognised assistance</w:t>
      </w:r>
      <w:r>
        <w:t xml:space="preserve"> </w:t>
      </w:r>
      <w:r w:rsidRPr="00193209">
        <w:rPr>
          <w:rFonts w:eastAsia="Calibri"/>
          <w:b w:val="0"/>
          <w:szCs w:val="24"/>
          <w:lang w:eastAsia="en-US"/>
        </w:rPr>
        <w:t xml:space="preserve"> dogs accompanying them, as well as unaccompanied children</w:t>
      </w:r>
      <w:r>
        <w:rPr>
          <w:rFonts w:eastAsia="Calibri"/>
          <w:b w:val="0"/>
          <w:szCs w:val="24"/>
          <w:lang w:eastAsia="en-US"/>
        </w:rPr>
        <w:t xml:space="preserve"> </w:t>
      </w:r>
    </w:p>
    <w:p w14:paraId="129F7484" w14:textId="77777777" w:rsidR="005B137A" w:rsidRPr="00B66C57" w:rsidRDefault="005B137A" w:rsidP="005B137A">
      <w:pPr>
        <w:pStyle w:val="NormalBold12b"/>
        <w:keepNext/>
        <w:rPr>
          <w:rFonts w:eastAsia="Calibri"/>
          <w:i/>
          <w:szCs w:val="24"/>
          <w:lang w:eastAsia="en-US"/>
        </w:rPr>
      </w:pPr>
      <w:r w:rsidRPr="00213BFF">
        <w:rPr>
          <w:rFonts w:eastAsia="Calibri"/>
          <w:b w:val="0"/>
          <w:szCs w:val="24"/>
          <w:lang w:eastAsia="en-US"/>
        </w:rPr>
        <w:t>2.</w:t>
      </w:r>
      <w:r>
        <w:rPr>
          <w:rFonts w:ascii="Tahoma" w:hAnsi="Tahoma" w:cs="Tahoma"/>
          <w:color w:val="000000"/>
          <w:sz w:val="17"/>
          <w:szCs w:val="17"/>
        </w:rPr>
        <w:t xml:space="preserve"> </w:t>
      </w:r>
      <w:r w:rsidRPr="00213BFF">
        <w:rPr>
          <w:rFonts w:eastAsia="Calibri"/>
          <w:b w:val="0"/>
          <w:szCs w:val="24"/>
          <w:lang w:eastAsia="en-US"/>
        </w:rPr>
        <w:t>In cases of denied boarding, cancellation</w:t>
      </w:r>
      <w:r>
        <w:rPr>
          <w:rFonts w:eastAsia="Calibri"/>
          <w:b w:val="0"/>
          <w:szCs w:val="24"/>
          <w:lang w:eastAsia="en-US"/>
        </w:rPr>
        <w:t>,</w:t>
      </w:r>
      <w:r w:rsidRPr="00213BFF">
        <w:rPr>
          <w:rFonts w:eastAsia="Calibri"/>
          <w:b w:val="0"/>
          <w:szCs w:val="24"/>
          <w:lang w:eastAsia="en-US"/>
        </w:rPr>
        <w:t xml:space="preserve"> delays of any length</w:t>
      </w:r>
      <w:r w:rsidRPr="00B66C57">
        <w:rPr>
          <w:b w:val="0"/>
          <w:i/>
        </w:rPr>
        <w:t xml:space="preserve"> </w:t>
      </w:r>
      <w:r w:rsidRPr="00B66C57">
        <w:rPr>
          <w:i/>
        </w:rPr>
        <w:t>and missed  flight due to a  lack of airport assistance services</w:t>
      </w:r>
      <w:r>
        <w:rPr>
          <w:b w:val="0"/>
          <w:i/>
        </w:rPr>
        <w:t xml:space="preserve">,  </w:t>
      </w:r>
      <w:r w:rsidRPr="00213BFF">
        <w:rPr>
          <w:rFonts w:eastAsia="Calibri"/>
          <w:b w:val="0"/>
          <w:szCs w:val="24"/>
          <w:lang w:eastAsia="en-US"/>
        </w:rPr>
        <w:t xml:space="preserve"> persons with</w:t>
      </w:r>
      <w:r>
        <w:rPr>
          <w:rFonts w:eastAsia="Calibri"/>
          <w:b w:val="0"/>
          <w:szCs w:val="24"/>
          <w:lang w:eastAsia="en-US"/>
        </w:rPr>
        <w:t xml:space="preserve"> </w:t>
      </w:r>
      <w:r w:rsidRPr="00381383">
        <w:rPr>
          <w:rFonts w:eastAsia="Calibri"/>
          <w:i/>
          <w:szCs w:val="24"/>
          <w:lang w:eastAsia="en-US"/>
        </w:rPr>
        <w:t>disabilities and persons with</w:t>
      </w:r>
      <w:r w:rsidRPr="00213BFF">
        <w:rPr>
          <w:rFonts w:eastAsia="Calibri"/>
          <w:b w:val="0"/>
          <w:szCs w:val="24"/>
          <w:lang w:eastAsia="en-US"/>
        </w:rPr>
        <w:t xml:space="preserve"> reduced mobility and any persons accompanying them, as well as unaccompanied children, </w:t>
      </w:r>
      <w:r w:rsidRPr="003A64DC">
        <w:rPr>
          <w:i/>
        </w:rPr>
        <w:t>shall have the right to compensation, reimbursement or re-routing as provided for in Article 7 and 8</w:t>
      </w:r>
      <w:r>
        <w:t xml:space="preserve"> </w:t>
      </w:r>
      <w:r>
        <w:rPr>
          <w:rFonts w:eastAsia="Calibri"/>
          <w:b w:val="0"/>
          <w:szCs w:val="24"/>
          <w:lang w:eastAsia="en-US"/>
        </w:rPr>
        <w:t xml:space="preserve">and </w:t>
      </w:r>
      <w:r w:rsidRPr="00213BFF">
        <w:rPr>
          <w:rFonts w:eastAsia="Calibri"/>
          <w:b w:val="0"/>
          <w:szCs w:val="24"/>
          <w:lang w:eastAsia="en-US"/>
        </w:rPr>
        <w:t>the right to care in accordance with Article 9 as soon as possible.</w:t>
      </w:r>
      <w:r>
        <w:rPr>
          <w:rFonts w:eastAsia="Calibri"/>
          <w:b w:val="0"/>
          <w:szCs w:val="24"/>
          <w:lang w:eastAsia="en-US"/>
        </w:rPr>
        <w:t xml:space="preserve"> </w:t>
      </w:r>
    </w:p>
    <w:p w14:paraId="0A459DEF" w14:textId="77777777" w:rsidR="005B137A" w:rsidRPr="00341F97" w:rsidRDefault="005B137A" w:rsidP="005B137A">
      <w:pPr>
        <w:pStyle w:val="NormalBold12b"/>
        <w:keepNext/>
        <w:rPr>
          <w:i/>
        </w:rPr>
      </w:pPr>
      <w:r>
        <w:rPr>
          <w:i/>
        </w:rPr>
        <w:t xml:space="preserve">2a. </w:t>
      </w:r>
      <w:r w:rsidRPr="00193209">
        <w:rPr>
          <w:i/>
        </w:rPr>
        <w:t>Infants of less than 24 months and children under 12 years old shall be considered special category of passengers (SCP) in accordance with the EU air safety legislation under Regulation 965/2012. Allocation of seats for infants with the accompanying passenger and for children under 12 years old next to the accompanying passenger</w:t>
      </w:r>
      <w:r>
        <w:rPr>
          <w:i/>
        </w:rPr>
        <w:t xml:space="preserve">, </w:t>
      </w:r>
      <w:r>
        <w:rPr>
          <w:i/>
        </w:rPr>
        <w:lastRenderedPageBreak/>
        <w:t>made under the same booking,</w:t>
      </w:r>
      <w:r w:rsidRPr="00193209">
        <w:rPr>
          <w:i/>
        </w:rPr>
        <w:t xml:space="preserve"> shall be provided free of charge by the air carri</w:t>
      </w:r>
      <w:r>
        <w:rPr>
          <w:i/>
        </w:rPr>
        <w:t>er.</w:t>
      </w:r>
    </w:p>
    <w:p w14:paraId="2BC89339" w14:textId="77777777" w:rsidR="005B137A" w:rsidRDefault="005B137A" w:rsidP="005B137A">
      <w:pPr>
        <w:keepNext/>
        <w:rPr>
          <w:b/>
        </w:rPr>
      </w:pPr>
    </w:p>
    <w:p w14:paraId="48C4AA6D" w14:textId="534D2C98" w:rsidR="005B137A" w:rsidRPr="00C433A5" w:rsidRDefault="005B137A" w:rsidP="005B137A">
      <w:pPr>
        <w:keepNext/>
        <w:rPr>
          <w:b/>
          <w:lang w:val="fr-FR"/>
        </w:rPr>
      </w:pPr>
      <w:r w:rsidRPr="00C433A5">
        <w:rPr>
          <w:b/>
          <w:lang w:val="fr-FR"/>
        </w:rPr>
        <w:t>Article 2</w:t>
      </w:r>
      <w:r w:rsidR="002C5851" w:rsidRPr="00E65541">
        <w:rPr>
          <w:b/>
          <w:lang w:val="fr-FR"/>
        </w:rPr>
        <w:t xml:space="preserve">- </w:t>
      </w:r>
      <w:proofErr w:type="spellStart"/>
      <w:r w:rsidR="002C5851" w:rsidRPr="00E65541">
        <w:rPr>
          <w:b/>
          <w:lang w:val="fr-FR"/>
        </w:rPr>
        <w:t>paragraph</w:t>
      </w:r>
      <w:proofErr w:type="spellEnd"/>
      <w:r w:rsidR="002C5851" w:rsidRPr="00E65541">
        <w:rPr>
          <w:b/>
          <w:lang w:val="fr-FR"/>
        </w:rPr>
        <w:t xml:space="preserve"> 1 - point -1 a (new)</w:t>
      </w:r>
    </w:p>
    <w:p w14:paraId="3BCB04B2" w14:textId="77777777" w:rsidR="005B137A" w:rsidRPr="00A07F1D" w:rsidRDefault="005B137A" w:rsidP="005B137A">
      <w:pPr>
        <w:keepNext/>
        <w:rPr>
          <w:rStyle w:val="HideTWBExt"/>
          <w:b/>
          <w:vanish w:val="0"/>
        </w:rPr>
      </w:pPr>
      <w:r w:rsidRPr="00A07F1D">
        <w:rPr>
          <w:rStyle w:val="HideTWBExt"/>
          <w:b/>
        </w:rPr>
        <w:t>&lt;DocAmend2&gt;</w:t>
      </w:r>
      <w:r w:rsidRPr="00A07F1D">
        <w:rPr>
          <w:b/>
        </w:rPr>
        <w:t>Regulation (EC) No 1107/2006</w:t>
      </w:r>
      <w:r w:rsidRPr="00A07F1D">
        <w:rPr>
          <w:rStyle w:val="HideTWBExt"/>
          <w:b/>
        </w:rPr>
        <w:t>&lt;/DocAmend2&gt;</w:t>
      </w:r>
    </w:p>
    <w:p w14:paraId="767FE61F" w14:textId="77777777" w:rsidR="005B137A" w:rsidRPr="003917E3" w:rsidRDefault="005B137A" w:rsidP="005B137A">
      <w:pPr>
        <w:keepNext/>
        <w:rPr>
          <w:b/>
        </w:rPr>
      </w:pPr>
      <w:r w:rsidRPr="003917E3">
        <w:rPr>
          <w:rStyle w:val="HideTWBExt"/>
          <w:b/>
        </w:rPr>
        <w:t>&lt;Article2&gt;</w:t>
      </w:r>
      <w:r w:rsidRPr="003917E3">
        <w:rPr>
          <w:b/>
        </w:rPr>
        <w:t>Article 2 – paragraph 1 – point l b (new)</w:t>
      </w:r>
    </w:p>
    <w:p w14:paraId="23AC1BB7" w14:textId="77777777" w:rsidR="005B137A" w:rsidRDefault="005B137A" w:rsidP="005B137A">
      <w:pPr>
        <w:pStyle w:val="NormalBold12b"/>
        <w:keepNext/>
        <w:rPr>
          <w:b w:val="0"/>
          <w:i/>
        </w:rPr>
      </w:pPr>
      <w:r w:rsidRPr="00A61544">
        <w:rPr>
          <w:i/>
        </w:rPr>
        <w:t xml:space="preserve">‘(l b) </w:t>
      </w:r>
      <w:r w:rsidRPr="00A61544">
        <w:rPr>
          <w:i/>
        </w:rPr>
        <w:tab/>
        <w:t>“recognised assistance dog” means a dog specifically trained to increase independence and self-determination of persons with disabilities, officially recognised in accordance with applicable national rules, where such rules exist</w:t>
      </w:r>
      <w:r>
        <w:rPr>
          <w:b w:val="0"/>
          <w:i/>
        </w:rPr>
        <w:t xml:space="preserve"> </w:t>
      </w:r>
    </w:p>
    <w:p w14:paraId="1CAFF70D" w14:textId="77777777" w:rsidR="005B137A" w:rsidRPr="00C40950" w:rsidRDefault="005B137A" w:rsidP="005B137A">
      <w:pPr>
        <w:keepNext/>
        <w:rPr>
          <w:b/>
        </w:rPr>
      </w:pPr>
    </w:p>
    <w:p w14:paraId="25A570B6" w14:textId="77777777" w:rsidR="005B137A" w:rsidRPr="00C40950" w:rsidRDefault="005B137A" w:rsidP="005B137A">
      <w:pPr>
        <w:keepNext/>
        <w:rPr>
          <w:b/>
        </w:rPr>
      </w:pPr>
    </w:p>
    <w:p w14:paraId="56E1B86D" w14:textId="77777777" w:rsidR="005B137A" w:rsidRPr="00DB0D0C" w:rsidRDefault="005B137A" w:rsidP="005B137A">
      <w:pPr>
        <w:keepNext/>
        <w:rPr>
          <w:b/>
          <w:lang w:val="fr-FR"/>
        </w:rPr>
      </w:pPr>
      <w:r w:rsidRPr="00DB0D0C">
        <w:rPr>
          <w:b/>
          <w:lang w:val="fr-FR"/>
        </w:rPr>
        <w:t>Article 2</w:t>
      </w:r>
    </w:p>
    <w:p w14:paraId="2C6D2449" w14:textId="77777777" w:rsidR="005B137A" w:rsidRPr="00DB0D0C" w:rsidRDefault="005B137A" w:rsidP="005B137A">
      <w:pPr>
        <w:keepNext/>
        <w:rPr>
          <w:rStyle w:val="HideTWBExt"/>
          <w:b/>
          <w:vanish w:val="0"/>
          <w:lang w:val="fr-FR"/>
        </w:rPr>
      </w:pPr>
      <w:r w:rsidRPr="00DB0D0C">
        <w:rPr>
          <w:rStyle w:val="HideTWBExt"/>
          <w:b/>
          <w:lang w:val="fr-FR"/>
        </w:rPr>
        <w:t>&lt;DocAmend2&gt;</w:t>
      </w:r>
      <w:proofErr w:type="spellStart"/>
      <w:r w:rsidRPr="00DB0D0C">
        <w:rPr>
          <w:b/>
          <w:lang w:val="fr-FR"/>
        </w:rPr>
        <w:t>Regulation</w:t>
      </w:r>
      <w:proofErr w:type="spellEnd"/>
      <w:r w:rsidRPr="00DB0D0C">
        <w:rPr>
          <w:b/>
          <w:lang w:val="fr-FR"/>
        </w:rPr>
        <w:t xml:space="preserve"> (EC) No 1107/2006</w:t>
      </w:r>
      <w:r w:rsidRPr="00DB0D0C">
        <w:rPr>
          <w:rStyle w:val="HideTWBExt"/>
          <w:b/>
          <w:lang w:val="fr-FR"/>
        </w:rPr>
        <w:t>&lt;/DocAmend2&gt;</w:t>
      </w:r>
    </w:p>
    <w:p w14:paraId="7215D391" w14:textId="77777777" w:rsidR="005B137A" w:rsidRPr="00C5000C" w:rsidRDefault="005B137A" w:rsidP="005B137A">
      <w:pPr>
        <w:keepNext/>
        <w:rPr>
          <w:b/>
          <w:lang w:val="fr-FR"/>
        </w:rPr>
      </w:pPr>
      <w:r w:rsidRPr="00DB0D0C">
        <w:rPr>
          <w:rStyle w:val="HideTWBExt"/>
          <w:b/>
          <w:lang w:val="fr-FR"/>
        </w:rPr>
        <w:t>&lt;Article2&gt;</w:t>
      </w:r>
      <w:r w:rsidRPr="00DB0D0C">
        <w:rPr>
          <w:b/>
          <w:lang w:val="fr-FR"/>
        </w:rPr>
        <w:t xml:space="preserve">Article 2 – </w:t>
      </w:r>
      <w:proofErr w:type="spellStart"/>
      <w:r w:rsidRPr="00DB0D0C">
        <w:rPr>
          <w:b/>
          <w:lang w:val="fr-FR"/>
        </w:rPr>
        <w:t>paragraph</w:t>
      </w:r>
      <w:proofErr w:type="spellEnd"/>
      <w:r w:rsidRPr="00DB0D0C">
        <w:rPr>
          <w:b/>
          <w:lang w:val="fr-FR"/>
        </w:rPr>
        <w:t xml:space="preserve"> 1 – point </w:t>
      </w:r>
      <w:proofErr w:type="spellStart"/>
      <w:r w:rsidRPr="00DB0D0C">
        <w:rPr>
          <w:b/>
          <w:lang w:val="fr-FR"/>
        </w:rPr>
        <w:t>l</w:t>
      </w:r>
      <w:proofErr w:type="spellEnd"/>
      <w:r w:rsidRPr="00DB0D0C">
        <w:rPr>
          <w:b/>
          <w:lang w:val="fr-FR"/>
        </w:rPr>
        <w:t xml:space="preserve"> c (new)</w:t>
      </w:r>
    </w:p>
    <w:p w14:paraId="4A6253B7" w14:textId="77777777" w:rsidR="005B137A" w:rsidRPr="00C5000C" w:rsidRDefault="005B137A" w:rsidP="005B137A">
      <w:pPr>
        <w:keepNext/>
        <w:rPr>
          <w:b/>
          <w:lang w:val="fr-FR"/>
        </w:rPr>
      </w:pPr>
    </w:p>
    <w:p w14:paraId="39327F01" w14:textId="77777777" w:rsidR="005B137A" w:rsidRPr="00D24463" w:rsidRDefault="005B137A" w:rsidP="005B137A">
      <w:pPr>
        <w:keepNext/>
        <w:rPr>
          <w:b/>
        </w:rPr>
      </w:pPr>
      <w:r w:rsidRPr="00DB0D0C">
        <w:rPr>
          <w:b/>
          <w:i/>
          <w:szCs w:val="24"/>
        </w:rPr>
        <w:t>‘accessible format’ means a format that gives a person with disabilities or with reduced mobility access to any relevant information, including allowing such a person to have access to such information as easily and comfortably as a person without any impairments or disabilities, and that meets accessibility requirements defined in accordance with the applicable law, in particular with Annex I to Directive (EU) 2019/882;</w:t>
      </w:r>
    </w:p>
    <w:p w14:paraId="613F15F0" w14:textId="77777777" w:rsidR="005B137A" w:rsidRPr="00CA3A04" w:rsidRDefault="005B137A" w:rsidP="005B137A">
      <w:pPr>
        <w:keepNext/>
        <w:rPr>
          <w:b/>
        </w:rPr>
      </w:pPr>
    </w:p>
    <w:p w14:paraId="4C398A74" w14:textId="77777777" w:rsidR="005B137A" w:rsidRPr="00CA3A04" w:rsidRDefault="005B137A" w:rsidP="005B137A">
      <w:pPr>
        <w:keepNext/>
        <w:rPr>
          <w:b/>
        </w:rPr>
      </w:pPr>
    </w:p>
    <w:p w14:paraId="56815E0E" w14:textId="77777777" w:rsidR="005B137A" w:rsidRDefault="005B137A" w:rsidP="005B137A">
      <w:pPr>
        <w:keepNext/>
        <w:rPr>
          <w:b/>
          <w:lang w:val="fr-FR"/>
        </w:rPr>
      </w:pPr>
      <w:r w:rsidRPr="00C40950">
        <w:rPr>
          <w:b/>
          <w:lang w:val="fr-FR"/>
        </w:rPr>
        <w:t>Article 2</w:t>
      </w:r>
    </w:p>
    <w:p w14:paraId="3C0217BA" w14:textId="77777777" w:rsidR="005B137A" w:rsidRPr="00C40950" w:rsidRDefault="005B137A" w:rsidP="005B137A">
      <w:pPr>
        <w:keepNext/>
        <w:rPr>
          <w:b/>
          <w:lang w:val="fr-FR"/>
        </w:rPr>
      </w:pPr>
      <w:r w:rsidRPr="00C40950">
        <w:rPr>
          <w:rStyle w:val="HideTWBExt"/>
          <w:b/>
          <w:lang w:val="fr-FR"/>
        </w:rPr>
        <w:t>&lt;DocAmend2&gt;</w:t>
      </w:r>
      <w:proofErr w:type="spellStart"/>
      <w:r w:rsidRPr="00C40950">
        <w:rPr>
          <w:b/>
          <w:lang w:val="fr-FR"/>
        </w:rPr>
        <w:t>Regulation</w:t>
      </w:r>
      <w:proofErr w:type="spellEnd"/>
      <w:r w:rsidRPr="00C40950">
        <w:rPr>
          <w:b/>
          <w:lang w:val="fr-FR"/>
        </w:rPr>
        <w:t xml:space="preserve"> (EC) No 1107/2006 </w:t>
      </w:r>
      <w:r w:rsidRPr="00C40950">
        <w:rPr>
          <w:rStyle w:val="HideTWBExt"/>
          <w:b/>
          <w:lang w:val="fr-FR"/>
        </w:rPr>
        <w:t>&lt;/DocAmend2&gt;</w:t>
      </w:r>
    </w:p>
    <w:p w14:paraId="37550FD7" w14:textId="77777777" w:rsidR="005B137A" w:rsidRPr="00C40950" w:rsidRDefault="005B137A" w:rsidP="005B137A">
      <w:pPr>
        <w:rPr>
          <w:b/>
          <w:lang w:val="fr-FR"/>
        </w:rPr>
      </w:pPr>
      <w:r w:rsidRPr="00C40950">
        <w:rPr>
          <w:rStyle w:val="HideTWBExt"/>
          <w:b/>
          <w:lang w:val="fr-FR"/>
        </w:rPr>
        <w:t>&lt;Article2&gt;</w:t>
      </w:r>
      <w:r w:rsidRPr="00C40950">
        <w:rPr>
          <w:b/>
          <w:lang w:val="fr-FR"/>
        </w:rPr>
        <w:t xml:space="preserve">Article 4 – </w:t>
      </w:r>
      <w:proofErr w:type="spellStart"/>
      <w:r w:rsidRPr="00C40950">
        <w:rPr>
          <w:b/>
          <w:lang w:val="fr-FR"/>
        </w:rPr>
        <w:t>paragraph</w:t>
      </w:r>
      <w:proofErr w:type="spellEnd"/>
      <w:r w:rsidRPr="00C40950">
        <w:rPr>
          <w:b/>
          <w:lang w:val="fr-FR"/>
        </w:rPr>
        <w:t xml:space="preserve"> 2</w:t>
      </w:r>
    </w:p>
    <w:p w14:paraId="554D79B4" w14:textId="77777777" w:rsidR="005B137A" w:rsidRPr="00C40950" w:rsidRDefault="005B137A" w:rsidP="005B137A">
      <w:pPr>
        <w:rPr>
          <w:b/>
          <w:lang w:val="fr-FR"/>
        </w:rPr>
      </w:pPr>
    </w:p>
    <w:p w14:paraId="1842DCFD" w14:textId="77777777" w:rsidR="005B137A" w:rsidRDefault="005B137A" w:rsidP="005B137A">
      <w:pPr>
        <w:rPr>
          <w:b/>
          <w:i/>
        </w:rPr>
      </w:pPr>
      <w:r>
        <w:t>Air carriers, their agents or a tour operator shall ensure that such an accompanying person travels free of charge and, where practicable, sits next to the person with disabilities or to the person with reduced mobility</w:t>
      </w:r>
      <w:r>
        <w:rPr>
          <w:b/>
          <w:i/>
        </w:rPr>
        <w:t>, if it is necessary for safety reasons for that person to be accompanied during the flight.</w:t>
      </w:r>
    </w:p>
    <w:p w14:paraId="58248D48" w14:textId="77777777" w:rsidR="005B137A" w:rsidRDefault="005B137A" w:rsidP="005B137A">
      <w:pPr>
        <w:rPr>
          <w:b/>
          <w:i/>
        </w:rPr>
      </w:pPr>
    </w:p>
    <w:p w14:paraId="0D4CE5EA" w14:textId="77777777" w:rsidR="005B137A" w:rsidRDefault="005B137A" w:rsidP="005B137A">
      <w:pPr>
        <w:rPr>
          <w:b/>
          <w:i/>
        </w:rPr>
      </w:pPr>
    </w:p>
    <w:p w14:paraId="5A1D04EB" w14:textId="77777777" w:rsidR="005B137A" w:rsidRDefault="005B137A" w:rsidP="005B137A">
      <w:pPr>
        <w:keepNext/>
        <w:rPr>
          <w:rStyle w:val="HideTWBExt"/>
          <w:b/>
          <w:vanish w:val="0"/>
        </w:rPr>
      </w:pPr>
    </w:p>
    <w:p w14:paraId="26528D14" w14:textId="77777777" w:rsidR="005B137A" w:rsidRDefault="005B137A" w:rsidP="005B137A">
      <w:pPr>
        <w:keepNext/>
        <w:rPr>
          <w:rStyle w:val="HideTWBExt"/>
          <w:b/>
          <w:vanish w:val="0"/>
        </w:rPr>
      </w:pPr>
    </w:p>
    <w:p w14:paraId="47FB0CB6" w14:textId="77777777" w:rsidR="005B137A" w:rsidRPr="00C745D5" w:rsidRDefault="005B137A" w:rsidP="005B137A">
      <w:pPr>
        <w:rPr>
          <w:lang w:val="fr-FR"/>
        </w:rPr>
      </w:pPr>
      <w:r w:rsidRPr="00C745D5">
        <w:rPr>
          <w:rStyle w:val="HideTWBExt"/>
          <w:b/>
          <w:lang w:val="fr-FR"/>
        </w:rPr>
        <w:t>&lt;Article2&gt;</w:t>
      </w:r>
      <w:r w:rsidRPr="00C745D5">
        <w:rPr>
          <w:b/>
          <w:lang w:val="fr-FR"/>
        </w:rPr>
        <w:t>Article 2</w:t>
      </w:r>
      <w:r w:rsidRPr="00C745D5">
        <w:rPr>
          <w:rStyle w:val="HideTWBExt"/>
          <w:lang w:val="fr-FR"/>
        </w:rPr>
        <w:t>&lt;/Article2&gt;</w:t>
      </w:r>
    </w:p>
    <w:p w14:paraId="052370CC" w14:textId="77777777" w:rsidR="005B137A" w:rsidRPr="00C745D5" w:rsidRDefault="005B137A" w:rsidP="005B137A">
      <w:pPr>
        <w:keepNext/>
        <w:rPr>
          <w:b/>
          <w:lang w:val="fr-FR"/>
        </w:rPr>
      </w:pPr>
      <w:r w:rsidRPr="00C745D5">
        <w:rPr>
          <w:rStyle w:val="HideTWBExt"/>
          <w:b/>
          <w:lang w:val="fr-FR"/>
        </w:rPr>
        <w:t>&lt;DocAmend2&gt;</w:t>
      </w:r>
      <w:proofErr w:type="spellStart"/>
      <w:r w:rsidRPr="00C745D5">
        <w:rPr>
          <w:b/>
          <w:lang w:val="fr-FR"/>
        </w:rPr>
        <w:t>Regulation</w:t>
      </w:r>
      <w:proofErr w:type="spellEnd"/>
      <w:r w:rsidRPr="00C745D5">
        <w:rPr>
          <w:b/>
          <w:lang w:val="fr-FR"/>
        </w:rPr>
        <w:t xml:space="preserve"> (EC) No 1107/2006</w:t>
      </w:r>
      <w:r w:rsidRPr="00C745D5">
        <w:rPr>
          <w:rStyle w:val="HideTWBExt"/>
          <w:b/>
          <w:lang w:val="fr-FR"/>
        </w:rPr>
        <w:t>&lt;/DocAmend2&gt;</w:t>
      </w:r>
    </w:p>
    <w:p w14:paraId="3BAAEAF2" w14:textId="77777777" w:rsidR="005B137A" w:rsidRPr="00C745D5" w:rsidRDefault="005B137A" w:rsidP="005B137A">
      <w:pPr>
        <w:rPr>
          <w:lang w:val="fr-FR"/>
        </w:rPr>
      </w:pPr>
      <w:r w:rsidRPr="00C745D5">
        <w:rPr>
          <w:rStyle w:val="HideTWBExt"/>
          <w:b/>
          <w:lang w:val="fr-FR"/>
        </w:rPr>
        <w:t>&lt;Article2&gt;</w:t>
      </w:r>
      <w:r w:rsidRPr="00C745D5">
        <w:rPr>
          <w:b/>
          <w:lang w:val="fr-FR"/>
        </w:rPr>
        <w:t>Article 12</w:t>
      </w:r>
      <w:r w:rsidRPr="00C745D5">
        <w:rPr>
          <w:rStyle w:val="HideTWBExt"/>
          <w:lang w:val="fr-FR"/>
        </w:rPr>
        <w:t>&lt;/Article2&gt;</w:t>
      </w:r>
    </w:p>
    <w:p w14:paraId="709E7D60" w14:textId="77777777" w:rsidR="002C5851" w:rsidRPr="00C745D5" w:rsidRDefault="002C5851" w:rsidP="005B137A">
      <w:pPr>
        <w:rPr>
          <w:rStyle w:val="HideTWBExt"/>
          <w:b/>
          <w:vanish w:val="0"/>
          <w:lang w:val="fr-FR"/>
        </w:rPr>
      </w:pPr>
    </w:p>
    <w:p w14:paraId="1E953038" w14:textId="77777777" w:rsidR="002C5851" w:rsidRPr="00E65541" w:rsidRDefault="002C5851" w:rsidP="002C5851">
      <w:pPr>
        <w:pStyle w:val="NormalBold12b"/>
        <w:keepNext/>
        <w:rPr>
          <w:i/>
        </w:rPr>
      </w:pPr>
      <w:r w:rsidRPr="00E65541">
        <w:rPr>
          <w:i/>
        </w:rPr>
        <w:t>2a) Arti</w:t>
      </w:r>
      <w:r w:rsidRPr="00C30DAA">
        <w:rPr>
          <w:i/>
        </w:rPr>
        <w:t>cle 12 is replaced by the follo</w:t>
      </w:r>
      <w:r w:rsidRPr="00E65541">
        <w:rPr>
          <w:i/>
        </w:rPr>
        <w:t xml:space="preserve">wing: </w:t>
      </w:r>
    </w:p>
    <w:p w14:paraId="27041F88" w14:textId="4D311FD1" w:rsidR="005B137A" w:rsidRPr="002C5851" w:rsidRDefault="005B137A" w:rsidP="005B137A">
      <w:pPr>
        <w:rPr>
          <w:b/>
        </w:rPr>
      </w:pPr>
      <w:r w:rsidRPr="002C5851">
        <w:rPr>
          <w:rStyle w:val="HideTWBExt"/>
          <w:b/>
        </w:rPr>
        <w:t>&lt;/Article2&gt;</w:t>
      </w:r>
    </w:p>
    <w:p w14:paraId="643A612C" w14:textId="77777777" w:rsidR="005B137A" w:rsidRPr="001B18FF" w:rsidRDefault="005B137A" w:rsidP="005B137A">
      <w:pPr>
        <w:pStyle w:val="NormalBold12b"/>
        <w:keepNext/>
        <w:jc w:val="center"/>
        <w:rPr>
          <w:b w:val="0"/>
          <w:i/>
        </w:rPr>
      </w:pPr>
      <w:r w:rsidRPr="001B18FF">
        <w:rPr>
          <w:b w:val="0"/>
        </w:rPr>
        <w:t xml:space="preserve">Compensation </w:t>
      </w:r>
      <w:r w:rsidRPr="001B18FF">
        <w:rPr>
          <w:i/>
          <w:strike/>
        </w:rPr>
        <w:t>for lost or damaged wheelchairs, other</w:t>
      </w:r>
      <w:r w:rsidRPr="001B18FF">
        <w:rPr>
          <w:b w:val="0"/>
        </w:rPr>
        <w:t xml:space="preserve"> </w:t>
      </w:r>
      <w:r w:rsidRPr="001B18FF">
        <w:rPr>
          <w:i/>
        </w:rPr>
        <w:t>in respect of</w:t>
      </w:r>
      <w:r>
        <w:t xml:space="preserve">  </w:t>
      </w:r>
      <w:r w:rsidRPr="001B18FF">
        <w:rPr>
          <w:b w:val="0"/>
        </w:rPr>
        <w:t>mobility equipment</w:t>
      </w:r>
      <w:r>
        <w:rPr>
          <w:b w:val="0"/>
        </w:rPr>
        <w:t xml:space="preserve">, </w:t>
      </w:r>
      <w:r w:rsidRPr="001B18FF">
        <w:rPr>
          <w:b w:val="0"/>
        </w:rPr>
        <w:t xml:space="preserve"> assistive devices</w:t>
      </w:r>
      <w:r>
        <w:rPr>
          <w:b w:val="0"/>
        </w:rPr>
        <w:t xml:space="preserve"> </w:t>
      </w:r>
      <w:r w:rsidRPr="001B18FF">
        <w:rPr>
          <w:b w:val="0"/>
        </w:rPr>
        <w:t xml:space="preserve">and </w:t>
      </w:r>
      <w:r w:rsidRPr="001B18FF">
        <w:rPr>
          <w:i/>
        </w:rPr>
        <w:t>recognised assistance dogs</w:t>
      </w:r>
    </w:p>
    <w:p w14:paraId="2EAEBABD" w14:textId="77777777" w:rsidR="005B137A" w:rsidRDefault="005B137A" w:rsidP="005B137A">
      <w:pPr>
        <w:pStyle w:val="NormalBold12b"/>
        <w:keepNext/>
        <w:jc w:val="center"/>
        <w:rPr>
          <w:i/>
        </w:rPr>
      </w:pPr>
    </w:p>
    <w:p w14:paraId="003EB1C4" w14:textId="77777777" w:rsidR="005B137A" w:rsidRDefault="005B137A" w:rsidP="005B137A">
      <w:pPr>
        <w:pStyle w:val="NormalBold12b"/>
        <w:keepNext/>
        <w:rPr>
          <w:b w:val="0"/>
          <w:i/>
        </w:rPr>
      </w:pPr>
      <w:r w:rsidRPr="00000EB2">
        <w:rPr>
          <w:i/>
        </w:rPr>
        <w:t xml:space="preserve">1. </w:t>
      </w:r>
      <w:r w:rsidRPr="009069DE">
        <w:rPr>
          <w:i/>
          <w:strike/>
        </w:rPr>
        <w:t>Where wheelchairs or other</w:t>
      </w:r>
      <w:r w:rsidRPr="009069DE">
        <w:rPr>
          <w:b w:val="0"/>
        </w:rPr>
        <w:t xml:space="preserve"> </w:t>
      </w:r>
      <w:r w:rsidRPr="009069DE">
        <w:rPr>
          <w:i/>
        </w:rPr>
        <w:t xml:space="preserve">Where air carriers </w:t>
      </w:r>
      <w:r>
        <w:rPr>
          <w:i/>
        </w:rPr>
        <w:t xml:space="preserve">or </w:t>
      </w:r>
      <w:r w:rsidRPr="009069DE">
        <w:rPr>
          <w:i/>
        </w:rPr>
        <w:t>airport managing bodies</w:t>
      </w:r>
      <w:r>
        <w:rPr>
          <w:i/>
        </w:rPr>
        <w:t>, including ground operators,</w:t>
      </w:r>
      <w:r w:rsidRPr="009069DE">
        <w:rPr>
          <w:i/>
        </w:rPr>
        <w:t xml:space="preserve"> cause the loss of, or damage to</w:t>
      </w:r>
      <w:r>
        <w:rPr>
          <w:b w:val="0"/>
          <w:i/>
        </w:rPr>
        <w:t xml:space="preserve"> </w:t>
      </w:r>
      <w:r w:rsidRPr="009069DE">
        <w:rPr>
          <w:b w:val="0"/>
        </w:rPr>
        <w:t>mobility equipment</w:t>
      </w:r>
      <w:r>
        <w:rPr>
          <w:b w:val="0"/>
        </w:rPr>
        <w:t xml:space="preserve">, </w:t>
      </w:r>
      <w:r w:rsidRPr="009069DE">
        <w:rPr>
          <w:i/>
        </w:rPr>
        <w:t>including wheelchairs</w:t>
      </w:r>
      <w:r>
        <w:rPr>
          <w:b w:val="0"/>
          <w:i/>
        </w:rPr>
        <w:t>,</w:t>
      </w:r>
      <w:r>
        <w:t xml:space="preserve"> </w:t>
      </w:r>
      <w:r>
        <w:rPr>
          <w:b w:val="0"/>
        </w:rPr>
        <w:t>and</w:t>
      </w:r>
      <w:r w:rsidRPr="009069DE">
        <w:rPr>
          <w:b w:val="0"/>
        </w:rPr>
        <w:t xml:space="preserve"> assistive devices</w:t>
      </w:r>
      <w:r>
        <w:t xml:space="preserve"> </w:t>
      </w:r>
      <w:r w:rsidRPr="009069DE">
        <w:rPr>
          <w:i/>
          <w:strike/>
        </w:rPr>
        <w:t>are</w:t>
      </w:r>
      <w:r w:rsidRPr="009069DE">
        <w:rPr>
          <w:strike/>
        </w:rPr>
        <w:t xml:space="preserve"> </w:t>
      </w:r>
      <w:r w:rsidRPr="00DF2F87">
        <w:rPr>
          <w:i/>
          <w:strike/>
        </w:rPr>
        <w:t xml:space="preserve">lost or damaged whilst being handled </w:t>
      </w:r>
      <w:r w:rsidRPr="00DF2F87">
        <w:rPr>
          <w:i/>
          <w:strike/>
        </w:rPr>
        <w:lastRenderedPageBreak/>
        <w:t>at the airport or transported on board aircraft, the passenger to whom the equipment belongs shall be compensated, in accordance with rules of international, Community and</w:t>
      </w:r>
      <w:r w:rsidRPr="009069DE">
        <w:rPr>
          <w:i/>
          <w:strike/>
        </w:rPr>
        <w:t xml:space="preserve"> national law</w:t>
      </w:r>
      <w:r>
        <w:rPr>
          <w:i/>
          <w:strike/>
        </w:rPr>
        <w:t xml:space="preserve"> </w:t>
      </w:r>
      <w:r w:rsidRPr="00DF2F87">
        <w:rPr>
          <w:i/>
        </w:rPr>
        <w:t>or the loss of, or injury to, recognized assistance dogs used by persons with disabilities and persons with reduced mobility, they shall be liable for that loss, damage or injury, and provide compensation without undue delay. That compensation shall comprise</w:t>
      </w:r>
      <w:r w:rsidRPr="00DF2F87">
        <w:rPr>
          <w:b w:val="0"/>
          <w:i/>
        </w:rPr>
        <w:t xml:space="preserve"> </w:t>
      </w:r>
      <w:r>
        <w:rPr>
          <w:b w:val="0"/>
          <w:i/>
        </w:rPr>
        <w:t>:</w:t>
      </w:r>
    </w:p>
    <w:p w14:paraId="00365C29" w14:textId="77777777" w:rsidR="005B137A" w:rsidRDefault="005B137A" w:rsidP="005B137A">
      <w:pPr>
        <w:pStyle w:val="NormalBold12b"/>
        <w:keepNext/>
        <w:rPr>
          <w:b w:val="0"/>
        </w:rPr>
      </w:pPr>
      <w:r w:rsidRPr="00DF2F87">
        <w:rPr>
          <w:i/>
        </w:rPr>
        <w:t>(a)</w:t>
      </w:r>
      <w:r>
        <w:rPr>
          <w:b w:val="0"/>
          <w:i/>
        </w:rPr>
        <w:tab/>
      </w:r>
      <w:r w:rsidRPr="00DF2F87">
        <w:rPr>
          <w:i/>
        </w:rPr>
        <w:t xml:space="preserve">the cost of replacement or repair </w:t>
      </w:r>
      <w:r w:rsidRPr="00DF2F87">
        <w:rPr>
          <w:b w:val="0"/>
        </w:rPr>
        <w:t>of the mobility equipment or assistive devices lost or damaged;</w:t>
      </w:r>
    </w:p>
    <w:p w14:paraId="407A4DF6" w14:textId="77777777" w:rsidR="005B137A" w:rsidRDefault="005B137A" w:rsidP="005B137A">
      <w:pPr>
        <w:pStyle w:val="NormalBold12b"/>
        <w:keepNext/>
        <w:rPr>
          <w:i/>
        </w:rPr>
      </w:pPr>
      <w:r w:rsidRPr="00DF2F87">
        <w:rPr>
          <w:i/>
        </w:rPr>
        <w:t>(b)</w:t>
      </w:r>
      <w:r>
        <w:rPr>
          <w:b w:val="0"/>
          <w:i/>
        </w:rPr>
        <w:tab/>
      </w:r>
      <w:r w:rsidRPr="00DF2F87">
        <w:rPr>
          <w:i/>
        </w:rPr>
        <w:t>the cost of replacement or the treatment of the injury of an assistance dog that was lost or injured; and</w:t>
      </w:r>
    </w:p>
    <w:p w14:paraId="2F0DC001" w14:textId="77777777" w:rsidR="005B137A" w:rsidRPr="00DF2F87" w:rsidRDefault="005B137A" w:rsidP="005B137A">
      <w:pPr>
        <w:pStyle w:val="NormalBold12b"/>
        <w:keepNext/>
      </w:pPr>
      <w:r w:rsidRPr="00DF2F87">
        <w:rPr>
          <w:i/>
        </w:rPr>
        <w:t>(c)</w:t>
      </w:r>
      <w:r>
        <w:rPr>
          <w:b w:val="0"/>
          <w:i/>
        </w:rPr>
        <w:t xml:space="preserve"> </w:t>
      </w:r>
      <w:r w:rsidRPr="00DF2F87">
        <w:rPr>
          <w:i/>
        </w:rPr>
        <w:t>reasonable costs of temporary replacement for mobility</w:t>
      </w:r>
      <w:r>
        <w:t xml:space="preserve"> </w:t>
      </w:r>
      <w:r w:rsidRPr="00DF2F87">
        <w:rPr>
          <w:b w:val="0"/>
        </w:rPr>
        <w:t>equipment</w:t>
      </w:r>
      <w:r>
        <w:rPr>
          <w:b w:val="0"/>
          <w:i/>
        </w:rPr>
        <w:t xml:space="preserve">, </w:t>
      </w:r>
      <w:r w:rsidRPr="00DF2F87">
        <w:rPr>
          <w:i/>
        </w:rPr>
        <w:t>assistive devices or recognized assistance dogs where such replacement is not provided by the air carriers or airport managing body</w:t>
      </w:r>
      <w:r>
        <w:t xml:space="preserve"> </w:t>
      </w:r>
      <w:r w:rsidRPr="00DF2F87">
        <w:rPr>
          <w:b w:val="0"/>
        </w:rPr>
        <w:t>in accordance with</w:t>
      </w:r>
      <w:r>
        <w:t xml:space="preserve"> </w:t>
      </w:r>
      <w:r w:rsidRPr="00DF2F87">
        <w:rPr>
          <w:i/>
        </w:rPr>
        <w:t>paragraph 2.</w:t>
      </w:r>
    </w:p>
    <w:p w14:paraId="3D8BBEEE" w14:textId="77777777" w:rsidR="005B137A" w:rsidRDefault="005B137A" w:rsidP="005B137A">
      <w:pPr>
        <w:pStyle w:val="NormalBold12b"/>
        <w:keepNext/>
        <w:rPr>
          <w:i/>
        </w:rPr>
      </w:pPr>
      <w:r>
        <w:rPr>
          <w:i/>
        </w:rPr>
        <w:t xml:space="preserve">2. </w:t>
      </w:r>
      <w:r w:rsidRPr="00DF2F87">
        <w:rPr>
          <w:i/>
        </w:rPr>
        <w:t>Where paragraph 1 applies, air carriers and airport managing bodies shall rapidly make all reasonable efforts to provide immediately needed temporary replacements for mobility equipment or assistive devices. The person with disabilities or the person with reduced mobility shall be permitted to keep that temporary replacement equipment or device until the compensation referred to in paragraph 1 has been paid</w:t>
      </w:r>
      <w:r>
        <w:rPr>
          <w:i/>
        </w:rPr>
        <w:t>.</w:t>
      </w:r>
    </w:p>
    <w:p w14:paraId="35287EC3" w14:textId="77777777" w:rsidR="005B137A" w:rsidRDefault="005B137A" w:rsidP="005B137A">
      <w:pPr>
        <w:pStyle w:val="NormalBold12b"/>
        <w:keepNext/>
        <w:rPr>
          <w:i/>
        </w:rPr>
      </w:pPr>
      <w:r w:rsidRPr="00DF2F87">
        <w:rPr>
          <w:i/>
        </w:rPr>
        <w:t>2a  Where it cannot be proven or it is not possible to determine whether the air carrier or the ground operator is responsible for the loss or damage of mobility equipment or assistive devices, or for the loss or injury of a recognised assistance dog, the responsibility shall be equally shared between both parties to ensure the passenger receives compensation.</w:t>
      </w:r>
    </w:p>
    <w:p w14:paraId="6D93D18F" w14:textId="77777777" w:rsidR="005B137A" w:rsidRDefault="005B137A" w:rsidP="005B137A">
      <w:pPr>
        <w:keepNext/>
        <w:rPr>
          <w:rStyle w:val="HideTWBExt"/>
          <w:vanish w:val="0"/>
        </w:rPr>
      </w:pPr>
    </w:p>
    <w:p w14:paraId="5ADB492B" w14:textId="77777777" w:rsidR="005B137A" w:rsidRDefault="005B137A" w:rsidP="005B137A">
      <w:pPr>
        <w:keepNext/>
        <w:rPr>
          <w:rStyle w:val="HideTWBExt"/>
          <w:vanish w:val="0"/>
        </w:rPr>
      </w:pPr>
    </w:p>
    <w:p w14:paraId="2992D7F4" w14:textId="47CB9AAC" w:rsidR="005B137A" w:rsidRPr="00C433A5" w:rsidRDefault="005B137A" w:rsidP="005B137A">
      <w:pPr>
        <w:keepNext/>
        <w:rPr>
          <w:b/>
          <w:lang w:val="fr-FR"/>
        </w:rPr>
      </w:pPr>
      <w:r w:rsidRPr="00C433A5">
        <w:rPr>
          <w:b/>
          <w:lang w:val="fr-FR"/>
        </w:rPr>
        <w:t xml:space="preserve">Article 3 </w:t>
      </w:r>
      <w:r w:rsidR="002C5851" w:rsidRPr="00E65541">
        <w:rPr>
          <w:b/>
          <w:lang w:val="fr-FR"/>
        </w:rPr>
        <w:t xml:space="preserve"> - para 1 - point -1 a (new)</w:t>
      </w:r>
    </w:p>
    <w:p w14:paraId="0173839C" w14:textId="77777777" w:rsidR="005B137A" w:rsidRPr="00C433A5" w:rsidRDefault="005B137A" w:rsidP="005B137A">
      <w:pPr>
        <w:keepNext/>
        <w:rPr>
          <w:b/>
          <w:lang w:val="fr-FR"/>
        </w:rPr>
      </w:pPr>
      <w:r w:rsidRPr="00C433A5">
        <w:rPr>
          <w:rStyle w:val="HideTWBExt"/>
          <w:b/>
          <w:lang w:val="fr-FR"/>
        </w:rPr>
        <w:t>&lt;DocAmend2&gt;</w:t>
      </w:r>
      <w:proofErr w:type="spellStart"/>
      <w:r w:rsidRPr="00C433A5">
        <w:rPr>
          <w:b/>
          <w:lang w:val="fr-FR"/>
        </w:rPr>
        <w:t>Regulation</w:t>
      </w:r>
      <w:proofErr w:type="spellEnd"/>
      <w:r w:rsidRPr="00C433A5">
        <w:rPr>
          <w:b/>
          <w:lang w:val="fr-FR"/>
        </w:rPr>
        <w:t xml:space="preserve"> (EU) No 1177/2010</w:t>
      </w:r>
      <w:r w:rsidRPr="00C433A5">
        <w:rPr>
          <w:rStyle w:val="HideTWBExt"/>
          <w:b/>
          <w:lang w:val="fr-FR"/>
        </w:rPr>
        <w:t>&lt;/DocAmend2&gt;</w:t>
      </w:r>
    </w:p>
    <w:p w14:paraId="478CB497" w14:textId="77777777" w:rsidR="005B137A" w:rsidRPr="00C433A5" w:rsidRDefault="005B137A" w:rsidP="005B137A">
      <w:pPr>
        <w:rPr>
          <w:b/>
          <w:lang w:val="fr-FR"/>
        </w:rPr>
      </w:pPr>
      <w:r w:rsidRPr="00C433A5">
        <w:rPr>
          <w:rStyle w:val="HideTWBExt"/>
          <w:b/>
          <w:lang w:val="fr-FR"/>
        </w:rPr>
        <w:t>&lt;Article2&gt;</w:t>
      </w:r>
      <w:r w:rsidRPr="00C433A5">
        <w:rPr>
          <w:b/>
          <w:lang w:val="fr-FR"/>
        </w:rPr>
        <w:t xml:space="preserve">Article 3 – </w:t>
      </w:r>
      <w:proofErr w:type="spellStart"/>
      <w:r w:rsidRPr="00C433A5">
        <w:rPr>
          <w:b/>
          <w:lang w:val="fr-FR"/>
        </w:rPr>
        <w:t>paragraph</w:t>
      </w:r>
      <w:proofErr w:type="spellEnd"/>
      <w:r w:rsidRPr="00C433A5">
        <w:rPr>
          <w:b/>
          <w:lang w:val="fr-FR"/>
        </w:rPr>
        <w:t xml:space="preserve"> 1 – point u b (new)</w:t>
      </w:r>
      <w:r w:rsidRPr="00C433A5">
        <w:rPr>
          <w:rStyle w:val="HideTWBExt"/>
          <w:b/>
          <w:lang w:val="fr-FR"/>
        </w:rPr>
        <w:t>&lt;/Article2&gt;</w:t>
      </w:r>
    </w:p>
    <w:p w14:paraId="7BF8D22E" w14:textId="77777777" w:rsidR="005B137A" w:rsidRDefault="005B137A" w:rsidP="005B137A">
      <w:pPr>
        <w:pStyle w:val="NormalBold12b"/>
        <w:keepNext/>
        <w:rPr>
          <w:i/>
        </w:rPr>
      </w:pPr>
      <w:r w:rsidRPr="007F4663">
        <w:rPr>
          <w:i/>
        </w:rPr>
        <w:t>(</w:t>
      </w:r>
      <w:proofErr w:type="spellStart"/>
      <w:r w:rsidRPr="007F4663">
        <w:rPr>
          <w:i/>
        </w:rPr>
        <w:t>ub</w:t>
      </w:r>
      <w:proofErr w:type="spellEnd"/>
      <w:r w:rsidRPr="007F4663">
        <w:rPr>
          <w:i/>
        </w:rPr>
        <w:t xml:space="preserve">) </w:t>
      </w:r>
      <w:r w:rsidRPr="007F4663">
        <w:rPr>
          <w:i/>
        </w:rPr>
        <w:tab/>
        <w:t>“recognised assistance dog” means a dog specifically trained to increase independence and self-determination of persons with disabilities, officially recognised in accordance with applicable national rules, where such rules exist.</w:t>
      </w:r>
      <w:r>
        <w:rPr>
          <w:i/>
        </w:rPr>
        <w:t xml:space="preserve"> </w:t>
      </w:r>
    </w:p>
    <w:p w14:paraId="13A42566" w14:textId="77777777" w:rsidR="005B137A" w:rsidRDefault="005B137A" w:rsidP="005B137A">
      <w:pPr>
        <w:pStyle w:val="NormalBold12b"/>
        <w:keepNext/>
        <w:rPr>
          <w:i/>
        </w:rPr>
      </w:pPr>
    </w:p>
    <w:p w14:paraId="1B3B891B" w14:textId="0402527D" w:rsidR="005B137A" w:rsidRPr="00DB0D0C" w:rsidRDefault="005B137A" w:rsidP="005B137A">
      <w:pPr>
        <w:keepNext/>
        <w:rPr>
          <w:b/>
          <w:lang w:val="fr-FR"/>
        </w:rPr>
      </w:pPr>
      <w:r w:rsidRPr="00DB0D0C">
        <w:rPr>
          <w:b/>
          <w:lang w:val="fr-FR"/>
        </w:rPr>
        <w:t xml:space="preserve">Article 3 </w:t>
      </w:r>
      <w:r w:rsidR="002C5851" w:rsidRPr="00E65541">
        <w:rPr>
          <w:b/>
          <w:lang w:val="fr-FR"/>
        </w:rPr>
        <w:t>- para 1 - point -1 b (new)</w:t>
      </w:r>
    </w:p>
    <w:p w14:paraId="56079C7C" w14:textId="77777777" w:rsidR="005B137A" w:rsidRPr="00DB0D0C" w:rsidRDefault="005B137A" w:rsidP="005B137A">
      <w:pPr>
        <w:keepNext/>
        <w:rPr>
          <w:b/>
          <w:lang w:val="fr-FR"/>
        </w:rPr>
      </w:pPr>
      <w:r w:rsidRPr="00DB0D0C">
        <w:rPr>
          <w:rStyle w:val="HideTWBExt"/>
          <w:b/>
          <w:lang w:val="fr-FR"/>
        </w:rPr>
        <w:t>&lt;DocAmend2&gt;</w:t>
      </w:r>
      <w:proofErr w:type="spellStart"/>
      <w:r w:rsidRPr="00DB0D0C">
        <w:rPr>
          <w:b/>
          <w:lang w:val="fr-FR"/>
        </w:rPr>
        <w:t>Regulation</w:t>
      </w:r>
      <w:proofErr w:type="spellEnd"/>
      <w:r w:rsidRPr="00DB0D0C">
        <w:rPr>
          <w:b/>
          <w:lang w:val="fr-FR"/>
        </w:rPr>
        <w:t xml:space="preserve"> (EU) No 1177/2010</w:t>
      </w:r>
      <w:r w:rsidRPr="00DB0D0C">
        <w:rPr>
          <w:rStyle w:val="HideTWBExt"/>
          <w:b/>
          <w:lang w:val="fr-FR"/>
        </w:rPr>
        <w:t>&lt;/DocAmend2&gt;</w:t>
      </w:r>
    </w:p>
    <w:p w14:paraId="7D0B2C6A" w14:textId="77777777" w:rsidR="005B137A" w:rsidRPr="00DB0D0C" w:rsidRDefault="005B137A" w:rsidP="005B137A">
      <w:pPr>
        <w:rPr>
          <w:b/>
          <w:lang w:val="fr-FR"/>
        </w:rPr>
      </w:pPr>
      <w:r w:rsidRPr="00DB0D0C">
        <w:rPr>
          <w:rStyle w:val="HideTWBExt"/>
          <w:b/>
          <w:lang w:val="fr-FR"/>
        </w:rPr>
        <w:t>&lt;Article2&gt;</w:t>
      </w:r>
      <w:r w:rsidRPr="00DB0D0C">
        <w:rPr>
          <w:b/>
          <w:lang w:val="fr-FR"/>
        </w:rPr>
        <w:t xml:space="preserve">Article 3 – </w:t>
      </w:r>
      <w:proofErr w:type="spellStart"/>
      <w:r w:rsidRPr="00DB0D0C">
        <w:rPr>
          <w:b/>
          <w:lang w:val="fr-FR"/>
        </w:rPr>
        <w:t>paragraph</w:t>
      </w:r>
      <w:proofErr w:type="spellEnd"/>
      <w:r w:rsidRPr="00DB0D0C">
        <w:rPr>
          <w:b/>
          <w:lang w:val="fr-FR"/>
        </w:rPr>
        <w:t xml:space="preserve"> 1 – point u c(new)</w:t>
      </w:r>
    </w:p>
    <w:p w14:paraId="30B3E9E0" w14:textId="77777777" w:rsidR="005B137A" w:rsidRPr="00DB0D0C" w:rsidRDefault="005B137A" w:rsidP="005B137A">
      <w:pPr>
        <w:rPr>
          <w:b/>
          <w:lang w:val="fr-FR"/>
        </w:rPr>
      </w:pPr>
    </w:p>
    <w:p w14:paraId="01200A86" w14:textId="77777777" w:rsidR="005B137A" w:rsidRPr="00D24463" w:rsidRDefault="005B137A" w:rsidP="005B137A">
      <w:pPr>
        <w:keepNext/>
        <w:rPr>
          <w:b/>
        </w:rPr>
      </w:pPr>
      <w:r w:rsidRPr="00DB0D0C">
        <w:rPr>
          <w:b/>
          <w:i/>
          <w:szCs w:val="24"/>
        </w:rPr>
        <w:t>‘accessible format’ means a format that gives a person with disabilities or with reduced mobility access to any relevant information, including allowing such a person to have access to such information as easily and comfortably as a person without any impairments or disabilities, and that meets accessibility requirements defined in accordance with the applicable law, in particular with Annex I to Directive (EU) 2019/882;</w:t>
      </w:r>
    </w:p>
    <w:p w14:paraId="4540697B" w14:textId="77777777" w:rsidR="005B137A" w:rsidRDefault="005B137A" w:rsidP="005B137A">
      <w:pPr>
        <w:pStyle w:val="Point0"/>
        <w:rPr>
          <w:noProof/>
          <w:lang w:val="en-IE"/>
        </w:rPr>
      </w:pPr>
    </w:p>
    <w:p w14:paraId="531B735E" w14:textId="7D8CD1CA" w:rsidR="005B137A" w:rsidRPr="00315A0F" w:rsidRDefault="005B137A" w:rsidP="005B137A">
      <w:pPr>
        <w:keepNext/>
        <w:rPr>
          <w:b/>
          <w:lang w:val="fr-FR"/>
        </w:rPr>
      </w:pPr>
      <w:r w:rsidRPr="00315A0F">
        <w:rPr>
          <w:b/>
          <w:lang w:val="fr-FR"/>
        </w:rPr>
        <w:lastRenderedPageBreak/>
        <w:t xml:space="preserve">Article 3 </w:t>
      </w:r>
      <w:r w:rsidR="00315A0F" w:rsidRPr="00E65541">
        <w:rPr>
          <w:b/>
          <w:lang w:val="fr-FR"/>
        </w:rPr>
        <w:t xml:space="preserve">- </w:t>
      </w:r>
      <w:proofErr w:type="spellStart"/>
      <w:r w:rsidR="00315A0F" w:rsidRPr="00E65541">
        <w:rPr>
          <w:b/>
          <w:lang w:val="fr-FR"/>
        </w:rPr>
        <w:t>paragraph</w:t>
      </w:r>
      <w:proofErr w:type="spellEnd"/>
      <w:r w:rsidR="00315A0F" w:rsidRPr="00E65541">
        <w:rPr>
          <w:b/>
          <w:lang w:val="fr-FR"/>
        </w:rPr>
        <w:t xml:space="preserve"> 1 - point 1 a (new)</w:t>
      </w:r>
    </w:p>
    <w:p w14:paraId="5F25C0BA" w14:textId="77777777" w:rsidR="005B137A" w:rsidRPr="005B137A" w:rsidRDefault="005B137A" w:rsidP="005B137A">
      <w:pPr>
        <w:keepNext/>
        <w:rPr>
          <w:b/>
        </w:rPr>
      </w:pPr>
      <w:r w:rsidRPr="005B137A">
        <w:rPr>
          <w:rStyle w:val="HideTWBExt"/>
          <w:b/>
        </w:rPr>
        <w:t>&lt;DocAmend2&gt;</w:t>
      </w:r>
      <w:r w:rsidRPr="005B137A">
        <w:rPr>
          <w:b/>
        </w:rPr>
        <w:t>Regulation (EU) No 1177/2010</w:t>
      </w:r>
      <w:r w:rsidRPr="005B137A">
        <w:rPr>
          <w:rStyle w:val="HideTWBExt"/>
          <w:b/>
        </w:rPr>
        <w:t>&lt;/DocAmend2&gt;</w:t>
      </w:r>
    </w:p>
    <w:p w14:paraId="465F88C5" w14:textId="77777777" w:rsidR="005B137A" w:rsidRPr="005B137A" w:rsidRDefault="005B137A" w:rsidP="005B137A">
      <w:pPr>
        <w:rPr>
          <w:b/>
        </w:rPr>
      </w:pPr>
      <w:r w:rsidRPr="005B137A">
        <w:rPr>
          <w:rStyle w:val="HideTWBExt"/>
          <w:b/>
        </w:rPr>
        <w:t>&lt;Article2&gt;</w:t>
      </w:r>
      <w:r w:rsidRPr="005B137A">
        <w:rPr>
          <w:b/>
        </w:rPr>
        <w:t xml:space="preserve">Article 16 </w:t>
      </w:r>
    </w:p>
    <w:p w14:paraId="5A0EC84E" w14:textId="77777777" w:rsidR="005B137A" w:rsidRDefault="005B137A" w:rsidP="005B137A">
      <w:pPr>
        <w:pStyle w:val="Text2"/>
        <w:rPr>
          <w:noProof/>
        </w:rPr>
      </w:pPr>
    </w:p>
    <w:p w14:paraId="042730E8" w14:textId="4A14D783" w:rsidR="005B137A" w:rsidRPr="00A02A45" w:rsidRDefault="005B137A" w:rsidP="005B137A">
      <w:pPr>
        <w:pStyle w:val="Text2"/>
        <w:ind w:left="0"/>
        <w:rPr>
          <w:noProof/>
          <w:color w:val="000000" w:themeColor="text1"/>
        </w:rPr>
      </w:pPr>
      <w:r w:rsidRPr="00A02A45">
        <w:rPr>
          <w:noProof/>
          <w:color w:val="000000" w:themeColor="text1"/>
        </w:rPr>
        <w:t>(aa)</w:t>
      </w:r>
      <w:r w:rsidRPr="00A02A45">
        <w:rPr>
          <w:noProof/>
          <w:color w:val="000000" w:themeColor="text1"/>
        </w:rPr>
        <w:tab/>
        <w:t>In Article 16, paragraph</w:t>
      </w:r>
      <w:r>
        <w:rPr>
          <w:noProof/>
          <w:color w:val="000000" w:themeColor="text1"/>
        </w:rPr>
        <w:t>s</w:t>
      </w:r>
      <w:r w:rsidRPr="00A02A45">
        <w:rPr>
          <w:noProof/>
          <w:color w:val="000000" w:themeColor="text1"/>
        </w:rPr>
        <w:t xml:space="preserve"> 3</w:t>
      </w:r>
      <w:r>
        <w:rPr>
          <w:noProof/>
          <w:color w:val="000000" w:themeColor="text1"/>
        </w:rPr>
        <w:t xml:space="preserve"> </w:t>
      </w:r>
      <w:r w:rsidRPr="00A02A45">
        <w:rPr>
          <w:noProof/>
          <w:color w:val="000000" w:themeColor="text1"/>
        </w:rPr>
        <w:t>is replaced by the following:</w:t>
      </w:r>
    </w:p>
    <w:p w14:paraId="6E8BDC37" w14:textId="77777777" w:rsidR="005B137A" w:rsidRDefault="005B137A" w:rsidP="005B137A">
      <w:pPr>
        <w:pStyle w:val="Text2"/>
        <w:rPr>
          <w:noProof/>
          <w:color w:val="000000" w:themeColor="text1"/>
        </w:rPr>
      </w:pPr>
      <w:r w:rsidRPr="00A02A45">
        <w:rPr>
          <w:noProof/>
          <w:color w:val="000000" w:themeColor="text1"/>
        </w:rPr>
        <w:t xml:space="preserve">"3. The carrier or, where appropriate, the terminal operator, shall ensure that </w:t>
      </w:r>
      <w:r w:rsidRPr="00802523">
        <w:rPr>
          <w:b/>
          <w:i/>
          <w:noProof/>
          <w:color w:val="000000" w:themeColor="text1"/>
        </w:rPr>
        <w:t xml:space="preserve">persons with disabilities </w:t>
      </w:r>
      <w:r w:rsidRPr="00A02A45">
        <w:rPr>
          <w:noProof/>
          <w:color w:val="000000" w:themeColor="text1"/>
        </w:rPr>
        <w:t xml:space="preserve">and reduced mobility receive the information required under paragraphs 1 and 2 in </w:t>
      </w:r>
      <w:r w:rsidRPr="00477E71">
        <w:rPr>
          <w:b/>
          <w:i/>
          <w:noProof/>
          <w:color w:val="000000" w:themeColor="text1"/>
        </w:rPr>
        <w:t>acc</w:t>
      </w:r>
      <w:r>
        <w:rPr>
          <w:b/>
          <w:i/>
          <w:noProof/>
          <w:color w:val="000000" w:themeColor="text1"/>
        </w:rPr>
        <w:t>ess</w:t>
      </w:r>
      <w:r w:rsidRPr="00477E71">
        <w:rPr>
          <w:b/>
          <w:i/>
          <w:noProof/>
          <w:color w:val="000000" w:themeColor="text1"/>
        </w:rPr>
        <w:t>ible format</w:t>
      </w:r>
      <w:r w:rsidRPr="00A02A45">
        <w:rPr>
          <w:noProof/>
          <w:color w:val="000000" w:themeColor="text1"/>
        </w:rPr>
        <w:t xml:space="preserve"> .</w:t>
      </w:r>
    </w:p>
    <w:p w14:paraId="7DB5EE77" w14:textId="77777777" w:rsidR="00315A0F" w:rsidRPr="00A07F1D" w:rsidRDefault="00315A0F" w:rsidP="00315A0F">
      <w:pPr>
        <w:keepNext/>
        <w:rPr>
          <w:b/>
        </w:rPr>
      </w:pPr>
    </w:p>
    <w:p w14:paraId="45FD18CB" w14:textId="077DBC85" w:rsidR="00315A0F" w:rsidRPr="00E65541" w:rsidRDefault="00315A0F" w:rsidP="00315A0F">
      <w:pPr>
        <w:keepNext/>
        <w:rPr>
          <w:b/>
          <w:lang w:val="fr-FR"/>
        </w:rPr>
      </w:pPr>
      <w:r w:rsidRPr="00E65541">
        <w:rPr>
          <w:b/>
          <w:lang w:val="fr-FR"/>
        </w:rPr>
        <w:t xml:space="preserve">Article 3 - </w:t>
      </w:r>
      <w:proofErr w:type="spellStart"/>
      <w:r w:rsidRPr="00E65541">
        <w:rPr>
          <w:b/>
          <w:lang w:val="fr-FR"/>
        </w:rPr>
        <w:t>paragraph</w:t>
      </w:r>
      <w:proofErr w:type="spellEnd"/>
      <w:r w:rsidRPr="00E65541">
        <w:rPr>
          <w:b/>
          <w:lang w:val="fr-FR"/>
        </w:rPr>
        <w:t xml:space="preserve"> 1 - point 1 b</w:t>
      </w:r>
      <w:r>
        <w:rPr>
          <w:b/>
          <w:lang w:val="fr-FR"/>
        </w:rPr>
        <w:t xml:space="preserve"> (new)</w:t>
      </w:r>
    </w:p>
    <w:p w14:paraId="532BA704" w14:textId="77777777" w:rsidR="00315A0F" w:rsidRPr="00A07F1D" w:rsidRDefault="00315A0F" w:rsidP="00315A0F">
      <w:pPr>
        <w:keepNext/>
        <w:rPr>
          <w:rStyle w:val="HideTWBExt"/>
          <w:b/>
          <w:vanish w:val="0"/>
        </w:rPr>
      </w:pPr>
      <w:r w:rsidRPr="00A07F1D">
        <w:rPr>
          <w:rStyle w:val="HideTWBExt"/>
          <w:b/>
        </w:rPr>
        <w:t>&lt;DocAmend2&gt;</w:t>
      </w:r>
      <w:r w:rsidRPr="00A07F1D">
        <w:rPr>
          <w:b/>
        </w:rPr>
        <w:t>Regulation (EU) No 1177/2010</w:t>
      </w:r>
      <w:r w:rsidRPr="00A07F1D">
        <w:rPr>
          <w:rStyle w:val="HideTWBExt"/>
          <w:b/>
        </w:rPr>
        <w:t>&lt;/DocAmend2&gt;</w:t>
      </w:r>
    </w:p>
    <w:p w14:paraId="1B8960AD" w14:textId="6925333D" w:rsidR="00315A0F" w:rsidRPr="00315A0F" w:rsidRDefault="00315A0F" w:rsidP="00315A0F">
      <w:pPr>
        <w:keepNext/>
        <w:rPr>
          <w:b/>
        </w:rPr>
      </w:pPr>
      <w:r w:rsidRPr="00714C79">
        <w:rPr>
          <w:rStyle w:val="HideTWBExt"/>
          <w:b/>
        </w:rPr>
        <w:t>&lt;Article2&gt;</w:t>
      </w:r>
      <w:r w:rsidRPr="00714C79">
        <w:rPr>
          <w:b/>
        </w:rPr>
        <w:t xml:space="preserve">Article 16 - paragraph </w:t>
      </w:r>
      <w:r w:rsidRPr="00E65541">
        <w:rPr>
          <w:b/>
        </w:rPr>
        <w:t>4</w:t>
      </w:r>
    </w:p>
    <w:p w14:paraId="544B5315" w14:textId="3E302809" w:rsidR="00315A0F" w:rsidRDefault="00315A0F" w:rsidP="00315A0F">
      <w:pPr>
        <w:pStyle w:val="Text2"/>
        <w:tabs>
          <w:tab w:val="left" w:pos="1935"/>
        </w:tabs>
        <w:ind w:left="0"/>
        <w:rPr>
          <w:noProof/>
          <w:color w:val="000000" w:themeColor="text1"/>
        </w:rPr>
      </w:pPr>
    </w:p>
    <w:p w14:paraId="75E4B47F" w14:textId="05DF5190" w:rsidR="00315A0F" w:rsidRPr="00A02A45" w:rsidRDefault="00315A0F" w:rsidP="00315A0F">
      <w:pPr>
        <w:pStyle w:val="Text2"/>
        <w:ind w:left="0"/>
        <w:rPr>
          <w:noProof/>
          <w:color w:val="000000" w:themeColor="text1"/>
        </w:rPr>
      </w:pPr>
      <w:r w:rsidRPr="00A02A45">
        <w:rPr>
          <w:noProof/>
          <w:color w:val="000000" w:themeColor="text1"/>
        </w:rPr>
        <w:t>In Article 16, paragraph</w:t>
      </w:r>
      <w:r>
        <w:rPr>
          <w:noProof/>
          <w:color w:val="000000" w:themeColor="text1"/>
        </w:rPr>
        <w:t xml:space="preserve">s 4 </w:t>
      </w:r>
      <w:r w:rsidRPr="00A02A45">
        <w:rPr>
          <w:noProof/>
          <w:color w:val="000000" w:themeColor="text1"/>
        </w:rPr>
        <w:t>is replaced by the following:</w:t>
      </w:r>
    </w:p>
    <w:p w14:paraId="587CC932" w14:textId="77777777" w:rsidR="00315A0F" w:rsidRDefault="00315A0F" w:rsidP="00315A0F">
      <w:pPr>
        <w:pStyle w:val="Text2"/>
        <w:tabs>
          <w:tab w:val="left" w:pos="1935"/>
        </w:tabs>
        <w:ind w:left="0"/>
        <w:rPr>
          <w:noProof/>
          <w:color w:val="000000" w:themeColor="text1"/>
        </w:rPr>
      </w:pPr>
    </w:p>
    <w:p w14:paraId="492A0B08" w14:textId="442203C7" w:rsidR="005B137A" w:rsidRPr="00A02A45" w:rsidRDefault="005B137A" w:rsidP="005B137A">
      <w:pPr>
        <w:pStyle w:val="Text2"/>
        <w:rPr>
          <w:noProof/>
          <w:color w:val="000000" w:themeColor="text1"/>
        </w:rPr>
      </w:pPr>
      <w:r w:rsidRPr="0082321D">
        <w:t>4.</w:t>
      </w:r>
      <w:r w:rsidRPr="0082321D">
        <w:tab/>
        <w:t xml:space="preserve">The information required under paragraphs 1 and 2 shall be </w:t>
      </w:r>
      <w:r w:rsidRPr="0082321D">
        <w:rPr>
          <w:b/>
          <w:i/>
        </w:rPr>
        <w:t>also</w:t>
      </w:r>
      <w:r w:rsidRPr="0082321D">
        <w:t xml:space="preserve"> provided by electronic means to all passengers, within the time-limit stipulated in paragraph 1</w:t>
      </w:r>
      <w:r w:rsidRPr="00A02A45">
        <w:rPr>
          <w:strike/>
        </w:rPr>
        <w:t>,</w:t>
      </w:r>
      <w:r w:rsidRPr="00A02A45">
        <w:rPr>
          <w:b/>
          <w:i/>
          <w:strike/>
        </w:rPr>
        <w:t xml:space="preserve"> </w:t>
      </w:r>
      <w:r w:rsidRPr="00A02A45">
        <w:rPr>
          <w:strike/>
        </w:rPr>
        <w:t>if the passenger has agreed to it and has provided the necessary</w:t>
      </w:r>
      <w:r w:rsidRPr="00A02A45">
        <w:t xml:space="preserve"> </w:t>
      </w:r>
      <w:r w:rsidRPr="0082321D">
        <w:rPr>
          <w:b/>
          <w:i/>
        </w:rPr>
        <w:t>via the</w:t>
      </w:r>
      <w:r w:rsidRPr="0082321D">
        <w:t xml:space="preserve"> contact details </w:t>
      </w:r>
      <w:r w:rsidRPr="0082321D">
        <w:rPr>
          <w:b/>
          <w:i/>
        </w:rPr>
        <w:t>shared with</w:t>
      </w:r>
      <w:r w:rsidRPr="0082321D">
        <w:t xml:space="preserve"> the carrier or, where appropriate, to the terminal operator, when purchasing the ticket.;</w:t>
      </w:r>
    </w:p>
    <w:p w14:paraId="6CF61329" w14:textId="77777777" w:rsidR="005B137A" w:rsidRPr="005B137A" w:rsidRDefault="005B137A" w:rsidP="005B137A">
      <w:pPr>
        <w:pStyle w:val="NormalBold"/>
        <w:rPr>
          <w:rStyle w:val="HideTWBExt"/>
          <w:b w:val="0"/>
          <w:vanish w:val="0"/>
        </w:rPr>
      </w:pPr>
    </w:p>
    <w:p w14:paraId="374A0342" w14:textId="77777777" w:rsidR="005B137A" w:rsidRPr="005B137A" w:rsidRDefault="005B137A" w:rsidP="005B137A">
      <w:pPr>
        <w:pStyle w:val="NormalBold"/>
        <w:rPr>
          <w:rStyle w:val="HideTWBExt"/>
          <w:b w:val="0"/>
          <w:vanish w:val="0"/>
        </w:rPr>
      </w:pPr>
    </w:p>
    <w:p w14:paraId="2D6BBC17" w14:textId="77777777" w:rsidR="005B137A" w:rsidRPr="00AC152A" w:rsidRDefault="005B137A" w:rsidP="005B137A">
      <w:pPr>
        <w:pStyle w:val="NormalBold"/>
        <w:rPr>
          <w:lang w:val="fr-FR"/>
        </w:rPr>
      </w:pPr>
      <w:r w:rsidRPr="00AC152A">
        <w:rPr>
          <w:rStyle w:val="HideTWBExt"/>
          <w:b w:val="0"/>
          <w:lang w:val="fr-FR"/>
        </w:rPr>
        <w:t>&lt;Article&gt;</w:t>
      </w:r>
      <w:r w:rsidRPr="00AC152A">
        <w:rPr>
          <w:lang w:val="fr-FR"/>
        </w:rPr>
        <w:t xml:space="preserve">Article 3 – </w:t>
      </w:r>
      <w:proofErr w:type="spellStart"/>
      <w:r w:rsidRPr="00AC152A">
        <w:rPr>
          <w:lang w:val="fr-FR"/>
        </w:rPr>
        <w:t>paragraph</w:t>
      </w:r>
      <w:proofErr w:type="spellEnd"/>
      <w:r w:rsidRPr="00AC152A">
        <w:rPr>
          <w:lang w:val="fr-FR"/>
        </w:rPr>
        <w:t xml:space="preserve"> 1 – point 3 – point a – point i</w:t>
      </w:r>
      <w:r w:rsidRPr="00AC152A">
        <w:rPr>
          <w:rStyle w:val="HideTWBExt"/>
          <w:b w:val="0"/>
          <w:lang w:val="fr-FR"/>
        </w:rPr>
        <w:t>&lt;/Article&gt;</w:t>
      </w:r>
    </w:p>
    <w:p w14:paraId="191B9247" w14:textId="77777777" w:rsidR="005B137A" w:rsidRPr="005B137A" w:rsidRDefault="005B137A" w:rsidP="005B137A">
      <w:pPr>
        <w:keepNext/>
      </w:pPr>
      <w:r w:rsidRPr="005B137A">
        <w:rPr>
          <w:rStyle w:val="HideTWBExt"/>
        </w:rPr>
        <w:t>&lt;DocAmend2&gt;</w:t>
      </w:r>
      <w:r w:rsidRPr="005B137A">
        <w:t>Regulation (EU) No 1177/2010</w:t>
      </w:r>
      <w:r w:rsidRPr="005B137A">
        <w:rPr>
          <w:rStyle w:val="HideTWBExt"/>
        </w:rPr>
        <w:t>&lt;/DocAmend2&gt;</w:t>
      </w:r>
    </w:p>
    <w:p w14:paraId="51C7720D" w14:textId="77777777" w:rsidR="005B137A" w:rsidRPr="005B137A" w:rsidRDefault="005B137A" w:rsidP="005B137A">
      <w:r w:rsidRPr="005B137A">
        <w:rPr>
          <w:rStyle w:val="HideTWBExt"/>
        </w:rPr>
        <w:t>&lt;Article2&gt;</w:t>
      </w:r>
      <w:r w:rsidRPr="005B137A">
        <w:t>Article 23 – paragraph 1</w:t>
      </w:r>
      <w:r w:rsidRPr="005B137A">
        <w:rPr>
          <w:rStyle w:val="HideTWBExt"/>
        </w:rPr>
        <w:t>&lt;/Article2&gt;</w:t>
      </w:r>
    </w:p>
    <w:p w14:paraId="6B6F48C4" w14:textId="77777777" w:rsidR="005B137A" w:rsidRPr="005B137A" w:rsidRDefault="005B137A" w:rsidP="005B137A">
      <w:pPr>
        <w:pStyle w:val="NormalBold12b"/>
        <w:keepNext/>
        <w:tabs>
          <w:tab w:val="left" w:pos="975"/>
        </w:tabs>
        <w:rPr>
          <w:i/>
        </w:rPr>
      </w:pPr>
    </w:p>
    <w:p w14:paraId="2747848F" w14:textId="77777777" w:rsidR="005B137A" w:rsidRPr="00B05BE1" w:rsidRDefault="005B137A" w:rsidP="005B137A">
      <w:pPr>
        <w:pStyle w:val="NormalBold12b"/>
        <w:keepNext/>
        <w:tabs>
          <w:tab w:val="left" w:pos="975"/>
        </w:tabs>
        <w:rPr>
          <w:i/>
        </w:rPr>
      </w:pPr>
      <w:r w:rsidRPr="00B05BE1">
        <w:rPr>
          <w:b w:val="0"/>
        </w:rPr>
        <w:t>When selling tickets for services falling within the scope of this Regulation, carriers, ticket vendors, travel agents, tour operators and terminal operators shall, within their respective areas of competence, ensure that passengers are provided with appropriate and comprehensible information regarding their rights under this Regulation.</w:t>
      </w:r>
      <w:r>
        <w:rPr>
          <w:b w:val="0"/>
        </w:rPr>
        <w:t xml:space="preserve"> </w:t>
      </w:r>
      <w:r w:rsidRPr="00AC152A">
        <w:rPr>
          <w:i/>
        </w:rPr>
        <w:t>The information shall be provided in an accessible format</w:t>
      </w:r>
      <w:r>
        <w:rPr>
          <w:i/>
        </w:rPr>
        <w:t>.</w:t>
      </w:r>
    </w:p>
    <w:p w14:paraId="7DB53770" w14:textId="77777777" w:rsidR="005B137A" w:rsidRPr="00B05BE1" w:rsidRDefault="005B137A" w:rsidP="005B137A">
      <w:pPr>
        <w:pStyle w:val="NormalBold12b"/>
        <w:keepNext/>
        <w:tabs>
          <w:tab w:val="left" w:pos="975"/>
        </w:tabs>
        <w:rPr>
          <w:i/>
        </w:rPr>
      </w:pPr>
      <w:r w:rsidRPr="00AC152A">
        <w:t xml:space="preserve"> </w:t>
      </w:r>
    </w:p>
    <w:p w14:paraId="2C1CCD8F" w14:textId="77777777" w:rsidR="005B137A" w:rsidRPr="00B05BE1" w:rsidRDefault="005B137A" w:rsidP="005B137A">
      <w:pPr>
        <w:pStyle w:val="NormalBold12b"/>
        <w:keepNext/>
        <w:tabs>
          <w:tab w:val="left" w:pos="975"/>
        </w:tabs>
        <w:rPr>
          <w:i/>
        </w:rPr>
      </w:pPr>
    </w:p>
    <w:p w14:paraId="6806A2D1" w14:textId="3F99FF6D" w:rsidR="005B137A" w:rsidRPr="00C745D5" w:rsidRDefault="005B137A" w:rsidP="005B137A">
      <w:pPr>
        <w:pStyle w:val="NormalBold12b"/>
        <w:keepNext/>
      </w:pPr>
      <w:r w:rsidRPr="00C745D5">
        <w:t>Article 4</w:t>
      </w:r>
      <w:r w:rsidR="00C33845" w:rsidRPr="00C745D5">
        <w:t xml:space="preserve"> - para 1 - point (-1)</w:t>
      </w:r>
    </w:p>
    <w:p w14:paraId="61A10AC9" w14:textId="77777777" w:rsidR="005B137A" w:rsidRPr="00C433A5" w:rsidRDefault="005B137A" w:rsidP="005B137A">
      <w:pPr>
        <w:keepNext/>
        <w:rPr>
          <w:b/>
          <w:lang w:val="fr-FR"/>
        </w:rPr>
      </w:pPr>
      <w:r w:rsidRPr="00C433A5">
        <w:rPr>
          <w:rStyle w:val="HideTWBExt"/>
          <w:b/>
          <w:lang w:val="fr-FR"/>
        </w:rPr>
        <w:t>&lt;DocAmend2&gt;</w:t>
      </w:r>
      <w:proofErr w:type="spellStart"/>
      <w:r w:rsidRPr="00C433A5">
        <w:rPr>
          <w:b/>
          <w:lang w:val="fr-FR"/>
        </w:rPr>
        <w:t>Regulation</w:t>
      </w:r>
      <w:proofErr w:type="spellEnd"/>
      <w:r w:rsidRPr="00C433A5">
        <w:rPr>
          <w:b/>
          <w:lang w:val="fr-FR"/>
        </w:rPr>
        <w:t xml:space="preserve"> (EU) </w:t>
      </w:r>
      <w:r w:rsidRPr="00C433A5">
        <w:rPr>
          <w:b/>
          <w:noProof/>
          <w:color w:val="000000" w:themeColor="text1"/>
          <w:lang w:val="fr-FR"/>
        </w:rPr>
        <w:t xml:space="preserve">No  </w:t>
      </w:r>
      <w:r w:rsidRPr="00C433A5">
        <w:rPr>
          <w:b/>
          <w:lang w:val="fr-FR"/>
        </w:rPr>
        <w:t>181/2011</w:t>
      </w:r>
      <w:r w:rsidRPr="00C433A5">
        <w:rPr>
          <w:rStyle w:val="HideTWBExt"/>
          <w:b/>
          <w:lang w:val="fr-FR"/>
        </w:rPr>
        <w:t>&lt;/DocAmend2&gt;</w:t>
      </w:r>
    </w:p>
    <w:p w14:paraId="7A279935" w14:textId="77777777" w:rsidR="005B137A" w:rsidRPr="00C433A5" w:rsidRDefault="005B137A" w:rsidP="005B137A">
      <w:pPr>
        <w:keepNext/>
        <w:rPr>
          <w:b/>
          <w:lang w:val="fr-FR"/>
        </w:rPr>
      </w:pPr>
      <w:r w:rsidRPr="00C433A5">
        <w:rPr>
          <w:rStyle w:val="HideTWBExt"/>
          <w:b/>
          <w:lang w:val="fr-FR"/>
        </w:rPr>
        <w:t>&lt;Article2&gt;</w:t>
      </w:r>
      <w:r w:rsidRPr="00C433A5">
        <w:rPr>
          <w:b/>
          <w:lang w:val="fr-FR"/>
        </w:rPr>
        <w:t xml:space="preserve">Article 3 – </w:t>
      </w:r>
      <w:proofErr w:type="spellStart"/>
      <w:r w:rsidRPr="00C433A5">
        <w:rPr>
          <w:b/>
          <w:lang w:val="fr-FR"/>
        </w:rPr>
        <w:t>paragraph</w:t>
      </w:r>
      <w:proofErr w:type="spellEnd"/>
      <w:r w:rsidRPr="00C433A5">
        <w:rPr>
          <w:b/>
          <w:lang w:val="fr-FR"/>
        </w:rPr>
        <w:t xml:space="preserve"> 1 – point q a (new)</w:t>
      </w:r>
    </w:p>
    <w:p w14:paraId="5C2D7E70" w14:textId="77777777" w:rsidR="005B137A" w:rsidRPr="00C433A5" w:rsidRDefault="005B137A" w:rsidP="005B137A">
      <w:pPr>
        <w:keepNext/>
        <w:rPr>
          <w:lang w:val="fr-FR"/>
        </w:rPr>
      </w:pPr>
    </w:p>
    <w:p w14:paraId="58587603" w14:textId="77777777" w:rsidR="005B137A" w:rsidRDefault="005B137A" w:rsidP="005B137A">
      <w:pPr>
        <w:keepNext/>
        <w:rPr>
          <w:b/>
          <w:i/>
        </w:rPr>
      </w:pPr>
      <w:r>
        <w:rPr>
          <w:b/>
          <w:i/>
        </w:rPr>
        <w:t>(</w:t>
      </w:r>
      <w:proofErr w:type="spellStart"/>
      <w:r>
        <w:rPr>
          <w:b/>
          <w:i/>
        </w:rPr>
        <w:t>qa</w:t>
      </w:r>
      <w:proofErr w:type="spellEnd"/>
      <w:r>
        <w:rPr>
          <w:b/>
          <w:i/>
        </w:rPr>
        <w:t xml:space="preserve">) </w:t>
      </w:r>
      <w:r>
        <w:rPr>
          <w:b/>
          <w:i/>
        </w:rPr>
        <w:tab/>
        <w:t xml:space="preserve">“recognised assistance dog” means a dog specifically trained to increase independence and self-determination of persons with disabilities, officially recognised </w:t>
      </w:r>
      <w:r>
        <w:rPr>
          <w:b/>
          <w:i/>
        </w:rPr>
        <w:lastRenderedPageBreak/>
        <w:t>in accordance with applicable national rules, where such rules exist.</w:t>
      </w:r>
    </w:p>
    <w:p w14:paraId="54B43D6F" w14:textId="77777777" w:rsidR="005B137A" w:rsidRDefault="005B137A" w:rsidP="005B137A">
      <w:pPr>
        <w:keepNext/>
        <w:rPr>
          <w:b/>
          <w:i/>
        </w:rPr>
      </w:pPr>
    </w:p>
    <w:p w14:paraId="21A5BE31" w14:textId="5882322E" w:rsidR="005B137A" w:rsidRPr="00DB0D0C" w:rsidRDefault="005B137A" w:rsidP="005B137A">
      <w:pPr>
        <w:pStyle w:val="NormalBold12b"/>
        <w:keepNext/>
        <w:rPr>
          <w:i/>
          <w:lang w:val="fr-FR"/>
        </w:rPr>
      </w:pPr>
      <w:r w:rsidRPr="00DB0D0C">
        <w:rPr>
          <w:lang w:val="fr-FR"/>
        </w:rPr>
        <w:t>Article 4</w:t>
      </w:r>
      <w:r w:rsidR="00C33845">
        <w:rPr>
          <w:lang w:val="fr-FR"/>
        </w:rPr>
        <w:t xml:space="preserve"> </w:t>
      </w:r>
      <w:r w:rsidR="00C33845" w:rsidRPr="00E65541">
        <w:rPr>
          <w:lang w:val="fr-FR"/>
        </w:rPr>
        <w:t>- para 1 - point (-1a)</w:t>
      </w:r>
    </w:p>
    <w:p w14:paraId="6E7E22BB" w14:textId="77777777" w:rsidR="005B137A" w:rsidRPr="00DB0D0C" w:rsidRDefault="005B137A" w:rsidP="005B137A">
      <w:pPr>
        <w:keepNext/>
        <w:rPr>
          <w:b/>
          <w:lang w:val="fr-FR"/>
        </w:rPr>
      </w:pPr>
      <w:r w:rsidRPr="00DB0D0C">
        <w:rPr>
          <w:rStyle w:val="HideTWBExt"/>
          <w:b/>
          <w:lang w:val="fr-FR"/>
        </w:rPr>
        <w:t>&lt;DocAmend2&gt;</w:t>
      </w:r>
      <w:proofErr w:type="spellStart"/>
      <w:r w:rsidRPr="00DB0D0C">
        <w:rPr>
          <w:b/>
          <w:lang w:val="fr-FR"/>
        </w:rPr>
        <w:t>Regulation</w:t>
      </w:r>
      <w:proofErr w:type="spellEnd"/>
      <w:r w:rsidRPr="00DB0D0C">
        <w:rPr>
          <w:b/>
          <w:lang w:val="fr-FR"/>
        </w:rPr>
        <w:t xml:space="preserve"> (EU) </w:t>
      </w:r>
      <w:r w:rsidRPr="00DB0D0C">
        <w:rPr>
          <w:b/>
          <w:noProof/>
          <w:color w:val="000000" w:themeColor="text1"/>
          <w:lang w:val="fr-FR"/>
        </w:rPr>
        <w:t xml:space="preserve">No  </w:t>
      </w:r>
      <w:r w:rsidRPr="00DB0D0C">
        <w:rPr>
          <w:b/>
          <w:lang w:val="fr-FR"/>
        </w:rPr>
        <w:t>181/2011</w:t>
      </w:r>
      <w:r w:rsidRPr="00DB0D0C">
        <w:rPr>
          <w:rStyle w:val="HideTWBExt"/>
          <w:b/>
          <w:lang w:val="fr-FR"/>
        </w:rPr>
        <w:t>&lt;/DocAmend2&gt;</w:t>
      </w:r>
    </w:p>
    <w:p w14:paraId="78076454" w14:textId="77777777" w:rsidR="005B137A" w:rsidRPr="00C5000C" w:rsidRDefault="005B137A" w:rsidP="005B137A">
      <w:pPr>
        <w:keepNext/>
        <w:rPr>
          <w:b/>
          <w:lang w:val="fr-FR"/>
        </w:rPr>
      </w:pPr>
      <w:r w:rsidRPr="00DB0D0C">
        <w:rPr>
          <w:rStyle w:val="HideTWBExt"/>
          <w:b/>
          <w:lang w:val="fr-FR"/>
        </w:rPr>
        <w:t>&lt;Article2&gt;</w:t>
      </w:r>
      <w:r w:rsidRPr="00DB0D0C">
        <w:rPr>
          <w:b/>
          <w:lang w:val="fr-FR"/>
        </w:rPr>
        <w:t xml:space="preserve">Article 3 – </w:t>
      </w:r>
      <w:proofErr w:type="spellStart"/>
      <w:r w:rsidRPr="00DB0D0C">
        <w:rPr>
          <w:b/>
          <w:lang w:val="fr-FR"/>
        </w:rPr>
        <w:t>paragraph</w:t>
      </w:r>
      <w:proofErr w:type="spellEnd"/>
      <w:r w:rsidRPr="00DB0D0C">
        <w:rPr>
          <w:b/>
          <w:lang w:val="fr-FR"/>
        </w:rPr>
        <w:t xml:space="preserve"> 1 – point q b (new)</w:t>
      </w:r>
    </w:p>
    <w:p w14:paraId="4EA0E938" w14:textId="77777777" w:rsidR="005B137A" w:rsidRPr="00677EB1" w:rsidRDefault="005B137A" w:rsidP="005B137A">
      <w:pPr>
        <w:keepNext/>
        <w:rPr>
          <w:lang w:val="fr-FR"/>
        </w:rPr>
      </w:pPr>
    </w:p>
    <w:p w14:paraId="0E1FE92E" w14:textId="293F8AD8" w:rsidR="005B137A" w:rsidRPr="00D24463" w:rsidRDefault="00C33845" w:rsidP="005B137A">
      <w:pPr>
        <w:keepNext/>
        <w:rPr>
          <w:b/>
        </w:rPr>
      </w:pPr>
      <w:r>
        <w:rPr>
          <w:b/>
          <w:i/>
        </w:rPr>
        <w:t>(</w:t>
      </w:r>
      <w:proofErr w:type="spellStart"/>
      <w:r>
        <w:rPr>
          <w:b/>
          <w:i/>
        </w:rPr>
        <w:t>qb</w:t>
      </w:r>
      <w:proofErr w:type="spellEnd"/>
      <w:r>
        <w:rPr>
          <w:b/>
          <w:i/>
        </w:rPr>
        <w:t xml:space="preserve">) </w:t>
      </w:r>
      <w:r w:rsidR="005B137A" w:rsidRPr="00DB0D0C">
        <w:rPr>
          <w:b/>
          <w:i/>
          <w:szCs w:val="24"/>
        </w:rPr>
        <w:t>‘accessible format’ means a format that gives a person with disabilities or with reduced mobility access to any relevant information, including allowing such a person to have access to such information as easily and comfortably as a person without any impairments or disabilities, and that meets accessibility requirements defined in accordance with the applicable law, in particular with Annex I to Directive (EU) 2019/882;</w:t>
      </w:r>
    </w:p>
    <w:p w14:paraId="79414966" w14:textId="77777777" w:rsidR="005B137A" w:rsidRPr="007F4663" w:rsidRDefault="005B137A" w:rsidP="005B137A">
      <w:pPr>
        <w:keepNext/>
      </w:pPr>
    </w:p>
    <w:p w14:paraId="58A9B707" w14:textId="77777777" w:rsidR="005B137A" w:rsidRPr="007F4663" w:rsidRDefault="005B137A" w:rsidP="005B137A">
      <w:pPr>
        <w:keepNext/>
        <w:rPr>
          <w:rStyle w:val="HideTWBExt"/>
          <w:vanish w:val="0"/>
        </w:rPr>
      </w:pPr>
    </w:p>
    <w:p w14:paraId="01DF73D2" w14:textId="1682359B" w:rsidR="005B137A" w:rsidRPr="00C433A5" w:rsidRDefault="005B137A" w:rsidP="005B137A">
      <w:pPr>
        <w:keepNext/>
        <w:rPr>
          <w:rStyle w:val="HideTWBExt"/>
          <w:b/>
          <w:vanish w:val="0"/>
          <w:lang w:val="fr-FR"/>
        </w:rPr>
      </w:pPr>
      <w:r w:rsidRPr="00C433A5">
        <w:rPr>
          <w:b/>
          <w:lang w:val="fr-FR"/>
        </w:rPr>
        <w:t>Article 5</w:t>
      </w:r>
      <w:r w:rsidR="000F6DB9">
        <w:rPr>
          <w:b/>
          <w:lang w:val="fr-FR"/>
        </w:rPr>
        <w:t xml:space="preserve"> </w:t>
      </w:r>
      <w:r w:rsidR="000F6DB9" w:rsidRPr="00E65541">
        <w:rPr>
          <w:b/>
          <w:lang w:val="fr-FR"/>
        </w:rPr>
        <w:t xml:space="preserve">- </w:t>
      </w:r>
      <w:proofErr w:type="spellStart"/>
      <w:r w:rsidR="000F6DB9" w:rsidRPr="005C7D8B">
        <w:rPr>
          <w:b/>
          <w:lang w:val="fr-FR"/>
        </w:rPr>
        <w:t>paragraph</w:t>
      </w:r>
      <w:proofErr w:type="spellEnd"/>
      <w:r w:rsidR="000F6DB9" w:rsidRPr="005C7D8B">
        <w:rPr>
          <w:b/>
          <w:lang w:val="fr-FR"/>
        </w:rPr>
        <w:t xml:space="preserve"> 1 – point -1</w:t>
      </w:r>
      <w:r w:rsidR="000F6DB9" w:rsidRPr="00E65541">
        <w:rPr>
          <w:b/>
          <w:lang w:val="fr-FR"/>
        </w:rPr>
        <w:t xml:space="preserve"> (new)</w:t>
      </w:r>
    </w:p>
    <w:p w14:paraId="746ADE75" w14:textId="77777777" w:rsidR="005B137A" w:rsidRPr="00C433A5" w:rsidRDefault="005B137A" w:rsidP="005B137A">
      <w:pPr>
        <w:keepNext/>
        <w:rPr>
          <w:b/>
          <w:lang w:val="fr-FR"/>
        </w:rPr>
      </w:pPr>
      <w:r w:rsidRPr="00C433A5">
        <w:rPr>
          <w:rStyle w:val="HideTWBExt"/>
          <w:b/>
          <w:lang w:val="fr-FR"/>
        </w:rPr>
        <w:t>&lt;DocAmend2&gt;</w:t>
      </w:r>
      <w:proofErr w:type="spellStart"/>
      <w:r w:rsidRPr="00C433A5">
        <w:rPr>
          <w:b/>
          <w:lang w:val="fr-FR"/>
        </w:rPr>
        <w:t>Regulation</w:t>
      </w:r>
      <w:proofErr w:type="spellEnd"/>
      <w:r w:rsidRPr="00C433A5">
        <w:rPr>
          <w:b/>
          <w:lang w:val="fr-FR"/>
        </w:rPr>
        <w:t xml:space="preserve"> (EU) No 2021/782</w:t>
      </w:r>
      <w:r w:rsidRPr="00C433A5">
        <w:rPr>
          <w:rStyle w:val="HideTWBExt"/>
          <w:b/>
          <w:lang w:val="fr-FR"/>
        </w:rPr>
        <w:t>&lt;/DocAmend2&gt;</w:t>
      </w:r>
    </w:p>
    <w:p w14:paraId="42E51DED" w14:textId="77777777" w:rsidR="005B137A" w:rsidRPr="00C433A5" w:rsidRDefault="005B137A" w:rsidP="005B137A">
      <w:pPr>
        <w:rPr>
          <w:b/>
          <w:lang w:val="fr-FR"/>
        </w:rPr>
      </w:pPr>
      <w:r w:rsidRPr="00C433A5">
        <w:rPr>
          <w:rStyle w:val="HideTWBExt"/>
          <w:b/>
          <w:lang w:val="fr-FR"/>
        </w:rPr>
        <w:t>&lt;Article2&gt;</w:t>
      </w:r>
      <w:r w:rsidRPr="00C433A5">
        <w:rPr>
          <w:b/>
          <w:lang w:val="fr-FR"/>
        </w:rPr>
        <w:t xml:space="preserve">Article 3 – </w:t>
      </w:r>
      <w:proofErr w:type="spellStart"/>
      <w:r w:rsidRPr="00C433A5">
        <w:rPr>
          <w:b/>
          <w:lang w:val="fr-FR"/>
        </w:rPr>
        <w:t>paragraph</w:t>
      </w:r>
      <w:proofErr w:type="spellEnd"/>
      <w:r w:rsidRPr="00C433A5">
        <w:rPr>
          <w:b/>
          <w:lang w:val="fr-FR"/>
        </w:rPr>
        <w:t xml:space="preserve"> 1 – point 22 a (new)</w:t>
      </w:r>
      <w:r w:rsidRPr="00C433A5">
        <w:rPr>
          <w:rStyle w:val="HideTWBExt"/>
          <w:b/>
          <w:lang w:val="fr-FR"/>
        </w:rPr>
        <w:t>&lt;/Article2&gt;</w:t>
      </w:r>
    </w:p>
    <w:p w14:paraId="6AB9DB65" w14:textId="77777777" w:rsidR="005B137A" w:rsidRDefault="005B137A" w:rsidP="005B137A">
      <w:pPr>
        <w:pStyle w:val="NormalBold12b"/>
        <w:keepNext/>
        <w:rPr>
          <w:i/>
        </w:rPr>
      </w:pPr>
      <w:r w:rsidRPr="007F4663">
        <w:rPr>
          <w:i/>
        </w:rPr>
        <w:t>(22a)</w:t>
      </w:r>
      <w:r w:rsidRPr="007F4663">
        <w:rPr>
          <w:i/>
        </w:rPr>
        <w:tab/>
        <w:t xml:space="preserve"> 'recognised assistance dog' means a dog specifically trained to increase independence and self-determination of persons with disabilities, officially recognised in accordance with applicable national rules, where such rules exist</w:t>
      </w:r>
      <w:r>
        <w:rPr>
          <w:i/>
        </w:rPr>
        <w:t xml:space="preserve"> </w:t>
      </w:r>
    </w:p>
    <w:p w14:paraId="7722AAC6" w14:textId="77777777" w:rsidR="005B137A" w:rsidRDefault="005B137A" w:rsidP="005B137A">
      <w:pPr>
        <w:pStyle w:val="NormalBold12b"/>
        <w:keepNext/>
        <w:rPr>
          <w:i/>
        </w:rPr>
      </w:pPr>
    </w:p>
    <w:p w14:paraId="07FE5C27" w14:textId="359FA48F" w:rsidR="005B137A" w:rsidRPr="00DB0D0C" w:rsidRDefault="005B137A" w:rsidP="005B137A">
      <w:pPr>
        <w:keepNext/>
        <w:rPr>
          <w:rStyle w:val="HideTWBExt"/>
          <w:b/>
          <w:vanish w:val="0"/>
          <w:lang w:val="fr-FR"/>
        </w:rPr>
      </w:pPr>
      <w:r w:rsidRPr="00DB0D0C">
        <w:rPr>
          <w:b/>
          <w:lang w:val="fr-FR"/>
        </w:rPr>
        <w:t>Article 5</w:t>
      </w:r>
      <w:r w:rsidR="000F6DB9">
        <w:rPr>
          <w:b/>
          <w:lang w:val="fr-FR"/>
        </w:rPr>
        <w:t xml:space="preserve"> </w:t>
      </w:r>
      <w:r w:rsidR="000F6DB9" w:rsidRPr="00E65541">
        <w:rPr>
          <w:b/>
          <w:lang w:val="fr-FR"/>
        </w:rPr>
        <w:t xml:space="preserve">- </w:t>
      </w:r>
      <w:proofErr w:type="spellStart"/>
      <w:r w:rsidR="000F6DB9" w:rsidRPr="00E65541">
        <w:rPr>
          <w:b/>
          <w:lang w:val="fr-FR"/>
        </w:rPr>
        <w:t>paragraph</w:t>
      </w:r>
      <w:proofErr w:type="spellEnd"/>
      <w:r w:rsidR="000F6DB9" w:rsidRPr="00E65541">
        <w:rPr>
          <w:b/>
          <w:lang w:val="fr-FR"/>
        </w:rPr>
        <w:t xml:space="preserve"> 1 – point -1 a (new)</w:t>
      </w:r>
    </w:p>
    <w:p w14:paraId="4421FF23" w14:textId="77777777" w:rsidR="005B137A" w:rsidRPr="00DB0D0C" w:rsidRDefault="005B137A" w:rsidP="005B137A">
      <w:pPr>
        <w:keepNext/>
        <w:rPr>
          <w:b/>
          <w:lang w:val="fr-FR"/>
        </w:rPr>
      </w:pPr>
      <w:r w:rsidRPr="00DB0D0C">
        <w:rPr>
          <w:rStyle w:val="HideTWBExt"/>
          <w:b/>
          <w:lang w:val="fr-FR"/>
        </w:rPr>
        <w:t>&lt;DocAmend2&gt;</w:t>
      </w:r>
      <w:proofErr w:type="spellStart"/>
      <w:r w:rsidRPr="00DB0D0C">
        <w:rPr>
          <w:b/>
          <w:lang w:val="fr-FR"/>
        </w:rPr>
        <w:t>Regulation</w:t>
      </w:r>
      <w:proofErr w:type="spellEnd"/>
      <w:r w:rsidRPr="00DB0D0C">
        <w:rPr>
          <w:b/>
          <w:lang w:val="fr-FR"/>
        </w:rPr>
        <w:t xml:space="preserve"> (EU) No 2021/782</w:t>
      </w:r>
      <w:r w:rsidRPr="00DB0D0C">
        <w:rPr>
          <w:rStyle w:val="HideTWBExt"/>
          <w:b/>
          <w:lang w:val="fr-FR"/>
        </w:rPr>
        <w:t>&lt;/DocAmend2&gt;</w:t>
      </w:r>
    </w:p>
    <w:p w14:paraId="6745B9AE" w14:textId="77777777" w:rsidR="005B137A" w:rsidRPr="00677EB1" w:rsidRDefault="005B137A" w:rsidP="005B137A">
      <w:pPr>
        <w:rPr>
          <w:b/>
          <w:lang w:val="fr-FR"/>
        </w:rPr>
      </w:pPr>
      <w:r w:rsidRPr="00DB0D0C">
        <w:rPr>
          <w:rStyle w:val="HideTWBExt"/>
          <w:b/>
          <w:lang w:val="fr-FR"/>
        </w:rPr>
        <w:t>&lt;Article2&gt;</w:t>
      </w:r>
      <w:r w:rsidRPr="00DB0D0C">
        <w:rPr>
          <w:b/>
          <w:lang w:val="fr-FR"/>
        </w:rPr>
        <w:t xml:space="preserve">Article 3 – </w:t>
      </w:r>
      <w:proofErr w:type="spellStart"/>
      <w:r w:rsidRPr="00DB0D0C">
        <w:rPr>
          <w:b/>
          <w:lang w:val="fr-FR"/>
        </w:rPr>
        <w:t>paragraph</w:t>
      </w:r>
      <w:proofErr w:type="spellEnd"/>
      <w:r w:rsidRPr="00DB0D0C">
        <w:rPr>
          <w:b/>
          <w:lang w:val="fr-FR"/>
        </w:rPr>
        <w:t xml:space="preserve"> 1 – point 22 b (new)</w:t>
      </w:r>
      <w:r w:rsidRPr="00DB0D0C">
        <w:rPr>
          <w:rStyle w:val="HideTWBExt"/>
          <w:b/>
          <w:lang w:val="fr-FR"/>
        </w:rPr>
        <w:t>&lt;/Article2&gt;</w:t>
      </w:r>
    </w:p>
    <w:p w14:paraId="78F12B7D" w14:textId="77777777" w:rsidR="005B137A" w:rsidRDefault="005B137A" w:rsidP="005B137A">
      <w:pPr>
        <w:pStyle w:val="NormalBold12b"/>
        <w:keepNext/>
        <w:rPr>
          <w:i/>
        </w:rPr>
      </w:pPr>
      <w:r w:rsidRPr="00DB0D0C">
        <w:rPr>
          <w:i/>
          <w:szCs w:val="24"/>
        </w:rPr>
        <w:t>‘accessible format’ means a format that gives a person with disabilities or with reduced mobility access to any relevant information, including allowing such a person to have access to such information as easily and comfortably as a person without any impairments or disabilities, and that meets accessibility requirements defined in accordance with the applicable law, in particular with Annex I to Directive (EU)</w:t>
      </w:r>
    </w:p>
    <w:p w14:paraId="571E4E19" w14:textId="77777777" w:rsidR="005B137A" w:rsidRDefault="005B137A" w:rsidP="005B137A">
      <w:pPr>
        <w:pStyle w:val="NormalBold12b"/>
        <w:keepNext/>
        <w:rPr>
          <w:i/>
        </w:rPr>
      </w:pPr>
    </w:p>
    <w:p w14:paraId="40A7004E" w14:textId="77777777" w:rsidR="005B137A" w:rsidRDefault="005B137A" w:rsidP="005B137A">
      <w:pPr>
        <w:pStyle w:val="NormalBold"/>
      </w:pPr>
      <w:r w:rsidRPr="0082321D">
        <w:rPr>
          <w:rStyle w:val="HideTWBExt"/>
          <w:rFonts w:eastAsiaTheme="majorEastAsia"/>
        </w:rPr>
        <w:t>&lt;Article&gt;</w:t>
      </w:r>
      <w:r w:rsidRPr="0082321D">
        <w:t>Recital 17</w:t>
      </w:r>
    </w:p>
    <w:p w14:paraId="61C38767" w14:textId="77777777" w:rsidR="005B137A" w:rsidRDefault="005B137A" w:rsidP="005B137A">
      <w:pPr>
        <w:pStyle w:val="NormalBold"/>
      </w:pPr>
    </w:p>
    <w:p w14:paraId="252E56CE" w14:textId="77777777" w:rsidR="005B137A" w:rsidRPr="00DB0D0C" w:rsidRDefault="005B137A" w:rsidP="005B137A">
      <w:pPr>
        <w:pStyle w:val="NormalBold"/>
        <w:rPr>
          <w:i/>
        </w:rPr>
      </w:pPr>
      <w:r>
        <w:t>(</w:t>
      </w:r>
      <w:r w:rsidRPr="0082321D">
        <w:t>17)</w:t>
      </w:r>
      <w:r w:rsidRPr="0082321D">
        <w:tab/>
      </w:r>
      <w:r w:rsidRPr="0059352A">
        <w:rPr>
          <w:b w:val="0"/>
        </w:rPr>
        <w:t>In the light of Article 9 of the United Nations Convention on the Rights of Persons with Disabilities and in order to give persons with disabilities and persons with reduced mobility opportunities for air travel comparable to those of other citizens, if an air carrier, its agents or a tour operator requires a person with disabilities or person with reduced mobility to be accompanied by another person who is capable of providing the assistance required by applicable safety requirements established by international, Union or national law or by the competent authorities, the accompanying person should travel free of charge</w:t>
      </w:r>
      <w:r>
        <w:rPr>
          <w:b w:val="0"/>
        </w:rPr>
        <w:t xml:space="preserve"> </w:t>
      </w:r>
      <w:r w:rsidRPr="00DB0D0C">
        <w:rPr>
          <w:i/>
        </w:rPr>
        <w:t>and sit next to the person</w:t>
      </w:r>
      <w:r>
        <w:rPr>
          <w:i/>
        </w:rPr>
        <w:t xml:space="preserve"> </w:t>
      </w:r>
      <w:r w:rsidRPr="00DB0D0C">
        <w:rPr>
          <w:i/>
        </w:rPr>
        <w:t>with disability and reduced mobility</w:t>
      </w:r>
      <w:r w:rsidRPr="0059352A">
        <w:rPr>
          <w:b w:val="0"/>
        </w:rPr>
        <w:t>. In addition</w:t>
      </w:r>
      <w:r w:rsidRPr="0082321D">
        <w:t xml:space="preserve">, </w:t>
      </w:r>
      <w:r w:rsidRPr="0059352A">
        <w:rPr>
          <w:strike/>
        </w:rPr>
        <w:t>it</w:t>
      </w:r>
      <w:r>
        <w:t xml:space="preserve"> </w:t>
      </w:r>
      <w:r w:rsidRPr="0082321D">
        <w:rPr>
          <w:i/>
        </w:rPr>
        <w:t xml:space="preserve">mobility equipment </w:t>
      </w:r>
      <w:r w:rsidRPr="00DB0D0C">
        <w:rPr>
          <w:i/>
        </w:rPr>
        <w:t>, including wheelchairs and assistive devices</w:t>
      </w:r>
      <w:r>
        <w:rPr>
          <w:i/>
        </w:rPr>
        <w:t xml:space="preserve">, </w:t>
      </w:r>
      <w:r w:rsidRPr="0082321D">
        <w:rPr>
          <w:i/>
        </w:rPr>
        <w:t>is essential for passengers with</w:t>
      </w:r>
      <w:r>
        <w:rPr>
          <w:i/>
        </w:rPr>
        <w:t xml:space="preserve"> </w:t>
      </w:r>
      <w:proofErr w:type="spellStart"/>
      <w:r>
        <w:rPr>
          <w:i/>
        </w:rPr>
        <w:t>dissabilities</w:t>
      </w:r>
      <w:proofErr w:type="spellEnd"/>
      <w:r>
        <w:rPr>
          <w:i/>
        </w:rPr>
        <w:t xml:space="preserve"> and</w:t>
      </w:r>
      <w:r w:rsidRPr="0082321D">
        <w:rPr>
          <w:i/>
        </w:rPr>
        <w:t xml:space="preserve"> reduced mobility and its replacement remain difficult and costly. </w:t>
      </w:r>
      <w:r w:rsidRPr="00DB0D0C">
        <w:rPr>
          <w:i/>
        </w:rPr>
        <w:t>The loss or damage of such items has a significantly greater impact on the person concerned and therefore</w:t>
      </w:r>
      <w:r>
        <w:rPr>
          <w:i/>
        </w:rPr>
        <w:t xml:space="preserve"> it </w:t>
      </w:r>
      <w:r w:rsidRPr="00DB0D0C">
        <w:rPr>
          <w:i/>
        </w:rPr>
        <w:t xml:space="preserve">should not be </w:t>
      </w:r>
      <w:r>
        <w:rPr>
          <w:i/>
        </w:rPr>
        <w:t>considered as standard luggage. Such items warrant</w:t>
      </w:r>
      <w:r w:rsidRPr="00DB0D0C">
        <w:rPr>
          <w:i/>
        </w:rPr>
        <w:t xml:space="preserve"> specific treatment, higher standards of care during handling, and distinct liability and compensation provisions</w:t>
      </w:r>
      <w:r>
        <w:rPr>
          <w:i/>
        </w:rPr>
        <w:t>.</w:t>
      </w:r>
    </w:p>
    <w:p w14:paraId="7DC4F53F" w14:textId="77777777" w:rsidR="005B137A" w:rsidRDefault="005B137A" w:rsidP="005B137A">
      <w:pPr>
        <w:pStyle w:val="CommentText"/>
      </w:pPr>
    </w:p>
    <w:p w14:paraId="08017EFB" w14:textId="77777777" w:rsidR="005B137A" w:rsidRPr="0059352A" w:rsidRDefault="005B137A" w:rsidP="005B137A">
      <w:pPr>
        <w:pStyle w:val="NormalBold"/>
        <w:rPr>
          <w:i/>
        </w:rPr>
      </w:pPr>
      <w:r w:rsidRPr="0082321D">
        <w:rPr>
          <w:i/>
        </w:rPr>
        <w:t>Air carriers should provide full compensation to passengers in case of loss or damaged in respect to mobility equipment, assistive devices and recognised assistance dogs. In addition f</w:t>
      </w:r>
      <w:r>
        <w:rPr>
          <w:i/>
        </w:rPr>
        <w:t>ree seating for the acc</w:t>
      </w:r>
      <w:r w:rsidRPr="0082321D">
        <w:rPr>
          <w:i/>
        </w:rPr>
        <w:t>ompanying person and full liability for damaged mobility equipment in air transport</w:t>
      </w:r>
      <w:r w:rsidRPr="0082321D">
        <w:t xml:space="preserve"> </w:t>
      </w:r>
      <w:r w:rsidRPr="0059352A">
        <w:rPr>
          <w:b w:val="0"/>
        </w:rPr>
        <w:t xml:space="preserve">should be aligned with the existing rights in rail, bus and coach and waterborne transport modes in the Union. In addition, </w:t>
      </w:r>
      <w:r>
        <w:rPr>
          <w:b w:val="0"/>
        </w:rPr>
        <w:t xml:space="preserve"> </w:t>
      </w:r>
      <w:r w:rsidRPr="0059352A">
        <w:rPr>
          <w:i/>
          <w:strike/>
        </w:rPr>
        <w:t xml:space="preserve">if </w:t>
      </w:r>
      <w:r w:rsidRPr="0059352A">
        <w:rPr>
          <w:i/>
        </w:rPr>
        <w:t>when</w:t>
      </w:r>
      <w:r w:rsidRPr="0059352A">
        <w:t xml:space="preserve"> </w:t>
      </w:r>
      <w:r w:rsidRPr="0059352A">
        <w:rPr>
          <w:b w:val="0"/>
        </w:rPr>
        <w:t>information to persons with disabilities and reduced mobility is provided in accessible formats, it should be provided in accordance with the applicable legislation</w:t>
      </w:r>
      <w:r w:rsidRPr="0082321D">
        <w:t xml:space="preserve"> </w:t>
      </w:r>
      <w:r>
        <w:t xml:space="preserve"> </w:t>
      </w:r>
      <w:r w:rsidRPr="00ED2EB7">
        <w:rPr>
          <w:strike/>
        </w:rPr>
        <w:t>such as</w:t>
      </w:r>
      <w:r>
        <w:t xml:space="preserve"> </w:t>
      </w:r>
      <w:r w:rsidRPr="0082321D">
        <w:rPr>
          <w:i/>
        </w:rPr>
        <w:t>including</w:t>
      </w:r>
      <w:r w:rsidRPr="0082321D">
        <w:t xml:space="preserve"> </w:t>
      </w:r>
      <w:r w:rsidRPr="0059352A">
        <w:rPr>
          <w:b w:val="0"/>
        </w:rPr>
        <w:t>the accessibility requirements set out in Annex I to Directive (EU) 2019/882</w:t>
      </w:r>
      <w:r w:rsidRPr="0059352A">
        <w:rPr>
          <w:b w:val="0"/>
          <w:vertAlign w:val="superscript"/>
        </w:rPr>
        <w:t>12</w:t>
      </w:r>
      <w:r w:rsidRPr="0059352A">
        <w:rPr>
          <w:b w:val="0"/>
        </w:rPr>
        <w:t xml:space="preserve"> .</w:t>
      </w:r>
      <w:r w:rsidRPr="0059352A">
        <w:rPr>
          <w:rStyle w:val="HideTWBExt"/>
          <w:rFonts w:eastAsiaTheme="majorEastAsia"/>
          <w:b w:val="0"/>
        </w:rPr>
        <w:t>&lt;/Article&gt;</w:t>
      </w:r>
    </w:p>
    <w:p w14:paraId="3C7117DC" w14:textId="2E31311F" w:rsidR="005B137A" w:rsidRDefault="005B137A" w:rsidP="000F6DB9">
      <w:pPr>
        <w:pStyle w:val="NormalBold12b"/>
        <w:keepNext/>
        <w:tabs>
          <w:tab w:val="left" w:pos="1035"/>
        </w:tabs>
        <w:rPr>
          <w:i/>
        </w:rPr>
      </w:pPr>
    </w:p>
    <w:p w14:paraId="59AD20FF" w14:textId="2235C75E" w:rsidR="005B137A" w:rsidRDefault="000F6DB9" w:rsidP="005B137A">
      <w:pPr>
        <w:pStyle w:val="NormalBold12b"/>
        <w:keepNext/>
        <w:rPr>
          <w:i/>
        </w:rPr>
      </w:pPr>
      <w:r>
        <w:rPr>
          <w:i/>
        </w:rPr>
        <w:t xml:space="preserve"> </w:t>
      </w:r>
      <w:r w:rsidR="005B137A">
        <w:rPr>
          <w:i/>
        </w:rPr>
        <w:t>(</w:t>
      </w:r>
      <w:r w:rsidR="005B137A" w:rsidRPr="00260786">
        <w:rPr>
          <w:i/>
        </w:rPr>
        <w:t>17</w:t>
      </w:r>
      <w:r>
        <w:rPr>
          <w:i/>
        </w:rPr>
        <w:t xml:space="preserve"> </w:t>
      </w:r>
      <w:r w:rsidR="005B137A" w:rsidRPr="00260786">
        <w:rPr>
          <w:i/>
        </w:rPr>
        <w:t>a</w:t>
      </w:r>
      <w:r>
        <w:rPr>
          <w:i/>
        </w:rPr>
        <w:t xml:space="preserve"> new</w:t>
      </w:r>
      <w:r w:rsidR="005B137A" w:rsidRPr="00260786">
        <w:rPr>
          <w:i/>
        </w:rPr>
        <w:t>)</w:t>
      </w:r>
      <w:r w:rsidR="005B137A" w:rsidRPr="00260786">
        <w:rPr>
          <w:i/>
        </w:rPr>
        <w:tab/>
        <w:t>The European Commission, in cooperation with Member States and organisations representing persons with disabilities and recognised assistance dog handlers, should assess the situation in each Member State, while taking into account their specificities and act, including through legislation, to ensure that recognised assistance dogs are mutually recognised throughout the EU. In case a person with disability is permitted to travel with a recognised assistance dog on the outbound flight, the dog shall be regarded as a recognised assistance dog for the entire duration of the journey, including the return flight, in order to ensure uniform access and non-discrimination throughout the Union.</w:t>
      </w:r>
    </w:p>
    <w:p w14:paraId="61D7BAD0" w14:textId="77777777" w:rsidR="005B137A" w:rsidRDefault="005B137A" w:rsidP="005B137A">
      <w:pPr>
        <w:pStyle w:val="NormalBold"/>
      </w:pPr>
    </w:p>
    <w:p w14:paraId="2C26B826" w14:textId="04A1C21E" w:rsidR="005B137A" w:rsidRPr="00DB0D0C" w:rsidRDefault="005B137A" w:rsidP="005B137A">
      <w:pPr>
        <w:pStyle w:val="NormalBold"/>
        <w:rPr>
          <w:i/>
        </w:rPr>
      </w:pPr>
      <w:r w:rsidRPr="006E044E">
        <w:rPr>
          <w:i/>
        </w:rPr>
        <w:t>(</w:t>
      </w:r>
      <w:r>
        <w:rPr>
          <w:i/>
        </w:rPr>
        <w:t>17</w:t>
      </w:r>
      <w:r w:rsidR="000F6DB9">
        <w:rPr>
          <w:i/>
        </w:rPr>
        <w:t xml:space="preserve"> </w:t>
      </w:r>
      <w:r w:rsidRPr="00DB0D0C">
        <w:rPr>
          <w:i/>
        </w:rPr>
        <w:t>b</w:t>
      </w:r>
      <w:r w:rsidR="000F6DB9">
        <w:rPr>
          <w:i/>
        </w:rPr>
        <w:t xml:space="preserve"> new</w:t>
      </w:r>
      <w:r w:rsidRPr="00DB0D0C">
        <w:rPr>
          <w:i/>
        </w:rPr>
        <w:t>)</w:t>
      </w:r>
      <w:r w:rsidRPr="00DB0D0C">
        <w:rPr>
          <w:i/>
        </w:rPr>
        <w:tab/>
        <w:t>A proactive, collaborative approach is needed to identify and remove accessibility barriers for PRMs while maintaining aviation safety as the top priority. To ensure consistency and a data-based legislation, a comprehensive study should assess how PRMs are accommodated by airlines and airports and thus eventually identifying inconsistencies in current practices. Particular attention should be paid to the fact that, according to Article 4(1) of Regulation (EC) No 1107/2006 (PRM Regulation), airlines may only refuse carriage to PRMs based on their disability or reduced mobility due to safety reasons, and it is questionable whether there are different interpretations of the latter. Coordination between EASA, the airline industry, airports and representatives of PRM is essential to establish clear, uniform safety criteria. Based on the findings, EASA should set common standards for European flights, with efforts to align globally through ICAO.</w:t>
      </w:r>
    </w:p>
    <w:p w14:paraId="64734393" w14:textId="77777777" w:rsidR="005B137A" w:rsidRPr="00DB0D0C" w:rsidRDefault="005B137A" w:rsidP="005B137A">
      <w:pPr>
        <w:pStyle w:val="NormalBold"/>
        <w:rPr>
          <w:i/>
        </w:rPr>
      </w:pPr>
    </w:p>
    <w:p w14:paraId="3513E0D3" w14:textId="6C465B41" w:rsidR="005B137A" w:rsidRDefault="005B137A" w:rsidP="000F6048"/>
    <w:p w14:paraId="66B9FAD1" w14:textId="77777777" w:rsidR="0051462C" w:rsidRDefault="0051462C" w:rsidP="0051462C">
      <w:pPr>
        <w:pStyle w:val="NormalBold"/>
      </w:pPr>
    </w:p>
    <w:p w14:paraId="07D808DC" w14:textId="3051DDF7" w:rsidR="0051462C" w:rsidRPr="00C765B7" w:rsidRDefault="0051462C" w:rsidP="0051462C">
      <w:pPr>
        <w:pStyle w:val="NormalBold"/>
        <w:pBdr>
          <w:top w:val="single" w:sz="4" w:space="1" w:color="auto"/>
          <w:left w:val="single" w:sz="4" w:space="1" w:color="auto"/>
          <w:bottom w:val="single" w:sz="4" w:space="1" w:color="auto"/>
          <w:right w:val="single" w:sz="4" w:space="1" w:color="auto"/>
        </w:pBdr>
      </w:pPr>
      <w:r>
        <w:t>COMPROMISE AMENDMENT 4</w:t>
      </w:r>
    </w:p>
    <w:p w14:paraId="05D886BD" w14:textId="77777777" w:rsidR="0051462C" w:rsidRPr="00C765B7" w:rsidRDefault="0051462C" w:rsidP="0051462C">
      <w:pPr>
        <w:pStyle w:val="NormalBold"/>
        <w:pBdr>
          <w:top w:val="single" w:sz="4" w:space="1" w:color="auto"/>
          <w:left w:val="single" w:sz="4" w:space="1" w:color="auto"/>
          <w:bottom w:val="single" w:sz="4" w:space="1" w:color="auto"/>
          <w:right w:val="single" w:sz="4" w:space="1" w:color="auto"/>
        </w:pBdr>
      </w:pPr>
    </w:p>
    <w:p w14:paraId="5EB5B795" w14:textId="4D065419" w:rsidR="0051462C" w:rsidRPr="00F04A5A" w:rsidRDefault="0051462C" w:rsidP="0051462C">
      <w:pPr>
        <w:pStyle w:val="NormalBold"/>
        <w:pBdr>
          <w:top w:val="single" w:sz="4" w:space="1" w:color="auto"/>
          <w:left w:val="single" w:sz="4" w:space="1" w:color="auto"/>
          <w:bottom w:val="single" w:sz="4" w:space="1" w:color="auto"/>
          <w:right w:val="single" w:sz="4" w:space="1" w:color="auto"/>
        </w:pBdr>
      </w:pPr>
      <w:r>
        <w:t>Complaint-handing</w:t>
      </w:r>
    </w:p>
    <w:p w14:paraId="7C50AE6F" w14:textId="77777777" w:rsidR="0051462C" w:rsidRPr="00F04A5A" w:rsidRDefault="0051462C" w:rsidP="0051462C">
      <w:pPr>
        <w:pStyle w:val="NormalBold"/>
        <w:pBdr>
          <w:top w:val="single" w:sz="4" w:space="1" w:color="auto"/>
          <w:left w:val="single" w:sz="4" w:space="1" w:color="auto"/>
          <w:bottom w:val="single" w:sz="4" w:space="1" w:color="auto"/>
          <w:right w:val="single" w:sz="4" w:space="1" w:color="auto"/>
        </w:pBdr>
        <w:rPr>
          <w:b w:val="0"/>
        </w:rPr>
      </w:pPr>
    </w:p>
    <w:p w14:paraId="3E40DA53" w14:textId="6FE0E859" w:rsidR="0051462C" w:rsidRDefault="0051462C" w:rsidP="0051462C">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F42C10" w:rsidRPr="00F42C10">
        <w:rPr>
          <w:b w:val="0"/>
        </w:rPr>
        <w:t>EPP, S&amp;D, ECR, Renew, Greens/EFA, The Left</w:t>
      </w:r>
    </w:p>
    <w:p w14:paraId="590481AF" w14:textId="77777777" w:rsidR="0051462C" w:rsidRPr="00387E45" w:rsidRDefault="0051462C" w:rsidP="0051462C">
      <w:pPr>
        <w:pStyle w:val="NormalBold"/>
        <w:pBdr>
          <w:top w:val="single" w:sz="4" w:space="1" w:color="auto"/>
          <w:left w:val="single" w:sz="4" w:space="1" w:color="auto"/>
          <w:bottom w:val="single" w:sz="4" w:space="1" w:color="auto"/>
          <w:right w:val="single" w:sz="4" w:space="1" w:color="auto"/>
        </w:pBdr>
        <w:rPr>
          <w:b w:val="0"/>
        </w:rPr>
      </w:pPr>
    </w:p>
    <w:p w14:paraId="1CF0071E" w14:textId="53F8474C" w:rsidR="0051462C" w:rsidRPr="001C5DCD" w:rsidRDefault="0051462C" w:rsidP="0051462C">
      <w:pPr>
        <w:pStyle w:val="NormalBold"/>
        <w:pBdr>
          <w:top w:val="single" w:sz="4" w:space="1" w:color="auto"/>
          <w:left w:val="single" w:sz="4" w:space="1" w:color="auto"/>
          <w:bottom w:val="single" w:sz="4" w:space="1" w:color="auto"/>
          <w:right w:val="single" w:sz="4" w:space="1" w:color="auto"/>
        </w:pBdr>
        <w:rPr>
          <w:b w:val="0"/>
        </w:rPr>
      </w:pPr>
      <w:r>
        <w:rPr>
          <w:b w:val="0"/>
        </w:rPr>
        <w:t xml:space="preserve">The following AMs are replaced: AM </w:t>
      </w:r>
      <w:r w:rsidR="00553C8B" w:rsidRPr="00553C8B">
        <w:rPr>
          <w:b w:val="0"/>
        </w:rPr>
        <w:t>186, 30, 313, 79, 357, 364, IMCO 63, 92, 375, IMCO 78, IMCO 93, IMCO 94, 118, 446, 120, 419, 422, 423, IMCO 92, IMCO 112, 458, IMCO 113 and 172</w:t>
      </w:r>
    </w:p>
    <w:p w14:paraId="2923E6F9" w14:textId="27CF2607" w:rsidR="0051462C" w:rsidRPr="001C5DCD" w:rsidRDefault="0051462C" w:rsidP="0051462C">
      <w:pPr>
        <w:pStyle w:val="NormalBold"/>
        <w:pBdr>
          <w:top w:val="single" w:sz="4" w:space="1" w:color="auto"/>
          <w:left w:val="single" w:sz="4" w:space="1" w:color="auto"/>
          <w:bottom w:val="single" w:sz="4" w:space="1" w:color="auto"/>
          <w:right w:val="single" w:sz="4" w:space="1" w:color="auto"/>
        </w:pBdr>
        <w:rPr>
          <w:b w:val="0"/>
        </w:rPr>
      </w:pPr>
    </w:p>
    <w:p w14:paraId="6160AB1B" w14:textId="77777777" w:rsidR="0051462C" w:rsidRPr="00B15A90" w:rsidRDefault="0051462C" w:rsidP="0051462C">
      <w:pPr>
        <w:pStyle w:val="NormalBold"/>
        <w:pBdr>
          <w:top w:val="single" w:sz="4" w:space="1" w:color="auto"/>
          <w:left w:val="single" w:sz="4" w:space="1" w:color="auto"/>
          <w:bottom w:val="single" w:sz="4" w:space="1" w:color="auto"/>
          <w:right w:val="single" w:sz="4" w:space="1" w:color="auto"/>
        </w:pBdr>
        <w:rPr>
          <w:b w:val="0"/>
          <w:lang w:val="fr-FR"/>
        </w:rPr>
      </w:pPr>
      <w:r w:rsidRPr="00B15A90">
        <w:rPr>
          <w:b w:val="0"/>
          <w:lang w:val="fr-FR"/>
        </w:rPr>
        <w:t xml:space="preserve">Article 1 – </w:t>
      </w:r>
      <w:proofErr w:type="spellStart"/>
      <w:r w:rsidRPr="00B15A90">
        <w:rPr>
          <w:b w:val="0"/>
          <w:lang w:val="fr-FR"/>
        </w:rPr>
        <w:t>paragraph</w:t>
      </w:r>
      <w:proofErr w:type="spellEnd"/>
      <w:r w:rsidRPr="00B15A90">
        <w:rPr>
          <w:b w:val="0"/>
          <w:lang w:val="fr-FR"/>
        </w:rPr>
        <w:t xml:space="preserve"> 1 – point 6 e (new)</w:t>
      </w:r>
    </w:p>
    <w:p w14:paraId="5491240B" w14:textId="77777777" w:rsidR="0051462C" w:rsidRPr="00B15A90" w:rsidRDefault="0051462C" w:rsidP="0051462C">
      <w:pPr>
        <w:pStyle w:val="NormalBold"/>
        <w:pBdr>
          <w:top w:val="single" w:sz="4" w:space="1" w:color="auto"/>
          <w:left w:val="single" w:sz="4" w:space="1" w:color="auto"/>
          <w:bottom w:val="single" w:sz="4" w:space="1" w:color="auto"/>
          <w:right w:val="single" w:sz="4" w:space="1" w:color="auto"/>
        </w:pBdr>
        <w:rPr>
          <w:b w:val="0"/>
        </w:rPr>
      </w:pPr>
      <w:r w:rsidRPr="00B15A90">
        <w:rPr>
          <w:b w:val="0"/>
        </w:rPr>
        <w:t>Regulation (EC) No 261/2004</w:t>
      </w:r>
    </w:p>
    <w:p w14:paraId="5F208FCA" w14:textId="77435FA2" w:rsidR="0051462C" w:rsidRPr="00B15A90" w:rsidRDefault="0051462C" w:rsidP="0051462C">
      <w:pPr>
        <w:pStyle w:val="NormalBold"/>
        <w:pBdr>
          <w:top w:val="single" w:sz="4" w:space="1" w:color="auto"/>
          <w:left w:val="single" w:sz="4" w:space="1" w:color="auto"/>
          <w:bottom w:val="single" w:sz="4" w:space="1" w:color="auto"/>
          <w:right w:val="single" w:sz="4" w:space="1" w:color="auto"/>
        </w:pBdr>
        <w:rPr>
          <w:b w:val="0"/>
        </w:rPr>
      </w:pPr>
      <w:r w:rsidRPr="00B15A90">
        <w:rPr>
          <w:b w:val="0"/>
        </w:rPr>
        <w:t>Article 15a new</w:t>
      </w:r>
    </w:p>
    <w:p w14:paraId="6EB8CAA7" w14:textId="77777777" w:rsidR="00B15A90" w:rsidRPr="00B15A90" w:rsidRDefault="00B15A90" w:rsidP="0051462C">
      <w:pPr>
        <w:pStyle w:val="NormalBold"/>
        <w:pBdr>
          <w:top w:val="single" w:sz="4" w:space="1" w:color="auto"/>
          <w:left w:val="single" w:sz="4" w:space="1" w:color="auto"/>
          <w:bottom w:val="single" w:sz="4" w:space="1" w:color="auto"/>
          <w:right w:val="single" w:sz="4" w:space="1" w:color="auto"/>
        </w:pBdr>
        <w:rPr>
          <w:b w:val="0"/>
        </w:rPr>
      </w:pPr>
    </w:p>
    <w:p w14:paraId="4E77F10A" w14:textId="77777777" w:rsidR="00B15A90" w:rsidRPr="00B15A90" w:rsidRDefault="00B15A90" w:rsidP="00B15A90">
      <w:pPr>
        <w:pStyle w:val="NormalBold"/>
        <w:pBdr>
          <w:top w:val="single" w:sz="4" w:space="1" w:color="auto"/>
          <w:left w:val="single" w:sz="4" w:space="1" w:color="auto"/>
          <w:bottom w:val="single" w:sz="4" w:space="1" w:color="auto"/>
          <w:right w:val="single" w:sz="4" w:space="1" w:color="auto"/>
        </w:pBdr>
        <w:rPr>
          <w:b w:val="0"/>
          <w:lang w:val="fr-FR"/>
        </w:rPr>
      </w:pPr>
      <w:r w:rsidRPr="00B15A90">
        <w:rPr>
          <w:b w:val="0"/>
          <w:lang w:val="fr-FR"/>
        </w:rPr>
        <w:t xml:space="preserve">Article 2 – </w:t>
      </w:r>
      <w:proofErr w:type="spellStart"/>
      <w:r w:rsidRPr="00B15A90">
        <w:rPr>
          <w:b w:val="0"/>
          <w:lang w:val="fr-FR"/>
        </w:rPr>
        <w:t>paragraph</w:t>
      </w:r>
      <w:proofErr w:type="spellEnd"/>
      <w:r w:rsidRPr="00B15A90">
        <w:rPr>
          <w:b w:val="0"/>
          <w:lang w:val="fr-FR"/>
        </w:rPr>
        <w:t xml:space="preserve"> 1 – point 3 b (new)</w:t>
      </w:r>
    </w:p>
    <w:p w14:paraId="6A66F06F" w14:textId="77777777" w:rsidR="00B15A90" w:rsidRPr="00E403CE" w:rsidRDefault="00B15A90" w:rsidP="00B15A90">
      <w:pPr>
        <w:pStyle w:val="NormalBold"/>
        <w:pBdr>
          <w:top w:val="single" w:sz="4" w:space="1" w:color="auto"/>
          <w:left w:val="single" w:sz="4" w:space="1" w:color="auto"/>
          <w:bottom w:val="single" w:sz="4" w:space="1" w:color="auto"/>
          <w:right w:val="single" w:sz="4" w:space="1" w:color="auto"/>
        </w:pBdr>
        <w:rPr>
          <w:b w:val="0"/>
          <w:lang w:val="fr-FR"/>
        </w:rPr>
      </w:pPr>
      <w:proofErr w:type="spellStart"/>
      <w:r w:rsidRPr="00E403CE">
        <w:rPr>
          <w:b w:val="0"/>
          <w:lang w:val="fr-FR"/>
        </w:rPr>
        <w:t>Regulation</w:t>
      </w:r>
      <w:proofErr w:type="spellEnd"/>
      <w:r w:rsidRPr="00E403CE">
        <w:rPr>
          <w:b w:val="0"/>
          <w:lang w:val="fr-FR"/>
        </w:rPr>
        <w:t xml:space="preserve"> (EC) No 1107/2006</w:t>
      </w:r>
    </w:p>
    <w:p w14:paraId="277DE409" w14:textId="6FF4A56C" w:rsidR="00B15A90" w:rsidRPr="00E403CE" w:rsidRDefault="00B15A90" w:rsidP="00B15A90">
      <w:pPr>
        <w:pStyle w:val="NormalBold"/>
        <w:pBdr>
          <w:top w:val="single" w:sz="4" w:space="1" w:color="auto"/>
          <w:left w:val="single" w:sz="4" w:space="1" w:color="auto"/>
          <w:bottom w:val="single" w:sz="4" w:space="1" w:color="auto"/>
          <w:right w:val="single" w:sz="4" w:space="1" w:color="auto"/>
        </w:pBdr>
        <w:rPr>
          <w:b w:val="0"/>
          <w:lang w:val="fr-FR"/>
        </w:rPr>
      </w:pPr>
      <w:r w:rsidRPr="00E403CE">
        <w:rPr>
          <w:b w:val="0"/>
          <w:lang w:val="fr-FR"/>
        </w:rPr>
        <w:t>Article 15</w:t>
      </w:r>
    </w:p>
    <w:p w14:paraId="177B0158" w14:textId="00379D48" w:rsidR="00B15A90" w:rsidRPr="00E403CE" w:rsidRDefault="00B15A90" w:rsidP="00B15A90">
      <w:pPr>
        <w:pStyle w:val="NormalBold"/>
        <w:pBdr>
          <w:top w:val="single" w:sz="4" w:space="1" w:color="auto"/>
          <w:left w:val="single" w:sz="4" w:space="1" w:color="auto"/>
          <w:bottom w:val="single" w:sz="4" w:space="1" w:color="auto"/>
          <w:right w:val="single" w:sz="4" w:space="1" w:color="auto"/>
        </w:pBdr>
        <w:rPr>
          <w:b w:val="0"/>
          <w:lang w:val="fr-FR"/>
        </w:rPr>
      </w:pPr>
    </w:p>
    <w:p w14:paraId="36D3A3D3" w14:textId="77777777" w:rsidR="00B15A90" w:rsidRPr="00B15A90" w:rsidRDefault="00B15A90" w:rsidP="00B15A90">
      <w:pPr>
        <w:pStyle w:val="NormalBold"/>
        <w:pBdr>
          <w:top w:val="single" w:sz="4" w:space="1" w:color="auto"/>
          <w:left w:val="single" w:sz="4" w:space="1" w:color="auto"/>
          <w:bottom w:val="single" w:sz="4" w:space="1" w:color="auto"/>
          <w:right w:val="single" w:sz="4" w:space="1" w:color="auto"/>
        </w:pBdr>
        <w:rPr>
          <w:b w:val="0"/>
          <w:lang w:val="fr-FR"/>
        </w:rPr>
      </w:pPr>
      <w:r w:rsidRPr="00B15A90">
        <w:rPr>
          <w:b w:val="0"/>
          <w:lang w:val="fr-FR"/>
        </w:rPr>
        <w:t xml:space="preserve">Article 3 – </w:t>
      </w:r>
      <w:proofErr w:type="spellStart"/>
      <w:r w:rsidRPr="00B15A90">
        <w:rPr>
          <w:b w:val="0"/>
          <w:lang w:val="fr-FR"/>
        </w:rPr>
        <w:t>paragraph</w:t>
      </w:r>
      <w:proofErr w:type="spellEnd"/>
      <w:r w:rsidRPr="00B15A90">
        <w:rPr>
          <w:b w:val="0"/>
          <w:lang w:val="fr-FR"/>
        </w:rPr>
        <w:t xml:space="preserve"> 1 – point 4 a (new)</w:t>
      </w:r>
    </w:p>
    <w:p w14:paraId="7040AEBD" w14:textId="77777777" w:rsidR="00B15A90" w:rsidRPr="00E403CE" w:rsidRDefault="00B15A90" w:rsidP="00B15A90">
      <w:pPr>
        <w:pStyle w:val="NormalBold"/>
        <w:pBdr>
          <w:top w:val="single" w:sz="4" w:space="1" w:color="auto"/>
          <w:left w:val="single" w:sz="4" w:space="1" w:color="auto"/>
          <w:bottom w:val="single" w:sz="4" w:space="1" w:color="auto"/>
          <w:right w:val="single" w:sz="4" w:space="1" w:color="auto"/>
        </w:pBdr>
        <w:rPr>
          <w:b w:val="0"/>
          <w:lang w:val="fr-FR"/>
        </w:rPr>
      </w:pPr>
      <w:proofErr w:type="spellStart"/>
      <w:r w:rsidRPr="00E403CE">
        <w:rPr>
          <w:b w:val="0"/>
          <w:lang w:val="fr-FR"/>
        </w:rPr>
        <w:t>Regulation</w:t>
      </w:r>
      <w:proofErr w:type="spellEnd"/>
      <w:r w:rsidRPr="00E403CE">
        <w:rPr>
          <w:b w:val="0"/>
          <w:lang w:val="fr-FR"/>
        </w:rPr>
        <w:t xml:space="preserve"> (EU) No 1177/2010</w:t>
      </w:r>
    </w:p>
    <w:p w14:paraId="70999431" w14:textId="6AE7330E" w:rsidR="00B15A90" w:rsidRPr="00E403CE" w:rsidRDefault="00B15A90" w:rsidP="00B15A90">
      <w:pPr>
        <w:pStyle w:val="NormalBold"/>
        <w:pBdr>
          <w:top w:val="single" w:sz="4" w:space="1" w:color="auto"/>
          <w:left w:val="single" w:sz="4" w:space="1" w:color="auto"/>
          <w:bottom w:val="single" w:sz="4" w:space="1" w:color="auto"/>
          <w:right w:val="single" w:sz="4" w:space="1" w:color="auto"/>
        </w:pBdr>
        <w:rPr>
          <w:b w:val="0"/>
          <w:lang w:val="fr-FR"/>
        </w:rPr>
      </w:pPr>
      <w:r w:rsidRPr="00E403CE">
        <w:rPr>
          <w:b w:val="0"/>
          <w:lang w:val="fr-FR"/>
        </w:rPr>
        <w:t xml:space="preserve">Article 24 </w:t>
      </w:r>
    </w:p>
    <w:p w14:paraId="429E94D3" w14:textId="77777777" w:rsidR="00B15A90" w:rsidRPr="00E403CE" w:rsidRDefault="00B15A90" w:rsidP="00B15A90">
      <w:pPr>
        <w:pStyle w:val="NormalBold"/>
        <w:pBdr>
          <w:top w:val="single" w:sz="4" w:space="1" w:color="auto"/>
          <w:left w:val="single" w:sz="4" w:space="1" w:color="auto"/>
          <w:bottom w:val="single" w:sz="4" w:space="1" w:color="auto"/>
          <w:right w:val="single" w:sz="4" w:space="1" w:color="auto"/>
        </w:pBdr>
        <w:rPr>
          <w:b w:val="0"/>
          <w:lang w:val="fr-FR"/>
        </w:rPr>
      </w:pPr>
    </w:p>
    <w:p w14:paraId="26ED82C0" w14:textId="77777777" w:rsidR="00B15A90" w:rsidRPr="00B15A90" w:rsidRDefault="00B15A90" w:rsidP="00B15A90">
      <w:pPr>
        <w:pStyle w:val="NormalBold"/>
        <w:pBdr>
          <w:top w:val="single" w:sz="4" w:space="1" w:color="auto"/>
          <w:left w:val="single" w:sz="4" w:space="1" w:color="auto"/>
          <w:bottom w:val="single" w:sz="4" w:space="1" w:color="auto"/>
          <w:right w:val="single" w:sz="4" w:space="1" w:color="auto"/>
        </w:pBdr>
        <w:rPr>
          <w:b w:val="0"/>
          <w:lang w:val="fr-FR"/>
        </w:rPr>
      </w:pPr>
      <w:r w:rsidRPr="00B15A90">
        <w:rPr>
          <w:b w:val="0"/>
          <w:lang w:val="fr-FR"/>
        </w:rPr>
        <w:t xml:space="preserve">Article 4 – </w:t>
      </w:r>
      <w:proofErr w:type="spellStart"/>
      <w:r w:rsidRPr="00B15A90">
        <w:rPr>
          <w:b w:val="0"/>
          <w:lang w:val="fr-FR"/>
        </w:rPr>
        <w:t>paragraph</w:t>
      </w:r>
      <w:proofErr w:type="spellEnd"/>
      <w:r w:rsidRPr="00B15A90">
        <w:rPr>
          <w:b w:val="0"/>
          <w:lang w:val="fr-FR"/>
        </w:rPr>
        <w:t xml:space="preserve"> 1 – point 6 a (new)</w:t>
      </w:r>
    </w:p>
    <w:p w14:paraId="00BDCAD5" w14:textId="77777777" w:rsidR="00B15A90" w:rsidRPr="00E403CE" w:rsidRDefault="00B15A90" w:rsidP="00B15A90">
      <w:pPr>
        <w:pStyle w:val="NormalBold"/>
        <w:pBdr>
          <w:top w:val="single" w:sz="4" w:space="1" w:color="auto"/>
          <w:left w:val="single" w:sz="4" w:space="1" w:color="auto"/>
          <w:bottom w:val="single" w:sz="4" w:space="1" w:color="auto"/>
          <w:right w:val="single" w:sz="4" w:space="1" w:color="auto"/>
        </w:pBdr>
        <w:rPr>
          <w:b w:val="0"/>
          <w:lang w:val="fr-FR"/>
        </w:rPr>
      </w:pPr>
      <w:proofErr w:type="spellStart"/>
      <w:r w:rsidRPr="00E403CE">
        <w:rPr>
          <w:b w:val="0"/>
          <w:lang w:val="fr-FR"/>
        </w:rPr>
        <w:t>Regulation</w:t>
      </w:r>
      <w:proofErr w:type="spellEnd"/>
      <w:r w:rsidRPr="00E403CE">
        <w:rPr>
          <w:b w:val="0"/>
          <w:lang w:val="fr-FR"/>
        </w:rPr>
        <w:t xml:space="preserve"> (EU) No 181/2011</w:t>
      </w:r>
    </w:p>
    <w:p w14:paraId="334D0E3E" w14:textId="0C1B0102" w:rsidR="00B15A90" w:rsidRPr="00E403CE" w:rsidRDefault="00B15A90" w:rsidP="00B15A90">
      <w:pPr>
        <w:pStyle w:val="NormalBold"/>
        <w:pBdr>
          <w:top w:val="single" w:sz="4" w:space="1" w:color="auto"/>
          <w:left w:val="single" w:sz="4" w:space="1" w:color="auto"/>
          <w:bottom w:val="single" w:sz="4" w:space="1" w:color="auto"/>
          <w:right w:val="single" w:sz="4" w:space="1" w:color="auto"/>
        </w:pBdr>
        <w:rPr>
          <w:b w:val="0"/>
          <w:lang w:val="fr-FR"/>
        </w:rPr>
      </w:pPr>
      <w:r w:rsidRPr="00E403CE">
        <w:rPr>
          <w:b w:val="0"/>
          <w:lang w:val="fr-FR"/>
        </w:rPr>
        <w:t xml:space="preserve">Article 26 [base </w:t>
      </w:r>
      <w:proofErr w:type="spellStart"/>
      <w:r w:rsidRPr="00E403CE">
        <w:rPr>
          <w:b w:val="0"/>
          <w:lang w:val="fr-FR"/>
        </w:rPr>
        <w:t>act</w:t>
      </w:r>
      <w:proofErr w:type="spellEnd"/>
      <w:r w:rsidRPr="00E403CE">
        <w:rPr>
          <w:b w:val="0"/>
          <w:lang w:val="fr-FR"/>
        </w:rPr>
        <w:t>]</w:t>
      </w:r>
    </w:p>
    <w:p w14:paraId="7F391165" w14:textId="1111B8F9" w:rsidR="0051462C" w:rsidRPr="00E403CE" w:rsidRDefault="0051462C" w:rsidP="0051462C">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p>
    <w:p w14:paraId="6007DF07" w14:textId="77777777" w:rsidR="00B15A90" w:rsidRPr="00B15A90" w:rsidRDefault="00B15A90" w:rsidP="00B15A90">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B15A90">
        <w:rPr>
          <w:b w:val="0"/>
          <w:noProof/>
          <w:color w:val="000000" w:themeColor="text1"/>
          <w:lang w:val="fr-FR"/>
        </w:rPr>
        <w:t>Article 5 – paragraph 1 – point 1 a (new)</w:t>
      </w:r>
    </w:p>
    <w:p w14:paraId="29040B7A" w14:textId="77777777" w:rsidR="00B15A90" w:rsidRPr="00E403CE" w:rsidRDefault="00B15A90" w:rsidP="00B15A90">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E403CE">
        <w:rPr>
          <w:b w:val="0"/>
          <w:noProof/>
          <w:color w:val="000000" w:themeColor="text1"/>
          <w:lang w:val="fr-FR"/>
        </w:rPr>
        <w:t>Regulation (EU) No 2021/782</w:t>
      </w:r>
    </w:p>
    <w:p w14:paraId="6FF1E359" w14:textId="1B390B6F" w:rsidR="00B15A90" w:rsidRPr="00E403CE" w:rsidRDefault="00B15A90" w:rsidP="00B15A90">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E403CE">
        <w:rPr>
          <w:b w:val="0"/>
          <w:noProof/>
          <w:color w:val="000000" w:themeColor="text1"/>
          <w:lang w:val="fr-FR"/>
        </w:rPr>
        <w:t>Article 28 – paragraph 2</w:t>
      </w:r>
    </w:p>
    <w:p w14:paraId="4B5D47CD" w14:textId="77777777" w:rsidR="0051462C" w:rsidRPr="00E403CE" w:rsidRDefault="0051462C" w:rsidP="0051462C">
      <w:pPr>
        <w:keepNext/>
        <w:rPr>
          <w:b/>
          <w:i/>
          <w:lang w:val="fr-FR"/>
        </w:rPr>
      </w:pPr>
    </w:p>
    <w:p w14:paraId="549863E8" w14:textId="77777777" w:rsidR="0051462C" w:rsidRPr="00E403CE" w:rsidRDefault="0051462C" w:rsidP="0051462C">
      <w:pPr>
        <w:keepNext/>
        <w:rPr>
          <w:b/>
          <w:i/>
          <w:lang w:val="fr-FR"/>
        </w:rPr>
      </w:pPr>
    </w:p>
    <w:p w14:paraId="753D8C5A" w14:textId="47D22E02" w:rsidR="0051462C" w:rsidRPr="00E403CE" w:rsidRDefault="0051462C" w:rsidP="0051462C">
      <w:pPr>
        <w:keepNext/>
        <w:rPr>
          <w:b/>
          <w:i/>
          <w:lang w:val="fr-FR"/>
        </w:rPr>
      </w:pPr>
    </w:p>
    <w:p w14:paraId="653BECF9" w14:textId="77777777" w:rsidR="00B15A90" w:rsidRPr="00E403CE" w:rsidRDefault="00B15A90" w:rsidP="0051462C">
      <w:pPr>
        <w:keepNext/>
        <w:rPr>
          <w:b/>
          <w:i/>
          <w:lang w:val="fr-FR"/>
        </w:rPr>
      </w:pPr>
    </w:p>
    <w:p w14:paraId="553E4710" w14:textId="77777777" w:rsidR="0051462C" w:rsidRPr="00B15A90" w:rsidRDefault="0051462C" w:rsidP="0051462C">
      <w:pPr>
        <w:pStyle w:val="NormalBold"/>
        <w:rPr>
          <w:rStyle w:val="HideTWBExt"/>
          <w:b w:val="0"/>
          <w:vanish w:val="0"/>
          <w:lang w:val="fr-FR"/>
        </w:rPr>
      </w:pPr>
      <w:r w:rsidRPr="005A47CA">
        <w:rPr>
          <w:rStyle w:val="HideTWBExt"/>
          <w:b w:val="0"/>
          <w:lang w:val="fr-FR"/>
        </w:rPr>
        <w:t>&lt;Article&gt;</w:t>
      </w:r>
      <w:r w:rsidRPr="005A47CA">
        <w:rPr>
          <w:lang w:val="fr-FR"/>
        </w:rPr>
        <w:t xml:space="preserve">Article 1 – </w:t>
      </w:r>
      <w:proofErr w:type="spellStart"/>
      <w:r w:rsidRPr="005A47CA">
        <w:rPr>
          <w:lang w:val="fr-FR"/>
        </w:rPr>
        <w:t>paragraph</w:t>
      </w:r>
      <w:proofErr w:type="spellEnd"/>
      <w:r w:rsidRPr="005A47CA">
        <w:rPr>
          <w:lang w:val="fr-FR"/>
        </w:rPr>
        <w:t xml:space="preserve"> </w:t>
      </w:r>
      <w:r w:rsidRPr="00B15A90">
        <w:rPr>
          <w:lang w:val="fr-FR"/>
        </w:rPr>
        <w:t>1 – point 6 e (new)</w:t>
      </w:r>
      <w:r w:rsidRPr="00B15A90">
        <w:rPr>
          <w:rStyle w:val="HideTWBExt"/>
          <w:b w:val="0"/>
          <w:lang w:val="fr-FR"/>
        </w:rPr>
        <w:t>&lt;/Article&gt;</w:t>
      </w:r>
    </w:p>
    <w:p w14:paraId="51392015" w14:textId="77777777" w:rsidR="0051462C" w:rsidRDefault="0051462C" w:rsidP="0051462C">
      <w:pPr>
        <w:pStyle w:val="NormalBold"/>
        <w:rPr>
          <w:rStyle w:val="HideTWBExt"/>
          <w:vanish w:val="0"/>
        </w:rPr>
      </w:pPr>
      <w:r w:rsidRPr="00B15A90">
        <w:rPr>
          <w:rStyle w:val="HideTWBExt"/>
        </w:rPr>
        <w:t>&lt;DocAmend2&gt;</w:t>
      </w:r>
      <w:r w:rsidRPr="00B15A90">
        <w:t>Regulation (EC) No 261/2004</w:t>
      </w:r>
      <w:r w:rsidRPr="00B15A90">
        <w:rPr>
          <w:rStyle w:val="HideTWBExt"/>
        </w:rPr>
        <w:t>&lt;/DocAmend2&gt;</w:t>
      </w:r>
    </w:p>
    <w:p w14:paraId="1790955B" w14:textId="77777777" w:rsidR="0051462C" w:rsidRPr="001C5DCD" w:rsidRDefault="0051462C" w:rsidP="0051462C">
      <w:pPr>
        <w:pStyle w:val="NormalBold"/>
      </w:pPr>
      <w:r w:rsidRPr="00C25086">
        <w:rPr>
          <w:rStyle w:val="HideTWBExt"/>
        </w:rPr>
        <w:t>&lt;Article2&gt;</w:t>
      </w:r>
      <w:r w:rsidRPr="00C25086">
        <w:t xml:space="preserve">Article </w:t>
      </w:r>
      <w:r>
        <w:rPr>
          <w:b w:val="0"/>
        </w:rPr>
        <w:t>15 b new</w:t>
      </w:r>
    </w:p>
    <w:p w14:paraId="20BE81BA" w14:textId="77777777" w:rsidR="0051462C" w:rsidRPr="00C25086" w:rsidRDefault="0051462C" w:rsidP="0051462C">
      <w:pPr>
        <w:keepNext/>
        <w:rPr>
          <w:b/>
        </w:rPr>
      </w:pPr>
    </w:p>
    <w:p w14:paraId="478382DA" w14:textId="77777777" w:rsidR="0051462C" w:rsidRPr="00DD6102" w:rsidRDefault="0051462C" w:rsidP="0051462C">
      <w:pPr>
        <w:keepNext/>
        <w:jc w:val="center"/>
        <w:rPr>
          <w:b/>
          <w:i/>
        </w:rPr>
      </w:pPr>
      <w:r w:rsidRPr="00DD6102">
        <w:rPr>
          <w:b/>
          <w:i/>
        </w:rPr>
        <w:t xml:space="preserve">Article </w:t>
      </w:r>
      <w:r w:rsidRPr="001C5DCD">
        <w:rPr>
          <w:b/>
          <w:i/>
        </w:rPr>
        <w:t>15</w:t>
      </w:r>
      <w:r w:rsidRPr="0048742D">
        <w:rPr>
          <w:b/>
          <w:i/>
        </w:rPr>
        <w:t>b</w:t>
      </w:r>
      <w:r w:rsidRPr="008103F0">
        <w:rPr>
          <w:b/>
          <w:i/>
        </w:rPr>
        <w:t xml:space="preserve"> (</w:t>
      </w:r>
      <w:r w:rsidRPr="00DD6102">
        <w:rPr>
          <w:b/>
          <w:i/>
        </w:rPr>
        <w:t>new)</w:t>
      </w:r>
    </w:p>
    <w:p w14:paraId="1B3FCD93" w14:textId="77777777" w:rsidR="0051462C" w:rsidRDefault="0051462C" w:rsidP="0051462C">
      <w:pPr>
        <w:keepNext/>
        <w:jc w:val="center"/>
        <w:rPr>
          <w:b/>
          <w:i/>
        </w:rPr>
      </w:pPr>
      <w:r>
        <w:rPr>
          <w:b/>
          <w:i/>
        </w:rPr>
        <w:t>Complaint-handling by air carries and intermediaries</w:t>
      </w:r>
    </w:p>
    <w:p w14:paraId="79BE34D9" w14:textId="77777777" w:rsidR="0051462C" w:rsidRPr="00DD6102" w:rsidRDefault="0051462C" w:rsidP="0051462C">
      <w:pPr>
        <w:keepNext/>
        <w:jc w:val="center"/>
        <w:rPr>
          <w:b/>
          <w:i/>
        </w:rPr>
      </w:pPr>
    </w:p>
    <w:p w14:paraId="10FE6EBB" w14:textId="77777777" w:rsidR="0051462C" w:rsidRDefault="0051462C" w:rsidP="0051462C">
      <w:pPr>
        <w:keepNext/>
        <w:rPr>
          <w:b/>
          <w:i/>
        </w:rPr>
      </w:pPr>
      <w:r w:rsidRPr="00DD6102">
        <w:rPr>
          <w:b/>
          <w:i/>
        </w:rPr>
        <w:t>1.</w:t>
      </w:r>
      <w:r w:rsidRPr="00DD6102">
        <w:rPr>
          <w:b/>
          <w:i/>
        </w:rPr>
        <w:tab/>
        <w:t>Eac</w:t>
      </w:r>
      <w:r>
        <w:rPr>
          <w:b/>
          <w:i/>
        </w:rPr>
        <w:t>h air carrier and intermediary</w:t>
      </w:r>
      <w:r w:rsidRPr="00DD6102">
        <w:rPr>
          <w:b/>
          <w:i/>
        </w:rPr>
        <w:t xml:space="preserve"> shall set up a complaint-handling mechanism for the rights and obligations covered by this Regulation in their respective fields of responsibility. At the time of booking, they shall provide information to passengers on the complaint handling processes and the relevant time limits under this Article. Information on complaint handling shall also be accessible on the air carriers’ and intermediaries’ websites</w:t>
      </w:r>
      <w:r>
        <w:rPr>
          <w:b/>
          <w:i/>
        </w:rPr>
        <w:t xml:space="preserve"> and applications </w:t>
      </w:r>
      <w:r w:rsidRPr="00DD6102">
        <w:rPr>
          <w:b/>
          <w:i/>
        </w:rPr>
        <w:t xml:space="preserve"> and shall be communicated in the email that notifies any event that could give rise to the rights enshrined in this Regulation. </w:t>
      </w:r>
    </w:p>
    <w:p w14:paraId="0BEAC631" w14:textId="77777777" w:rsidR="0051462C" w:rsidRPr="00DD6102" w:rsidRDefault="0051462C" w:rsidP="0051462C">
      <w:pPr>
        <w:keepNext/>
        <w:rPr>
          <w:b/>
          <w:i/>
        </w:rPr>
      </w:pPr>
    </w:p>
    <w:p w14:paraId="48C1F980" w14:textId="77777777" w:rsidR="0051462C" w:rsidRDefault="0051462C" w:rsidP="0051462C">
      <w:pPr>
        <w:keepNext/>
        <w:rPr>
          <w:b/>
          <w:i/>
        </w:rPr>
      </w:pPr>
      <w:r w:rsidRPr="00DD6102">
        <w:rPr>
          <w:b/>
          <w:i/>
        </w:rPr>
        <w:t xml:space="preserve">2. </w:t>
      </w:r>
      <w:r w:rsidRPr="00DD6102">
        <w:rPr>
          <w:b/>
          <w:i/>
        </w:rPr>
        <w:tab/>
        <w:t xml:space="preserve">Passengers may submit a complaint to any air carriers or intermediaries regarding their respective fields of responsibility via the mechanisms referred to in paragraph 1. Such a complaint shall be submitted within </w:t>
      </w:r>
      <w:r>
        <w:rPr>
          <w:b/>
          <w:i/>
        </w:rPr>
        <w:t>one year</w:t>
      </w:r>
      <w:r w:rsidRPr="00DD6102">
        <w:rPr>
          <w:b/>
          <w:i/>
        </w:rPr>
        <w:t xml:space="preserve"> from the date on which the flight was performed or was scheduled to be performed.</w:t>
      </w:r>
    </w:p>
    <w:p w14:paraId="548D8A13" w14:textId="77777777" w:rsidR="0051462C" w:rsidRPr="00DD6102" w:rsidRDefault="0051462C" w:rsidP="0051462C">
      <w:pPr>
        <w:keepNext/>
        <w:rPr>
          <w:b/>
          <w:i/>
        </w:rPr>
      </w:pPr>
    </w:p>
    <w:p w14:paraId="54F6EE4A" w14:textId="77777777" w:rsidR="0051462C" w:rsidRDefault="0051462C" w:rsidP="0051462C">
      <w:pPr>
        <w:keepNext/>
        <w:rPr>
          <w:b/>
          <w:i/>
        </w:rPr>
      </w:pPr>
      <w:r w:rsidRPr="00DD6102">
        <w:rPr>
          <w:b/>
          <w:i/>
        </w:rPr>
        <w:t>3.</w:t>
      </w:r>
      <w:r w:rsidRPr="00DD6102">
        <w:rPr>
          <w:b/>
          <w:i/>
        </w:rPr>
        <w:tab/>
        <w:t>Within 7 working days of receiving the complaint, the addressee shall confirm the receipt of the complaint to the passenger. Within two months of receiving the complaint, the addressee shall provide a reasoned answer to the passenger. Where the addressee does not provide that full answer within that two-month period, it shall be deemed to have accepted the passenger’s claims.</w:t>
      </w:r>
    </w:p>
    <w:p w14:paraId="20208299" w14:textId="77777777" w:rsidR="0051462C" w:rsidRPr="00DD6102" w:rsidRDefault="0051462C" w:rsidP="0051462C">
      <w:pPr>
        <w:keepNext/>
        <w:rPr>
          <w:b/>
          <w:i/>
        </w:rPr>
      </w:pPr>
    </w:p>
    <w:p w14:paraId="1A3EE8C6" w14:textId="77777777" w:rsidR="0051462C" w:rsidRDefault="0051462C" w:rsidP="0051462C">
      <w:pPr>
        <w:keepNext/>
        <w:rPr>
          <w:b/>
          <w:i/>
        </w:rPr>
      </w:pPr>
      <w:r w:rsidRPr="00DD6102">
        <w:rPr>
          <w:b/>
          <w:i/>
        </w:rPr>
        <w:t>4.</w:t>
      </w:r>
      <w:r w:rsidRPr="00DD6102">
        <w:rPr>
          <w:b/>
          <w:i/>
        </w:rPr>
        <w:tab/>
        <w:t xml:space="preserve">With the reasoned answer, the addressee shall also communicate to the passenger concerned the relevant contact details of the National enforcement body or other body as defined in Article 16 paragraph 1, including its postal address, phone </w:t>
      </w:r>
      <w:r w:rsidRPr="00DD6102">
        <w:rPr>
          <w:b/>
          <w:i/>
        </w:rPr>
        <w:lastRenderedPageBreak/>
        <w:t>number, email address and website address.</w:t>
      </w:r>
    </w:p>
    <w:p w14:paraId="7A74A874" w14:textId="77777777" w:rsidR="0051462C" w:rsidRDefault="0051462C" w:rsidP="0051462C">
      <w:pPr>
        <w:keepNext/>
        <w:rPr>
          <w:b/>
          <w:i/>
        </w:rPr>
      </w:pPr>
    </w:p>
    <w:p w14:paraId="686F50A4" w14:textId="77777777" w:rsidR="0051462C" w:rsidRDefault="0051462C" w:rsidP="0051462C">
      <w:pPr>
        <w:keepNext/>
        <w:rPr>
          <w:b/>
          <w:i/>
        </w:rPr>
      </w:pPr>
      <w:r>
        <w:rPr>
          <w:b/>
          <w:i/>
        </w:rPr>
        <w:t>5. On receipt of the reasoned answer from the air carrier or the intermediary, the passenger concerned may complaint to any national enforcement body and/or to any national out-of-court dispute resolution body designated under Art 16 within a time limit, which shall be set in advance at not less than one year from the date on which the passenger submitted the complaint to the air carrier or the intermediary concerned.</w:t>
      </w:r>
    </w:p>
    <w:p w14:paraId="11759001" w14:textId="77777777" w:rsidR="0051462C" w:rsidRPr="00DD6102" w:rsidRDefault="0051462C" w:rsidP="0051462C">
      <w:pPr>
        <w:keepNext/>
        <w:rPr>
          <w:b/>
          <w:i/>
        </w:rPr>
      </w:pPr>
    </w:p>
    <w:p w14:paraId="66222378" w14:textId="77777777" w:rsidR="0051462C" w:rsidRDefault="0051462C" w:rsidP="0051462C">
      <w:pPr>
        <w:keepNext/>
        <w:rPr>
          <w:b/>
          <w:i/>
        </w:rPr>
      </w:pPr>
      <w:r>
        <w:rPr>
          <w:b/>
          <w:i/>
        </w:rPr>
        <w:t>6</w:t>
      </w:r>
      <w:r w:rsidRPr="00DD6102">
        <w:rPr>
          <w:b/>
          <w:i/>
        </w:rPr>
        <w:t>.</w:t>
      </w:r>
      <w:r w:rsidRPr="00DD6102">
        <w:rPr>
          <w:b/>
          <w:i/>
        </w:rPr>
        <w:tab/>
        <w:t>Where the air carrier invokes extraor</w:t>
      </w:r>
      <w:r>
        <w:rPr>
          <w:b/>
          <w:i/>
        </w:rPr>
        <w:t>dinary circumstances, it shall</w:t>
      </w:r>
      <w:r w:rsidRPr="00DD6102">
        <w:rPr>
          <w:b/>
          <w:i/>
        </w:rPr>
        <w:t xml:space="preserve"> inform the passenger in its answer of the specific circumstances responsible for the cancellation or delay. The air carrier shall also show that it took all reasonable measures to avoid the cancellation or delay.</w:t>
      </w:r>
    </w:p>
    <w:p w14:paraId="46B799C5" w14:textId="77777777" w:rsidR="0051462C" w:rsidRPr="00DD6102" w:rsidRDefault="0051462C" w:rsidP="0051462C">
      <w:pPr>
        <w:keepNext/>
        <w:rPr>
          <w:b/>
          <w:i/>
        </w:rPr>
      </w:pPr>
    </w:p>
    <w:p w14:paraId="0C92F8FB" w14:textId="77777777" w:rsidR="0051462C" w:rsidRDefault="0051462C" w:rsidP="0051462C">
      <w:pPr>
        <w:keepNext/>
        <w:rPr>
          <w:b/>
          <w:i/>
        </w:rPr>
      </w:pPr>
      <w:r>
        <w:rPr>
          <w:b/>
          <w:i/>
        </w:rPr>
        <w:t>7</w:t>
      </w:r>
      <w:r w:rsidRPr="00DD6102">
        <w:rPr>
          <w:b/>
          <w:i/>
        </w:rPr>
        <w:t>.</w:t>
      </w:r>
      <w:r w:rsidRPr="00DD6102">
        <w:rPr>
          <w:b/>
          <w:i/>
        </w:rPr>
        <w:tab/>
        <w:t xml:space="preserve">The burden of proof regarding the provision of the requisite information to passengers shall be on the air carrier </w:t>
      </w:r>
      <w:r>
        <w:rPr>
          <w:b/>
          <w:i/>
        </w:rPr>
        <w:t xml:space="preserve">and the intermediary. </w:t>
      </w:r>
    </w:p>
    <w:p w14:paraId="7D666390" w14:textId="77777777" w:rsidR="0051462C" w:rsidRPr="00DD6102" w:rsidRDefault="0051462C" w:rsidP="0051462C">
      <w:pPr>
        <w:keepNext/>
        <w:rPr>
          <w:b/>
          <w:i/>
        </w:rPr>
      </w:pPr>
    </w:p>
    <w:p w14:paraId="5C0675DC" w14:textId="078A6ADC" w:rsidR="0051462C" w:rsidRDefault="0051462C" w:rsidP="0051462C">
      <w:pPr>
        <w:keepNext/>
        <w:rPr>
          <w:b/>
          <w:i/>
        </w:rPr>
      </w:pPr>
      <w:r>
        <w:rPr>
          <w:b/>
          <w:i/>
        </w:rPr>
        <w:t>8</w:t>
      </w:r>
      <w:r w:rsidRPr="00DD6102">
        <w:rPr>
          <w:b/>
          <w:i/>
        </w:rPr>
        <w:t>.</w:t>
      </w:r>
      <w:r w:rsidRPr="00DD6102">
        <w:rPr>
          <w:b/>
          <w:i/>
        </w:rPr>
        <w:tab/>
        <w:t>Details of the complaint-handling procedure shall be accessible to the public, including to persons with disabilities and to persons with reduced mobility</w:t>
      </w:r>
      <w:r>
        <w:rPr>
          <w:b/>
          <w:i/>
        </w:rPr>
        <w:t xml:space="preserve"> in accessible format</w:t>
      </w:r>
      <w:r w:rsidRPr="00DD6102">
        <w:rPr>
          <w:b/>
          <w:i/>
        </w:rPr>
        <w:t xml:space="preserve">. This information shall be available at least in </w:t>
      </w:r>
      <w:r w:rsidRPr="008F252D">
        <w:rPr>
          <w:b/>
          <w:i/>
        </w:rPr>
        <w:t>the language of the booking reservation and in the language internationally accepted in this field.</w:t>
      </w:r>
    </w:p>
    <w:p w14:paraId="7EE45E25" w14:textId="77777777" w:rsidR="0051462C" w:rsidRDefault="0051462C" w:rsidP="0051462C">
      <w:pPr>
        <w:keepNext/>
        <w:rPr>
          <w:b/>
          <w:i/>
        </w:rPr>
      </w:pPr>
    </w:p>
    <w:p w14:paraId="19FCC0DB" w14:textId="77777777" w:rsidR="0051462C" w:rsidRDefault="0051462C" w:rsidP="0051462C">
      <w:pPr>
        <w:pStyle w:val="NormalBold12b"/>
        <w:keepNext/>
        <w:rPr>
          <w:i/>
        </w:rPr>
      </w:pPr>
    </w:p>
    <w:p w14:paraId="107F5E83" w14:textId="77777777" w:rsidR="0051462C" w:rsidRPr="005A47CA" w:rsidRDefault="0051462C" w:rsidP="0051462C">
      <w:pPr>
        <w:pStyle w:val="NormalBold"/>
        <w:rPr>
          <w:lang w:val="fr-FR"/>
        </w:rPr>
      </w:pPr>
      <w:r w:rsidRPr="005A47CA">
        <w:rPr>
          <w:rStyle w:val="HideTWBExt"/>
          <w:b w:val="0"/>
          <w:lang w:val="fr-FR"/>
        </w:rPr>
        <w:t>&lt;Article&gt;</w:t>
      </w:r>
      <w:r w:rsidRPr="005A47CA">
        <w:rPr>
          <w:lang w:val="fr-FR"/>
        </w:rPr>
        <w:t xml:space="preserve">Article 2 – </w:t>
      </w:r>
      <w:proofErr w:type="spellStart"/>
      <w:r w:rsidRPr="005A47CA">
        <w:rPr>
          <w:lang w:val="fr-FR"/>
        </w:rPr>
        <w:t>paragraph</w:t>
      </w:r>
      <w:proofErr w:type="spellEnd"/>
      <w:r w:rsidRPr="005A47CA">
        <w:rPr>
          <w:lang w:val="fr-FR"/>
        </w:rPr>
        <w:t xml:space="preserve"> 1 – point 3 b (new)</w:t>
      </w:r>
      <w:r w:rsidRPr="005A47CA">
        <w:rPr>
          <w:rStyle w:val="HideTWBExt"/>
          <w:b w:val="0"/>
          <w:lang w:val="fr-FR"/>
        </w:rPr>
        <w:t>&lt;/Article&gt;</w:t>
      </w:r>
    </w:p>
    <w:p w14:paraId="01598FFA" w14:textId="77777777" w:rsidR="0051462C" w:rsidRPr="0082321D" w:rsidRDefault="0051462C" w:rsidP="0051462C">
      <w:pPr>
        <w:keepNext/>
      </w:pPr>
      <w:r w:rsidRPr="0082321D">
        <w:rPr>
          <w:rStyle w:val="HideTWBExt"/>
        </w:rPr>
        <w:t>&lt;DocAmend2&gt;</w:t>
      </w:r>
      <w:r w:rsidRPr="0082321D">
        <w:t>Regulation (EC) No 1107/2006</w:t>
      </w:r>
      <w:r w:rsidRPr="0082321D">
        <w:rPr>
          <w:rStyle w:val="HideTWBExt"/>
        </w:rPr>
        <w:t>&lt;/DocAmend2&gt;</w:t>
      </w:r>
    </w:p>
    <w:p w14:paraId="63F508C4" w14:textId="6FE35147" w:rsidR="0051462C" w:rsidRPr="0082321D" w:rsidRDefault="0051462C" w:rsidP="0051462C">
      <w:r w:rsidRPr="0082321D">
        <w:rPr>
          <w:rStyle w:val="HideTWBExt"/>
        </w:rPr>
        <w:t>&lt;Article2&gt;</w:t>
      </w:r>
      <w:r w:rsidRPr="0082321D">
        <w:t>Article 15</w:t>
      </w:r>
      <w:r>
        <w:t xml:space="preserve"> </w:t>
      </w:r>
      <w:r w:rsidRPr="0082321D">
        <w:rPr>
          <w:rStyle w:val="HideTWBExt"/>
        </w:rPr>
        <w:t>&lt;/Article2&gt;</w:t>
      </w: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51462C" w:rsidRPr="0082321D" w14:paraId="788822BD" w14:textId="77777777" w:rsidTr="00802523">
        <w:trPr>
          <w:jc w:val="center"/>
        </w:trPr>
        <w:tc>
          <w:tcPr>
            <w:tcW w:w="9752" w:type="dxa"/>
            <w:hideMark/>
          </w:tcPr>
          <w:p w14:paraId="4A5E21B8" w14:textId="77777777" w:rsidR="0051462C" w:rsidRDefault="0051462C" w:rsidP="00802523">
            <w:pPr>
              <w:pStyle w:val="Normal6"/>
              <w:rPr>
                <w:b/>
                <w:i/>
                <w:lang w:val="en-GB"/>
              </w:rPr>
            </w:pPr>
          </w:p>
          <w:p w14:paraId="18405EF9" w14:textId="77777777" w:rsidR="0051462C" w:rsidRPr="0082321D" w:rsidRDefault="0051462C" w:rsidP="00802523">
            <w:pPr>
              <w:pStyle w:val="Normal6"/>
              <w:rPr>
                <w:szCs w:val="24"/>
                <w:lang w:val="en-GB"/>
              </w:rPr>
            </w:pPr>
            <w:r w:rsidRPr="0082321D">
              <w:rPr>
                <w:b/>
                <w:i/>
                <w:lang w:val="en-GB"/>
              </w:rPr>
              <w:t>(3b)</w:t>
            </w:r>
            <w:r w:rsidRPr="0082321D">
              <w:rPr>
                <w:b/>
                <w:i/>
                <w:lang w:val="en-GB"/>
              </w:rPr>
              <w:tab/>
              <w:t>Article 15 is replaced by the following:</w:t>
            </w:r>
          </w:p>
        </w:tc>
      </w:tr>
      <w:tr w:rsidR="0051462C" w:rsidRPr="0082321D" w14:paraId="199C372D" w14:textId="77777777" w:rsidTr="00802523">
        <w:trPr>
          <w:jc w:val="center"/>
        </w:trPr>
        <w:tc>
          <w:tcPr>
            <w:tcW w:w="9752" w:type="dxa"/>
            <w:hideMark/>
          </w:tcPr>
          <w:p w14:paraId="19A993EA" w14:textId="77777777" w:rsidR="0051462C" w:rsidRPr="0082321D" w:rsidRDefault="0051462C" w:rsidP="00802523">
            <w:pPr>
              <w:pStyle w:val="Normal6"/>
              <w:jc w:val="center"/>
              <w:rPr>
                <w:szCs w:val="24"/>
                <w:lang w:val="en-GB"/>
              </w:rPr>
            </w:pPr>
            <w:r w:rsidRPr="0082321D">
              <w:rPr>
                <w:lang w:val="en-GB"/>
              </w:rPr>
              <w:t>"Article 15</w:t>
            </w:r>
          </w:p>
        </w:tc>
      </w:tr>
      <w:tr w:rsidR="0051462C" w:rsidRPr="0082321D" w14:paraId="4DF9C42D" w14:textId="77777777" w:rsidTr="00802523">
        <w:trPr>
          <w:jc w:val="center"/>
        </w:trPr>
        <w:tc>
          <w:tcPr>
            <w:tcW w:w="9752" w:type="dxa"/>
            <w:hideMark/>
          </w:tcPr>
          <w:p w14:paraId="18FD718C" w14:textId="77777777" w:rsidR="0051462C" w:rsidRPr="0082321D" w:rsidRDefault="0051462C" w:rsidP="00802523">
            <w:pPr>
              <w:pStyle w:val="Normal6"/>
              <w:jc w:val="center"/>
              <w:rPr>
                <w:szCs w:val="24"/>
                <w:lang w:val="en-GB"/>
              </w:rPr>
            </w:pPr>
            <w:r w:rsidRPr="0082321D">
              <w:rPr>
                <w:lang w:val="en-GB"/>
              </w:rPr>
              <w:t>Complaint</w:t>
            </w:r>
            <w:r>
              <w:rPr>
                <w:lang w:val="en-GB"/>
              </w:rPr>
              <w:t>-</w:t>
            </w:r>
            <w:r w:rsidRPr="007B7788">
              <w:rPr>
                <w:b/>
                <w:i/>
                <w:lang w:val="en-GB"/>
              </w:rPr>
              <w:t>handling</w:t>
            </w:r>
          </w:p>
        </w:tc>
      </w:tr>
      <w:tr w:rsidR="0051462C" w:rsidRPr="0082321D" w14:paraId="6B780C35" w14:textId="77777777" w:rsidTr="00802523">
        <w:trPr>
          <w:jc w:val="center"/>
        </w:trPr>
        <w:tc>
          <w:tcPr>
            <w:tcW w:w="9752" w:type="dxa"/>
            <w:hideMark/>
          </w:tcPr>
          <w:p w14:paraId="01E7D4A8" w14:textId="77777777" w:rsidR="0051462C" w:rsidRDefault="0051462C" w:rsidP="00802523">
            <w:pPr>
              <w:keepNext/>
              <w:rPr>
                <w:b/>
                <w:i/>
              </w:rPr>
            </w:pPr>
            <w:r w:rsidRPr="0082321D">
              <w:t xml:space="preserve">1. </w:t>
            </w:r>
            <w:r w:rsidRPr="0082321D">
              <w:tab/>
            </w:r>
            <w:r w:rsidRPr="0082321D">
              <w:rPr>
                <w:b/>
                <w:i/>
              </w:rPr>
              <w:t>Each air ca</w:t>
            </w:r>
            <w:r>
              <w:rPr>
                <w:b/>
                <w:i/>
              </w:rPr>
              <w:t>rriers and airport managing bodies</w:t>
            </w:r>
            <w:r w:rsidRPr="0082321D">
              <w:rPr>
                <w:b/>
                <w:i/>
              </w:rPr>
              <w:t xml:space="preserve"> shall set up a complaint-handling mechanism for the rights and obligations covered by this Regulation in their respective fields of responsibility. </w:t>
            </w:r>
            <w:r w:rsidRPr="00A3176B">
              <w:rPr>
                <w:b/>
                <w:i/>
              </w:rPr>
              <w:t>At the time of booking, they shall provide information to passengers on the complaint handling processes and the relevant time limits under this Article</w:t>
            </w:r>
            <w:r>
              <w:rPr>
                <w:b/>
                <w:i/>
              </w:rPr>
              <w:t xml:space="preserve">. </w:t>
            </w:r>
            <w:r w:rsidRPr="00DD6102">
              <w:rPr>
                <w:b/>
                <w:i/>
              </w:rPr>
              <w:t>Information on complaint handling shall also be accessible on the air carriers’ and intermediaries’ websites</w:t>
            </w:r>
            <w:r>
              <w:rPr>
                <w:b/>
                <w:i/>
              </w:rPr>
              <w:t xml:space="preserve"> and applications </w:t>
            </w:r>
            <w:r w:rsidRPr="00DD6102">
              <w:rPr>
                <w:b/>
                <w:i/>
              </w:rPr>
              <w:t xml:space="preserve">and shall be communicated in the email that notifies any event that could give rise to the rights enshrined in this Regulation. </w:t>
            </w:r>
          </w:p>
          <w:p w14:paraId="35D5F07F" w14:textId="77777777" w:rsidR="0051462C" w:rsidRPr="0082321D" w:rsidRDefault="0051462C" w:rsidP="00802523">
            <w:pPr>
              <w:pStyle w:val="Normal6"/>
              <w:rPr>
                <w:szCs w:val="24"/>
                <w:lang w:val="en-GB"/>
              </w:rPr>
            </w:pPr>
          </w:p>
        </w:tc>
      </w:tr>
      <w:tr w:rsidR="0051462C" w:rsidRPr="0082321D" w14:paraId="002ADAE2" w14:textId="77777777" w:rsidTr="00802523">
        <w:trPr>
          <w:jc w:val="center"/>
        </w:trPr>
        <w:tc>
          <w:tcPr>
            <w:tcW w:w="9752" w:type="dxa"/>
            <w:hideMark/>
          </w:tcPr>
          <w:p w14:paraId="77793673" w14:textId="44C592D4" w:rsidR="0051462C" w:rsidRPr="0082321D" w:rsidRDefault="0051462C" w:rsidP="00802523">
            <w:pPr>
              <w:pStyle w:val="Normal6"/>
              <w:rPr>
                <w:szCs w:val="24"/>
                <w:lang w:val="en-GB"/>
              </w:rPr>
            </w:pPr>
            <w:r w:rsidRPr="0082321D">
              <w:rPr>
                <w:b/>
                <w:i/>
                <w:lang w:val="en-GB"/>
              </w:rPr>
              <w:t>2.</w:t>
            </w:r>
            <w:r w:rsidRPr="0082321D">
              <w:rPr>
                <w:lang w:val="en-GB"/>
              </w:rPr>
              <w:t xml:space="preserve"> </w:t>
            </w:r>
            <w:r w:rsidRPr="0082321D">
              <w:rPr>
                <w:lang w:val="en-GB"/>
              </w:rPr>
              <w:tab/>
              <w:t xml:space="preserve">Disabled </w:t>
            </w:r>
            <w:r w:rsidRPr="0082321D">
              <w:rPr>
                <w:b/>
                <w:i/>
                <w:lang w:val="en-GB"/>
              </w:rPr>
              <w:t>persons and persons</w:t>
            </w:r>
            <w:r w:rsidRPr="0082321D">
              <w:rPr>
                <w:lang w:val="en-GB"/>
              </w:rPr>
              <w:t xml:space="preserve"> with reduced mobility </w:t>
            </w:r>
            <w:r w:rsidRPr="0082321D">
              <w:rPr>
                <w:b/>
                <w:i/>
                <w:lang w:val="en-GB"/>
              </w:rPr>
              <w:t>may submit a complaint to any air carriers or airport</w:t>
            </w:r>
            <w:r w:rsidRPr="0082321D">
              <w:rPr>
                <w:lang w:val="en-GB"/>
              </w:rPr>
              <w:t xml:space="preserve"> </w:t>
            </w:r>
            <w:r w:rsidRPr="0082321D">
              <w:rPr>
                <w:b/>
                <w:i/>
                <w:lang w:val="en-GB"/>
              </w:rPr>
              <w:t>managing</w:t>
            </w:r>
            <w:r w:rsidRPr="0082321D">
              <w:rPr>
                <w:lang w:val="en-GB"/>
              </w:rPr>
              <w:t xml:space="preserve"> body </w:t>
            </w:r>
            <w:r w:rsidRPr="0082321D">
              <w:rPr>
                <w:b/>
                <w:i/>
                <w:lang w:val="en-GB"/>
              </w:rPr>
              <w:t xml:space="preserve">regarding their respective fields of responsibility via the mechanisms referred to in paragraph 1. Such a complaint shall be submitted within </w:t>
            </w:r>
            <w:r>
              <w:rPr>
                <w:b/>
                <w:i/>
                <w:lang w:val="en-GB"/>
              </w:rPr>
              <w:t>one year</w:t>
            </w:r>
            <w:r w:rsidR="00E403CE">
              <w:rPr>
                <w:b/>
                <w:i/>
                <w:lang w:val="en-GB"/>
              </w:rPr>
              <w:t xml:space="preserve"> </w:t>
            </w:r>
            <w:r w:rsidRPr="0082321D">
              <w:rPr>
                <w:b/>
                <w:i/>
                <w:lang w:val="en-GB"/>
              </w:rPr>
              <w:t>from the date on which the flight was performed or was scheduled to be performed.</w:t>
            </w:r>
          </w:p>
        </w:tc>
      </w:tr>
      <w:tr w:rsidR="0051462C" w:rsidRPr="0082321D" w14:paraId="73279A70" w14:textId="77777777" w:rsidTr="00802523">
        <w:trPr>
          <w:jc w:val="center"/>
        </w:trPr>
        <w:tc>
          <w:tcPr>
            <w:tcW w:w="9752" w:type="dxa"/>
            <w:hideMark/>
          </w:tcPr>
          <w:p w14:paraId="071BC262" w14:textId="4FB9194F" w:rsidR="0051462C" w:rsidRDefault="0051462C" w:rsidP="00802523">
            <w:pPr>
              <w:pStyle w:val="Normal6"/>
              <w:rPr>
                <w:b/>
                <w:i/>
                <w:lang w:val="en-GB"/>
              </w:rPr>
            </w:pPr>
            <w:r w:rsidRPr="0082321D">
              <w:rPr>
                <w:b/>
                <w:i/>
                <w:lang w:val="en-GB"/>
              </w:rPr>
              <w:t xml:space="preserve">3. </w:t>
            </w:r>
            <w:r w:rsidRPr="0082321D">
              <w:rPr>
                <w:b/>
                <w:i/>
                <w:lang w:val="en-GB"/>
              </w:rPr>
              <w:tab/>
              <w:t xml:space="preserve">Within seven working days of receiving the complaint, the </w:t>
            </w:r>
            <w:r w:rsidR="00E403CE" w:rsidRPr="0082321D">
              <w:rPr>
                <w:b/>
                <w:i/>
                <w:lang w:val="en-GB"/>
              </w:rPr>
              <w:t>addressee</w:t>
            </w:r>
            <w:r w:rsidRPr="0082321D">
              <w:rPr>
                <w:b/>
                <w:i/>
                <w:lang w:val="en-GB"/>
              </w:rPr>
              <w:t xml:space="preserve"> shall confirm the receipt</w:t>
            </w:r>
            <w:r w:rsidRPr="0082321D">
              <w:rPr>
                <w:lang w:val="en-GB"/>
              </w:rPr>
              <w:t xml:space="preserve"> </w:t>
            </w:r>
            <w:r w:rsidRPr="0082321D">
              <w:rPr>
                <w:b/>
                <w:i/>
                <w:lang w:val="en-GB"/>
              </w:rPr>
              <w:t>of the</w:t>
            </w:r>
            <w:r w:rsidRPr="0082321D">
              <w:rPr>
                <w:lang w:val="en-GB"/>
              </w:rPr>
              <w:t xml:space="preserve"> </w:t>
            </w:r>
            <w:r w:rsidRPr="0082321D">
              <w:rPr>
                <w:b/>
                <w:i/>
                <w:lang w:val="en-GB"/>
              </w:rPr>
              <w:t xml:space="preserve">complaint to the passenger. Within two months of receiving the complaint, the </w:t>
            </w:r>
            <w:r w:rsidR="00E403CE" w:rsidRPr="0082321D">
              <w:rPr>
                <w:b/>
                <w:i/>
                <w:lang w:val="en-GB"/>
              </w:rPr>
              <w:t>addressee</w:t>
            </w:r>
            <w:r w:rsidRPr="0082321D">
              <w:rPr>
                <w:b/>
                <w:i/>
                <w:lang w:val="en-GB"/>
              </w:rPr>
              <w:t xml:space="preserve"> shall provide a reasoned answer to the passenger. Where the </w:t>
            </w:r>
            <w:r w:rsidR="00E403CE" w:rsidRPr="0082321D">
              <w:rPr>
                <w:b/>
                <w:i/>
                <w:lang w:val="en-GB"/>
              </w:rPr>
              <w:t>addressee</w:t>
            </w:r>
            <w:r w:rsidRPr="0082321D">
              <w:rPr>
                <w:b/>
                <w:i/>
                <w:lang w:val="en-GB"/>
              </w:rPr>
              <w:t xml:space="preserve"> does not provide that full answer within that two-month period, it shall be deemed to have accepted the passenger’s claims. </w:t>
            </w:r>
          </w:p>
          <w:p w14:paraId="4EFCD882" w14:textId="01AD8B1E" w:rsidR="0051462C" w:rsidRDefault="0051462C" w:rsidP="00802523">
            <w:pPr>
              <w:pStyle w:val="Normal6"/>
              <w:rPr>
                <w:b/>
                <w:i/>
                <w:lang w:val="en-GB"/>
              </w:rPr>
            </w:pPr>
            <w:r>
              <w:rPr>
                <w:b/>
                <w:i/>
                <w:lang w:val="en-GB"/>
              </w:rPr>
              <w:lastRenderedPageBreak/>
              <w:t xml:space="preserve">4. </w:t>
            </w:r>
            <w:r w:rsidRPr="0082321D">
              <w:rPr>
                <w:b/>
                <w:i/>
                <w:lang w:val="en-GB"/>
              </w:rPr>
              <w:t xml:space="preserve">With the reasoned answer, the </w:t>
            </w:r>
            <w:r w:rsidR="00E403CE" w:rsidRPr="0082321D">
              <w:rPr>
                <w:b/>
                <w:i/>
                <w:lang w:val="en-GB"/>
              </w:rPr>
              <w:t>addressee</w:t>
            </w:r>
            <w:r w:rsidRPr="0082321D">
              <w:rPr>
                <w:b/>
                <w:i/>
                <w:lang w:val="en-GB"/>
              </w:rPr>
              <w:t xml:space="preserve"> shall also communicate to the passenger</w:t>
            </w:r>
            <w:r w:rsidRPr="0082321D">
              <w:rPr>
                <w:lang w:val="en-GB"/>
              </w:rPr>
              <w:t xml:space="preserve"> </w:t>
            </w:r>
            <w:r w:rsidRPr="0082321D">
              <w:rPr>
                <w:b/>
                <w:i/>
                <w:lang w:val="en-GB"/>
              </w:rPr>
              <w:t>concerned</w:t>
            </w:r>
            <w:r w:rsidRPr="0082321D">
              <w:rPr>
                <w:lang w:val="en-GB"/>
              </w:rPr>
              <w:t xml:space="preserve"> </w:t>
            </w:r>
            <w:r w:rsidRPr="0082321D">
              <w:rPr>
                <w:b/>
                <w:i/>
                <w:lang w:val="en-GB"/>
              </w:rPr>
              <w:t>the relevant contact details of the National enforcement body or other body as defined in Article 14 paragraph 1, including its postal address, phone number, email address and website address.</w:t>
            </w:r>
          </w:p>
          <w:p w14:paraId="550AD034" w14:textId="77777777" w:rsidR="0051462C" w:rsidRDefault="0051462C" w:rsidP="00802523">
            <w:pPr>
              <w:keepNext/>
              <w:rPr>
                <w:b/>
                <w:i/>
              </w:rPr>
            </w:pPr>
            <w:r>
              <w:rPr>
                <w:b/>
                <w:i/>
              </w:rPr>
              <w:t xml:space="preserve">5. On receipt of the reasoned answer from the air carrier or the airport managing body, the passenger concerned may complaint to any national enforcement body and/or to any national out-of-court dispute resolution body designated under Art </w:t>
            </w:r>
            <w:r w:rsidRPr="00A3176B">
              <w:rPr>
                <w:b/>
                <w:i/>
              </w:rPr>
              <w:t>14c</w:t>
            </w:r>
            <w:r>
              <w:rPr>
                <w:b/>
                <w:i/>
              </w:rPr>
              <w:t xml:space="preserve"> within a time limit, which shall be set in advance at not less than one year from the date on which the passenger submitted the complaint to the air carrier or the intermediary concerned.</w:t>
            </w:r>
          </w:p>
          <w:p w14:paraId="1AE23568" w14:textId="77777777" w:rsidR="0051462C" w:rsidRPr="0082321D" w:rsidRDefault="0051462C" w:rsidP="00802523">
            <w:pPr>
              <w:pStyle w:val="Normal6"/>
              <w:rPr>
                <w:szCs w:val="24"/>
                <w:lang w:val="en-GB"/>
              </w:rPr>
            </w:pPr>
          </w:p>
        </w:tc>
      </w:tr>
      <w:tr w:rsidR="0051462C" w:rsidRPr="0082321D" w14:paraId="3A9FCC93" w14:textId="77777777" w:rsidTr="00802523">
        <w:trPr>
          <w:jc w:val="center"/>
        </w:trPr>
        <w:tc>
          <w:tcPr>
            <w:tcW w:w="9752" w:type="dxa"/>
            <w:hideMark/>
          </w:tcPr>
          <w:p w14:paraId="515CBBB7" w14:textId="77777777" w:rsidR="0051462C" w:rsidRDefault="0051462C" w:rsidP="00802523">
            <w:pPr>
              <w:pStyle w:val="Normal6"/>
              <w:rPr>
                <w:b/>
                <w:i/>
                <w:lang w:val="en-GB"/>
              </w:rPr>
            </w:pPr>
            <w:r>
              <w:rPr>
                <w:b/>
                <w:i/>
                <w:lang w:val="en-GB"/>
              </w:rPr>
              <w:lastRenderedPageBreak/>
              <w:t>6</w:t>
            </w:r>
            <w:r w:rsidRPr="0082321D">
              <w:rPr>
                <w:b/>
                <w:i/>
                <w:lang w:val="en-GB"/>
              </w:rPr>
              <w:t xml:space="preserve">. </w:t>
            </w:r>
            <w:r w:rsidRPr="0082321D">
              <w:rPr>
                <w:b/>
                <w:i/>
                <w:lang w:val="en-GB"/>
              </w:rPr>
              <w:tab/>
            </w:r>
            <w:r w:rsidRPr="00CE18A8">
              <w:rPr>
                <w:b/>
                <w:i/>
                <w:lang w:val="en-GB"/>
              </w:rPr>
              <w:t>The burden of proof regarding the provision of the requisite information to passengers shall be on the air carrier and the intermediary.</w:t>
            </w:r>
          </w:p>
          <w:p w14:paraId="6D9A2D3A" w14:textId="77777777" w:rsidR="0051462C" w:rsidRDefault="0051462C" w:rsidP="00802523">
            <w:pPr>
              <w:pStyle w:val="Normal6"/>
              <w:rPr>
                <w:b/>
                <w:i/>
                <w:lang w:val="en-GB"/>
              </w:rPr>
            </w:pPr>
          </w:p>
          <w:p w14:paraId="4EC5EA6D" w14:textId="0894B896" w:rsidR="0051462C" w:rsidRDefault="0051462C" w:rsidP="00802523">
            <w:pPr>
              <w:keepNext/>
              <w:rPr>
                <w:b/>
                <w:i/>
              </w:rPr>
            </w:pPr>
            <w:r>
              <w:rPr>
                <w:b/>
                <w:i/>
              </w:rPr>
              <w:t>7</w:t>
            </w:r>
            <w:r w:rsidRPr="00DD6102">
              <w:rPr>
                <w:b/>
                <w:i/>
              </w:rPr>
              <w:t>.</w:t>
            </w:r>
            <w:r w:rsidRPr="00DD6102">
              <w:rPr>
                <w:b/>
                <w:i/>
              </w:rPr>
              <w:tab/>
            </w:r>
            <w:r>
              <w:rPr>
                <w:b/>
                <w:i/>
              </w:rPr>
              <w:t xml:space="preserve"> </w:t>
            </w:r>
            <w:r w:rsidRPr="0082321D">
              <w:rPr>
                <w:b/>
                <w:i/>
              </w:rPr>
              <w:t xml:space="preserve">Details of the complaint-handling procedure shall be accessible to the public, including to persons with disabilities and </w:t>
            </w:r>
            <w:r>
              <w:rPr>
                <w:b/>
                <w:i/>
              </w:rPr>
              <w:t xml:space="preserve">to persons with reduced mobility in accessible format. </w:t>
            </w:r>
            <w:r w:rsidRPr="0082321D">
              <w:rPr>
                <w:b/>
                <w:i/>
              </w:rPr>
              <w:t>This information shall be available at least in the language of the booking reservation</w:t>
            </w:r>
            <w:r>
              <w:rPr>
                <w:b/>
                <w:i/>
              </w:rPr>
              <w:t xml:space="preserve"> and in the language internationally accepted in this field.</w:t>
            </w:r>
          </w:p>
          <w:p w14:paraId="5A42400B" w14:textId="24E177C3" w:rsidR="0051462C" w:rsidRPr="00B15A90" w:rsidRDefault="0051462C" w:rsidP="00B15A90">
            <w:pPr>
              <w:keepNext/>
              <w:rPr>
                <w:b/>
                <w:i/>
              </w:rPr>
            </w:pPr>
          </w:p>
        </w:tc>
      </w:tr>
    </w:tbl>
    <w:p w14:paraId="1F77F06E" w14:textId="77777777" w:rsidR="0051462C" w:rsidRPr="007B7788" w:rsidRDefault="0051462C" w:rsidP="0051462C">
      <w:pPr>
        <w:suppressAutoHyphens w:val="0"/>
        <w:rPr>
          <w:rFonts w:ascii="Arial" w:hAnsi="Arial"/>
          <w:noProof/>
          <w:color w:val="000080"/>
          <w:sz w:val="20"/>
          <w:lang w:eastAsia="en-GB"/>
        </w:rPr>
      </w:pPr>
    </w:p>
    <w:p w14:paraId="574F7B4F" w14:textId="77777777" w:rsidR="0051462C" w:rsidRPr="007B7788" w:rsidRDefault="0051462C" w:rsidP="0051462C">
      <w:pPr>
        <w:suppressAutoHyphens w:val="0"/>
        <w:rPr>
          <w:rFonts w:ascii="Arial" w:hAnsi="Arial"/>
          <w:noProof/>
          <w:color w:val="000080"/>
          <w:sz w:val="20"/>
          <w:lang w:eastAsia="en-GB"/>
        </w:rPr>
      </w:pPr>
    </w:p>
    <w:p w14:paraId="1F3A6D41" w14:textId="77777777" w:rsidR="0051462C" w:rsidRPr="007B7788" w:rsidRDefault="0051462C" w:rsidP="0051462C">
      <w:pPr>
        <w:suppressAutoHyphens w:val="0"/>
        <w:rPr>
          <w:rFonts w:ascii="Arial" w:hAnsi="Arial"/>
          <w:noProof/>
          <w:color w:val="000080"/>
          <w:sz w:val="20"/>
          <w:lang w:eastAsia="en-GB"/>
        </w:rPr>
      </w:pPr>
    </w:p>
    <w:p w14:paraId="1F7E0B24" w14:textId="77777777" w:rsidR="0051462C" w:rsidRPr="007B7788" w:rsidRDefault="0051462C" w:rsidP="0051462C">
      <w:pPr>
        <w:suppressAutoHyphens w:val="0"/>
        <w:rPr>
          <w:rFonts w:ascii="Arial" w:hAnsi="Arial"/>
          <w:noProof/>
          <w:color w:val="000080"/>
          <w:sz w:val="20"/>
          <w:lang w:eastAsia="en-GB"/>
        </w:rPr>
      </w:pPr>
    </w:p>
    <w:p w14:paraId="417E2438" w14:textId="77777777" w:rsidR="0051462C" w:rsidRPr="00AB6744" w:rsidRDefault="0051462C" w:rsidP="0051462C">
      <w:pPr>
        <w:suppressAutoHyphens w:val="0"/>
        <w:rPr>
          <w:b/>
          <w:lang w:val="fr-FR" w:eastAsia="en-GB"/>
        </w:rPr>
      </w:pPr>
      <w:r w:rsidRPr="00AB6744">
        <w:rPr>
          <w:rFonts w:ascii="Arial" w:hAnsi="Arial"/>
          <w:noProof/>
          <w:vanish/>
          <w:color w:val="000080"/>
          <w:sz w:val="20"/>
          <w:lang w:val="fr-FR" w:eastAsia="en-GB"/>
        </w:rPr>
        <w:t>&lt;Article&gt;</w:t>
      </w:r>
      <w:r w:rsidRPr="00AB6744">
        <w:rPr>
          <w:b/>
          <w:lang w:val="fr-FR" w:eastAsia="en-GB"/>
        </w:rPr>
        <w:t xml:space="preserve">Article 3 – </w:t>
      </w:r>
      <w:proofErr w:type="spellStart"/>
      <w:r w:rsidRPr="00AB6744">
        <w:rPr>
          <w:b/>
          <w:lang w:val="fr-FR" w:eastAsia="en-GB"/>
        </w:rPr>
        <w:t>paragraph</w:t>
      </w:r>
      <w:proofErr w:type="spellEnd"/>
      <w:r w:rsidRPr="00AB6744">
        <w:rPr>
          <w:b/>
          <w:lang w:val="fr-FR" w:eastAsia="en-GB"/>
        </w:rPr>
        <w:t xml:space="preserve"> 1 – point 4 a (new)</w:t>
      </w:r>
      <w:r w:rsidRPr="00AB6744">
        <w:rPr>
          <w:rFonts w:ascii="Arial" w:hAnsi="Arial"/>
          <w:noProof/>
          <w:vanish/>
          <w:color w:val="000080"/>
          <w:sz w:val="20"/>
          <w:lang w:val="fr-FR" w:eastAsia="en-GB"/>
        </w:rPr>
        <w:t>&lt;/Article&gt;</w:t>
      </w:r>
    </w:p>
    <w:p w14:paraId="1F403E67" w14:textId="77777777" w:rsidR="0051462C" w:rsidRPr="00AB6744" w:rsidRDefault="0051462C" w:rsidP="0051462C">
      <w:pPr>
        <w:keepNext/>
        <w:suppressAutoHyphens w:val="0"/>
        <w:rPr>
          <w:lang w:eastAsia="en-GB"/>
        </w:rPr>
      </w:pPr>
      <w:r w:rsidRPr="00AB6744">
        <w:rPr>
          <w:rFonts w:ascii="Arial" w:hAnsi="Arial"/>
          <w:noProof/>
          <w:vanish/>
          <w:color w:val="000080"/>
          <w:sz w:val="20"/>
          <w:lang w:eastAsia="en-GB"/>
        </w:rPr>
        <w:t>&lt;DocAmend2&gt;</w:t>
      </w:r>
      <w:r w:rsidRPr="00AB6744">
        <w:rPr>
          <w:lang w:eastAsia="en-GB"/>
        </w:rPr>
        <w:t>Regulation (EU) No 1177/2010</w:t>
      </w:r>
      <w:r w:rsidRPr="00AB6744">
        <w:rPr>
          <w:rFonts w:ascii="Arial" w:hAnsi="Arial"/>
          <w:noProof/>
          <w:vanish/>
          <w:color w:val="000080"/>
          <w:sz w:val="20"/>
          <w:lang w:eastAsia="en-GB"/>
        </w:rPr>
        <w:t>&lt;/DocAmend2&gt;</w:t>
      </w:r>
    </w:p>
    <w:p w14:paraId="7EA6C8E2" w14:textId="04E8923C" w:rsidR="0051462C" w:rsidRDefault="0051462C" w:rsidP="0051462C">
      <w:pPr>
        <w:suppressAutoHyphens w:val="0"/>
        <w:rPr>
          <w:lang w:eastAsia="en-GB"/>
        </w:rPr>
      </w:pPr>
      <w:r w:rsidRPr="00AB6744">
        <w:rPr>
          <w:rFonts w:ascii="Arial" w:hAnsi="Arial"/>
          <w:noProof/>
          <w:vanish/>
          <w:color w:val="000080"/>
          <w:sz w:val="20"/>
          <w:lang w:eastAsia="en-GB"/>
        </w:rPr>
        <w:t>&lt;Article2&gt;</w:t>
      </w:r>
      <w:r w:rsidRPr="00AB6744">
        <w:rPr>
          <w:lang w:eastAsia="en-GB"/>
        </w:rPr>
        <w:t>Article 24</w:t>
      </w:r>
      <w:r>
        <w:rPr>
          <w:lang w:eastAsia="en-GB"/>
        </w:rPr>
        <w:t xml:space="preserve"> </w:t>
      </w:r>
    </w:p>
    <w:p w14:paraId="5F7593A4" w14:textId="77777777" w:rsidR="0051462C" w:rsidRDefault="0051462C" w:rsidP="0051462C">
      <w:pPr>
        <w:suppressAutoHyphens w:val="0"/>
        <w:rPr>
          <w:lang w:eastAsia="en-GB"/>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51462C" w:rsidRPr="0082321D" w14:paraId="746D1686" w14:textId="77777777" w:rsidTr="00802523">
        <w:trPr>
          <w:jc w:val="center"/>
        </w:trPr>
        <w:tc>
          <w:tcPr>
            <w:tcW w:w="9752" w:type="dxa"/>
            <w:hideMark/>
          </w:tcPr>
          <w:p w14:paraId="3CADD910" w14:textId="77777777" w:rsidR="0051462C" w:rsidRPr="0082321D" w:rsidRDefault="0051462C" w:rsidP="00802523">
            <w:pPr>
              <w:pStyle w:val="Normal6"/>
              <w:rPr>
                <w:szCs w:val="24"/>
                <w:lang w:val="en-GB"/>
              </w:rPr>
            </w:pPr>
            <w:r w:rsidRPr="0082321D">
              <w:rPr>
                <w:b/>
                <w:i/>
                <w:lang w:val="en-GB"/>
              </w:rPr>
              <w:t>(4a)</w:t>
            </w:r>
            <w:r w:rsidRPr="0082321D">
              <w:rPr>
                <w:b/>
                <w:i/>
                <w:lang w:val="en-GB"/>
              </w:rPr>
              <w:tab/>
              <w:t>Article 24 is replaced by the following:</w:t>
            </w:r>
          </w:p>
        </w:tc>
      </w:tr>
      <w:tr w:rsidR="0051462C" w:rsidRPr="0082321D" w14:paraId="38326656" w14:textId="77777777" w:rsidTr="00802523">
        <w:trPr>
          <w:jc w:val="center"/>
        </w:trPr>
        <w:tc>
          <w:tcPr>
            <w:tcW w:w="9752" w:type="dxa"/>
            <w:hideMark/>
          </w:tcPr>
          <w:p w14:paraId="1805F91C" w14:textId="77777777" w:rsidR="0051462C" w:rsidRPr="0082321D" w:rsidRDefault="0051462C" w:rsidP="00802523">
            <w:pPr>
              <w:pStyle w:val="Normal6"/>
              <w:jc w:val="center"/>
              <w:rPr>
                <w:szCs w:val="24"/>
                <w:lang w:val="en-GB"/>
              </w:rPr>
            </w:pPr>
            <w:r w:rsidRPr="0082321D">
              <w:rPr>
                <w:lang w:val="en-GB"/>
              </w:rPr>
              <w:t>"Article 24</w:t>
            </w:r>
          </w:p>
        </w:tc>
      </w:tr>
      <w:tr w:rsidR="0051462C" w:rsidRPr="0082321D" w14:paraId="350CCE27" w14:textId="77777777" w:rsidTr="00802523">
        <w:trPr>
          <w:jc w:val="center"/>
        </w:trPr>
        <w:tc>
          <w:tcPr>
            <w:tcW w:w="9752" w:type="dxa"/>
            <w:hideMark/>
          </w:tcPr>
          <w:p w14:paraId="008CCFCE" w14:textId="77777777" w:rsidR="0051462C" w:rsidRPr="0082321D" w:rsidRDefault="0051462C" w:rsidP="00802523">
            <w:pPr>
              <w:pStyle w:val="Normal6"/>
              <w:jc w:val="center"/>
              <w:rPr>
                <w:szCs w:val="24"/>
                <w:lang w:val="en-GB"/>
              </w:rPr>
            </w:pPr>
            <w:r>
              <w:rPr>
                <w:lang w:val="en-GB"/>
              </w:rPr>
              <w:t>Complaint-</w:t>
            </w:r>
            <w:r w:rsidRPr="007B7788">
              <w:rPr>
                <w:b/>
                <w:i/>
                <w:lang w:val="en-GB"/>
              </w:rPr>
              <w:t>handling</w:t>
            </w:r>
          </w:p>
        </w:tc>
      </w:tr>
      <w:tr w:rsidR="0051462C" w:rsidRPr="0082321D" w14:paraId="05AC634A" w14:textId="77777777" w:rsidTr="00802523">
        <w:trPr>
          <w:jc w:val="center"/>
        </w:trPr>
        <w:tc>
          <w:tcPr>
            <w:tcW w:w="9752" w:type="dxa"/>
            <w:hideMark/>
          </w:tcPr>
          <w:p w14:paraId="474D907A" w14:textId="77777777" w:rsidR="0051462C" w:rsidRPr="007B7788" w:rsidRDefault="0051462C" w:rsidP="00802523">
            <w:pPr>
              <w:pStyle w:val="Normal6"/>
              <w:rPr>
                <w:szCs w:val="24"/>
                <w:lang w:val="en-GB"/>
              </w:rPr>
            </w:pPr>
            <w:r w:rsidRPr="0082321D">
              <w:rPr>
                <w:lang w:val="en-GB"/>
              </w:rPr>
              <w:t xml:space="preserve">1. </w:t>
            </w:r>
            <w:r w:rsidRPr="0082321D">
              <w:rPr>
                <w:lang w:val="en-GB"/>
              </w:rPr>
              <w:tab/>
            </w:r>
            <w:r w:rsidRPr="0082321D">
              <w:rPr>
                <w:b/>
                <w:i/>
                <w:lang w:val="en-GB"/>
              </w:rPr>
              <w:t>Each</w:t>
            </w:r>
            <w:r w:rsidRPr="0082321D">
              <w:rPr>
                <w:lang w:val="en-GB"/>
              </w:rPr>
              <w:t xml:space="preserve"> carriers and terminal </w:t>
            </w:r>
            <w:r w:rsidRPr="0082321D">
              <w:rPr>
                <w:b/>
                <w:i/>
                <w:lang w:val="en-GB"/>
              </w:rPr>
              <w:t>operator</w:t>
            </w:r>
            <w:r w:rsidRPr="0082321D">
              <w:rPr>
                <w:lang w:val="en-GB"/>
              </w:rPr>
              <w:t xml:space="preserve"> shall set up an accessible complaint-handling mechanism for </w:t>
            </w:r>
            <w:r w:rsidRPr="0082321D">
              <w:rPr>
                <w:b/>
                <w:i/>
                <w:lang w:val="en-GB"/>
              </w:rPr>
              <w:t>the</w:t>
            </w:r>
            <w:r w:rsidRPr="0082321D">
              <w:rPr>
                <w:lang w:val="en-GB"/>
              </w:rPr>
              <w:t xml:space="preserve"> rights and obligations covered by this Regulation </w:t>
            </w:r>
            <w:r w:rsidRPr="0082321D">
              <w:rPr>
                <w:b/>
                <w:i/>
                <w:lang w:val="en-GB"/>
              </w:rPr>
              <w:t>in their respective fields of responsibility.</w:t>
            </w:r>
            <w:r w:rsidRPr="007B7788">
              <w:rPr>
                <w:b/>
                <w:i/>
                <w:lang w:val="en-GB"/>
              </w:rPr>
              <w:t xml:space="preserve"> At the time of booking, they shall provide information to passengers on the complaint handling processes and the relevant time limits under this Article. Information on complaint handling shall also be accessible on the carriers’ and intermediaries’ websites and applications and shall be communicated in the email that notifies any event that could give rise to the rights enshrined in this Regulation.</w:t>
            </w:r>
          </w:p>
        </w:tc>
      </w:tr>
      <w:tr w:rsidR="0051462C" w:rsidRPr="0082321D" w14:paraId="1281C8B5" w14:textId="77777777" w:rsidTr="00802523">
        <w:trPr>
          <w:jc w:val="center"/>
        </w:trPr>
        <w:tc>
          <w:tcPr>
            <w:tcW w:w="9752" w:type="dxa"/>
            <w:hideMark/>
          </w:tcPr>
          <w:p w14:paraId="4169CA46" w14:textId="77777777" w:rsidR="0051462C" w:rsidRPr="0082321D" w:rsidRDefault="0051462C" w:rsidP="00802523">
            <w:pPr>
              <w:pStyle w:val="Normal6"/>
              <w:rPr>
                <w:szCs w:val="24"/>
                <w:lang w:val="en-GB"/>
              </w:rPr>
            </w:pPr>
          </w:p>
        </w:tc>
      </w:tr>
      <w:tr w:rsidR="0051462C" w:rsidRPr="0082321D" w14:paraId="0654A132" w14:textId="77777777" w:rsidTr="00802523">
        <w:trPr>
          <w:jc w:val="center"/>
        </w:trPr>
        <w:tc>
          <w:tcPr>
            <w:tcW w:w="9752" w:type="dxa"/>
            <w:hideMark/>
          </w:tcPr>
          <w:p w14:paraId="17FD831A" w14:textId="5A8BE39A" w:rsidR="0051462C" w:rsidRDefault="0051462C" w:rsidP="00802523">
            <w:pPr>
              <w:pStyle w:val="Normal6"/>
              <w:rPr>
                <w:lang w:val="en-GB"/>
              </w:rPr>
            </w:pPr>
            <w:r w:rsidRPr="0082321D">
              <w:rPr>
                <w:b/>
                <w:i/>
                <w:lang w:val="en-GB"/>
              </w:rPr>
              <w:t>2.</w:t>
            </w:r>
            <w:r w:rsidRPr="0082321D">
              <w:rPr>
                <w:b/>
                <w:i/>
                <w:lang w:val="en-GB"/>
              </w:rPr>
              <w:tab/>
              <w:t xml:space="preserve"> Passengers may submit</w:t>
            </w:r>
            <w:r w:rsidRPr="0082321D">
              <w:rPr>
                <w:lang w:val="en-GB"/>
              </w:rPr>
              <w:t xml:space="preserve"> a complaint to </w:t>
            </w:r>
            <w:r w:rsidRPr="0082321D">
              <w:rPr>
                <w:b/>
                <w:i/>
                <w:lang w:val="en-GB"/>
              </w:rPr>
              <w:t>any carriers or terminal operators regarding their respective fields of responsibility via the mechanisms referred to in paragraph 1. Such a complaint</w:t>
            </w:r>
            <w:r w:rsidRPr="0082321D">
              <w:rPr>
                <w:lang w:val="en-GB"/>
              </w:rPr>
              <w:t xml:space="preserve"> shall </w:t>
            </w:r>
            <w:r w:rsidRPr="0082321D">
              <w:rPr>
                <w:b/>
                <w:i/>
                <w:lang w:val="en-GB"/>
              </w:rPr>
              <w:t>be submitted</w:t>
            </w:r>
            <w:r w:rsidRPr="0082321D">
              <w:rPr>
                <w:lang w:val="en-GB"/>
              </w:rPr>
              <w:t xml:space="preserve"> within </w:t>
            </w:r>
            <w:r w:rsidRPr="00BE478D">
              <w:rPr>
                <w:b/>
                <w:i/>
                <w:lang w:val="en-GB"/>
              </w:rPr>
              <w:t>one year</w:t>
            </w:r>
            <w:r w:rsidR="00E403CE">
              <w:rPr>
                <w:b/>
                <w:i/>
                <w:lang w:val="en-GB"/>
              </w:rPr>
              <w:t xml:space="preserve"> </w:t>
            </w:r>
            <w:r w:rsidRPr="0082321D">
              <w:rPr>
                <w:lang w:val="en-GB"/>
              </w:rPr>
              <w:t xml:space="preserve">from the date on which the service was performed or when a service should have been performed . </w:t>
            </w:r>
          </w:p>
          <w:p w14:paraId="739B2A86" w14:textId="379AA9FB" w:rsidR="0051462C" w:rsidRDefault="0051462C" w:rsidP="00802523">
            <w:pPr>
              <w:pStyle w:val="Normal6"/>
              <w:rPr>
                <w:b/>
                <w:i/>
                <w:lang w:val="en-GB"/>
              </w:rPr>
            </w:pPr>
            <w:r>
              <w:rPr>
                <w:lang w:val="en-GB"/>
              </w:rPr>
              <w:t xml:space="preserve">3. </w:t>
            </w:r>
            <w:r w:rsidRPr="0082321D">
              <w:rPr>
                <w:lang w:val="en-GB"/>
              </w:rPr>
              <w:t xml:space="preserve">Within </w:t>
            </w:r>
            <w:r>
              <w:rPr>
                <w:b/>
                <w:i/>
                <w:lang w:val="en-GB"/>
              </w:rPr>
              <w:t>seven</w:t>
            </w:r>
            <w:r w:rsidRPr="0082321D">
              <w:rPr>
                <w:b/>
                <w:i/>
                <w:lang w:val="en-GB"/>
              </w:rPr>
              <w:t xml:space="preserve"> working days of receiving the complaint, the </w:t>
            </w:r>
            <w:r w:rsidR="00E403CE" w:rsidRPr="0082321D">
              <w:rPr>
                <w:b/>
                <w:i/>
                <w:lang w:val="en-GB"/>
              </w:rPr>
              <w:t>addressee</w:t>
            </w:r>
            <w:r w:rsidRPr="0082321D">
              <w:rPr>
                <w:b/>
                <w:i/>
                <w:lang w:val="en-GB"/>
              </w:rPr>
              <w:t xml:space="preserve"> shall confirm the receipt of the complaint to the passenger. Within two</w:t>
            </w:r>
            <w:r w:rsidRPr="0082321D">
              <w:rPr>
                <w:lang w:val="en-GB"/>
              </w:rPr>
              <w:t xml:space="preserve"> month of receiving the complaint, the </w:t>
            </w:r>
            <w:r w:rsidR="00E403CE" w:rsidRPr="0082321D">
              <w:rPr>
                <w:b/>
                <w:i/>
                <w:lang w:val="en-GB"/>
              </w:rPr>
              <w:t>addressee</w:t>
            </w:r>
            <w:r w:rsidRPr="0082321D">
              <w:rPr>
                <w:lang w:val="en-GB"/>
              </w:rPr>
              <w:t xml:space="preserve"> shall </w:t>
            </w:r>
            <w:r w:rsidRPr="0082321D">
              <w:rPr>
                <w:b/>
                <w:i/>
                <w:lang w:val="en-GB"/>
              </w:rPr>
              <w:t xml:space="preserve">provide a reasoned answer to the passenger. Where the </w:t>
            </w:r>
            <w:r w:rsidR="00E403CE" w:rsidRPr="0082321D">
              <w:rPr>
                <w:b/>
                <w:i/>
                <w:lang w:val="en-GB"/>
              </w:rPr>
              <w:t>addressee</w:t>
            </w:r>
            <w:r w:rsidRPr="0082321D">
              <w:rPr>
                <w:b/>
                <w:i/>
                <w:lang w:val="en-GB"/>
              </w:rPr>
              <w:t xml:space="preserve"> does not provide that full answer within that two-month period, it shall be deemed to have accepted the passenger’s claims. </w:t>
            </w:r>
          </w:p>
          <w:p w14:paraId="22BB4BB8" w14:textId="447334DC" w:rsidR="0051462C" w:rsidRPr="0082321D" w:rsidRDefault="0051462C" w:rsidP="00802523">
            <w:pPr>
              <w:pStyle w:val="Normal6"/>
              <w:rPr>
                <w:szCs w:val="24"/>
                <w:lang w:val="en-GB"/>
              </w:rPr>
            </w:pPr>
            <w:r>
              <w:rPr>
                <w:b/>
                <w:i/>
                <w:lang w:val="en-GB"/>
              </w:rPr>
              <w:t>4.</w:t>
            </w:r>
            <w:r w:rsidRPr="0082321D">
              <w:rPr>
                <w:b/>
                <w:i/>
                <w:lang w:val="en-GB"/>
              </w:rPr>
              <w:t xml:space="preserve">With the reasoned answer, the </w:t>
            </w:r>
            <w:r w:rsidR="00E403CE" w:rsidRPr="0082321D">
              <w:rPr>
                <w:b/>
                <w:i/>
                <w:lang w:val="en-GB"/>
              </w:rPr>
              <w:t>addressee</w:t>
            </w:r>
            <w:r w:rsidRPr="0082321D">
              <w:rPr>
                <w:b/>
                <w:i/>
                <w:lang w:val="en-GB"/>
              </w:rPr>
              <w:t xml:space="preserve"> shall also communicate</w:t>
            </w:r>
            <w:r w:rsidRPr="0082321D">
              <w:rPr>
                <w:lang w:val="en-GB"/>
              </w:rPr>
              <w:t xml:space="preserve"> to the passenger </w:t>
            </w:r>
            <w:r w:rsidRPr="0082321D">
              <w:rPr>
                <w:b/>
                <w:i/>
                <w:lang w:val="en-GB"/>
              </w:rPr>
              <w:lastRenderedPageBreak/>
              <w:t>concerned the relevant contact details of the National enforcement body or other body as defined in Article 25 paragraph 1 , including its postal address, phone number, email address and website address.</w:t>
            </w:r>
          </w:p>
        </w:tc>
      </w:tr>
    </w:tbl>
    <w:p w14:paraId="77B8BC59" w14:textId="77777777" w:rsidR="0051462C" w:rsidRDefault="0051462C" w:rsidP="0051462C">
      <w:pPr>
        <w:keepNext/>
        <w:rPr>
          <w:b/>
          <w:i/>
        </w:rPr>
      </w:pPr>
      <w:r>
        <w:rPr>
          <w:b/>
          <w:i/>
        </w:rPr>
        <w:lastRenderedPageBreak/>
        <w:t xml:space="preserve">5. On receipt of the reasoned answer from the carrier, the passenger concerned may complaint to any national enforcement body and/or to any national out-of-court dispute resolution body designated under Art </w:t>
      </w:r>
      <w:r w:rsidRPr="00A3176B">
        <w:rPr>
          <w:b/>
          <w:i/>
        </w:rPr>
        <w:t>25c</w:t>
      </w:r>
      <w:r>
        <w:rPr>
          <w:b/>
          <w:i/>
        </w:rPr>
        <w:t xml:space="preserve"> within a time limit, which shall be set in advance at not less than one year from the date on which the passenger submitted the complaint to the carrier.</w:t>
      </w:r>
    </w:p>
    <w:p w14:paraId="051EA396" w14:textId="77777777" w:rsidR="0051462C" w:rsidRPr="00DD6102" w:rsidRDefault="0051462C" w:rsidP="0051462C">
      <w:pPr>
        <w:keepNext/>
        <w:rPr>
          <w:b/>
          <w:i/>
        </w:rPr>
      </w:pPr>
    </w:p>
    <w:p w14:paraId="037671B6" w14:textId="77777777" w:rsidR="0051462C" w:rsidRDefault="0051462C" w:rsidP="0051462C">
      <w:pPr>
        <w:keepNext/>
        <w:rPr>
          <w:b/>
          <w:i/>
        </w:rPr>
      </w:pPr>
      <w:r>
        <w:rPr>
          <w:b/>
          <w:i/>
        </w:rPr>
        <w:t>6</w:t>
      </w:r>
      <w:r w:rsidRPr="00DD6102">
        <w:rPr>
          <w:b/>
          <w:i/>
        </w:rPr>
        <w:t>.</w:t>
      </w:r>
      <w:r w:rsidRPr="00DD6102">
        <w:rPr>
          <w:b/>
          <w:i/>
        </w:rPr>
        <w:tab/>
        <w:t>Where the air carrier invokes extraor</w:t>
      </w:r>
      <w:r>
        <w:rPr>
          <w:b/>
          <w:i/>
        </w:rPr>
        <w:t>dinary circumstances, it shall</w:t>
      </w:r>
      <w:r w:rsidRPr="00DD6102">
        <w:rPr>
          <w:b/>
          <w:i/>
        </w:rPr>
        <w:t xml:space="preserve"> inform the passenger in its answer of the specific circumstances responsible for the cancellation or delay. The air carrier shall also show that it took all reasonable measures to avoid the cancellation or delay.</w:t>
      </w:r>
    </w:p>
    <w:p w14:paraId="71F4F9C7" w14:textId="77777777" w:rsidR="0051462C" w:rsidRPr="00DD6102" w:rsidRDefault="0051462C" w:rsidP="0051462C">
      <w:pPr>
        <w:keepNext/>
        <w:rPr>
          <w:b/>
          <w:i/>
        </w:rPr>
      </w:pPr>
    </w:p>
    <w:p w14:paraId="5E1F3D01" w14:textId="77777777" w:rsidR="0051462C" w:rsidRDefault="0051462C" w:rsidP="0051462C">
      <w:pPr>
        <w:keepNext/>
        <w:rPr>
          <w:b/>
          <w:i/>
        </w:rPr>
      </w:pPr>
      <w:r>
        <w:rPr>
          <w:b/>
          <w:i/>
        </w:rPr>
        <w:t>7</w:t>
      </w:r>
      <w:r w:rsidRPr="00DD6102">
        <w:rPr>
          <w:b/>
          <w:i/>
        </w:rPr>
        <w:t>.</w:t>
      </w:r>
      <w:r w:rsidRPr="00DD6102">
        <w:rPr>
          <w:b/>
          <w:i/>
        </w:rPr>
        <w:tab/>
        <w:t xml:space="preserve">The burden of proof regarding the provision of the requisite information to passengers shall be on the air carrier </w:t>
      </w:r>
      <w:r>
        <w:rPr>
          <w:b/>
          <w:i/>
        </w:rPr>
        <w:t xml:space="preserve">and the intermediary. </w:t>
      </w:r>
    </w:p>
    <w:p w14:paraId="6F7436FD" w14:textId="77777777" w:rsidR="0051462C" w:rsidRPr="00DD6102" w:rsidRDefault="0051462C" w:rsidP="0051462C">
      <w:pPr>
        <w:keepNext/>
        <w:rPr>
          <w:b/>
          <w:i/>
        </w:rPr>
      </w:pPr>
    </w:p>
    <w:p w14:paraId="586E69C4" w14:textId="2A7E1A3B" w:rsidR="0051462C" w:rsidRDefault="0051462C" w:rsidP="0051462C">
      <w:pPr>
        <w:keepNext/>
        <w:rPr>
          <w:b/>
          <w:i/>
        </w:rPr>
      </w:pPr>
      <w:r>
        <w:rPr>
          <w:b/>
          <w:i/>
        </w:rPr>
        <w:t>8</w:t>
      </w:r>
      <w:r w:rsidRPr="00DD6102">
        <w:rPr>
          <w:b/>
          <w:i/>
        </w:rPr>
        <w:t>.</w:t>
      </w:r>
      <w:r w:rsidRPr="00DD6102">
        <w:rPr>
          <w:b/>
          <w:i/>
        </w:rPr>
        <w:tab/>
        <w:t>Details of the complaint-handling procedure shall be accessible to the public, including to persons with disabilities and to persons with reduced mobility</w:t>
      </w:r>
      <w:r w:rsidRPr="00B66A79">
        <w:rPr>
          <w:b/>
          <w:i/>
        </w:rPr>
        <w:t xml:space="preserve"> in accessible format</w:t>
      </w:r>
      <w:r w:rsidRPr="00DD6102">
        <w:rPr>
          <w:b/>
          <w:i/>
        </w:rPr>
        <w:t xml:space="preserve">. </w:t>
      </w:r>
      <w:r w:rsidRPr="0082321D">
        <w:rPr>
          <w:b/>
          <w:i/>
        </w:rPr>
        <w:t>This information shall be available at least in the language of the booking reservation</w:t>
      </w:r>
      <w:r>
        <w:rPr>
          <w:b/>
          <w:i/>
        </w:rPr>
        <w:t xml:space="preserve"> and in the language internationally accepted in this field.</w:t>
      </w:r>
    </w:p>
    <w:p w14:paraId="1EDC66BC" w14:textId="77777777" w:rsidR="0051462C" w:rsidRPr="006A58ED" w:rsidRDefault="0051462C" w:rsidP="0051462C">
      <w:pPr>
        <w:rPr>
          <w:lang w:eastAsia="en-GB"/>
        </w:rPr>
      </w:pPr>
      <w:r w:rsidRPr="006A58ED">
        <w:rPr>
          <w:rFonts w:ascii="Arial" w:hAnsi="Arial"/>
          <w:noProof/>
          <w:vanish/>
          <w:color w:val="000080"/>
          <w:sz w:val="20"/>
          <w:lang w:eastAsia="en-GB"/>
        </w:rPr>
        <w:t>&lt;/Article2&gt;</w:t>
      </w:r>
    </w:p>
    <w:p w14:paraId="085E0EAB" w14:textId="77777777" w:rsidR="0051462C" w:rsidRPr="00B15A90" w:rsidRDefault="0051462C" w:rsidP="0051462C">
      <w:pPr>
        <w:pStyle w:val="NormalBold"/>
        <w:rPr>
          <w:rStyle w:val="HideTWBExt"/>
          <w:b w:val="0"/>
          <w:vanish w:val="0"/>
        </w:rPr>
      </w:pPr>
    </w:p>
    <w:p w14:paraId="1B657DD4" w14:textId="77777777" w:rsidR="0051462C" w:rsidRPr="00B15A90" w:rsidRDefault="0051462C" w:rsidP="0051462C">
      <w:pPr>
        <w:pStyle w:val="NormalBold"/>
        <w:rPr>
          <w:rStyle w:val="HideTWBExt"/>
          <w:b w:val="0"/>
          <w:vanish w:val="0"/>
        </w:rPr>
      </w:pPr>
    </w:p>
    <w:p w14:paraId="1F990157" w14:textId="77777777" w:rsidR="0051462C" w:rsidRPr="00B15A90" w:rsidRDefault="0051462C" w:rsidP="0051462C">
      <w:pPr>
        <w:pStyle w:val="NormalBold"/>
        <w:rPr>
          <w:rStyle w:val="HideTWBExt"/>
          <w:b w:val="0"/>
          <w:vanish w:val="0"/>
        </w:rPr>
      </w:pPr>
    </w:p>
    <w:p w14:paraId="4BD5197B" w14:textId="77777777" w:rsidR="0051462C" w:rsidRPr="00B15A90" w:rsidRDefault="0051462C" w:rsidP="0051462C">
      <w:pPr>
        <w:pStyle w:val="NormalBold"/>
        <w:rPr>
          <w:rStyle w:val="HideTWBExt"/>
          <w:b w:val="0"/>
          <w:vanish w:val="0"/>
        </w:rPr>
      </w:pPr>
    </w:p>
    <w:p w14:paraId="493F6A56" w14:textId="77777777" w:rsidR="0051462C" w:rsidRPr="00B15A90" w:rsidRDefault="0051462C" w:rsidP="0051462C">
      <w:pPr>
        <w:pStyle w:val="NormalBold"/>
        <w:rPr>
          <w:rStyle w:val="HideTWBExt"/>
          <w:b w:val="0"/>
          <w:vanish w:val="0"/>
        </w:rPr>
      </w:pPr>
    </w:p>
    <w:p w14:paraId="20DF393D" w14:textId="77777777" w:rsidR="0051462C" w:rsidRPr="00890899" w:rsidRDefault="0051462C" w:rsidP="0051462C">
      <w:pPr>
        <w:pStyle w:val="NormalBold"/>
        <w:rPr>
          <w:rStyle w:val="HideTWBExt"/>
          <w:b w:val="0"/>
          <w:vanish w:val="0"/>
        </w:rPr>
      </w:pPr>
    </w:p>
    <w:p w14:paraId="2EA3A464" w14:textId="77777777" w:rsidR="0051462C" w:rsidRPr="00890899" w:rsidRDefault="0051462C" w:rsidP="0051462C">
      <w:pPr>
        <w:pStyle w:val="NormalBold"/>
        <w:rPr>
          <w:rStyle w:val="HideTWBExt"/>
          <w:b w:val="0"/>
          <w:vanish w:val="0"/>
        </w:rPr>
      </w:pPr>
    </w:p>
    <w:p w14:paraId="56E651E4" w14:textId="77777777" w:rsidR="0051462C" w:rsidRPr="00540B7B" w:rsidRDefault="0051462C" w:rsidP="0051462C">
      <w:pPr>
        <w:pStyle w:val="NormalBold"/>
        <w:rPr>
          <w:lang w:val="fr-FR"/>
        </w:rPr>
      </w:pPr>
      <w:r w:rsidRPr="00540B7B">
        <w:rPr>
          <w:rStyle w:val="HideTWBExt"/>
          <w:b w:val="0"/>
          <w:lang w:val="fr-FR"/>
        </w:rPr>
        <w:t>&lt;Article&gt;</w:t>
      </w:r>
      <w:r w:rsidRPr="00540B7B">
        <w:rPr>
          <w:lang w:val="fr-FR"/>
        </w:rPr>
        <w:t xml:space="preserve">Article 4 – </w:t>
      </w:r>
      <w:proofErr w:type="spellStart"/>
      <w:r w:rsidRPr="00540B7B">
        <w:rPr>
          <w:lang w:val="fr-FR"/>
        </w:rPr>
        <w:t>paragraph</w:t>
      </w:r>
      <w:proofErr w:type="spellEnd"/>
      <w:r w:rsidRPr="00540B7B">
        <w:rPr>
          <w:lang w:val="fr-FR"/>
        </w:rPr>
        <w:t xml:space="preserve"> 1 – point 6 a (new)</w:t>
      </w:r>
      <w:r w:rsidRPr="00540B7B">
        <w:rPr>
          <w:rStyle w:val="HideTWBExt"/>
          <w:b w:val="0"/>
          <w:lang w:val="fr-FR"/>
        </w:rPr>
        <w:t>&lt;/Article&gt;</w:t>
      </w:r>
    </w:p>
    <w:p w14:paraId="5CE06F31" w14:textId="77777777" w:rsidR="0051462C" w:rsidRPr="0082321D" w:rsidRDefault="0051462C" w:rsidP="0051462C">
      <w:pPr>
        <w:keepNext/>
      </w:pPr>
      <w:r w:rsidRPr="0082321D">
        <w:rPr>
          <w:rStyle w:val="HideTWBExt"/>
        </w:rPr>
        <w:t>&lt;DocAmend2&gt;</w:t>
      </w:r>
      <w:r w:rsidRPr="0082321D">
        <w:t>Regulation (EU) No 181/2011</w:t>
      </w:r>
      <w:r w:rsidRPr="0082321D">
        <w:rPr>
          <w:rStyle w:val="HideTWBExt"/>
        </w:rPr>
        <w:t>&lt;/DocAmend2&gt;</w:t>
      </w:r>
    </w:p>
    <w:p w14:paraId="2916A310" w14:textId="3DD32C2E" w:rsidR="0051462C" w:rsidRDefault="0051462C" w:rsidP="0051462C">
      <w:pPr>
        <w:pStyle w:val="NormalBold"/>
      </w:pPr>
      <w:r w:rsidRPr="0082321D">
        <w:rPr>
          <w:rStyle w:val="HideTWBExt"/>
        </w:rPr>
        <w:t>&lt;Article2&gt;</w:t>
      </w:r>
      <w:r w:rsidRPr="0082321D">
        <w:t>Article 26</w:t>
      </w:r>
      <w:r w:rsidR="00AB6744">
        <w:t xml:space="preserve"> </w:t>
      </w:r>
    </w:p>
    <w:p w14:paraId="647A64BE" w14:textId="77777777" w:rsidR="0051462C" w:rsidRDefault="0051462C" w:rsidP="0051462C">
      <w:pPr>
        <w:pStyle w:val="NormalBold"/>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51462C" w:rsidRPr="0082321D" w14:paraId="79712520" w14:textId="77777777" w:rsidTr="00802523">
        <w:trPr>
          <w:jc w:val="center"/>
        </w:trPr>
        <w:tc>
          <w:tcPr>
            <w:tcW w:w="9752" w:type="dxa"/>
            <w:hideMark/>
          </w:tcPr>
          <w:p w14:paraId="4677B540" w14:textId="77777777" w:rsidR="0051462C" w:rsidRPr="0082321D" w:rsidRDefault="0051462C" w:rsidP="00802523">
            <w:pPr>
              <w:pStyle w:val="Normal6"/>
              <w:rPr>
                <w:szCs w:val="24"/>
                <w:lang w:val="en-GB"/>
              </w:rPr>
            </w:pPr>
            <w:r w:rsidRPr="0082321D">
              <w:rPr>
                <w:b/>
                <w:i/>
                <w:lang w:val="en-GB"/>
              </w:rPr>
              <w:t>(6a)</w:t>
            </w:r>
            <w:r w:rsidRPr="0082321D">
              <w:rPr>
                <w:b/>
                <w:i/>
                <w:lang w:val="en-GB"/>
              </w:rPr>
              <w:tab/>
              <w:t>Article 26 is replaced by the following:</w:t>
            </w:r>
          </w:p>
        </w:tc>
      </w:tr>
      <w:tr w:rsidR="0051462C" w:rsidRPr="0082321D" w14:paraId="0E434CED" w14:textId="77777777" w:rsidTr="00802523">
        <w:trPr>
          <w:jc w:val="center"/>
        </w:trPr>
        <w:tc>
          <w:tcPr>
            <w:tcW w:w="9752" w:type="dxa"/>
            <w:hideMark/>
          </w:tcPr>
          <w:p w14:paraId="04AA2468" w14:textId="77777777" w:rsidR="0051462C" w:rsidRPr="0082321D" w:rsidRDefault="0051462C" w:rsidP="00802523">
            <w:pPr>
              <w:pStyle w:val="Normal6"/>
              <w:jc w:val="center"/>
              <w:rPr>
                <w:szCs w:val="24"/>
                <w:lang w:val="en-GB"/>
              </w:rPr>
            </w:pPr>
            <w:r w:rsidRPr="0082321D">
              <w:rPr>
                <w:lang w:val="en-GB"/>
              </w:rPr>
              <w:t>"Article 26</w:t>
            </w:r>
          </w:p>
        </w:tc>
      </w:tr>
      <w:tr w:rsidR="0051462C" w:rsidRPr="0082321D" w14:paraId="3ADA5388" w14:textId="77777777" w:rsidTr="00802523">
        <w:trPr>
          <w:jc w:val="center"/>
        </w:trPr>
        <w:tc>
          <w:tcPr>
            <w:tcW w:w="9752" w:type="dxa"/>
            <w:hideMark/>
          </w:tcPr>
          <w:p w14:paraId="46EADAD7" w14:textId="77777777" w:rsidR="0051462C" w:rsidRPr="0082321D" w:rsidRDefault="0051462C" w:rsidP="00802523">
            <w:pPr>
              <w:pStyle w:val="Normal6"/>
              <w:jc w:val="center"/>
              <w:rPr>
                <w:szCs w:val="24"/>
                <w:lang w:val="en-GB"/>
              </w:rPr>
            </w:pPr>
            <w:r>
              <w:rPr>
                <w:lang w:val="en-GB"/>
              </w:rPr>
              <w:t>Complaint-</w:t>
            </w:r>
            <w:r w:rsidRPr="00366AE2">
              <w:rPr>
                <w:b/>
                <w:i/>
                <w:lang w:val="en-GB"/>
              </w:rPr>
              <w:t>handling</w:t>
            </w:r>
          </w:p>
        </w:tc>
      </w:tr>
      <w:tr w:rsidR="0051462C" w:rsidRPr="0082321D" w14:paraId="34219924" w14:textId="77777777" w:rsidTr="00802523">
        <w:trPr>
          <w:jc w:val="center"/>
        </w:trPr>
        <w:tc>
          <w:tcPr>
            <w:tcW w:w="9752" w:type="dxa"/>
            <w:hideMark/>
          </w:tcPr>
          <w:p w14:paraId="64C351AF" w14:textId="77777777" w:rsidR="0051462C" w:rsidRPr="00366AE2" w:rsidRDefault="0051462C" w:rsidP="00802523">
            <w:pPr>
              <w:pStyle w:val="Normal6"/>
              <w:rPr>
                <w:szCs w:val="24"/>
                <w:lang w:val="en-GB"/>
              </w:rPr>
            </w:pPr>
            <w:r w:rsidRPr="0082321D">
              <w:rPr>
                <w:b/>
                <w:i/>
                <w:lang w:val="en-GB"/>
              </w:rPr>
              <w:t xml:space="preserve">1. </w:t>
            </w:r>
            <w:r w:rsidRPr="0082321D">
              <w:rPr>
                <w:b/>
                <w:i/>
                <w:lang w:val="en-GB"/>
              </w:rPr>
              <w:tab/>
              <w:t>Each</w:t>
            </w:r>
            <w:r w:rsidRPr="0082321D">
              <w:rPr>
                <w:lang w:val="en-GB"/>
              </w:rPr>
              <w:t xml:space="preserve"> carriers </w:t>
            </w:r>
            <w:r w:rsidRPr="0082321D">
              <w:rPr>
                <w:b/>
                <w:i/>
                <w:lang w:val="en-GB"/>
              </w:rPr>
              <w:t>and terminal operator</w:t>
            </w:r>
            <w:r w:rsidRPr="0082321D">
              <w:rPr>
                <w:lang w:val="en-GB"/>
              </w:rPr>
              <w:t xml:space="preserve"> shall set up </w:t>
            </w:r>
            <w:r w:rsidRPr="0082321D">
              <w:rPr>
                <w:b/>
                <w:i/>
                <w:lang w:val="en-GB"/>
              </w:rPr>
              <w:t>an accessible complaint-handling</w:t>
            </w:r>
            <w:r w:rsidRPr="0082321D">
              <w:rPr>
                <w:lang w:val="en-GB"/>
              </w:rPr>
              <w:t xml:space="preserve"> mechanism for the rights and obligations </w:t>
            </w:r>
            <w:r w:rsidRPr="0082321D">
              <w:rPr>
                <w:b/>
                <w:i/>
                <w:lang w:val="en-GB"/>
              </w:rPr>
              <w:t>covered by</w:t>
            </w:r>
            <w:r w:rsidRPr="0082321D">
              <w:rPr>
                <w:lang w:val="en-GB"/>
              </w:rPr>
              <w:t xml:space="preserve"> this Regulation </w:t>
            </w:r>
            <w:r w:rsidRPr="0082321D">
              <w:rPr>
                <w:b/>
                <w:i/>
                <w:lang w:val="en-GB"/>
              </w:rPr>
              <w:t xml:space="preserve">in their respective fields of responsibility. </w:t>
            </w:r>
            <w:r w:rsidRPr="00366AE2">
              <w:rPr>
                <w:b/>
                <w:i/>
                <w:lang w:val="en-GB"/>
              </w:rPr>
              <w:t>At the time of booking, they shall provide information to passengers on the complaint handling processes and the relevant time limits under this Article. Information on complaint handling shal</w:t>
            </w:r>
            <w:r>
              <w:rPr>
                <w:b/>
                <w:i/>
                <w:lang w:val="en-GB"/>
              </w:rPr>
              <w:t xml:space="preserve">l also be accessible on the </w:t>
            </w:r>
            <w:r w:rsidRPr="00366AE2">
              <w:rPr>
                <w:b/>
                <w:i/>
                <w:lang w:val="en-GB"/>
              </w:rPr>
              <w:t>carriers’ websites and applications and shall be communicated in the email that notifies any event that could give rise to the rights enshrined in this Regulation.</w:t>
            </w:r>
          </w:p>
        </w:tc>
      </w:tr>
      <w:tr w:rsidR="0051462C" w:rsidRPr="0082321D" w14:paraId="408BEE43" w14:textId="77777777" w:rsidTr="00802523">
        <w:trPr>
          <w:jc w:val="center"/>
        </w:trPr>
        <w:tc>
          <w:tcPr>
            <w:tcW w:w="9752" w:type="dxa"/>
            <w:hideMark/>
          </w:tcPr>
          <w:p w14:paraId="07FCC982" w14:textId="20B6DA68" w:rsidR="0051462C" w:rsidRDefault="0051462C" w:rsidP="00802523">
            <w:pPr>
              <w:pStyle w:val="Normal6"/>
              <w:rPr>
                <w:b/>
                <w:i/>
                <w:lang w:val="en-GB"/>
              </w:rPr>
            </w:pPr>
            <w:r w:rsidRPr="0082321D">
              <w:rPr>
                <w:b/>
                <w:i/>
                <w:lang w:val="en-GB"/>
              </w:rPr>
              <w:t xml:space="preserve">2. </w:t>
            </w:r>
            <w:r w:rsidRPr="0082321D">
              <w:rPr>
                <w:b/>
                <w:i/>
                <w:lang w:val="en-GB"/>
              </w:rPr>
              <w:tab/>
              <w:t>Passengers may submit a complaint to any carriers or te</w:t>
            </w:r>
            <w:r>
              <w:rPr>
                <w:b/>
                <w:i/>
                <w:lang w:val="en-GB"/>
              </w:rPr>
              <w:t>r</w:t>
            </w:r>
            <w:r w:rsidRPr="0082321D">
              <w:rPr>
                <w:b/>
                <w:i/>
                <w:lang w:val="en-GB"/>
              </w:rPr>
              <w:t xml:space="preserve">minal operators regarding their respective fields of responsibility via the mechanisms referred to in paragraph 1. Such a complaint shall be submitted within </w:t>
            </w:r>
            <w:r>
              <w:rPr>
                <w:b/>
                <w:i/>
                <w:lang w:val="en-GB"/>
              </w:rPr>
              <w:t>one year</w:t>
            </w:r>
            <w:r w:rsidR="00B15A90">
              <w:rPr>
                <w:b/>
                <w:i/>
                <w:lang w:val="en-GB"/>
              </w:rPr>
              <w:t xml:space="preserve"> </w:t>
            </w:r>
            <w:r w:rsidRPr="0082321D">
              <w:rPr>
                <w:b/>
                <w:i/>
                <w:lang w:val="en-GB"/>
              </w:rPr>
              <w:t xml:space="preserve">from the date on which the service was performed or when a service should have been performed . </w:t>
            </w:r>
          </w:p>
          <w:p w14:paraId="07CB2206" w14:textId="7027D9D1" w:rsidR="0051462C" w:rsidRDefault="0051462C" w:rsidP="00802523">
            <w:pPr>
              <w:pStyle w:val="Normal6"/>
              <w:rPr>
                <w:b/>
                <w:i/>
                <w:lang w:val="en-GB"/>
              </w:rPr>
            </w:pPr>
            <w:r>
              <w:rPr>
                <w:b/>
                <w:i/>
                <w:lang w:val="en-GB"/>
              </w:rPr>
              <w:t xml:space="preserve">3. Within </w:t>
            </w:r>
            <w:r w:rsidRPr="0082321D">
              <w:rPr>
                <w:b/>
                <w:i/>
                <w:lang w:val="en-GB"/>
              </w:rPr>
              <w:t xml:space="preserve"> seven working days of receiving the complaint, the </w:t>
            </w:r>
            <w:r w:rsidR="00AB6744" w:rsidRPr="0082321D">
              <w:rPr>
                <w:b/>
                <w:i/>
                <w:lang w:val="en-GB"/>
              </w:rPr>
              <w:t>addressee</w:t>
            </w:r>
            <w:r w:rsidRPr="0082321D">
              <w:rPr>
                <w:b/>
                <w:i/>
                <w:lang w:val="en-GB"/>
              </w:rPr>
              <w:t xml:space="preserve"> shall confirm the receipt of the complaint to the passenger. Within two month of receiving the complaint, the </w:t>
            </w:r>
            <w:r w:rsidR="00AB6744" w:rsidRPr="0082321D">
              <w:rPr>
                <w:b/>
                <w:i/>
                <w:lang w:val="en-GB"/>
              </w:rPr>
              <w:lastRenderedPageBreak/>
              <w:t>addressee</w:t>
            </w:r>
            <w:r w:rsidRPr="0082321D">
              <w:rPr>
                <w:b/>
                <w:i/>
                <w:lang w:val="en-GB"/>
              </w:rPr>
              <w:t xml:space="preserve"> shall provide a reasoned answer to the passenger. Where the </w:t>
            </w:r>
            <w:r w:rsidR="00AB6744" w:rsidRPr="0082321D">
              <w:rPr>
                <w:b/>
                <w:i/>
                <w:lang w:val="en-GB"/>
              </w:rPr>
              <w:t>addressee</w:t>
            </w:r>
            <w:r w:rsidRPr="0082321D">
              <w:rPr>
                <w:b/>
                <w:i/>
                <w:lang w:val="en-GB"/>
              </w:rPr>
              <w:t xml:space="preserve"> does not provide that full answer within that two-month period, it shall be deemed to have accepted the passenger’s claims. </w:t>
            </w:r>
          </w:p>
          <w:p w14:paraId="16E4F096" w14:textId="2AD52AB3" w:rsidR="0051462C" w:rsidRDefault="0051462C" w:rsidP="00802523">
            <w:pPr>
              <w:pStyle w:val="Normal6"/>
              <w:rPr>
                <w:b/>
                <w:i/>
                <w:lang w:val="en-GB"/>
              </w:rPr>
            </w:pPr>
            <w:r>
              <w:rPr>
                <w:b/>
                <w:i/>
                <w:lang w:val="en-GB"/>
              </w:rPr>
              <w:t>4.</w:t>
            </w:r>
            <w:r w:rsidRPr="0082321D">
              <w:rPr>
                <w:b/>
                <w:i/>
                <w:lang w:val="en-GB"/>
              </w:rPr>
              <w:t xml:space="preserve">With the reasoned answer, the </w:t>
            </w:r>
            <w:r w:rsidR="00AB6744" w:rsidRPr="0082321D">
              <w:rPr>
                <w:b/>
                <w:i/>
                <w:lang w:val="en-GB"/>
              </w:rPr>
              <w:t>addressee</w:t>
            </w:r>
            <w:r w:rsidRPr="0082321D">
              <w:rPr>
                <w:b/>
                <w:i/>
                <w:lang w:val="en-GB"/>
              </w:rPr>
              <w:t xml:space="preserve"> shall also communicate to the passenger concerned the relevant contact details of the National enforcement body or other body as defined in Article 28 paragraph 1 , including its postal address, phone number, email address and website address.</w:t>
            </w:r>
          </w:p>
          <w:p w14:paraId="67EE6B01" w14:textId="77777777" w:rsidR="0051462C" w:rsidRPr="0082321D" w:rsidRDefault="0051462C" w:rsidP="00802523">
            <w:pPr>
              <w:pStyle w:val="Normal6"/>
              <w:rPr>
                <w:szCs w:val="24"/>
                <w:lang w:val="en-GB"/>
              </w:rPr>
            </w:pPr>
            <w:r>
              <w:rPr>
                <w:b/>
                <w:i/>
                <w:lang w:val="en-GB"/>
              </w:rPr>
              <w:t xml:space="preserve">5. </w:t>
            </w:r>
            <w:r w:rsidRPr="00366AE2">
              <w:rPr>
                <w:b/>
                <w:i/>
                <w:lang w:val="en-GB"/>
              </w:rPr>
              <w:t>On receipt of the reasoned answer from the air carrier or the intermediary, the passenger concerned may complaint to any national enforcement body and/or to any national out-of-court dispute resolution body designated under Art 16 within a time limit, which shall be set in advance at not less than one year from the date on which the passenger submitted the complaint to the air carrier or the intermediary concerned.</w:t>
            </w:r>
          </w:p>
        </w:tc>
      </w:tr>
      <w:tr w:rsidR="0051462C" w:rsidRPr="0082321D" w14:paraId="18665058" w14:textId="77777777" w:rsidTr="00802523">
        <w:trPr>
          <w:jc w:val="center"/>
        </w:trPr>
        <w:tc>
          <w:tcPr>
            <w:tcW w:w="9752" w:type="dxa"/>
            <w:hideMark/>
          </w:tcPr>
          <w:p w14:paraId="53406591" w14:textId="77777777" w:rsidR="0051462C" w:rsidRDefault="0051462C" w:rsidP="00802523">
            <w:pPr>
              <w:keepNext/>
              <w:rPr>
                <w:b/>
                <w:i/>
              </w:rPr>
            </w:pPr>
            <w:r>
              <w:rPr>
                <w:b/>
                <w:i/>
              </w:rPr>
              <w:lastRenderedPageBreak/>
              <w:t>6</w:t>
            </w:r>
            <w:r w:rsidRPr="00DD6102">
              <w:rPr>
                <w:b/>
                <w:i/>
              </w:rPr>
              <w:t>.</w:t>
            </w:r>
            <w:r w:rsidRPr="00DD6102">
              <w:rPr>
                <w:b/>
                <w:i/>
              </w:rPr>
              <w:tab/>
              <w:t xml:space="preserve">The burden of proof regarding the provision of the requisite information to passengers shall be on the air carrier </w:t>
            </w:r>
            <w:r>
              <w:rPr>
                <w:b/>
                <w:i/>
              </w:rPr>
              <w:t xml:space="preserve">and the intermediary. </w:t>
            </w:r>
          </w:p>
          <w:p w14:paraId="688554B9" w14:textId="77777777" w:rsidR="0051462C" w:rsidRDefault="0051462C" w:rsidP="00802523">
            <w:pPr>
              <w:keepNext/>
              <w:rPr>
                <w:b/>
                <w:i/>
              </w:rPr>
            </w:pPr>
          </w:p>
          <w:p w14:paraId="5E10305F" w14:textId="7940111E" w:rsidR="0051462C" w:rsidRDefault="0051462C" w:rsidP="00802523">
            <w:pPr>
              <w:keepNext/>
              <w:rPr>
                <w:b/>
                <w:i/>
              </w:rPr>
            </w:pPr>
            <w:r>
              <w:rPr>
                <w:b/>
                <w:i/>
              </w:rPr>
              <w:t>7</w:t>
            </w:r>
            <w:r w:rsidRPr="0082321D">
              <w:rPr>
                <w:b/>
                <w:i/>
              </w:rPr>
              <w:t xml:space="preserve">. </w:t>
            </w:r>
            <w:r w:rsidRPr="0082321D">
              <w:rPr>
                <w:b/>
                <w:i/>
              </w:rPr>
              <w:tab/>
              <w:t>Details of the complaint-handling procedure shall be accessible to the public, including to persons with disabilities and to persons with reduced mobility</w:t>
            </w:r>
            <w:r w:rsidRPr="00890899">
              <w:rPr>
                <w:b/>
                <w:i/>
              </w:rPr>
              <w:t xml:space="preserve"> in accessible format</w:t>
            </w:r>
            <w:r>
              <w:rPr>
                <w:b/>
                <w:i/>
              </w:rPr>
              <w:t xml:space="preserve">. </w:t>
            </w:r>
            <w:r w:rsidRPr="0082321D">
              <w:rPr>
                <w:b/>
                <w:i/>
              </w:rPr>
              <w:t>This information shall be available at least in the language of the booking reservation</w:t>
            </w:r>
            <w:r>
              <w:rPr>
                <w:b/>
                <w:i/>
              </w:rPr>
              <w:t xml:space="preserve"> and in the language internationally accepted in this field.</w:t>
            </w:r>
          </w:p>
          <w:p w14:paraId="2E1C8D52" w14:textId="77777777" w:rsidR="0051462C" w:rsidRPr="0082321D" w:rsidRDefault="0051462C" w:rsidP="00802523">
            <w:pPr>
              <w:pStyle w:val="Normal6"/>
              <w:rPr>
                <w:szCs w:val="24"/>
                <w:lang w:val="en-GB"/>
              </w:rPr>
            </w:pPr>
          </w:p>
        </w:tc>
      </w:tr>
      <w:tr w:rsidR="0051462C" w:rsidRPr="0082321D" w14:paraId="2C994E37" w14:textId="77777777" w:rsidTr="00802523">
        <w:trPr>
          <w:trHeight w:val="171"/>
          <w:jc w:val="center"/>
        </w:trPr>
        <w:tc>
          <w:tcPr>
            <w:tcW w:w="9752" w:type="dxa"/>
            <w:hideMark/>
          </w:tcPr>
          <w:p w14:paraId="2824F35F" w14:textId="77777777" w:rsidR="0051462C" w:rsidRPr="0082321D" w:rsidRDefault="0051462C" w:rsidP="00802523">
            <w:pPr>
              <w:pStyle w:val="Normal6"/>
              <w:rPr>
                <w:szCs w:val="24"/>
                <w:lang w:val="en-GB"/>
              </w:rPr>
            </w:pPr>
          </w:p>
        </w:tc>
      </w:tr>
    </w:tbl>
    <w:p w14:paraId="105A717F" w14:textId="77777777" w:rsidR="0051462C" w:rsidRPr="0082321D" w:rsidRDefault="0051462C" w:rsidP="0051462C">
      <w:pPr>
        <w:pStyle w:val="NormalBold"/>
        <w:rPr>
          <w:lang w:val="fr-FR"/>
        </w:rPr>
      </w:pPr>
      <w:r w:rsidRPr="0082321D">
        <w:rPr>
          <w:rStyle w:val="HideTWBExt"/>
          <w:b w:val="0"/>
          <w:lang w:val="fr-FR"/>
        </w:rPr>
        <w:t>&lt;Article&gt;</w:t>
      </w:r>
      <w:r w:rsidRPr="0082321D">
        <w:rPr>
          <w:lang w:val="fr-FR"/>
        </w:rPr>
        <w:t xml:space="preserve">Article 4 – </w:t>
      </w:r>
      <w:proofErr w:type="spellStart"/>
      <w:r w:rsidRPr="0082321D">
        <w:rPr>
          <w:lang w:val="fr-FR"/>
        </w:rPr>
        <w:t>paragraph</w:t>
      </w:r>
      <w:proofErr w:type="spellEnd"/>
      <w:r w:rsidRPr="0082321D">
        <w:rPr>
          <w:lang w:val="fr-FR"/>
        </w:rPr>
        <w:t xml:space="preserve"> 1 – point 7 a (new)</w:t>
      </w:r>
      <w:r w:rsidRPr="0082321D">
        <w:rPr>
          <w:rStyle w:val="HideTWBExt"/>
          <w:b w:val="0"/>
          <w:lang w:val="fr-FR"/>
        </w:rPr>
        <w:t>&lt;/Article&gt;</w:t>
      </w:r>
    </w:p>
    <w:p w14:paraId="78C0BC9F" w14:textId="77777777" w:rsidR="0051462C" w:rsidRPr="00A65468" w:rsidRDefault="0051462C" w:rsidP="0051462C">
      <w:pPr>
        <w:keepNext/>
      </w:pPr>
      <w:r w:rsidRPr="00A65468">
        <w:rPr>
          <w:rStyle w:val="HideTWBExt"/>
        </w:rPr>
        <w:t>&lt;DocAmend2&gt;</w:t>
      </w:r>
      <w:r w:rsidRPr="00A65468">
        <w:t>Regulation (EU) No 181/2011</w:t>
      </w:r>
      <w:r w:rsidRPr="00A65468">
        <w:rPr>
          <w:rStyle w:val="HideTWBExt"/>
        </w:rPr>
        <w:t>&lt;/DocAmend2&gt;</w:t>
      </w:r>
    </w:p>
    <w:p w14:paraId="15111567" w14:textId="77777777" w:rsidR="0051462C" w:rsidRDefault="0051462C" w:rsidP="0051462C">
      <w:pPr>
        <w:pStyle w:val="NormalBold"/>
      </w:pPr>
      <w:r w:rsidRPr="0082321D">
        <w:rPr>
          <w:rStyle w:val="HideTWBExt"/>
        </w:rPr>
        <w:t>&lt;Article2&gt;</w:t>
      </w:r>
      <w:r w:rsidRPr="0082321D">
        <w:t>Article 27</w:t>
      </w:r>
    </w:p>
    <w:p w14:paraId="4B6ECAC9" w14:textId="77777777" w:rsidR="0051462C" w:rsidRDefault="0051462C" w:rsidP="0051462C">
      <w:pPr>
        <w:pStyle w:val="NormalBold"/>
      </w:pPr>
    </w:p>
    <w:p w14:paraId="74666DF6" w14:textId="77777777" w:rsidR="0051462C" w:rsidRDefault="0051462C" w:rsidP="0051462C">
      <w:pPr>
        <w:pStyle w:val="NormalBold"/>
        <w:rPr>
          <w:i/>
        </w:rPr>
      </w:pPr>
      <w:r w:rsidRPr="0082321D">
        <w:rPr>
          <w:i/>
        </w:rPr>
        <w:t>(7a)</w:t>
      </w:r>
      <w:r w:rsidRPr="0082321D">
        <w:rPr>
          <w:i/>
        </w:rPr>
        <w:tab/>
        <w:t>Article 27 is deleted</w:t>
      </w:r>
    </w:p>
    <w:p w14:paraId="18957A9E" w14:textId="77777777" w:rsidR="0051462C" w:rsidRDefault="0051462C" w:rsidP="0051462C">
      <w:pPr>
        <w:pStyle w:val="NormalBold"/>
        <w:rPr>
          <w:i/>
        </w:rPr>
      </w:pPr>
    </w:p>
    <w:p w14:paraId="398DC9CE" w14:textId="77777777" w:rsidR="0051462C" w:rsidRPr="00B90ADE" w:rsidRDefault="0051462C" w:rsidP="0051462C">
      <w:pPr>
        <w:pStyle w:val="NormalBold"/>
      </w:pPr>
      <w:r w:rsidRPr="00B90ADE">
        <w:rPr>
          <w:rStyle w:val="HideTWBExt"/>
          <w:b w:val="0"/>
        </w:rPr>
        <w:t>&lt;Article&gt;</w:t>
      </w:r>
      <w:r w:rsidRPr="00B90ADE">
        <w:t xml:space="preserve">Article 5 </w:t>
      </w:r>
      <w:r w:rsidRPr="00C5700A">
        <w:t>– paragraph 1 – point 1 a (new)</w:t>
      </w:r>
      <w:r w:rsidRPr="00C5700A">
        <w:rPr>
          <w:rStyle w:val="HideTWBExt"/>
          <w:b w:val="0"/>
        </w:rPr>
        <w:t>&lt;/Article&gt;</w:t>
      </w:r>
    </w:p>
    <w:p w14:paraId="0F83A57A" w14:textId="77777777" w:rsidR="0051462C" w:rsidRPr="0082321D" w:rsidRDefault="0051462C" w:rsidP="0051462C">
      <w:pPr>
        <w:keepNext/>
      </w:pPr>
      <w:r w:rsidRPr="0082321D">
        <w:rPr>
          <w:rStyle w:val="HideTWBExt"/>
        </w:rPr>
        <w:t>&lt;DocAmend2&gt;</w:t>
      </w:r>
      <w:r w:rsidRPr="0082321D">
        <w:t xml:space="preserve">Regulation (EU) </w:t>
      </w:r>
      <w:r w:rsidRPr="00F21FDA">
        <w:t>No 2021/782</w:t>
      </w:r>
      <w:r w:rsidRPr="007E5B2B">
        <w:rPr>
          <w:rStyle w:val="HideTWBExt"/>
          <w:highlight w:val="magenta"/>
        </w:rPr>
        <w:t>&lt;/DocAmend2&gt;</w:t>
      </w:r>
    </w:p>
    <w:p w14:paraId="486FF14B" w14:textId="66B2C537" w:rsidR="0051462C" w:rsidRPr="00F21FDA" w:rsidRDefault="0051462C" w:rsidP="0051462C">
      <w:r w:rsidRPr="00F21FDA">
        <w:rPr>
          <w:rStyle w:val="HideTWBExt"/>
        </w:rPr>
        <w:t>&lt;Article2&gt;</w:t>
      </w:r>
      <w:r w:rsidRPr="00F21FDA">
        <w:t xml:space="preserve">Article 28 – paragraph 2 </w:t>
      </w:r>
      <w:r w:rsidR="00AB6744">
        <w:t>and 3</w:t>
      </w:r>
    </w:p>
    <w:p w14:paraId="09889806" w14:textId="77777777" w:rsidR="0051462C" w:rsidRDefault="0051462C" w:rsidP="0051462C">
      <w:pPr>
        <w:keepNext/>
        <w:rPr>
          <w:b/>
          <w:i/>
        </w:rPr>
      </w:pPr>
    </w:p>
    <w:p w14:paraId="583CE67C" w14:textId="5F0428BD" w:rsidR="0051462C" w:rsidRDefault="00AB6744" w:rsidP="0051462C">
      <w:pPr>
        <w:keepNext/>
        <w:rPr>
          <w:b/>
          <w:i/>
        </w:rPr>
      </w:pPr>
      <w:r>
        <w:rPr>
          <w:b/>
          <w:i/>
        </w:rPr>
        <w:t xml:space="preserve">(1a) </w:t>
      </w:r>
      <w:r w:rsidR="0051462C">
        <w:rPr>
          <w:b/>
          <w:i/>
        </w:rPr>
        <w:t xml:space="preserve">In article 28, paragraph 2 </w:t>
      </w:r>
      <w:r>
        <w:rPr>
          <w:b/>
          <w:i/>
        </w:rPr>
        <w:t>and 3 are</w:t>
      </w:r>
      <w:r w:rsidR="0051462C">
        <w:rPr>
          <w:b/>
          <w:i/>
        </w:rPr>
        <w:t xml:space="preserve"> amended as follows:</w:t>
      </w:r>
    </w:p>
    <w:p w14:paraId="336307C0" w14:textId="77777777" w:rsidR="0051462C" w:rsidRDefault="0051462C" w:rsidP="0051462C">
      <w:pPr>
        <w:keepNext/>
        <w:rPr>
          <w:b/>
          <w:i/>
        </w:rPr>
      </w:pPr>
    </w:p>
    <w:p w14:paraId="792D2F62" w14:textId="264CDF1C" w:rsidR="0051462C" w:rsidRDefault="0051462C" w:rsidP="00B15A90">
      <w:pPr>
        <w:keepNext/>
        <w:jc w:val="center"/>
        <w:rPr>
          <w:b/>
          <w:i/>
        </w:rPr>
      </w:pPr>
      <w:r w:rsidRPr="00464DAD">
        <w:rPr>
          <w:b/>
          <w:i/>
        </w:rPr>
        <w:t>Article 28</w:t>
      </w:r>
    </w:p>
    <w:p w14:paraId="6E18056B" w14:textId="77777777" w:rsidR="00AB6744" w:rsidRPr="00464DAD" w:rsidRDefault="00AB6744" w:rsidP="00B15A90">
      <w:pPr>
        <w:keepNext/>
        <w:jc w:val="center"/>
        <w:rPr>
          <w:b/>
          <w:i/>
        </w:rPr>
      </w:pPr>
    </w:p>
    <w:p w14:paraId="557FAC40" w14:textId="77777777" w:rsidR="0051462C" w:rsidRPr="000720F1" w:rsidRDefault="0051462C" w:rsidP="00B15A90">
      <w:pPr>
        <w:keepNext/>
        <w:jc w:val="center"/>
      </w:pPr>
      <w:r w:rsidRPr="000720F1">
        <w:t>Complaints</w:t>
      </w:r>
    </w:p>
    <w:p w14:paraId="1DFFF196" w14:textId="77777777" w:rsidR="0051462C" w:rsidRPr="00AB6744" w:rsidRDefault="0051462C" w:rsidP="0051462C">
      <w:pPr>
        <w:keepNext/>
      </w:pPr>
      <w:r w:rsidRPr="00AB6744">
        <w:t xml:space="preserve">1. Each railway undertaking and station manager of a station handling on average more than 10 000 passengers per day over a year shall set up a complaint-handling mechanism for the rights and obligations covered by this Regulation in their respective fields of responsibility. They shall make their contact details and working language, or languages, widely known to passengers. This mechanism shall not apply for the purposes of Chapter III. </w:t>
      </w:r>
    </w:p>
    <w:p w14:paraId="7EE3D544" w14:textId="77777777" w:rsidR="0051462C" w:rsidRPr="00464DAD" w:rsidRDefault="0051462C" w:rsidP="0051462C">
      <w:pPr>
        <w:keepNext/>
        <w:rPr>
          <w:b/>
          <w:i/>
        </w:rPr>
      </w:pPr>
    </w:p>
    <w:p w14:paraId="05798060" w14:textId="7E1933DC" w:rsidR="0051462C" w:rsidRPr="00AB6744" w:rsidRDefault="0051462C" w:rsidP="0051462C">
      <w:pPr>
        <w:keepNext/>
      </w:pPr>
      <w:r w:rsidRPr="00AB6744">
        <w:t>2. Passengers may submit a complaint to any railway undertaking or station manager regarding their respective fields of responsibility via the mechanisms referred to in paragraph 1. Such a complaint shall be submitted</w:t>
      </w:r>
      <w:r w:rsidRPr="00464DAD">
        <w:rPr>
          <w:b/>
          <w:i/>
        </w:rPr>
        <w:t xml:space="preserve"> </w:t>
      </w:r>
      <w:r w:rsidRPr="00F51205">
        <w:t>within</w:t>
      </w:r>
      <w:r w:rsidRPr="00464DAD">
        <w:rPr>
          <w:b/>
          <w:i/>
        </w:rPr>
        <w:t xml:space="preserve"> </w:t>
      </w:r>
      <w:r w:rsidRPr="00F51205">
        <w:rPr>
          <w:b/>
          <w:i/>
        </w:rPr>
        <w:t xml:space="preserve">one </w:t>
      </w:r>
      <w:r w:rsidR="00F51205" w:rsidRPr="00F51205">
        <w:rPr>
          <w:b/>
          <w:i/>
        </w:rPr>
        <w:t>year</w:t>
      </w:r>
      <w:r w:rsidRPr="00AB6744">
        <w:t xml:space="preserve"> </w:t>
      </w:r>
      <w:r w:rsidR="00F51205" w:rsidRPr="00F51205">
        <w:rPr>
          <w:strike/>
        </w:rPr>
        <w:t>three months</w:t>
      </w:r>
      <w:r w:rsidR="00F51205">
        <w:t xml:space="preserve"> </w:t>
      </w:r>
      <w:r w:rsidRPr="00AB6744">
        <w:t xml:space="preserve">of the incident that it concerns. Within one month of receiving the complaint, the addressee shall either give a reasoned reply or, in justified cases, inform the passenger that he or she will receive a reply within a period of less than three months from the date of receipt of </w:t>
      </w:r>
      <w:r w:rsidRPr="00AB6744">
        <w:lastRenderedPageBreak/>
        <w:t xml:space="preserve">the complaint. Railway undertakings and station managers shall keep the data necessary to assess the complaint for the duration of the entire complaint-handling procedure, including the complaint-handling procedures referred to in Articles 33 and 34, and shall make that data available to national enforcement bodies upon request. </w:t>
      </w:r>
    </w:p>
    <w:p w14:paraId="213EA14B" w14:textId="77777777" w:rsidR="0051462C" w:rsidRPr="00464DAD" w:rsidRDefault="0051462C" w:rsidP="0051462C">
      <w:pPr>
        <w:keepNext/>
        <w:rPr>
          <w:b/>
          <w:i/>
        </w:rPr>
      </w:pPr>
    </w:p>
    <w:p w14:paraId="7ABE797B" w14:textId="1CA34247" w:rsidR="0051462C" w:rsidRDefault="0051462C" w:rsidP="0051462C">
      <w:pPr>
        <w:keepNext/>
        <w:rPr>
          <w:b/>
          <w:i/>
        </w:rPr>
      </w:pPr>
      <w:r w:rsidRPr="00AB6744">
        <w:t>3. Details of the complaint-handling procedure shall be accessible to the public, including to persons with disabilities and to persons with reduced mobility</w:t>
      </w:r>
      <w:r w:rsidR="00AB6744">
        <w:rPr>
          <w:b/>
          <w:i/>
        </w:rPr>
        <w:t xml:space="preserve"> in accessible format.</w:t>
      </w:r>
      <w:r>
        <w:rPr>
          <w:b/>
          <w:i/>
        </w:rPr>
        <w:t xml:space="preserve"> </w:t>
      </w:r>
      <w:r w:rsidRPr="000720F1">
        <w:t>This</w:t>
      </w:r>
      <w:r w:rsidR="00B15A90" w:rsidRPr="000720F1">
        <w:t xml:space="preserve"> information shall be available</w:t>
      </w:r>
      <w:r w:rsidRPr="000720F1">
        <w:t xml:space="preserve"> at least in the official language or languages of the Member State in which the railway undertaking is operating</w:t>
      </w:r>
      <w:r>
        <w:rPr>
          <w:b/>
          <w:i/>
        </w:rPr>
        <w:t xml:space="preserve"> and in the language internationally accepted in this field.</w:t>
      </w:r>
    </w:p>
    <w:p w14:paraId="78476F92" w14:textId="77777777" w:rsidR="0051462C" w:rsidRDefault="0051462C" w:rsidP="0051462C">
      <w:pPr>
        <w:keepNext/>
        <w:rPr>
          <w:b/>
          <w:i/>
        </w:rPr>
      </w:pPr>
    </w:p>
    <w:p w14:paraId="67903909" w14:textId="77777777" w:rsidR="0051462C" w:rsidRPr="00464DAD" w:rsidRDefault="0051462C" w:rsidP="0051462C">
      <w:pPr>
        <w:keepNext/>
        <w:rPr>
          <w:b/>
          <w:i/>
        </w:rPr>
      </w:pPr>
    </w:p>
    <w:p w14:paraId="22E8F7FF" w14:textId="77777777" w:rsidR="0051462C" w:rsidRPr="000720F1" w:rsidRDefault="0051462C" w:rsidP="0051462C">
      <w:pPr>
        <w:keepNext/>
      </w:pPr>
      <w:r w:rsidRPr="000720F1">
        <w:t>4. The railway undertaking shall publish in the report referred to in Article 29(2) the number and categories of received complaints and of processed complaints, the response time and the possible improvement actions undertaken.</w:t>
      </w:r>
    </w:p>
    <w:p w14:paraId="5E7EB06D" w14:textId="77777777" w:rsidR="0051462C" w:rsidRDefault="0051462C" w:rsidP="0051462C">
      <w:pPr>
        <w:pStyle w:val="NormalBold"/>
      </w:pPr>
    </w:p>
    <w:p w14:paraId="3D4327AE" w14:textId="77777777" w:rsidR="0051462C" w:rsidRDefault="0051462C" w:rsidP="0051462C">
      <w:pPr>
        <w:pStyle w:val="NormalBold"/>
      </w:pPr>
    </w:p>
    <w:p w14:paraId="3CE0A405" w14:textId="77777777" w:rsidR="00161C6F" w:rsidRPr="00A02FFB" w:rsidRDefault="00161C6F" w:rsidP="00161C6F">
      <w:pPr>
        <w:keepNext/>
        <w:rPr>
          <w:b/>
          <w:i/>
        </w:rPr>
      </w:pPr>
    </w:p>
    <w:p w14:paraId="1101281D" w14:textId="65A8F220" w:rsidR="00161C6F" w:rsidRPr="00C765B7" w:rsidRDefault="00161C6F" w:rsidP="00161C6F">
      <w:pPr>
        <w:pStyle w:val="NormalBold"/>
        <w:pBdr>
          <w:top w:val="single" w:sz="4" w:space="1" w:color="auto"/>
          <w:left w:val="single" w:sz="4" w:space="1" w:color="auto"/>
          <w:bottom w:val="single" w:sz="4" w:space="1" w:color="auto"/>
          <w:right w:val="single" w:sz="4" w:space="1" w:color="auto"/>
        </w:pBdr>
      </w:pPr>
      <w:r>
        <w:t>COMPROMISE AMENDMENT 5</w:t>
      </w:r>
    </w:p>
    <w:p w14:paraId="746CA145" w14:textId="77777777" w:rsidR="00161C6F" w:rsidRPr="00C765B7" w:rsidRDefault="00161C6F" w:rsidP="00161C6F">
      <w:pPr>
        <w:pStyle w:val="NormalBold"/>
        <w:pBdr>
          <w:top w:val="single" w:sz="4" w:space="1" w:color="auto"/>
          <w:left w:val="single" w:sz="4" w:space="1" w:color="auto"/>
          <w:bottom w:val="single" w:sz="4" w:space="1" w:color="auto"/>
          <w:right w:val="single" w:sz="4" w:space="1" w:color="auto"/>
        </w:pBdr>
      </w:pPr>
    </w:p>
    <w:p w14:paraId="0673D1E0" w14:textId="77777777" w:rsidR="00161C6F" w:rsidRPr="00F04A5A" w:rsidRDefault="00161C6F" w:rsidP="00161C6F">
      <w:pPr>
        <w:pStyle w:val="NormalBold"/>
        <w:pBdr>
          <w:top w:val="single" w:sz="4" w:space="1" w:color="auto"/>
          <w:left w:val="single" w:sz="4" w:space="1" w:color="auto"/>
          <w:bottom w:val="single" w:sz="4" w:space="1" w:color="auto"/>
          <w:right w:val="single" w:sz="4" w:space="1" w:color="auto"/>
        </w:pBdr>
      </w:pPr>
      <w:r>
        <w:t>Hand luggage</w:t>
      </w:r>
    </w:p>
    <w:p w14:paraId="244730F4" w14:textId="77777777" w:rsidR="00161C6F" w:rsidRPr="00F04A5A" w:rsidRDefault="00161C6F" w:rsidP="00161C6F">
      <w:pPr>
        <w:pStyle w:val="NormalBold"/>
        <w:pBdr>
          <w:top w:val="single" w:sz="4" w:space="1" w:color="auto"/>
          <w:left w:val="single" w:sz="4" w:space="1" w:color="auto"/>
          <w:bottom w:val="single" w:sz="4" w:space="1" w:color="auto"/>
          <w:right w:val="single" w:sz="4" w:space="1" w:color="auto"/>
        </w:pBdr>
        <w:rPr>
          <w:b w:val="0"/>
        </w:rPr>
      </w:pPr>
    </w:p>
    <w:p w14:paraId="5A2DCB6B" w14:textId="0E47380D" w:rsidR="00161C6F" w:rsidRDefault="00161C6F" w:rsidP="00161C6F">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F42C10" w:rsidRPr="00F42C10">
        <w:rPr>
          <w:b w:val="0"/>
        </w:rPr>
        <w:t>EPP, S&amp;D, ECR, Renew, Greens/EFA, The Left</w:t>
      </w:r>
    </w:p>
    <w:p w14:paraId="29E1AC5A" w14:textId="77777777" w:rsidR="00161C6F" w:rsidRPr="00387E45" w:rsidRDefault="00161C6F" w:rsidP="00161C6F">
      <w:pPr>
        <w:pStyle w:val="NormalBold"/>
        <w:pBdr>
          <w:top w:val="single" w:sz="4" w:space="1" w:color="auto"/>
          <w:left w:val="single" w:sz="4" w:space="1" w:color="auto"/>
          <w:bottom w:val="single" w:sz="4" w:space="1" w:color="auto"/>
          <w:right w:val="single" w:sz="4" w:space="1" w:color="auto"/>
        </w:pBdr>
        <w:rPr>
          <w:b w:val="0"/>
        </w:rPr>
      </w:pPr>
    </w:p>
    <w:p w14:paraId="2C389F3F" w14:textId="4E7540C1" w:rsidR="00161C6F" w:rsidRPr="004E3BE1" w:rsidRDefault="00161C6F" w:rsidP="00161C6F">
      <w:pPr>
        <w:pStyle w:val="NormalBold"/>
        <w:pBdr>
          <w:top w:val="single" w:sz="4" w:space="1" w:color="auto"/>
          <w:left w:val="single" w:sz="4" w:space="1" w:color="auto"/>
          <w:bottom w:val="single" w:sz="4" w:space="1" w:color="auto"/>
          <w:right w:val="single" w:sz="4" w:space="1" w:color="auto"/>
        </w:pBdr>
        <w:rPr>
          <w:b w:val="0"/>
        </w:rPr>
      </w:pPr>
      <w:r w:rsidRPr="004E3BE1">
        <w:rPr>
          <w:b w:val="0"/>
        </w:rPr>
        <w:t xml:space="preserve">The following AMs are replaced: </w:t>
      </w:r>
      <w:r w:rsidR="00F42C10">
        <w:rPr>
          <w:b w:val="0"/>
        </w:rPr>
        <w:t xml:space="preserve">AM </w:t>
      </w:r>
      <w:r w:rsidR="004E3BE1" w:rsidRPr="004E3BE1">
        <w:rPr>
          <w:b w:val="0"/>
        </w:rPr>
        <w:t xml:space="preserve">187, 189, 254, 255, 235, 29, 249, 251, 252, 250, 184, 185, 293, 305, 6, 166, 164, </w:t>
      </w:r>
      <w:r w:rsidR="00921BA0">
        <w:rPr>
          <w:b w:val="0"/>
        </w:rPr>
        <w:t xml:space="preserve">165, </w:t>
      </w:r>
      <w:r w:rsidR="004E3BE1" w:rsidRPr="004E3BE1">
        <w:rPr>
          <w:b w:val="0"/>
        </w:rPr>
        <w:t>7, 169, 159 and 171</w:t>
      </w:r>
    </w:p>
    <w:p w14:paraId="1F4FF3CC" w14:textId="77777777" w:rsidR="004E3BE1" w:rsidRPr="004E3BE1" w:rsidRDefault="004E3BE1" w:rsidP="00161C6F">
      <w:pPr>
        <w:pStyle w:val="NormalBold"/>
        <w:pBdr>
          <w:top w:val="single" w:sz="4" w:space="1" w:color="auto"/>
          <w:left w:val="single" w:sz="4" w:space="1" w:color="auto"/>
          <w:bottom w:val="single" w:sz="4" w:space="1" w:color="auto"/>
          <w:right w:val="single" w:sz="4" w:space="1" w:color="auto"/>
        </w:pBdr>
        <w:rPr>
          <w:b w:val="0"/>
        </w:rPr>
      </w:pPr>
    </w:p>
    <w:p w14:paraId="134210F3" w14:textId="77777777" w:rsidR="00161C6F" w:rsidRPr="004E3BE1" w:rsidRDefault="00161C6F" w:rsidP="00161C6F">
      <w:pPr>
        <w:pStyle w:val="NormalBold"/>
        <w:pBdr>
          <w:top w:val="single" w:sz="4" w:space="1" w:color="auto"/>
          <w:left w:val="single" w:sz="4" w:space="1" w:color="auto"/>
          <w:bottom w:val="single" w:sz="4" w:space="1" w:color="auto"/>
          <w:right w:val="single" w:sz="4" w:space="1" w:color="auto"/>
        </w:pBdr>
        <w:rPr>
          <w:b w:val="0"/>
          <w:lang w:val="fr-FR"/>
        </w:rPr>
      </w:pPr>
      <w:r w:rsidRPr="004E3BE1">
        <w:rPr>
          <w:rStyle w:val="HideTWBExt"/>
          <w:rFonts w:eastAsiaTheme="majorEastAsia"/>
          <w:b w:val="0"/>
          <w:lang w:val="fr-FR"/>
        </w:rPr>
        <w:t>&lt;Article&gt;</w:t>
      </w:r>
      <w:r w:rsidRPr="004E3BE1">
        <w:rPr>
          <w:b w:val="0"/>
          <w:lang w:val="fr-FR"/>
        </w:rPr>
        <w:t xml:space="preserve">Article 1 – </w:t>
      </w:r>
      <w:proofErr w:type="spellStart"/>
      <w:r w:rsidRPr="004E3BE1">
        <w:rPr>
          <w:b w:val="0"/>
          <w:lang w:val="fr-FR"/>
        </w:rPr>
        <w:t>paragraph</w:t>
      </w:r>
      <w:proofErr w:type="spellEnd"/>
      <w:r w:rsidRPr="004E3BE1">
        <w:rPr>
          <w:b w:val="0"/>
          <w:lang w:val="fr-FR"/>
        </w:rPr>
        <w:t xml:space="preserve"> 1 – point 2 d (new)</w:t>
      </w:r>
      <w:r w:rsidRPr="004E3BE1">
        <w:rPr>
          <w:rStyle w:val="HideTWBExt"/>
          <w:rFonts w:eastAsiaTheme="majorEastAsia"/>
          <w:b w:val="0"/>
          <w:lang w:val="fr-FR"/>
        </w:rPr>
        <w:t>&lt;/Article&gt;</w:t>
      </w:r>
    </w:p>
    <w:p w14:paraId="689104AE" w14:textId="77777777" w:rsidR="00161C6F" w:rsidRPr="004E3BE1" w:rsidRDefault="00161C6F" w:rsidP="00161C6F">
      <w:pPr>
        <w:keepNext/>
        <w:pBdr>
          <w:top w:val="single" w:sz="4" w:space="1" w:color="auto"/>
          <w:left w:val="single" w:sz="4" w:space="1" w:color="auto"/>
          <w:bottom w:val="single" w:sz="4" w:space="1" w:color="auto"/>
          <w:right w:val="single" w:sz="4" w:space="1" w:color="auto"/>
        </w:pBdr>
      </w:pPr>
      <w:r w:rsidRPr="004E3BE1">
        <w:rPr>
          <w:rStyle w:val="HideTWBExt"/>
        </w:rPr>
        <w:t>&lt;DocAmend2&gt;</w:t>
      </w:r>
      <w:r w:rsidRPr="004E3BE1">
        <w:t>Regulation (EC) No 261/2004</w:t>
      </w:r>
      <w:r w:rsidRPr="004E3BE1">
        <w:rPr>
          <w:rStyle w:val="HideTWBExt"/>
        </w:rPr>
        <w:t>&lt;/DocAmend2&gt;</w:t>
      </w:r>
    </w:p>
    <w:p w14:paraId="1E6D6F37" w14:textId="77777777" w:rsidR="00161C6F" w:rsidRPr="004E3BE1" w:rsidRDefault="00161C6F" w:rsidP="00161C6F">
      <w:pPr>
        <w:pStyle w:val="NormalBold"/>
        <w:pBdr>
          <w:top w:val="single" w:sz="4" w:space="1" w:color="auto"/>
          <w:left w:val="single" w:sz="4" w:space="1" w:color="auto"/>
          <w:bottom w:val="single" w:sz="4" w:space="1" w:color="auto"/>
          <w:right w:val="single" w:sz="4" w:space="1" w:color="auto"/>
        </w:pBdr>
        <w:rPr>
          <w:b w:val="0"/>
        </w:rPr>
      </w:pPr>
      <w:r w:rsidRPr="004E3BE1">
        <w:rPr>
          <w:rStyle w:val="HideTWBExt"/>
          <w:rFonts w:eastAsiaTheme="majorEastAsia"/>
          <w:b w:val="0"/>
        </w:rPr>
        <w:t>&lt;Article2&gt;</w:t>
      </w:r>
      <w:r w:rsidRPr="004E3BE1">
        <w:rPr>
          <w:b w:val="0"/>
        </w:rPr>
        <w:t>Article 11 a (new)</w:t>
      </w:r>
    </w:p>
    <w:p w14:paraId="675048F3" w14:textId="77777777" w:rsidR="00161C6F" w:rsidRPr="004E3BE1" w:rsidRDefault="00161C6F" w:rsidP="00161C6F">
      <w:pPr>
        <w:pStyle w:val="NormalBold"/>
        <w:pBdr>
          <w:top w:val="single" w:sz="4" w:space="1" w:color="auto"/>
          <w:left w:val="single" w:sz="4" w:space="1" w:color="auto"/>
          <w:bottom w:val="single" w:sz="4" w:space="1" w:color="auto"/>
          <w:right w:val="single" w:sz="4" w:space="1" w:color="auto"/>
        </w:pBdr>
        <w:rPr>
          <w:b w:val="0"/>
        </w:rPr>
      </w:pPr>
    </w:p>
    <w:p w14:paraId="0E0B866B" w14:textId="77777777" w:rsidR="00161C6F" w:rsidRPr="004E3BE1" w:rsidRDefault="00161C6F" w:rsidP="00161C6F">
      <w:pPr>
        <w:pStyle w:val="NormalBold"/>
        <w:pBdr>
          <w:top w:val="single" w:sz="4" w:space="1" w:color="auto"/>
          <w:left w:val="single" w:sz="4" w:space="1" w:color="auto"/>
          <w:bottom w:val="single" w:sz="4" w:space="1" w:color="auto"/>
          <w:right w:val="single" w:sz="4" w:space="1" w:color="auto"/>
        </w:pBdr>
        <w:rPr>
          <w:b w:val="0"/>
        </w:rPr>
      </w:pPr>
      <w:r w:rsidRPr="004E3BE1">
        <w:rPr>
          <w:b w:val="0"/>
        </w:rPr>
        <w:t xml:space="preserve">Recital 14, </w:t>
      </w:r>
      <w:r w:rsidRPr="004E3BE1">
        <w:rPr>
          <w:rStyle w:val="HideTWBExt"/>
          <w:rFonts w:eastAsiaTheme="majorEastAsia"/>
          <w:b w:val="0"/>
        </w:rPr>
        <w:t>&lt;Article&gt;</w:t>
      </w:r>
      <w:r w:rsidRPr="004E3BE1">
        <w:rPr>
          <w:b w:val="0"/>
        </w:rPr>
        <w:t>Recital 14 a (new), Recital 14 b (new)</w:t>
      </w:r>
      <w:r w:rsidRPr="004E3BE1">
        <w:rPr>
          <w:rStyle w:val="HideTWBExt"/>
          <w:rFonts w:eastAsiaTheme="majorEastAsia"/>
          <w:b w:val="0"/>
        </w:rPr>
        <w:t>&lt;/Article&gt;</w:t>
      </w:r>
    </w:p>
    <w:p w14:paraId="6B307F2D" w14:textId="77777777" w:rsidR="00161C6F" w:rsidRPr="004E3BE1" w:rsidRDefault="00161C6F" w:rsidP="00161C6F">
      <w:pPr>
        <w:keepNext/>
        <w:rPr>
          <w:i/>
        </w:rPr>
      </w:pPr>
    </w:p>
    <w:p w14:paraId="3E8BC60D" w14:textId="77777777" w:rsidR="00161C6F" w:rsidRDefault="00161C6F" w:rsidP="00161C6F">
      <w:pPr>
        <w:keepNext/>
        <w:rPr>
          <w:b/>
          <w:i/>
        </w:rPr>
      </w:pPr>
    </w:p>
    <w:p w14:paraId="1339BF5C" w14:textId="77777777" w:rsidR="00161C6F" w:rsidRPr="003917E3" w:rsidRDefault="00161C6F" w:rsidP="00161C6F">
      <w:pPr>
        <w:keepNext/>
        <w:rPr>
          <w:b/>
        </w:rPr>
      </w:pPr>
      <w:r w:rsidRPr="003917E3">
        <w:rPr>
          <w:b/>
        </w:rPr>
        <w:t>Article 1 – paragraph 1 – point 2 d (new)</w:t>
      </w:r>
    </w:p>
    <w:p w14:paraId="296EEFB6" w14:textId="77777777" w:rsidR="00161C6F" w:rsidRPr="008A64B6" w:rsidRDefault="00161C6F" w:rsidP="00161C6F">
      <w:pPr>
        <w:keepNext/>
        <w:rPr>
          <w:b/>
        </w:rPr>
      </w:pPr>
      <w:r w:rsidRPr="008A64B6">
        <w:rPr>
          <w:b/>
        </w:rPr>
        <w:t>Regulation (EC) No 261/2004</w:t>
      </w:r>
    </w:p>
    <w:p w14:paraId="1FEED0F1" w14:textId="77777777" w:rsidR="00161C6F" w:rsidRPr="008A64B6" w:rsidRDefault="00161C6F" w:rsidP="00161C6F">
      <w:pPr>
        <w:keepNext/>
        <w:rPr>
          <w:b/>
        </w:rPr>
      </w:pPr>
      <w:r w:rsidRPr="008A64B6">
        <w:rPr>
          <w:b/>
        </w:rPr>
        <w:t>Article 11 a (new)</w:t>
      </w:r>
    </w:p>
    <w:p w14:paraId="27D26D64" w14:textId="77777777" w:rsidR="00161C6F" w:rsidRDefault="00161C6F" w:rsidP="00161C6F">
      <w:pPr>
        <w:keepNext/>
        <w:rPr>
          <w:b/>
          <w:i/>
        </w:rPr>
      </w:pPr>
    </w:p>
    <w:p w14:paraId="4EBB65E0" w14:textId="77777777" w:rsidR="00161C6F" w:rsidRDefault="00161C6F" w:rsidP="00161C6F">
      <w:pPr>
        <w:keepNext/>
        <w:rPr>
          <w:b/>
          <w:i/>
        </w:rPr>
      </w:pPr>
    </w:p>
    <w:p w14:paraId="06402655" w14:textId="77777777" w:rsidR="00161C6F" w:rsidRPr="008A64B6" w:rsidRDefault="00161C6F" w:rsidP="00161C6F">
      <w:pPr>
        <w:widowControl/>
        <w:suppressAutoHyphens w:val="0"/>
        <w:jc w:val="center"/>
        <w:rPr>
          <w:rFonts w:eastAsia="Calibri"/>
          <w:b/>
          <w:i/>
          <w:szCs w:val="24"/>
          <w:lang w:eastAsia="en-US"/>
        </w:rPr>
      </w:pPr>
      <w:r w:rsidRPr="008A64B6">
        <w:rPr>
          <w:rFonts w:eastAsia="Calibri"/>
          <w:b/>
          <w:i/>
          <w:szCs w:val="24"/>
          <w:lang w:eastAsia="en-US"/>
        </w:rPr>
        <w:t>Article 11 a</w:t>
      </w:r>
      <w:r>
        <w:rPr>
          <w:rFonts w:eastAsia="Calibri"/>
          <w:b/>
          <w:i/>
          <w:szCs w:val="24"/>
          <w:lang w:eastAsia="en-US"/>
        </w:rPr>
        <w:t xml:space="preserve"> (new)</w:t>
      </w:r>
    </w:p>
    <w:p w14:paraId="660B4A31" w14:textId="77777777" w:rsidR="00161C6F" w:rsidRPr="003D1CB5" w:rsidRDefault="00161C6F" w:rsidP="00161C6F">
      <w:pPr>
        <w:widowControl/>
        <w:suppressAutoHyphens w:val="0"/>
        <w:jc w:val="center"/>
        <w:rPr>
          <w:rFonts w:eastAsia="Calibri"/>
          <w:b/>
          <w:i/>
          <w:szCs w:val="24"/>
          <w:lang w:eastAsia="en-US"/>
        </w:rPr>
      </w:pPr>
      <w:r w:rsidRPr="003D1CB5">
        <w:rPr>
          <w:rFonts w:eastAsia="Calibri"/>
          <w:b/>
          <w:i/>
          <w:szCs w:val="24"/>
          <w:lang w:eastAsia="en-US"/>
        </w:rPr>
        <w:t>Right to personal item and hand luggage</w:t>
      </w:r>
    </w:p>
    <w:p w14:paraId="5A2A264C" w14:textId="77777777" w:rsidR="00161C6F" w:rsidRPr="003D1CB5" w:rsidRDefault="00161C6F" w:rsidP="00161C6F">
      <w:pPr>
        <w:widowControl/>
        <w:suppressAutoHyphens w:val="0"/>
        <w:jc w:val="both"/>
        <w:rPr>
          <w:rFonts w:eastAsia="Calibri"/>
          <w:b/>
          <w:i/>
          <w:szCs w:val="24"/>
          <w:lang w:eastAsia="en-US"/>
        </w:rPr>
      </w:pPr>
    </w:p>
    <w:p w14:paraId="1E0C0C0D" w14:textId="05509121" w:rsidR="00161C6F" w:rsidRPr="003D1CB5" w:rsidRDefault="00161C6F" w:rsidP="00161C6F">
      <w:pPr>
        <w:widowControl/>
        <w:suppressAutoHyphens w:val="0"/>
        <w:jc w:val="both"/>
        <w:rPr>
          <w:rFonts w:eastAsia="Calibri"/>
          <w:b/>
          <w:i/>
          <w:szCs w:val="24"/>
          <w:lang w:eastAsia="en-US"/>
        </w:rPr>
      </w:pPr>
      <w:r w:rsidRPr="003D1CB5">
        <w:rPr>
          <w:rFonts w:eastAsia="Calibri"/>
          <w:b/>
          <w:i/>
          <w:szCs w:val="24"/>
          <w:lang w:eastAsia="en-US"/>
        </w:rPr>
        <w:t xml:space="preserve">1. Passengers shall </w:t>
      </w:r>
      <w:r w:rsidR="003D1CB5">
        <w:rPr>
          <w:rFonts w:eastAsia="Calibri"/>
          <w:b/>
          <w:i/>
          <w:szCs w:val="24"/>
          <w:lang w:eastAsia="en-US"/>
        </w:rPr>
        <w:t xml:space="preserve">always </w:t>
      </w:r>
      <w:r w:rsidRPr="003D1CB5">
        <w:rPr>
          <w:rFonts w:eastAsia="Calibri"/>
          <w:b/>
          <w:i/>
          <w:szCs w:val="24"/>
          <w:lang w:eastAsia="en-US"/>
        </w:rPr>
        <w:t>have the right to a carry on board one personal item, such as a small bag, handbag, backpack or laptop bag under the condition that it can be safely stowed under the seat in front of the passenger. Air carriers shall not charge the passenger any supplement or additional fees on top of the price of the flight ticket for this personal item. It is mandatory that carriers provide clear, transparent, and easily accessible information on the weight and dimension requirements for the personal item at the time of booking and after the booking is completed, ensuring passengers are fully informed before their journey.</w:t>
      </w:r>
    </w:p>
    <w:p w14:paraId="4F370B6A" w14:textId="77777777" w:rsidR="00161C6F" w:rsidRPr="003D1CB5" w:rsidRDefault="00161C6F" w:rsidP="00161C6F">
      <w:pPr>
        <w:widowControl/>
        <w:suppressAutoHyphens w:val="0"/>
        <w:jc w:val="both"/>
        <w:rPr>
          <w:rFonts w:eastAsia="Calibri"/>
          <w:b/>
          <w:i/>
          <w:szCs w:val="24"/>
          <w:lang w:eastAsia="en-US"/>
        </w:rPr>
      </w:pPr>
    </w:p>
    <w:p w14:paraId="55EDDBD1" w14:textId="409444B8" w:rsidR="003D1CB5" w:rsidRDefault="003D1CB5" w:rsidP="00161C6F">
      <w:pPr>
        <w:widowControl/>
        <w:suppressAutoHyphens w:val="0"/>
        <w:jc w:val="both"/>
        <w:rPr>
          <w:rFonts w:eastAsia="Calibri"/>
          <w:b/>
          <w:i/>
          <w:szCs w:val="24"/>
          <w:lang w:eastAsia="en-US"/>
        </w:rPr>
      </w:pPr>
    </w:p>
    <w:p w14:paraId="131D2542" w14:textId="48C8426D" w:rsidR="003D1CB5" w:rsidRPr="003D1CB5" w:rsidRDefault="003D1CB5" w:rsidP="00161C6F">
      <w:pPr>
        <w:widowControl/>
        <w:suppressAutoHyphens w:val="0"/>
        <w:jc w:val="both"/>
        <w:rPr>
          <w:rFonts w:eastAsia="Calibri"/>
          <w:b/>
          <w:i/>
          <w:szCs w:val="24"/>
          <w:lang w:eastAsia="en-US"/>
        </w:rPr>
      </w:pPr>
      <w:r w:rsidRPr="003D1CB5">
        <w:rPr>
          <w:rFonts w:eastAsia="Calibri"/>
          <w:b/>
          <w:i/>
          <w:szCs w:val="24"/>
          <w:lang w:eastAsia="en-US"/>
        </w:rPr>
        <w:t>2.</w:t>
      </w:r>
      <w:r w:rsidRPr="003D1CB5">
        <w:rPr>
          <w:rFonts w:eastAsia="Calibri"/>
          <w:b/>
          <w:i/>
        </w:rPr>
        <w:t xml:space="preserve"> Passengers shall always have the right to carry on board, one piece of hand luggage. The hand luggage shall not be subject to price supplement on the price of the flight ticket within the maximum dimensions of 100 cm (sum of length, width, and height) and maximum weight of 7 kilos. Air Carriers may apply different provisions regarding additional or larger hand luggage</w:t>
      </w:r>
    </w:p>
    <w:p w14:paraId="4386CE78" w14:textId="77777777" w:rsidR="00161C6F" w:rsidRPr="003D1CB5" w:rsidRDefault="00161C6F" w:rsidP="00161C6F">
      <w:pPr>
        <w:widowControl/>
        <w:suppressAutoHyphens w:val="0"/>
        <w:jc w:val="both"/>
        <w:rPr>
          <w:rFonts w:eastAsia="Calibri"/>
          <w:b/>
          <w:i/>
          <w:szCs w:val="24"/>
          <w:lang w:eastAsia="en-US"/>
        </w:rPr>
      </w:pPr>
    </w:p>
    <w:p w14:paraId="25ABA78A" w14:textId="0C1E45F4" w:rsidR="00161C6F" w:rsidRPr="003D1CB5" w:rsidRDefault="00161C6F" w:rsidP="00161C6F">
      <w:pPr>
        <w:widowControl/>
        <w:suppressAutoHyphens w:val="0"/>
        <w:jc w:val="both"/>
        <w:rPr>
          <w:rFonts w:eastAsia="Calibri"/>
          <w:b/>
          <w:i/>
          <w:szCs w:val="24"/>
          <w:lang w:eastAsia="en-US"/>
        </w:rPr>
      </w:pPr>
      <w:r w:rsidRPr="003D1CB5">
        <w:rPr>
          <w:rFonts w:eastAsia="Calibri"/>
          <w:b/>
          <w:i/>
          <w:szCs w:val="24"/>
          <w:lang w:eastAsia="en-US"/>
        </w:rPr>
        <w:t xml:space="preserve">The </w:t>
      </w:r>
      <w:r w:rsidR="003D1CB5">
        <w:rPr>
          <w:rFonts w:eastAsia="Calibri"/>
          <w:b/>
          <w:i/>
          <w:szCs w:val="24"/>
          <w:lang w:eastAsia="en-US"/>
        </w:rPr>
        <w:t xml:space="preserve">hand </w:t>
      </w:r>
      <w:r w:rsidRPr="003D1CB5">
        <w:rPr>
          <w:rFonts w:eastAsia="Calibri"/>
          <w:b/>
          <w:i/>
          <w:szCs w:val="24"/>
          <w:lang w:eastAsia="en-US"/>
        </w:rPr>
        <w:t xml:space="preserve">luggage may be stored either in the aircraft cabin (as carry-on baggage) or in the aircraft hold, as checked baggage. The carrier may refuse to allow such hand luggage on board only on grounds of security connected with the weight or size of the </w:t>
      </w:r>
      <w:r w:rsidR="003D1CB5">
        <w:rPr>
          <w:rFonts w:eastAsia="Calibri"/>
          <w:b/>
          <w:i/>
          <w:szCs w:val="24"/>
          <w:lang w:eastAsia="en-US"/>
        </w:rPr>
        <w:t>hand luggage</w:t>
      </w:r>
      <w:r w:rsidR="003D1CB5" w:rsidRPr="003D1CB5">
        <w:rPr>
          <w:rFonts w:eastAsia="Calibri"/>
          <w:b/>
          <w:i/>
          <w:szCs w:val="24"/>
          <w:lang w:eastAsia="en-US"/>
        </w:rPr>
        <w:t xml:space="preserve"> </w:t>
      </w:r>
      <w:r w:rsidRPr="003D1CB5">
        <w:rPr>
          <w:rFonts w:eastAsia="Calibri"/>
          <w:b/>
          <w:i/>
          <w:szCs w:val="24"/>
          <w:lang w:eastAsia="en-US"/>
        </w:rPr>
        <w:t>in relation to the characteristics of the aircraft.</w:t>
      </w:r>
    </w:p>
    <w:p w14:paraId="454719B9" w14:textId="77777777" w:rsidR="00161C6F" w:rsidRPr="003D1CB5" w:rsidRDefault="00161C6F" w:rsidP="00161C6F">
      <w:pPr>
        <w:widowControl/>
        <w:suppressAutoHyphens w:val="0"/>
        <w:jc w:val="both"/>
        <w:rPr>
          <w:rFonts w:eastAsia="Calibri"/>
          <w:b/>
          <w:i/>
          <w:szCs w:val="24"/>
          <w:lang w:eastAsia="en-US"/>
        </w:rPr>
      </w:pPr>
    </w:p>
    <w:p w14:paraId="4EDB97A1" w14:textId="734FD4A1" w:rsidR="00161C6F" w:rsidRPr="003D1CB5" w:rsidRDefault="00790D02" w:rsidP="00161C6F">
      <w:pPr>
        <w:widowControl/>
        <w:suppressAutoHyphens w:val="0"/>
        <w:jc w:val="both"/>
        <w:rPr>
          <w:rFonts w:eastAsia="Calibri"/>
          <w:b/>
          <w:i/>
          <w:szCs w:val="24"/>
          <w:lang w:eastAsia="en-US"/>
        </w:rPr>
      </w:pPr>
      <w:r>
        <w:rPr>
          <w:rFonts w:eastAsia="Calibri"/>
          <w:b/>
          <w:i/>
          <w:szCs w:val="24"/>
          <w:lang w:eastAsia="en-US"/>
        </w:rPr>
        <w:t>Air carriers shall</w:t>
      </w:r>
      <w:r w:rsidR="00161C6F" w:rsidRPr="003D1CB5">
        <w:rPr>
          <w:rFonts w:eastAsia="Calibri"/>
          <w:b/>
          <w:i/>
          <w:szCs w:val="24"/>
          <w:lang w:eastAsia="en-US"/>
        </w:rPr>
        <w:t xml:space="preserve"> provide clear, transparent, and easily accessible information on the weight and dimension requirements for the hand luggage at the time of booking and after the booking is completed, ensuring passengers are fully informed before their journey.</w:t>
      </w:r>
    </w:p>
    <w:p w14:paraId="5954EE0D" w14:textId="77777777" w:rsidR="00161C6F" w:rsidRPr="003D1CB5" w:rsidRDefault="00161C6F" w:rsidP="00161C6F">
      <w:pPr>
        <w:widowControl/>
        <w:suppressAutoHyphens w:val="0"/>
        <w:jc w:val="both"/>
        <w:rPr>
          <w:rFonts w:eastAsia="Calibri"/>
          <w:b/>
          <w:i/>
          <w:szCs w:val="24"/>
          <w:lang w:eastAsia="en-US"/>
        </w:rPr>
      </w:pPr>
    </w:p>
    <w:p w14:paraId="2A3D5E83" w14:textId="0479A2C0" w:rsidR="00161C6F" w:rsidRPr="003D1CB5" w:rsidRDefault="003D1CB5" w:rsidP="00161C6F">
      <w:pPr>
        <w:widowControl/>
        <w:suppressAutoHyphens w:val="0"/>
        <w:jc w:val="both"/>
        <w:rPr>
          <w:rFonts w:eastAsia="Calibri"/>
          <w:b/>
          <w:i/>
          <w:szCs w:val="24"/>
          <w:lang w:eastAsia="en-US"/>
        </w:rPr>
      </w:pPr>
      <w:r>
        <w:rPr>
          <w:rFonts w:eastAsia="Calibri"/>
          <w:b/>
          <w:i/>
          <w:szCs w:val="24"/>
          <w:lang w:eastAsia="en-US"/>
        </w:rPr>
        <w:t>3</w:t>
      </w:r>
      <w:r w:rsidR="00161C6F" w:rsidRPr="003D1CB5">
        <w:rPr>
          <w:rFonts w:eastAsia="Calibri"/>
          <w:b/>
          <w:i/>
          <w:szCs w:val="24"/>
          <w:lang w:eastAsia="en-US"/>
        </w:rPr>
        <w:t>. For the event that a personal item or hand luggage is left behind in the aircraft cabin, the operating and contracting air carriers shall establish in advance which party is responsible for handling any subsequent requests. The designated responsible air carrier shall automatically inform the passengers, upon the completion of booking, regarding the procedure for retrieving forgotten personal items or hand luggage. This information shall be communicated in a clear and comprehensive manner and shall include electronic contact details, applicable forms, and any other pertinent details necessary for the passenger to initiate a request.</w:t>
      </w:r>
    </w:p>
    <w:p w14:paraId="0F5F8FC0" w14:textId="77777777" w:rsidR="00161C6F" w:rsidRPr="003D1CB5" w:rsidRDefault="00161C6F" w:rsidP="00161C6F">
      <w:pPr>
        <w:widowControl/>
        <w:suppressAutoHyphens w:val="0"/>
        <w:jc w:val="both"/>
        <w:rPr>
          <w:rFonts w:eastAsia="Calibri"/>
          <w:b/>
          <w:i/>
          <w:szCs w:val="24"/>
          <w:lang w:eastAsia="en-US"/>
        </w:rPr>
      </w:pPr>
    </w:p>
    <w:p w14:paraId="2E7AF361" w14:textId="77777777" w:rsidR="003D1CB5" w:rsidRDefault="003D1CB5" w:rsidP="003D1CB5">
      <w:pPr>
        <w:keepNext/>
        <w:rPr>
          <w:b/>
          <w:i/>
        </w:rPr>
      </w:pPr>
      <w:r w:rsidRPr="00EB4A03">
        <w:rPr>
          <w:b/>
          <w:i/>
        </w:rPr>
        <w:t>[D</w:t>
      </w:r>
      <w:r>
        <w:rPr>
          <w:b/>
          <w:i/>
        </w:rPr>
        <w:t>efinitions</w:t>
      </w:r>
      <w:r w:rsidRPr="00EB4A03">
        <w:rPr>
          <w:b/>
          <w:i/>
        </w:rPr>
        <w:t>]</w:t>
      </w:r>
    </w:p>
    <w:p w14:paraId="3DD7A090" w14:textId="77777777" w:rsidR="003D1CB5" w:rsidRDefault="003D1CB5" w:rsidP="003D1CB5">
      <w:pPr>
        <w:keepNext/>
        <w:rPr>
          <w:b/>
          <w:i/>
        </w:rPr>
      </w:pPr>
    </w:p>
    <w:p w14:paraId="1437835D" w14:textId="2670B990" w:rsidR="003D1CB5" w:rsidRDefault="003D1CB5" w:rsidP="003D1CB5">
      <w:pPr>
        <w:rPr>
          <w:b/>
          <w:i/>
        </w:rPr>
      </w:pPr>
      <w:r>
        <w:rPr>
          <w:b/>
          <w:i/>
        </w:rPr>
        <w:t xml:space="preserve">(x) </w:t>
      </w:r>
      <w:r w:rsidRPr="003D1CB5">
        <w:rPr>
          <w:b/>
          <w:i/>
        </w:rPr>
        <w:t>‘</w:t>
      </w:r>
      <w:r>
        <w:rPr>
          <w:b/>
          <w:i/>
        </w:rPr>
        <w:t>personal item’: means a small bag or an article with maximum dimensions of 40x30x15cm that the air carrier shall allow the passenger to carry on board, on condition that it fits under the front seat and complies with applicable security requirements.</w:t>
      </w:r>
    </w:p>
    <w:p w14:paraId="30B75277" w14:textId="77777777" w:rsidR="003D1CB5" w:rsidRDefault="003D1CB5" w:rsidP="003D1CB5">
      <w:pPr>
        <w:keepNext/>
        <w:rPr>
          <w:b/>
          <w:i/>
        </w:rPr>
      </w:pPr>
    </w:p>
    <w:p w14:paraId="03E3643E" w14:textId="1E3DF31B" w:rsidR="003D1CB5" w:rsidRPr="00C02262" w:rsidRDefault="003D1CB5" w:rsidP="003D1CB5">
      <w:pPr>
        <w:rPr>
          <w:b/>
          <w:i/>
        </w:rPr>
      </w:pPr>
      <w:r w:rsidRPr="00C02262">
        <w:rPr>
          <w:b/>
          <w:i/>
        </w:rPr>
        <w:t xml:space="preserve"> </w:t>
      </w:r>
      <w:r w:rsidRPr="003D1CB5">
        <w:rPr>
          <w:b/>
          <w:i/>
        </w:rPr>
        <w:t>(x) ‘hand baggage’ means a piece of unchecked baggage which is not a personal item of a maximum size of 120cm and which complies with security and safety requirements.’</w:t>
      </w:r>
    </w:p>
    <w:p w14:paraId="601A6927" w14:textId="77777777" w:rsidR="00161C6F" w:rsidRPr="003D1CB5" w:rsidRDefault="00161C6F" w:rsidP="00161C6F">
      <w:pPr>
        <w:widowControl/>
        <w:suppressAutoHyphens w:val="0"/>
        <w:jc w:val="both"/>
        <w:rPr>
          <w:rFonts w:eastAsia="Calibri"/>
          <w:b/>
          <w:i/>
          <w:szCs w:val="24"/>
          <w:lang w:eastAsia="en-US"/>
        </w:rPr>
      </w:pPr>
    </w:p>
    <w:p w14:paraId="7040E40B" w14:textId="77777777" w:rsidR="00161C6F" w:rsidRPr="003D1CB5" w:rsidRDefault="00161C6F" w:rsidP="00161C6F">
      <w:pPr>
        <w:rPr>
          <w:rFonts w:ascii="Arial" w:hAnsi="Arial"/>
          <w:b/>
          <w:noProof/>
          <w:color w:val="000080"/>
          <w:sz w:val="20"/>
        </w:rPr>
      </w:pPr>
    </w:p>
    <w:p w14:paraId="047962E6" w14:textId="77777777" w:rsidR="00161C6F" w:rsidRPr="003D1CB5" w:rsidRDefault="00161C6F" w:rsidP="00161C6F">
      <w:pPr>
        <w:rPr>
          <w:rFonts w:ascii="Arial" w:hAnsi="Arial"/>
          <w:b/>
          <w:noProof/>
          <w:color w:val="000080"/>
          <w:sz w:val="20"/>
        </w:rPr>
      </w:pPr>
    </w:p>
    <w:p w14:paraId="3FD3D06B" w14:textId="77777777" w:rsidR="00161C6F" w:rsidRPr="003D1CB5" w:rsidRDefault="00161C6F" w:rsidP="00161C6F">
      <w:pPr>
        <w:rPr>
          <w:b/>
        </w:rPr>
      </w:pPr>
      <w:r w:rsidRPr="003D1CB5">
        <w:rPr>
          <w:rFonts w:ascii="Arial" w:hAnsi="Arial"/>
          <w:b/>
          <w:noProof/>
          <w:vanish/>
          <w:color w:val="000080"/>
          <w:sz w:val="20"/>
        </w:rPr>
        <w:t>&lt;Article&gt;</w:t>
      </w:r>
      <w:r w:rsidRPr="003D1CB5">
        <w:rPr>
          <w:b/>
        </w:rPr>
        <w:t xml:space="preserve">Recital 14 </w:t>
      </w:r>
    </w:p>
    <w:p w14:paraId="3BEF81EC" w14:textId="77777777" w:rsidR="00161C6F" w:rsidRPr="003D1CB5" w:rsidRDefault="00161C6F" w:rsidP="00161C6F">
      <w:pPr>
        <w:rPr>
          <w:rFonts w:ascii="Arial" w:hAnsi="Arial"/>
          <w:b/>
          <w:noProof/>
          <w:color w:val="000080"/>
          <w:sz w:val="20"/>
        </w:rPr>
      </w:pPr>
    </w:p>
    <w:p w14:paraId="4225F394" w14:textId="0B2F571D" w:rsidR="00161C6F" w:rsidRPr="003D1CB5" w:rsidRDefault="00161C6F" w:rsidP="00C95C98">
      <w:pPr>
        <w:widowControl/>
        <w:suppressAutoHyphens w:val="0"/>
        <w:jc w:val="both"/>
        <w:rPr>
          <w:rFonts w:ascii="Arial" w:hAnsi="Arial"/>
          <w:b/>
          <w:noProof/>
          <w:color w:val="000080"/>
          <w:sz w:val="20"/>
        </w:rPr>
      </w:pPr>
      <w:r w:rsidRPr="003D1CB5">
        <w:rPr>
          <w:rFonts w:eastAsia="Calibri"/>
          <w:b/>
          <w:i/>
          <w:szCs w:val="24"/>
          <w:lang w:eastAsia="en-US"/>
        </w:rPr>
        <w:tab/>
        <w:t xml:space="preserve">Air passenger rights regulation should ensure its objective of raising standards of protection and of information for passengers, strengthening their rights and ensuring that air carriers operate under harmonised conditions, including hand baggage dimensions. In accordance with the CJEU ruling in case C-487/12, hand baggage (i.e. luggage that is not checked in) should be considered as constituting a ‘necessary aspect’ of the carriage of passengers on condition that such baggage meets ‘reasonable requirements’ in terms of its weight and dimensions, and that its carriage should not, therefore, be made subject to a price </w:t>
      </w:r>
      <w:proofErr w:type="spellStart"/>
      <w:r w:rsidRPr="003D1CB5">
        <w:rPr>
          <w:rFonts w:eastAsia="Calibri"/>
          <w:b/>
          <w:i/>
          <w:szCs w:val="24"/>
          <w:lang w:eastAsia="en-US"/>
        </w:rPr>
        <w:t>supplement.</w:t>
      </w:r>
      <w:r w:rsidRPr="003D1CB5">
        <w:t>Regarding</w:t>
      </w:r>
      <w:proofErr w:type="spellEnd"/>
      <w:r w:rsidRPr="003D1CB5">
        <w:t xml:space="preserve"> air passenger rights, </w:t>
      </w:r>
      <w:r w:rsidRPr="003D1CB5">
        <w:rPr>
          <w:b/>
          <w:i/>
        </w:rPr>
        <w:t xml:space="preserve">the airline industry should collaborate to establish a unique and standardized dimensions </w:t>
      </w:r>
      <w:r w:rsidRPr="003D1CB5">
        <w:rPr>
          <w:b/>
          <w:i/>
        </w:rPr>
        <w:lastRenderedPageBreak/>
        <w:t xml:space="preserve">for personal items and cabin luggage. These standards should align with the safety, operational, and technical requirements of various aircraft types and configurations. </w:t>
      </w:r>
      <w:r w:rsidRPr="003D1CB5">
        <w:rPr>
          <w:strike/>
        </w:rPr>
        <w:t>air carriers should strive to establish industry standards on the weight and dimensions  and the hand luggage with a view to limiting the current proliferation of different practices and enhancing the passenger travel experience, and report on their adherence to those standards as part of their service quality management systems</w:t>
      </w:r>
      <w:r w:rsidRPr="003D1CB5">
        <w:rPr>
          <w:b/>
          <w:strike/>
        </w:rPr>
        <w:t>.</w:t>
      </w:r>
      <w:r w:rsidRPr="003D1CB5">
        <w:rPr>
          <w:b/>
        </w:rPr>
        <w:t xml:space="preserve"> </w:t>
      </w:r>
      <w:r w:rsidRPr="003D1CB5">
        <w:t>The publication of implementation reports by carriers on their quality standards should allow users to compare and make informed choices, encourage competition based on the quality of services, and facilitate uniform monitoring and enforcement by the national enforcement bodies</w:t>
      </w:r>
      <w:r w:rsidRPr="003D1CB5">
        <w:rPr>
          <w:b/>
        </w:rPr>
        <w:t xml:space="preserve">. </w:t>
      </w:r>
      <w:r w:rsidRPr="003D1CB5">
        <w:rPr>
          <w:b/>
          <w:i/>
        </w:rPr>
        <w:t>Airlines should also communicate carry-on baggage dimensions clearly to passengers</w:t>
      </w:r>
      <w:r w:rsidR="00C83281">
        <w:rPr>
          <w:b/>
          <w:i/>
        </w:rPr>
        <w:t>.</w:t>
      </w:r>
    </w:p>
    <w:p w14:paraId="44FE4251" w14:textId="77777777" w:rsidR="00161C6F" w:rsidRPr="003D1CB5" w:rsidRDefault="00161C6F" w:rsidP="00161C6F">
      <w:pPr>
        <w:rPr>
          <w:rFonts w:ascii="Arial" w:hAnsi="Arial"/>
          <w:b/>
          <w:noProof/>
          <w:color w:val="000080"/>
          <w:sz w:val="20"/>
        </w:rPr>
      </w:pPr>
    </w:p>
    <w:p w14:paraId="6942F730" w14:textId="77777777" w:rsidR="00161C6F" w:rsidRPr="003D1CB5" w:rsidRDefault="00161C6F" w:rsidP="00161C6F">
      <w:pPr>
        <w:rPr>
          <w:rFonts w:ascii="Arial" w:hAnsi="Arial"/>
          <w:b/>
          <w:noProof/>
          <w:color w:val="000080"/>
          <w:sz w:val="20"/>
        </w:rPr>
      </w:pPr>
    </w:p>
    <w:p w14:paraId="4911DD81" w14:textId="77777777" w:rsidR="00161C6F" w:rsidRPr="003D1CB5" w:rsidRDefault="00161C6F" w:rsidP="00161C6F">
      <w:pPr>
        <w:widowControl/>
        <w:suppressAutoHyphens w:val="0"/>
        <w:jc w:val="both"/>
        <w:rPr>
          <w:rFonts w:ascii="Arial" w:eastAsia="Calibri" w:hAnsi="Arial"/>
          <w:noProof/>
          <w:color w:val="000080"/>
          <w:sz w:val="20"/>
          <w:szCs w:val="24"/>
          <w:lang w:eastAsia="en-US"/>
        </w:rPr>
      </w:pPr>
    </w:p>
    <w:p w14:paraId="4D6B7B60" w14:textId="77777777" w:rsidR="00161C6F" w:rsidRPr="003D1CB5" w:rsidRDefault="00161C6F" w:rsidP="00161C6F">
      <w:pPr>
        <w:widowControl/>
        <w:suppressAutoHyphens w:val="0"/>
        <w:jc w:val="both"/>
        <w:rPr>
          <w:rFonts w:ascii="Arial" w:eastAsia="Calibri" w:hAnsi="Arial"/>
          <w:noProof/>
          <w:color w:val="000080"/>
          <w:sz w:val="20"/>
          <w:szCs w:val="24"/>
          <w:lang w:eastAsia="en-US"/>
        </w:rPr>
      </w:pPr>
    </w:p>
    <w:p w14:paraId="2F68DFBA" w14:textId="77777777" w:rsidR="00161C6F" w:rsidRPr="003D1CB5" w:rsidRDefault="00161C6F" w:rsidP="00161C6F">
      <w:pPr>
        <w:rPr>
          <w:b/>
        </w:rPr>
      </w:pPr>
      <w:r w:rsidRPr="003D1CB5">
        <w:rPr>
          <w:b/>
        </w:rPr>
        <w:t>Recital 14 a (new)</w:t>
      </w:r>
      <w:r w:rsidRPr="003D1CB5">
        <w:rPr>
          <w:rFonts w:ascii="Arial" w:hAnsi="Arial"/>
          <w:b/>
          <w:noProof/>
          <w:vanish/>
          <w:color w:val="000080"/>
          <w:sz w:val="20"/>
        </w:rPr>
        <w:t>&lt;/Article&gt;</w:t>
      </w:r>
    </w:p>
    <w:p w14:paraId="655BB1D8" w14:textId="77777777" w:rsidR="00161C6F" w:rsidRPr="003D1CB5" w:rsidRDefault="00161C6F" w:rsidP="00161C6F">
      <w:pPr>
        <w:widowControl/>
        <w:suppressAutoHyphens w:val="0"/>
        <w:jc w:val="both"/>
        <w:rPr>
          <w:rFonts w:ascii="Arial" w:eastAsia="Calibri" w:hAnsi="Arial"/>
          <w:noProof/>
          <w:color w:val="000080"/>
          <w:sz w:val="20"/>
          <w:szCs w:val="24"/>
          <w:lang w:eastAsia="en-US"/>
        </w:rPr>
      </w:pPr>
    </w:p>
    <w:p w14:paraId="61ACC50F" w14:textId="2A46E040" w:rsidR="00161C6F" w:rsidRPr="00C83281" w:rsidRDefault="00161C6F" w:rsidP="00C83281">
      <w:pPr>
        <w:widowControl/>
        <w:suppressAutoHyphens w:val="0"/>
        <w:jc w:val="both"/>
        <w:rPr>
          <w:rFonts w:ascii="Arial" w:eastAsia="Calibri" w:hAnsi="Arial"/>
          <w:noProof/>
          <w:color w:val="000080"/>
          <w:sz w:val="20"/>
          <w:szCs w:val="24"/>
          <w:lang w:eastAsia="en-US"/>
        </w:rPr>
      </w:pPr>
      <w:r w:rsidRPr="003D1CB5">
        <w:rPr>
          <w:rFonts w:eastAsia="Calibri"/>
          <w:b/>
          <w:i/>
          <w:szCs w:val="24"/>
          <w:lang w:eastAsia="en-US"/>
        </w:rPr>
        <w:t>(14a)</w:t>
      </w:r>
      <w:r w:rsidRPr="003D1CB5">
        <w:rPr>
          <w:rFonts w:eastAsia="Calibri"/>
          <w:b/>
          <w:i/>
          <w:szCs w:val="24"/>
          <w:lang w:eastAsia="en-US"/>
        </w:rPr>
        <w:tab/>
        <w:t>Greater clarity needs to be provided in the cases that a personal item or hand luggage is left behind or lost in the aircraft cabin in order to facilitate the handling of such requests, ensuring a streamlined process and preventing any additional burden or miscommunication for passengers.</w:t>
      </w:r>
    </w:p>
    <w:p w14:paraId="3C10C065" w14:textId="77777777" w:rsidR="00161C6F" w:rsidRDefault="00161C6F" w:rsidP="00161C6F">
      <w:pPr>
        <w:keepNext/>
        <w:rPr>
          <w:b/>
          <w:i/>
        </w:rPr>
      </w:pPr>
    </w:p>
    <w:p w14:paraId="69B1A467" w14:textId="77777777" w:rsidR="00161C6F" w:rsidRDefault="00161C6F" w:rsidP="00161C6F">
      <w:pPr>
        <w:keepNext/>
        <w:rPr>
          <w:b/>
          <w:i/>
        </w:rPr>
      </w:pPr>
    </w:p>
    <w:p w14:paraId="7610EDCE" w14:textId="77777777" w:rsidR="00D045EA" w:rsidRDefault="00D045EA" w:rsidP="00D045EA">
      <w:pPr>
        <w:pStyle w:val="NormalBold"/>
      </w:pPr>
    </w:p>
    <w:p w14:paraId="027FE1F0" w14:textId="07AB3770" w:rsidR="00D045EA" w:rsidRPr="00C765B7" w:rsidRDefault="00D045EA" w:rsidP="00D045EA">
      <w:pPr>
        <w:pStyle w:val="NormalBold"/>
        <w:pBdr>
          <w:top w:val="single" w:sz="4" w:space="1" w:color="auto"/>
          <w:left w:val="single" w:sz="4" w:space="1" w:color="auto"/>
          <w:bottom w:val="single" w:sz="4" w:space="1" w:color="auto"/>
          <w:right w:val="single" w:sz="4" w:space="1" w:color="auto"/>
        </w:pBdr>
      </w:pPr>
      <w:r>
        <w:t>COMPROMISE AMENDMENT 6</w:t>
      </w:r>
    </w:p>
    <w:p w14:paraId="7F0B6F74" w14:textId="77777777" w:rsidR="00D045EA" w:rsidRPr="00C765B7" w:rsidRDefault="00D045EA" w:rsidP="00D045EA">
      <w:pPr>
        <w:pStyle w:val="NormalBold"/>
        <w:pBdr>
          <w:top w:val="single" w:sz="4" w:space="1" w:color="auto"/>
          <w:left w:val="single" w:sz="4" w:space="1" w:color="auto"/>
          <w:bottom w:val="single" w:sz="4" w:space="1" w:color="auto"/>
          <w:right w:val="single" w:sz="4" w:space="1" w:color="auto"/>
        </w:pBdr>
      </w:pPr>
    </w:p>
    <w:p w14:paraId="74BFA8FB" w14:textId="77777777" w:rsidR="00D045EA" w:rsidRPr="00F04A5A" w:rsidRDefault="00D045EA" w:rsidP="00D045EA">
      <w:pPr>
        <w:pStyle w:val="NormalBold"/>
        <w:pBdr>
          <w:top w:val="single" w:sz="4" w:space="1" w:color="auto"/>
          <w:left w:val="single" w:sz="4" w:space="1" w:color="auto"/>
          <w:bottom w:val="single" w:sz="4" w:space="1" w:color="auto"/>
          <w:right w:val="single" w:sz="4" w:space="1" w:color="auto"/>
        </w:pBdr>
      </w:pPr>
      <w:r>
        <w:t>Service quality standards</w:t>
      </w:r>
    </w:p>
    <w:p w14:paraId="77C28F0E" w14:textId="77777777" w:rsidR="00D045EA" w:rsidRPr="00F04A5A" w:rsidRDefault="00D045EA" w:rsidP="00D045EA">
      <w:pPr>
        <w:pStyle w:val="NormalBold"/>
        <w:pBdr>
          <w:top w:val="single" w:sz="4" w:space="1" w:color="auto"/>
          <w:left w:val="single" w:sz="4" w:space="1" w:color="auto"/>
          <w:bottom w:val="single" w:sz="4" w:space="1" w:color="auto"/>
          <w:right w:val="single" w:sz="4" w:space="1" w:color="auto"/>
        </w:pBdr>
        <w:rPr>
          <w:b w:val="0"/>
        </w:rPr>
      </w:pPr>
    </w:p>
    <w:p w14:paraId="7DF6FF3F" w14:textId="6FEE72D9" w:rsidR="00D045EA" w:rsidRDefault="00D045EA" w:rsidP="00D045EA">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F42C10" w:rsidRPr="00F42C10">
        <w:rPr>
          <w:b w:val="0"/>
        </w:rPr>
        <w:t>EPP, S&amp;D, ECR, Renew, Greens/EFA, The Left</w:t>
      </w:r>
    </w:p>
    <w:p w14:paraId="07AB1B23" w14:textId="77777777" w:rsidR="00D045EA" w:rsidRPr="00387E45" w:rsidRDefault="00D045EA" w:rsidP="00D045EA">
      <w:pPr>
        <w:pStyle w:val="NormalBold"/>
        <w:pBdr>
          <w:top w:val="single" w:sz="4" w:space="1" w:color="auto"/>
          <w:left w:val="single" w:sz="4" w:space="1" w:color="auto"/>
          <w:bottom w:val="single" w:sz="4" w:space="1" w:color="auto"/>
          <w:right w:val="single" w:sz="4" w:space="1" w:color="auto"/>
        </w:pBdr>
        <w:rPr>
          <w:b w:val="0"/>
        </w:rPr>
      </w:pPr>
    </w:p>
    <w:p w14:paraId="60D05B5D" w14:textId="52C590E8" w:rsidR="00D045EA" w:rsidRDefault="00D045EA" w:rsidP="00D045EA">
      <w:pPr>
        <w:pStyle w:val="NormalBold"/>
        <w:pBdr>
          <w:top w:val="single" w:sz="4" w:space="1" w:color="auto"/>
          <w:left w:val="single" w:sz="4" w:space="1" w:color="auto"/>
          <w:bottom w:val="single" w:sz="4" w:space="1" w:color="auto"/>
          <w:right w:val="single" w:sz="4" w:space="1" w:color="auto"/>
        </w:pBdr>
        <w:rPr>
          <w:b w:val="0"/>
        </w:rPr>
      </w:pPr>
      <w:r>
        <w:rPr>
          <w:b w:val="0"/>
        </w:rPr>
        <w:t xml:space="preserve">The following AMs are replaced: </w:t>
      </w:r>
      <w:r w:rsidR="00F42C10">
        <w:rPr>
          <w:b w:val="0"/>
        </w:rPr>
        <w:t>AM</w:t>
      </w:r>
      <w:r w:rsidRPr="00D045EA">
        <w:rPr>
          <w:b w:val="0"/>
        </w:rPr>
        <w:t xml:space="preserve"> 109, 16, 191, 318, 319, 192, 193, IMCO 31, 280, </w:t>
      </w:r>
      <w:r w:rsidR="00865E95">
        <w:rPr>
          <w:b w:val="0"/>
        </w:rPr>
        <w:t xml:space="preserve">281, </w:t>
      </w:r>
      <w:r w:rsidRPr="00D045EA">
        <w:rPr>
          <w:b w:val="0"/>
        </w:rPr>
        <w:t xml:space="preserve">IMCO 32, 282, 283, 284, </w:t>
      </w:r>
      <w:r w:rsidR="005541F0">
        <w:rPr>
          <w:b w:val="0"/>
        </w:rPr>
        <w:t xml:space="preserve">IMCO 33, </w:t>
      </w:r>
      <w:r w:rsidRPr="00D045EA">
        <w:rPr>
          <w:b w:val="0"/>
        </w:rPr>
        <w:t xml:space="preserve">285, 40, 286, </w:t>
      </w:r>
      <w:r w:rsidR="005541F0">
        <w:rPr>
          <w:b w:val="0"/>
        </w:rPr>
        <w:t xml:space="preserve">IMCO 34, </w:t>
      </w:r>
      <w:r w:rsidRPr="00D045EA">
        <w:rPr>
          <w:b w:val="0"/>
        </w:rPr>
        <w:t xml:space="preserve">287, 288, 289, 41, 61, 337, 320, IMCO 48, 338, 63, IMCO 49, IMCO 50, 64, 341, 65, 336, 339, 340, 84, 369, IMCO 74, IMCO 75, 387, </w:t>
      </w:r>
      <w:r w:rsidR="005541F0">
        <w:rPr>
          <w:b w:val="0"/>
        </w:rPr>
        <w:t xml:space="preserve">388, IMCO 76, </w:t>
      </w:r>
      <w:r w:rsidRPr="00D045EA">
        <w:rPr>
          <w:b w:val="0"/>
        </w:rPr>
        <w:t xml:space="preserve">389, IMCO 77, </w:t>
      </w:r>
      <w:r w:rsidR="005541F0">
        <w:rPr>
          <w:b w:val="0"/>
        </w:rPr>
        <w:t xml:space="preserve">, 390, 391, </w:t>
      </w:r>
      <w:r w:rsidRPr="00D045EA">
        <w:rPr>
          <w:b w:val="0"/>
        </w:rPr>
        <w:t>93, 447, IMCO 100, 448, IMCO 101, 449, IMCO 102, 119, 450, IMCO 103, 135, IMCO 123, 461, 149, 475, IMCO 131, IMCO 133, IMCO 134, IMCO 135, IMCO 136, IMCO 137, IMCO 138, IMCO 139, IMCO 140, IMCO 141, IMCO 142, IMCO 143, IMCO 144, IMCO 145, IMCO 146, IMCO 147, IMCO 148, IMCO 149, IMCO 150, IMCO 151, IMCO 152, IMCO 153, IMCO 154, IMCO 155, IMCO 156, IMCO 157, IMCO 158, IMCO 159, 478, IMCO 132, IMCO 160, IMCO 161, IMCO 162, IMCO 163, IMCO 164, IMCO 165, IMCO 166, IMCO 167, IMCO 168, IMCO 169, IMCO 170, IMCO 171, IMCO 172, IMCO 173, 151, IMCO 174, IMCO 175, IMCO 176, IMCO 177, IMCO 178, IMCO 179, IMCO 180, IMCO 181, IMCO 182, IMCO 183, IMCO 184, IMCO 185, IMCO 186, IMCO 187, IMCO 188, IMCO 189, IMCO 190, IMCO 191, IMCO 192, IMCO 193, IMCO 194, IMCO 195, IMCO 196, IMCO 197, IMCO 198, IMCO 199, IMCO 200, IMCO 201, IMCO 202, IMCO 203, IMCO 204, IMCO 205, IMCO 206, IMCO 207, IMCO 208, IMCO 209, IMCO 210, IMCO 211, 152, IMCO 212, IMCO 213, IMCO 214, IMCO 215, IMCO 216, IMCO 217, IMCO 218, IMCO 219, IMCO 220, IMCO 221, IMCO 222, IMCO 223, IMCO 224, IMCO 225, IMCO 226, IMCO 227, IMCO 228, IMCO 229, IMCO 230, IMCO 231, IMCO 232, IMCO 233, IMCO 234, IMCO 235, IMCO 236, IMCO 237, IMCO 238, IMCO 239, IMCO 240, IM</w:t>
      </w:r>
      <w:r>
        <w:rPr>
          <w:b w:val="0"/>
        </w:rPr>
        <w:t xml:space="preserve">CO 241, 153, 154, 5 and 163 </w:t>
      </w:r>
    </w:p>
    <w:p w14:paraId="344DDB06" w14:textId="77777777" w:rsidR="00D045EA" w:rsidRPr="005A53B5" w:rsidRDefault="00D045EA" w:rsidP="00D045EA">
      <w:pPr>
        <w:pStyle w:val="NormalBold"/>
        <w:pBdr>
          <w:top w:val="single" w:sz="4" w:space="1" w:color="auto"/>
          <w:left w:val="single" w:sz="4" w:space="1" w:color="auto"/>
          <w:bottom w:val="single" w:sz="4" w:space="1" w:color="auto"/>
          <w:right w:val="single" w:sz="4" w:space="1" w:color="auto"/>
        </w:pBdr>
        <w:rPr>
          <w:b w:val="0"/>
        </w:rPr>
      </w:pPr>
    </w:p>
    <w:p w14:paraId="29D83FA9" w14:textId="77777777" w:rsidR="00D045EA" w:rsidRPr="007034C2" w:rsidRDefault="00D045EA" w:rsidP="00D045EA">
      <w:pPr>
        <w:pStyle w:val="NormalBold"/>
        <w:pBdr>
          <w:top w:val="single" w:sz="4" w:space="1" w:color="auto"/>
          <w:left w:val="single" w:sz="4" w:space="1" w:color="auto"/>
          <w:bottom w:val="single" w:sz="4" w:space="1" w:color="auto"/>
          <w:right w:val="single" w:sz="4" w:space="1" w:color="auto"/>
        </w:pBdr>
        <w:rPr>
          <w:b w:val="0"/>
          <w:lang w:val="fr-FR"/>
        </w:rPr>
      </w:pPr>
      <w:r w:rsidRPr="007034C2">
        <w:rPr>
          <w:rStyle w:val="HideTWBExt"/>
          <w:rFonts w:eastAsiaTheme="majorEastAsia"/>
          <w:b w:val="0"/>
          <w:lang w:val="fr-FR"/>
        </w:rPr>
        <w:t>&lt;Article&gt;</w:t>
      </w:r>
      <w:r w:rsidRPr="007034C2">
        <w:rPr>
          <w:b w:val="0"/>
          <w:lang w:val="fr-FR"/>
        </w:rPr>
        <w:t xml:space="preserve">Article 1 – </w:t>
      </w:r>
      <w:proofErr w:type="spellStart"/>
      <w:r w:rsidRPr="007034C2">
        <w:rPr>
          <w:b w:val="0"/>
          <w:lang w:val="fr-FR"/>
        </w:rPr>
        <w:t>paragraph</w:t>
      </w:r>
      <w:proofErr w:type="spellEnd"/>
      <w:r w:rsidRPr="007034C2">
        <w:rPr>
          <w:b w:val="0"/>
          <w:lang w:val="fr-FR"/>
        </w:rPr>
        <w:t xml:space="preserve"> 1 – point 1</w:t>
      </w:r>
      <w:r w:rsidRPr="007034C2">
        <w:rPr>
          <w:rStyle w:val="HideTWBExt"/>
          <w:rFonts w:eastAsiaTheme="majorEastAsia"/>
          <w:b w:val="0"/>
          <w:lang w:val="fr-FR"/>
        </w:rPr>
        <w:t>&lt;/Article&gt;</w:t>
      </w:r>
    </w:p>
    <w:p w14:paraId="680EFEFF" w14:textId="77777777" w:rsidR="00D045EA" w:rsidRPr="007034C2" w:rsidRDefault="00D045EA" w:rsidP="00D045EA">
      <w:pPr>
        <w:keepNext/>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&lt;DocAmend2&gt;</w:t>
      </w:r>
      <w:proofErr w:type="spellStart"/>
      <w:r w:rsidRPr="007034C2">
        <w:rPr>
          <w:lang w:val="fr-FR"/>
        </w:rPr>
        <w:t>Regulation</w:t>
      </w:r>
      <w:proofErr w:type="spellEnd"/>
      <w:r w:rsidRPr="007034C2">
        <w:rPr>
          <w:lang w:val="fr-FR"/>
        </w:rPr>
        <w:t xml:space="preserve"> (EC) No 261/2004</w:t>
      </w:r>
      <w:r w:rsidRPr="007034C2">
        <w:rPr>
          <w:rStyle w:val="HideTWBExt"/>
          <w:lang w:val="fr-FR"/>
        </w:rPr>
        <w:t>&lt;/DocAmend2&gt;</w:t>
      </w:r>
    </w:p>
    <w:p w14:paraId="22597D37" w14:textId="77777777" w:rsidR="00D045EA" w:rsidRPr="007034C2" w:rsidRDefault="00D045EA" w:rsidP="00D045EA">
      <w:pPr>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&lt;Article2&gt;</w:t>
      </w:r>
      <w:r w:rsidRPr="007034C2">
        <w:rPr>
          <w:lang w:val="fr-FR"/>
        </w:rPr>
        <w:t xml:space="preserve">Article 2 – </w:t>
      </w:r>
      <w:proofErr w:type="spellStart"/>
      <w:r w:rsidRPr="007034C2">
        <w:rPr>
          <w:lang w:val="fr-FR"/>
        </w:rPr>
        <w:t>paragraph</w:t>
      </w:r>
      <w:proofErr w:type="spellEnd"/>
      <w:r w:rsidRPr="007034C2">
        <w:rPr>
          <w:lang w:val="fr-FR"/>
        </w:rPr>
        <w:t xml:space="preserve"> 1 – point z c (new)</w:t>
      </w:r>
    </w:p>
    <w:p w14:paraId="5E257521" w14:textId="77777777" w:rsidR="00D045EA" w:rsidRPr="007034C2" w:rsidRDefault="00D045EA" w:rsidP="00D045EA">
      <w:pPr>
        <w:pStyle w:val="NormalBold12b"/>
        <w:keepNext/>
        <w:pBdr>
          <w:top w:val="single" w:sz="4" w:space="1" w:color="auto"/>
          <w:left w:val="single" w:sz="4" w:space="1" w:color="auto"/>
          <w:bottom w:val="single" w:sz="4" w:space="1" w:color="auto"/>
          <w:right w:val="single" w:sz="4" w:space="1" w:color="auto"/>
        </w:pBdr>
        <w:rPr>
          <w:b w:val="0"/>
          <w:lang w:val="fr-FR"/>
        </w:rPr>
      </w:pPr>
      <w:r w:rsidRPr="007034C2">
        <w:rPr>
          <w:rStyle w:val="HideTWBExt"/>
          <w:rFonts w:eastAsiaTheme="majorEastAsia"/>
          <w:b w:val="0"/>
          <w:lang w:val="fr-FR"/>
        </w:rPr>
        <w:t>&lt;DocAmend&gt; &lt;/DocAmend&gt;</w:t>
      </w:r>
    </w:p>
    <w:p w14:paraId="5E0B5E22" w14:textId="77777777" w:rsidR="00D045EA" w:rsidRPr="007034C2" w:rsidRDefault="00D045EA" w:rsidP="00D045EA">
      <w:pPr>
        <w:pStyle w:val="NormalBold"/>
        <w:pBdr>
          <w:top w:val="single" w:sz="4" w:space="1" w:color="auto"/>
          <w:left w:val="single" w:sz="4" w:space="1" w:color="auto"/>
          <w:bottom w:val="single" w:sz="4" w:space="1" w:color="auto"/>
          <w:right w:val="single" w:sz="4" w:space="1" w:color="auto"/>
        </w:pBdr>
        <w:rPr>
          <w:b w:val="0"/>
          <w:lang w:val="fr-FR"/>
        </w:rPr>
      </w:pPr>
      <w:r w:rsidRPr="007034C2">
        <w:rPr>
          <w:rStyle w:val="HideTWBExt"/>
          <w:rFonts w:eastAsiaTheme="majorEastAsia"/>
          <w:b w:val="0"/>
          <w:lang w:val="fr-FR"/>
        </w:rPr>
        <w:t>&lt;Article&gt;</w:t>
      </w:r>
      <w:r w:rsidRPr="007034C2">
        <w:rPr>
          <w:b w:val="0"/>
          <w:lang w:val="fr-FR"/>
        </w:rPr>
        <w:t xml:space="preserve">Article 1 – </w:t>
      </w:r>
      <w:proofErr w:type="spellStart"/>
      <w:r w:rsidRPr="007034C2">
        <w:rPr>
          <w:b w:val="0"/>
          <w:lang w:val="fr-FR"/>
        </w:rPr>
        <w:t>paragraph</w:t>
      </w:r>
      <w:proofErr w:type="spellEnd"/>
      <w:r w:rsidRPr="007034C2">
        <w:rPr>
          <w:b w:val="0"/>
          <w:lang w:val="fr-FR"/>
        </w:rPr>
        <w:t xml:space="preserve"> 1 – point 4</w:t>
      </w:r>
      <w:r w:rsidRPr="007034C2">
        <w:rPr>
          <w:rStyle w:val="HideTWBExt"/>
          <w:rFonts w:eastAsiaTheme="majorEastAsia"/>
          <w:b w:val="0"/>
          <w:lang w:val="fr-FR"/>
        </w:rPr>
        <w:t>&lt;/Article&gt;</w:t>
      </w:r>
    </w:p>
    <w:p w14:paraId="752734CF" w14:textId="77777777" w:rsidR="00D045EA" w:rsidRPr="007034C2" w:rsidRDefault="00D045EA" w:rsidP="00D045EA">
      <w:pPr>
        <w:keepNext/>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&lt;DocAmend2&gt;</w:t>
      </w:r>
      <w:proofErr w:type="spellStart"/>
      <w:r w:rsidRPr="007034C2">
        <w:rPr>
          <w:lang w:val="fr-FR"/>
        </w:rPr>
        <w:t>Regulation</w:t>
      </w:r>
      <w:proofErr w:type="spellEnd"/>
      <w:r w:rsidRPr="007034C2">
        <w:rPr>
          <w:lang w:val="fr-FR"/>
        </w:rPr>
        <w:t xml:space="preserve"> (EC) No 261/2004</w:t>
      </w:r>
      <w:r w:rsidRPr="007034C2">
        <w:rPr>
          <w:rStyle w:val="HideTWBExt"/>
          <w:lang w:val="fr-FR"/>
        </w:rPr>
        <w:t>&lt;/DocAmend2&gt;</w:t>
      </w:r>
    </w:p>
    <w:p w14:paraId="7C21F011" w14:textId="77777777" w:rsidR="00D045EA" w:rsidRPr="007034C2" w:rsidRDefault="00D045EA" w:rsidP="00D045EA">
      <w:pPr>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&lt;Article2&gt;</w:t>
      </w:r>
      <w:r w:rsidRPr="007034C2">
        <w:rPr>
          <w:lang w:val="fr-FR"/>
        </w:rPr>
        <w:t>Article 15a</w:t>
      </w:r>
    </w:p>
    <w:p w14:paraId="3D03BA95" w14:textId="77777777" w:rsidR="00D045EA" w:rsidRPr="007034C2" w:rsidRDefault="00D045EA" w:rsidP="00D045EA">
      <w:pPr>
        <w:pBdr>
          <w:top w:val="single" w:sz="4" w:space="1" w:color="auto"/>
          <w:left w:val="single" w:sz="4" w:space="1" w:color="auto"/>
          <w:bottom w:val="single" w:sz="4" w:space="1" w:color="auto"/>
          <w:right w:val="single" w:sz="4" w:space="1" w:color="auto"/>
        </w:pBdr>
        <w:rPr>
          <w:lang w:val="fr-FR"/>
        </w:rPr>
      </w:pPr>
    </w:p>
    <w:p w14:paraId="5319AA17" w14:textId="77777777" w:rsidR="00D045EA" w:rsidRPr="007034C2" w:rsidRDefault="00D045EA" w:rsidP="00D045EA">
      <w:pPr>
        <w:pStyle w:val="NormalBold"/>
        <w:pBdr>
          <w:top w:val="single" w:sz="4" w:space="1" w:color="auto"/>
          <w:left w:val="single" w:sz="4" w:space="1" w:color="auto"/>
          <w:bottom w:val="single" w:sz="4" w:space="1" w:color="auto"/>
          <w:right w:val="single" w:sz="4" w:space="1" w:color="auto"/>
        </w:pBdr>
        <w:rPr>
          <w:b w:val="0"/>
          <w:lang w:val="fr-FR"/>
        </w:rPr>
      </w:pPr>
      <w:r w:rsidRPr="007034C2">
        <w:rPr>
          <w:rStyle w:val="HideTWBExt"/>
          <w:rFonts w:eastAsiaTheme="majorEastAsia"/>
          <w:b w:val="0"/>
          <w:lang w:val="fr-FR"/>
        </w:rPr>
        <w:t>&lt;Article&gt;</w:t>
      </w:r>
      <w:r w:rsidRPr="007034C2">
        <w:rPr>
          <w:b w:val="0"/>
          <w:lang w:val="fr-FR"/>
        </w:rPr>
        <w:t xml:space="preserve">Article 2 – </w:t>
      </w:r>
      <w:proofErr w:type="spellStart"/>
      <w:r w:rsidRPr="007034C2">
        <w:rPr>
          <w:b w:val="0"/>
          <w:lang w:val="fr-FR"/>
        </w:rPr>
        <w:t>paragraph</w:t>
      </w:r>
      <w:proofErr w:type="spellEnd"/>
      <w:r w:rsidRPr="007034C2">
        <w:rPr>
          <w:b w:val="0"/>
          <w:lang w:val="fr-FR"/>
        </w:rPr>
        <w:t xml:space="preserve"> 1 – point -1 (new)</w:t>
      </w:r>
      <w:r w:rsidRPr="007034C2">
        <w:rPr>
          <w:rStyle w:val="HideTWBExt"/>
          <w:rFonts w:eastAsiaTheme="majorEastAsia"/>
          <w:b w:val="0"/>
          <w:lang w:val="fr-FR"/>
        </w:rPr>
        <w:t>&lt;/Article&gt;</w:t>
      </w:r>
    </w:p>
    <w:p w14:paraId="1A9F0488" w14:textId="77777777" w:rsidR="00D045EA" w:rsidRPr="007034C2" w:rsidRDefault="00D045EA" w:rsidP="00D045EA">
      <w:pPr>
        <w:keepNext/>
        <w:pBdr>
          <w:top w:val="single" w:sz="4" w:space="1" w:color="auto"/>
          <w:left w:val="single" w:sz="4" w:space="1" w:color="auto"/>
          <w:bottom w:val="single" w:sz="4" w:space="1" w:color="auto"/>
          <w:right w:val="single" w:sz="4" w:space="1" w:color="auto"/>
        </w:pBdr>
      </w:pPr>
      <w:r w:rsidRPr="007034C2">
        <w:rPr>
          <w:rStyle w:val="HideTWBExt"/>
        </w:rPr>
        <w:t>&lt;DocAmend2&gt;</w:t>
      </w:r>
      <w:r w:rsidRPr="007034C2">
        <w:t>Regulation (EC) No 1107/2006</w:t>
      </w:r>
      <w:r w:rsidRPr="007034C2">
        <w:rPr>
          <w:rStyle w:val="HideTWBExt"/>
        </w:rPr>
        <w:t>&lt;/DocAmend2&gt;</w:t>
      </w:r>
    </w:p>
    <w:p w14:paraId="617D9684" w14:textId="77777777" w:rsidR="00D045EA" w:rsidRPr="003917E3" w:rsidRDefault="00D045EA" w:rsidP="00D045EA">
      <w:pPr>
        <w:pBdr>
          <w:top w:val="single" w:sz="4" w:space="1" w:color="auto"/>
          <w:left w:val="single" w:sz="4" w:space="1" w:color="auto"/>
          <w:bottom w:val="single" w:sz="4" w:space="1" w:color="auto"/>
          <w:right w:val="single" w:sz="4" w:space="1" w:color="auto"/>
        </w:pBdr>
      </w:pPr>
      <w:r w:rsidRPr="003917E3">
        <w:rPr>
          <w:rStyle w:val="HideTWBExt"/>
        </w:rPr>
        <w:t>&lt;Article2&gt;</w:t>
      </w:r>
      <w:r w:rsidRPr="003917E3">
        <w:t>Article 2 – paragraph 1 – point l a (new)</w:t>
      </w:r>
    </w:p>
    <w:p w14:paraId="2A04403D" w14:textId="77777777" w:rsidR="00D045EA" w:rsidRPr="003917E3" w:rsidRDefault="00D045EA" w:rsidP="00D045EA">
      <w:pPr>
        <w:pBdr>
          <w:top w:val="single" w:sz="4" w:space="1" w:color="auto"/>
          <w:left w:val="single" w:sz="4" w:space="1" w:color="auto"/>
          <w:bottom w:val="single" w:sz="4" w:space="1" w:color="auto"/>
          <w:right w:val="single" w:sz="4" w:space="1" w:color="auto"/>
        </w:pBdr>
      </w:pPr>
    </w:p>
    <w:p w14:paraId="0021286D" w14:textId="77777777" w:rsidR="00D045EA" w:rsidRPr="007034C2" w:rsidRDefault="00D045EA" w:rsidP="00D045EA">
      <w:pPr>
        <w:pStyle w:val="NormalBold"/>
        <w:pBdr>
          <w:top w:val="single" w:sz="4" w:space="1" w:color="auto"/>
          <w:left w:val="single" w:sz="4" w:space="1" w:color="auto"/>
          <w:bottom w:val="single" w:sz="4" w:space="1" w:color="auto"/>
          <w:right w:val="single" w:sz="4" w:space="1" w:color="auto"/>
        </w:pBdr>
        <w:rPr>
          <w:b w:val="0"/>
          <w:lang w:val="fr-FR"/>
        </w:rPr>
      </w:pPr>
      <w:r w:rsidRPr="007034C2">
        <w:rPr>
          <w:rStyle w:val="HideTWBExt"/>
          <w:rFonts w:eastAsiaTheme="majorEastAsia"/>
          <w:b w:val="0"/>
          <w:lang w:val="fr-FR"/>
        </w:rPr>
        <w:t>&lt;Article&gt;</w:t>
      </w:r>
      <w:r w:rsidRPr="007034C2">
        <w:rPr>
          <w:b w:val="0"/>
          <w:lang w:val="fr-FR"/>
        </w:rPr>
        <w:t xml:space="preserve">Article 2 – </w:t>
      </w:r>
      <w:proofErr w:type="spellStart"/>
      <w:r w:rsidRPr="007034C2">
        <w:rPr>
          <w:b w:val="0"/>
          <w:lang w:val="fr-FR"/>
        </w:rPr>
        <w:t>paragraph</w:t>
      </w:r>
      <w:proofErr w:type="spellEnd"/>
      <w:r w:rsidRPr="007034C2">
        <w:rPr>
          <w:b w:val="0"/>
          <w:lang w:val="fr-FR"/>
        </w:rPr>
        <w:t xml:space="preserve"> 1 – point 2</w:t>
      </w:r>
      <w:r w:rsidRPr="007034C2">
        <w:rPr>
          <w:rStyle w:val="HideTWBExt"/>
          <w:rFonts w:eastAsiaTheme="majorEastAsia"/>
          <w:b w:val="0"/>
          <w:lang w:val="fr-FR"/>
        </w:rPr>
        <w:t>&lt;/Article&gt;</w:t>
      </w:r>
    </w:p>
    <w:p w14:paraId="13187CEC" w14:textId="77777777" w:rsidR="00D045EA" w:rsidRPr="007034C2" w:rsidRDefault="00D045EA" w:rsidP="00D045EA">
      <w:pPr>
        <w:keepNext/>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&lt;DocAmend2&gt;</w:t>
      </w:r>
      <w:proofErr w:type="spellStart"/>
      <w:r w:rsidRPr="007034C2">
        <w:rPr>
          <w:lang w:val="fr-FR"/>
        </w:rPr>
        <w:t>Regulation</w:t>
      </w:r>
      <w:proofErr w:type="spellEnd"/>
      <w:r w:rsidRPr="007034C2">
        <w:rPr>
          <w:lang w:val="fr-FR"/>
        </w:rPr>
        <w:t xml:space="preserve"> (EC) No 1107/2006</w:t>
      </w:r>
      <w:r w:rsidRPr="007034C2">
        <w:rPr>
          <w:rStyle w:val="HideTWBExt"/>
          <w:lang w:val="fr-FR"/>
        </w:rPr>
        <w:t>&lt;/DocAmend2&gt;</w:t>
      </w:r>
    </w:p>
    <w:p w14:paraId="2D7D1A5E" w14:textId="77777777" w:rsidR="00D045EA" w:rsidRPr="007034C2" w:rsidRDefault="00D045EA" w:rsidP="00D045EA">
      <w:pPr>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&lt;Article2&gt;</w:t>
      </w:r>
      <w:r w:rsidRPr="007034C2">
        <w:rPr>
          <w:lang w:val="fr-FR"/>
        </w:rPr>
        <w:t xml:space="preserve">Article 10a </w:t>
      </w:r>
    </w:p>
    <w:p w14:paraId="33694592" w14:textId="77777777" w:rsidR="00D045EA" w:rsidRPr="007034C2" w:rsidRDefault="00D045EA" w:rsidP="00D045EA">
      <w:pPr>
        <w:pBdr>
          <w:top w:val="single" w:sz="4" w:space="1" w:color="auto"/>
          <w:left w:val="single" w:sz="4" w:space="1" w:color="auto"/>
          <w:bottom w:val="single" w:sz="4" w:space="1" w:color="auto"/>
          <w:right w:val="single" w:sz="4" w:space="1" w:color="auto"/>
        </w:pBdr>
        <w:rPr>
          <w:lang w:val="fr-FR"/>
        </w:rPr>
      </w:pPr>
    </w:p>
    <w:p w14:paraId="689ED1A5" w14:textId="77777777" w:rsidR="00D045EA" w:rsidRPr="007034C2" w:rsidRDefault="00D045EA" w:rsidP="00D045EA">
      <w:pPr>
        <w:pStyle w:val="NormalBold"/>
        <w:pBdr>
          <w:top w:val="single" w:sz="4" w:space="1" w:color="auto"/>
          <w:left w:val="single" w:sz="4" w:space="1" w:color="auto"/>
          <w:bottom w:val="single" w:sz="4" w:space="1" w:color="auto"/>
          <w:right w:val="single" w:sz="4" w:space="1" w:color="auto"/>
        </w:pBdr>
        <w:rPr>
          <w:b w:val="0"/>
          <w:lang w:val="fr-FR"/>
        </w:rPr>
      </w:pPr>
      <w:r w:rsidRPr="007034C2">
        <w:rPr>
          <w:rStyle w:val="HideTWBExt"/>
          <w:rFonts w:eastAsiaTheme="majorEastAsia"/>
          <w:b w:val="0"/>
          <w:lang w:val="fr-FR"/>
        </w:rPr>
        <w:t>&lt;Article&gt;</w:t>
      </w:r>
      <w:r w:rsidRPr="007034C2">
        <w:rPr>
          <w:b w:val="0"/>
          <w:lang w:val="fr-FR"/>
        </w:rPr>
        <w:t xml:space="preserve">Article 2 – </w:t>
      </w:r>
      <w:proofErr w:type="spellStart"/>
      <w:r w:rsidRPr="007034C2">
        <w:rPr>
          <w:b w:val="0"/>
          <w:lang w:val="fr-FR"/>
        </w:rPr>
        <w:t>paragraph</w:t>
      </w:r>
      <w:proofErr w:type="spellEnd"/>
      <w:r w:rsidRPr="007034C2">
        <w:rPr>
          <w:b w:val="0"/>
          <w:lang w:val="fr-FR"/>
        </w:rPr>
        <w:t xml:space="preserve"> 1 – point -1 (new)</w:t>
      </w:r>
      <w:r w:rsidRPr="007034C2">
        <w:rPr>
          <w:rStyle w:val="HideTWBExt"/>
          <w:rFonts w:eastAsiaTheme="majorEastAsia"/>
          <w:b w:val="0"/>
          <w:lang w:val="fr-FR"/>
        </w:rPr>
        <w:t>&lt;/Article&gt;</w:t>
      </w:r>
    </w:p>
    <w:p w14:paraId="2FDD9E74" w14:textId="77777777" w:rsidR="00D045EA" w:rsidRPr="007034C2" w:rsidRDefault="00D045EA" w:rsidP="00D045EA">
      <w:pPr>
        <w:keepNext/>
        <w:pBdr>
          <w:top w:val="single" w:sz="4" w:space="1" w:color="auto"/>
          <w:left w:val="single" w:sz="4" w:space="1" w:color="auto"/>
          <w:bottom w:val="single" w:sz="4" w:space="1" w:color="auto"/>
          <w:right w:val="single" w:sz="4" w:space="1" w:color="auto"/>
        </w:pBdr>
      </w:pPr>
      <w:r w:rsidRPr="007034C2">
        <w:rPr>
          <w:rStyle w:val="HideTWBExt"/>
        </w:rPr>
        <w:t>&lt;DocAmend2&gt;</w:t>
      </w:r>
      <w:r w:rsidRPr="007034C2">
        <w:t>Regulation (EC) No 1107/2006</w:t>
      </w:r>
      <w:r w:rsidRPr="007034C2">
        <w:rPr>
          <w:rStyle w:val="HideTWBExt"/>
        </w:rPr>
        <w:t>&lt;/DocAmend2&gt;</w:t>
      </w:r>
    </w:p>
    <w:p w14:paraId="6414971D" w14:textId="77777777" w:rsidR="00D045EA" w:rsidRPr="003917E3" w:rsidRDefault="00D045EA" w:rsidP="00D045EA">
      <w:pPr>
        <w:pBdr>
          <w:top w:val="single" w:sz="4" w:space="1" w:color="auto"/>
          <w:left w:val="single" w:sz="4" w:space="1" w:color="auto"/>
          <w:bottom w:val="single" w:sz="4" w:space="1" w:color="auto"/>
          <w:right w:val="single" w:sz="4" w:space="1" w:color="auto"/>
        </w:pBdr>
      </w:pPr>
      <w:r w:rsidRPr="003917E3">
        <w:rPr>
          <w:rStyle w:val="HideTWBExt"/>
        </w:rPr>
        <w:t>&lt;Article2&gt;</w:t>
      </w:r>
      <w:r w:rsidRPr="003917E3">
        <w:t>Article 2 – paragraph 1 – point l a (new)</w:t>
      </w:r>
    </w:p>
    <w:p w14:paraId="04F61E9D" w14:textId="77777777" w:rsidR="00D045EA" w:rsidRPr="003917E3" w:rsidRDefault="00D045EA" w:rsidP="00D045EA">
      <w:pPr>
        <w:pBdr>
          <w:top w:val="single" w:sz="4" w:space="1" w:color="auto"/>
          <w:left w:val="single" w:sz="4" w:space="1" w:color="auto"/>
          <w:bottom w:val="single" w:sz="4" w:space="1" w:color="auto"/>
          <w:right w:val="single" w:sz="4" w:space="1" w:color="auto"/>
        </w:pBdr>
      </w:pPr>
      <w:r w:rsidRPr="003917E3">
        <w:rPr>
          <w:rStyle w:val="HideTWBExt"/>
        </w:rPr>
        <w:t>&lt;/Article2&gt;</w:t>
      </w:r>
    </w:p>
    <w:p w14:paraId="71010FCD" w14:textId="77777777" w:rsidR="00D045EA" w:rsidRPr="007034C2" w:rsidRDefault="00D045EA" w:rsidP="00D045EA">
      <w:pPr>
        <w:pStyle w:val="NormalBold"/>
        <w:pBdr>
          <w:top w:val="single" w:sz="4" w:space="1" w:color="auto"/>
          <w:left w:val="single" w:sz="4" w:space="1" w:color="auto"/>
          <w:bottom w:val="single" w:sz="4" w:space="1" w:color="auto"/>
          <w:right w:val="single" w:sz="4" w:space="1" w:color="auto"/>
        </w:pBdr>
        <w:rPr>
          <w:b w:val="0"/>
          <w:lang w:val="fr-FR"/>
        </w:rPr>
      </w:pPr>
      <w:r w:rsidRPr="007034C2">
        <w:rPr>
          <w:rStyle w:val="HideTWBExt"/>
          <w:rFonts w:eastAsiaTheme="majorEastAsia"/>
          <w:b w:val="0"/>
          <w:lang w:val="fr-FR"/>
        </w:rPr>
        <w:t>&lt;Article&gt;</w:t>
      </w:r>
      <w:r w:rsidRPr="007034C2">
        <w:rPr>
          <w:b w:val="0"/>
          <w:lang w:val="fr-FR"/>
        </w:rPr>
        <w:t xml:space="preserve">Article 2 – </w:t>
      </w:r>
      <w:proofErr w:type="spellStart"/>
      <w:r w:rsidRPr="007034C2">
        <w:rPr>
          <w:b w:val="0"/>
          <w:lang w:val="fr-FR"/>
        </w:rPr>
        <w:t>paragraph</w:t>
      </w:r>
      <w:proofErr w:type="spellEnd"/>
      <w:r w:rsidRPr="007034C2">
        <w:rPr>
          <w:b w:val="0"/>
          <w:lang w:val="fr-FR"/>
        </w:rPr>
        <w:t xml:space="preserve"> 1 – point 2</w:t>
      </w:r>
      <w:r w:rsidRPr="007034C2">
        <w:rPr>
          <w:rStyle w:val="HideTWBExt"/>
          <w:rFonts w:eastAsiaTheme="majorEastAsia"/>
          <w:b w:val="0"/>
          <w:lang w:val="fr-FR"/>
        </w:rPr>
        <w:t>&lt;/Article&gt;</w:t>
      </w:r>
    </w:p>
    <w:p w14:paraId="50C8101A" w14:textId="77777777" w:rsidR="00D045EA" w:rsidRPr="007034C2" w:rsidRDefault="00D045EA" w:rsidP="00D045EA">
      <w:pPr>
        <w:keepNext/>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&lt;DocAmend2&gt;</w:t>
      </w:r>
      <w:proofErr w:type="spellStart"/>
      <w:r w:rsidRPr="007034C2">
        <w:rPr>
          <w:lang w:val="fr-FR"/>
        </w:rPr>
        <w:t>Regulation</w:t>
      </w:r>
      <w:proofErr w:type="spellEnd"/>
      <w:r w:rsidRPr="007034C2">
        <w:rPr>
          <w:lang w:val="fr-FR"/>
        </w:rPr>
        <w:t xml:space="preserve"> (EC) No 1107/2006</w:t>
      </w:r>
      <w:r w:rsidRPr="007034C2">
        <w:rPr>
          <w:rStyle w:val="HideTWBExt"/>
          <w:lang w:val="fr-FR"/>
        </w:rPr>
        <w:t>&lt;/DocAmend2&gt;</w:t>
      </w:r>
    </w:p>
    <w:p w14:paraId="261E8D30" w14:textId="77777777" w:rsidR="00D045EA" w:rsidRPr="007034C2" w:rsidRDefault="00D045EA" w:rsidP="00D045EA">
      <w:pPr>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&lt;Article2&gt;</w:t>
      </w:r>
      <w:r w:rsidRPr="007034C2">
        <w:rPr>
          <w:lang w:val="fr-FR"/>
        </w:rPr>
        <w:t xml:space="preserve">Article 10a </w:t>
      </w:r>
    </w:p>
    <w:p w14:paraId="7D1B38CF" w14:textId="77777777" w:rsidR="00D045EA" w:rsidRPr="007034C2" w:rsidRDefault="00D045EA" w:rsidP="00D045EA">
      <w:pPr>
        <w:pBdr>
          <w:top w:val="single" w:sz="4" w:space="1" w:color="auto"/>
          <w:left w:val="single" w:sz="4" w:space="1" w:color="auto"/>
          <w:bottom w:val="single" w:sz="4" w:space="1" w:color="auto"/>
          <w:right w:val="single" w:sz="4" w:space="1" w:color="auto"/>
        </w:pBdr>
        <w:rPr>
          <w:lang w:val="fr-FR"/>
        </w:rPr>
      </w:pPr>
    </w:p>
    <w:p w14:paraId="185F5D41" w14:textId="77777777" w:rsidR="00D045EA" w:rsidRPr="007034C2" w:rsidRDefault="00D045EA" w:rsidP="00D045EA">
      <w:pPr>
        <w:pStyle w:val="NormalBold"/>
        <w:pBdr>
          <w:top w:val="single" w:sz="4" w:space="1" w:color="auto"/>
          <w:left w:val="single" w:sz="4" w:space="1" w:color="auto"/>
          <w:bottom w:val="single" w:sz="4" w:space="1" w:color="auto"/>
          <w:right w:val="single" w:sz="4" w:space="1" w:color="auto"/>
        </w:pBdr>
        <w:rPr>
          <w:b w:val="0"/>
          <w:lang w:val="fr-FR"/>
        </w:rPr>
      </w:pPr>
      <w:r w:rsidRPr="007034C2">
        <w:rPr>
          <w:rStyle w:val="HideTWBExt"/>
          <w:rFonts w:eastAsiaTheme="majorEastAsia"/>
          <w:b w:val="0"/>
          <w:lang w:val="fr-FR"/>
        </w:rPr>
        <w:t>&lt;Article&gt;</w:t>
      </w:r>
      <w:r w:rsidRPr="007034C2">
        <w:rPr>
          <w:b w:val="0"/>
          <w:lang w:val="fr-FR"/>
        </w:rPr>
        <w:t xml:space="preserve">Article 4 – </w:t>
      </w:r>
      <w:proofErr w:type="spellStart"/>
      <w:r w:rsidRPr="007034C2">
        <w:rPr>
          <w:b w:val="0"/>
          <w:lang w:val="fr-FR"/>
        </w:rPr>
        <w:t>paragraph</w:t>
      </w:r>
      <w:proofErr w:type="spellEnd"/>
      <w:r w:rsidRPr="007034C2">
        <w:rPr>
          <w:b w:val="0"/>
          <w:lang w:val="fr-FR"/>
        </w:rPr>
        <w:t xml:space="preserve"> 1 – point -1 a (new)</w:t>
      </w:r>
      <w:r w:rsidRPr="007034C2">
        <w:rPr>
          <w:rStyle w:val="HideTWBExt"/>
          <w:rFonts w:eastAsiaTheme="majorEastAsia"/>
          <w:b w:val="0"/>
          <w:lang w:val="fr-FR"/>
        </w:rPr>
        <w:t>&lt;/Article&gt;</w:t>
      </w:r>
    </w:p>
    <w:p w14:paraId="1D894A6D" w14:textId="77777777" w:rsidR="00D045EA" w:rsidRPr="007034C2" w:rsidRDefault="00D045EA" w:rsidP="00D045EA">
      <w:pPr>
        <w:keepNext/>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&lt;DocAmend2&gt;</w:t>
      </w:r>
      <w:proofErr w:type="spellStart"/>
      <w:r w:rsidRPr="007034C2">
        <w:rPr>
          <w:lang w:val="fr-FR"/>
        </w:rPr>
        <w:t>Regulation</w:t>
      </w:r>
      <w:proofErr w:type="spellEnd"/>
      <w:r w:rsidRPr="007034C2">
        <w:rPr>
          <w:lang w:val="fr-FR"/>
        </w:rPr>
        <w:t xml:space="preserve"> (EU) No 181/2011</w:t>
      </w:r>
      <w:r w:rsidRPr="007034C2">
        <w:rPr>
          <w:rStyle w:val="HideTWBExt"/>
          <w:lang w:val="fr-FR"/>
        </w:rPr>
        <w:t>&lt;/DocAmend2&gt;</w:t>
      </w:r>
    </w:p>
    <w:p w14:paraId="36F8F9D6" w14:textId="77777777" w:rsidR="00D045EA" w:rsidRPr="007034C2" w:rsidRDefault="00D045EA" w:rsidP="00D045EA">
      <w:pPr>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&lt;Article2&gt;</w:t>
      </w:r>
      <w:r w:rsidRPr="007034C2">
        <w:rPr>
          <w:lang w:val="fr-FR"/>
        </w:rPr>
        <w:t>Article 3 – point q b (new)</w:t>
      </w:r>
      <w:r w:rsidRPr="007034C2">
        <w:rPr>
          <w:rStyle w:val="HideTWBExt"/>
          <w:lang w:val="fr-FR"/>
        </w:rPr>
        <w:t>&lt;/Article2&gt;</w:t>
      </w:r>
    </w:p>
    <w:p w14:paraId="0895501A" w14:textId="77777777" w:rsidR="00D045EA" w:rsidRPr="007034C2" w:rsidRDefault="00D045EA" w:rsidP="00D045EA">
      <w:pPr>
        <w:pBdr>
          <w:top w:val="single" w:sz="4" w:space="1" w:color="auto"/>
          <w:left w:val="single" w:sz="4" w:space="1" w:color="auto"/>
          <w:bottom w:val="single" w:sz="4" w:space="1" w:color="auto"/>
          <w:right w:val="single" w:sz="4" w:space="1" w:color="auto"/>
        </w:pBdr>
        <w:rPr>
          <w:lang w:val="fr-FR"/>
        </w:rPr>
      </w:pPr>
    </w:p>
    <w:p w14:paraId="632EA240" w14:textId="77777777" w:rsidR="00D045EA" w:rsidRPr="007034C2" w:rsidRDefault="00D045EA" w:rsidP="00D045EA">
      <w:pPr>
        <w:pStyle w:val="NormalBold"/>
        <w:pBdr>
          <w:top w:val="single" w:sz="4" w:space="1" w:color="auto"/>
          <w:left w:val="single" w:sz="4" w:space="1" w:color="auto"/>
          <w:bottom w:val="single" w:sz="4" w:space="1" w:color="auto"/>
          <w:right w:val="single" w:sz="4" w:space="1" w:color="auto"/>
        </w:pBdr>
        <w:rPr>
          <w:b w:val="0"/>
          <w:lang w:val="fr-FR"/>
        </w:rPr>
      </w:pPr>
      <w:r w:rsidRPr="007034C2">
        <w:rPr>
          <w:rStyle w:val="HideTWBExt"/>
          <w:rFonts w:eastAsiaTheme="majorEastAsia"/>
          <w:b w:val="0"/>
          <w:lang w:val="fr-FR"/>
        </w:rPr>
        <w:t>&lt;Article&gt;</w:t>
      </w:r>
      <w:r w:rsidRPr="007034C2">
        <w:rPr>
          <w:b w:val="0"/>
          <w:lang w:val="fr-FR"/>
        </w:rPr>
        <w:t xml:space="preserve">Article 4 – </w:t>
      </w:r>
      <w:proofErr w:type="spellStart"/>
      <w:r w:rsidRPr="007034C2">
        <w:rPr>
          <w:b w:val="0"/>
          <w:lang w:val="fr-FR"/>
        </w:rPr>
        <w:t>paragraph</w:t>
      </w:r>
      <w:proofErr w:type="spellEnd"/>
      <w:r w:rsidRPr="007034C2">
        <w:rPr>
          <w:b w:val="0"/>
          <w:lang w:val="fr-FR"/>
        </w:rPr>
        <w:t xml:space="preserve"> 1 – point 7</w:t>
      </w:r>
      <w:r w:rsidRPr="007034C2">
        <w:rPr>
          <w:rStyle w:val="HideTWBExt"/>
          <w:rFonts w:eastAsiaTheme="majorEastAsia"/>
          <w:b w:val="0"/>
          <w:lang w:val="fr-FR"/>
        </w:rPr>
        <w:t>&lt;/Article&gt;</w:t>
      </w:r>
    </w:p>
    <w:p w14:paraId="0F1362EB" w14:textId="77777777" w:rsidR="00D045EA" w:rsidRPr="007034C2" w:rsidRDefault="00D045EA" w:rsidP="00D045EA">
      <w:pPr>
        <w:keepNext/>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&lt;DocAmend2&gt;</w:t>
      </w:r>
      <w:proofErr w:type="spellStart"/>
      <w:r w:rsidRPr="007034C2">
        <w:rPr>
          <w:lang w:val="fr-FR"/>
        </w:rPr>
        <w:t>Regulation</w:t>
      </w:r>
      <w:proofErr w:type="spellEnd"/>
      <w:r w:rsidRPr="007034C2">
        <w:rPr>
          <w:lang w:val="fr-FR"/>
        </w:rPr>
        <w:t xml:space="preserve"> (EU) No 181/2011</w:t>
      </w:r>
      <w:r w:rsidRPr="007034C2">
        <w:rPr>
          <w:rStyle w:val="HideTWBExt"/>
          <w:lang w:val="fr-FR"/>
        </w:rPr>
        <w:t>&lt;/DocAmend2&gt;</w:t>
      </w:r>
    </w:p>
    <w:p w14:paraId="44F84B9B" w14:textId="2AE9C92A" w:rsidR="00D045EA" w:rsidRPr="007034C2" w:rsidRDefault="00D045EA" w:rsidP="007034C2">
      <w:pPr>
        <w:pBdr>
          <w:top w:val="single" w:sz="4" w:space="1" w:color="auto"/>
          <w:left w:val="single" w:sz="4" w:space="1" w:color="auto"/>
          <w:bottom w:val="single" w:sz="4" w:space="1" w:color="auto"/>
          <w:right w:val="single" w:sz="4" w:space="1" w:color="auto"/>
        </w:pBdr>
        <w:rPr>
          <w:lang w:val="fr-FR"/>
        </w:rPr>
      </w:pPr>
      <w:r w:rsidRPr="007034C2">
        <w:rPr>
          <w:rStyle w:val="HideTWBExt"/>
          <w:lang w:val="fr-FR"/>
        </w:rPr>
        <w:t>&lt;Article2&gt;</w:t>
      </w:r>
      <w:r w:rsidRPr="007034C2">
        <w:rPr>
          <w:lang w:val="fr-FR"/>
        </w:rPr>
        <w:t>Article 26 a</w:t>
      </w:r>
    </w:p>
    <w:p w14:paraId="047944B1" w14:textId="77777777" w:rsidR="00D045EA" w:rsidRPr="007034C2" w:rsidRDefault="00D045EA" w:rsidP="00D045EA">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p>
    <w:p w14:paraId="3B4CE370" w14:textId="77777777" w:rsidR="00D045EA" w:rsidRPr="000D132E" w:rsidRDefault="00D045EA" w:rsidP="00D045EA">
      <w:pPr>
        <w:keepNext/>
        <w:rPr>
          <w:b/>
          <w:i/>
          <w:lang w:val="fr-FR"/>
        </w:rPr>
      </w:pPr>
    </w:p>
    <w:p w14:paraId="0FBE0ED1" w14:textId="77777777" w:rsidR="00D045EA" w:rsidRPr="000D132E" w:rsidRDefault="00D045EA" w:rsidP="00D045EA">
      <w:pPr>
        <w:keepNext/>
        <w:rPr>
          <w:b/>
          <w:i/>
          <w:lang w:val="fr-FR"/>
        </w:rPr>
      </w:pPr>
    </w:p>
    <w:p w14:paraId="094B1436" w14:textId="77777777" w:rsidR="00D045EA" w:rsidRPr="000D132E" w:rsidRDefault="00D045EA" w:rsidP="00D045EA">
      <w:pPr>
        <w:rPr>
          <w:lang w:val="fr-FR"/>
        </w:rPr>
      </w:pPr>
    </w:p>
    <w:p w14:paraId="20531C82" w14:textId="77777777" w:rsidR="00D045EA" w:rsidRPr="00C319BD" w:rsidRDefault="00D045EA" w:rsidP="00D045EA">
      <w:pPr>
        <w:pStyle w:val="NormalBold"/>
        <w:rPr>
          <w:lang w:val="fr-FR"/>
        </w:rPr>
      </w:pPr>
      <w:r w:rsidRPr="00C319BD">
        <w:rPr>
          <w:rStyle w:val="HideTWBExt"/>
          <w:rFonts w:eastAsiaTheme="majorEastAsia"/>
          <w:lang w:val="fr-FR"/>
        </w:rPr>
        <w:t>&lt;Article&gt;</w:t>
      </w:r>
      <w:r w:rsidRPr="00C319BD">
        <w:rPr>
          <w:lang w:val="fr-FR"/>
        </w:rPr>
        <w:t xml:space="preserve">Article 1 – </w:t>
      </w:r>
      <w:proofErr w:type="spellStart"/>
      <w:r w:rsidRPr="00C319BD">
        <w:rPr>
          <w:lang w:val="fr-FR"/>
        </w:rPr>
        <w:t>paragraph</w:t>
      </w:r>
      <w:proofErr w:type="spellEnd"/>
      <w:r w:rsidRPr="00C319BD">
        <w:rPr>
          <w:lang w:val="fr-FR"/>
        </w:rPr>
        <w:t xml:space="preserve"> 1 – point 1</w:t>
      </w:r>
      <w:r w:rsidRPr="00C319BD">
        <w:rPr>
          <w:rStyle w:val="HideTWBExt"/>
          <w:rFonts w:eastAsiaTheme="majorEastAsia"/>
          <w:lang w:val="fr-FR"/>
        </w:rPr>
        <w:t>&lt;/Article&gt;</w:t>
      </w:r>
    </w:p>
    <w:p w14:paraId="2F79663E" w14:textId="77777777" w:rsidR="00D045EA" w:rsidRPr="00EE7685" w:rsidRDefault="00D045EA" w:rsidP="00D045EA">
      <w:pPr>
        <w:keepNext/>
      </w:pPr>
      <w:r w:rsidRPr="00EE7685">
        <w:rPr>
          <w:rStyle w:val="HideTWBExt"/>
        </w:rPr>
        <w:t>&lt;DocAmend2&gt;</w:t>
      </w:r>
      <w:r w:rsidRPr="00EE7685">
        <w:t>Regulation (EC) No 261/2004</w:t>
      </w:r>
      <w:r w:rsidRPr="00EE7685">
        <w:rPr>
          <w:rStyle w:val="HideTWBExt"/>
        </w:rPr>
        <w:t>&lt;/DocAmend2&gt;</w:t>
      </w:r>
    </w:p>
    <w:p w14:paraId="5F542925" w14:textId="77777777" w:rsidR="00D045EA" w:rsidRPr="003917E3" w:rsidRDefault="00D045EA" w:rsidP="00D045EA">
      <w:r w:rsidRPr="003917E3">
        <w:rPr>
          <w:rStyle w:val="HideTWBExt"/>
        </w:rPr>
        <w:t>&lt;Article2&gt;</w:t>
      </w:r>
      <w:r w:rsidRPr="003917E3">
        <w:t>Article 2 – paragraph 1 – point z c (new)</w:t>
      </w:r>
    </w:p>
    <w:p w14:paraId="3ABB5B5D" w14:textId="77777777" w:rsidR="00D045EA" w:rsidRPr="003917E3" w:rsidRDefault="00D045EA" w:rsidP="00D045EA"/>
    <w:p w14:paraId="40ACE058" w14:textId="77777777" w:rsidR="00D045EA" w:rsidRPr="009852F5" w:rsidRDefault="00D045EA" w:rsidP="00D045EA">
      <w:r>
        <w:rPr>
          <w:b/>
          <w:i/>
        </w:rPr>
        <w:t>(</w:t>
      </w:r>
      <w:proofErr w:type="spellStart"/>
      <w:r w:rsidRPr="0082321D">
        <w:rPr>
          <w:b/>
          <w:i/>
        </w:rPr>
        <w:t>zc</w:t>
      </w:r>
      <w:proofErr w:type="spellEnd"/>
      <w:r w:rsidRPr="0082321D">
        <w:rPr>
          <w:b/>
          <w:i/>
        </w:rPr>
        <w:t>)</w:t>
      </w:r>
      <w:r w:rsidRPr="0082321D">
        <w:rPr>
          <w:b/>
          <w:i/>
        </w:rPr>
        <w:tab/>
        <w:t xml:space="preserve">‘service quality standards’ means key performance indicators measuring </w:t>
      </w:r>
      <w:r>
        <w:rPr>
          <w:b/>
          <w:i/>
        </w:rPr>
        <w:t>levels of performance and elements of compliance with passengers rights.</w:t>
      </w:r>
    </w:p>
    <w:p w14:paraId="4327567A" w14:textId="77777777" w:rsidR="00D045EA" w:rsidRDefault="00D045EA" w:rsidP="00D045EA">
      <w:pPr>
        <w:rPr>
          <w:b/>
          <w:i/>
        </w:rPr>
      </w:pPr>
    </w:p>
    <w:p w14:paraId="572D5D3C" w14:textId="77777777" w:rsidR="00D045EA" w:rsidRPr="007034C2" w:rsidRDefault="00D045EA" w:rsidP="00D045EA">
      <w:pPr>
        <w:pStyle w:val="NormalBold"/>
        <w:rPr>
          <w:lang w:val="fr-FR"/>
        </w:rPr>
      </w:pPr>
      <w:r w:rsidRPr="007034C2">
        <w:rPr>
          <w:rStyle w:val="HideTWBExt"/>
          <w:rFonts w:eastAsiaTheme="majorEastAsia"/>
          <w:lang w:val="fr-FR"/>
        </w:rPr>
        <w:t>&lt;Article&gt;</w:t>
      </w:r>
      <w:r w:rsidRPr="007034C2">
        <w:rPr>
          <w:lang w:val="fr-FR"/>
        </w:rPr>
        <w:t xml:space="preserve">Article 1 – </w:t>
      </w:r>
      <w:proofErr w:type="spellStart"/>
      <w:r w:rsidRPr="007034C2">
        <w:rPr>
          <w:lang w:val="fr-FR"/>
        </w:rPr>
        <w:t>paragraph</w:t>
      </w:r>
      <w:proofErr w:type="spellEnd"/>
      <w:r w:rsidRPr="007034C2">
        <w:rPr>
          <w:lang w:val="fr-FR"/>
        </w:rPr>
        <w:t xml:space="preserve"> 1 – point 4</w:t>
      </w:r>
      <w:r w:rsidRPr="007034C2">
        <w:rPr>
          <w:rStyle w:val="HideTWBExt"/>
          <w:rFonts w:eastAsiaTheme="majorEastAsia"/>
          <w:lang w:val="fr-FR"/>
        </w:rPr>
        <w:t>&lt;/Article&gt;</w:t>
      </w:r>
    </w:p>
    <w:p w14:paraId="025EBB9D" w14:textId="77777777" w:rsidR="00D045EA" w:rsidRPr="007034C2" w:rsidRDefault="00D045EA" w:rsidP="00D045EA">
      <w:pPr>
        <w:keepNext/>
        <w:rPr>
          <w:lang w:val="fr-FR"/>
        </w:rPr>
      </w:pPr>
      <w:r w:rsidRPr="007034C2">
        <w:rPr>
          <w:rStyle w:val="HideTWBExt"/>
          <w:lang w:val="fr-FR"/>
        </w:rPr>
        <w:t>&lt;DocAmend2&gt;</w:t>
      </w:r>
      <w:proofErr w:type="spellStart"/>
      <w:r w:rsidRPr="007034C2">
        <w:rPr>
          <w:lang w:val="fr-FR"/>
        </w:rPr>
        <w:t>Regulation</w:t>
      </w:r>
      <w:proofErr w:type="spellEnd"/>
      <w:r w:rsidRPr="007034C2">
        <w:rPr>
          <w:lang w:val="fr-FR"/>
        </w:rPr>
        <w:t xml:space="preserve"> (EC) No 261/2004</w:t>
      </w:r>
      <w:r w:rsidRPr="007034C2">
        <w:rPr>
          <w:rStyle w:val="HideTWBExt"/>
          <w:lang w:val="fr-FR"/>
        </w:rPr>
        <w:t>&lt;/DocAmend2&gt;</w:t>
      </w:r>
    </w:p>
    <w:p w14:paraId="07503055" w14:textId="77777777" w:rsidR="00D045EA" w:rsidRPr="00C319BD" w:rsidRDefault="00D045EA" w:rsidP="00D045EA">
      <w:r w:rsidRPr="00C319BD">
        <w:rPr>
          <w:rStyle w:val="HideTWBExt"/>
        </w:rPr>
        <w:t>&lt;Article2&gt;</w:t>
      </w:r>
      <w:r w:rsidRPr="00C319BD">
        <w:t xml:space="preserve">Article 15a </w:t>
      </w:r>
    </w:p>
    <w:p w14:paraId="2A5AEC7F" w14:textId="77777777" w:rsidR="00D045EA" w:rsidRPr="00C319BD" w:rsidRDefault="00D045EA" w:rsidP="00D045EA"/>
    <w:p w14:paraId="7D2F96C5" w14:textId="066EA41B" w:rsidR="00D045EA" w:rsidRDefault="00D045EA" w:rsidP="00D045EA"/>
    <w:p w14:paraId="5D9A4C77" w14:textId="77777777" w:rsidR="003917E3" w:rsidRPr="00C319BD" w:rsidRDefault="003917E3" w:rsidP="00D045EA"/>
    <w:p w14:paraId="25B801EF" w14:textId="77777777" w:rsidR="00D045EA" w:rsidRPr="00215711" w:rsidRDefault="00D045EA" w:rsidP="00D045EA">
      <w:pPr>
        <w:jc w:val="center"/>
        <w:rPr>
          <w:b/>
        </w:rPr>
      </w:pPr>
      <w:r w:rsidRPr="00215711">
        <w:rPr>
          <w:rStyle w:val="HideTWBExt"/>
          <w:b/>
        </w:rPr>
        <w:lastRenderedPageBreak/>
        <w:t>&lt;Article2&gt;</w:t>
      </w:r>
      <w:r w:rsidRPr="00215711">
        <w:rPr>
          <w:b/>
        </w:rPr>
        <w:t>Article 15a</w:t>
      </w:r>
    </w:p>
    <w:p w14:paraId="1F2F0185" w14:textId="77777777" w:rsidR="00D045EA" w:rsidRPr="00215711" w:rsidRDefault="00D045EA" w:rsidP="00D045EA">
      <w:pPr>
        <w:jc w:val="center"/>
        <w:rPr>
          <w:b/>
        </w:rPr>
      </w:pPr>
      <w:r w:rsidRPr="00215711">
        <w:rPr>
          <w:b/>
        </w:rPr>
        <w:t>Service quality standards</w:t>
      </w:r>
    </w:p>
    <w:p w14:paraId="695A2108" w14:textId="77777777" w:rsidR="00D045EA" w:rsidRPr="00C319BD" w:rsidRDefault="00D045EA" w:rsidP="00D045EA"/>
    <w:p w14:paraId="41B22851" w14:textId="1D737658" w:rsidR="00D045EA" w:rsidRDefault="00D045EA" w:rsidP="00D045EA">
      <w:r>
        <w:t xml:space="preserve">1. Air carriers shall establish service quality standards and implement a quality management system to maintain </w:t>
      </w:r>
      <w:r w:rsidRPr="000A7D64">
        <w:rPr>
          <w:b/>
          <w:i/>
        </w:rPr>
        <w:t>and improve</w:t>
      </w:r>
      <w:r>
        <w:t xml:space="preserve"> service quality. The service quality standards shall at least cover the items listed in Annex II.  </w:t>
      </w:r>
    </w:p>
    <w:p w14:paraId="6AC1814B" w14:textId="77777777" w:rsidR="00D045EA" w:rsidRDefault="00D045EA" w:rsidP="00D045EA"/>
    <w:p w14:paraId="1C89FA3B" w14:textId="77777777" w:rsidR="00D045EA" w:rsidRPr="00687C5A" w:rsidRDefault="00D045EA" w:rsidP="00D045EA">
      <w:r w:rsidRPr="000A7D64">
        <w:rPr>
          <w:b/>
          <w:i/>
        </w:rPr>
        <w:t>2.</w:t>
      </w:r>
      <w:r w:rsidRPr="000A7D64">
        <w:rPr>
          <w:b/>
          <w:i/>
        </w:rPr>
        <w:tab/>
        <w:t xml:space="preserve">Air carriers shall monitor their performance as reflected in the service quality standards. They shall publish a report on their service quality performance on their website by [2 years after the Regulation becomes applicable], and every two years thereafter. This report shall not contain personal data. </w:t>
      </w:r>
    </w:p>
    <w:p w14:paraId="7451770E" w14:textId="77777777" w:rsidR="00D045EA" w:rsidRDefault="00D045EA" w:rsidP="00D045EA"/>
    <w:p w14:paraId="74515B2E" w14:textId="77777777" w:rsidR="00D045EA" w:rsidRDefault="00D045EA" w:rsidP="00D045EA">
      <w:r w:rsidRPr="00260786">
        <w:t>3.</w:t>
      </w:r>
      <w:r w:rsidRPr="00260786">
        <w:tab/>
        <w:t xml:space="preserve">Airport managing bodies located in a Member State shall establish service quality standards based on the relevant items listed in Annex II </w:t>
      </w:r>
      <w:r w:rsidRPr="00260786">
        <w:rPr>
          <w:b/>
          <w:i/>
        </w:rPr>
        <w:t>and which are under their direct responsibility</w:t>
      </w:r>
      <w:r w:rsidRPr="00260786">
        <w:t>. They shall monitor their performance pursuant to those standards and provide access to the information on their performance to the national public authorities o</w:t>
      </w:r>
      <w:r>
        <w:t xml:space="preserve">n request. </w:t>
      </w:r>
    </w:p>
    <w:p w14:paraId="7023E0BB" w14:textId="77777777" w:rsidR="00D045EA" w:rsidRDefault="00D045EA" w:rsidP="00D045EA"/>
    <w:p w14:paraId="2B714ADD" w14:textId="77777777" w:rsidR="00D045EA" w:rsidRDefault="00D045EA" w:rsidP="00D045EA">
      <w:r w:rsidRPr="0082321D">
        <w:rPr>
          <w:b/>
          <w:i/>
        </w:rPr>
        <w:t>3a.</w:t>
      </w:r>
      <w:r w:rsidRPr="0082321D">
        <w:rPr>
          <w:b/>
          <w:i/>
        </w:rPr>
        <w:tab/>
        <w:t>Intermediaries</w:t>
      </w:r>
      <w:r>
        <w:rPr>
          <w:b/>
          <w:i/>
        </w:rPr>
        <w:t xml:space="preserve"> which are not SMEs,</w:t>
      </w:r>
      <w:r w:rsidRPr="0082321D">
        <w:rPr>
          <w:b/>
          <w:i/>
        </w:rPr>
        <w:t xml:space="preserve"> located in a Member State shall establish service quality standards based at least on the relevant items listed in Annex II. They shall monitor their performance pursuant to those standards and provide access to the information on their performance to</w:t>
      </w:r>
      <w:r>
        <w:rPr>
          <w:b/>
          <w:i/>
        </w:rPr>
        <w:t xml:space="preserve"> </w:t>
      </w:r>
      <w:r w:rsidRPr="0082321D">
        <w:rPr>
          <w:b/>
          <w:i/>
        </w:rPr>
        <w:t>national public authorities on request.;</w:t>
      </w:r>
    </w:p>
    <w:p w14:paraId="3451CD8A" w14:textId="77777777" w:rsidR="00D045EA" w:rsidRDefault="00D045EA" w:rsidP="00D045EA"/>
    <w:p w14:paraId="4146E506" w14:textId="77777777" w:rsidR="00D045EA" w:rsidRDefault="00D045EA" w:rsidP="00D045EA">
      <w:pPr>
        <w:pStyle w:val="NormalBold"/>
        <w:rPr>
          <w:rStyle w:val="HideTWBExt"/>
          <w:rFonts w:eastAsiaTheme="majorEastAsia"/>
          <w:vanish w:val="0"/>
        </w:rPr>
      </w:pPr>
    </w:p>
    <w:p w14:paraId="57CCF25E" w14:textId="77777777" w:rsidR="00D045EA" w:rsidRPr="0082321D" w:rsidRDefault="00D045EA" w:rsidP="00D045EA">
      <w:pPr>
        <w:pStyle w:val="NormalBold"/>
      </w:pPr>
      <w:r w:rsidRPr="0082321D">
        <w:rPr>
          <w:rStyle w:val="HideTWBExt"/>
          <w:rFonts w:eastAsiaTheme="majorEastAsia"/>
        </w:rPr>
        <w:t>&lt;Article&gt;</w:t>
      </w:r>
      <w:r w:rsidRPr="0082321D">
        <w:t>Article 2 – paragraph 1 – point -1 (new)</w:t>
      </w:r>
      <w:r w:rsidRPr="0082321D">
        <w:rPr>
          <w:rStyle w:val="HideTWBExt"/>
          <w:rFonts w:eastAsiaTheme="majorEastAsia"/>
        </w:rPr>
        <w:t>&lt;/Article&gt;</w:t>
      </w:r>
    </w:p>
    <w:p w14:paraId="6C7ADC28" w14:textId="77777777" w:rsidR="00D045EA" w:rsidRPr="0082321D" w:rsidRDefault="00D045EA" w:rsidP="00D045EA">
      <w:pPr>
        <w:keepNext/>
      </w:pPr>
      <w:r w:rsidRPr="0082321D">
        <w:rPr>
          <w:rStyle w:val="HideTWBExt"/>
        </w:rPr>
        <w:t>&lt;DocAmend2&gt;</w:t>
      </w:r>
      <w:r w:rsidRPr="0082321D">
        <w:t>Regulation (EC) No 1107/2006</w:t>
      </w:r>
      <w:r w:rsidRPr="0082321D">
        <w:rPr>
          <w:rStyle w:val="HideTWBExt"/>
        </w:rPr>
        <w:t>&lt;/DocAmend2&gt;</w:t>
      </w:r>
    </w:p>
    <w:p w14:paraId="405CECD5" w14:textId="77777777" w:rsidR="00D045EA" w:rsidRDefault="00D045EA" w:rsidP="00D045EA">
      <w:pPr>
        <w:rPr>
          <w:lang w:val="fr-FR"/>
        </w:rPr>
      </w:pPr>
      <w:r w:rsidRPr="0082321D">
        <w:rPr>
          <w:rStyle w:val="HideTWBExt"/>
          <w:lang w:val="fr-FR"/>
        </w:rPr>
        <w:t>&lt;Article2&gt;</w:t>
      </w:r>
      <w:r w:rsidRPr="0082321D">
        <w:rPr>
          <w:lang w:val="fr-FR"/>
        </w:rPr>
        <w:t xml:space="preserve">Article 2 – </w:t>
      </w:r>
      <w:proofErr w:type="spellStart"/>
      <w:r w:rsidRPr="0082321D">
        <w:rPr>
          <w:lang w:val="fr-FR"/>
        </w:rPr>
        <w:t>paragraph</w:t>
      </w:r>
      <w:proofErr w:type="spellEnd"/>
      <w:r w:rsidRPr="0082321D">
        <w:rPr>
          <w:lang w:val="fr-FR"/>
        </w:rPr>
        <w:t xml:space="preserve"> 1 – point l a (new)</w:t>
      </w:r>
    </w:p>
    <w:p w14:paraId="47F67C6C" w14:textId="77777777" w:rsidR="00D045EA" w:rsidRDefault="00D045EA" w:rsidP="00D045EA">
      <w:pPr>
        <w:rPr>
          <w:lang w:val="fr-FR"/>
        </w:rPr>
      </w:pPr>
    </w:p>
    <w:p w14:paraId="56101B4B" w14:textId="77777777" w:rsidR="00D045EA" w:rsidRPr="009852F5" w:rsidRDefault="00D045EA" w:rsidP="00D045EA">
      <w:r w:rsidRPr="0082321D">
        <w:rPr>
          <w:b/>
          <w:i/>
        </w:rPr>
        <w:t xml:space="preserve">(l a) ‘service quality standards’ means key performance indicators measuring </w:t>
      </w:r>
      <w:r>
        <w:rPr>
          <w:b/>
          <w:i/>
        </w:rPr>
        <w:t>levels of performance and elements of compliance with passengers rights</w:t>
      </w:r>
      <w:r w:rsidRPr="0082321D">
        <w:rPr>
          <w:b/>
          <w:i/>
        </w:rPr>
        <w:t>.”</w:t>
      </w:r>
      <w:r>
        <w:rPr>
          <w:b/>
          <w:i/>
        </w:rPr>
        <w:t xml:space="preserve">  </w:t>
      </w:r>
    </w:p>
    <w:p w14:paraId="42F3E0D7" w14:textId="77777777" w:rsidR="00D045EA" w:rsidRDefault="00D045EA" w:rsidP="00D045EA">
      <w:pPr>
        <w:rPr>
          <w:strike/>
        </w:rPr>
      </w:pPr>
    </w:p>
    <w:p w14:paraId="210574B8" w14:textId="77777777" w:rsidR="00D045EA" w:rsidRDefault="00D045EA" w:rsidP="00D045EA">
      <w:pPr>
        <w:rPr>
          <w:strike/>
        </w:rPr>
      </w:pPr>
    </w:p>
    <w:p w14:paraId="695B7DCC" w14:textId="77777777" w:rsidR="00D045EA" w:rsidRPr="00EE7685" w:rsidRDefault="00D045EA" w:rsidP="00D045EA">
      <w:pPr>
        <w:pStyle w:val="NormalBold"/>
        <w:rPr>
          <w:lang w:val="fr-FR"/>
        </w:rPr>
      </w:pPr>
      <w:r w:rsidRPr="00EE7685">
        <w:rPr>
          <w:rStyle w:val="HideTWBExt"/>
          <w:rFonts w:eastAsiaTheme="majorEastAsia"/>
          <w:lang w:val="fr-FR"/>
        </w:rPr>
        <w:t>&lt;Article&gt;</w:t>
      </w:r>
      <w:r w:rsidRPr="00EE7685">
        <w:rPr>
          <w:lang w:val="fr-FR"/>
        </w:rPr>
        <w:t xml:space="preserve">Article 2 – </w:t>
      </w:r>
      <w:proofErr w:type="spellStart"/>
      <w:r w:rsidRPr="00EE7685">
        <w:rPr>
          <w:lang w:val="fr-FR"/>
        </w:rPr>
        <w:t>paragraph</w:t>
      </w:r>
      <w:proofErr w:type="spellEnd"/>
      <w:r w:rsidRPr="00EE7685">
        <w:rPr>
          <w:lang w:val="fr-FR"/>
        </w:rPr>
        <w:t xml:space="preserve"> 1 – point 2</w:t>
      </w:r>
      <w:r w:rsidRPr="00EE7685">
        <w:rPr>
          <w:rStyle w:val="HideTWBExt"/>
          <w:rFonts w:eastAsiaTheme="majorEastAsia"/>
          <w:lang w:val="fr-FR"/>
        </w:rPr>
        <w:t>&lt;/Article&gt;</w:t>
      </w:r>
    </w:p>
    <w:p w14:paraId="75F5FBD5" w14:textId="77777777" w:rsidR="00D045EA" w:rsidRPr="00EE7685" w:rsidRDefault="00D045EA" w:rsidP="00D045EA">
      <w:pPr>
        <w:keepNext/>
        <w:rPr>
          <w:lang w:val="fr-FR"/>
        </w:rPr>
      </w:pPr>
      <w:r w:rsidRPr="00EE7685">
        <w:rPr>
          <w:rStyle w:val="HideTWBExt"/>
          <w:lang w:val="fr-FR"/>
        </w:rPr>
        <w:t>&lt;DocAmend2&gt;</w:t>
      </w:r>
      <w:proofErr w:type="spellStart"/>
      <w:r w:rsidRPr="00EE7685">
        <w:rPr>
          <w:lang w:val="fr-FR"/>
        </w:rPr>
        <w:t>Regulation</w:t>
      </w:r>
      <w:proofErr w:type="spellEnd"/>
      <w:r w:rsidRPr="00EE7685">
        <w:rPr>
          <w:lang w:val="fr-FR"/>
        </w:rPr>
        <w:t xml:space="preserve"> (EC) No 1107/2006</w:t>
      </w:r>
      <w:r w:rsidRPr="00EE7685">
        <w:rPr>
          <w:rStyle w:val="HideTWBExt"/>
          <w:lang w:val="fr-FR"/>
        </w:rPr>
        <w:t>&lt;/DocAmend2&gt;</w:t>
      </w:r>
    </w:p>
    <w:p w14:paraId="78CB1CD3" w14:textId="77777777" w:rsidR="00D045EA" w:rsidRPr="00C319BD" w:rsidRDefault="00D045EA" w:rsidP="00D045EA">
      <w:r w:rsidRPr="00C319BD">
        <w:rPr>
          <w:rStyle w:val="HideTWBExt"/>
        </w:rPr>
        <w:t>&lt;Article2&gt;</w:t>
      </w:r>
      <w:r>
        <w:t xml:space="preserve">Article 10a </w:t>
      </w:r>
    </w:p>
    <w:p w14:paraId="231DD3FF" w14:textId="77777777" w:rsidR="00D045EA" w:rsidRPr="00C319BD" w:rsidRDefault="00D045EA" w:rsidP="00D045EA"/>
    <w:p w14:paraId="4A5AB587" w14:textId="68E00A75" w:rsidR="00D045EA" w:rsidRDefault="00D045EA" w:rsidP="00D045EA"/>
    <w:p w14:paraId="75FE1F2A" w14:textId="77777777" w:rsidR="00656FFD" w:rsidRPr="00133C77" w:rsidRDefault="00656FFD" w:rsidP="00D045EA"/>
    <w:p w14:paraId="14F2D85C" w14:textId="77777777" w:rsidR="00D045EA" w:rsidRPr="00215711" w:rsidRDefault="00D045EA" w:rsidP="00D045EA">
      <w:pPr>
        <w:jc w:val="center"/>
        <w:rPr>
          <w:b/>
        </w:rPr>
      </w:pPr>
      <w:r w:rsidRPr="00215711">
        <w:rPr>
          <w:rStyle w:val="HideTWBExt"/>
          <w:b/>
        </w:rPr>
        <w:t>&lt;Article2&gt;</w:t>
      </w:r>
      <w:r w:rsidRPr="00215711">
        <w:rPr>
          <w:b/>
        </w:rPr>
        <w:t>Article 10a</w:t>
      </w:r>
    </w:p>
    <w:p w14:paraId="4362EC81" w14:textId="77777777" w:rsidR="00D045EA" w:rsidRPr="00215711" w:rsidRDefault="00D045EA" w:rsidP="00D045EA">
      <w:pPr>
        <w:jc w:val="center"/>
        <w:rPr>
          <w:b/>
        </w:rPr>
      </w:pPr>
      <w:r w:rsidRPr="00215711">
        <w:rPr>
          <w:b/>
        </w:rPr>
        <w:t xml:space="preserve">Service quality standards </w:t>
      </w:r>
      <w:r w:rsidRPr="00215711">
        <w:rPr>
          <w:b/>
          <w:i/>
          <w:strike/>
        </w:rPr>
        <w:t>for air carriers</w:t>
      </w:r>
    </w:p>
    <w:p w14:paraId="4517FBB6" w14:textId="77777777" w:rsidR="00D045EA" w:rsidRDefault="00D045EA" w:rsidP="00D045EA"/>
    <w:p w14:paraId="44204FB5" w14:textId="33CD8DD7" w:rsidR="00D045EA" w:rsidRDefault="00D045EA" w:rsidP="00D045EA">
      <w:r>
        <w:t xml:space="preserve">1. Air carriers shall establish service quality standards and implement a quality management system to maintain </w:t>
      </w:r>
      <w:r w:rsidRPr="007034C2">
        <w:rPr>
          <w:b/>
          <w:i/>
        </w:rPr>
        <w:t>and improve</w:t>
      </w:r>
      <w:r>
        <w:t xml:space="preserve"> service quality. The service quality standards shall at least cover the items listed in Annex III. </w:t>
      </w:r>
    </w:p>
    <w:p w14:paraId="269E9D62" w14:textId="77777777" w:rsidR="00D045EA" w:rsidRDefault="00D045EA" w:rsidP="00D045EA"/>
    <w:p w14:paraId="2E088F25" w14:textId="77777777" w:rsidR="00D045EA" w:rsidRPr="00687C5A" w:rsidRDefault="00D045EA" w:rsidP="00D045EA">
      <w:r w:rsidRPr="007034C2">
        <w:rPr>
          <w:b/>
          <w:i/>
        </w:rPr>
        <w:t>2.</w:t>
      </w:r>
      <w:r w:rsidRPr="007034C2">
        <w:rPr>
          <w:b/>
          <w:i/>
        </w:rPr>
        <w:tab/>
        <w:t>Air carriers shall monitor their performance as reflected in the service quality standards. They shall publish a report on their service quality performance on their website by [2 years after the Regulation becomes applicable], and every two years thereafter. This report shall not contain personal data</w:t>
      </w:r>
      <w:r w:rsidRPr="00687C5A">
        <w:t>.</w:t>
      </w:r>
    </w:p>
    <w:p w14:paraId="1968506A" w14:textId="77777777" w:rsidR="00D045EA" w:rsidRDefault="00D045EA" w:rsidP="00D045EA"/>
    <w:p w14:paraId="51E1C168" w14:textId="77777777" w:rsidR="00D045EA" w:rsidRDefault="00D045EA" w:rsidP="00D045EA">
      <w:r w:rsidRPr="0082321D">
        <w:rPr>
          <w:b/>
          <w:i/>
        </w:rPr>
        <w:lastRenderedPageBreak/>
        <w:t>2a.</w:t>
      </w:r>
      <w:r w:rsidRPr="0082321D">
        <w:rPr>
          <w:b/>
          <w:i/>
        </w:rPr>
        <w:tab/>
        <w:t>Airport managing bodies located in a Member State shall establish service quality standards based at least on the relevant items listed in Annex II</w:t>
      </w:r>
      <w:r>
        <w:rPr>
          <w:b/>
          <w:i/>
        </w:rPr>
        <w:t>I</w:t>
      </w:r>
      <w:r w:rsidRPr="0082321D">
        <w:rPr>
          <w:b/>
          <w:i/>
        </w:rPr>
        <w:t>. They shall monitor their performance pursuant to those standards and provide access to the information on their performance to the national public authorities;</w:t>
      </w:r>
      <w:r>
        <w:rPr>
          <w:b/>
          <w:i/>
        </w:rPr>
        <w:t xml:space="preserve"> </w:t>
      </w:r>
    </w:p>
    <w:p w14:paraId="5CC596E2" w14:textId="77777777" w:rsidR="00D045EA" w:rsidRDefault="00D045EA" w:rsidP="00D045EA"/>
    <w:p w14:paraId="233A4FB8" w14:textId="77777777" w:rsidR="00D045EA" w:rsidRDefault="00D045EA" w:rsidP="00D045EA"/>
    <w:p w14:paraId="0F1103BD" w14:textId="77777777" w:rsidR="00D045EA" w:rsidRPr="0082321D" w:rsidRDefault="00D045EA" w:rsidP="00D045EA">
      <w:pPr>
        <w:pStyle w:val="NormalBold"/>
      </w:pPr>
      <w:r w:rsidRPr="0082321D">
        <w:rPr>
          <w:rStyle w:val="HideTWBExt"/>
          <w:rFonts w:eastAsiaTheme="majorEastAsia"/>
        </w:rPr>
        <w:t>&lt;Article&gt;</w:t>
      </w:r>
      <w:r w:rsidRPr="0082321D">
        <w:t>Article 3 – paragraph 1 – point -1 (new)</w:t>
      </w:r>
      <w:r w:rsidRPr="0082321D">
        <w:rPr>
          <w:rStyle w:val="HideTWBExt"/>
          <w:rFonts w:eastAsiaTheme="majorEastAsia"/>
        </w:rPr>
        <w:t>&lt;/Article&gt;</w:t>
      </w:r>
    </w:p>
    <w:p w14:paraId="1AC91E7D" w14:textId="77777777" w:rsidR="00D045EA" w:rsidRPr="0082321D" w:rsidRDefault="00D045EA" w:rsidP="00D045EA">
      <w:pPr>
        <w:keepNext/>
      </w:pPr>
      <w:r w:rsidRPr="0082321D">
        <w:rPr>
          <w:rStyle w:val="HideTWBExt"/>
        </w:rPr>
        <w:t>&lt;DocAmend2&gt;</w:t>
      </w:r>
      <w:r w:rsidRPr="0082321D">
        <w:t>Regulation (EC) No 1177/2010</w:t>
      </w:r>
      <w:r w:rsidRPr="0082321D">
        <w:rPr>
          <w:rStyle w:val="HideTWBExt"/>
        </w:rPr>
        <w:t>&lt;/DocAmend2&gt;</w:t>
      </w:r>
    </w:p>
    <w:p w14:paraId="30A3570F" w14:textId="77777777" w:rsidR="00D045EA" w:rsidRDefault="00D045EA" w:rsidP="00D045EA">
      <w:pPr>
        <w:rPr>
          <w:lang w:val="fr-FR"/>
        </w:rPr>
      </w:pPr>
      <w:r w:rsidRPr="0082321D">
        <w:rPr>
          <w:rStyle w:val="HideTWBExt"/>
          <w:lang w:val="fr-FR"/>
        </w:rPr>
        <w:t>&lt;Article2&gt;</w:t>
      </w:r>
      <w:r w:rsidRPr="0082321D">
        <w:rPr>
          <w:lang w:val="fr-FR"/>
        </w:rPr>
        <w:t xml:space="preserve">Article 3 – </w:t>
      </w:r>
      <w:proofErr w:type="spellStart"/>
      <w:r w:rsidRPr="0082321D">
        <w:rPr>
          <w:lang w:val="fr-FR"/>
        </w:rPr>
        <w:t>paragraph</w:t>
      </w:r>
      <w:proofErr w:type="spellEnd"/>
      <w:r w:rsidRPr="0082321D">
        <w:rPr>
          <w:lang w:val="fr-FR"/>
        </w:rPr>
        <w:t xml:space="preserve"> 1 – point u a (new)</w:t>
      </w:r>
    </w:p>
    <w:p w14:paraId="054FB664" w14:textId="77777777" w:rsidR="00D045EA" w:rsidRDefault="00D045EA" w:rsidP="00D045EA">
      <w:pPr>
        <w:rPr>
          <w:lang w:val="fr-FR"/>
        </w:rPr>
      </w:pPr>
    </w:p>
    <w:p w14:paraId="5E14C8EF" w14:textId="77777777" w:rsidR="00D045EA" w:rsidRPr="007C312D" w:rsidRDefault="00D045EA" w:rsidP="00D045EA">
      <w:pPr>
        <w:rPr>
          <w:b/>
          <w:i/>
        </w:rPr>
      </w:pPr>
      <w:r w:rsidRPr="0082321D">
        <w:rPr>
          <w:b/>
          <w:i/>
        </w:rPr>
        <w:t>(</w:t>
      </w:r>
      <w:proofErr w:type="spellStart"/>
      <w:r w:rsidRPr="0082321D">
        <w:rPr>
          <w:b/>
          <w:i/>
        </w:rPr>
        <w:t>ua</w:t>
      </w:r>
      <w:proofErr w:type="spellEnd"/>
      <w:r w:rsidRPr="0082321D">
        <w:rPr>
          <w:b/>
          <w:i/>
        </w:rPr>
        <w:t xml:space="preserve">) ‘service quality standards’ means key performance indicators measuring </w:t>
      </w:r>
      <w:r>
        <w:rPr>
          <w:b/>
          <w:i/>
        </w:rPr>
        <w:t>levels of performance and elements of compliance with passengers rights</w:t>
      </w:r>
      <w:r w:rsidRPr="0082321D">
        <w:rPr>
          <w:b/>
          <w:i/>
        </w:rPr>
        <w:t>.”</w:t>
      </w:r>
      <w:r>
        <w:rPr>
          <w:b/>
          <w:i/>
        </w:rPr>
        <w:t xml:space="preserve">  </w:t>
      </w:r>
    </w:p>
    <w:p w14:paraId="5E6D51EA" w14:textId="77777777" w:rsidR="00D045EA" w:rsidRPr="007C312D" w:rsidRDefault="00D045EA" w:rsidP="00D045EA">
      <w:pPr>
        <w:rPr>
          <w:b/>
          <w:i/>
        </w:rPr>
      </w:pPr>
    </w:p>
    <w:p w14:paraId="22EC56BA" w14:textId="77777777" w:rsidR="00D045EA" w:rsidRPr="007C312D" w:rsidRDefault="00D045EA" w:rsidP="00D045EA">
      <w:pPr>
        <w:rPr>
          <w:b/>
          <w:i/>
        </w:rPr>
      </w:pPr>
    </w:p>
    <w:p w14:paraId="5FC7D371" w14:textId="77777777" w:rsidR="00D045EA" w:rsidRPr="000D132E" w:rsidRDefault="00D045EA" w:rsidP="00D045EA">
      <w:pPr>
        <w:pStyle w:val="NormalBold"/>
        <w:rPr>
          <w:lang w:val="fr-FR"/>
        </w:rPr>
      </w:pPr>
      <w:r w:rsidRPr="000D132E">
        <w:rPr>
          <w:rStyle w:val="HideTWBExt"/>
          <w:rFonts w:eastAsiaTheme="majorEastAsia"/>
          <w:b w:val="0"/>
          <w:lang w:val="fr-FR"/>
        </w:rPr>
        <w:t>&lt;Article&gt;</w:t>
      </w:r>
      <w:r w:rsidRPr="000D132E">
        <w:rPr>
          <w:lang w:val="fr-FR"/>
        </w:rPr>
        <w:t xml:space="preserve">Article 3 – </w:t>
      </w:r>
      <w:proofErr w:type="spellStart"/>
      <w:r w:rsidRPr="000D132E">
        <w:rPr>
          <w:lang w:val="fr-FR"/>
        </w:rPr>
        <w:t>paragraph</w:t>
      </w:r>
      <w:proofErr w:type="spellEnd"/>
      <w:r w:rsidRPr="000D132E">
        <w:rPr>
          <w:lang w:val="fr-FR"/>
        </w:rPr>
        <w:t xml:space="preserve"> 1 – point 5</w:t>
      </w:r>
      <w:r w:rsidRPr="000D132E">
        <w:rPr>
          <w:rStyle w:val="HideTWBExt"/>
          <w:rFonts w:eastAsiaTheme="majorEastAsia"/>
          <w:b w:val="0"/>
          <w:lang w:val="fr-FR"/>
        </w:rPr>
        <w:t>&lt;/Article&gt;</w:t>
      </w:r>
    </w:p>
    <w:p w14:paraId="100786E5" w14:textId="77777777" w:rsidR="00D045EA" w:rsidRPr="000D132E" w:rsidRDefault="00D045EA" w:rsidP="00D045EA">
      <w:pPr>
        <w:keepNext/>
        <w:rPr>
          <w:lang w:val="fr-FR"/>
        </w:rPr>
      </w:pPr>
      <w:r w:rsidRPr="000D132E">
        <w:rPr>
          <w:rStyle w:val="HideTWBExt"/>
          <w:lang w:val="fr-FR"/>
        </w:rPr>
        <w:t>&lt;DocAmend2&gt;</w:t>
      </w:r>
      <w:proofErr w:type="spellStart"/>
      <w:r w:rsidRPr="000D132E">
        <w:rPr>
          <w:lang w:val="fr-FR"/>
        </w:rPr>
        <w:t>Regulation</w:t>
      </w:r>
      <w:proofErr w:type="spellEnd"/>
      <w:r w:rsidRPr="000D132E">
        <w:rPr>
          <w:lang w:val="fr-FR"/>
        </w:rPr>
        <w:t xml:space="preserve"> (EU) No 1177/2010</w:t>
      </w:r>
      <w:r w:rsidRPr="000D132E">
        <w:rPr>
          <w:rStyle w:val="HideTWBExt"/>
          <w:lang w:val="fr-FR"/>
        </w:rPr>
        <w:t>&lt;/DocAmend2&gt;</w:t>
      </w:r>
    </w:p>
    <w:p w14:paraId="0BCEC7CD" w14:textId="77777777" w:rsidR="00D045EA" w:rsidRPr="008A64B6" w:rsidRDefault="00D045EA" w:rsidP="00D045EA">
      <w:r w:rsidRPr="008A64B6">
        <w:rPr>
          <w:rStyle w:val="HideTWBExt"/>
        </w:rPr>
        <w:t>&lt;Article2&gt;</w:t>
      </w:r>
      <w:r w:rsidRPr="008A64B6">
        <w:t>Article 24 a</w:t>
      </w:r>
    </w:p>
    <w:p w14:paraId="16D3B753" w14:textId="77777777" w:rsidR="00D045EA" w:rsidRPr="008A64B6" w:rsidRDefault="00D045EA" w:rsidP="00D045EA"/>
    <w:p w14:paraId="532CB94D" w14:textId="77777777" w:rsidR="00D045EA" w:rsidRPr="008A64B6" w:rsidRDefault="00D045EA" w:rsidP="00D045EA"/>
    <w:p w14:paraId="75CDAA1E" w14:textId="77777777" w:rsidR="00D045EA" w:rsidRPr="008A64B6" w:rsidRDefault="00D045EA" w:rsidP="00D045EA">
      <w:pPr>
        <w:jc w:val="center"/>
        <w:rPr>
          <w:b/>
        </w:rPr>
      </w:pPr>
      <w:r w:rsidRPr="008A64B6">
        <w:rPr>
          <w:rStyle w:val="HideTWBExt"/>
          <w:b/>
        </w:rPr>
        <w:t>&lt;Article2&gt;</w:t>
      </w:r>
      <w:r w:rsidRPr="008A64B6">
        <w:rPr>
          <w:b/>
        </w:rPr>
        <w:t>Article 24 a</w:t>
      </w:r>
    </w:p>
    <w:p w14:paraId="6E04375C" w14:textId="77777777" w:rsidR="00D045EA" w:rsidRPr="00215711" w:rsidRDefault="00D045EA" w:rsidP="00D045EA">
      <w:pPr>
        <w:jc w:val="center"/>
        <w:rPr>
          <w:b/>
        </w:rPr>
      </w:pPr>
      <w:r w:rsidRPr="00215711">
        <w:rPr>
          <w:b/>
        </w:rPr>
        <w:t>Service quality standards</w:t>
      </w:r>
    </w:p>
    <w:p w14:paraId="32CCA501" w14:textId="77777777" w:rsidR="00D045EA" w:rsidRPr="00215711" w:rsidRDefault="00D045EA" w:rsidP="00D045EA">
      <w:pPr>
        <w:jc w:val="center"/>
        <w:rPr>
          <w:b/>
        </w:rPr>
      </w:pPr>
    </w:p>
    <w:p w14:paraId="6FE2F672" w14:textId="444F460F" w:rsidR="00D045EA" w:rsidRDefault="00D045EA" w:rsidP="00D045EA">
      <w:r>
        <w:t xml:space="preserve">1. Carriers, </w:t>
      </w:r>
      <w:r w:rsidRPr="007034C2">
        <w:rPr>
          <w:b/>
          <w:i/>
        </w:rPr>
        <w:t>which are not SMEs,</w:t>
      </w:r>
      <w:r>
        <w:t xml:space="preserve"> shall establish service quality standards and implement a quality management system to maintain </w:t>
      </w:r>
      <w:r w:rsidRPr="0010700A">
        <w:rPr>
          <w:b/>
          <w:i/>
        </w:rPr>
        <w:t>and improve</w:t>
      </w:r>
      <w:r>
        <w:t xml:space="preserve"> service quality. The service quality standards shall at least cover the items listed in Annex V. </w:t>
      </w:r>
    </w:p>
    <w:p w14:paraId="71156082" w14:textId="77777777" w:rsidR="00D045EA" w:rsidRDefault="00D045EA" w:rsidP="00D045EA"/>
    <w:p w14:paraId="5C24470C" w14:textId="77777777" w:rsidR="00D045EA" w:rsidRPr="00687C5A" w:rsidRDefault="00D045EA" w:rsidP="00D045EA">
      <w:r w:rsidRPr="007034C2">
        <w:rPr>
          <w:b/>
          <w:i/>
        </w:rPr>
        <w:t>2.</w:t>
      </w:r>
      <w:r w:rsidRPr="007034C2">
        <w:rPr>
          <w:b/>
          <w:i/>
        </w:rPr>
        <w:tab/>
        <w:t>Carriers</w:t>
      </w:r>
      <w:r>
        <w:rPr>
          <w:b/>
          <w:i/>
        </w:rPr>
        <w:t>, which are not SMEs,</w:t>
      </w:r>
      <w:r w:rsidRPr="007034C2">
        <w:rPr>
          <w:b/>
          <w:i/>
        </w:rPr>
        <w:t xml:space="preserve"> shall monitor their performance as reflected in the service quality standards. They shall publish a report on their service quality performance on the Internet by [2 years after the day of application of this Regulation], and every two years thereafter. This report shall not contain personal data. </w:t>
      </w:r>
    </w:p>
    <w:p w14:paraId="76C67FE2" w14:textId="77777777" w:rsidR="00D045EA" w:rsidRDefault="00D045EA" w:rsidP="00D045EA"/>
    <w:p w14:paraId="3824E9DA" w14:textId="77777777" w:rsidR="00D045EA" w:rsidRDefault="00D045EA" w:rsidP="00D045EA">
      <w:r>
        <w:t xml:space="preserve">3. Terminal operators shall establish service quality standards based on the relevant items listed in Annex V. They shall monitor their performance pursuant to those standards and provide access to the information on their performance to the national public authorities on request.’; </w:t>
      </w:r>
    </w:p>
    <w:p w14:paraId="7B2C27A2" w14:textId="77777777" w:rsidR="00D045EA" w:rsidRDefault="00D045EA" w:rsidP="00D045EA"/>
    <w:p w14:paraId="67F97114" w14:textId="77777777" w:rsidR="00D045EA" w:rsidRPr="0041086B" w:rsidRDefault="00D045EA" w:rsidP="00D045EA">
      <w:pPr>
        <w:pStyle w:val="NormalBold"/>
        <w:rPr>
          <w:lang w:val="fr-FR"/>
        </w:rPr>
      </w:pPr>
      <w:r w:rsidRPr="00BD4FE2">
        <w:rPr>
          <w:rStyle w:val="HideTWBExt"/>
          <w:rFonts w:eastAsiaTheme="majorEastAsia"/>
          <w:lang w:val="fr-FR"/>
        </w:rPr>
        <w:t>&lt;Article&gt;</w:t>
      </w:r>
      <w:r w:rsidRPr="00BD4FE2">
        <w:rPr>
          <w:lang w:val="fr-FR"/>
        </w:rPr>
        <w:t xml:space="preserve">Article 4 – </w:t>
      </w:r>
      <w:proofErr w:type="spellStart"/>
      <w:r w:rsidRPr="00BD4FE2">
        <w:rPr>
          <w:lang w:val="fr-FR"/>
        </w:rPr>
        <w:t>paragraph</w:t>
      </w:r>
      <w:proofErr w:type="spellEnd"/>
      <w:r w:rsidRPr="00BD4FE2">
        <w:rPr>
          <w:lang w:val="fr-FR"/>
        </w:rPr>
        <w:t xml:space="preserve"> 1 – point -1 a (new)</w:t>
      </w:r>
      <w:r w:rsidRPr="00BD4FE2">
        <w:rPr>
          <w:rStyle w:val="HideTWBExt"/>
          <w:rFonts w:eastAsiaTheme="majorEastAsia"/>
          <w:lang w:val="fr-FR"/>
        </w:rPr>
        <w:t>&lt;/Article&gt;</w:t>
      </w:r>
    </w:p>
    <w:p w14:paraId="6773F696" w14:textId="77777777" w:rsidR="00D045EA" w:rsidRPr="00B0687B" w:rsidRDefault="00D045EA" w:rsidP="00D045EA">
      <w:pPr>
        <w:keepNext/>
        <w:rPr>
          <w:lang w:val="fr-FR"/>
        </w:rPr>
      </w:pPr>
      <w:r w:rsidRPr="00B0687B">
        <w:rPr>
          <w:rStyle w:val="HideTWBExt"/>
          <w:lang w:val="fr-FR"/>
        </w:rPr>
        <w:t>&lt;DocAmend2&gt;</w:t>
      </w:r>
      <w:proofErr w:type="spellStart"/>
      <w:r w:rsidRPr="00B0687B">
        <w:rPr>
          <w:lang w:val="fr-FR"/>
        </w:rPr>
        <w:t>Regulation</w:t>
      </w:r>
      <w:proofErr w:type="spellEnd"/>
      <w:r w:rsidRPr="00B0687B">
        <w:rPr>
          <w:lang w:val="fr-FR"/>
        </w:rPr>
        <w:t xml:space="preserve"> (EU) No 181/2011</w:t>
      </w:r>
      <w:r w:rsidRPr="00B0687B">
        <w:rPr>
          <w:rStyle w:val="HideTWBExt"/>
          <w:lang w:val="fr-FR"/>
        </w:rPr>
        <w:t>&lt;/DocAmend2&gt;</w:t>
      </w:r>
    </w:p>
    <w:p w14:paraId="66C7CF07" w14:textId="77777777" w:rsidR="00D045EA" w:rsidRPr="0082321D" w:rsidRDefault="00D045EA" w:rsidP="00D045EA">
      <w:pPr>
        <w:rPr>
          <w:lang w:val="fr-FR"/>
        </w:rPr>
      </w:pPr>
      <w:r w:rsidRPr="0082321D">
        <w:rPr>
          <w:rStyle w:val="HideTWBExt"/>
          <w:lang w:val="fr-FR"/>
        </w:rPr>
        <w:t>&lt;Article2&gt;</w:t>
      </w:r>
      <w:r w:rsidRPr="0082321D">
        <w:rPr>
          <w:lang w:val="fr-FR"/>
        </w:rPr>
        <w:t>Article 3 – point q b (new)</w:t>
      </w:r>
      <w:r w:rsidRPr="0082321D">
        <w:rPr>
          <w:rStyle w:val="HideTWBExt"/>
          <w:lang w:val="fr-FR"/>
        </w:rPr>
        <w:t>&lt;/Article2&gt;</w:t>
      </w:r>
    </w:p>
    <w:p w14:paraId="1A5E2706" w14:textId="77777777" w:rsidR="00D045EA" w:rsidRDefault="00D045EA" w:rsidP="00D045EA">
      <w:pPr>
        <w:rPr>
          <w:rStyle w:val="HideTWBExt"/>
          <w:vanish w:val="0"/>
          <w:lang w:val="fr-FR"/>
        </w:rPr>
      </w:pPr>
    </w:p>
    <w:p w14:paraId="290BBEBD" w14:textId="77777777" w:rsidR="00D045EA" w:rsidRDefault="00D045EA" w:rsidP="00D045EA">
      <w:pPr>
        <w:rPr>
          <w:b/>
          <w:i/>
        </w:rPr>
      </w:pPr>
      <w:r w:rsidRPr="0082321D">
        <w:rPr>
          <w:b/>
          <w:i/>
        </w:rPr>
        <w:t>(</w:t>
      </w:r>
      <w:proofErr w:type="spellStart"/>
      <w:r w:rsidRPr="0082321D">
        <w:rPr>
          <w:b/>
          <w:i/>
        </w:rPr>
        <w:t>qb</w:t>
      </w:r>
      <w:proofErr w:type="spellEnd"/>
      <w:r w:rsidRPr="0082321D">
        <w:rPr>
          <w:b/>
          <w:i/>
        </w:rPr>
        <w:t xml:space="preserve">) ‘service quality standards’ means key performance indicators measuring </w:t>
      </w:r>
      <w:r>
        <w:rPr>
          <w:b/>
          <w:i/>
        </w:rPr>
        <w:t>levels of performance and elements of compliance with passengers rights</w:t>
      </w:r>
      <w:r w:rsidRPr="0082321D">
        <w:rPr>
          <w:b/>
          <w:i/>
        </w:rPr>
        <w:t>.”</w:t>
      </w:r>
      <w:r>
        <w:rPr>
          <w:b/>
          <w:i/>
        </w:rPr>
        <w:t xml:space="preserve">  </w:t>
      </w:r>
    </w:p>
    <w:p w14:paraId="42A11CEC" w14:textId="77777777" w:rsidR="00D045EA" w:rsidRDefault="00D045EA" w:rsidP="00D045EA">
      <w:pPr>
        <w:rPr>
          <w:b/>
          <w:i/>
        </w:rPr>
      </w:pPr>
    </w:p>
    <w:p w14:paraId="39DF4F6B" w14:textId="77777777" w:rsidR="00D045EA" w:rsidRPr="00260786" w:rsidRDefault="00D045EA" w:rsidP="00D045EA">
      <w:pPr>
        <w:pStyle w:val="NormalBold"/>
        <w:keepNext/>
      </w:pPr>
      <w:r w:rsidRPr="00260786">
        <w:rPr>
          <w:rStyle w:val="HideTWBExt"/>
          <w:rFonts w:eastAsiaTheme="majorEastAsia"/>
          <w:b w:val="0"/>
        </w:rPr>
        <w:t>&lt;DocAmend&gt;</w:t>
      </w:r>
      <w:r w:rsidRPr="00260786">
        <w:t>Proposal for a regulation</w:t>
      </w:r>
      <w:r w:rsidRPr="00260786">
        <w:rPr>
          <w:rStyle w:val="HideTWBExt"/>
          <w:rFonts w:eastAsiaTheme="majorEastAsia"/>
          <w:b w:val="0"/>
        </w:rPr>
        <w:t>&lt;/DocAmend&gt;</w:t>
      </w:r>
    </w:p>
    <w:p w14:paraId="46F692DD" w14:textId="77777777" w:rsidR="00D045EA" w:rsidRPr="00260786" w:rsidRDefault="00D045EA" w:rsidP="00D045EA">
      <w:pPr>
        <w:pStyle w:val="NormalBold"/>
      </w:pPr>
      <w:r w:rsidRPr="00260786">
        <w:rPr>
          <w:rStyle w:val="HideTWBExt"/>
          <w:rFonts w:eastAsiaTheme="majorEastAsia"/>
          <w:b w:val="0"/>
        </w:rPr>
        <w:t>&lt;Article&gt;</w:t>
      </w:r>
      <w:r w:rsidRPr="00260786">
        <w:t>Article 4 – paragraph 1 – point 7</w:t>
      </w:r>
      <w:r w:rsidRPr="00260786">
        <w:rPr>
          <w:rStyle w:val="HideTWBExt"/>
          <w:rFonts w:eastAsiaTheme="majorEastAsia"/>
          <w:b w:val="0"/>
        </w:rPr>
        <w:t>&lt;/Article&gt;</w:t>
      </w:r>
    </w:p>
    <w:p w14:paraId="7C6CFDB3" w14:textId="77777777" w:rsidR="00D045EA" w:rsidRPr="00260786" w:rsidRDefault="00D045EA" w:rsidP="00D045EA">
      <w:pPr>
        <w:keepNext/>
      </w:pPr>
      <w:r w:rsidRPr="00260786">
        <w:rPr>
          <w:rStyle w:val="HideTWBExt"/>
        </w:rPr>
        <w:t>&lt;DocAmend2&gt;</w:t>
      </w:r>
      <w:r w:rsidRPr="00260786">
        <w:t>Regulation (EU) No 181/2011</w:t>
      </w:r>
      <w:r w:rsidRPr="00260786">
        <w:rPr>
          <w:rStyle w:val="HideTWBExt"/>
        </w:rPr>
        <w:t>&lt;/DocAmend2&gt;</w:t>
      </w:r>
    </w:p>
    <w:p w14:paraId="7C4DBEEC" w14:textId="77777777" w:rsidR="00D045EA" w:rsidRDefault="00D045EA" w:rsidP="00D045EA">
      <w:r w:rsidRPr="00260786">
        <w:rPr>
          <w:rStyle w:val="HideTWBExt"/>
        </w:rPr>
        <w:t>&lt;Article2&gt;</w:t>
      </w:r>
      <w:r w:rsidRPr="00260786">
        <w:t>Article 26 a</w:t>
      </w:r>
    </w:p>
    <w:p w14:paraId="4DA27086" w14:textId="633C08D0" w:rsidR="00D045EA" w:rsidRDefault="00D045EA" w:rsidP="00D045EA"/>
    <w:p w14:paraId="112B0010" w14:textId="77777777" w:rsidR="003917E3" w:rsidRDefault="003917E3" w:rsidP="00D045EA"/>
    <w:p w14:paraId="6BC3AA35" w14:textId="77777777" w:rsidR="00D045EA" w:rsidRPr="00133C77" w:rsidRDefault="00D045EA" w:rsidP="00D045EA"/>
    <w:p w14:paraId="4C6591D0" w14:textId="77777777" w:rsidR="00D045EA" w:rsidRPr="00215711" w:rsidRDefault="00D045EA" w:rsidP="007034C2">
      <w:pPr>
        <w:jc w:val="center"/>
        <w:rPr>
          <w:b/>
        </w:rPr>
      </w:pPr>
      <w:r w:rsidRPr="00215711">
        <w:rPr>
          <w:rStyle w:val="HideTWBExt"/>
          <w:b/>
        </w:rPr>
        <w:lastRenderedPageBreak/>
        <w:t>&lt;Article2&gt;</w:t>
      </w:r>
      <w:r w:rsidRPr="00215711">
        <w:rPr>
          <w:b/>
        </w:rPr>
        <w:t>Article 26 a</w:t>
      </w:r>
    </w:p>
    <w:p w14:paraId="6F97BB64" w14:textId="77777777" w:rsidR="00D045EA" w:rsidRPr="00215711" w:rsidRDefault="00D045EA" w:rsidP="007034C2">
      <w:pPr>
        <w:jc w:val="center"/>
        <w:rPr>
          <w:b/>
        </w:rPr>
      </w:pPr>
      <w:r w:rsidRPr="00215711">
        <w:rPr>
          <w:b/>
        </w:rPr>
        <w:t>Service quality standards</w:t>
      </w:r>
    </w:p>
    <w:p w14:paraId="2AFCDB93" w14:textId="77777777" w:rsidR="00D045EA" w:rsidRDefault="00D045EA" w:rsidP="00D045EA"/>
    <w:p w14:paraId="41804DC6" w14:textId="571C6686" w:rsidR="00D045EA" w:rsidRDefault="00D045EA" w:rsidP="00D045EA">
      <w:pPr>
        <w:rPr>
          <w:b/>
          <w:i/>
        </w:rPr>
      </w:pPr>
      <w:r>
        <w:t xml:space="preserve">1. Carriers, </w:t>
      </w:r>
      <w:r w:rsidRPr="007034C2">
        <w:rPr>
          <w:b/>
          <w:i/>
        </w:rPr>
        <w:t>which are not SMEs</w:t>
      </w:r>
      <w:r>
        <w:rPr>
          <w:b/>
          <w:i/>
        </w:rPr>
        <w:t>,</w:t>
      </w:r>
      <w:r>
        <w:t xml:space="preserve"> shall establish service quality standards and implement a quality management system to maintain service quality. The service quality standards shall at least cover the items listed in Annex V. </w:t>
      </w:r>
    </w:p>
    <w:p w14:paraId="723487AF" w14:textId="77777777" w:rsidR="00D045EA" w:rsidRDefault="00D045EA" w:rsidP="00D045EA">
      <w:pPr>
        <w:rPr>
          <w:b/>
          <w:i/>
        </w:rPr>
      </w:pPr>
    </w:p>
    <w:p w14:paraId="64462DD9" w14:textId="77777777" w:rsidR="00D045EA" w:rsidRPr="00687C5A" w:rsidRDefault="00D045EA" w:rsidP="00D045EA">
      <w:r w:rsidRPr="007034C2">
        <w:rPr>
          <w:b/>
          <w:i/>
        </w:rPr>
        <w:t>2. Carriers</w:t>
      </w:r>
      <w:r>
        <w:rPr>
          <w:b/>
          <w:i/>
        </w:rPr>
        <w:t>, which are not SMEs,</w:t>
      </w:r>
      <w:r w:rsidRPr="007034C2">
        <w:rPr>
          <w:b/>
          <w:i/>
        </w:rPr>
        <w:t xml:space="preserve"> shall monitor their performance as reflected in the service quality standards. They shall publish a report on their service quality performance on the Internet by [2 years after the day of application of this Regulation], and every two years thereafter. This report shall not contain personal data. </w:t>
      </w:r>
    </w:p>
    <w:p w14:paraId="7359BF9C" w14:textId="77777777" w:rsidR="00D045EA" w:rsidRDefault="00D045EA" w:rsidP="00D045EA"/>
    <w:p w14:paraId="5518C572" w14:textId="77777777" w:rsidR="00D045EA" w:rsidRDefault="00D045EA" w:rsidP="00D045EA">
      <w:r>
        <w:t>3. Terminal operators shall establish service quality standards based on the relevant items listed in Annex V. They shall monitor their performance pursuant to those standards and provide access to the information on their performance to the national public authorities on request.’;</w:t>
      </w:r>
    </w:p>
    <w:p w14:paraId="325B9755" w14:textId="77777777" w:rsidR="00D045EA" w:rsidRDefault="00D045EA" w:rsidP="00D045EA"/>
    <w:p w14:paraId="7EC96773" w14:textId="77777777" w:rsidR="00D045EA" w:rsidRDefault="00D045EA" w:rsidP="00D045EA">
      <w:pPr>
        <w:pStyle w:val="NormalBold"/>
        <w:rPr>
          <w:rStyle w:val="HideTWBExt"/>
          <w:rFonts w:eastAsiaTheme="majorEastAsia"/>
          <w:vanish w:val="0"/>
        </w:rPr>
      </w:pPr>
    </w:p>
    <w:p w14:paraId="0F92A33D" w14:textId="77777777" w:rsidR="00D045EA" w:rsidRPr="00215711" w:rsidRDefault="00D045EA" w:rsidP="00D045EA">
      <w:pPr>
        <w:pStyle w:val="NormalBold"/>
        <w:rPr>
          <w:lang w:val="fr-FR"/>
        </w:rPr>
      </w:pPr>
      <w:r w:rsidRPr="00215711">
        <w:rPr>
          <w:rStyle w:val="HideTWBExt"/>
          <w:rFonts w:eastAsiaTheme="majorEastAsia"/>
          <w:lang w:val="fr-FR"/>
        </w:rPr>
        <w:t>&lt;Article&gt;</w:t>
      </w:r>
      <w:r w:rsidRPr="00215711">
        <w:rPr>
          <w:lang w:val="fr-FR"/>
        </w:rPr>
        <w:t xml:space="preserve">Article 5 – </w:t>
      </w:r>
      <w:proofErr w:type="spellStart"/>
      <w:r w:rsidRPr="00215711">
        <w:rPr>
          <w:lang w:val="fr-FR"/>
        </w:rPr>
        <w:t>paragraph</w:t>
      </w:r>
      <w:proofErr w:type="spellEnd"/>
      <w:r w:rsidRPr="00215711">
        <w:rPr>
          <w:lang w:val="fr-FR"/>
        </w:rPr>
        <w:t xml:space="preserve"> 1 – point -1 a (new)</w:t>
      </w:r>
      <w:r w:rsidRPr="00215711">
        <w:rPr>
          <w:rStyle w:val="HideTWBExt"/>
          <w:rFonts w:eastAsiaTheme="majorEastAsia"/>
          <w:lang w:val="fr-FR"/>
        </w:rPr>
        <w:t>&lt;/Article&gt;</w:t>
      </w:r>
    </w:p>
    <w:p w14:paraId="078D0367" w14:textId="77777777" w:rsidR="00D045EA" w:rsidRPr="00B0687B" w:rsidRDefault="00D045EA" w:rsidP="00D045EA">
      <w:pPr>
        <w:keepNext/>
        <w:rPr>
          <w:lang w:val="fr-FR"/>
        </w:rPr>
      </w:pPr>
      <w:r w:rsidRPr="00B0687B">
        <w:rPr>
          <w:rStyle w:val="HideTWBExt"/>
          <w:lang w:val="fr-FR"/>
        </w:rPr>
        <w:t>&lt;DocAmend2&gt;</w:t>
      </w:r>
      <w:proofErr w:type="spellStart"/>
      <w:r w:rsidRPr="00B0687B">
        <w:rPr>
          <w:lang w:val="fr-FR"/>
        </w:rPr>
        <w:t>Regulation</w:t>
      </w:r>
      <w:proofErr w:type="spellEnd"/>
      <w:r w:rsidRPr="00B0687B">
        <w:rPr>
          <w:lang w:val="fr-FR"/>
        </w:rPr>
        <w:t xml:space="preserve"> (EU) No 2021/782</w:t>
      </w:r>
      <w:r w:rsidRPr="00B0687B">
        <w:rPr>
          <w:rStyle w:val="HideTWBExt"/>
          <w:lang w:val="fr-FR"/>
        </w:rPr>
        <w:t>&lt;/DocAmend2&gt;</w:t>
      </w:r>
    </w:p>
    <w:p w14:paraId="47C82849" w14:textId="77777777" w:rsidR="00D045EA" w:rsidRDefault="00D045EA" w:rsidP="00D045EA">
      <w:pPr>
        <w:rPr>
          <w:lang w:val="fr-FR"/>
        </w:rPr>
      </w:pPr>
      <w:r w:rsidRPr="0082321D">
        <w:rPr>
          <w:rStyle w:val="HideTWBExt"/>
          <w:lang w:val="fr-FR"/>
        </w:rPr>
        <w:t>&lt;Article2&gt;</w:t>
      </w:r>
      <w:r w:rsidRPr="0082321D">
        <w:rPr>
          <w:lang w:val="fr-FR"/>
        </w:rPr>
        <w:t xml:space="preserve">Article 3 – </w:t>
      </w:r>
      <w:proofErr w:type="spellStart"/>
      <w:r w:rsidRPr="0082321D">
        <w:rPr>
          <w:lang w:val="fr-FR"/>
        </w:rPr>
        <w:t>paragraph</w:t>
      </w:r>
      <w:proofErr w:type="spellEnd"/>
      <w:r w:rsidRPr="0082321D">
        <w:rPr>
          <w:lang w:val="fr-FR"/>
        </w:rPr>
        <w:t xml:space="preserve"> 1 – point 22 b (new)</w:t>
      </w:r>
    </w:p>
    <w:p w14:paraId="64BE5641" w14:textId="77777777" w:rsidR="00D045EA" w:rsidRDefault="00D045EA" w:rsidP="00D045EA">
      <w:pPr>
        <w:rPr>
          <w:lang w:val="fr-FR"/>
        </w:rPr>
      </w:pPr>
    </w:p>
    <w:p w14:paraId="74FFDE5E" w14:textId="77777777" w:rsidR="00D045EA" w:rsidRDefault="00D045EA" w:rsidP="00D045EA">
      <w:pPr>
        <w:rPr>
          <w:b/>
          <w:i/>
        </w:rPr>
      </w:pPr>
      <w:r w:rsidRPr="0082321D">
        <w:rPr>
          <w:b/>
          <w:i/>
        </w:rPr>
        <w:t xml:space="preserve">(22b) ‘service quality standards’ means key performance indicators measuring </w:t>
      </w:r>
      <w:r>
        <w:rPr>
          <w:b/>
          <w:i/>
        </w:rPr>
        <w:t>levels of performance and elements of compliance with passengers rights</w:t>
      </w:r>
      <w:r w:rsidRPr="0082321D">
        <w:rPr>
          <w:b/>
          <w:i/>
        </w:rPr>
        <w:t>.”</w:t>
      </w:r>
      <w:r>
        <w:rPr>
          <w:b/>
          <w:i/>
        </w:rPr>
        <w:t xml:space="preserve">  </w:t>
      </w:r>
    </w:p>
    <w:p w14:paraId="1702A56D" w14:textId="77777777" w:rsidR="00D045EA" w:rsidRDefault="00D045EA" w:rsidP="00D045EA">
      <w:pPr>
        <w:rPr>
          <w:b/>
          <w:i/>
        </w:rPr>
      </w:pPr>
    </w:p>
    <w:p w14:paraId="5B910204" w14:textId="77777777" w:rsidR="00D045EA" w:rsidRPr="00260786" w:rsidRDefault="00D045EA" w:rsidP="00D045EA">
      <w:pPr>
        <w:rPr>
          <w:rStyle w:val="HideTWBExt"/>
        </w:rPr>
      </w:pPr>
      <w:r w:rsidRPr="00260786">
        <w:rPr>
          <w:rStyle w:val="HideTWBExt"/>
        </w:rPr>
        <w:t>&lt;/Article2&gt;</w:t>
      </w:r>
    </w:p>
    <w:p w14:paraId="65072EDD" w14:textId="77777777" w:rsidR="00D045EA" w:rsidRPr="00663EE4" w:rsidRDefault="00D045EA" w:rsidP="00D045EA">
      <w:r w:rsidRPr="00663EE4">
        <w:rPr>
          <w:rStyle w:val="HideTWBExt"/>
        </w:rPr>
        <w:t>&lt;/Article2&gt;</w:t>
      </w:r>
    </w:p>
    <w:p w14:paraId="5F9DC533" w14:textId="77777777" w:rsidR="00D045EA" w:rsidRPr="00663EE4" w:rsidRDefault="00D045EA" w:rsidP="00D045EA"/>
    <w:p w14:paraId="42A32B77" w14:textId="77777777" w:rsidR="00D045EA" w:rsidRPr="00663EE4" w:rsidRDefault="00D045EA" w:rsidP="00D045EA"/>
    <w:p w14:paraId="08C74A54" w14:textId="77777777" w:rsidR="00D045EA" w:rsidRPr="00A23EEA" w:rsidRDefault="00D045EA" w:rsidP="00D045EA">
      <w:pPr>
        <w:pStyle w:val="Annexetitre"/>
        <w:rPr>
          <w:rStyle w:val="Marker"/>
          <w:noProof/>
        </w:rPr>
      </w:pPr>
      <w:r w:rsidRPr="00AC3344">
        <w:rPr>
          <w:noProof/>
        </w:rPr>
        <w:t>ANNEX</w:t>
      </w:r>
      <w:r>
        <w:rPr>
          <w:noProof/>
        </w:rPr>
        <w:t xml:space="preserve"> I</w:t>
      </w:r>
    </w:p>
    <w:p w14:paraId="607B20AD" w14:textId="77777777" w:rsidR="00D045EA" w:rsidRPr="00CE199F" w:rsidRDefault="00D045EA" w:rsidP="00D045EA">
      <w:pPr>
        <w:pStyle w:val="Text1"/>
        <w:jc w:val="center"/>
        <w:rPr>
          <w:i/>
          <w:iCs/>
          <w:noProof/>
        </w:rPr>
      </w:pPr>
      <w:r>
        <w:rPr>
          <w:i/>
          <w:iCs/>
          <w:noProof/>
        </w:rPr>
        <w:t>ANNEX 2</w:t>
      </w:r>
    </w:p>
    <w:p w14:paraId="6EA17479" w14:textId="77777777" w:rsidR="00D045EA" w:rsidRPr="001D28FF" w:rsidRDefault="00D045EA" w:rsidP="00D045EA">
      <w:pPr>
        <w:pStyle w:val="Text1"/>
        <w:jc w:val="center"/>
        <w:rPr>
          <w:b/>
          <w:bCs/>
          <w:noProof/>
        </w:rPr>
      </w:pPr>
      <w:r w:rsidRPr="001D28FF">
        <w:rPr>
          <w:b/>
          <w:bCs/>
          <w:noProof/>
        </w:rPr>
        <w:t>MINIMUM SERVICE QUALITY STANDARDS</w:t>
      </w:r>
    </w:p>
    <w:p w14:paraId="42FE27D0" w14:textId="77777777" w:rsidR="00D045EA" w:rsidRPr="00192387" w:rsidRDefault="00D045EA" w:rsidP="00D045EA">
      <w:pPr>
        <w:rPr>
          <w:noProof/>
          <w:lang w:val="en-US"/>
        </w:rPr>
      </w:pPr>
      <w:r>
        <w:rPr>
          <w:noProof/>
        </w:rPr>
        <w:t>I</w:t>
      </w:r>
      <w:r w:rsidRPr="00192387">
        <w:rPr>
          <w:noProof/>
        </w:rPr>
        <w:t xml:space="preserve">nformation to passengers on their rights </w:t>
      </w:r>
      <w:r>
        <w:rPr>
          <w:noProof/>
        </w:rPr>
        <w:t xml:space="preserve">as required by </w:t>
      </w:r>
      <w:r w:rsidRPr="00192387">
        <w:rPr>
          <w:noProof/>
        </w:rPr>
        <w:t>this Regulation</w:t>
      </w:r>
      <w:r>
        <w:rPr>
          <w:noProof/>
        </w:rPr>
        <w:t xml:space="preserve"> (</w:t>
      </w:r>
      <w:r w:rsidRPr="00192387">
        <w:rPr>
          <w:noProof/>
        </w:rPr>
        <w:t>in a transparent, accessible, non-discriminatory, effective and proportionate manner</w:t>
      </w:r>
      <w:r>
        <w:rPr>
          <w:noProof/>
        </w:rPr>
        <w:t xml:space="preserve">), and </w:t>
      </w:r>
      <w:r w:rsidRPr="00192387">
        <w:rPr>
          <w:noProof/>
          <w:lang w:val="en-IE"/>
        </w:rPr>
        <w:t>tickets</w:t>
      </w:r>
    </w:p>
    <w:p w14:paraId="2B4A3918" w14:textId="77777777" w:rsidR="00D045EA" w:rsidRPr="00192387" w:rsidRDefault="00D045EA" w:rsidP="00D045EA">
      <w:pPr>
        <w:rPr>
          <w:noProof/>
          <w:lang w:val="en-US"/>
        </w:rPr>
      </w:pPr>
      <w:r w:rsidRPr="00192387">
        <w:rPr>
          <w:noProof/>
          <w:lang w:val="en-IE"/>
        </w:rPr>
        <w:t>Punctuality of flights, and general principles to cope with disruptions to flights</w:t>
      </w:r>
      <w:r w:rsidRPr="00192387">
        <w:rPr>
          <w:noProof/>
          <w:lang w:val="en-US"/>
        </w:rPr>
        <w:t> </w:t>
      </w:r>
    </w:p>
    <w:p w14:paraId="597D2216" w14:textId="77777777" w:rsidR="00D045EA" w:rsidRPr="00192387" w:rsidRDefault="00D045EA" w:rsidP="00D045EA">
      <w:pPr>
        <w:rPr>
          <w:noProof/>
          <w:lang w:val="en-US"/>
        </w:rPr>
      </w:pPr>
      <w:r w:rsidRPr="00192387">
        <w:rPr>
          <w:noProof/>
          <w:lang w:val="en-IE"/>
        </w:rPr>
        <w:t>Delays</w:t>
      </w:r>
      <w:r w:rsidRPr="00192387">
        <w:rPr>
          <w:noProof/>
          <w:lang w:val="en-US"/>
        </w:rPr>
        <w:t> </w:t>
      </w:r>
    </w:p>
    <w:p w14:paraId="30919410" w14:textId="77777777" w:rsidR="00D045EA" w:rsidRPr="00956C0C" w:rsidRDefault="00D045EA" w:rsidP="00D045EA">
      <w:pPr>
        <w:pStyle w:val="Point1letter"/>
        <w:numPr>
          <w:ilvl w:val="3"/>
          <w:numId w:val="16"/>
        </w:numPr>
        <w:rPr>
          <w:noProof/>
          <w:lang w:val="en-US"/>
        </w:rPr>
      </w:pPr>
      <w:r w:rsidRPr="00956C0C">
        <w:rPr>
          <w:noProof/>
          <w:lang w:val="en-IE"/>
        </w:rPr>
        <w:t>overall average delay of flights;</w:t>
      </w:r>
      <w:r w:rsidRPr="00956C0C">
        <w:rPr>
          <w:noProof/>
          <w:lang w:val="en-US"/>
        </w:rPr>
        <w:t> </w:t>
      </w:r>
    </w:p>
    <w:p w14:paraId="5BE9FD22" w14:textId="77777777" w:rsidR="00D045EA" w:rsidRPr="00956C0C" w:rsidRDefault="00D045EA" w:rsidP="00D045EA">
      <w:pPr>
        <w:pStyle w:val="Point1letter"/>
        <w:rPr>
          <w:noProof/>
          <w:lang w:val="en-US"/>
        </w:rPr>
      </w:pPr>
      <w:r w:rsidRPr="00956C0C">
        <w:rPr>
          <w:noProof/>
          <w:lang w:val="en-IE"/>
        </w:rPr>
        <w:t>percentage of delays caused by:</w:t>
      </w:r>
      <w:r w:rsidRPr="00956C0C">
        <w:rPr>
          <w:noProof/>
          <w:lang w:val="en-US"/>
        </w:rPr>
        <w:t> </w:t>
      </w:r>
    </w:p>
    <w:p w14:paraId="3AA0DA98" w14:textId="77777777" w:rsidR="00D045EA" w:rsidRPr="00192387" w:rsidRDefault="00D045EA" w:rsidP="00D045EA">
      <w:pPr>
        <w:pStyle w:val="Tiret2"/>
        <w:rPr>
          <w:noProof/>
          <w:lang w:val="en-US"/>
        </w:rPr>
      </w:pPr>
      <w:r w:rsidRPr="00192387">
        <w:rPr>
          <w:noProof/>
          <w:lang w:val="en-IE"/>
        </w:rPr>
        <w:t>extraordinary circumstances;</w:t>
      </w:r>
      <w:r w:rsidRPr="00192387">
        <w:rPr>
          <w:noProof/>
          <w:lang w:val="en-US"/>
        </w:rPr>
        <w:t> </w:t>
      </w:r>
    </w:p>
    <w:p w14:paraId="47EEB982" w14:textId="77777777" w:rsidR="00D045EA" w:rsidRPr="00192387" w:rsidRDefault="00D045EA" w:rsidP="00D045EA">
      <w:pPr>
        <w:pStyle w:val="Tiret2"/>
        <w:numPr>
          <w:ilvl w:val="0"/>
          <w:numId w:val="13"/>
        </w:numPr>
        <w:rPr>
          <w:noProof/>
          <w:lang w:val="en-US"/>
        </w:rPr>
      </w:pPr>
      <w:r w:rsidRPr="00192387">
        <w:rPr>
          <w:noProof/>
          <w:lang w:val="en-IE"/>
        </w:rPr>
        <w:t>fault on the part of the passenger; or</w:t>
      </w:r>
      <w:r w:rsidRPr="00192387">
        <w:rPr>
          <w:noProof/>
          <w:lang w:val="en-US"/>
        </w:rPr>
        <w:t> </w:t>
      </w:r>
    </w:p>
    <w:p w14:paraId="2C4F8439" w14:textId="77777777" w:rsidR="00D045EA" w:rsidRPr="00192387" w:rsidRDefault="00D045EA" w:rsidP="00D045EA">
      <w:pPr>
        <w:pStyle w:val="Tiret2"/>
        <w:numPr>
          <w:ilvl w:val="0"/>
          <w:numId w:val="13"/>
        </w:numPr>
        <w:rPr>
          <w:noProof/>
          <w:lang w:val="en-US"/>
        </w:rPr>
      </w:pPr>
      <w:r w:rsidRPr="00192387">
        <w:rPr>
          <w:noProof/>
          <w:lang w:val="en-IE"/>
        </w:rPr>
        <w:t>the behaviour of a third party.</w:t>
      </w:r>
      <w:r w:rsidRPr="00192387">
        <w:rPr>
          <w:noProof/>
          <w:lang w:val="en-US"/>
        </w:rPr>
        <w:t> </w:t>
      </w:r>
    </w:p>
    <w:p w14:paraId="019049F0" w14:textId="77777777" w:rsidR="00D045EA" w:rsidRPr="006821F9" w:rsidRDefault="00D045EA" w:rsidP="00D045EA">
      <w:pPr>
        <w:pStyle w:val="Point1letter"/>
        <w:rPr>
          <w:noProof/>
          <w:lang w:val="en-US"/>
        </w:rPr>
      </w:pPr>
      <w:r w:rsidRPr="006821F9">
        <w:rPr>
          <w:noProof/>
          <w:lang w:val="en-IE"/>
        </w:rPr>
        <w:t>percentage of flights delayed at departure:</w:t>
      </w:r>
      <w:r w:rsidRPr="006821F9">
        <w:rPr>
          <w:noProof/>
          <w:lang w:val="en-US"/>
        </w:rPr>
        <w:t> </w:t>
      </w:r>
    </w:p>
    <w:p w14:paraId="17713DC1" w14:textId="77777777" w:rsidR="00D045EA" w:rsidRPr="00192387" w:rsidRDefault="00D045EA" w:rsidP="00D045EA">
      <w:pPr>
        <w:pStyle w:val="Tiret2"/>
        <w:numPr>
          <w:ilvl w:val="0"/>
          <w:numId w:val="13"/>
        </w:numPr>
        <w:rPr>
          <w:noProof/>
          <w:lang w:val="en-US"/>
        </w:rPr>
      </w:pPr>
      <w:r w:rsidRPr="00192387">
        <w:rPr>
          <w:noProof/>
          <w:lang w:val="en-IE"/>
        </w:rPr>
        <w:t>for two hours or more in the case of flights of 1500 kilometres or less;</w:t>
      </w:r>
    </w:p>
    <w:p w14:paraId="6E5AC61D" w14:textId="77777777" w:rsidR="00D045EA" w:rsidRPr="00192387" w:rsidRDefault="00D045EA" w:rsidP="00D045EA">
      <w:pPr>
        <w:pStyle w:val="Tiret2"/>
        <w:numPr>
          <w:ilvl w:val="0"/>
          <w:numId w:val="13"/>
        </w:numPr>
        <w:rPr>
          <w:noProof/>
          <w:lang w:val="en-US"/>
        </w:rPr>
      </w:pPr>
      <w:r w:rsidRPr="00192387">
        <w:rPr>
          <w:noProof/>
          <w:lang w:val="en-US"/>
        </w:rPr>
        <w:t>for three hours or more in the case of all intra-Community flights of more than 1500 kilometres and of all other flights between 1500 and 3500 kilometres;</w:t>
      </w:r>
    </w:p>
    <w:p w14:paraId="2B6F4A4C" w14:textId="77777777" w:rsidR="00D045EA" w:rsidRPr="00192387" w:rsidRDefault="00D045EA" w:rsidP="00D045EA">
      <w:pPr>
        <w:pStyle w:val="Tiret2"/>
        <w:numPr>
          <w:ilvl w:val="0"/>
          <w:numId w:val="13"/>
        </w:numPr>
        <w:rPr>
          <w:noProof/>
          <w:lang w:val="en-US"/>
        </w:rPr>
      </w:pPr>
      <w:r w:rsidRPr="00192387">
        <w:rPr>
          <w:noProof/>
          <w:lang w:val="en-US"/>
        </w:rPr>
        <w:lastRenderedPageBreak/>
        <w:t>for four hours or more in the case of all other flights</w:t>
      </w:r>
      <w:r>
        <w:rPr>
          <w:noProof/>
          <w:lang w:val="en-US"/>
        </w:rPr>
        <w:t>.</w:t>
      </w:r>
    </w:p>
    <w:p w14:paraId="67821C4D" w14:textId="77777777" w:rsidR="00D045EA" w:rsidRPr="006821F9" w:rsidRDefault="00D045EA" w:rsidP="00D045EA">
      <w:pPr>
        <w:pStyle w:val="Point1letter"/>
        <w:rPr>
          <w:noProof/>
          <w:lang w:val="en-US"/>
        </w:rPr>
      </w:pPr>
      <w:r w:rsidRPr="006821F9">
        <w:rPr>
          <w:noProof/>
          <w:lang w:val="en-IE"/>
        </w:rPr>
        <w:t>percentage of flights delayed at arrival:</w:t>
      </w:r>
      <w:r w:rsidRPr="006821F9">
        <w:rPr>
          <w:noProof/>
          <w:lang w:val="en-US"/>
        </w:rPr>
        <w:t> </w:t>
      </w:r>
    </w:p>
    <w:p w14:paraId="058495E2" w14:textId="77777777" w:rsidR="00D045EA" w:rsidRPr="00192387" w:rsidRDefault="00D045EA" w:rsidP="00D045EA">
      <w:pPr>
        <w:pStyle w:val="Tiret2"/>
        <w:numPr>
          <w:ilvl w:val="0"/>
          <w:numId w:val="13"/>
        </w:numPr>
        <w:rPr>
          <w:noProof/>
          <w:lang w:val="en-US"/>
        </w:rPr>
      </w:pPr>
      <w:r w:rsidRPr="00192387">
        <w:rPr>
          <w:noProof/>
          <w:lang w:val="en-IE"/>
        </w:rPr>
        <w:t>percentage of delays of more than 3 hours (5 hours).</w:t>
      </w:r>
      <w:r w:rsidRPr="00192387">
        <w:rPr>
          <w:noProof/>
          <w:lang w:val="en-US"/>
        </w:rPr>
        <w:t> </w:t>
      </w:r>
    </w:p>
    <w:p w14:paraId="4A76C5C2" w14:textId="77777777" w:rsidR="00D045EA" w:rsidRPr="00192387" w:rsidRDefault="00D045EA" w:rsidP="00D045EA">
      <w:pPr>
        <w:rPr>
          <w:noProof/>
          <w:lang w:val="en-US"/>
        </w:rPr>
      </w:pPr>
      <w:r w:rsidRPr="00192387">
        <w:rPr>
          <w:noProof/>
          <w:lang w:val="en-IE"/>
        </w:rPr>
        <w:t>Cancellations of flights</w:t>
      </w:r>
      <w:r w:rsidRPr="00192387">
        <w:rPr>
          <w:noProof/>
          <w:lang w:val="en-US"/>
        </w:rPr>
        <w:t> </w:t>
      </w:r>
    </w:p>
    <w:p w14:paraId="498D8854" w14:textId="77777777" w:rsidR="00D045EA" w:rsidRDefault="00D045EA" w:rsidP="00D045EA">
      <w:pPr>
        <w:pStyle w:val="Point1letter"/>
        <w:numPr>
          <w:ilvl w:val="3"/>
          <w:numId w:val="16"/>
        </w:numPr>
        <w:rPr>
          <w:noProof/>
          <w:lang w:val="en-US"/>
        </w:rPr>
      </w:pPr>
      <w:r w:rsidRPr="00956C0C">
        <w:rPr>
          <w:noProof/>
          <w:lang w:val="en-IE"/>
        </w:rPr>
        <w:t>cancellation of flights;</w:t>
      </w:r>
      <w:r w:rsidRPr="00956C0C">
        <w:rPr>
          <w:noProof/>
          <w:lang w:val="en-US"/>
        </w:rPr>
        <w:t> </w:t>
      </w:r>
    </w:p>
    <w:p w14:paraId="55B3EB16" w14:textId="77777777" w:rsidR="00D045EA" w:rsidRPr="00956C0C" w:rsidRDefault="00D045EA" w:rsidP="00D045EA">
      <w:pPr>
        <w:pStyle w:val="Point1letter"/>
        <w:numPr>
          <w:ilvl w:val="3"/>
          <w:numId w:val="16"/>
        </w:numPr>
        <w:rPr>
          <w:noProof/>
          <w:lang w:val="en-US"/>
        </w:rPr>
      </w:pPr>
      <w:r w:rsidRPr="00956C0C">
        <w:rPr>
          <w:noProof/>
          <w:lang w:val="en-IE"/>
        </w:rPr>
        <w:t>percentage of cancellations of flights caused by:</w:t>
      </w:r>
      <w:r w:rsidRPr="00956C0C">
        <w:rPr>
          <w:noProof/>
          <w:lang w:val="en-US"/>
        </w:rPr>
        <w:t> </w:t>
      </w:r>
    </w:p>
    <w:p w14:paraId="724E8C65" w14:textId="77777777" w:rsidR="00D045EA" w:rsidRPr="00192387" w:rsidRDefault="00D045EA" w:rsidP="00D045EA">
      <w:pPr>
        <w:pStyle w:val="Tiret2"/>
        <w:numPr>
          <w:ilvl w:val="0"/>
          <w:numId w:val="13"/>
        </w:numPr>
        <w:rPr>
          <w:noProof/>
          <w:lang w:val="en-US"/>
        </w:rPr>
      </w:pPr>
      <w:r w:rsidRPr="00192387">
        <w:rPr>
          <w:noProof/>
          <w:lang w:val="en-IE"/>
        </w:rPr>
        <w:t>extraordinary circumstances;</w:t>
      </w:r>
      <w:r w:rsidRPr="00192387">
        <w:rPr>
          <w:noProof/>
          <w:lang w:val="en-US"/>
        </w:rPr>
        <w:t> </w:t>
      </w:r>
    </w:p>
    <w:p w14:paraId="4A6D03FD" w14:textId="77777777" w:rsidR="00D045EA" w:rsidRPr="00192387" w:rsidRDefault="00D045EA" w:rsidP="00D045EA">
      <w:pPr>
        <w:pStyle w:val="Tiret2"/>
        <w:numPr>
          <w:ilvl w:val="0"/>
          <w:numId w:val="13"/>
        </w:numPr>
        <w:rPr>
          <w:noProof/>
          <w:lang w:val="en-US"/>
        </w:rPr>
      </w:pPr>
      <w:r w:rsidRPr="00192387">
        <w:rPr>
          <w:noProof/>
          <w:lang w:val="en-IE"/>
        </w:rPr>
        <w:t>fault on the part of the passenger; or</w:t>
      </w:r>
      <w:r w:rsidRPr="00192387">
        <w:rPr>
          <w:noProof/>
          <w:lang w:val="en-US"/>
        </w:rPr>
        <w:t> </w:t>
      </w:r>
    </w:p>
    <w:p w14:paraId="533EE025" w14:textId="77777777" w:rsidR="00D045EA" w:rsidRPr="00192387" w:rsidRDefault="00D045EA" w:rsidP="00D045EA">
      <w:pPr>
        <w:pStyle w:val="Tiret2"/>
        <w:numPr>
          <w:ilvl w:val="0"/>
          <w:numId w:val="13"/>
        </w:numPr>
        <w:rPr>
          <w:noProof/>
          <w:lang w:val="en-US"/>
        </w:rPr>
      </w:pPr>
      <w:r w:rsidRPr="00192387">
        <w:rPr>
          <w:noProof/>
          <w:lang w:val="en-IE"/>
        </w:rPr>
        <w:t>the behaviour of a third party.</w:t>
      </w:r>
      <w:r w:rsidRPr="00192387">
        <w:rPr>
          <w:noProof/>
          <w:lang w:val="en-US"/>
        </w:rPr>
        <w:t> </w:t>
      </w:r>
    </w:p>
    <w:p w14:paraId="2E29C01D" w14:textId="21B275F5" w:rsidR="00D045EA" w:rsidRPr="00EE1687" w:rsidRDefault="00D045EA" w:rsidP="00D045EA">
      <w:pPr>
        <w:rPr>
          <w:strike/>
          <w:noProof/>
          <w:lang w:val="en-US"/>
        </w:rPr>
      </w:pPr>
      <w:r w:rsidRPr="00EE1687">
        <w:rPr>
          <w:strike/>
          <w:noProof/>
          <w:lang w:val="en-IE"/>
        </w:rPr>
        <w:t>Cleanliness of the means of passenger transport and the terminal facilities (air quality and temperature control inside, hygiene of sanitary facilities, etc.)</w:t>
      </w:r>
    </w:p>
    <w:p w14:paraId="12BBD5C1" w14:textId="77777777" w:rsidR="00D045EA" w:rsidRPr="00803E7B" w:rsidRDefault="00D045EA" w:rsidP="00D045EA">
      <w:pPr>
        <w:rPr>
          <w:noProof/>
          <w:lang w:val="en-US"/>
        </w:rPr>
      </w:pPr>
      <w:r w:rsidRPr="00803E7B">
        <w:rPr>
          <w:noProof/>
          <w:lang w:val="en-US"/>
        </w:rPr>
        <w:t>Adherence to industry standards on weight and dimensions of hand luggage</w:t>
      </w:r>
    </w:p>
    <w:p w14:paraId="4B040FF3" w14:textId="34081B5A" w:rsidR="00D045EA" w:rsidRPr="00803E7B" w:rsidRDefault="00D045EA" w:rsidP="00D045EA">
      <w:pPr>
        <w:rPr>
          <w:noProof/>
          <w:lang w:val="en-US"/>
        </w:rPr>
      </w:pPr>
      <w:r w:rsidRPr="00803E7B">
        <w:rPr>
          <w:noProof/>
          <w:lang w:val="en-IE"/>
        </w:rPr>
        <w:t>Results of the customer satisfaction survey(s)</w:t>
      </w:r>
      <w:r w:rsidRPr="00803E7B">
        <w:rPr>
          <w:noProof/>
          <w:lang w:val="en-US"/>
        </w:rPr>
        <w:t> </w:t>
      </w:r>
    </w:p>
    <w:p w14:paraId="75E4B803" w14:textId="77777777" w:rsidR="00D045EA" w:rsidRPr="00192387" w:rsidRDefault="00D045EA" w:rsidP="00D045EA">
      <w:pPr>
        <w:rPr>
          <w:noProof/>
          <w:lang w:val="en-US"/>
        </w:rPr>
      </w:pPr>
      <w:r w:rsidRPr="00192387">
        <w:rPr>
          <w:noProof/>
          <w:lang w:val="en-IE"/>
        </w:rPr>
        <w:t>Complaint handling </w:t>
      </w:r>
      <w:r w:rsidRPr="00192387">
        <w:rPr>
          <w:noProof/>
          <w:lang w:val="en-US"/>
        </w:rPr>
        <w:t> </w:t>
      </w:r>
    </w:p>
    <w:p w14:paraId="62744A04" w14:textId="77777777" w:rsidR="00D045EA" w:rsidRPr="00C93E1B" w:rsidRDefault="00D045EA" w:rsidP="00D045EA">
      <w:pPr>
        <w:pStyle w:val="Point1letter"/>
        <w:numPr>
          <w:ilvl w:val="3"/>
          <w:numId w:val="16"/>
        </w:numPr>
        <w:rPr>
          <w:noProof/>
          <w:lang w:val="en-US"/>
        </w:rPr>
      </w:pPr>
      <w:r w:rsidRPr="00C93E1B">
        <w:rPr>
          <w:noProof/>
          <w:lang w:val="en-IE"/>
        </w:rPr>
        <w:t>the number of complaints;</w:t>
      </w:r>
    </w:p>
    <w:p w14:paraId="22487045" w14:textId="77777777" w:rsidR="00D045EA" w:rsidRDefault="00D045EA" w:rsidP="00D045EA">
      <w:pPr>
        <w:pStyle w:val="Point1letter"/>
        <w:rPr>
          <w:noProof/>
          <w:lang w:val="en-US"/>
        </w:rPr>
      </w:pPr>
      <w:r w:rsidRPr="00E11AE2">
        <w:rPr>
          <w:noProof/>
          <w:lang w:val="en-IE"/>
        </w:rPr>
        <w:t>types of complaints;</w:t>
      </w:r>
    </w:p>
    <w:p w14:paraId="5007C15C" w14:textId="77777777" w:rsidR="00D045EA" w:rsidRDefault="00D045EA" w:rsidP="00D045EA">
      <w:pPr>
        <w:pStyle w:val="Point1letter"/>
        <w:rPr>
          <w:noProof/>
          <w:lang w:val="en-US"/>
        </w:rPr>
      </w:pPr>
      <w:r w:rsidRPr="00E11AE2">
        <w:rPr>
          <w:noProof/>
          <w:lang w:val="en-IE"/>
        </w:rPr>
        <w:t>the outcome of complaints;</w:t>
      </w:r>
    </w:p>
    <w:p w14:paraId="5491CC66" w14:textId="77777777" w:rsidR="00D045EA" w:rsidRDefault="00D045EA" w:rsidP="00D045EA">
      <w:pPr>
        <w:pStyle w:val="Point1letter"/>
        <w:rPr>
          <w:noProof/>
          <w:lang w:val="en-US"/>
        </w:rPr>
      </w:pPr>
      <w:r w:rsidRPr="00E11AE2">
        <w:rPr>
          <w:noProof/>
          <w:lang w:val="en-IE"/>
        </w:rPr>
        <w:t>reimbursements; and </w:t>
      </w:r>
      <w:r w:rsidRPr="00E11AE2">
        <w:rPr>
          <w:noProof/>
          <w:lang w:val="en-US"/>
        </w:rPr>
        <w:t> </w:t>
      </w:r>
    </w:p>
    <w:p w14:paraId="785B470F" w14:textId="77777777" w:rsidR="00D045EA" w:rsidRPr="00E11AE2" w:rsidRDefault="00D045EA" w:rsidP="00D045EA">
      <w:pPr>
        <w:pStyle w:val="Point1letter"/>
        <w:rPr>
          <w:noProof/>
          <w:lang w:val="en-US"/>
        </w:rPr>
      </w:pPr>
      <w:r w:rsidRPr="00E11AE2">
        <w:rPr>
          <w:noProof/>
          <w:lang w:val="en-IE"/>
        </w:rPr>
        <w:t>compensation</w:t>
      </w:r>
      <w:r>
        <w:rPr>
          <w:noProof/>
          <w:lang w:val="en-IE"/>
        </w:rPr>
        <w:t xml:space="preserve"> </w:t>
      </w:r>
      <w:r w:rsidRPr="00E9142D" w:rsidDel="000663C5">
        <w:rPr>
          <w:noProof/>
          <w:lang w:val="en-IE"/>
        </w:rPr>
        <w:t>for non-compliance</w:t>
      </w:r>
      <w:r w:rsidRPr="00E9142D">
        <w:rPr>
          <w:noProof/>
          <w:lang w:val="en-IE"/>
        </w:rPr>
        <w:t xml:space="preserve"> with service quality standards</w:t>
      </w:r>
      <w:r w:rsidRPr="00E11AE2">
        <w:rPr>
          <w:noProof/>
          <w:lang w:val="en-US"/>
        </w:rPr>
        <w:t>.</w:t>
      </w:r>
    </w:p>
    <w:p w14:paraId="60C1FAC4" w14:textId="77777777" w:rsidR="00D045EA" w:rsidRPr="00EE1687" w:rsidRDefault="00D045EA" w:rsidP="00D045EA">
      <w:pPr>
        <w:rPr>
          <w:lang w:val="en-US"/>
        </w:rPr>
      </w:pPr>
    </w:p>
    <w:p w14:paraId="0CBE15D6" w14:textId="77777777" w:rsidR="00D045EA" w:rsidRPr="00663EE4" w:rsidRDefault="00D045EA" w:rsidP="00D045EA"/>
    <w:p w14:paraId="7358640B" w14:textId="77777777" w:rsidR="00D045EA" w:rsidRPr="00663EE4" w:rsidRDefault="00D045EA" w:rsidP="00D045EA">
      <w:r w:rsidRPr="00663EE4">
        <w:rPr>
          <w:rStyle w:val="HideTWBExt"/>
        </w:rPr>
        <w:t>&lt;/Article2&gt;</w:t>
      </w:r>
    </w:p>
    <w:p w14:paraId="2102E7C5" w14:textId="77777777" w:rsidR="00D045EA" w:rsidRPr="00663EE4" w:rsidRDefault="00D045EA" w:rsidP="00D045EA">
      <w:pPr>
        <w:rPr>
          <w:rFonts w:ascii="Arial" w:hAnsi="Arial"/>
          <w:sz w:val="20"/>
        </w:rPr>
      </w:pPr>
      <w:r w:rsidRPr="00663EE4">
        <w:rPr>
          <w:rStyle w:val="HideTWBExt"/>
        </w:rPr>
        <w:t xml:space="preserve"> &lt;/Article2&gt;</w:t>
      </w:r>
    </w:p>
    <w:p w14:paraId="07822818" w14:textId="77777777" w:rsidR="00D045EA" w:rsidRDefault="00D045EA" w:rsidP="00D045EA">
      <w:pPr>
        <w:keepNext/>
        <w:rPr>
          <w:b/>
          <w:i/>
        </w:rPr>
      </w:pPr>
    </w:p>
    <w:p w14:paraId="2748C4B0" w14:textId="77777777" w:rsidR="00D045EA" w:rsidRPr="00DD0DEA" w:rsidRDefault="00D045EA" w:rsidP="00D045EA">
      <w:pPr>
        <w:widowControl/>
        <w:suppressAutoHyphens w:val="0"/>
        <w:spacing w:before="120" w:after="120"/>
        <w:jc w:val="center"/>
        <w:rPr>
          <w:rFonts w:eastAsia="Calibri"/>
          <w:b/>
          <w:noProof/>
          <w:color w:val="0000FF"/>
          <w:szCs w:val="22"/>
          <w:u w:val="single"/>
          <w:lang w:eastAsia="en-US"/>
        </w:rPr>
      </w:pPr>
      <w:r w:rsidRPr="00DD0DEA">
        <w:rPr>
          <w:rFonts w:eastAsia="Calibri"/>
          <w:b/>
          <w:noProof/>
          <w:szCs w:val="22"/>
          <w:u w:val="single"/>
          <w:lang w:eastAsia="en-US"/>
        </w:rPr>
        <w:t>ANNEX II</w:t>
      </w:r>
    </w:p>
    <w:p w14:paraId="2DAE4E9C" w14:textId="77777777" w:rsidR="00D045EA" w:rsidRPr="00DD0DEA" w:rsidRDefault="00D045EA" w:rsidP="00D045EA">
      <w:pPr>
        <w:widowControl/>
        <w:suppressAutoHyphens w:val="0"/>
        <w:spacing w:before="120" w:after="120"/>
        <w:ind w:left="850"/>
        <w:jc w:val="center"/>
        <w:rPr>
          <w:rFonts w:eastAsia="Calibri"/>
          <w:i/>
          <w:iCs/>
          <w:noProof/>
          <w:szCs w:val="22"/>
          <w:lang w:eastAsia="en-US"/>
        </w:rPr>
      </w:pPr>
      <w:r w:rsidRPr="00DD0DEA">
        <w:rPr>
          <w:rFonts w:eastAsia="Calibri"/>
          <w:i/>
          <w:iCs/>
          <w:noProof/>
          <w:szCs w:val="22"/>
          <w:lang w:eastAsia="en-US"/>
        </w:rPr>
        <w:t>ANNEX III</w:t>
      </w:r>
    </w:p>
    <w:p w14:paraId="130A72C4" w14:textId="77777777" w:rsidR="00D045EA" w:rsidRPr="00DD0DEA" w:rsidRDefault="00D045EA" w:rsidP="00D045EA">
      <w:pPr>
        <w:widowControl/>
        <w:suppressAutoHyphens w:val="0"/>
        <w:spacing w:before="120" w:after="120"/>
        <w:ind w:left="850"/>
        <w:jc w:val="center"/>
        <w:rPr>
          <w:rFonts w:eastAsia="Calibri"/>
          <w:b/>
          <w:bCs/>
          <w:noProof/>
          <w:szCs w:val="22"/>
          <w:lang w:eastAsia="en-US"/>
        </w:rPr>
      </w:pPr>
      <w:r w:rsidRPr="00DD0DEA">
        <w:rPr>
          <w:rFonts w:eastAsia="Calibri"/>
          <w:b/>
          <w:bCs/>
          <w:noProof/>
          <w:szCs w:val="22"/>
          <w:lang w:eastAsia="en-US"/>
        </w:rPr>
        <w:t>MINIMUM SERVICE QUALITY STANDARDS</w:t>
      </w:r>
    </w:p>
    <w:p w14:paraId="12E1969B" w14:textId="77777777" w:rsidR="00D045EA" w:rsidRPr="00DD0DEA" w:rsidRDefault="00D045EA" w:rsidP="00D045EA">
      <w:pPr>
        <w:widowControl/>
        <w:suppressAutoHyphens w:val="0"/>
        <w:spacing w:before="120" w:after="120"/>
        <w:jc w:val="both"/>
        <w:rPr>
          <w:rFonts w:eastAsia="Calibri"/>
          <w:noProof/>
          <w:szCs w:val="22"/>
          <w:lang w:eastAsia="en-US"/>
        </w:rPr>
      </w:pPr>
      <w:r w:rsidRPr="00DD0DEA">
        <w:rPr>
          <w:rFonts w:eastAsia="Calibri"/>
          <w:noProof/>
          <w:szCs w:val="22"/>
          <w:lang w:eastAsia="en-US"/>
        </w:rPr>
        <w:t>Information to passengers on their rights as required by this Regulation (in a transparent, accessible, non-discriminatory, effective and proportionate manner).</w:t>
      </w:r>
    </w:p>
    <w:p w14:paraId="735B8422" w14:textId="77777777" w:rsidR="00D045EA" w:rsidRPr="00DD0DEA" w:rsidRDefault="00D045EA" w:rsidP="00D045EA">
      <w:pPr>
        <w:widowControl/>
        <w:suppressAutoHyphens w:val="0"/>
        <w:spacing w:before="120" w:after="120"/>
        <w:jc w:val="both"/>
        <w:rPr>
          <w:rFonts w:eastAsia="Calibri"/>
          <w:noProof/>
          <w:szCs w:val="22"/>
          <w:lang w:eastAsia="en-US"/>
        </w:rPr>
      </w:pPr>
      <w:r w:rsidRPr="00DD0DEA">
        <w:rPr>
          <w:rFonts w:eastAsia="Calibri"/>
          <w:noProof/>
          <w:szCs w:val="22"/>
          <w:lang w:eastAsia="en-US"/>
        </w:rPr>
        <w:t>Results of the customer satisfaction survey(s) focusing on experiences of persons with disabilities and persons with reduced mobility and persons accompanying them</w:t>
      </w:r>
    </w:p>
    <w:p w14:paraId="18E905AA" w14:textId="77777777" w:rsidR="00D045EA" w:rsidRPr="00DD0DEA" w:rsidRDefault="00D045EA" w:rsidP="00D045EA">
      <w:pPr>
        <w:widowControl/>
        <w:suppressAutoHyphens w:val="0"/>
        <w:spacing w:before="120" w:after="120"/>
        <w:jc w:val="both"/>
        <w:rPr>
          <w:rFonts w:eastAsia="Calibri"/>
          <w:noProof/>
          <w:szCs w:val="22"/>
          <w:lang w:eastAsia="en-US"/>
        </w:rPr>
      </w:pPr>
      <w:r w:rsidRPr="00DD0DEA">
        <w:rPr>
          <w:rFonts w:eastAsia="Calibri"/>
          <w:noProof/>
          <w:szCs w:val="22"/>
          <w:lang w:eastAsia="en-US"/>
        </w:rPr>
        <w:t xml:space="preserve">Complaint handling </w:t>
      </w:r>
    </w:p>
    <w:p w14:paraId="3E8B013B" w14:textId="77777777" w:rsidR="00D045EA" w:rsidRPr="00DD0DEA" w:rsidRDefault="00D045EA" w:rsidP="00D045EA">
      <w:pPr>
        <w:pStyle w:val="Point1letter"/>
        <w:numPr>
          <w:ilvl w:val="3"/>
          <w:numId w:val="16"/>
        </w:numPr>
        <w:rPr>
          <w:rFonts w:eastAsia="Calibri"/>
          <w:noProof/>
        </w:rPr>
      </w:pPr>
      <w:r w:rsidRPr="00DD0DEA">
        <w:rPr>
          <w:rFonts w:eastAsia="Calibri"/>
          <w:noProof/>
        </w:rPr>
        <w:t>the number of complaints;</w:t>
      </w:r>
    </w:p>
    <w:p w14:paraId="75BB104B" w14:textId="77777777" w:rsidR="00D045EA" w:rsidRPr="00DD0DEA" w:rsidRDefault="00D045EA" w:rsidP="00D045EA">
      <w:pPr>
        <w:widowControl/>
        <w:numPr>
          <w:ilvl w:val="3"/>
          <w:numId w:val="16"/>
        </w:numPr>
        <w:suppressAutoHyphens w:val="0"/>
        <w:spacing w:before="120" w:after="120"/>
        <w:jc w:val="both"/>
        <w:rPr>
          <w:rFonts w:eastAsia="Calibri"/>
          <w:noProof/>
          <w:szCs w:val="22"/>
          <w:lang w:eastAsia="en-US"/>
        </w:rPr>
      </w:pPr>
      <w:r w:rsidRPr="00DD0DEA">
        <w:rPr>
          <w:rFonts w:eastAsia="Calibri"/>
          <w:noProof/>
          <w:szCs w:val="22"/>
          <w:lang w:eastAsia="en-US"/>
        </w:rPr>
        <w:t>types of complaints;</w:t>
      </w:r>
    </w:p>
    <w:p w14:paraId="246D019D" w14:textId="77777777" w:rsidR="00D045EA" w:rsidRPr="00DD0DEA" w:rsidRDefault="00D045EA" w:rsidP="00D045EA">
      <w:pPr>
        <w:widowControl/>
        <w:numPr>
          <w:ilvl w:val="3"/>
          <w:numId w:val="16"/>
        </w:numPr>
        <w:suppressAutoHyphens w:val="0"/>
        <w:spacing w:before="120" w:after="120"/>
        <w:jc w:val="both"/>
        <w:rPr>
          <w:rFonts w:eastAsia="Calibri"/>
          <w:noProof/>
          <w:szCs w:val="22"/>
          <w:lang w:eastAsia="en-US"/>
        </w:rPr>
      </w:pPr>
      <w:r w:rsidRPr="00DD0DEA">
        <w:rPr>
          <w:rFonts w:eastAsia="Calibri"/>
          <w:noProof/>
          <w:szCs w:val="22"/>
          <w:lang w:eastAsia="en-US"/>
        </w:rPr>
        <w:t xml:space="preserve">the outcome of complaints; and </w:t>
      </w:r>
    </w:p>
    <w:p w14:paraId="04E39AF6" w14:textId="77777777" w:rsidR="00D045EA" w:rsidRDefault="00D045EA" w:rsidP="00D045EA">
      <w:pPr>
        <w:widowControl/>
        <w:numPr>
          <w:ilvl w:val="3"/>
          <w:numId w:val="16"/>
        </w:numPr>
        <w:suppressAutoHyphens w:val="0"/>
        <w:spacing w:before="120" w:after="120"/>
        <w:jc w:val="both"/>
        <w:rPr>
          <w:rFonts w:eastAsia="Calibri"/>
          <w:noProof/>
          <w:szCs w:val="22"/>
          <w:lang w:eastAsia="en-US"/>
        </w:rPr>
      </w:pPr>
      <w:r w:rsidRPr="00DD0DEA">
        <w:rPr>
          <w:rFonts w:eastAsia="Calibri"/>
          <w:noProof/>
          <w:szCs w:val="22"/>
          <w:lang w:eastAsia="en-US"/>
        </w:rPr>
        <w:t>compensation for loss or damage of mobility equipment.</w:t>
      </w:r>
    </w:p>
    <w:p w14:paraId="2ABC8850" w14:textId="77777777" w:rsidR="00D045EA" w:rsidRPr="00DD0DEA" w:rsidRDefault="00D045EA" w:rsidP="00D045EA">
      <w:pPr>
        <w:widowControl/>
        <w:suppressAutoHyphens w:val="0"/>
        <w:spacing w:before="120" w:after="120"/>
        <w:ind w:left="1417"/>
        <w:jc w:val="both"/>
        <w:rPr>
          <w:rFonts w:eastAsia="Calibri"/>
          <w:noProof/>
          <w:szCs w:val="22"/>
          <w:lang w:eastAsia="en-US"/>
        </w:rPr>
      </w:pPr>
      <w:r w:rsidRPr="0082321D">
        <w:rPr>
          <w:b/>
          <w:i/>
        </w:rPr>
        <w:t>(da)</w:t>
      </w:r>
      <w:r w:rsidRPr="0082321D">
        <w:rPr>
          <w:b/>
          <w:i/>
        </w:rPr>
        <w:tab/>
        <w:t>number of cases where the assistance was not provided or was provided with delay,</w:t>
      </w:r>
    </w:p>
    <w:p w14:paraId="1DC640B4" w14:textId="77777777" w:rsidR="00D045EA" w:rsidRPr="00DD0DEA" w:rsidRDefault="00D045EA" w:rsidP="00D045EA">
      <w:pPr>
        <w:widowControl/>
        <w:suppressAutoHyphens w:val="0"/>
        <w:spacing w:before="120" w:after="120"/>
        <w:jc w:val="both"/>
        <w:rPr>
          <w:rFonts w:eastAsia="Calibri"/>
          <w:noProof/>
          <w:szCs w:val="22"/>
          <w:lang w:val="en-US" w:eastAsia="en-US"/>
        </w:rPr>
      </w:pPr>
      <w:r w:rsidRPr="00DD0DEA">
        <w:rPr>
          <w:rFonts w:eastAsia="Calibri"/>
          <w:noProof/>
          <w:szCs w:val="22"/>
          <w:lang w:val="en-IE" w:eastAsia="en-US"/>
        </w:rPr>
        <w:t>Assistance provided to persons with disabilities and persons with reduced mobility (PRM) </w:t>
      </w:r>
      <w:r w:rsidRPr="00DD0DEA">
        <w:rPr>
          <w:rFonts w:eastAsia="Calibri"/>
          <w:noProof/>
          <w:szCs w:val="22"/>
          <w:lang w:val="en-US" w:eastAsia="en-US"/>
        </w:rPr>
        <w:t> </w:t>
      </w:r>
    </w:p>
    <w:p w14:paraId="59ACF27C" w14:textId="77777777" w:rsidR="00D045EA" w:rsidRPr="00DD0DEA" w:rsidRDefault="00D045EA" w:rsidP="00D045EA">
      <w:pPr>
        <w:widowControl/>
        <w:numPr>
          <w:ilvl w:val="3"/>
          <w:numId w:val="16"/>
        </w:numPr>
        <w:suppressAutoHyphens w:val="0"/>
        <w:spacing w:before="120" w:after="120"/>
        <w:jc w:val="both"/>
        <w:rPr>
          <w:rFonts w:eastAsia="Calibri"/>
          <w:noProof/>
          <w:szCs w:val="22"/>
          <w:lang w:val="en-US" w:eastAsia="en-US"/>
        </w:rPr>
      </w:pPr>
      <w:r w:rsidRPr="00DD0DEA">
        <w:rPr>
          <w:rFonts w:eastAsia="Calibri"/>
          <w:noProof/>
          <w:szCs w:val="22"/>
          <w:lang w:val="en-IE" w:eastAsia="en-US"/>
        </w:rPr>
        <w:lastRenderedPageBreak/>
        <w:t>number of denied transport services for a PRM, and the reason for it;</w:t>
      </w:r>
      <w:r w:rsidRPr="00DD0DEA">
        <w:rPr>
          <w:rFonts w:eastAsia="Calibri"/>
          <w:noProof/>
          <w:szCs w:val="22"/>
          <w:lang w:val="en-US" w:eastAsia="en-US"/>
        </w:rPr>
        <w:t> </w:t>
      </w:r>
    </w:p>
    <w:p w14:paraId="5ADF689F" w14:textId="77777777" w:rsidR="00D045EA" w:rsidRPr="00DD0DEA" w:rsidRDefault="00D045EA" w:rsidP="00D045EA">
      <w:pPr>
        <w:widowControl/>
        <w:numPr>
          <w:ilvl w:val="3"/>
          <w:numId w:val="16"/>
        </w:numPr>
        <w:suppressAutoHyphens w:val="0"/>
        <w:spacing w:before="120" w:after="120"/>
        <w:jc w:val="both"/>
        <w:rPr>
          <w:rFonts w:eastAsia="Calibri"/>
          <w:noProof/>
          <w:szCs w:val="22"/>
          <w:lang w:val="en-US" w:eastAsia="en-US"/>
        </w:rPr>
      </w:pPr>
      <w:r w:rsidRPr="00DD0DEA">
        <w:rPr>
          <w:rFonts w:eastAsia="Calibri"/>
          <w:noProof/>
          <w:szCs w:val="22"/>
          <w:lang w:val="en-IE" w:eastAsia="en-US"/>
        </w:rPr>
        <w:t>number of denied transport services for their recognised assistance dog or their mobility equipment and the reasons for it;</w:t>
      </w:r>
    </w:p>
    <w:p w14:paraId="47BD72FA" w14:textId="77777777" w:rsidR="00D045EA" w:rsidRPr="00DD0DEA" w:rsidRDefault="00D045EA" w:rsidP="00D045EA">
      <w:pPr>
        <w:widowControl/>
        <w:numPr>
          <w:ilvl w:val="3"/>
          <w:numId w:val="16"/>
        </w:numPr>
        <w:suppressAutoHyphens w:val="0"/>
        <w:spacing w:before="120" w:after="120"/>
        <w:jc w:val="both"/>
        <w:rPr>
          <w:rFonts w:eastAsia="Calibri"/>
          <w:noProof/>
          <w:szCs w:val="22"/>
          <w:lang w:val="en-US" w:eastAsia="en-US"/>
        </w:rPr>
      </w:pPr>
      <w:r w:rsidRPr="00DD0DEA">
        <w:rPr>
          <w:rFonts w:eastAsia="Calibri"/>
          <w:noProof/>
          <w:szCs w:val="22"/>
          <w:lang w:val="en-IE" w:eastAsia="en-US"/>
        </w:rPr>
        <w:t>number of cases related to the loss or damages of mobility equipment and their outcome;</w:t>
      </w:r>
      <w:r w:rsidRPr="00DD0DEA">
        <w:rPr>
          <w:rFonts w:eastAsia="Calibri"/>
          <w:noProof/>
          <w:szCs w:val="22"/>
          <w:lang w:val="en-US" w:eastAsia="en-US"/>
        </w:rPr>
        <w:t> </w:t>
      </w:r>
    </w:p>
    <w:p w14:paraId="49F0CB25" w14:textId="77777777" w:rsidR="00D045EA" w:rsidRPr="00DD0DEA" w:rsidRDefault="00D045EA" w:rsidP="00D045EA">
      <w:pPr>
        <w:widowControl/>
        <w:numPr>
          <w:ilvl w:val="3"/>
          <w:numId w:val="16"/>
        </w:numPr>
        <w:suppressAutoHyphens w:val="0"/>
        <w:spacing w:before="120" w:after="120"/>
        <w:jc w:val="both"/>
        <w:rPr>
          <w:rFonts w:eastAsia="Calibri"/>
          <w:noProof/>
          <w:szCs w:val="22"/>
          <w:lang w:val="en-US" w:eastAsia="en-US"/>
        </w:rPr>
      </w:pPr>
      <w:r w:rsidRPr="00DD0DEA">
        <w:rPr>
          <w:rFonts w:eastAsia="Calibri"/>
          <w:noProof/>
          <w:szCs w:val="22"/>
          <w:lang w:val="en-IE" w:eastAsia="en-US"/>
        </w:rPr>
        <w:t>number of cases where the carrier obliged a person with disability or reduced mobility to be accompanied by someone to comply with the safety requirements);</w:t>
      </w:r>
      <w:r w:rsidRPr="00DD0DEA">
        <w:rPr>
          <w:rFonts w:eastAsia="Calibri"/>
          <w:noProof/>
          <w:szCs w:val="22"/>
          <w:lang w:val="en-US" w:eastAsia="en-US"/>
        </w:rPr>
        <w:t> </w:t>
      </w:r>
    </w:p>
    <w:p w14:paraId="35AE1A9E" w14:textId="77777777" w:rsidR="00D045EA" w:rsidRPr="00DD0DEA" w:rsidRDefault="00D045EA" w:rsidP="00D045EA">
      <w:pPr>
        <w:widowControl/>
        <w:numPr>
          <w:ilvl w:val="3"/>
          <w:numId w:val="16"/>
        </w:numPr>
        <w:suppressAutoHyphens w:val="0"/>
        <w:spacing w:before="120" w:after="120"/>
        <w:jc w:val="both"/>
        <w:rPr>
          <w:rFonts w:eastAsia="Calibri"/>
          <w:noProof/>
          <w:szCs w:val="22"/>
          <w:lang w:val="en-US" w:eastAsia="en-US"/>
        </w:rPr>
      </w:pPr>
      <w:r w:rsidRPr="00DD0DEA">
        <w:rPr>
          <w:rFonts w:eastAsia="Calibri"/>
          <w:noProof/>
          <w:szCs w:val="22"/>
          <w:lang w:val="en-IE" w:eastAsia="en-US"/>
        </w:rPr>
        <w:t>discussions concerning this assistance with representative organisations and, where relevant, representatives of PRM;</w:t>
      </w:r>
    </w:p>
    <w:p w14:paraId="733FE082" w14:textId="77777777" w:rsidR="00D045EA" w:rsidRPr="00DD0DEA" w:rsidRDefault="00D045EA" w:rsidP="00D045EA">
      <w:pPr>
        <w:widowControl/>
        <w:numPr>
          <w:ilvl w:val="3"/>
          <w:numId w:val="16"/>
        </w:numPr>
        <w:suppressAutoHyphens w:val="0"/>
        <w:spacing w:before="120" w:after="120"/>
        <w:jc w:val="both"/>
        <w:rPr>
          <w:rFonts w:eastAsia="Calibri"/>
          <w:noProof/>
          <w:szCs w:val="22"/>
          <w:lang w:val="en-US" w:eastAsia="en-US"/>
        </w:rPr>
      </w:pPr>
      <w:r w:rsidRPr="00DD0DEA">
        <w:rPr>
          <w:rFonts w:eastAsia="Calibri"/>
          <w:noProof/>
          <w:szCs w:val="22"/>
          <w:lang w:val="en-IE" w:eastAsia="en-US"/>
        </w:rPr>
        <w:t>the implementation of the disability awareness and assistance training. </w:t>
      </w:r>
      <w:r w:rsidRPr="00DD0DEA">
        <w:rPr>
          <w:rFonts w:eastAsia="Calibri"/>
          <w:noProof/>
          <w:szCs w:val="22"/>
          <w:lang w:val="en-US" w:eastAsia="en-US"/>
        </w:rPr>
        <w:t> </w:t>
      </w:r>
    </w:p>
    <w:p w14:paraId="7494D582" w14:textId="77777777" w:rsidR="00D045EA" w:rsidRPr="00DD0DEA" w:rsidRDefault="00D045EA" w:rsidP="00D045EA">
      <w:pPr>
        <w:widowControl/>
        <w:suppressAutoHyphens w:val="0"/>
        <w:spacing w:before="120" w:after="120"/>
        <w:jc w:val="both"/>
        <w:rPr>
          <w:rFonts w:eastAsia="Calibri"/>
          <w:noProof/>
          <w:szCs w:val="22"/>
          <w:lang w:val="en-US" w:eastAsia="en-US"/>
        </w:rPr>
      </w:pPr>
    </w:p>
    <w:p w14:paraId="0CCFC6DA" w14:textId="77777777" w:rsidR="00D045EA" w:rsidRDefault="00D045EA" w:rsidP="00D045EA">
      <w:pPr>
        <w:pStyle w:val="Annexetitre"/>
        <w:rPr>
          <w:rStyle w:val="Marker"/>
          <w:noProof/>
        </w:rPr>
      </w:pPr>
      <w:r w:rsidRPr="009C2CA8">
        <w:rPr>
          <w:noProof/>
        </w:rPr>
        <w:t>ANNEX</w:t>
      </w:r>
      <w:r>
        <w:rPr>
          <w:noProof/>
        </w:rPr>
        <w:t xml:space="preserve"> III</w:t>
      </w:r>
    </w:p>
    <w:p w14:paraId="1A0C5EF5" w14:textId="77777777" w:rsidR="00D045EA" w:rsidRPr="00DE4560" w:rsidRDefault="00D045EA" w:rsidP="00D045EA">
      <w:pPr>
        <w:pStyle w:val="Text1"/>
        <w:jc w:val="center"/>
        <w:rPr>
          <w:i/>
          <w:iCs/>
          <w:noProof/>
        </w:rPr>
      </w:pPr>
      <w:r>
        <w:rPr>
          <w:i/>
          <w:iCs/>
          <w:noProof/>
        </w:rPr>
        <w:t>ANNEX V</w:t>
      </w:r>
    </w:p>
    <w:p w14:paraId="67A39499" w14:textId="77777777" w:rsidR="00D045EA" w:rsidRPr="00F970EE" w:rsidRDefault="00D045EA" w:rsidP="00D045EA">
      <w:pPr>
        <w:pStyle w:val="Text1"/>
        <w:jc w:val="center"/>
        <w:rPr>
          <w:b/>
          <w:bCs/>
          <w:noProof/>
        </w:rPr>
      </w:pPr>
      <w:r w:rsidRPr="00F970EE">
        <w:rPr>
          <w:b/>
          <w:bCs/>
          <w:noProof/>
        </w:rPr>
        <w:t>MINIMUM SERVICE QUALITY STANDARDS</w:t>
      </w:r>
    </w:p>
    <w:p w14:paraId="0988A93F" w14:textId="77777777" w:rsidR="00D045EA" w:rsidRPr="00192387" w:rsidRDefault="00D045EA" w:rsidP="00D045EA">
      <w:pPr>
        <w:rPr>
          <w:noProof/>
          <w:lang w:eastAsia="en-IE"/>
        </w:rPr>
      </w:pPr>
      <w:r>
        <w:rPr>
          <w:noProof/>
        </w:rPr>
        <w:t>I</w:t>
      </w:r>
      <w:r w:rsidRPr="00192387">
        <w:rPr>
          <w:noProof/>
        </w:rPr>
        <w:t xml:space="preserve">nformation to passengers on their rights </w:t>
      </w:r>
      <w:r>
        <w:rPr>
          <w:noProof/>
        </w:rPr>
        <w:t xml:space="preserve">as required by </w:t>
      </w:r>
      <w:r w:rsidRPr="00192387">
        <w:rPr>
          <w:noProof/>
        </w:rPr>
        <w:t>this Regulation</w:t>
      </w:r>
      <w:r>
        <w:rPr>
          <w:noProof/>
        </w:rPr>
        <w:t xml:space="preserve"> (</w:t>
      </w:r>
      <w:r w:rsidRPr="00192387">
        <w:rPr>
          <w:noProof/>
        </w:rPr>
        <w:t>in a transparent, accessible, non-discriminatory, effective and proportionate manner</w:t>
      </w:r>
      <w:r>
        <w:rPr>
          <w:noProof/>
        </w:rPr>
        <w:t xml:space="preserve">) </w:t>
      </w:r>
      <w:r w:rsidRPr="00192387">
        <w:rPr>
          <w:noProof/>
        </w:rPr>
        <w:t>and tickets</w:t>
      </w:r>
    </w:p>
    <w:p w14:paraId="5AD18C6F" w14:textId="77777777" w:rsidR="00D045EA" w:rsidRPr="00192387" w:rsidRDefault="00D045EA" w:rsidP="00D045EA">
      <w:pPr>
        <w:rPr>
          <w:noProof/>
          <w:lang w:eastAsia="en-IE"/>
        </w:rPr>
      </w:pPr>
      <w:r w:rsidRPr="00192387">
        <w:rPr>
          <w:noProof/>
        </w:rPr>
        <w:t>Punctuality of services, and general principles to cope with disruptions to services</w:t>
      </w:r>
    </w:p>
    <w:p w14:paraId="34056128" w14:textId="77777777" w:rsidR="00D045EA" w:rsidRPr="00192387" w:rsidRDefault="00D045EA" w:rsidP="00D045EA">
      <w:pPr>
        <w:rPr>
          <w:noProof/>
          <w:lang w:eastAsia="en-IE"/>
        </w:rPr>
      </w:pPr>
      <w:r w:rsidRPr="00192387">
        <w:rPr>
          <w:noProof/>
        </w:rPr>
        <w:t>Delays</w:t>
      </w:r>
    </w:p>
    <w:p w14:paraId="4D6D0569" w14:textId="77777777" w:rsidR="00D045EA" w:rsidRDefault="00D045EA" w:rsidP="00D045EA">
      <w:pPr>
        <w:pStyle w:val="Point1letter"/>
        <w:numPr>
          <w:ilvl w:val="3"/>
          <w:numId w:val="16"/>
        </w:numPr>
        <w:rPr>
          <w:noProof/>
          <w:lang w:eastAsia="en-IE"/>
        </w:rPr>
      </w:pPr>
      <w:r w:rsidRPr="006821F9">
        <w:rPr>
          <w:noProof/>
        </w:rPr>
        <w:t>overall average delay of services;</w:t>
      </w:r>
    </w:p>
    <w:p w14:paraId="6A756ABA" w14:textId="77777777" w:rsidR="00D045EA" w:rsidRPr="006821F9" w:rsidRDefault="00D045EA" w:rsidP="00D045EA">
      <w:pPr>
        <w:pStyle w:val="Point1letter"/>
        <w:numPr>
          <w:ilvl w:val="3"/>
          <w:numId w:val="16"/>
        </w:numPr>
        <w:rPr>
          <w:noProof/>
          <w:lang w:eastAsia="en-IE"/>
        </w:rPr>
      </w:pPr>
      <w:r w:rsidRPr="006821F9">
        <w:rPr>
          <w:noProof/>
        </w:rPr>
        <w:t>percentage of delays caused by:</w:t>
      </w:r>
    </w:p>
    <w:p w14:paraId="358C5CC1" w14:textId="77777777" w:rsidR="00D045EA" w:rsidRPr="00192387" w:rsidRDefault="00D045EA" w:rsidP="00D045EA">
      <w:pPr>
        <w:pStyle w:val="Tiret2"/>
        <w:numPr>
          <w:ilvl w:val="0"/>
          <w:numId w:val="13"/>
        </w:numPr>
        <w:rPr>
          <w:noProof/>
          <w:lang w:eastAsia="en-IE"/>
        </w:rPr>
      </w:pPr>
      <w:r w:rsidRPr="00192387">
        <w:rPr>
          <w:noProof/>
        </w:rPr>
        <w:t>fault on the part of the passenger;</w:t>
      </w:r>
    </w:p>
    <w:p w14:paraId="64CF2344" w14:textId="77777777" w:rsidR="00D045EA" w:rsidRPr="00192387" w:rsidRDefault="00D045EA" w:rsidP="00D045EA">
      <w:pPr>
        <w:pStyle w:val="Tiret2"/>
        <w:numPr>
          <w:ilvl w:val="0"/>
          <w:numId w:val="13"/>
        </w:numPr>
        <w:rPr>
          <w:noProof/>
          <w:lang w:eastAsia="en-IE"/>
        </w:rPr>
      </w:pPr>
      <w:r w:rsidRPr="00192387">
        <w:rPr>
          <w:noProof/>
        </w:rPr>
        <w:t>weather conditions endangering the safe operation of the ship; or</w:t>
      </w:r>
    </w:p>
    <w:p w14:paraId="7988C8A8" w14:textId="77777777" w:rsidR="00D045EA" w:rsidRPr="00192387" w:rsidRDefault="00D045EA" w:rsidP="00D045EA">
      <w:pPr>
        <w:pStyle w:val="Tiret2"/>
        <w:numPr>
          <w:ilvl w:val="0"/>
          <w:numId w:val="13"/>
        </w:numPr>
        <w:rPr>
          <w:noProof/>
          <w:lang w:eastAsia="en-IE"/>
        </w:rPr>
      </w:pPr>
      <w:r w:rsidRPr="00192387">
        <w:rPr>
          <w:noProof/>
        </w:rPr>
        <w:t>extraordinary circumstances hindering the performance of the passenger service</w:t>
      </w:r>
      <w:r w:rsidRPr="00192387">
        <w:rPr>
          <w:noProof/>
          <w:lang w:eastAsia="en-IE"/>
        </w:rPr>
        <w:t>.</w:t>
      </w:r>
    </w:p>
    <w:p w14:paraId="0F86D6E3" w14:textId="77777777" w:rsidR="00D045EA" w:rsidRPr="006821F9" w:rsidRDefault="00D045EA" w:rsidP="00D045EA">
      <w:pPr>
        <w:pStyle w:val="Point1letter"/>
        <w:numPr>
          <w:ilvl w:val="3"/>
          <w:numId w:val="16"/>
        </w:numPr>
        <w:rPr>
          <w:noProof/>
          <w:lang w:eastAsia="en-IE"/>
        </w:rPr>
      </w:pPr>
      <w:r w:rsidRPr="006821F9">
        <w:rPr>
          <w:noProof/>
        </w:rPr>
        <w:t>percentage of services delayed at departure;</w:t>
      </w:r>
    </w:p>
    <w:p w14:paraId="42EE6DB3" w14:textId="77777777" w:rsidR="00D045EA" w:rsidRPr="00192387" w:rsidRDefault="00D045EA" w:rsidP="00D045EA">
      <w:pPr>
        <w:pStyle w:val="Tiret2"/>
        <w:numPr>
          <w:ilvl w:val="0"/>
          <w:numId w:val="13"/>
        </w:numPr>
        <w:rPr>
          <w:noProof/>
          <w:lang w:eastAsia="en-IE"/>
        </w:rPr>
      </w:pPr>
      <w:r w:rsidRPr="00192387">
        <w:rPr>
          <w:noProof/>
          <w:lang w:eastAsia="en-IE"/>
        </w:rPr>
        <w:t>percentage of delays of less than 90 minutes;</w:t>
      </w:r>
    </w:p>
    <w:p w14:paraId="4FF33E73" w14:textId="77777777" w:rsidR="00D045EA" w:rsidRPr="00192387" w:rsidRDefault="00D045EA" w:rsidP="00D045EA">
      <w:pPr>
        <w:pStyle w:val="Tiret2"/>
        <w:numPr>
          <w:ilvl w:val="0"/>
          <w:numId w:val="13"/>
        </w:numPr>
        <w:rPr>
          <w:noProof/>
          <w:lang w:eastAsia="en-IE"/>
        </w:rPr>
      </w:pPr>
      <w:r w:rsidRPr="00192387">
        <w:rPr>
          <w:noProof/>
          <w:lang w:eastAsia="en-IE"/>
        </w:rPr>
        <w:t xml:space="preserve">percentage of delays of more than 90 minutes. </w:t>
      </w:r>
    </w:p>
    <w:p w14:paraId="41AF9420" w14:textId="77777777" w:rsidR="00D045EA" w:rsidRPr="006821F9" w:rsidRDefault="00D045EA" w:rsidP="00D045EA">
      <w:pPr>
        <w:pStyle w:val="Point1letter"/>
        <w:numPr>
          <w:ilvl w:val="3"/>
          <w:numId w:val="16"/>
        </w:numPr>
        <w:rPr>
          <w:noProof/>
          <w:lang w:eastAsia="en-IE"/>
        </w:rPr>
      </w:pPr>
      <w:r w:rsidRPr="006821F9">
        <w:rPr>
          <w:noProof/>
        </w:rPr>
        <w:t>percentage of services delayed at arrival:</w:t>
      </w:r>
    </w:p>
    <w:p w14:paraId="07D25B02" w14:textId="77777777" w:rsidR="00D045EA" w:rsidRPr="00192387" w:rsidRDefault="00D045EA" w:rsidP="00D045EA">
      <w:pPr>
        <w:pStyle w:val="Tiret2"/>
        <w:numPr>
          <w:ilvl w:val="0"/>
          <w:numId w:val="13"/>
        </w:numPr>
        <w:rPr>
          <w:noProof/>
          <w:lang w:eastAsia="en-IE"/>
        </w:rPr>
      </w:pPr>
      <w:r w:rsidRPr="00192387">
        <w:rPr>
          <w:noProof/>
        </w:rPr>
        <w:t>percentage of delays of less than 1 hour;</w:t>
      </w:r>
    </w:p>
    <w:p w14:paraId="2BFA04DD" w14:textId="77777777" w:rsidR="00D045EA" w:rsidRPr="00192387" w:rsidRDefault="00D045EA" w:rsidP="00D045EA">
      <w:pPr>
        <w:pStyle w:val="Tiret2"/>
        <w:numPr>
          <w:ilvl w:val="0"/>
          <w:numId w:val="13"/>
        </w:numPr>
        <w:rPr>
          <w:noProof/>
          <w:lang w:eastAsia="en-IE"/>
        </w:rPr>
      </w:pPr>
      <w:r w:rsidRPr="00192387">
        <w:rPr>
          <w:noProof/>
        </w:rPr>
        <w:t>percentage of delays of at least1 hour in the case of a scheduled journey of up to 4 hours;</w:t>
      </w:r>
    </w:p>
    <w:p w14:paraId="31996169" w14:textId="77777777" w:rsidR="00D045EA" w:rsidRPr="00192387" w:rsidRDefault="00D045EA" w:rsidP="00D045EA">
      <w:pPr>
        <w:pStyle w:val="Tiret2"/>
        <w:numPr>
          <w:ilvl w:val="0"/>
          <w:numId w:val="13"/>
        </w:numPr>
        <w:rPr>
          <w:noProof/>
          <w:lang w:eastAsia="en-IE"/>
        </w:rPr>
      </w:pPr>
      <w:r w:rsidRPr="00192387">
        <w:rPr>
          <w:noProof/>
        </w:rPr>
        <w:t>percentage of delays of at least 2 hours in the case of a scheduled journey of more than 4 hours, but not exceeding 8 hours;</w:t>
      </w:r>
    </w:p>
    <w:p w14:paraId="643ACBCA" w14:textId="77777777" w:rsidR="00D045EA" w:rsidRPr="00192387" w:rsidRDefault="00D045EA" w:rsidP="00D045EA">
      <w:pPr>
        <w:pStyle w:val="Tiret2"/>
        <w:numPr>
          <w:ilvl w:val="0"/>
          <w:numId w:val="13"/>
        </w:numPr>
        <w:rPr>
          <w:noProof/>
          <w:lang w:eastAsia="en-IE"/>
        </w:rPr>
      </w:pPr>
      <w:r w:rsidRPr="00192387">
        <w:rPr>
          <w:noProof/>
        </w:rPr>
        <w:t>percentage of delays of at least 3 hours in the case of a scheduled journey of more than 8 hours, but not exceeding 24 hours;</w:t>
      </w:r>
    </w:p>
    <w:p w14:paraId="3EA8EBA2" w14:textId="77777777" w:rsidR="00D045EA" w:rsidRDefault="00D045EA" w:rsidP="00D045EA">
      <w:pPr>
        <w:pStyle w:val="Tiret2"/>
        <w:numPr>
          <w:ilvl w:val="0"/>
          <w:numId w:val="13"/>
        </w:numPr>
        <w:rPr>
          <w:noProof/>
          <w:lang w:eastAsia="en-IE"/>
        </w:rPr>
      </w:pPr>
      <w:r w:rsidRPr="00192387">
        <w:rPr>
          <w:noProof/>
        </w:rPr>
        <w:t>percentage of delays of at least 6 hours in the case of a scheduled journey of more than 24 hours.</w:t>
      </w:r>
    </w:p>
    <w:p w14:paraId="71648B3A" w14:textId="77777777" w:rsidR="00D045EA" w:rsidRPr="00192387" w:rsidRDefault="00D045EA" w:rsidP="00D045EA">
      <w:pPr>
        <w:pStyle w:val="Tiret2"/>
        <w:numPr>
          <w:ilvl w:val="0"/>
          <w:numId w:val="0"/>
        </w:numPr>
        <w:ind w:left="1984"/>
        <w:rPr>
          <w:noProof/>
          <w:lang w:eastAsia="en-IE"/>
        </w:rPr>
      </w:pPr>
      <w:r w:rsidRPr="0082321D">
        <w:rPr>
          <w:b/>
          <w:i/>
        </w:rPr>
        <w:lastRenderedPageBreak/>
        <w:t>(d a)</w:t>
      </w:r>
      <w:r w:rsidRPr="0082321D">
        <w:rPr>
          <w:b/>
          <w:i/>
        </w:rPr>
        <w:tab/>
        <w:t>number of cases where the assistance was not provided or was provided with delay</w:t>
      </w:r>
    </w:p>
    <w:p w14:paraId="393E270F" w14:textId="77777777" w:rsidR="00D045EA" w:rsidRPr="00192387" w:rsidRDefault="00D045EA" w:rsidP="00D045EA">
      <w:pPr>
        <w:rPr>
          <w:noProof/>
          <w:lang w:eastAsia="en-IE"/>
        </w:rPr>
      </w:pPr>
      <w:r w:rsidRPr="00192387">
        <w:rPr>
          <w:noProof/>
        </w:rPr>
        <w:t>Cancellations of services</w:t>
      </w:r>
    </w:p>
    <w:p w14:paraId="206D2F03" w14:textId="77777777" w:rsidR="00D045EA" w:rsidRPr="006821F9" w:rsidRDefault="00D045EA" w:rsidP="00D045EA">
      <w:pPr>
        <w:pStyle w:val="Point1letter"/>
        <w:numPr>
          <w:ilvl w:val="3"/>
          <w:numId w:val="16"/>
        </w:numPr>
        <w:rPr>
          <w:noProof/>
          <w:lang w:eastAsia="en-IE"/>
        </w:rPr>
      </w:pPr>
      <w:r w:rsidRPr="006821F9">
        <w:rPr>
          <w:noProof/>
        </w:rPr>
        <w:t>cancellation of services;</w:t>
      </w:r>
    </w:p>
    <w:p w14:paraId="17B14149" w14:textId="77777777" w:rsidR="00D045EA" w:rsidRPr="006821F9" w:rsidRDefault="00D045EA" w:rsidP="00D045EA">
      <w:pPr>
        <w:pStyle w:val="Point1letter"/>
        <w:numPr>
          <w:ilvl w:val="3"/>
          <w:numId w:val="16"/>
        </w:numPr>
        <w:rPr>
          <w:noProof/>
          <w:lang w:eastAsia="en-IE"/>
        </w:rPr>
      </w:pPr>
      <w:r w:rsidRPr="006821F9">
        <w:rPr>
          <w:noProof/>
        </w:rPr>
        <w:t>percentage of cancellations of services caused by:</w:t>
      </w:r>
    </w:p>
    <w:p w14:paraId="06225408" w14:textId="77777777" w:rsidR="00D045EA" w:rsidRPr="00192387" w:rsidRDefault="00D045EA" w:rsidP="00D045EA">
      <w:pPr>
        <w:pStyle w:val="Tiret2"/>
        <w:numPr>
          <w:ilvl w:val="0"/>
          <w:numId w:val="13"/>
        </w:numPr>
        <w:rPr>
          <w:noProof/>
          <w:lang w:eastAsia="en-IE"/>
        </w:rPr>
      </w:pPr>
      <w:r w:rsidRPr="00192387">
        <w:rPr>
          <w:noProof/>
        </w:rPr>
        <w:t>fault on the part of the passenger;</w:t>
      </w:r>
    </w:p>
    <w:p w14:paraId="6DFE6775" w14:textId="77777777" w:rsidR="00D045EA" w:rsidRPr="00192387" w:rsidRDefault="00D045EA" w:rsidP="00D045EA">
      <w:pPr>
        <w:pStyle w:val="Tiret2"/>
        <w:numPr>
          <w:ilvl w:val="0"/>
          <w:numId w:val="13"/>
        </w:numPr>
        <w:rPr>
          <w:noProof/>
          <w:lang w:eastAsia="en-IE"/>
        </w:rPr>
      </w:pPr>
      <w:r w:rsidRPr="00192387">
        <w:rPr>
          <w:noProof/>
        </w:rPr>
        <w:t>weather conditions endangering the safe operation of the ship; or</w:t>
      </w:r>
    </w:p>
    <w:p w14:paraId="53D3E851" w14:textId="77777777" w:rsidR="00D045EA" w:rsidRPr="00192387" w:rsidRDefault="00D045EA" w:rsidP="00D045EA">
      <w:pPr>
        <w:pStyle w:val="Tiret2"/>
        <w:numPr>
          <w:ilvl w:val="0"/>
          <w:numId w:val="13"/>
        </w:numPr>
        <w:rPr>
          <w:noProof/>
          <w:lang w:eastAsia="en-IE"/>
        </w:rPr>
      </w:pPr>
      <w:r w:rsidRPr="00192387">
        <w:rPr>
          <w:noProof/>
        </w:rPr>
        <w:t>extraordinary circumstances hindering the performance of the passenger service;</w:t>
      </w:r>
    </w:p>
    <w:p w14:paraId="03844C2A" w14:textId="77777777" w:rsidR="00D045EA" w:rsidRPr="001A4544" w:rsidRDefault="00D045EA" w:rsidP="00D045EA">
      <w:pPr>
        <w:rPr>
          <w:strike/>
          <w:noProof/>
        </w:rPr>
      </w:pPr>
      <w:r w:rsidRPr="001A4544">
        <w:rPr>
          <w:strike/>
          <w:noProof/>
        </w:rPr>
        <w:t>Cleanliness of the means of passenger transport and the terminal facilities (air quality and temperature control inside, hygiene of sanitary facilities, etc.)</w:t>
      </w:r>
    </w:p>
    <w:p w14:paraId="056A877B" w14:textId="77777777" w:rsidR="00D045EA" w:rsidRPr="00192387" w:rsidRDefault="00D045EA" w:rsidP="00D045EA">
      <w:pPr>
        <w:rPr>
          <w:noProof/>
        </w:rPr>
      </w:pPr>
      <w:r w:rsidRPr="00192387">
        <w:rPr>
          <w:noProof/>
        </w:rPr>
        <w:t>Results of the customer satisfaction survey(s)</w:t>
      </w:r>
    </w:p>
    <w:p w14:paraId="62DC3134" w14:textId="77777777" w:rsidR="00D045EA" w:rsidRPr="00192387" w:rsidRDefault="00D045EA" w:rsidP="00D045EA">
      <w:pPr>
        <w:rPr>
          <w:noProof/>
        </w:rPr>
      </w:pPr>
      <w:r w:rsidRPr="00192387">
        <w:rPr>
          <w:noProof/>
        </w:rPr>
        <w:t xml:space="preserve">Complaint handling </w:t>
      </w:r>
    </w:p>
    <w:p w14:paraId="34588895" w14:textId="77777777" w:rsidR="00D045EA" w:rsidRPr="006821F9" w:rsidRDefault="00D045EA" w:rsidP="00D045EA">
      <w:pPr>
        <w:pStyle w:val="Point1letter"/>
        <w:numPr>
          <w:ilvl w:val="3"/>
          <w:numId w:val="16"/>
        </w:numPr>
        <w:rPr>
          <w:noProof/>
        </w:rPr>
      </w:pPr>
      <w:r w:rsidRPr="006821F9">
        <w:rPr>
          <w:noProof/>
        </w:rPr>
        <w:t>the number of complaints</w:t>
      </w:r>
      <w:r>
        <w:rPr>
          <w:noProof/>
        </w:rPr>
        <w:t>;</w:t>
      </w:r>
    </w:p>
    <w:p w14:paraId="437C9D29" w14:textId="77777777" w:rsidR="00D045EA" w:rsidRPr="006821F9" w:rsidRDefault="00D045EA" w:rsidP="00D045EA">
      <w:pPr>
        <w:pStyle w:val="Point1letter"/>
        <w:numPr>
          <w:ilvl w:val="3"/>
          <w:numId w:val="16"/>
        </w:numPr>
        <w:rPr>
          <w:noProof/>
        </w:rPr>
      </w:pPr>
      <w:r w:rsidRPr="006821F9">
        <w:rPr>
          <w:noProof/>
        </w:rPr>
        <w:t>types of complaints</w:t>
      </w:r>
      <w:r>
        <w:rPr>
          <w:noProof/>
        </w:rPr>
        <w:t>;</w:t>
      </w:r>
    </w:p>
    <w:p w14:paraId="1EA6105A" w14:textId="77777777" w:rsidR="00D045EA" w:rsidRPr="006821F9" w:rsidRDefault="00D045EA" w:rsidP="00D045EA">
      <w:pPr>
        <w:pStyle w:val="Point1letter"/>
        <w:numPr>
          <w:ilvl w:val="3"/>
          <w:numId w:val="16"/>
        </w:numPr>
        <w:rPr>
          <w:noProof/>
        </w:rPr>
      </w:pPr>
      <w:r w:rsidRPr="006821F9">
        <w:rPr>
          <w:noProof/>
        </w:rPr>
        <w:t>the outcome of complaints</w:t>
      </w:r>
      <w:r>
        <w:rPr>
          <w:noProof/>
        </w:rPr>
        <w:t>;</w:t>
      </w:r>
      <w:r w:rsidRPr="006821F9">
        <w:rPr>
          <w:noProof/>
        </w:rPr>
        <w:t xml:space="preserve"> </w:t>
      </w:r>
    </w:p>
    <w:p w14:paraId="63CE1A18" w14:textId="77777777" w:rsidR="00D045EA" w:rsidRPr="006821F9" w:rsidRDefault="00D045EA" w:rsidP="00D045EA">
      <w:pPr>
        <w:pStyle w:val="Point1letter"/>
        <w:numPr>
          <w:ilvl w:val="3"/>
          <w:numId w:val="16"/>
        </w:numPr>
        <w:rPr>
          <w:noProof/>
        </w:rPr>
      </w:pPr>
      <w:r w:rsidRPr="006821F9">
        <w:rPr>
          <w:noProof/>
        </w:rPr>
        <w:t>reimbursements</w:t>
      </w:r>
      <w:r>
        <w:rPr>
          <w:noProof/>
        </w:rPr>
        <w:t>;</w:t>
      </w:r>
      <w:r w:rsidRPr="006821F9">
        <w:rPr>
          <w:noProof/>
        </w:rPr>
        <w:t xml:space="preserve"> and </w:t>
      </w:r>
    </w:p>
    <w:p w14:paraId="74CBFCE8" w14:textId="77777777" w:rsidR="00D045EA" w:rsidRPr="006821F9" w:rsidRDefault="00D045EA" w:rsidP="00D045EA">
      <w:pPr>
        <w:pStyle w:val="Point1letter"/>
        <w:numPr>
          <w:ilvl w:val="3"/>
          <w:numId w:val="16"/>
        </w:numPr>
        <w:rPr>
          <w:noProof/>
        </w:rPr>
      </w:pPr>
      <w:r w:rsidRPr="006821F9">
        <w:rPr>
          <w:noProof/>
        </w:rPr>
        <w:t>compensation</w:t>
      </w:r>
      <w:r>
        <w:rPr>
          <w:noProof/>
        </w:rPr>
        <w:t xml:space="preserve"> </w:t>
      </w:r>
      <w:r w:rsidRPr="00E9142D" w:rsidDel="000663C5">
        <w:rPr>
          <w:noProof/>
          <w:lang w:val="en-IE"/>
        </w:rPr>
        <w:t>for non-compliance</w:t>
      </w:r>
      <w:r w:rsidRPr="00E9142D">
        <w:rPr>
          <w:noProof/>
          <w:lang w:val="en-IE"/>
        </w:rPr>
        <w:t xml:space="preserve"> with service quality standards</w:t>
      </w:r>
      <w:r w:rsidRPr="006821F9">
        <w:rPr>
          <w:noProof/>
        </w:rPr>
        <w:t>.</w:t>
      </w:r>
    </w:p>
    <w:p w14:paraId="50B24997" w14:textId="77777777" w:rsidR="00D045EA" w:rsidRPr="00192387" w:rsidRDefault="00D045EA" w:rsidP="00D045EA">
      <w:pPr>
        <w:rPr>
          <w:noProof/>
        </w:rPr>
      </w:pPr>
      <w:r w:rsidRPr="00192387">
        <w:rPr>
          <w:noProof/>
        </w:rPr>
        <w:t xml:space="preserve">Assistance provided to persons with disabilities and persons with reduced mobility (PRM) </w:t>
      </w:r>
    </w:p>
    <w:p w14:paraId="62BE02B1" w14:textId="77777777" w:rsidR="00D045EA" w:rsidRPr="006821F9" w:rsidRDefault="00D045EA" w:rsidP="00D045EA">
      <w:pPr>
        <w:pStyle w:val="Point1letter"/>
        <w:numPr>
          <w:ilvl w:val="3"/>
          <w:numId w:val="16"/>
        </w:numPr>
        <w:rPr>
          <w:noProof/>
        </w:rPr>
      </w:pPr>
      <w:r w:rsidRPr="006821F9">
        <w:rPr>
          <w:noProof/>
        </w:rPr>
        <w:t>number of denied transport services for a PRM, and the reason for it;</w:t>
      </w:r>
    </w:p>
    <w:p w14:paraId="2E7A1C2A" w14:textId="77777777" w:rsidR="00D045EA" w:rsidRPr="006821F9" w:rsidRDefault="00D045EA" w:rsidP="00D045EA">
      <w:pPr>
        <w:pStyle w:val="Point1letter"/>
        <w:numPr>
          <w:ilvl w:val="3"/>
          <w:numId w:val="16"/>
        </w:numPr>
        <w:rPr>
          <w:noProof/>
        </w:rPr>
      </w:pPr>
      <w:r w:rsidRPr="006821F9">
        <w:rPr>
          <w:noProof/>
        </w:rPr>
        <w:t>number of denied transport services for their recognised assistance dog or their mobility equipment and the reasons for it</w:t>
      </w:r>
      <w:r>
        <w:rPr>
          <w:noProof/>
        </w:rPr>
        <w:t>;</w:t>
      </w:r>
      <w:r w:rsidRPr="006821F9">
        <w:rPr>
          <w:noProof/>
        </w:rPr>
        <w:t xml:space="preserve"> </w:t>
      </w:r>
    </w:p>
    <w:p w14:paraId="1D974543" w14:textId="77777777" w:rsidR="00D045EA" w:rsidRPr="006821F9" w:rsidRDefault="00D045EA" w:rsidP="00D045EA">
      <w:pPr>
        <w:pStyle w:val="Point1letter"/>
        <w:numPr>
          <w:ilvl w:val="3"/>
          <w:numId w:val="16"/>
        </w:numPr>
        <w:rPr>
          <w:noProof/>
        </w:rPr>
      </w:pPr>
      <w:r w:rsidRPr="006821F9">
        <w:rPr>
          <w:noProof/>
        </w:rPr>
        <w:t>number of cases related to the loss or damages of mobility equipment and their outcome</w:t>
      </w:r>
      <w:r>
        <w:rPr>
          <w:noProof/>
        </w:rPr>
        <w:t>;</w:t>
      </w:r>
    </w:p>
    <w:p w14:paraId="4F48D230" w14:textId="77777777" w:rsidR="00D045EA" w:rsidRPr="006821F9" w:rsidRDefault="00D045EA" w:rsidP="00D045EA">
      <w:pPr>
        <w:pStyle w:val="Point1letter"/>
        <w:numPr>
          <w:ilvl w:val="3"/>
          <w:numId w:val="16"/>
        </w:numPr>
        <w:rPr>
          <w:noProof/>
        </w:rPr>
      </w:pPr>
      <w:r w:rsidRPr="006821F9">
        <w:rPr>
          <w:noProof/>
        </w:rPr>
        <w:t>number of cases where the carrier obliged a person with disability or reduced mobility to be accompanied by someone to comply with the safety requirements</w:t>
      </w:r>
      <w:r>
        <w:rPr>
          <w:noProof/>
        </w:rPr>
        <w:t>;</w:t>
      </w:r>
    </w:p>
    <w:p w14:paraId="37B453C7" w14:textId="77777777" w:rsidR="00D045EA" w:rsidRPr="006821F9" w:rsidRDefault="00D045EA" w:rsidP="00D045EA">
      <w:pPr>
        <w:pStyle w:val="Point1letter"/>
        <w:numPr>
          <w:ilvl w:val="3"/>
          <w:numId w:val="16"/>
        </w:numPr>
        <w:rPr>
          <w:noProof/>
        </w:rPr>
      </w:pPr>
      <w:r w:rsidRPr="006821F9">
        <w:rPr>
          <w:noProof/>
        </w:rPr>
        <w:t>discussions concerning this assistance with representative organisations and, where relevant, representatives of PRM</w:t>
      </w:r>
      <w:r>
        <w:rPr>
          <w:noProof/>
        </w:rPr>
        <w:t>;</w:t>
      </w:r>
    </w:p>
    <w:p w14:paraId="1BFED90E" w14:textId="77777777" w:rsidR="00D045EA" w:rsidRDefault="00D045EA" w:rsidP="00D045EA">
      <w:pPr>
        <w:pStyle w:val="Point1letter"/>
        <w:numPr>
          <w:ilvl w:val="3"/>
          <w:numId w:val="16"/>
        </w:numPr>
        <w:rPr>
          <w:noProof/>
        </w:rPr>
      </w:pPr>
      <w:r w:rsidRPr="006821F9">
        <w:rPr>
          <w:noProof/>
        </w:rPr>
        <w:t>the implementation of the disability awareness and assistance training.</w:t>
      </w:r>
    </w:p>
    <w:p w14:paraId="1AD9A6CF" w14:textId="77777777" w:rsidR="00D045EA" w:rsidRDefault="00D045EA" w:rsidP="00D045EA">
      <w:pPr>
        <w:pStyle w:val="Point0number"/>
        <w:numPr>
          <w:ilvl w:val="0"/>
          <w:numId w:val="0"/>
        </w:numPr>
        <w:ind w:left="850"/>
        <w:rPr>
          <w:noProof/>
        </w:rPr>
      </w:pPr>
    </w:p>
    <w:p w14:paraId="2AE119EF" w14:textId="77777777" w:rsidR="00D045EA" w:rsidRDefault="00D045EA" w:rsidP="00D045EA">
      <w:pPr>
        <w:pStyle w:val="Annexetitre"/>
        <w:rPr>
          <w:noProof/>
        </w:rPr>
      </w:pPr>
    </w:p>
    <w:p w14:paraId="18ACAB49" w14:textId="77777777" w:rsidR="00D045EA" w:rsidRDefault="00D045EA" w:rsidP="00D045EA">
      <w:pPr>
        <w:pStyle w:val="Annexetitre"/>
        <w:rPr>
          <w:rStyle w:val="Marker"/>
          <w:noProof/>
        </w:rPr>
      </w:pPr>
      <w:r w:rsidRPr="009C2CA8">
        <w:rPr>
          <w:noProof/>
        </w:rPr>
        <w:t xml:space="preserve">ANNEX </w:t>
      </w:r>
      <w:r>
        <w:rPr>
          <w:noProof/>
        </w:rPr>
        <w:t>IV</w:t>
      </w:r>
    </w:p>
    <w:p w14:paraId="3333D19B" w14:textId="77777777" w:rsidR="00D045EA" w:rsidRPr="00297280" w:rsidRDefault="00D045EA" w:rsidP="00D045EA">
      <w:pPr>
        <w:pStyle w:val="Text1"/>
        <w:jc w:val="center"/>
        <w:rPr>
          <w:i/>
          <w:iCs/>
          <w:noProof/>
        </w:rPr>
      </w:pPr>
      <w:r>
        <w:rPr>
          <w:i/>
          <w:iCs/>
          <w:noProof/>
        </w:rPr>
        <w:t>ANNEX III</w:t>
      </w:r>
    </w:p>
    <w:p w14:paraId="65FD0917" w14:textId="77777777" w:rsidR="00D045EA" w:rsidRPr="00E6619C" w:rsidRDefault="00D045EA" w:rsidP="00D045EA">
      <w:pPr>
        <w:pStyle w:val="Text1"/>
        <w:jc w:val="center"/>
        <w:rPr>
          <w:b/>
          <w:bCs/>
          <w:noProof/>
        </w:rPr>
      </w:pPr>
      <w:r w:rsidRPr="00E6619C">
        <w:rPr>
          <w:b/>
          <w:bCs/>
          <w:noProof/>
        </w:rPr>
        <w:t>MINIMUM SERVICE QUALITY STANDARDS</w:t>
      </w:r>
    </w:p>
    <w:p w14:paraId="375292C5" w14:textId="77777777" w:rsidR="00D045EA" w:rsidRPr="00192387" w:rsidRDefault="00D045EA" w:rsidP="00D045EA">
      <w:pPr>
        <w:rPr>
          <w:noProof/>
          <w:lang w:val="en-US"/>
        </w:rPr>
      </w:pPr>
      <w:r>
        <w:rPr>
          <w:noProof/>
        </w:rPr>
        <w:t>Information</w:t>
      </w:r>
      <w:r w:rsidRPr="00192387">
        <w:rPr>
          <w:noProof/>
        </w:rPr>
        <w:t xml:space="preserve"> to passengers on their rights </w:t>
      </w:r>
      <w:r>
        <w:rPr>
          <w:noProof/>
        </w:rPr>
        <w:t xml:space="preserve">as required by </w:t>
      </w:r>
      <w:r w:rsidRPr="00192387">
        <w:rPr>
          <w:noProof/>
        </w:rPr>
        <w:t>this Regulation</w:t>
      </w:r>
      <w:r>
        <w:rPr>
          <w:noProof/>
        </w:rPr>
        <w:t xml:space="preserve"> (</w:t>
      </w:r>
      <w:r w:rsidRPr="00192387">
        <w:rPr>
          <w:noProof/>
        </w:rPr>
        <w:t>in a transparent, accessible, non-discriminatory, effective and proportionate manner</w:t>
      </w:r>
      <w:r>
        <w:rPr>
          <w:noProof/>
        </w:rPr>
        <w:t>)</w:t>
      </w:r>
      <w:r w:rsidRPr="00192387">
        <w:rPr>
          <w:noProof/>
          <w:lang w:val="en-IE"/>
        </w:rPr>
        <w:t xml:space="preserve"> and tickets</w:t>
      </w:r>
      <w:r w:rsidRPr="00192387">
        <w:rPr>
          <w:noProof/>
          <w:lang w:val="en-US"/>
        </w:rPr>
        <w:t> </w:t>
      </w:r>
    </w:p>
    <w:p w14:paraId="75D55A1E" w14:textId="77777777" w:rsidR="00D045EA" w:rsidRPr="00192387" w:rsidRDefault="00D045EA" w:rsidP="00D045EA">
      <w:pPr>
        <w:rPr>
          <w:noProof/>
          <w:lang w:val="en-US"/>
        </w:rPr>
      </w:pPr>
      <w:r w:rsidRPr="00192387">
        <w:rPr>
          <w:noProof/>
          <w:lang w:val="en-IE"/>
        </w:rPr>
        <w:t xml:space="preserve">Punctuality of regular services, and general principles to cope with disruptions to regular </w:t>
      </w:r>
      <w:r w:rsidRPr="00192387">
        <w:rPr>
          <w:noProof/>
          <w:lang w:val="en-IE"/>
        </w:rPr>
        <w:lastRenderedPageBreak/>
        <w:t>services</w:t>
      </w:r>
      <w:r w:rsidRPr="00192387">
        <w:rPr>
          <w:noProof/>
          <w:lang w:val="en-US"/>
        </w:rPr>
        <w:t> </w:t>
      </w:r>
    </w:p>
    <w:p w14:paraId="14EF26D7" w14:textId="77777777" w:rsidR="00D045EA" w:rsidRPr="00192387" w:rsidRDefault="00D045EA" w:rsidP="00D045EA">
      <w:pPr>
        <w:rPr>
          <w:noProof/>
          <w:lang w:val="en-US"/>
        </w:rPr>
      </w:pPr>
      <w:r w:rsidRPr="00192387">
        <w:rPr>
          <w:noProof/>
          <w:lang w:val="en-IE"/>
        </w:rPr>
        <w:t>Delays</w:t>
      </w:r>
      <w:r w:rsidRPr="00192387">
        <w:rPr>
          <w:noProof/>
          <w:lang w:val="en-US"/>
        </w:rPr>
        <w:t> </w:t>
      </w:r>
    </w:p>
    <w:p w14:paraId="35B1B5FC" w14:textId="77777777" w:rsidR="00D045EA" w:rsidRPr="00BD6F7E" w:rsidRDefault="00D045EA" w:rsidP="00D045EA">
      <w:pPr>
        <w:pStyle w:val="Point1letter"/>
        <w:numPr>
          <w:ilvl w:val="3"/>
          <w:numId w:val="16"/>
        </w:numPr>
        <w:rPr>
          <w:noProof/>
          <w:lang w:val="en-US"/>
        </w:rPr>
      </w:pPr>
      <w:r w:rsidRPr="00BD6F7E">
        <w:rPr>
          <w:noProof/>
          <w:lang w:val="en-IE"/>
        </w:rPr>
        <w:t>overall average delay of regular services;</w:t>
      </w:r>
      <w:r w:rsidRPr="00BD6F7E">
        <w:rPr>
          <w:noProof/>
          <w:lang w:val="en-US"/>
        </w:rPr>
        <w:t> </w:t>
      </w:r>
    </w:p>
    <w:p w14:paraId="7D9F6101" w14:textId="77777777" w:rsidR="00D045EA" w:rsidRPr="00E9142D" w:rsidRDefault="00D045EA" w:rsidP="00D045EA">
      <w:pPr>
        <w:pStyle w:val="Point1letter"/>
        <w:numPr>
          <w:ilvl w:val="3"/>
          <w:numId w:val="16"/>
        </w:numPr>
        <w:rPr>
          <w:noProof/>
          <w:lang w:val="en-US"/>
        </w:rPr>
      </w:pPr>
      <w:r w:rsidRPr="00E9142D">
        <w:rPr>
          <w:noProof/>
          <w:lang w:val="en-IE"/>
        </w:rPr>
        <w:t xml:space="preserve">percentage of delays caused by: </w:t>
      </w:r>
    </w:p>
    <w:p w14:paraId="6659691C" w14:textId="77777777" w:rsidR="00D045EA" w:rsidRPr="00192387" w:rsidRDefault="00D045EA" w:rsidP="00D045EA">
      <w:pPr>
        <w:pStyle w:val="Tiret2"/>
        <w:numPr>
          <w:ilvl w:val="0"/>
          <w:numId w:val="13"/>
        </w:numPr>
        <w:rPr>
          <w:noProof/>
          <w:lang w:val="en-US"/>
        </w:rPr>
      </w:pPr>
      <w:r w:rsidRPr="00192387">
        <w:rPr>
          <w:noProof/>
          <w:lang w:val="en-IE"/>
        </w:rPr>
        <w:t>severe weather conditions or major natural disasters endangering the safe operation of bus and coach services;</w:t>
      </w:r>
      <w:r w:rsidRPr="00192387">
        <w:rPr>
          <w:noProof/>
          <w:lang w:val="en-US"/>
        </w:rPr>
        <w:t> </w:t>
      </w:r>
    </w:p>
    <w:p w14:paraId="0F2239DB" w14:textId="77777777" w:rsidR="00D045EA" w:rsidRPr="00CA586D" w:rsidRDefault="00D045EA" w:rsidP="00D045EA">
      <w:pPr>
        <w:pStyle w:val="Tiret2"/>
        <w:numPr>
          <w:ilvl w:val="0"/>
          <w:numId w:val="13"/>
        </w:numPr>
        <w:rPr>
          <w:noProof/>
          <w:lang w:val="en-US"/>
        </w:rPr>
      </w:pPr>
      <w:r w:rsidRPr="00192387">
        <w:rPr>
          <w:noProof/>
          <w:lang w:val="en-US"/>
        </w:rPr>
        <w:t>the bus or coach becoming inoperable during the journey.</w:t>
      </w:r>
    </w:p>
    <w:p w14:paraId="2F124281" w14:textId="77777777" w:rsidR="00D045EA" w:rsidRPr="006821F9" w:rsidRDefault="00D045EA" w:rsidP="00D045EA">
      <w:pPr>
        <w:pStyle w:val="Point1letter"/>
        <w:numPr>
          <w:ilvl w:val="3"/>
          <w:numId w:val="16"/>
        </w:numPr>
        <w:rPr>
          <w:noProof/>
          <w:lang w:val="en-IE"/>
        </w:rPr>
      </w:pPr>
      <w:r w:rsidRPr="006821F9">
        <w:rPr>
          <w:noProof/>
          <w:lang w:val="en-IE"/>
        </w:rPr>
        <w:t>percentage of regular services delayed in departure</w:t>
      </w:r>
      <w:r>
        <w:rPr>
          <w:noProof/>
          <w:lang w:val="en-IE"/>
        </w:rPr>
        <w:t>:</w:t>
      </w:r>
      <w:r w:rsidRPr="006821F9">
        <w:rPr>
          <w:noProof/>
          <w:lang w:val="en-IE"/>
        </w:rPr>
        <w:t xml:space="preserve"> </w:t>
      </w:r>
    </w:p>
    <w:p w14:paraId="6A8E0E53" w14:textId="77777777" w:rsidR="00D045EA" w:rsidRPr="00192387" w:rsidRDefault="00D045EA" w:rsidP="00D045EA">
      <w:pPr>
        <w:pStyle w:val="Tiret2"/>
        <w:numPr>
          <w:ilvl w:val="0"/>
          <w:numId w:val="13"/>
        </w:numPr>
        <w:rPr>
          <w:noProof/>
          <w:lang w:val="en-IE"/>
        </w:rPr>
      </w:pPr>
      <w:r w:rsidRPr="00192387">
        <w:rPr>
          <w:noProof/>
          <w:lang w:val="en-IE"/>
        </w:rPr>
        <w:t>percentage of delays of 120 mins or less;</w:t>
      </w:r>
    </w:p>
    <w:p w14:paraId="66C88095" w14:textId="77777777" w:rsidR="00D045EA" w:rsidRPr="00192387" w:rsidRDefault="00D045EA" w:rsidP="00D045EA">
      <w:pPr>
        <w:pStyle w:val="Tiret2"/>
        <w:numPr>
          <w:ilvl w:val="0"/>
          <w:numId w:val="13"/>
        </w:numPr>
        <w:rPr>
          <w:noProof/>
          <w:lang w:val="en-US"/>
        </w:rPr>
      </w:pPr>
      <w:r w:rsidRPr="00192387">
        <w:rPr>
          <w:noProof/>
          <w:lang w:val="en-IE"/>
        </w:rPr>
        <w:t>percentage of delays of more than 120 mins.</w:t>
      </w:r>
      <w:r w:rsidRPr="00192387">
        <w:rPr>
          <w:noProof/>
          <w:lang w:val="en-US"/>
        </w:rPr>
        <w:t> </w:t>
      </w:r>
    </w:p>
    <w:p w14:paraId="34F9CCB1" w14:textId="77777777" w:rsidR="00D045EA" w:rsidRPr="00192387" w:rsidRDefault="00D045EA" w:rsidP="00D045EA">
      <w:pPr>
        <w:rPr>
          <w:noProof/>
          <w:lang w:val="en-US"/>
        </w:rPr>
      </w:pPr>
      <w:r w:rsidRPr="00192387">
        <w:rPr>
          <w:noProof/>
          <w:lang w:val="en-IE"/>
        </w:rPr>
        <w:t>Cancellations of regular services</w:t>
      </w:r>
      <w:r w:rsidRPr="00192387">
        <w:rPr>
          <w:noProof/>
          <w:lang w:val="en-US"/>
        </w:rPr>
        <w:t> </w:t>
      </w:r>
    </w:p>
    <w:p w14:paraId="6E2E5FBD" w14:textId="77777777" w:rsidR="00D045EA" w:rsidRPr="00956C0C" w:rsidRDefault="00D045EA" w:rsidP="00D045EA">
      <w:pPr>
        <w:pStyle w:val="Point1letter"/>
        <w:numPr>
          <w:ilvl w:val="3"/>
          <w:numId w:val="16"/>
        </w:numPr>
        <w:rPr>
          <w:noProof/>
          <w:lang w:val="en-US"/>
        </w:rPr>
      </w:pPr>
      <w:r w:rsidRPr="00956C0C">
        <w:rPr>
          <w:noProof/>
          <w:lang w:val="en-IE"/>
        </w:rPr>
        <w:t>percentage of cancellations of regular services;</w:t>
      </w:r>
      <w:r w:rsidRPr="00956C0C">
        <w:rPr>
          <w:noProof/>
          <w:lang w:val="en-US"/>
        </w:rPr>
        <w:t> </w:t>
      </w:r>
    </w:p>
    <w:p w14:paraId="041BD3C5" w14:textId="77777777" w:rsidR="00D045EA" w:rsidRPr="00E9142D" w:rsidRDefault="00D045EA" w:rsidP="00D045EA">
      <w:pPr>
        <w:pStyle w:val="Point1letter"/>
        <w:numPr>
          <w:ilvl w:val="3"/>
          <w:numId w:val="16"/>
        </w:numPr>
        <w:rPr>
          <w:noProof/>
          <w:lang w:val="en-US"/>
        </w:rPr>
      </w:pPr>
      <w:r w:rsidRPr="00E9142D">
        <w:rPr>
          <w:noProof/>
          <w:lang w:val="en-IE"/>
        </w:rPr>
        <w:t>percentage of cancellations of regular services caused by:</w:t>
      </w:r>
      <w:r w:rsidRPr="00E9142D">
        <w:rPr>
          <w:noProof/>
          <w:lang w:val="en-US"/>
        </w:rPr>
        <w:t> </w:t>
      </w:r>
    </w:p>
    <w:p w14:paraId="3A97D4A7" w14:textId="77777777" w:rsidR="00D045EA" w:rsidRPr="00192387" w:rsidRDefault="00D045EA" w:rsidP="00D045EA">
      <w:pPr>
        <w:pStyle w:val="Tiret2"/>
        <w:numPr>
          <w:ilvl w:val="0"/>
          <w:numId w:val="13"/>
        </w:numPr>
        <w:rPr>
          <w:noProof/>
          <w:lang w:val="en-US"/>
        </w:rPr>
      </w:pPr>
      <w:r w:rsidRPr="00192387">
        <w:rPr>
          <w:noProof/>
          <w:lang w:val="en-IE"/>
        </w:rPr>
        <w:t>severe weather conditions or major natural disasters endangering the safe operation of bus and coach services</w:t>
      </w:r>
      <w:r>
        <w:rPr>
          <w:noProof/>
          <w:lang w:val="en-IE"/>
        </w:rPr>
        <w:t>;</w:t>
      </w:r>
    </w:p>
    <w:p w14:paraId="6DC5EB53" w14:textId="77777777" w:rsidR="00D045EA" w:rsidRPr="00192387" w:rsidRDefault="00D045EA" w:rsidP="00D045EA">
      <w:pPr>
        <w:pStyle w:val="Tiret2"/>
        <w:numPr>
          <w:ilvl w:val="0"/>
          <w:numId w:val="13"/>
        </w:numPr>
        <w:rPr>
          <w:noProof/>
          <w:lang w:val="en-US"/>
        </w:rPr>
      </w:pPr>
      <w:r w:rsidRPr="00192387">
        <w:rPr>
          <w:noProof/>
          <w:lang w:val="en-US"/>
        </w:rPr>
        <w:t>the bus or coach becoming inoperable during the journey</w:t>
      </w:r>
      <w:r w:rsidRPr="00192387">
        <w:rPr>
          <w:noProof/>
          <w:lang w:val="en-IE"/>
        </w:rPr>
        <w:t>.</w:t>
      </w:r>
      <w:r w:rsidRPr="00192387">
        <w:rPr>
          <w:noProof/>
          <w:lang w:val="en-US"/>
        </w:rPr>
        <w:t> </w:t>
      </w:r>
    </w:p>
    <w:p w14:paraId="5CE1B521" w14:textId="77777777" w:rsidR="00D045EA" w:rsidRPr="00BD6F7E" w:rsidRDefault="00D045EA" w:rsidP="00D045EA">
      <w:pPr>
        <w:rPr>
          <w:strike/>
          <w:noProof/>
          <w:lang w:val="en-US"/>
        </w:rPr>
      </w:pPr>
      <w:r w:rsidRPr="00BD6F7E">
        <w:rPr>
          <w:strike/>
          <w:noProof/>
          <w:lang w:val="en-IE"/>
        </w:rPr>
        <w:t>Cleanliness of buses and coaches (air conditioning, hygiene of sanitary facilities if available, etc.) and the terminal facilities (air quality and temperature control inside, hygiene of sanitary facilities, etc.)</w:t>
      </w:r>
    </w:p>
    <w:p w14:paraId="59EE9511" w14:textId="77777777" w:rsidR="00D045EA" w:rsidRPr="00192387" w:rsidRDefault="00D045EA" w:rsidP="00D045EA">
      <w:pPr>
        <w:rPr>
          <w:noProof/>
          <w:lang w:val="en-US"/>
        </w:rPr>
      </w:pPr>
      <w:r w:rsidRPr="00192387">
        <w:rPr>
          <w:noProof/>
          <w:lang w:val="en-IE"/>
        </w:rPr>
        <w:t>Results of the customer satisfaction survey(s)</w:t>
      </w:r>
      <w:r w:rsidRPr="00192387">
        <w:rPr>
          <w:noProof/>
          <w:lang w:val="en-US"/>
        </w:rPr>
        <w:t> </w:t>
      </w:r>
    </w:p>
    <w:p w14:paraId="30D9A476" w14:textId="77777777" w:rsidR="00D045EA" w:rsidRPr="004741E7" w:rsidRDefault="00D045EA" w:rsidP="00D045EA">
      <w:pPr>
        <w:rPr>
          <w:noProof/>
          <w:lang w:val="en-US"/>
        </w:rPr>
      </w:pPr>
      <w:r w:rsidRPr="004741E7">
        <w:rPr>
          <w:noProof/>
          <w:lang w:val="en-IE"/>
        </w:rPr>
        <w:t>Complaint handling </w:t>
      </w:r>
      <w:r w:rsidRPr="004741E7">
        <w:rPr>
          <w:noProof/>
          <w:lang w:val="en-US"/>
        </w:rPr>
        <w:t> </w:t>
      </w:r>
    </w:p>
    <w:p w14:paraId="2887234D" w14:textId="77777777" w:rsidR="00D045EA" w:rsidRPr="004741E7" w:rsidRDefault="00D045EA" w:rsidP="00D045EA">
      <w:pPr>
        <w:pStyle w:val="Point1letter"/>
        <w:numPr>
          <w:ilvl w:val="3"/>
          <w:numId w:val="16"/>
        </w:numPr>
        <w:rPr>
          <w:noProof/>
          <w:lang w:val="en-US"/>
        </w:rPr>
      </w:pPr>
      <w:r w:rsidRPr="004741E7">
        <w:rPr>
          <w:noProof/>
          <w:lang w:val="en-IE"/>
        </w:rPr>
        <w:t>the number of complaints;</w:t>
      </w:r>
    </w:p>
    <w:p w14:paraId="6362120B" w14:textId="77777777" w:rsidR="00D045EA" w:rsidRPr="004741E7" w:rsidRDefault="00D045EA" w:rsidP="00D045EA">
      <w:pPr>
        <w:pStyle w:val="Point1letter"/>
        <w:numPr>
          <w:ilvl w:val="3"/>
          <w:numId w:val="16"/>
        </w:numPr>
        <w:rPr>
          <w:noProof/>
          <w:lang w:val="en-US"/>
        </w:rPr>
      </w:pPr>
      <w:r w:rsidRPr="004741E7">
        <w:rPr>
          <w:noProof/>
          <w:lang w:val="en-IE"/>
        </w:rPr>
        <w:t>types of complaints;</w:t>
      </w:r>
    </w:p>
    <w:p w14:paraId="445B1E5E" w14:textId="77777777" w:rsidR="00D045EA" w:rsidRPr="004741E7" w:rsidRDefault="00D045EA" w:rsidP="00D045EA">
      <w:pPr>
        <w:pStyle w:val="Point1letter"/>
        <w:numPr>
          <w:ilvl w:val="3"/>
          <w:numId w:val="16"/>
        </w:numPr>
        <w:rPr>
          <w:noProof/>
          <w:lang w:val="en-US"/>
        </w:rPr>
      </w:pPr>
      <w:r w:rsidRPr="004741E7">
        <w:rPr>
          <w:noProof/>
          <w:lang w:val="en-IE"/>
        </w:rPr>
        <w:t>the outcome of complaints;</w:t>
      </w:r>
    </w:p>
    <w:p w14:paraId="76A8C4FA" w14:textId="77777777" w:rsidR="00D045EA" w:rsidRDefault="00D045EA" w:rsidP="00D045EA">
      <w:pPr>
        <w:pStyle w:val="Point1letter"/>
        <w:numPr>
          <w:ilvl w:val="3"/>
          <w:numId w:val="16"/>
        </w:numPr>
        <w:rPr>
          <w:noProof/>
          <w:lang w:val="en-US"/>
        </w:rPr>
      </w:pPr>
      <w:r w:rsidRPr="004741E7">
        <w:rPr>
          <w:noProof/>
          <w:lang w:val="en-IE"/>
        </w:rPr>
        <w:t>reimbursements; and </w:t>
      </w:r>
      <w:r w:rsidRPr="004741E7">
        <w:rPr>
          <w:noProof/>
          <w:lang w:val="en-US"/>
        </w:rPr>
        <w:t> </w:t>
      </w:r>
    </w:p>
    <w:p w14:paraId="439999F0" w14:textId="77777777" w:rsidR="00D045EA" w:rsidRPr="004741E7" w:rsidRDefault="00D045EA" w:rsidP="00D045EA">
      <w:pPr>
        <w:pStyle w:val="Point1letter"/>
        <w:numPr>
          <w:ilvl w:val="3"/>
          <w:numId w:val="16"/>
        </w:numPr>
        <w:rPr>
          <w:noProof/>
          <w:lang w:val="en-US"/>
        </w:rPr>
      </w:pPr>
      <w:r w:rsidRPr="004741E7">
        <w:rPr>
          <w:noProof/>
          <w:lang w:val="en-IE"/>
        </w:rPr>
        <w:t>compensation for non-compliance with service quality standards</w:t>
      </w:r>
      <w:r w:rsidRPr="004741E7">
        <w:rPr>
          <w:noProof/>
          <w:lang w:val="en-US"/>
        </w:rPr>
        <w:t>.</w:t>
      </w:r>
    </w:p>
    <w:p w14:paraId="76B37469" w14:textId="77777777" w:rsidR="00D045EA" w:rsidRPr="00192387" w:rsidRDefault="00D045EA" w:rsidP="00D045EA">
      <w:pPr>
        <w:rPr>
          <w:noProof/>
          <w:lang w:val="en-US"/>
        </w:rPr>
      </w:pPr>
      <w:r w:rsidRPr="00192387">
        <w:rPr>
          <w:noProof/>
          <w:lang w:val="en-IE"/>
        </w:rPr>
        <w:t>Assistance provided to persons with disabilities and persons with reduced mobility (PRM) </w:t>
      </w:r>
      <w:r w:rsidRPr="00192387">
        <w:rPr>
          <w:noProof/>
          <w:lang w:val="en-US"/>
        </w:rPr>
        <w:t> </w:t>
      </w:r>
    </w:p>
    <w:p w14:paraId="5D85D362" w14:textId="77777777" w:rsidR="00D045EA" w:rsidRDefault="00D045EA" w:rsidP="00D045EA">
      <w:pPr>
        <w:pStyle w:val="Point1letter"/>
        <w:numPr>
          <w:ilvl w:val="3"/>
          <w:numId w:val="16"/>
        </w:numPr>
        <w:rPr>
          <w:noProof/>
          <w:lang w:val="en-US"/>
        </w:rPr>
      </w:pPr>
      <w:r w:rsidRPr="00956C0C">
        <w:rPr>
          <w:noProof/>
          <w:lang w:val="en-IE"/>
        </w:rPr>
        <w:t>number of denied transport services for a PRM, and the reason for it;</w:t>
      </w:r>
      <w:r w:rsidRPr="00956C0C">
        <w:rPr>
          <w:noProof/>
          <w:lang w:val="en-US"/>
        </w:rPr>
        <w:t> </w:t>
      </w:r>
    </w:p>
    <w:p w14:paraId="720B3E86" w14:textId="77777777" w:rsidR="00D045EA" w:rsidRPr="00956C0C" w:rsidRDefault="00D045EA" w:rsidP="00D045EA">
      <w:pPr>
        <w:pStyle w:val="Point1letter"/>
        <w:numPr>
          <w:ilvl w:val="0"/>
          <w:numId w:val="0"/>
        </w:numPr>
        <w:ind w:left="1417"/>
        <w:rPr>
          <w:noProof/>
          <w:lang w:val="en-US"/>
        </w:rPr>
      </w:pPr>
      <w:r>
        <w:rPr>
          <w:b/>
          <w:i/>
        </w:rPr>
        <w:t>(</w:t>
      </w:r>
      <w:proofErr w:type="spellStart"/>
      <w:r>
        <w:rPr>
          <w:b/>
          <w:i/>
        </w:rPr>
        <w:t>ka</w:t>
      </w:r>
      <w:proofErr w:type="spellEnd"/>
      <w:r>
        <w:rPr>
          <w:b/>
          <w:i/>
        </w:rPr>
        <w:t>)</w:t>
      </w:r>
      <w:r>
        <w:rPr>
          <w:b/>
          <w:i/>
        </w:rPr>
        <w:tab/>
      </w:r>
      <w:r w:rsidRPr="0082321D">
        <w:rPr>
          <w:b/>
          <w:i/>
        </w:rPr>
        <w:t xml:space="preserve"> number of cases where the assistance was not prov</w:t>
      </w:r>
      <w:r>
        <w:rPr>
          <w:b/>
          <w:i/>
        </w:rPr>
        <w:t>ided or was provided with delay;</w:t>
      </w:r>
    </w:p>
    <w:p w14:paraId="346A9869" w14:textId="77777777" w:rsidR="00D045EA" w:rsidRPr="00E9142D" w:rsidRDefault="00D045EA" w:rsidP="00D045EA">
      <w:pPr>
        <w:pStyle w:val="Point1letter"/>
        <w:numPr>
          <w:ilvl w:val="3"/>
          <w:numId w:val="16"/>
        </w:numPr>
        <w:rPr>
          <w:noProof/>
          <w:lang w:val="en-US"/>
        </w:rPr>
      </w:pPr>
      <w:r w:rsidRPr="00E9142D">
        <w:rPr>
          <w:noProof/>
          <w:lang w:val="en-IE"/>
        </w:rPr>
        <w:t>number of denied transport services for their recognised assistance dog or their mobility equipment and the reasons for it;</w:t>
      </w:r>
    </w:p>
    <w:p w14:paraId="7865C630" w14:textId="77777777" w:rsidR="00D045EA" w:rsidRPr="00E9142D" w:rsidRDefault="00D045EA" w:rsidP="00D045EA">
      <w:pPr>
        <w:pStyle w:val="Point1letter"/>
        <w:numPr>
          <w:ilvl w:val="3"/>
          <w:numId w:val="16"/>
        </w:numPr>
        <w:rPr>
          <w:noProof/>
          <w:lang w:val="en-US"/>
        </w:rPr>
      </w:pPr>
      <w:r w:rsidRPr="00E9142D">
        <w:rPr>
          <w:noProof/>
          <w:lang w:val="en-IE"/>
        </w:rPr>
        <w:t>number of cases related to the loss or damages of mobility equipment and their outcome;</w:t>
      </w:r>
      <w:r w:rsidRPr="00E9142D">
        <w:rPr>
          <w:noProof/>
          <w:lang w:val="en-US"/>
        </w:rPr>
        <w:t> </w:t>
      </w:r>
    </w:p>
    <w:p w14:paraId="73711BAA" w14:textId="77777777" w:rsidR="00D045EA" w:rsidRPr="00E9142D" w:rsidRDefault="00D045EA" w:rsidP="00D045EA">
      <w:pPr>
        <w:pStyle w:val="Point1letter"/>
        <w:numPr>
          <w:ilvl w:val="3"/>
          <w:numId w:val="16"/>
        </w:numPr>
        <w:rPr>
          <w:noProof/>
          <w:lang w:val="en-US"/>
        </w:rPr>
      </w:pPr>
      <w:r w:rsidRPr="00E9142D">
        <w:rPr>
          <w:noProof/>
          <w:lang w:val="en-IE"/>
        </w:rPr>
        <w:t>number of cases where the carrier obliged a person with disability or reduced mobility to be accompanied by someone to comply with the safety requirements;</w:t>
      </w:r>
    </w:p>
    <w:p w14:paraId="553F4F41" w14:textId="77777777" w:rsidR="00D045EA" w:rsidRPr="00E9142D" w:rsidRDefault="00D045EA" w:rsidP="00D045EA">
      <w:pPr>
        <w:pStyle w:val="Point1letter"/>
        <w:numPr>
          <w:ilvl w:val="3"/>
          <w:numId w:val="16"/>
        </w:numPr>
        <w:rPr>
          <w:noProof/>
          <w:lang w:val="en-US"/>
        </w:rPr>
      </w:pPr>
      <w:r w:rsidRPr="00E9142D">
        <w:rPr>
          <w:noProof/>
          <w:lang w:val="en-IE"/>
        </w:rPr>
        <w:lastRenderedPageBreak/>
        <w:t>discussions concerning this assistance with representative organisations and, where relevant, representatives of PRM</w:t>
      </w:r>
      <w:r w:rsidRPr="00E9142D">
        <w:rPr>
          <w:noProof/>
          <w:lang w:val="en-US"/>
        </w:rPr>
        <w:t>;</w:t>
      </w:r>
    </w:p>
    <w:p w14:paraId="78D04C3F" w14:textId="77777777" w:rsidR="00D045EA" w:rsidRPr="00E9142D" w:rsidRDefault="00D045EA" w:rsidP="00D045EA">
      <w:pPr>
        <w:pStyle w:val="Point1letter"/>
        <w:numPr>
          <w:ilvl w:val="3"/>
          <w:numId w:val="16"/>
        </w:numPr>
        <w:rPr>
          <w:noProof/>
          <w:lang w:val="en-US"/>
        </w:rPr>
      </w:pPr>
      <w:r w:rsidRPr="00E9142D">
        <w:rPr>
          <w:noProof/>
          <w:lang w:val="en-IE"/>
        </w:rPr>
        <w:t>the implementation of the disability awareness and assistance training. </w:t>
      </w:r>
      <w:r w:rsidRPr="00E9142D">
        <w:rPr>
          <w:noProof/>
          <w:lang w:val="en-US"/>
        </w:rPr>
        <w:t> </w:t>
      </w:r>
    </w:p>
    <w:p w14:paraId="6A0A12B5" w14:textId="77777777" w:rsidR="00D045EA" w:rsidRPr="00D4488E" w:rsidRDefault="00D045EA" w:rsidP="00D045EA">
      <w:pPr>
        <w:rPr>
          <w:noProof/>
          <w:lang w:val="en-US"/>
        </w:rPr>
      </w:pPr>
    </w:p>
    <w:p w14:paraId="1F7C937B" w14:textId="77777777" w:rsidR="00D045EA" w:rsidRPr="00BD6F7E" w:rsidRDefault="00D045EA" w:rsidP="00D045EA">
      <w:pPr>
        <w:pStyle w:val="Point0number"/>
        <w:numPr>
          <w:ilvl w:val="0"/>
          <w:numId w:val="0"/>
        </w:numPr>
        <w:ind w:left="850"/>
        <w:rPr>
          <w:noProof/>
          <w:lang w:val="en-US"/>
        </w:rPr>
      </w:pPr>
    </w:p>
    <w:p w14:paraId="0932947A" w14:textId="77777777" w:rsidR="00D045EA" w:rsidRPr="0082321D" w:rsidRDefault="00D045EA" w:rsidP="00D045EA">
      <w:pPr>
        <w:pStyle w:val="NormalBold"/>
      </w:pPr>
      <w:r w:rsidRPr="0082321D">
        <w:rPr>
          <w:rStyle w:val="HideTWBExt"/>
          <w:b w:val="0"/>
        </w:rPr>
        <w:t>&lt;Article&gt;</w:t>
      </w:r>
      <w:r w:rsidRPr="0082321D">
        <w:t xml:space="preserve">Annex </w:t>
      </w:r>
      <w:proofErr w:type="spellStart"/>
      <w:r>
        <w:t>IVa</w:t>
      </w:r>
      <w:proofErr w:type="spellEnd"/>
      <w:r>
        <w:t xml:space="preserve"> new [rail]</w:t>
      </w:r>
      <w:r w:rsidRPr="0082321D">
        <w:rPr>
          <w:vanish/>
        </w:rPr>
        <w:t>IV a (new)</w:t>
      </w:r>
      <w:r w:rsidRPr="0082321D">
        <w:rPr>
          <w:rStyle w:val="HideTWBExt"/>
          <w:b w:val="0"/>
        </w:rPr>
        <w:t>&lt;/Article&gt;</w:t>
      </w:r>
    </w:p>
    <w:p w14:paraId="7476C809" w14:textId="77777777" w:rsidR="00D045EA" w:rsidRPr="00EE1687" w:rsidRDefault="00D045EA" w:rsidP="00D045EA">
      <w:pPr>
        <w:keepNext/>
      </w:pPr>
      <w:r w:rsidRPr="00EE1687">
        <w:rPr>
          <w:rStyle w:val="HideTWBExt"/>
        </w:rPr>
        <w:t>&lt;DocAmend2&gt;</w:t>
      </w:r>
      <w:r w:rsidRPr="00EE1687">
        <w:t>Regulation (EU) No 2021/782</w:t>
      </w:r>
      <w:r w:rsidRPr="00EE1687">
        <w:rPr>
          <w:rStyle w:val="HideTWBExt"/>
        </w:rPr>
        <w:t>&lt;/DocAmend2&gt;</w:t>
      </w:r>
    </w:p>
    <w:p w14:paraId="0BE4F88F" w14:textId="77777777" w:rsidR="00D045EA" w:rsidRDefault="00D045EA" w:rsidP="00D045EA">
      <w:r w:rsidRPr="00EE1687">
        <w:rPr>
          <w:rStyle w:val="HideTWBExt"/>
        </w:rPr>
        <w:t>&lt;Article2&gt;</w:t>
      </w:r>
      <w:r w:rsidRPr="000C3A12">
        <w:t>Annex III – paragraphs 7 and 8</w:t>
      </w:r>
    </w:p>
    <w:p w14:paraId="7244D0E3" w14:textId="77777777" w:rsidR="00D045EA" w:rsidRPr="001A4544" w:rsidRDefault="00D045EA" w:rsidP="00D045EA">
      <w:pPr>
        <w:keepNext/>
        <w:rPr>
          <w:b/>
          <w:i/>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D045EA" w:rsidRPr="0082321D" w14:paraId="28BE14A6" w14:textId="77777777" w:rsidTr="00802523">
        <w:trPr>
          <w:jc w:val="center"/>
        </w:trPr>
        <w:tc>
          <w:tcPr>
            <w:tcW w:w="4876" w:type="dxa"/>
            <w:hideMark/>
          </w:tcPr>
          <w:p w14:paraId="550E82D5" w14:textId="77777777" w:rsidR="00D045EA" w:rsidRPr="0082321D" w:rsidRDefault="00D045EA" w:rsidP="00802523">
            <w:pPr>
              <w:pStyle w:val="Normal6"/>
              <w:rPr>
                <w:b/>
                <w:i/>
                <w:szCs w:val="24"/>
                <w:lang w:val="en-GB"/>
              </w:rPr>
            </w:pPr>
            <w:r w:rsidRPr="0082321D">
              <w:rPr>
                <w:b/>
                <w:i/>
                <w:szCs w:val="24"/>
                <w:lang w:val="en-GB"/>
              </w:rPr>
              <w:t xml:space="preserve">Annex </w:t>
            </w:r>
            <w:proofErr w:type="spellStart"/>
            <w:r w:rsidRPr="0082321D">
              <w:rPr>
                <w:b/>
                <w:i/>
                <w:szCs w:val="24"/>
                <w:lang w:val="en-GB"/>
              </w:rPr>
              <w:t>IVa</w:t>
            </w:r>
            <w:proofErr w:type="spellEnd"/>
          </w:p>
        </w:tc>
      </w:tr>
      <w:tr w:rsidR="00D045EA" w:rsidRPr="000C3A12" w14:paraId="4DE09492" w14:textId="77777777" w:rsidTr="00802523">
        <w:trPr>
          <w:jc w:val="center"/>
        </w:trPr>
        <w:tc>
          <w:tcPr>
            <w:tcW w:w="4876" w:type="dxa"/>
            <w:hideMark/>
          </w:tcPr>
          <w:p w14:paraId="1F2AF408" w14:textId="77777777" w:rsidR="00D045EA" w:rsidRPr="000C3A12" w:rsidRDefault="00D045EA" w:rsidP="00802523">
            <w:pPr>
              <w:pStyle w:val="Normal6"/>
              <w:rPr>
                <w:b/>
                <w:i/>
                <w:szCs w:val="24"/>
                <w:lang w:val="en-GB"/>
              </w:rPr>
            </w:pPr>
            <w:r w:rsidRPr="001E29AA">
              <w:rPr>
                <w:b/>
                <w:i/>
                <w:lang w:val="en-GB"/>
              </w:rPr>
              <w:t>In Annex III, paragraphs 7 and 8 are replaced by the following:</w:t>
            </w:r>
          </w:p>
        </w:tc>
      </w:tr>
      <w:tr w:rsidR="00D045EA" w:rsidRPr="0082321D" w14:paraId="7FD1CEF2" w14:textId="77777777" w:rsidTr="00802523">
        <w:trPr>
          <w:jc w:val="center"/>
        </w:trPr>
        <w:tc>
          <w:tcPr>
            <w:tcW w:w="4876" w:type="dxa"/>
          </w:tcPr>
          <w:p w14:paraId="3BB091B0" w14:textId="77777777" w:rsidR="00D045EA" w:rsidRPr="0082321D" w:rsidRDefault="00D045EA" w:rsidP="00802523">
            <w:pPr>
              <w:pStyle w:val="Normal6"/>
              <w:rPr>
                <w:b/>
                <w:i/>
                <w:vanish/>
                <w:lang w:val="en-GB"/>
              </w:rPr>
            </w:pPr>
            <w:r w:rsidRPr="0082321D">
              <w:rPr>
                <w:lang w:val="en-GB"/>
              </w:rPr>
              <w:t xml:space="preserve">"Complaint handling </w:t>
            </w:r>
          </w:p>
        </w:tc>
      </w:tr>
      <w:tr w:rsidR="00D045EA" w:rsidRPr="0082321D" w14:paraId="3F0520E4" w14:textId="77777777" w:rsidTr="00802523">
        <w:trPr>
          <w:jc w:val="center"/>
        </w:trPr>
        <w:tc>
          <w:tcPr>
            <w:tcW w:w="4876" w:type="dxa"/>
          </w:tcPr>
          <w:p w14:paraId="2EFD1B18" w14:textId="77777777" w:rsidR="00D045EA" w:rsidRPr="0082321D" w:rsidRDefault="00D045EA" w:rsidP="00802523">
            <w:pPr>
              <w:pStyle w:val="Normal6"/>
              <w:rPr>
                <w:b/>
                <w:i/>
                <w:vanish/>
                <w:lang w:val="en-GB"/>
              </w:rPr>
            </w:pPr>
            <w:r w:rsidRPr="0082321D">
              <w:rPr>
                <w:b/>
                <w:i/>
                <w:lang w:val="en-GB"/>
              </w:rPr>
              <w:t>(a) the number of complaints;</w:t>
            </w:r>
          </w:p>
        </w:tc>
      </w:tr>
      <w:tr w:rsidR="00D045EA" w:rsidRPr="0082321D" w14:paraId="172040D3" w14:textId="77777777" w:rsidTr="00802523">
        <w:trPr>
          <w:jc w:val="center"/>
        </w:trPr>
        <w:tc>
          <w:tcPr>
            <w:tcW w:w="4876" w:type="dxa"/>
          </w:tcPr>
          <w:p w14:paraId="42CB9502" w14:textId="77777777" w:rsidR="00D045EA" w:rsidRPr="0082321D" w:rsidRDefault="00D045EA" w:rsidP="00802523">
            <w:pPr>
              <w:pStyle w:val="Normal6"/>
              <w:rPr>
                <w:b/>
                <w:i/>
                <w:lang w:val="en-GB"/>
              </w:rPr>
            </w:pPr>
            <w:r w:rsidRPr="0082321D">
              <w:rPr>
                <w:b/>
                <w:i/>
                <w:lang w:val="en-GB"/>
              </w:rPr>
              <w:t>(b) types of complaints;</w:t>
            </w:r>
          </w:p>
        </w:tc>
      </w:tr>
      <w:tr w:rsidR="00D045EA" w:rsidRPr="0082321D" w14:paraId="48709090" w14:textId="77777777" w:rsidTr="00802523">
        <w:trPr>
          <w:jc w:val="center"/>
        </w:trPr>
        <w:tc>
          <w:tcPr>
            <w:tcW w:w="4876" w:type="dxa"/>
          </w:tcPr>
          <w:p w14:paraId="4B63A2FD" w14:textId="77777777" w:rsidR="00D045EA" w:rsidRPr="0082321D" w:rsidRDefault="00D045EA" w:rsidP="00802523">
            <w:pPr>
              <w:pStyle w:val="Normal6"/>
              <w:rPr>
                <w:b/>
                <w:i/>
                <w:lang w:val="en-GB"/>
              </w:rPr>
            </w:pPr>
            <w:r w:rsidRPr="0082321D">
              <w:rPr>
                <w:b/>
                <w:i/>
                <w:lang w:val="en-GB"/>
              </w:rPr>
              <w:t>(c) the outcome of complaints;</w:t>
            </w:r>
          </w:p>
        </w:tc>
      </w:tr>
      <w:tr w:rsidR="00D045EA" w:rsidRPr="0082321D" w14:paraId="7C8E5BDD" w14:textId="77777777" w:rsidTr="00802523">
        <w:trPr>
          <w:jc w:val="center"/>
        </w:trPr>
        <w:tc>
          <w:tcPr>
            <w:tcW w:w="4876" w:type="dxa"/>
          </w:tcPr>
          <w:p w14:paraId="2166B72F" w14:textId="77777777" w:rsidR="00D045EA" w:rsidRPr="0082321D" w:rsidRDefault="00D045EA" w:rsidP="00802523">
            <w:pPr>
              <w:pStyle w:val="Normal6"/>
              <w:rPr>
                <w:b/>
                <w:i/>
                <w:lang w:val="en-GB"/>
              </w:rPr>
            </w:pPr>
            <w:r w:rsidRPr="0082321D">
              <w:rPr>
                <w:b/>
                <w:i/>
                <w:lang w:val="en-GB"/>
              </w:rPr>
              <w:t xml:space="preserve">(d) reimbursements; and </w:t>
            </w:r>
          </w:p>
        </w:tc>
      </w:tr>
      <w:tr w:rsidR="00D045EA" w:rsidRPr="0082321D" w14:paraId="1D294782" w14:textId="77777777" w:rsidTr="00802523">
        <w:trPr>
          <w:jc w:val="center"/>
        </w:trPr>
        <w:tc>
          <w:tcPr>
            <w:tcW w:w="4876" w:type="dxa"/>
          </w:tcPr>
          <w:p w14:paraId="7C672CA9" w14:textId="77777777" w:rsidR="00D045EA" w:rsidRPr="0082321D" w:rsidRDefault="00D045EA" w:rsidP="00802523">
            <w:pPr>
              <w:pStyle w:val="Normal6"/>
              <w:rPr>
                <w:b/>
                <w:i/>
                <w:lang w:val="en-GB"/>
              </w:rPr>
            </w:pPr>
            <w:r w:rsidRPr="0082321D">
              <w:rPr>
                <w:b/>
                <w:i/>
                <w:lang w:val="en-GB"/>
              </w:rPr>
              <w:t>(e)</w:t>
            </w:r>
            <w:r w:rsidRPr="0082321D">
              <w:rPr>
                <w:lang w:val="en-GB"/>
              </w:rPr>
              <w:t xml:space="preserve"> compensation for non-compliance with service quality standards</w:t>
            </w:r>
            <w:r w:rsidRPr="0082321D">
              <w:rPr>
                <w:b/>
                <w:i/>
                <w:lang w:val="en-GB"/>
              </w:rPr>
              <w:t>.</w:t>
            </w:r>
          </w:p>
        </w:tc>
      </w:tr>
      <w:tr w:rsidR="00D045EA" w:rsidRPr="0082321D" w14:paraId="157D34AF" w14:textId="77777777" w:rsidTr="00802523">
        <w:trPr>
          <w:jc w:val="center"/>
        </w:trPr>
        <w:tc>
          <w:tcPr>
            <w:tcW w:w="4876" w:type="dxa"/>
          </w:tcPr>
          <w:p w14:paraId="53A9004C" w14:textId="77777777" w:rsidR="00D045EA" w:rsidRPr="0082321D" w:rsidRDefault="00D045EA" w:rsidP="00802523">
            <w:pPr>
              <w:pStyle w:val="Normal6"/>
              <w:rPr>
                <w:b/>
                <w:i/>
                <w:lang w:val="en-GB"/>
              </w:rPr>
            </w:pPr>
            <w:r w:rsidRPr="0082321D">
              <w:rPr>
                <w:lang w:val="en-GB"/>
              </w:rPr>
              <w:t xml:space="preserve">Assistance provided to persons with disabilities and persons with reduced mobility </w:t>
            </w:r>
            <w:r w:rsidRPr="0082321D">
              <w:rPr>
                <w:b/>
                <w:i/>
                <w:lang w:val="en-GB"/>
              </w:rPr>
              <w:t>(PRM)</w:t>
            </w:r>
          </w:p>
        </w:tc>
      </w:tr>
      <w:tr w:rsidR="00D045EA" w:rsidRPr="0082321D" w14:paraId="5D264DF5" w14:textId="77777777" w:rsidTr="00802523">
        <w:trPr>
          <w:jc w:val="center"/>
        </w:trPr>
        <w:tc>
          <w:tcPr>
            <w:tcW w:w="4876" w:type="dxa"/>
          </w:tcPr>
          <w:p w14:paraId="7F5AE594" w14:textId="77777777" w:rsidR="00D045EA" w:rsidRPr="0082321D" w:rsidRDefault="00D045EA" w:rsidP="00802523">
            <w:pPr>
              <w:pStyle w:val="Normal6"/>
              <w:rPr>
                <w:lang w:val="en-GB"/>
              </w:rPr>
            </w:pPr>
            <w:r w:rsidRPr="0082321D">
              <w:rPr>
                <w:b/>
                <w:i/>
                <w:lang w:val="en-GB"/>
              </w:rPr>
              <w:t>(a) number of denied transport services for a PRM, and the reason for it;</w:t>
            </w:r>
          </w:p>
        </w:tc>
      </w:tr>
      <w:tr w:rsidR="00D045EA" w:rsidRPr="0082321D" w14:paraId="37AA506A" w14:textId="77777777" w:rsidTr="00802523">
        <w:trPr>
          <w:jc w:val="center"/>
        </w:trPr>
        <w:tc>
          <w:tcPr>
            <w:tcW w:w="4876" w:type="dxa"/>
          </w:tcPr>
          <w:p w14:paraId="21899F20" w14:textId="77777777" w:rsidR="00D045EA" w:rsidRPr="0082321D" w:rsidRDefault="00D045EA" w:rsidP="00802523">
            <w:pPr>
              <w:pStyle w:val="Normal6"/>
              <w:rPr>
                <w:b/>
                <w:i/>
                <w:lang w:val="en-GB"/>
              </w:rPr>
            </w:pPr>
            <w:r w:rsidRPr="0082321D">
              <w:rPr>
                <w:b/>
                <w:i/>
                <w:lang w:val="en-GB"/>
              </w:rPr>
              <w:t>(b) number of denied transport services for their recognised assistance dog or their mobility equipment and the reasons for it;</w:t>
            </w:r>
          </w:p>
        </w:tc>
      </w:tr>
      <w:tr w:rsidR="00D045EA" w:rsidRPr="0082321D" w14:paraId="573EA667" w14:textId="77777777" w:rsidTr="00802523">
        <w:trPr>
          <w:jc w:val="center"/>
        </w:trPr>
        <w:tc>
          <w:tcPr>
            <w:tcW w:w="4876" w:type="dxa"/>
          </w:tcPr>
          <w:p w14:paraId="1BDBB86B" w14:textId="77777777" w:rsidR="00D045EA" w:rsidRPr="0082321D" w:rsidRDefault="00D045EA" w:rsidP="00802523">
            <w:pPr>
              <w:pStyle w:val="Normal6"/>
              <w:rPr>
                <w:b/>
                <w:i/>
                <w:lang w:val="en-GB"/>
              </w:rPr>
            </w:pPr>
            <w:r w:rsidRPr="0082321D">
              <w:rPr>
                <w:b/>
                <w:i/>
                <w:lang w:val="en-GB"/>
              </w:rPr>
              <w:t>(c) number of cases related to the loss or damages of mobility equipment and their outcome;</w:t>
            </w:r>
          </w:p>
        </w:tc>
      </w:tr>
      <w:tr w:rsidR="00D045EA" w:rsidRPr="0082321D" w14:paraId="452D6B67" w14:textId="77777777" w:rsidTr="00802523">
        <w:trPr>
          <w:jc w:val="center"/>
        </w:trPr>
        <w:tc>
          <w:tcPr>
            <w:tcW w:w="4876" w:type="dxa"/>
          </w:tcPr>
          <w:p w14:paraId="1982ACD7" w14:textId="77777777" w:rsidR="00D045EA" w:rsidRPr="0082321D" w:rsidRDefault="00D045EA" w:rsidP="00802523">
            <w:pPr>
              <w:pStyle w:val="Normal6"/>
              <w:rPr>
                <w:b/>
                <w:i/>
                <w:lang w:val="en-GB"/>
              </w:rPr>
            </w:pPr>
            <w:r w:rsidRPr="0082321D">
              <w:rPr>
                <w:b/>
                <w:i/>
                <w:lang w:val="en-GB"/>
              </w:rPr>
              <w:t>(d )number of cases where the carrier obliged a person with disability or reduced mobility to be accompanied by someone to comply with the safety requirements);</w:t>
            </w:r>
          </w:p>
        </w:tc>
      </w:tr>
      <w:tr w:rsidR="00D045EA" w:rsidRPr="0082321D" w14:paraId="5525FA49" w14:textId="77777777" w:rsidTr="00802523">
        <w:trPr>
          <w:jc w:val="center"/>
        </w:trPr>
        <w:tc>
          <w:tcPr>
            <w:tcW w:w="4876" w:type="dxa"/>
          </w:tcPr>
          <w:p w14:paraId="7A7E2A34" w14:textId="77777777" w:rsidR="00D045EA" w:rsidRPr="0082321D" w:rsidRDefault="00D045EA" w:rsidP="00802523">
            <w:pPr>
              <w:pStyle w:val="Normal6"/>
              <w:rPr>
                <w:b/>
                <w:i/>
                <w:lang w:val="en-GB"/>
              </w:rPr>
            </w:pPr>
            <w:r w:rsidRPr="0082321D">
              <w:rPr>
                <w:b/>
                <w:i/>
                <w:lang w:val="en-GB"/>
              </w:rPr>
              <w:t>(e) number of cases where the assistance was not provided or was provided with delay,</w:t>
            </w:r>
          </w:p>
        </w:tc>
      </w:tr>
      <w:tr w:rsidR="00D045EA" w:rsidRPr="0082321D" w14:paraId="663DBA29" w14:textId="77777777" w:rsidTr="00802523">
        <w:trPr>
          <w:jc w:val="center"/>
        </w:trPr>
        <w:tc>
          <w:tcPr>
            <w:tcW w:w="4876" w:type="dxa"/>
          </w:tcPr>
          <w:p w14:paraId="2CFFA3DA" w14:textId="77777777" w:rsidR="00D045EA" w:rsidRPr="0082321D" w:rsidRDefault="00D045EA" w:rsidP="00802523">
            <w:pPr>
              <w:pStyle w:val="Normal6"/>
              <w:rPr>
                <w:b/>
                <w:i/>
                <w:lang w:val="en-GB"/>
              </w:rPr>
            </w:pPr>
            <w:r w:rsidRPr="0082321D">
              <w:rPr>
                <w:b/>
                <w:i/>
                <w:lang w:val="en-GB"/>
              </w:rPr>
              <w:t>(f)</w:t>
            </w:r>
            <w:r w:rsidRPr="0082321D">
              <w:rPr>
                <w:lang w:val="en-GB"/>
              </w:rPr>
              <w:t xml:space="preserve"> discussions concerning this assistance with representative organisations and, where relevant, representatives of </w:t>
            </w:r>
            <w:r w:rsidRPr="0082321D">
              <w:rPr>
                <w:b/>
                <w:i/>
                <w:lang w:val="en-GB"/>
              </w:rPr>
              <w:t>PRM;</w:t>
            </w:r>
          </w:p>
        </w:tc>
      </w:tr>
      <w:tr w:rsidR="00D045EA" w:rsidRPr="0082321D" w14:paraId="62F67DAC" w14:textId="77777777" w:rsidTr="00802523">
        <w:trPr>
          <w:jc w:val="center"/>
        </w:trPr>
        <w:tc>
          <w:tcPr>
            <w:tcW w:w="4876" w:type="dxa"/>
          </w:tcPr>
          <w:p w14:paraId="691B9A2C" w14:textId="77777777" w:rsidR="00D045EA" w:rsidRPr="0082321D" w:rsidRDefault="00D045EA" w:rsidP="00802523">
            <w:pPr>
              <w:pStyle w:val="Normal6"/>
              <w:rPr>
                <w:b/>
                <w:i/>
                <w:lang w:val="en-GB"/>
              </w:rPr>
            </w:pPr>
            <w:r w:rsidRPr="0082321D">
              <w:rPr>
                <w:b/>
                <w:i/>
                <w:lang w:val="en-GB"/>
              </w:rPr>
              <w:t>(g) the implementation of the disability awareness and assistance training, including the frequency of the sessions and participation of organisations representing</w:t>
            </w:r>
            <w:r w:rsidRPr="0082321D">
              <w:rPr>
                <w:lang w:val="en-GB"/>
              </w:rPr>
              <w:t xml:space="preserve"> persons with disabilities and reduced mobility</w:t>
            </w:r>
            <w:r w:rsidRPr="0082321D">
              <w:rPr>
                <w:b/>
                <w:i/>
                <w:lang w:val="en-GB"/>
              </w:rPr>
              <w:t>."</w:t>
            </w:r>
          </w:p>
        </w:tc>
      </w:tr>
    </w:tbl>
    <w:p w14:paraId="25401AB5" w14:textId="77777777" w:rsidR="00D045EA" w:rsidRDefault="00D045EA" w:rsidP="00D045EA">
      <w:pPr>
        <w:keepNext/>
        <w:rPr>
          <w:b/>
          <w:i/>
        </w:rPr>
      </w:pPr>
    </w:p>
    <w:p w14:paraId="274D68D3" w14:textId="22453474" w:rsidR="00D045EA" w:rsidRDefault="00D045EA" w:rsidP="00D045EA">
      <w:pPr>
        <w:keepNext/>
        <w:rPr>
          <w:b/>
          <w:i/>
        </w:rPr>
      </w:pPr>
    </w:p>
    <w:p w14:paraId="53FA0FDF" w14:textId="6FC51222" w:rsidR="003917E3" w:rsidRDefault="003917E3" w:rsidP="00D045EA">
      <w:pPr>
        <w:keepNext/>
        <w:rPr>
          <w:b/>
          <w:i/>
        </w:rPr>
      </w:pPr>
    </w:p>
    <w:p w14:paraId="76559776" w14:textId="6B3F746C" w:rsidR="003917E3" w:rsidRDefault="003917E3" w:rsidP="00D045EA">
      <w:pPr>
        <w:keepNext/>
        <w:rPr>
          <w:b/>
          <w:i/>
        </w:rPr>
      </w:pPr>
    </w:p>
    <w:p w14:paraId="7C624858" w14:textId="02B9169D" w:rsidR="003917E3" w:rsidRDefault="003917E3" w:rsidP="00D045EA">
      <w:pPr>
        <w:keepNext/>
        <w:rPr>
          <w:b/>
          <w:i/>
        </w:rPr>
      </w:pPr>
    </w:p>
    <w:p w14:paraId="11A5451A" w14:textId="3D12CEE4" w:rsidR="003917E3" w:rsidRDefault="003917E3" w:rsidP="00D045EA">
      <w:pPr>
        <w:keepNext/>
        <w:rPr>
          <w:b/>
          <w:i/>
        </w:rPr>
      </w:pPr>
    </w:p>
    <w:p w14:paraId="1597E349" w14:textId="3E43402C" w:rsidR="003917E3" w:rsidRDefault="003917E3" w:rsidP="00D045EA">
      <w:pPr>
        <w:keepNext/>
        <w:rPr>
          <w:b/>
          <w:i/>
        </w:rPr>
      </w:pPr>
    </w:p>
    <w:p w14:paraId="3501BA84" w14:textId="77777777" w:rsidR="003917E3" w:rsidRDefault="003917E3" w:rsidP="00D045EA">
      <w:pPr>
        <w:keepNext/>
        <w:rPr>
          <w:b/>
          <w:i/>
        </w:rPr>
      </w:pPr>
    </w:p>
    <w:p w14:paraId="4B5DFAD3" w14:textId="77777777" w:rsidR="000A7D64" w:rsidRDefault="000A7D64" w:rsidP="000A7D64">
      <w:pPr>
        <w:pStyle w:val="NormalBold"/>
      </w:pPr>
    </w:p>
    <w:p w14:paraId="6F6C429F" w14:textId="77777777" w:rsidR="000A7D64" w:rsidRDefault="000A7D64" w:rsidP="000A7D64">
      <w:pPr>
        <w:pStyle w:val="NormalBold"/>
      </w:pPr>
    </w:p>
    <w:p w14:paraId="2744C307" w14:textId="3729BEB5" w:rsidR="000A7D64" w:rsidRPr="00C765B7" w:rsidRDefault="000A7D64" w:rsidP="000A7D64">
      <w:pPr>
        <w:pStyle w:val="NormalBold"/>
        <w:pBdr>
          <w:top w:val="single" w:sz="4" w:space="1" w:color="auto"/>
          <w:left w:val="single" w:sz="4" w:space="1" w:color="auto"/>
          <w:bottom w:val="single" w:sz="4" w:space="1" w:color="auto"/>
          <w:right w:val="single" w:sz="4" w:space="1" w:color="auto"/>
        </w:pBdr>
      </w:pPr>
      <w:r>
        <w:lastRenderedPageBreak/>
        <w:t>COMPROMISE AMENDMENT 7</w:t>
      </w:r>
    </w:p>
    <w:p w14:paraId="13FAA15D" w14:textId="77777777" w:rsidR="000A7D64" w:rsidRPr="00C765B7" w:rsidRDefault="000A7D64" w:rsidP="000A7D64">
      <w:pPr>
        <w:pStyle w:val="NormalBold"/>
        <w:pBdr>
          <w:top w:val="single" w:sz="4" w:space="1" w:color="auto"/>
          <w:left w:val="single" w:sz="4" w:space="1" w:color="auto"/>
          <w:bottom w:val="single" w:sz="4" w:space="1" w:color="auto"/>
          <w:right w:val="single" w:sz="4" w:space="1" w:color="auto"/>
        </w:pBdr>
      </w:pPr>
    </w:p>
    <w:p w14:paraId="110D1AA5" w14:textId="58B42451" w:rsidR="000A7D64" w:rsidRPr="00F04A5A" w:rsidRDefault="000A7D64" w:rsidP="000A7D64">
      <w:pPr>
        <w:pStyle w:val="NormalBold"/>
        <w:pBdr>
          <w:top w:val="single" w:sz="4" w:space="1" w:color="auto"/>
          <w:left w:val="single" w:sz="4" w:space="1" w:color="auto"/>
          <w:bottom w:val="single" w:sz="4" w:space="1" w:color="auto"/>
          <w:right w:val="single" w:sz="4" w:space="1" w:color="auto"/>
        </w:pBdr>
      </w:pPr>
      <w:r>
        <w:t xml:space="preserve">Enforcement mechanisms </w:t>
      </w:r>
    </w:p>
    <w:p w14:paraId="3EC3E5B6" w14:textId="77777777" w:rsidR="000A7D64" w:rsidRPr="00F04A5A" w:rsidRDefault="000A7D64" w:rsidP="000A7D64">
      <w:pPr>
        <w:pStyle w:val="NormalBold"/>
        <w:pBdr>
          <w:top w:val="single" w:sz="4" w:space="1" w:color="auto"/>
          <w:left w:val="single" w:sz="4" w:space="1" w:color="auto"/>
          <w:bottom w:val="single" w:sz="4" w:space="1" w:color="auto"/>
          <w:right w:val="single" w:sz="4" w:space="1" w:color="auto"/>
        </w:pBdr>
        <w:rPr>
          <w:b w:val="0"/>
        </w:rPr>
      </w:pPr>
    </w:p>
    <w:p w14:paraId="7C5052AD" w14:textId="223A8D41" w:rsidR="000A7D64" w:rsidRDefault="000A7D64" w:rsidP="000A7D64">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F42C10" w:rsidRPr="00F42C10">
        <w:rPr>
          <w:b w:val="0"/>
        </w:rPr>
        <w:t>EPP, S&amp;D, ECR, Renew, Greens/EFA, The Left</w:t>
      </w:r>
    </w:p>
    <w:p w14:paraId="3080B5B4" w14:textId="77777777" w:rsidR="000A7D64" w:rsidRPr="00387E45" w:rsidRDefault="000A7D64" w:rsidP="000A7D64">
      <w:pPr>
        <w:pStyle w:val="NormalBold"/>
        <w:pBdr>
          <w:top w:val="single" w:sz="4" w:space="1" w:color="auto"/>
          <w:left w:val="single" w:sz="4" w:space="1" w:color="auto"/>
          <w:bottom w:val="single" w:sz="4" w:space="1" w:color="auto"/>
          <w:right w:val="single" w:sz="4" w:space="1" w:color="auto"/>
        </w:pBdr>
        <w:rPr>
          <w:b w:val="0"/>
        </w:rPr>
      </w:pPr>
    </w:p>
    <w:p w14:paraId="54C781CC" w14:textId="58C67539" w:rsidR="000A7D64" w:rsidRPr="009A14FC" w:rsidRDefault="000A7D64" w:rsidP="000A7D64">
      <w:pPr>
        <w:pStyle w:val="NormalBold"/>
        <w:pBdr>
          <w:top w:val="single" w:sz="4" w:space="1" w:color="auto"/>
          <w:left w:val="single" w:sz="4" w:space="1" w:color="auto"/>
          <w:bottom w:val="single" w:sz="4" w:space="1" w:color="auto"/>
          <w:right w:val="single" w:sz="4" w:space="1" w:color="auto"/>
        </w:pBdr>
        <w:rPr>
          <w:b w:val="0"/>
        </w:rPr>
      </w:pPr>
      <w:r>
        <w:rPr>
          <w:b w:val="0"/>
        </w:rPr>
        <w:t xml:space="preserve">The following AMs are replaced: </w:t>
      </w:r>
      <w:r w:rsidR="00F42C10">
        <w:rPr>
          <w:b w:val="0"/>
        </w:rPr>
        <w:t xml:space="preserve">AM </w:t>
      </w:r>
      <w:r w:rsidRPr="000A7D64">
        <w:rPr>
          <w:b w:val="0"/>
        </w:rPr>
        <w:t xml:space="preserve">42, 290, 291, 310, 43, 292, 44, IMCO 35, 315, 45, 54, 312, IMCO 41, 56, 307, 58, IMCO 40, 314, 67, 68, 348, 69, 349, 350, 351, 73, IMCO 53, 355, 78, 356, 358, 80, 81, 359, 360, 82, 362, 94, 408, </w:t>
      </w:r>
      <w:r w:rsidR="005541F0">
        <w:rPr>
          <w:b w:val="0"/>
        </w:rPr>
        <w:t xml:space="preserve">409, 410, 411, 98, </w:t>
      </w:r>
      <w:r w:rsidRPr="000A7D64">
        <w:rPr>
          <w:b w:val="0"/>
        </w:rPr>
        <w:t xml:space="preserve">412, </w:t>
      </w:r>
      <w:r w:rsidR="005541F0">
        <w:rPr>
          <w:b w:val="0"/>
        </w:rPr>
        <w:t xml:space="preserve">413, </w:t>
      </w:r>
      <w:r w:rsidRPr="000A7D64">
        <w:rPr>
          <w:b w:val="0"/>
        </w:rPr>
        <w:t xml:space="preserve">414, </w:t>
      </w:r>
      <w:r w:rsidR="005541F0">
        <w:rPr>
          <w:b w:val="0"/>
        </w:rPr>
        <w:t xml:space="preserve">415, </w:t>
      </w:r>
      <w:r w:rsidRPr="000A7D64">
        <w:rPr>
          <w:b w:val="0"/>
        </w:rPr>
        <w:t xml:space="preserve">416, </w:t>
      </w:r>
      <w:r w:rsidR="005541F0">
        <w:rPr>
          <w:b w:val="0"/>
        </w:rPr>
        <w:t xml:space="preserve">417, </w:t>
      </w:r>
      <w:r w:rsidRPr="000A7D64">
        <w:rPr>
          <w:b w:val="0"/>
        </w:rPr>
        <w:t xml:space="preserve">99, 100, 101, 102, 106, 418, IMCO 84, IMCO 104, 121, 453, 122, 126, 454, 127, 128, 129, 132, IMCO 110, 456, IMCO 124, IMCO 130, 139, 462, 144, 145, 473, 1, IMCO 8, IMCO 13, 179, </w:t>
      </w:r>
      <w:r>
        <w:rPr>
          <w:b w:val="0"/>
        </w:rPr>
        <w:t xml:space="preserve">IMCO 10, IMCO 11 and IMCO 2 </w:t>
      </w:r>
    </w:p>
    <w:p w14:paraId="04CB4CEC" w14:textId="77777777" w:rsidR="000A7D64" w:rsidRDefault="000A7D64" w:rsidP="000A7D64">
      <w:pPr>
        <w:pStyle w:val="NormalBold"/>
        <w:pBdr>
          <w:top w:val="single" w:sz="4" w:space="1" w:color="auto"/>
          <w:left w:val="single" w:sz="4" w:space="1" w:color="auto"/>
          <w:bottom w:val="single" w:sz="4" w:space="1" w:color="auto"/>
          <w:right w:val="single" w:sz="4" w:space="1" w:color="auto"/>
        </w:pBdr>
        <w:rPr>
          <w:b w:val="0"/>
        </w:rPr>
      </w:pPr>
    </w:p>
    <w:p w14:paraId="0652BD19" w14:textId="77777777" w:rsidR="000A7D64" w:rsidRPr="000A7D64" w:rsidRDefault="000A7D64" w:rsidP="000A7D64">
      <w:pPr>
        <w:pStyle w:val="NormalBold"/>
        <w:pBdr>
          <w:top w:val="single" w:sz="4" w:space="1" w:color="auto"/>
          <w:left w:val="single" w:sz="4" w:space="1" w:color="auto"/>
          <w:bottom w:val="single" w:sz="4" w:space="1" w:color="auto"/>
          <w:right w:val="single" w:sz="4" w:space="1" w:color="auto"/>
        </w:pBdr>
        <w:rPr>
          <w:b w:val="0"/>
        </w:rPr>
      </w:pPr>
    </w:p>
    <w:p w14:paraId="2F2D26E0" w14:textId="77777777" w:rsidR="000A7D64" w:rsidRPr="000A7D64" w:rsidRDefault="000A7D64" w:rsidP="000A7D64">
      <w:pPr>
        <w:pStyle w:val="NormalBold"/>
        <w:pBdr>
          <w:top w:val="single" w:sz="4" w:space="1" w:color="auto"/>
          <w:left w:val="single" w:sz="4" w:space="1" w:color="auto"/>
          <w:bottom w:val="single" w:sz="4" w:space="1" w:color="auto"/>
          <w:right w:val="single" w:sz="4" w:space="1" w:color="auto"/>
        </w:pBdr>
        <w:rPr>
          <w:b w:val="0"/>
        </w:rPr>
      </w:pPr>
      <w:r w:rsidRPr="000A7D64">
        <w:rPr>
          <w:b w:val="0"/>
        </w:rPr>
        <w:t xml:space="preserve">Article 1 </w:t>
      </w:r>
    </w:p>
    <w:p w14:paraId="72391B17" w14:textId="77777777" w:rsidR="000A7D64" w:rsidRPr="000A7D64" w:rsidRDefault="000A7D64" w:rsidP="000A7D64">
      <w:pPr>
        <w:pStyle w:val="NormalBold"/>
        <w:pBdr>
          <w:top w:val="single" w:sz="4" w:space="1" w:color="auto"/>
          <w:left w:val="single" w:sz="4" w:space="1" w:color="auto"/>
          <w:bottom w:val="single" w:sz="4" w:space="1" w:color="auto"/>
          <w:right w:val="single" w:sz="4" w:space="1" w:color="auto"/>
        </w:pBdr>
        <w:rPr>
          <w:b w:val="0"/>
        </w:rPr>
      </w:pPr>
      <w:r w:rsidRPr="000A7D64">
        <w:rPr>
          <w:b w:val="0"/>
        </w:rPr>
        <w:t>Regulation (EC) No 261/2004</w:t>
      </w:r>
    </w:p>
    <w:p w14:paraId="13D138A5" w14:textId="306C54BD" w:rsidR="000A7D64" w:rsidRPr="00E403CE" w:rsidRDefault="00A81F8E" w:rsidP="000A7D64">
      <w:pPr>
        <w:pStyle w:val="NormalBold"/>
        <w:pBdr>
          <w:top w:val="single" w:sz="4" w:space="1" w:color="auto"/>
          <w:left w:val="single" w:sz="4" w:space="1" w:color="auto"/>
          <w:bottom w:val="single" w:sz="4" w:space="1" w:color="auto"/>
          <w:right w:val="single" w:sz="4" w:space="1" w:color="auto"/>
        </w:pBdr>
        <w:rPr>
          <w:b w:val="0"/>
        </w:rPr>
      </w:pPr>
      <w:r w:rsidRPr="00E403CE">
        <w:rPr>
          <w:b w:val="0"/>
        </w:rPr>
        <w:t>Article 16</w:t>
      </w:r>
      <w:r w:rsidR="000A7D64" w:rsidRPr="00E403CE">
        <w:rPr>
          <w:b w:val="0"/>
        </w:rPr>
        <w:t>, Article 16a (new), Article 16b (new), Article 16bb, Article 16c (new), Article 16bc, Article 16bc a (new), Article 16bc c (new)</w:t>
      </w:r>
    </w:p>
    <w:p w14:paraId="5C76CC02" w14:textId="77777777" w:rsidR="000A7D64" w:rsidRPr="00E403CE" w:rsidRDefault="000A7D64" w:rsidP="000A7D64">
      <w:pPr>
        <w:pStyle w:val="NormalBold"/>
        <w:pBdr>
          <w:top w:val="single" w:sz="4" w:space="1" w:color="auto"/>
          <w:left w:val="single" w:sz="4" w:space="1" w:color="auto"/>
          <w:bottom w:val="single" w:sz="4" w:space="1" w:color="auto"/>
          <w:right w:val="single" w:sz="4" w:space="1" w:color="auto"/>
        </w:pBdr>
        <w:rPr>
          <w:b w:val="0"/>
        </w:rPr>
      </w:pPr>
    </w:p>
    <w:p w14:paraId="5F268B0C" w14:textId="2749E1C9" w:rsidR="000A7D64" w:rsidRPr="000A7D64" w:rsidRDefault="000A7D64" w:rsidP="000A7D64">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Pr>
          <w:b w:val="0"/>
          <w:noProof/>
          <w:color w:val="000000" w:themeColor="text1"/>
          <w:lang w:val="fr-FR"/>
        </w:rPr>
        <w:t xml:space="preserve">Article 2 </w:t>
      </w:r>
    </w:p>
    <w:p w14:paraId="64B13B4D" w14:textId="77777777" w:rsidR="000A7D64" w:rsidRPr="00F44F8E" w:rsidRDefault="000A7D64" w:rsidP="000A7D64">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F44F8E">
        <w:rPr>
          <w:b w:val="0"/>
          <w:noProof/>
          <w:color w:val="000000" w:themeColor="text1"/>
          <w:lang w:val="fr-FR"/>
        </w:rPr>
        <w:t>Regulation (EC) No 1107/2006</w:t>
      </w:r>
    </w:p>
    <w:p w14:paraId="547D6029" w14:textId="6D6B4655" w:rsidR="000A7D64" w:rsidRDefault="000A7D64" w:rsidP="000A7D64">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0A7D64">
        <w:rPr>
          <w:b w:val="0"/>
          <w:noProof/>
          <w:color w:val="000000" w:themeColor="text1"/>
          <w:lang w:val="fr-FR"/>
        </w:rPr>
        <w:t>Article 14, Article 14 -a new</w:t>
      </w:r>
      <w:r w:rsidR="00F44F8E">
        <w:rPr>
          <w:b w:val="0"/>
          <w:noProof/>
          <w:color w:val="000000" w:themeColor="text1"/>
          <w:lang w:val="fr-FR"/>
        </w:rPr>
        <w:t>, Article 14, Article 16</w:t>
      </w:r>
    </w:p>
    <w:p w14:paraId="47762D8E" w14:textId="5D1501B7" w:rsidR="00F44F8E" w:rsidRDefault="00F44F8E" w:rsidP="000A7D64">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p>
    <w:p w14:paraId="13DCE69F" w14:textId="5C2A0079" w:rsidR="00F44F8E" w:rsidRPr="00F44F8E" w:rsidRDefault="00F44F8E" w:rsidP="00F44F8E">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Pr>
          <w:b w:val="0"/>
          <w:noProof/>
          <w:color w:val="000000" w:themeColor="text1"/>
          <w:lang w:val="fr-FR"/>
        </w:rPr>
        <w:t xml:space="preserve">Article 3 </w:t>
      </w:r>
    </w:p>
    <w:p w14:paraId="1C882C18" w14:textId="77777777" w:rsidR="00F44F8E" w:rsidRPr="00F44F8E" w:rsidRDefault="00F44F8E" w:rsidP="00F44F8E">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F44F8E">
        <w:rPr>
          <w:b w:val="0"/>
          <w:noProof/>
          <w:color w:val="000000" w:themeColor="text1"/>
          <w:lang w:val="fr-FR"/>
        </w:rPr>
        <w:t>Regulation (EU) No 1177/2010</w:t>
      </w:r>
    </w:p>
    <w:p w14:paraId="2F104F64" w14:textId="5B226E9A" w:rsidR="00F44F8E" w:rsidRDefault="00F44F8E" w:rsidP="00F44F8E">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F44F8E">
        <w:rPr>
          <w:b w:val="0"/>
          <w:noProof/>
          <w:color w:val="000000" w:themeColor="text1"/>
          <w:lang w:val="fr-FR"/>
        </w:rPr>
        <w:t>Article 25</w:t>
      </w:r>
      <w:r w:rsidR="00051988">
        <w:rPr>
          <w:b w:val="0"/>
          <w:noProof/>
          <w:color w:val="000000" w:themeColor="text1"/>
          <w:lang w:val="fr-FR"/>
        </w:rPr>
        <w:t>, Article 25b, Article 26, Article 26 a new, Article 26 aa new, Article 27,  Article 28</w:t>
      </w:r>
    </w:p>
    <w:p w14:paraId="52F9DFE3" w14:textId="179625F4" w:rsidR="00051988" w:rsidRDefault="00051988" w:rsidP="00F44F8E">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p>
    <w:p w14:paraId="02B3C0EB" w14:textId="29242F41" w:rsidR="00051988" w:rsidRPr="00051988" w:rsidRDefault="00051988" w:rsidP="00051988">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Pr>
          <w:b w:val="0"/>
          <w:noProof/>
          <w:color w:val="000000" w:themeColor="text1"/>
          <w:lang w:val="fr-FR"/>
        </w:rPr>
        <w:t xml:space="preserve">Article 4 </w:t>
      </w:r>
    </w:p>
    <w:p w14:paraId="44FC9797" w14:textId="77777777" w:rsidR="00051988" w:rsidRPr="00051988" w:rsidRDefault="00051988" w:rsidP="00051988">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051988">
        <w:rPr>
          <w:b w:val="0"/>
          <w:noProof/>
          <w:color w:val="000000" w:themeColor="text1"/>
          <w:lang w:val="fr-FR"/>
        </w:rPr>
        <w:t>Regulation (EU) No 181/2011</w:t>
      </w:r>
    </w:p>
    <w:p w14:paraId="763AC6F2" w14:textId="7C1ECD54" w:rsidR="00051988" w:rsidRDefault="00051988" w:rsidP="00051988">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051988">
        <w:rPr>
          <w:b w:val="0"/>
          <w:noProof/>
          <w:color w:val="000000" w:themeColor="text1"/>
          <w:lang w:val="fr-FR"/>
        </w:rPr>
        <w:t>Article 28</w:t>
      </w:r>
      <w:r w:rsidR="00813498">
        <w:rPr>
          <w:b w:val="0"/>
          <w:noProof/>
          <w:color w:val="000000" w:themeColor="text1"/>
          <w:lang w:val="fr-FR"/>
        </w:rPr>
        <w:t>, Article 28b, Article 29, Article 29</w:t>
      </w:r>
      <w:r w:rsidR="002854AD">
        <w:rPr>
          <w:b w:val="0"/>
          <w:noProof/>
          <w:color w:val="000000" w:themeColor="text1"/>
          <w:lang w:val="fr-FR"/>
        </w:rPr>
        <w:t xml:space="preserve"> </w:t>
      </w:r>
      <w:r w:rsidR="00813498">
        <w:rPr>
          <w:b w:val="0"/>
          <w:noProof/>
          <w:color w:val="000000" w:themeColor="text1"/>
          <w:lang w:val="fr-FR"/>
        </w:rPr>
        <w:t>a,</w:t>
      </w:r>
      <w:r w:rsidR="002854AD">
        <w:rPr>
          <w:b w:val="0"/>
          <w:noProof/>
          <w:color w:val="000000" w:themeColor="text1"/>
          <w:lang w:val="fr-FR"/>
        </w:rPr>
        <w:t xml:space="preserve"> Article 29 c, Article 30, Article 31</w:t>
      </w:r>
    </w:p>
    <w:p w14:paraId="44B809B9" w14:textId="2962D55A" w:rsidR="00437630" w:rsidRDefault="00437630" w:rsidP="00051988">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p>
    <w:p w14:paraId="7EF86D28" w14:textId="64A86799" w:rsidR="00437630" w:rsidRPr="00437630" w:rsidRDefault="00437630" w:rsidP="00437630">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Pr>
          <w:b w:val="0"/>
          <w:noProof/>
          <w:color w:val="000000" w:themeColor="text1"/>
          <w:lang w:val="fr-FR"/>
        </w:rPr>
        <w:t xml:space="preserve">Article 5 </w:t>
      </w:r>
    </w:p>
    <w:p w14:paraId="1B8089A6" w14:textId="77777777" w:rsidR="00437630" w:rsidRPr="00437630" w:rsidRDefault="00437630" w:rsidP="00437630">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437630">
        <w:rPr>
          <w:b w:val="0"/>
          <w:noProof/>
          <w:color w:val="000000" w:themeColor="text1"/>
          <w:lang w:val="fr-FR"/>
        </w:rPr>
        <w:t>Regulation (EU) No 2021/782</w:t>
      </w:r>
    </w:p>
    <w:p w14:paraId="4F9FACAB" w14:textId="0B750ED3" w:rsidR="00437630" w:rsidRDefault="00437630" w:rsidP="00437630">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r w:rsidRPr="00437630">
        <w:rPr>
          <w:b w:val="0"/>
          <w:noProof/>
          <w:color w:val="000000" w:themeColor="text1"/>
          <w:lang w:val="fr-FR"/>
        </w:rPr>
        <w:t>Article 32 – paragraph 2 a (new)</w:t>
      </w:r>
      <w:r>
        <w:rPr>
          <w:b w:val="0"/>
          <w:noProof/>
          <w:color w:val="000000" w:themeColor="text1"/>
          <w:lang w:val="fr-FR"/>
        </w:rPr>
        <w:t>, Article 32 aa new</w:t>
      </w:r>
    </w:p>
    <w:p w14:paraId="24C66342" w14:textId="03C04E8E" w:rsidR="00437630" w:rsidRDefault="00437630" w:rsidP="00437630">
      <w:pPr>
        <w:pStyle w:val="NormalBold"/>
        <w:pBdr>
          <w:top w:val="single" w:sz="4" w:space="1" w:color="auto"/>
          <w:left w:val="single" w:sz="4" w:space="1" w:color="auto"/>
          <w:bottom w:val="single" w:sz="4" w:space="1" w:color="auto"/>
          <w:right w:val="single" w:sz="4" w:space="1" w:color="auto"/>
        </w:pBdr>
        <w:rPr>
          <w:b w:val="0"/>
          <w:noProof/>
          <w:color w:val="000000" w:themeColor="text1"/>
          <w:lang w:val="fr-FR"/>
        </w:rPr>
      </w:pPr>
    </w:p>
    <w:p w14:paraId="03924CCB" w14:textId="0A78DE64" w:rsidR="00437630" w:rsidRPr="00E403CE" w:rsidRDefault="00437630" w:rsidP="00437630">
      <w:pPr>
        <w:pStyle w:val="NormalBold"/>
        <w:pBdr>
          <w:top w:val="single" w:sz="4" w:space="1" w:color="auto"/>
          <w:left w:val="single" w:sz="4" w:space="1" w:color="auto"/>
          <w:bottom w:val="single" w:sz="4" w:space="1" w:color="auto"/>
          <w:right w:val="single" w:sz="4" w:space="1" w:color="auto"/>
        </w:pBdr>
        <w:rPr>
          <w:b w:val="0"/>
          <w:noProof/>
          <w:color w:val="000000" w:themeColor="text1"/>
        </w:rPr>
      </w:pPr>
      <w:r w:rsidRPr="00E403CE">
        <w:rPr>
          <w:b w:val="0"/>
          <w:noProof/>
          <w:color w:val="000000" w:themeColor="text1"/>
        </w:rPr>
        <w:t>Re</w:t>
      </w:r>
      <w:r w:rsidR="00262B80" w:rsidRPr="00E403CE">
        <w:rPr>
          <w:b w:val="0"/>
          <w:noProof/>
          <w:color w:val="000000" w:themeColor="text1"/>
        </w:rPr>
        <w:t>cital 4</w:t>
      </w:r>
    </w:p>
    <w:p w14:paraId="09EFC364" w14:textId="77777777" w:rsidR="00F44F8E" w:rsidRPr="00E403CE" w:rsidRDefault="00F44F8E" w:rsidP="000A7D64">
      <w:pPr>
        <w:pStyle w:val="NormalBold"/>
        <w:pBdr>
          <w:top w:val="single" w:sz="4" w:space="1" w:color="auto"/>
          <w:left w:val="single" w:sz="4" w:space="1" w:color="auto"/>
          <w:bottom w:val="single" w:sz="4" w:space="1" w:color="auto"/>
          <w:right w:val="single" w:sz="4" w:space="1" w:color="auto"/>
        </w:pBdr>
        <w:rPr>
          <w:b w:val="0"/>
          <w:noProof/>
          <w:color w:val="000000" w:themeColor="text1"/>
        </w:rPr>
      </w:pPr>
    </w:p>
    <w:p w14:paraId="68DEF343" w14:textId="77777777" w:rsidR="000A7D64" w:rsidRPr="00E403CE" w:rsidRDefault="000A7D64" w:rsidP="000A7D64">
      <w:pPr>
        <w:pStyle w:val="NormalBold"/>
        <w:pBdr>
          <w:top w:val="single" w:sz="4" w:space="1" w:color="auto"/>
          <w:left w:val="single" w:sz="4" w:space="1" w:color="auto"/>
          <w:bottom w:val="single" w:sz="4" w:space="1" w:color="auto"/>
          <w:right w:val="single" w:sz="4" w:space="1" w:color="auto"/>
        </w:pBdr>
        <w:rPr>
          <w:noProof/>
          <w:color w:val="000000" w:themeColor="text1"/>
        </w:rPr>
      </w:pPr>
    </w:p>
    <w:p w14:paraId="4C274088" w14:textId="77777777" w:rsidR="000A7D64" w:rsidRPr="00E403CE" w:rsidRDefault="000A7D64" w:rsidP="000A7D64">
      <w:pPr>
        <w:pStyle w:val="NormalBold12b"/>
        <w:keepNext/>
        <w:rPr>
          <w:b w:val="0"/>
        </w:rPr>
      </w:pPr>
    </w:p>
    <w:p w14:paraId="18E39087" w14:textId="77777777" w:rsidR="000A7D64" w:rsidRPr="003917E3" w:rsidRDefault="000A7D64" w:rsidP="000A7D64">
      <w:pPr>
        <w:pStyle w:val="NormalBold"/>
      </w:pPr>
      <w:r w:rsidRPr="003917E3">
        <w:rPr>
          <w:rStyle w:val="HideTWBExt"/>
        </w:rPr>
        <w:t>&lt;Article&gt;</w:t>
      </w:r>
      <w:r w:rsidRPr="003917E3">
        <w:t>Article 1 – paragraph 1 – point 4 a (new)</w:t>
      </w:r>
      <w:r w:rsidRPr="003917E3">
        <w:rPr>
          <w:rStyle w:val="HideTWBExt"/>
        </w:rPr>
        <w:t>&lt;/Article&gt;</w:t>
      </w:r>
    </w:p>
    <w:p w14:paraId="6D2C4CD4" w14:textId="77777777" w:rsidR="000A7D64" w:rsidRPr="00827541" w:rsidRDefault="000A7D64" w:rsidP="000A7D64">
      <w:pPr>
        <w:keepNext/>
        <w:rPr>
          <w:rStyle w:val="HideTWBExt"/>
          <w:b/>
          <w:vanish w:val="0"/>
        </w:rPr>
      </w:pPr>
      <w:r w:rsidRPr="00827541">
        <w:rPr>
          <w:rStyle w:val="HideTWBExt"/>
          <w:b/>
        </w:rPr>
        <w:t>&lt;DocAmend2&gt;</w:t>
      </w:r>
      <w:r w:rsidRPr="00827541">
        <w:rPr>
          <w:b/>
        </w:rPr>
        <w:t>Regulation (EC) No 261/2004</w:t>
      </w:r>
      <w:r w:rsidRPr="00827541">
        <w:rPr>
          <w:rStyle w:val="HideTWBExt"/>
          <w:b/>
        </w:rPr>
        <w:t>&lt;/DocAmend2&gt;</w:t>
      </w:r>
    </w:p>
    <w:p w14:paraId="578C4D49" w14:textId="77777777" w:rsidR="000A7D64" w:rsidRDefault="000A7D64" w:rsidP="000A7D64">
      <w:pPr>
        <w:keepNext/>
        <w:rPr>
          <w:b/>
        </w:rPr>
      </w:pPr>
      <w:r w:rsidRPr="00827541">
        <w:rPr>
          <w:rStyle w:val="HideTWBExt"/>
          <w:b/>
        </w:rPr>
        <w:t>&lt;Article2&gt;</w:t>
      </w:r>
      <w:r w:rsidRPr="00827541">
        <w:rPr>
          <w:b/>
        </w:rPr>
        <w:t>Article 16 [base act]</w:t>
      </w:r>
    </w:p>
    <w:p w14:paraId="3C7DD57E" w14:textId="77777777" w:rsidR="000A7D64" w:rsidRDefault="000A7D64" w:rsidP="000A7D64">
      <w:pPr>
        <w:pStyle w:val="NormalBold12b"/>
        <w:keepNext/>
        <w:rPr>
          <w:i/>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82321D" w14:paraId="7A01F5A5" w14:textId="77777777" w:rsidTr="00802523">
        <w:trPr>
          <w:jc w:val="center"/>
        </w:trPr>
        <w:tc>
          <w:tcPr>
            <w:tcW w:w="9752" w:type="dxa"/>
            <w:hideMark/>
          </w:tcPr>
          <w:p w14:paraId="427412CC" w14:textId="77777777" w:rsidR="000A7D64" w:rsidRPr="0082321D" w:rsidRDefault="000A7D64" w:rsidP="00802523">
            <w:pPr>
              <w:pStyle w:val="Normal6"/>
              <w:rPr>
                <w:szCs w:val="24"/>
                <w:lang w:val="en-GB"/>
              </w:rPr>
            </w:pPr>
            <w:r w:rsidRPr="0082321D">
              <w:rPr>
                <w:b/>
                <w:i/>
                <w:lang w:val="en-GB"/>
              </w:rPr>
              <w:t>Article 16 is replaced by the following:</w:t>
            </w:r>
          </w:p>
        </w:tc>
      </w:tr>
      <w:tr w:rsidR="000A7D64" w:rsidRPr="0082321D" w14:paraId="1A266842" w14:textId="77777777" w:rsidTr="00802523">
        <w:trPr>
          <w:jc w:val="center"/>
        </w:trPr>
        <w:tc>
          <w:tcPr>
            <w:tcW w:w="9752" w:type="dxa"/>
            <w:hideMark/>
          </w:tcPr>
          <w:p w14:paraId="3839BD78" w14:textId="77777777" w:rsidR="000A7D64" w:rsidRPr="0082321D" w:rsidRDefault="000A7D64" w:rsidP="00802523">
            <w:pPr>
              <w:pStyle w:val="Normal6"/>
              <w:jc w:val="center"/>
              <w:rPr>
                <w:szCs w:val="24"/>
                <w:lang w:val="en-GB"/>
              </w:rPr>
            </w:pPr>
            <w:r w:rsidRPr="0082321D">
              <w:t>Article 16</w:t>
            </w:r>
          </w:p>
        </w:tc>
      </w:tr>
      <w:tr w:rsidR="000A7D64" w:rsidRPr="0082321D" w14:paraId="47CC5564" w14:textId="77777777" w:rsidTr="00802523">
        <w:trPr>
          <w:jc w:val="center"/>
        </w:trPr>
        <w:tc>
          <w:tcPr>
            <w:tcW w:w="9752" w:type="dxa"/>
            <w:hideMark/>
          </w:tcPr>
          <w:p w14:paraId="4E7A6047" w14:textId="77777777" w:rsidR="000A7D64" w:rsidRPr="0082321D" w:rsidRDefault="000A7D64" w:rsidP="00802523">
            <w:pPr>
              <w:pStyle w:val="Normal6"/>
              <w:jc w:val="center"/>
              <w:rPr>
                <w:szCs w:val="24"/>
                <w:lang w:val="en-GB"/>
              </w:rPr>
            </w:pPr>
            <w:r w:rsidRPr="0082321D">
              <w:rPr>
                <w:b/>
                <w:i/>
                <w:lang w:val="en-GB"/>
              </w:rPr>
              <w:t>Designation of national enforcement bodies</w:t>
            </w:r>
          </w:p>
        </w:tc>
      </w:tr>
      <w:tr w:rsidR="000A7D64" w:rsidRPr="0082321D" w14:paraId="3A072B19" w14:textId="77777777" w:rsidTr="00802523">
        <w:trPr>
          <w:jc w:val="center"/>
        </w:trPr>
        <w:tc>
          <w:tcPr>
            <w:tcW w:w="9752" w:type="dxa"/>
            <w:hideMark/>
          </w:tcPr>
          <w:p w14:paraId="04F4AFC1" w14:textId="77777777" w:rsidR="000A7D64" w:rsidRPr="0082321D" w:rsidRDefault="000A7D64" w:rsidP="00802523">
            <w:pPr>
              <w:pStyle w:val="Normal6"/>
              <w:rPr>
                <w:szCs w:val="24"/>
                <w:lang w:val="en-GB"/>
              </w:rPr>
            </w:pPr>
            <w:r w:rsidRPr="0082321D">
              <w:rPr>
                <w:lang w:val="en-GB"/>
              </w:rPr>
              <w:lastRenderedPageBreak/>
              <w:t>1.</w:t>
            </w:r>
            <w:r w:rsidRPr="0082321D">
              <w:rPr>
                <w:lang w:val="en-GB"/>
              </w:rPr>
              <w:tab/>
              <w:t xml:space="preserve">Each Member State shall designate a body </w:t>
            </w:r>
            <w:r w:rsidRPr="0082321D">
              <w:rPr>
                <w:b/>
                <w:i/>
                <w:lang w:val="en-GB"/>
              </w:rPr>
              <w:t>or bodies</w:t>
            </w:r>
            <w:r w:rsidRPr="0082321D">
              <w:rPr>
                <w:lang w:val="en-GB"/>
              </w:rPr>
              <w:t xml:space="preserve"> responsible for the enforcement of this Regulation as regards flights from airports situated on its territory and flights from a third country to such airports. </w:t>
            </w:r>
            <w:r w:rsidRPr="0082321D">
              <w:rPr>
                <w:b/>
                <w:i/>
                <w:lang w:val="en-GB"/>
              </w:rPr>
              <w:t>Each</w:t>
            </w:r>
            <w:r w:rsidRPr="0082321D">
              <w:rPr>
                <w:lang w:val="en-GB"/>
              </w:rPr>
              <w:t xml:space="preserve"> body shall take the measures necessary to ensure that the rights of passengers are respected.</w:t>
            </w:r>
          </w:p>
        </w:tc>
      </w:tr>
      <w:tr w:rsidR="000A7D64" w:rsidRPr="0082321D" w14:paraId="147CDC47" w14:textId="77777777" w:rsidTr="00802523">
        <w:trPr>
          <w:jc w:val="center"/>
        </w:trPr>
        <w:tc>
          <w:tcPr>
            <w:tcW w:w="9752" w:type="dxa"/>
            <w:hideMark/>
          </w:tcPr>
          <w:p w14:paraId="400D2976" w14:textId="77777777" w:rsidR="000A7D64" w:rsidRDefault="000A7D64" w:rsidP="00802523">
            <w:pPr>
              <w:pStyle w:val="Normal6"/>
              <w:rPr>
                <w:b/>
                <w:i/>
                <w:lang w:val="en-GB"/>
              </w:rPr>
            </w:pPr>
            <w:r w:rsidRPr="0082321D">
              <w:rPr>
                <w:lang w:val="en-GB"/>
              </w:rPr>
              <w:t>2</w:t>
            </w:r>
            <w:r w:rsidRPr="0082321D">
              <w:rPr>
                <w:b/>
                <w:i/>
                <w:lang w:val="en-GB"/>
              </w:rPr>
              <w:t>.</w:t>
            </w:r>
            <w:r w:rsidRPr="0082321D">
              <w:rPr>
                <w:b/>
                <w:i/>
                <w:lang w:val="en-GB"/>
              </w:rPr>
              <w:tab/>
              <w:t>Each body shall be independent in its organisation, funding decisions, legal structure and decision-making of any air carrier, airport managing body and intermediary.</w:t>
            </w:r>
          </w:p>
          <w:p w14:paraId="53FC635D" w14:textId="77777777" w:rsidR="000A7D64" w:rsidRPr="00827541" w:rsidRDefault="000A7D64" w:rsidP="00802523">
            <w:pPr>
              <w:pStyle w:val="Normal6"/>
              <w:rPr>
                <w:strike/>
                <w:szCs w:val="24"/>
                <w:lang w:val="en-GB"/>
              </w:rPr>
            </w:pPr>
          </w:p>
        </w:tc>
      </w:tr>
      <w:tr w:rsidR="000A7D64" w:rsidRPr="0082321D" w14:paraId="37F9998C" w14:textId="77777777" w:rsidTr="00802523">
        <w:trPr>
          <w:jc w:val="center"/>
        </w:trPr>
        <w:tc>
          <w:tcPr>
            <w:tcW w:w="9752" w:type="dxa"/>
            <w:hideMark/>
          </w:tcPr>
          <w:p w14:paraId="151B3C14" w14:textId="77777777" w:rsidR="000A7D64" w:rsidRDefault="000A7D64" w:rsidP="00802523">
            <w:pPr>
              <w:pStyle w:val="Normal6"/>
              <w:rPr>
                <w:b/>
                <w:i/>
                <w:lang w:val="en-GB"/>
              </w:rPr>
            </w:pPr>
            <w:r w:rsidRPr="0082321D">
              <w:rPr>
                <w:lang w:val="en-GB"/>
              </w:rPr>
              <w:t>3.</w:t>
            </w:r>
            <w:r w:rsidRPr="0082321D">
              <w:rPr>
                <w:lang w:val="en-GB"/>
              </w:rPr>
              <w:tab/>
              <w:t xml:space="preserve">Member States shall inform the Commission of the body </w:t>
            </w:r>
            <w:r w:rsidRPr="0082321D">
              <w:rPr>
                <w:b/>
                <w:i/>
                <w:lang w:val="en-GB"/>
              </w:rPr>
              <w:t>or bodies</w:t>
            </w:r>
            <w:r w:rsidRPr="0082321D">
              <w:rPr>
                <w:lang w:val="en-GB"/>
              </w:rPr>
              <w:t xml:space="preserve"> designated in accordance with this Article </w:t>
            </w:r>
            <w:r w:rsidRPr="0082321D">
              <w:rPr>
                <w:b/>
                <w:i/>
                <w:lang w:val="en-GB"/>
              </w:rPr>
              <w:t>and of its or their respective responsibilities. The Commission and the bodies</w:t>
            </w:r>
            <w:r w:rsidRPr="0082321D">
              <w:rPr>
                <w:lang w:val="en-GB"/>
              </w:rPr>
              <w:t xml:space="preserve"> designated </w:t>
            </w:r>
            <w:r w:rsidRPr="0082321D">
              <w:rPr>
                <w:b/>
                <w:i/>
                <w:lang w:val="en-GB"/>
              </w:rPr>
              <w:t>shall publish that information on their websites</w:t>
            </w:r>
            <w:r w:rsidRPr="0082321D">
              <w:rPr>
                <w:lang w:val="en-GB"/>
              </w:rPr>
              <w:t>.</w:t>
            </w:r>
            <w:r w:rsidRPr="0082321D">
              <w:rPr>
                <w:b/>
                <w:i/>
                <w:lang w:val="en-GB"/>
              </w:rPr>
              <w:t>"</w:t>
            </w:r>
          </w:p>
          <w:p w14:paraId="50DC8C27" w14:textId="77777777" w:rsidR="000A7D64" w:rsidRPr="00827541" w:rsidRDefault="000A7D64" w:rsidP="00802523">
            <w:pPr>
              <w:pStyle w:val="Normal6"/>
              <w:rPr>
                <w:strike/>
                <w:szCs w:val="24"/>
                <w:lang w:val="en-GB"/>
              </w:rPr>
            </w:pPr>
          </w:p>
        </w:tc>
      </w:tr>
    </w:tbl>
    <w:p w14:paraId="7D84607B" w14:textId="77777777" w:rsidR="000A7D64" w:rsidRPr="007B7BE3" w:rsidRDefault="000A7D64" w:rsidP="000A7D64">
      <w:pPr>
        <w:keepNext/>
        <w:rPr>
          <w:b/>
        </w:rPr>
      </w:pPr>
    </w:p>
    <w:p w14:paraId="5A76399B" w14:textId="77777777" w:rsidR="000A7D64" w:rsidRPr="001277C5" w:rsidRDefault="000A7D64" w:rsidP="000A7D64">
      <w:pPr>
        <w:keepNext/>
        <w:rPr>
          <w:b/>
          <w:lang w:val="fr-FR"/>
        </w:rPr>
      </w:pPr>
      <w:r w:rsidRPr="001277C5">
        <w:rPr>
          <w:b/>
          <w:lang w:val="fr-FR"/>
        </w:rPr>
        <w:t xml:space="preserve">Article 1 – </w:t>
      </w:r>
      <w:proofErr w:type="spellStart"/>
      <w:r w:rsidRPr="001277C5">
        <w:rPr>
          <w:b/>
          <w:lang w:val="fr-FR"/>
        </w:rPr>
        <w:t>paragraph</w:t>
      </w:r>
      <w:proofErr w:type="spellEnd"/>
      <w:r w:rsidRPr="001277C5">
        <w:rPr>
          <w:b/>
          <w:lang w:val="fr-FR"/>
        </w:rPr>
        <w:t xml:space="preserve"> 1 – point 4 b (new)</w:t>
      </w:r>
    </w:p>
    <w:p w14:paraId="048CD0F2" w14:textId="77777777" w:rsidR="000A7D64" w:rsidRPr="001277C5" w:rsidRDefault="000A7D64" w:rsidP="000A7D64">
      <w:pPr>
        <w:keepNext/>
        <w:rPr>
          <w:b/>
        </w:rPr>
      </w:pPr>
      <w:r w:rsidRPr="001277C5">
        <w:rPr>
          <w:b/>
        </w:rPr>
        <w:t>Regulation (EC) No 261/2004</w:t>
      </w:r>
    </w:p>
    <w:p w14:paraId="29387B07" w14:textId="77777777" w:rsidR="000A7D64" w:rsidRPr="00827541" w:rsidRDefault="000A7D64" w:rsidP="000A7D64">
      <w:pPr>
        <w:keepNext/>
        <w:rPr>
          <w:b/>
        </w:rPr>
      </w:pPr>
      <w:r w:rsidRPr="001277C5">
        <w:rPr>
          <w:b/>
        </w:rPr>
        <w:t>Article 16 a (new)</w:t>
      </w:r>
    </w:p>
    <w:p w14:paraId="76D48E56" w14:textId="77777777" w:rsidR="000A7D64" w:rsidRPr="001277C5" w:rsidRDefault="000A7D64" w:rsidP="000A7D64">
      <w:pPr>
        <w:pStyle w:val="NormalBold12b"/>
        <w:keepNext/>
        <w:rPr>
          <w:i/>
        </w:rPr>
      </w:pPr>
      <w:r>
        <w:rPr>
          <w:i/>
        </w:rPr>
        <w:t>T</w:t>
      </w:r>
      <w:r w:rsidRPr="001277C5">
        <w:rPr>
          <w:i/>
        </w:rPr>
        <w:t>he following Article 16a is inserted:</w:t>
      </w:r>
    </w:p>
    <w:p w14:paraId="53656E6E" w14:textId="77777777" w:rsidR="000A7D64" w:rsidRPr="001277C5" w:rsidRDefault="000A7D64" w:rsidP="000A7D64">
      <w:pPr>
        <w:pStyle w:val="NormalBold12b"/>
        <w:keepNext/>
        <w:jc w:val="center"/>
        <w:rPr>
          <w:i/>
        </w:rPr>
      </w:pPr>
      <w:r w:rsidRPr="001277C5">
        <w:rPr>
          <w:i/>
        </w:rPr>
        <w:t>Article 16a</w:t>
      </w:r>
    </w:p>
    <w:p w14:paraId="754A4F18" w14:textId="77777777" w:rsidR="000A7D64" w:rsidRPr="001277C5" w:rsidRDefault="000A7D64" w:rsidP="000A7D64">
      <w:pPr>
        <w:pStyle w:val="NormalBold12b"/>
        <w:keepNext/>
        <w:jc w:val="center"/>
        <w:rPr>
          <w:i/>
        </w:rPr>
      </w:pPr>
      <w:r w:rsidRPr="001277C5">
        <w:rPr>
          <w:i/>
        </w:rPr>
        <w:t>Enforcement tasks</w:t>
      </w:r>
    </w:p>
    <w:p w14:paraId="3EC94374" w14:textId="77777777" w:rsidR="000A7D64" w:rsidRPr="001277C5" w:rsidRDefault="000A7D64" w:rsidP="000A7D64">
      <w:pPr>
        <w:pStyle w:val="NormalBold12b"/>
        <w:keepNext/>
        <w:rPr>
          <w:i/>
        </w:rPr>
      </w:pPr>
      <w:r w:rsidRPr="001277C5">
        <w:rPr>
          <w:i/>
        </w:rPr>
        <w:t>1.</w:t>
      </w:r>
      <w:r w:rsidRPr="001277C5">
        <w:rPr>
          <w:i/>
        </w:rPr>
        <w:tab/>
        <w:t>The National Enforcement Body shall closely monitor compliance with this Regulation and shall take the measures necessary to ensure that the rights of passengers are upheld. For this purpose, air carriers, airport managing bodies and intermedi</w:t>
      </w:r>
      <w:r>
        <w:rPr>
          <w:i/>
        </w:rPr>
        <w:t>ari</w:t>
      </w:r>
      <w:r w:rsidRPr="001277C5">
        <w:rPr>
          <w:i/>
        </w:rPr>
        <w:t xml:space="preserve">es shall provide </w:t>
      </w:r>
      <w:r>
        <w:rPr>
          <w:i/>
        </w:rPr>
        <w:t xml:space="preserve">the </w:t>
      </w:r>
      <w:r w:rsidRPr="001277C5">
        <w:rPr>
          <w:i/>
        </w:rPr>
        <w:t xml:space="preserve">national enforcement body with relevant documents and information at their request within one month of its request. </w:t>
      </w:r>
      <w:r>
        <w:rPr>
          <w:i/>
        </w:rPr>
        <w:t xml:space="preserve">In complex cases, the national enforcement body may extend this period to a maximum of three months from the receipt of the request. </w:t>
      </w:r>
      <w:r w:rsidRPr="001277C5">
        <w:rPr>
          <w:i/>
        </w:rPr>
        <w:t>In carrying out their functions, the national enforcement bodies shall take account of the information submitted to them by the other body designated to handle complaints as defined in Article 16 paragraph 1.</w:t>
      </w:r>
    </w:p>
    <w:p w14:paraId="4A2D9D2B" w14:textId="77777777" w:rsidR="000A7D64" w:rsidRPr="001277C5" w:rsidRDefault="000A7D64" w:rsidP="000A7D64">
      <w:pPr>
        <w:pStyle w:val="NormalBold12b"/>
        <w:keepNext/>
        <w:rPr>
          <w:i/>
        </w:rPr>
      </w:pPr>
      <w:r w:rsidRPr="001277C5">
        <w:rPr>
          <w:i/>
        </w:rPr>
        <w:t>2.</w:t>
      </w:r>
      <w:r w:rsidRPr="001277C5">
        <w:rPr>
          <w:i/>
        </w:rPr>
        <w:tab/>
        <w:t>Monitoring activities may be performed jointly by national enforcement bodies in the event of air services between two or several EU Member States.</w:t>
      </w:r>
    </w:p>
    <w:p w14:paraId="52F36744" w14:textId="77777777" w:rsidR="000A7D64" w:rsidRPr="001277C5" w:rsidRDefault="000A7D64" w:rsidP="000A7D64">
      <w:pPr>
        <w:pStyle w:val="NormalBold12b"/>
        <w:keepNext/>
        <w:rPr>
          <w:i/>
        </w:rPr>
      </w:pPr>
      <w:r w:rsidRPr="001277C5">
        <w:rPr>
          <w:i/>
        </w:rPr>
        <w:t>3.</w:t>
      </w:r>
      <w:r w:rsidRPr="001277C5">
        <w:rPr>
          <w:i/>
        </w:rPr>
        <w:tab/>
        <w:t>Member States shall ensure that their respective National Enforcement Bodies are given sufficient power to penalise effectively infringements. National Enforcement Bodies shall be able to take enforcement actions based on individual complaints as defined in Article 16b.</w:t>
      </w:r>
    </w:p>
    <w:p w14:paraId="5ECD8414" w14:textId="77777777" w:rsidR="000A7D64" w:rsidRPr="001277C5" w:rsidRDefault="000A7D64" w:rsidP="000A7D64">
      <w:pPr>
        <w:pStyle w:val="NormalBold12b"/>
        <w:keepNext/>
        <w:rPr>
          <w:i/>
        </w:rPr>
      </w:pPr>
      <w:r w:rsidRPr="001277C5">
        <w:rPr>
          <w:i/>
        </w:rPr>
        <w:t>4.</w:t>
      </w:r>
      <w:r w:rsidRPr="001277C5">
        <w:rPr>
          <w:i/>
        </w:rPr>
        <w:tab/>
        <w:t xml:space="preserve">In the event that the air carrier invokes extraordinary circumstances as a justification for refusing compensation under this Regulation, the carrier shall substantiate its claim by providing </w:t>
      </w:r>
      <w:r>
        <w:rPr>
          <w:i/>
        </w:rPr>
        <w:t>[</w:t>
      </w:r>
      <w:r w:rsidRPr="001277C5">
        <w:rPr>
          <w:i/>
        </w:rPr>
        <w:t>adequate evidence</w:t>
      </w:r>
      <w:r>
        <w:rPr>
          <w:i/>
        </w:rPr>
        <w:t xml:space="preserve"> on those circumstances and related technical issues to the NEB within 48 hours]</w:t>
      </w:r>
      <w:r w:rsidRPr="001277C5">
        <w:rPr>
          <w:i/>
        </w:rPr>
        <w:t>. Furthermore, the carrier shall demonstrate that all reasonable measures were taken to prevent the cancellation or delay of the flight in question.</w:t>
      </w:r>
    </w:p>
    <w:p w14:paraId="0D50CE15" w14:textId="77777777" w:rsidR="000A7D64" w:rsidRPr="001277C5" w:rsidRDefault="000A7D64" w:rsidP="000A7D64">
      <w:pPr>
        <w:pStyle w:val="NormalBold12b"/>
        <w:keepNext/>
        <w:rPr>
          <w:i/>
        </w:rPr>
      </w:pPr>
      <w:r w:rsidRPr="001277C5">
        <w:rPr>
          <w:i/>
        </w:rPr>
        <w:t>5.The National Enforcement Body shall disseminate such information to the bodies designated for alternative dispute resolution pursuant to this Regulation</w:t>
      </w:r>
      <w:r>
        <w:rPr>
          <w:i/>
        </w:rPr>
        <w:t xml:space="preserve">, where </w:t>
      </w:r>
      <w:r>
        <w:rPr>
          <w:i/>
        </w:rPr>
        <w:lastRenderedPageBreak/>
        <w:t>available</w:t>
      </w:r>
      <w:r w:rsidRPr="001277C5">
        <w:rPr>
          <w:i/>
        </w:rPr>
        <w:t>.</w:t>
      </w:r>
    </w:p>
    <w:p w14:paraId="6FFEB4CC" w14:textId="77777777" w:rsidR="000A7D64" w:rsidRPr="001277C5" w:rsidRDefault="000A7D64" w:rsidP="000A7D64">
      <w:pPr>
        <w:pStyle w:val="NormalBold12b"/>
        <w:keepNext/>
        <w:rPr>
          <w:i/>
        </w:rPr>
      </w:pPr>
      <w:r w:rsidRPr="001277C5">
        <w:rPr>
          <w:i/>
        </w:rPr>
        <w:t>6.</w:t>
      </w:r>
      <w:r w:rsidRPr="001277C5">
        <w:rPr>
          <w:i/>
        </w:rPr>
        <w:tab/>
        <w:t xml:space="preserve">Every two years, the national enforcement bodies shall publish reports with statistics on their activity, including on </w:t>
      </w:r>
      <w:r w:rsidRPr="008103F0">
        <w:rPr>
          <w:i/>
        </w:rPr>
        <w:t>penalties applied, by 30</w:t>
      </w:r>
      <w:r w:rsidRPr="001277C5">
        <w:rPr>
          <w:i/>
        </w:rPr>
        <w:t xml:space="preserve"> June of the following calendar year. Those reports shall be made available on the website of the European Union Aviation Safety Agency.</w:t>
      </w:r>
    </w:p>
    <w:p w14:paraId="196AE6A8" w14:textId="77777777" w:rsidR="000A7D64" w:rsidRPr="001277C5" w:rsidRDefault="000A7D64" w:rsidP="000A7D64">
      <w:pPr>
        <w:pStyle w:val="NormalBold12b"/>
        <w:keepNext/>
        <w:rPr>
          <w:i/>
        </w:rPr>
      </w:pPr>
      <w:r w:rsidRPr="0060213C">
        <w:rPr>
          <w:i/>
        </w:rPr>
        <w:t>7.</w:t>
      </w:r>
      <w:r w:rsidRPr="0060213C">
        <w:rPr>
          <w:i/>
        </w:rPr>
        <w:tab/>
        <w:t xml:space="preserve">On the basis of data which air carriers, airport managing bodies, intermediaries are required to provide on service quality standards as defined in Article 15a, the National enforcement body shall publish statistics concerning the number and nature of complaints, the number of cancellations, denied </w:t>
      </w:r>
      <w:proofErr w:type="spellStart"/>
      <w:r w:rsidRPr="0060213C">
        <w:rPr>
          <w:i/>
        </w:rPr>
        <w:t>boardings</w:t>
      </w:r>
      <w:proofErr w:type="spellEnd"/>
      <w:r w:rsidRPr="0060213C">
        <w:rPr>
          <w:i/>
        </w:rPr>
        <w:t xml:space="preserve"> and delays and their duration and data on lost, delayed or damaged baggage.</w:t>
      </w:r>
    </w:p>
    <w:p w14:paraId="351F67EA" w14:textId="77777777" w:rsidR="000A7D64" w:rsidRDefault="000A7D64" w:rsidP="000A7D64">
      <w:pPr>
        <w:pStyle w:val="NormalBold12b"/>
        <w:keepNext/>
        <w:rPr>
          <w:i/>
        </w:rPr>
      </w:pPr>
      <w:r w:rsidRPr="001277C5">
        <w:rPr>
          <w:i/>
        </w:rPr>
        <w:t>8.</w:t>
      </w:r>
      <w:r w:rsidRPr="001277C5">
        <w:rPr>
          <w:i/>
        </w:rPr>
        <w:tab/>
        <w:t xml:space="preserve">Air carriers </w:t>
      </w:r>
      <w:r>
        <w:rPr>
          <w:i/>
        </w:rPr>
        <w:t xml:space="preserve">and intermediaries </w:t>
      </w:r>
      <w:r w:rsidRPr="001277C5">
        <w:rPr>
          <w:i/>
        </w:rPr>
        <w:t>shall give their contact details to the national enforcement body or bodies of the Member States in which they operate.</w:t>
      </w:r>
    </w:p>
    <w:p w14:paraId="10E24E48" w14:textId="77777777" w:rsidR="000A7D64" w:rsidRDefault="000A7D64" w:rsidP="000A7D64">
      <w:pPr>
        <w:pStyle w:val="NormalBold12b"/>
        <w:keepNext/>
        <w:rPr>
          <w:i/>
        </w:rPr>
      </w:pPr>
    </w:p>
    <w:p w14:paraId="54E1E491" w14:textId="77777777" w:rsidR="000A7D64" w:rsidRPr="00CD06D8" w:rsidRDefault="000A7D64" w:rsidP="000A7D64">
      <w:pPr>
        <w:pStyle w:val="NormalBold"/>
        <w:rPr>
          <w:lang w:val="fr-FR"/>
        </w:rPr>
      </w:pPr>
      <w:r w:rsidRPr="00CD06D8">
        <w:rPr>
          <w:rStyle w:val="HideTWBExt"/>
          <w:lang w:val="fr-FR"/>
        </w:rPr>
        <w:t>&lt;Article&gt;</w:t>
      </w:r>
      <w:r w:rsidRPr="00CD06D8">
        <w:rPr>
          <w:lang w:val="fr-FR"/>
        </w:rPr>
        <w:t xml:space="preserve">Article 1 – </w:t>
      </w:r>
      <w:proofErr w:type="spellStart"/>
      <w:r w:rsidRPr="00CD06D8">
        <w:rPr>
          <w:lang w:val="fr-FR"/>
        </w:rPr>
        <w:t>paragraph</w:t>
      </w:r>
      <w:proofErr w:type="spellEnd"/>
      <w:r w:rsidRPr="00CD06D8">
        <w:rPr>
          <w:lang w:val="fr-FR"/>
        </w:rPr>
        <w:t xml:space="preserve"> 1 – point 4 c (new)</w:t>
      </w:r>
      <w:r w:rsidRPr="00CD06D8">
        <w:rPr>
          <w:rStyle w:val="HideTWBExt"/>
          <w:lang w:val="fr-FR"/>
        </w:rPr>
        <w:t>&lt;/Article&gt;</w:t>
      </w:r>
    </w:p>
    <w:p w14:paraId="790A624B" w14:textId="77777777" w:rsidR="000A7D64" w:rsidRPr="00CD06D8" w:rsidRDefault="000A7D64" w:rsidP="000A7D64">
      <w:pPr>
        <w:keepNext/>
        <w:rPr>
          <w:rStyle w:val="HideTWBExt"/>
          <w:b/>
          <w:vanish w:val="0"/>
        </w:rPr>
      </w:pPr>
      <w:r w:rsidRPr="00CD06D8">
        <w:rPr>
          <w:rStyle w:val="HideTWBExt"/>
          <w:b/>
        </w:rPr>
        <w:t>&lt;DocAmend2&gt;</w:t>
      </w:r>
      <w:r w:rsidRPr="00CD06D8">
        <w:rPr>
          <w:b/>
        </w:rPr>
        <w:t>Regulation (EC) No 261/2004</w:t>
      </w:r>
      <w:r w:rsidRPr="00CD06D8">
        <w:rPr>
          <w:rStyle w:val="HideTWBExt"/>
          <w:b/>
        </w:rPr>
        <w:t>&lt;/DocAmend2&gt;</w:t>
      </w:r>
    </w:p>
    <w:p w14:paraId="1E69CC5D" w14:textId="77777777" w:rsidR="000A7D64" w:rsidRDefault="000A7D64" w:rsidP="000A7D64">
      <w:pPr>
        <w:keepNext/>
        <w:rPr>
          <w:b/>
        </w:rPr>
      </w:pPr>
      <w:r w:rsidRPr="00CD06D8">
        <w:rPr>
          <w:rStyle w:val="HideTWBExt"/>
          <w:b/>
        </w:rPr>
        <w:t>&lt;Article2&gt;</w:t>
      </w:r>
      <w:r w:rsidRPr="00CD06D8">
        <w:rPr>
          <w:b/>
        </w:rPr>
        <w:t>Article 16 b (new)</w:t>
      </w:r>
    </w:p>
    <w:p w14:paraId="5BD1BBAA" w14:textId="77777777" w:rsidR="000A7D64" w:rsidRDefault="000A7D64" w:rsidP="000A7D64">
      <w:pPr>
        <w:keepNext/>
        <w:rPr>
          <w:b/>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82321D" w14:paraId="1C8154BB" w14:textId="77777777" w:rsidTr="00802523">
        <w:trPr>
          <w:jc w:val="center"/>
        </w:trPr>
        <w:tc>
          <w:tcPr>
            <w:tcW w:w="4876" w:type="dxa"/>
            <w:hideMark/>
          </w:tcPr>
          <w:p w14:paraId="18194539" w14:textId="77777777" w:rsidR="000A7D64" w:rsidRPr="0082321D" w:rsidRDefault="000A7D64" w:rsidP="00802523">
            <w:pPr>
              <w:pStyle w:val="Normal6"/>
              <w:rPr>
                <w:szCs w:val="24"/>
                <w:lang w:val="en-GB"/>
              </w:rPr>
            </w:pPr>
            <w:r>
              <w:rPr>
                <w:b/>
                <w:i/>
                <w:lang w:val="en-GB"/>
              </w:rPr>
              <w:t>T</w:t>
            </w:r>
            <w:r w:rsidRPr="0082321D">
              <w:rPr>
                <w:b/>
                <w:i/>
                <w:lang w:val="en-GB"/>
              </w:rPr>
              <w:t>he following new Article 16b is inserted :</w:t>
            </w:r>
          </w:p>
        </w:tc>
      </w:tr>
      <w:tr w:rsidR="000A7D64" w:rsidRPr="0082321D" w14:paraId="0E3D07B0" w14:textId="77777777" w:rsidTr="00802523">
        <w:trPr>
          <w:jc w:val="center"/>
        </w:trPr>
        <w:tc>
          <w:tcPr>
            <w:tcW w:w="4876" w:type="dxa"/>
            <w:hideMark/>
          </w:tcPr>
          <w:p w14:paraId="289C462D" w14:textId="77777777" w:rsidR="000A7D64" w:rsidRPr="0082321D" w:rsidRDefault="000A7D64" w:rsidP="00802523">
            <w:pPr>
              <w:pStyle w:val="Normal6"/>
              <w:jc w:val="center"/>
              <w:rPr>
                <w:szCs w:val="24"/>
                <w:lang w:val="en-GB"/>
              </w:rPr>
            </w:pPr>
            <w:r w:rsidRPr="0082321D">
              <w:rPr>
                <w:b/>
                <w:i/>
              </w:rPr>
              <w:t>Article 16b</w:t>
            </w:r>
          </w:p>
        </w:tc>
      </w:tr>
      <w:tr w:rsidR="000A7D64" w:rsidRPr="0082321D" w14:paraId="3CA01E60" w14:textId="77777777" w:rsidTr="00802523">
        <w:trPr>
          <w:jc w:val="center"/>
        </w:trPr>
        <w:tc>
          <w:tcPr>
            <w:tcW w:w="4876" w:type="dxa"/>
            <w:hideMark/>
          </w:tcPr>
          <w:p w14:paraId="565CAE86" w14:textId="77777777" w:rsidR="000A7D64" w:rsidRPr="0082321D" w:rsidRDefault="000A7D64" w:rsidP="00802523">
            <w:pPr>
              <w:pStyle w:val="Normal6"/>
              <w:jc w:val="center"/>
              <w:rPr>
                <w:szCs w:val="24"/>
                <w:lang w:val="en-GB"/>
              </w:rPr>
            </w:pPr>
            <w:r w:rsidRPr="0082321D">
              <w:rPr>
                <w:b/>
                <w:i/>
                <w:lang w:val="en-GB"/>
              </w:rPr>
              <w:t>Complaint handling by national enforcement bodies and other bodies</w:t>
            </w:r>
          </w:p>
        </w:tc>
      </w:tr>
      <w:tr w:rsidR="000A7D64" w:rsidRPr="0082321D" w14:paraId="30347F44" w14:textId="77777777" w:rsidTr="00802523">
        <w:trPr>
          <w:jc w:val="center"/>
        </w:trPr>
        <w:tc>
          <w:tcPr>
            <w:tcW w:w="4876" w:type="dxa"/>
            <w:hideMark/>
          </w:tcPr>
          <w:p w14:paraId="65BA1E97" w14:textId="77777777" w:rsidR="000A7D64" w:rsidRPr="0082321D" w:rsidRDefault="000A7D64" w:rsidP="00802523">
            <w:pPr>
              <w:pStyle w:val="Normal6"/>
              <w:rPr>
                <w:szCs w:val="24"/>
                <w:lang w:val="en-GB"/>
              </w:rPr>
            </w:pPr>
            <w:r w:rsidRPr="0082321D">
              <w:rPr>
                <w:b/>
                <w:i/>
                <w:lang w:val="en-GB"/>
              </w:rPr>
              <w:t>1</w:t>
            </w:r>
            <w:r w:rsidRPr="0082321D">
              <w:rPr>
                <w:lang w:val="en-GB"/>
              </w:rPr>
              <w:t xml:space="preserve">. </w:t>
            </w:r>
            <w:r w:rsidRPr="0082321D">
              <w:rPr>
                <w:lang w:val="en-GB"/>
              </w:rPr>
              <w:tab/>
            </w:r>
            <w:r w:rsidRPr="0082321D">
              <w:rPr>
                <w:b/>
                <w:i/>
                <w:lang w:val="en-GB"/>
              </w:rPr>
              <w:t xml:space="preserve">Without prejudice to the rights of consumers to seek alternative redress pursuant to Directive 2013/11/EU of the European Parliament and of the Council , after having complained unsuccessfully to the air carrier or intermediary pursuant to Article 13a, the passenger may complain to the national enforcement body or any other body designated under paragraph 2 of this Article </w:t>
            </w:r>
            <w:r>
              <w:rPr>
                <w:b/>
                <w:i/>
                <w:lang w:val="en-GB"/>
              </w:rPr>
              <w:t>no later than one year</w:t>
            </w:r>
            <w:r w:rsidRPr="0082321D">
              <w:rPr>
                <w:b/>
                <w:i/>
                <w:lang w:val="en-GB"/>
              </w:rPr>
              <w:t xml:space="preserve"> from receiving information on the rejection of the original complaint by the air carrier</w:t>
            </w:r>
            <w:r>
              <w:rPr>
                <w:b/>
                <w:i/>
                <w:lang w:val="en-GB"/>
              </w:rPr>
              <w:t xml:space="preserve"> or the intermediary</w:t>
            </w:r>
            <w:r w:rsidRPr="0082321D">
              <w:rPr>
                <w:b/>
                <w:i/>
                <w:lang w:val="en-GB"/>
              </w:rPr>
              <w:t xml:space="preserve">. </w:t>
            </w:r>
          </w:p>
        </w:tc>
      </w:tr>
      <w:tr w:rsidR="000A7D64" w:rsidRPr="0082321D" w14:paraId="395EA606" w14:textId="77777777" w:rsidTr="00802523">
        <w:trPr>
          <w:jc w:val="center"/>
        </w:trPr>
        <w:tc>
          <w:tcPr>
            <w:tcW w:w="4876" w:type="dxa"/>
            <w:hideMark/>
          </w:tcPr>
          <w:p w14:paraId="69032992" w14:textId="77777777" w:rsidR="000A7D64" w:rsidRPr="0082321D" w:rsidRDefault="000A7D64" w:rsidP="00802523">
            <w:pPr>
              <w:pStyle w:val="Normal6"/>
              <w:rPr>
                <w:szCs w:val="24"/>
                <w:lang w:val="en-GB"/>
              </w:rPr>
            </w:pPr>
            <w:r w:rsidRPr="0082321D">
              <w:rPr>
                <w:b/>
                <w:i/>
                <w:lang w:val="en-GB"/>
              </w:rPr>
              <w:t xml:space="preserve">2. </w:t>
            </w:r>
            <w:r w:rsidRPr="0082321D">
              <w:rPr>
                <w:b/>
                <w:i/>
                <w:lang w:val="en-GB"/>
              </w:rPr>
              <w:tab/>
              <w:t>Any passenger may complain about an alleged infringement of this Regulation at any airport situated on the territory of a Member State or concerning any flight from any airport situated on the territory of a Member State or of a third country to such airports, either to the national enforcement body, or to any other body designated by a Member State for that purpose.</w:t>
            </w:r>
          </w:p>
        </w:tc>
      </w:tr>
      <w:tr w:rsidR="000A7D64" w:rsidRPr="0082321D" w14:paraId="3D961C92" w14:textId="77777777" w:rsidTr="00802523">
        <w:trPr>
          <w:jc w:val="center"/>
        </w:trPr>
        <w:tc>
          <w:tcPr>
            <w:tcW w:w="4876" w:type="dxa"/>
            <w:hideMark/>
          </w:tcPr>
          <w:p w14:paraId="7F1401CD" w14:textId="77777777" w:rsidR="000A7D64" w:rsidRPr="0082321D" w:rsidRDefault="000A7D64" w:rsidP="00802523">
            <w:pPr>
              <w:pStyle w:val="Normal6"/>
              <w:rPr>
                <w:b/>
                <w:i/>
                <w:szCs w:val="24"/>
                <w:lang w:val="en-GB"/>
              </w:rPr>
            </w:pPr>
            <w:r w:rsidRPr="0082321D">
              <w:rPr>
                <w:b/>
                <w:i/>
                <w:lang w:val="en-GB"/>
              </w:rPr>
              <w:t xml:space="preserve">3. </w:t>
            </w:r>
            <w:r w:rsidRPr="0082321D">
              <w:rPr>
                <w:b/>
                <w:i/>
                <w:lang w:val="en-GB"/>
              </w:rPr>
              <w:tab/>
              <w:t>The national enforcement body or any other body designated under paragraph 2 shall acknowledge receipt of the complaint within two weeks of receiving it. The complaint-handling procedure shall take a maximum of three months from the date of the establishment of the complaint file. The complaint-handling procedure shall be made accessible to persons with disabilities and to persons with reduced mobility</w:t>
            </w:r>
            <w:r>
              <w:rPr>
                <w:b/>
                <w:i/>
                <w:lang w:val="en-GB"/>
              </w:rPr>
              <w:t xml:space="preserve"> in accessible format</w:t>
            </w:r>
            <w:r w:rsidRPr="0082321D">
              <w:rPr>
                <w:b/>
                <w:i/>
                <w:lang w:val="en-GB"/>
              </w:rPr>
              <w:t>.</w:t>
            </w:r>
          </w:p>
        </w:tc>
      </w:tr>
      <w:tr w:rsidR="000A7D64" w:rsidRPr="0082321D" w14:paraId="2D103885" w14:textId="77777777" w:rsidTr="00802523">
        <w:trPr>
          <w:jc w:val="center"/>
        </w:trPr>
        <w:tc>
          <w:tcPr>
            <w:tcW w:w="4876" w:type="dxa"/>
            <w:hideMark/>
          </w:tcPr>
          <w:p w14:paraId="42D2D3B2" w14:textId="77777777" w:rsidR="000A7D64" w:rsidRPr="0082321D" w:rsidRDefault="000A7D64" w:rsidP="00802523">
            <w:pPr>
              <w:pStyle w:val="Normal6"/>
              <w:rPr>
                <w:b/>
                <w:i/>
                <w:szCs w:val="24"/>
                <w:lang w:val="en-GB"/>
              </w:rPr>
            </w:pPr>
            <w:r w:rsidRPr="0082321D">
              <w:rPr>
                <w:b/>
                <w:i/>
                <w:lang w:val="en-GB"/>
              </w:rPr>
              <w:t xml:space="preserve">4. </w:t>
            </w:r>
            <w:r w:rsidRPr="0082321D">
              <w:rPr>
                <w:b/>
                <w:i/>
                <w:lang w:val="en-GB"/>
              </w:rPr>
              <w:tab/>
              <w:t>Where a complaint relates to alleged infringements by airport managing body, the complaint shall be handled by the national enforcement body or any other body designated under paragraph 2 of the Member State on whose territory the incident occurred.</w:t>
            </w:r>
          </w:p>
        </w:tc>
      </w:tr>
      <w:tr w:rsidR="000A7D64" w:rsidRPr="0082321D" w14:paraId="73CE5215" w14:textId="77777777" w:rsidTr="00802523">
        <w:trPr>
          <w:jc w:val="center"/>
        </w:trPr>
        <w:tc>
          <w:tcPr>
            <w:tcW w:w="4876" w:type="dxa"/>
            <w:hideMark/>
          </w:tcPr>
          <w:p w14:paraId="62550C86" w14:textId="77777777" w:rsidR="000A7D64" w:rsidRPr="0082321D" w:rsidRDefault="000A7D64" w:rsidP="00802523">
            <w:pPr>
              <w:pStyle w:val="Normal6"/>
              <w:rPr>
                <w:b/>
                <w:i/>
                <w:szCs w:val="24"/>
                <w:lang w:val="en-GB"/>
              </w:rPr>
            </w:pPr>
            <w:r w:rsidRPr="0082321D">
              <w:rPr>
                <w:b/>
                <w:i/>
                <w:lang w:val="en-GB"/>
              </w:rPr>
              <w:t xml:space="preserve">5. </w:t>
            </w:r>
            <w:r w:rsidRPr="0082321D">
              <w:rPr>
                <w:b/>
                <w:i/>
                <w:lang w:val="en-GB"/>
              </w:rPr>
              <w:tab/>
              <w:t xml:space="preserve">National Enforcement bodies or any other body designated under paragraph 2 shall be able to deal with individual passenger complaints and be granted, at least, with the minimum investigative and enforcement powers defined in article 9 of the Regulation (EU) 2017/2394 of the European Parliament and of the Council of 12 December 2017 on </w:t>
            </w:r>
            <w:r w:rsidRPr="0082321D">
              <w:rPr>
                <w:b/>
                <w:i/>
                <w:lang w:val="en-GB"/>
              </w:rPr>
              <w:lastRenderedPageBreak/>
              <w:t>cooperation between national authorities responsible for the enforcement of consumer protection laws and repealing Regulation (EC) No 2006/2004.</w:t>
            </w:r>
          </w:p>
        </w:tc>
      </w:tr>
      <w:tr w:rsidR="000A7D64" w:rsidRPr="0082321D" w14:paraId="43D40755" w14:textId="77777777" w:rsidTr="00802523">
        <w:trPr>
          <w:jc w:val="center"/>
        </w:trPr>
        <w:tc>
          <w:tcPr>
            <w:tcW w:w="4876" w:type="dxa"/>
            <w:hideMark/>
          </w:tcPr>
          <w:p w14:paraId="4D2FF4ED" w14:textId="77777777" w:rsidR="000A7D64" w:rsidRPr="0082321D" w:rsidRDefault="000A7D64" w:rsidP="00802523">
            <w:pPr>
              <w:pStyle w:val="Normal6"/>
              <w:rPr>
                <w:b/>
                <w:i/>
                <w:szCs w:val="24"/>
                <w:lang w:val="en-GB"/>
              </w:rPr>
            </w:pPr>
            <w:r w:rsidRPr="0082321D">
              <w:rPr>
                <w:b/>
                <w:i/>
                <w:lang w:val="en-GB"/>
              </w:rPr>
              <w:lastRenderedPageBreak/>
              <w:t xml:space="preserve">6. </w:t>
            </w:r>
            <w:r w:rsidRPr="0082321D">
              <w:rPr>
                <w:b/>
                <w:i/>
                <w:lang w:val="en-GB"/>
              </w:rPr>
              <w:tab/>
            </w:r>
            <w:r w:rsidRPr="008103F0">
              <w:rPr>
                <w:b/>
                <w:i/>
                <w:lang w:val="en-GB"/>
              </w:rPr>
              <w:t>Decisions of National Enforcement</w:t>
            </w:r>
            <w:r w:rsidRPr="0082321D">
              <w:rPr>
                <w:b/>
                <w:i/>
                <w:lang w:val="en-GB"/>
              </w:rPr>
              <w:t xml:space="preserve"> Bodies or </w:t>
            </w:r>
            <w:r>
              <w:rPr>
                <w:b/>
                <w:i/>
                <w:lang w:val="en-GB"/>
              </w:rPr>
              <w:t xml:space="preserve">of </w:t>
            </w:r>
            <w:r w:rsidRPr="0082321D">
              <w:rPr>
                <w:b/>
                <w:i/>
                <w:lang w:val="en-GB"/>
              </w:rPr>
              <w:t>any other body designated under paragraph 2 shall be binding on both parties and enforceable, without prejudice to the right of parties</w:t>
            </w:r>
            <w:r>
              <w:rPr>
                <w:b/>
                <w:i/>
                <w:lang w:val="en-GB"/>
              </w:rPr>
              <w:t xml:space="preserve"> to access the judicial system.</w:t>
            </w:r>
          </w:p>
        </w:tc>
      </w:tr>
    </w:tbl>
    <w:p w14:paraId="382A1C8C" w14:textId="77777777" w:rsidR="000A7D64" w:rsidRDefault="000A7D64" w:rsidP="000A7D64">
      <w:pPr>
        <w:keepNext/>
        <w:rPr>
          <w:b/>
        </w:rPr>
      </w:pPr>
    </w:p>
    <w:p w14:paraId="42960A70" w14:textId="77777777" w:rsidR="000A7D64" w:rsidRDefault="000A7D64" w:rsidP="000A7D64">
      <w:pPr>
        <w:keepNext/>
        <w:rPr>
          <w:b/>
        </w:rPr>
      </w:pPr>
    </w:p>
    <w:p w14:paraId="111B53E4" w14:textId="77777777" w:rsidR="000A7D64" w:rsidRPr="005E3BFC" w:rsidRDefault="000A7D64" w:rsidP="000A7D64">
      <w:pPr>
        <w:pStyle w:val="NormalBold"/>
        <w:rPr>
          <w:lang w:val="fr-FR"/>
        </w:rPr>
      </w:pPr>
      <w:r w:rsidRPr="005E3BFC">
        <w:rPr>
          <w:rStyle w:val="HideTWBExt"/>
          <w:lang w:val="fr-FR"/>
        </w:rPr>
        <w:t>&lt;Article&gt;</w:t>
      </w:r>
      <w:r w:rsidRPr="005E3BFC">
        <w:rPr>
          <w:lang w:val="fr-FR"/>
        </w:rPr>
        <w:t xml:space="preserve">Article 1 – </w:t>
      </w:r>
      <w:proofErr w:type="spellStart"/>
      <w:r w:rsidRPr="005E3BFC">
        <w:rPr>
          <w:lang w:val="fr-FR"/>
        </w:rPr>
        <w:t>paragraph</w:t>
      </w:r>
      <w:proofErr w:type="spellEnd"/>
      <w:r w:rsidRPr="005E3BFC">
        <w:rPr>
          <w:lang w:val="fr-FR"/>
        </w:rPr>
        <w:t xml:space="preserve"> 1 – point 4 d (new)</w:t>
      </w:r>
      <w:r w:rsidRPr="005E3BFC">
        <w:rPr>
          <w:rStyle w:val="HideTWBExt"/>
          <w:lang w:val="fr-FR"/>
        </w:rPr>
        <w:t>&lt;/Article&gt;</w:t>
      </w:r>
    </w:p>
    <w:p w14:paraId="606E0634" w14:textId="77777777" w:rsidR="000A7D64" w:rsidRPr="005E3BFC" w:rsidRDefault="000A7D64" w:rsidP="000A7D64">
      <w:pPr>
        <w:keepNext/>
        <w:rPr>
          <w:b/>
        </w:rPr>
      </w:pPr>
      <w:r w:rsidRPr="005E3BFC">
        <w:rPr>
          <w:rStyle w:val="HideTWBExt"/>
          <w:b/>
        </w:rPr>
        <w:t>&lt;DocAmend2&gt;</w:t>
      </w:r>
      <w:r w:rsidRPr="005E3BFC">
        <w:rPr>
          <w:b/>
        </w:rPr>
        <w:t>Regulation (EC) No 261/2004</w:t>
      </w:r>
      <w:r w:rsidRPr="005E3BFC">
        <w:rPr>
          <w:rStyle w:val="HideTWBExt"/>
          <w:b/>
        </w:rPr>
        <w:t>&lt;/DocAmend2&gt;</w:t>
      </w:r>
    </w:p>
    <w:p w14:paraId="77F0D174" w14:textId="77777777" w:rsidR="000A7D64" w:rsidRPr="005E3BFC" w:rsidRDefault="000A7D64" w:rsidP="000A7D64">
      <w:pPr>
        <w:rPr>
          <w:b/>
        </w:rPr>
      </w:pPr>
      <w:r w:rsidRPr="005E3BFC">
        <w:rPr>
          <w:rStyle w:val="HideTWBExt"/>
          <w:b/>
        </w:rPr>
        <w:t>&lt;Article2&gt;</w:t>
      </w:r>
      <w:r w:rsidRPr="005E3BFC">
        <w:rPr>
          <w:b/>
        </w:rPr>
        <w:t>Article 16 c (new)</w:t>
      </w:r>
      <w:r w:rsidRPr="005E3BFC">
        <w:rPr>
          <w:rStyle w:val="HideTWBExt"/>
          <w:b/>
        </w:rPr>
        <w:t>&lt;/Article2&gt;</w:t>
      </w:r>
    </w:p>
    <w:p w14:paraId="6CA043CD" w14:textId="77777777" w:rsidR="000A7D64" w:rsidRDefault="000A7D64" w:rsidP="000A7D64">
      <w:pPr>
        <w:keepNext/>
        <w:rPr>
          <w:b/>
        </w:rPr>
      </w:pPr>
    </w:p>
    <w:p w14:paraId="5B5608A1" w14:textId="77777777" w:rsidR="000A7D64" w:rsidRDefault="000A7D64" w:rsidP="000A7D64">
      <w:pPr>
        <w:keepNext/>
        <w:rPr>
          <w:b/>
          <w:i/>
        </w:rPr>
      </w:pPr>
      <w:r>
        <w:rPr>
          <w:b/>
          <w:i/>
        </w:rPr>
        <w:t>T</w:t>
      </w:r>
      <w:r w:rsidRPr="00DA351B">
        <w:rPr>
          <w:b/>
          <w:i/>
        </w:rPr>
        <w:t>he following Article 16 c is inserted:</w:t>
      </w:r>
    </w:p>
    <w:p w14:paraId="0E95FDC1" w14:textId="77777777" w:rsidR="000A7D64" w:rsidRPr="00DA351B" w:rsidRDefault="000A7D64" w:rsidP="000A7D64">
      <w:pPr>
        <w:keepNext/>
        <w:rPr>
          <w:b/>
          <w:i/>
        </w:rPr>
      </w:pPr>
    </w:p>
    <w:p w14:paraId="2B3492DB" w14:textId="77777777" w:rsidR="000A7D64" w:rsidRPr="00DA351B" w:rsidRDefault="000A7D64" w:rsidP="000A7D64">
      <w:pPr>
        <w:keepNext/>
        <w:jc w:val="center"/>
        <w:rPr>
          <w:b/>
          <w:i/>
        </w:rPr>
      </w:pPr>
      <w:r w:rsidRPr="00DA351B">
        <w:rPr>
          <w:b/>
          <w:i/>
        </w:rPr>
        <w:t>Article 16c</w:t>
      </w:r>
    </w:p>
    <w:p w14:paraId="1AF2A8D0" w14:textId="77777777" w:rsidR="000A7D64" w:rsidRDefault="000A7D64" w:rsidP="000A7D64">
      <w:pPr>
        <w:keepNext/>
        <w:jc w:val="center"/>
        <w:rPr>
          <w:b/>
          <w:i/>
        </w:rPr>
      </w:pPr>
      <w:r w:rsidRPr="00DA351B">
        <w:rPr>
          <w:b/>
          <w:i/>
        </w:rPr>
        <w:t>Exchange of information and cross-border cooperation between national enforcement bodies</w:t>
      </w:r>
    </w:p>
    <w:p w14:paraId="6A42F173" w14:textId="77777777" w:rsidR="000A7D64" w:rsidRPr="00DA351B" w:rsidRDefault="000A7D64" w:rsidP="000A7D64">
      <w:pPr>
        <w:keepNext/>
        <w:jc w:val="center"/>
        <w:rPr>
          <w:b/>
          <w:i/>
        </w:rPr>
      </w:pPr>
    </w:p>
    <w:p w14:paraId="2535CA55" w14:textId="77777777" w:rsidR="000A7D64" w:rsidRDefault="000A7D64" w:rsidP="000A7D64">
      <w:pPr>
        <w:keepNext/>
        <w:rPr>
          <w:b/>
          <w:i/>
        </w:rPr>
      </w:pPr>
      <w:r w:rsidRPr="00DA351B">
        <w:rPr>
          <w:b/>
          <w:i/>
        </w:rPr>
        <w:t xml:space="preserve">1. </w:t>
      </w:r>
      <w:r w:rsidRPr="00DA351B">
        <w:rPr>
          <w:b/>
          <w:i/>
        </w:rPr>
        <w:tab/>
        <w:t>Where different bodies are designated under Articles 16 and 16b, reporting mechanisms shall be set up to ensure the exchange of information between them, in accordance with Regulation (EU) 2016/679, in order to help the national enforcement body to carry out its tasks of supervision and enforcement, and so that the complaint-handling body designated under Article 16b can collect the information necessary to examine individual complaints.</w:t>
      </w:r>
    </w:p>
    <w:p w14:paraId="1B9FD488" w14:textId="77777777" w:rsidR="000A7D64" w:rsidRPr="00DA351B" w:rsidRDefault="000A7D64" w:rsidP="000A7D64">
      <w:pPr>
        <w:keepNext/>
        <w:rPr>
          <w:b/>
          <w:i/>
        </w:rPr>
      </w:pPr>
    </w:p>
    <w:p w14:paraId="5DA91AFA" w14:textId="77777777" w:rsidR="000A7D64" w:rsidRDefault="000A7D64" w:rsidP="000A7D64">
      <w:pPr>
        <w:keepNext/>
        <w:rPr>
          <w:b/>
          <w:i/>
        </w:rPr>
      </w:pPr>
      <w:r w:rsidRPr="00DA351B">
        <w:rPr>
          <w:b/>
          <w:i/>
        </w:rPr>
        <w:t xml:space="preserve">2. </w:t>
      </w:r>
      <w:r w:rsidRPr="00DA351B">
        <w:rPr>
          <w:b/>
          <w:i/>
        </w:rPr>
        <w:tab/>
        <w:t>National enforcement bodies shall exchange information on their work and decision-making principles and practices for the purpose of coordination. The Commission shall support them in that task.</w:t>
      </w:r>
    </w:p>
    <w:p w14:paraId="313D1AA4" w14:textId="7634E220" w:rsidR="000A7D64" w:rsidRDefault="000A7D64" w:rsidP="000A7D64">
      <w:pPr>
        <w:pStyle w:val="NormalBold"/>
        <w:rPr>
          <w:rStyle w:val="HideTWBExt"/>
          <w:vanish w:val="0"/>
        </w:rPr>
      </w:pPr>
    </w:p>
    <w:p w14:paraId="37FC723B" w14:textId="49D95EA4" w:rsidR="000A7D64" w:rsidRPr="007B7BE3" w:rsidRDefault="000A7D64" w:rsidP="000A7D64">
      <w:pPr>
        <w:pStyle w:val="NormalBold"/>
        <w:rPr>
          <w:rStyle w:val="HideTWBExt"/>
          <w:vanish w:val="0"/>
        </w:rPr>
      </w:pPr>
    </w:p>
    <w:p w14:paraId="6AB711E8" w14:textId="77777777" w:rsidR="000A7D64" w:rsidRPr="007B7BE3" w:rsidRDefault="000A7D64" w:rsidP="000A7D64">
      <w:pPr>
        <w:pStyle w:val="NormalBold"/>
      </w:pPr>
      <w:r w:rsidRPr="007B7BE3">
        <w:rPr>
          <w:rStyle w:val="HideTWBExt"/>
        </w:rPr>
        <w:t>&lt;Article&gt;</w:t>
      </w:r>
      <w:r w:rsidRPr="007B7BE3">
        <w:t>Article 1 – paragraph 1 – point 6</w:t>
      </w:r>
      <w:r w:rsidRPr="007B7BE3">
        <w:rPr>
          <w:rStyle w:val="HideTWBExt"/>
        </w:rPr>
        <w:t>&lt;/Article&gt;</w:t>
      </w:r>
    </w:p>
    <w:p w14:paraId="0C36CE45" w14:textId="77777777" w:rsidR="000A7D64" w:rsidRPr="007B7BE3" w:rsidRDefault="000A7D64" w:rsidP="000A7D64">
      <w:pPr>
        <w:keepNext/>
        <w:rPr>
          <w:b/>
        </w:rPr>
      </w:pPr>
      <w:r w:rsidRPr="007B7BE3">
        <w:rPr>
          <w:rStyle w:val="HideTWBExt"/>
          <w:b/>
        </w:rPr>
        <w:t>&lt;DocAmend2&gt;</w:t>
      </w:r>
      <w:r w:rsidRPr="007B7BE3">
        <w:rPr>
          <w:b/>
        </w:rPr>
        <w:t>Regulation (EC) No 261/2004</w:t>
      </w:r>
      <w:r w:rsidRPr="007B7BE3">
        <w:rPr>
          <w:rStyle w:val="HideTWBExt"/>
          <w:b/>
        </w:rPr>
        <w:t>&lt;/DocAmend2&gt;</w:t>
      </w:r>
    </w:p>
    <w:p w14:paraId="2D93F081" w14:textId="77777777" w:rsidR="000A7D64" w:rsidRDefault="000A7D64" w:rsidP="000A7D64">
      <w:pPr>
        <w:keepNext/>
        <w:rPr>
          <w:b/>
        </w:rPr>
      </w:pPr>
      <w:r w:rsidRPr="00F610E8">
        <w:rPr>
          <w:rStyle w:val="HideTWBExt"/>
          <w:b/>
        </w:rPr>
        <w:t>&lt;Article2&gt;</w:t>
      </w:r>
      <w:r w:rsidRPr="00F610E8">
        <w:rPr>
          <w:b/>
        </w:rPr>
        <w:t>Article 16bb</w:t>
      </w:r>
    </w:p>
    <w:p w14:paraId="1F7E4AA0" w14:textId="77777777" w:rsidR="000A7D64" w:rsidRDefault="000A7D64" w:rsidP="000A7D64">
      <w:pPr>
        <w:keepNext/>
        <w:rPr>
          <w:b/>
        </w:rPr>
      </w:pPr>
    </w:p>
    <w:p w14:paraId="4B0193B9" w14:textId="77777777" w:rsidR="000A7D64" w:rsidRDefault="000A7D64" w:rsidP="000A7D64">
      <w:pPr>
        <w:keepNext/>
        <w:jc w:val="center"/>
        <w:rPr>
          <w:b/>
          <w:i/>
          <w:strike/>
        </w:rPr>
      </w:pPr>
      <w:r w:rsidRPr="00F610E8">
        <w:rPr>
          <w:b/>
          <w:i/>
          <w:strike/>
        </w:rPr>
        <w:t>Article 16bb</w:t>
      </w:r>
    </w:p>
    <w:p w14:paraId="168CF182" w14:textId="77777777" w:rsidR="000A7D64" w:rsidRPr="00F610E8" w:rsidRDefault="000A7D64" w:rsidP="000A7D64">
      <w:pPr>
        <w:keepNext/>
        <w:jc w:val="center"/>
        <w:rPr>
          <w:b/>
          <w:i/>
          <w:strike/>
        </w:rPr>
      </w:pPr>
    </w:p>
    <w:p w14:paraId="3819BEC6" w14:textId="77777777" w:rsidR="000A7D64" w:rsidRPr="00F610E8" w:rsidRDefault="000A7D64" w:rsidP="000A7D64">
      <w:pPr>
        <w:keepNext/>
        <w:rPr>
          <w:b/>
          <w:i/>
          <w:strike/>
        </w:rPr>
      </w:pPr>
      <w:r w:rsidRPr="00F610E8">
        <w:rPr>
          <w:b/>
          <w:i/>
          <w:strike/>
        </w:rPr>
        <w:t>Sharing of information with national enforcement bodies</w:t>
      </w:r>
    </w:p>
    <w:p w14:paraId="4EB894C2" w14:textId="77777777" w:rsidR="000A7D64" w:rsidRPr="00F610E8" w:rsidRDefault="000A7D64" w:rsidP="000A7D64">
      <w:pPr>
        <w:keepNext/>
        <w:rPr>
          <w:b/>
          <w:i/>
          <w:strike/>
        </w:rPr>
      </w:pPr>
      <w:r w:rsidRPr="00F610E8">
        <w:rPr>
          <w:b/>
          <w:i/>
          <w:strike/>
        </w:rPr>
        <w:t>1.</w:t>
      </w:r>
      <w:r w:rsidRPr="00F610E8">
        <w:rPr>
          <w:b/>
          <w:i/>
          <w:strike/>
        </w:rPr>
        <w:tab/>
        <w:t>Carriers shall provide the national enforcement bodies with relevant documents and information at their request without undue delay and, in any event, within one month from the receipt of the request.</w:t>
      </w:r>
    </w:p>
    <w:p w14:paraId="1A2FC6B9" w14:textId="77777777" w:rsidR="000A7D64" w:rsidRPr="00F610E8" w:rsidRDefault="000A7D64" w:rsidP="000A7D64">
      <w:pPr>
        <w:keepNext/>
        <w:rPr>
          <w:b/>
          <w:i/>
          <w:strike/>
        </w:rPr>
      </w:pPr>
      <w:r w:rsidRPr="00F610E8">
        <w:rPr>
          <w:b/>
          <w:i/>
          <w:strike/>
        </w:rPr>
        <w:t>2.</w:t>
      </w:r>
      <w:r w:rsidRPr="00F610E8">
        <w:rPr>
          <w:b/>
          <w:i/>
          <w:strike/>
        </w:rPr>
        <w:tab/>
        <w:t>In complex cases, the national enforcement body may extend this period to a maximum of three months from the receipt of the request.</w:t>
      </w:r>
    </w:p>
    <w:p w14:paraId="35E75E6E" w14:textId="77777777" w:rsidR="000A7D64" w:rsidRDefault="000A7D64" w:rsidP="000A7D64">
      <w:pPr>
        <w:keepNext/>
        <w:rPr>
          <w:b/>
          <w:i/>
          <w:strike/>
        </w:rPr>
      </w:pPr>
      <w:r w:rsidRPr="00F610E8">
        <w:rPr>
          <w:b/>
          <w:i/>
          <w:strike/>
        </w:rPr>
        <w:t>3.</w:t>
      </w:r>
      <w:r w:rsidRPr="00F610E8">
        <w:rPr>
          <w:b/>
          <w:i/>
          <w:strike/>
        </w:rPr>
        <w:tab/>
        <w:t>In carrying out their functions, the national enforcement bodies shall take account of the information submitted to them by the body designated to handle complaints, if this is a different body.</w:t>
      </w:r>
    </w:p>
    <w:p w14:paraId="081E76C9" w14:textId="77777777" w:rsidR="000A7D64" w:rsidRDefault="000A7D64" w:rsidP="000A7D64">
      <w:pPr>
        <w:keepNext/>
        <w:rPr>
          <w:b/>
          <w:i/>
          <w:strike/>
        </w:rPr>
      </w:pPr>
    </w:p>
    <w:p w14:paraId="13BFA1D0" w14:textId="77777777" w:rsidR="000A7D64" w:rsidRPr="0082321D" w:rsidRDefault="000A7D64" w:rsidP="000A7D64">
      <w:pPr>
        <w:pStyle w:val="JustificationTitle"/>
        <w:rPr>
          <w:noProof w:val="0"/>
          <w:lang w:val="en-GB"/>
        </w:rPr>
      </w:pPr>
      <w:r w:rsidRPr="0082321D">
        <w:rPr>
          <w:rStyle w:val="HideTWBExt"/>
          <w:i w:val="0"/>
          <w:noProof w:val="0"/>
          <w:lang w:val="en-GB"/>
        </w:rPr>
        <w:t>&lt;TitreJust&gt;</w:t>
      </w:r>
      <w:r w:rsidRPr="0082321D">
        <w:rPr>
          <w:noProof w:val="0"/>
          <w:lang w:val="en-GB"/>
        </w:rPr>
        <w:t>Justification</w:t>
      </w:r>
      <w:r w:rsidRPr="0082321D">
        <w:rPr>
          <w:rStyle w:val="HideTWBExt"/>
          <w:i w:val="0"/>
          <w:noProof w:val="0"/>
          <w:lang w:val="en-GB"/>
        </w:rPr>
        <w:t>&lt;/TitreJust&gt;</w:t>
      </w:r>
    </w:p>
    <w:p w14:paraId="610E7E56" w14:textId="02D6E3ED" w:rsidR="000A7D64" w:rsidRPr="003917E3" w:rsidRDefault="000A7D64" w:rsidP="003917E3">
      <w:pPr>
        <w:pStyle w:val="Normal12Italic"/>
        <w:rPr>
          <w:rStyle w:val="HideTWBExt"/>
          <w:rFonts w:ascii="Times New Roman" w:hAnsi="Times New Roman" w:cs="Times New Roman"/>
          <w:noProof w:val="0"/>
          <w:vanish w:val="0"/>
          <w:color w:val="auto"/>
          <w:sz w:val="24"/>
          <w:lang w:val="en-GB"/>
        </w:rPr>
      </w:pPr>
      <w:r w:rsidRPr="0082321D">
        <w:rPr>
          <w:noProof w:val="0"/>
          <w:lang w:val="en-GB"/>
        </w:rPr>
        <w:t>This Article is incorporated in the new Article on Enforcement Task mirroring the Regulation on railway</w:t>
      </w:r>
    </w:p>
    <w:p w14:paraId="04119B10" w14:textId="77777777" w:rsidR="000A7D64" w:rsidRPr="00451073" w:rsidRDefault="000A7D64" w:rsidP="000A7D64">
      <w:pPr>
        <w:pStyle w:val="NormalBold"/>
        <w:rPr>
          <w:rStyle w:val="HideTWBExt"/>
          <w:vanish w:val="0"/>
        </w:rPr>
      </w:pPr>
    </w:p>
    <w:p w14:paraId="327664EB" w14:textId="77777777" w:rsidR="000A7D64" w:rsidRPr="00F06953" w:rsidRDefault="000A7D64" w:rsidP="000A7D64">
      <w:pPr>
        <w:pStyle w:val="NormalBold"/>
        <w:rPr>
          <w:lang w:val="fr-FR"/>
        </w:rPr>
      </w:pPr>
      <w:r w:rsidRPr="00F06953">
        <w:rPr>
          <w:rStyle w:val="HideTWBExt"/>
          <w:lang w:val="fr-FR"/>
        </w:rPr>
        <w:t>&lt;Article&gt;</w:t>
      </w:r>
      <w:r w:rsidRPr="00F06953">
        <w:rPr>
          <w:lang w:val="fr-FR"/>
        </w:rPr>
        <w:t xml:space="preserve">Article 1 – </w:t>
      </w:r>
      <w:proofErr w:type="spellStart"/>
      <w:r w:rsidRPr="00F06953">
        <w:rPr>
          <w:lang w:val="fr-FR"/>
        </w:rPr>
        <w:t>paragraph</w:t>
      </w:r>
      <w:proofErr w:type="spellEnd"/>
      <w:r w:rsidRPr="00F06953">
        <w:rPr>
          <w:lang w:val="fr-FR"/>
        </w:rPr>
        <w:t xml:space="preserve"> 1 – point 6 a (new)</w:t>
      </w:r>
      <w:r w:rsidRPr="00F06953">
        <w:rPr>
          <w:rStyle w:val="HideTWBExt"/>
          <w:lang w:val="fr-FR"/>
        </w:rPr>
        <w:t>&lt;/Article&gt;</w:t>
      </w:r>
    </w:p>
    <w:p w14:paraId="030A5661" w14:textId="77777777" w:rsidR="000A7D64" w:rsidRPr="00F06953" w:rsidRDefault="000A7D64" w:rsidP="000A7D64">
      <w:pPr>
        <w:keepNext/>
        <w:rPr>
          <w:b/>
        </w:rPr>
      </w:pPr>
      <w:r w:rsidRPr="00F06953">
        <w:rPr>
          <w:rStyle w:val="HideTWBExt"/>
          <w:b/>
        </w:rPr>
        <w:t>&lt;DocAmend2&gt;</w:t>
      </w:r>
      <w:r w:rsidRPr="00F06953">
        <w:rPr>
          <w:b/>
        </w:rPr>
        <w:t>Regulation (EC) No 261/2004</w:t>
      </w:r>
      <w:r w:rsidRPr="00F06953">
        <w:rPr>
          <w:rStyle w:val="HideTWBExt"/>
          <w:b/>
        </w:rPr>
        <w:t>&lt;/DocAmend2&gt;</w:t>
      </w:r>
    </w:p>
    <w:p w14:paraId="3EA073E5" w14:textId="77777777" w:rsidR="000A7D64" w:rsidRPr="00F06953" w:rsidRDefault="000A7D64" w:rsidP="000A7D64">
      <w:pPr>
        <w:rPr>
          <w:b/>
        </w:rPr>
      </w:pPr>
      <w:r w:rsidRPr="00F06953">
        <w:rPr>
          <w:rStyle w:val="HideTWBExt"/>
          <w:b/>
        </w:rPr>
        <w:t>&lt;Article2&gt;</w:t>
      </w:r>
      <w:r w:rsidRPr="00F06953">
        <w:rPr>
          <w:b/>
        </w:rPr>
        <w:t>Article 16bc a (new)</w:t>
      </w:r>
      <w:r w:rsidRPr="00F06953">
        <w:rPr>
          <w:rStyle w:val="HideTWBExt"/>
          <w:b/>
        </w:rPr>
        <w:t>&lt;/Article2&gt;</w:t>
      </w:r>
    </w:p>
    <w:p w14:paraId="2C8AFBED" w14:textId="77777777" w:rsidR="000A7D64" w:rsidRDefault="000A7D64" w:rsidP="000A7D64">
      <w:pPr>
        <w:keepNext/>
        <w:rPr>
          <w:b/>
          <w:i/>
          <w:strike/>
        </w:rPr>
      </w:pPr>
    </w:p>
    <w:p w14:paraId="6AEF7482" w14:textId="77777777" w:rsidR="000A7D64" w:rsidRDefault="000A7D64" w:rsidP="000A7D64">
      <w:pPr>
        <w:keepNext/>
        <w:rPr>
          <w:b/>
          <w:i/>
          <w:strike/>
        </w:rPr>
      </w:pPr>
    </w:p>
    <w:p w14:paraId="7F558F04" w14:textId="77777777" w:rsidR="000A7D64" w:rsidRDefault="000A7D64" w:rsidP="000A7D64">
      <w:pPr>
        <w:keepNext/>
        <w:rPr>
          <w:b/>
          <w:i/>
        </w:rPr>
      </w:pPr>
      <w:r w:rsidRPr="00F06953">
        <w:rPr>
          <w:b/>
          <w:i/>
        </w:rPr>
        <w:t>The following Article 16bca is inserted:</w:t>
      </w:r>
    </w:p>
    <w:p w14:paraId="105C8CF5" w14:textId="77777777" w:rsidR="000A7D64" w:rsidRPr="00F06953" w:rsidRDefault="000A7D64" w:rsidP="000A7D64">
      <w:pPr>
        <w:keepNext/>
        <w:rPr>
          <w:b/>
          <w:i/>
        </w:rPr>
      </w:pPr>
    </w:p>
    <w:p w14:paraId="49985A43" w14:textId="77777777" w:rsidR="000A7D64" w:rsidRDefault="000A7D64" w:rsidP="000A7D64">
      <w:pPr>
        <w:keepNext/>
        <w:jc w:val="center"/>
        <w:rPr>
          <w:b/>
          <w:i/>
        </w:rPr>
      </w:pPr>
      <w:r w:rsidRPr="00F06953">
        <w:rPr>
          <w:b/>
          <w:i/>
        </w:rPr>
        <w:t>Article 16bca</w:t>
      </w:r>
    </w:p>
    <w:p w14:paraId="74CB8C36" w14:textId="77777777" w:rsidR="000A7D64" w:rsidRDefault="000A7D64" w:rsidP="000A7D64">
      <w:pPr>
        <w:keepNext/>
        <w:jc w:val="center"/>
        <w:rPr>
          <w:b/>
          <w:i/>
        </w:rPr>
      </w:pPr>
      <w:r w:rsidRPr="00F06953">
        <w:rPr>
          <w:b/>
          <w:i/>
        </w:rPr>
        <w:t>Inspections of national enforcement bodies</w:t>
      </w:r>
    </w:p>
    <w:p w14:paraId="3FCEE595" w14:textId="77777777" w:rsidR="000A7D64" w:rsidRPr="00F06953" w:rsidRDefault="000A7D64" w:rsidP="000A7D64">
      <w:pPr>
        <w:keepNext/>
        <w:jc w:val="center"/>
        <w:rPr>
          <w:b/>
          <w:i/>
        </w:rPr>
      </w:pPr>
    </w:p>
    <w:p w14:paraId="7F4A699B" w14:textId="77777777" w:rsidR="000A7D64" w:rsidRPr="00F06953" w:rsidRDefault="000A7D64" w:rsidP="000A7D64">
      <w:pPr>
        <w:keepNext/>
        <w:rPr>
          <w:b/>
          <w:i/>
        </w:rPr>
      </w:pPr>
      <w:r w:rsidRPr="00F06953">
        <w:rPr>
          <w:b/>
          <w:i/>
        </w:rPr>
        <w:t xml:space="preserve">1. </w:t>
      </w:r>
      <w:r w:rsidRPr="00F06953">
        <w:rPr>
          <w:b/>
          <w:i/>
        </w:rPr>
        <w:tab/>
        <w:t>The Commission may conduct inspections of national enforcement bodies in order to monitor the application by Member States of the Regulation and to make recommendations to improve its enforcement.</w:t>
      </w:r>
    </w:p>
    <w:p w14:paraId="64C24F66" w14:textId="77777777" w:rsidR="000A7D64" w:rsidRPr="00F06953" w:rsidRDefault="000A7D64" w:rsidP="000A7D64">
      <w:pPr>
        <w:keepNext/>
        <w:rPr>
          <w:b/>
          <w:i/>
        </w:rPr>
      </w:pPr>
      <w:r w:rsidRPr="00F06953">
        <w:rPr>
          <w:b/>
          <w:i/>
        </w:rPr>
        <w:t xml:space="preserve">2. </w:t>
      </w:r>
      <w:r w:rsidRPr="00F06953">
        <w:rPr>
          <w:b/>
          <w:i/>
        </w:rPr>
        <w:tab/>
        <w:t>The Commission shall in good time before an inspection inform the Member State concerned thereof.</w:t>
      </w:r>
    </w:p>
    <w:p w14:paraId="0D6CF212" w14:textId="77777777" w:rsidR="000A7D64" w:rsidRPr="00F06953" w:rsidRDefault="000A7D64" w:rsidP="000A7D64">
      <w:pPr>
        <w:keepNext/>
        <w:rPr>
          <w:b/>
          <w:i/>
        </w:rPr>
      </w:pPr>
      <w:r w:rsidRPr="00F06953">
        <w:rPr>
          <w:b/>
          <w:i/>
        </w:rPr>
        <w:t xml:space="preserve">3. </w:t>
      </w:r>
      <w:r w:rsidRPr="00F06953">
        <w:rPr>
          <w:b/>
          <w:i/>
        </w:rPr>
        <w:tab/>
        <w:t>Each Commission inspection report shall be communicated to the national enforcement authority of the Member State concerned, which shall, in its answer, set out the measures taken to remedy the non-compliances identified and address the recommendations.</w:t>
      </w:r>
    </w:p>
    <w:p w14:paraId="278F533D" w14:textId="77777777" w:rsidR="000A7D64" w:rsidRDefault="000A7D64" w:rsidP="000A7D64">
      <w:pPr>
        <w:keepNext/>
        <w:rPr>
          <w:b/>
          <w:i/>
        </w:rPr>
      </w:pPr>
      <w:r w:rsidRPr="00F06953">
        <w:rPr>
          <w:b/>
          <w:i/>
        </w:rPr>
        <w:t xml:space="preserve">4. </w:t>
      </w:r>
      <w:r w:rsidRPr="00F06953">
        <w:rPr>
          <w:b/>
          <w:i/>
        </w:rPr>
        <w:tab/>
        <w:t>The report, together with the answer of the national enforcement body, shall subsequently be communicated to the national enforcement bodies of the other Member States, where appropriate.</w:t>
      </w:r>
    </w:p>
    <w:p w14:paraId="48D4706F" w14:textId="6C1D6A10" w:rsidR="000A7D64" w:rsidRPr="007B7BE3" w:rsidRDefault="000A7D64" w:rsidP="000A7D64">
      <w:pPr>
        <w:pStyle w:val="NormalBold"/>
        <w:rPr>
          <w:rStyle w:val="HideTWBExt"/>
          <w:vanish w:val="0"/>
        </w:rPr>
      </w:pPr>
    </w:p>
    <w:p w14:paraId="18EA372E" w14:textId="77777777" w:rsidR="000A7D64" w:rsidRPr="007B7BE3" w:rsidRDefault="000A7D64" w:rsidP="000A7D64">
      <w:pPr>
        <w:pStyle w:val="NormalBold"/>
        <w:rPr>
          <w:rStyle w:val="HideTWBExt"/>
          <w:vanish w:val="0"/>
        </w:rPr>
      </w:pPr>
    </w:p>
    <w:p w14:paraId="6C53A5EB" w14:textId="77777777" w:rsidR="000A7D64" w:rsidRPr="007B7BE3" w:rsidRDefault="000A7D64" w:rsidP="000A7D64">
      <w:pPr>
        <w:pStyle w:val="NormalBold"/>
        <w:rPr>
          <w:rStyle w:val="HideTWBExt"/>
          <w:vanish w:val="0"/>
        </w:rPr>
      </w:pPr>
    </w:p>
    <w:p w14:paraId="601109C7" w14:textId="77777777" w:rsidR="000A7D64" w:rsidRPr="00EB4376" w:rsidRDefault="000A7D64" w:rsidP="000A7D64">
      <w:pPr>
        <w:pStyle w:val="NormalBold"/>
        <w:rPr>
          <w:lang w:val="fr-FR"/>
        </w:rPr>
      </w:pPr>
      <w:r w:rsidRPr="00EB4376">
        <w:rPr>
          <w:rStyle w:val="HideTWBExt"/>
          <w:lang w:val="fr-FR"/>
        </w:rPr>
        <w:t>&lt;Article&gt;</w:t>
      </w:r>
      <w:r w:rsidRPr="00EB4376">
        <w:rPr>
          <w:lang w:val="fr-FR"/>
        </w:rPr>
        <w:t xml:space="preserve">Article 1 – </w:t>
      </w:r>
      <w:proofErr w:type="spellStart"/>
      <w:r w:rsidRPr="00EB4376">
        <w:rPr>
          <w:lang w:val="fr-FR"/>
        </w:rPr>
        <w:t>paragraph</w:t>
      </w:r>
      <w:proofErr w:type="spellEnd"/>
      <w:r w:rsidRPr="00EB4376">
        <w:rPr>
          <w:lang w:val="fr-FR"/>
        </w:rPr>
        <w:t xml:space="preserve"> 1 – point 6 c (new)</w:t>
      </w:r>
      <w:r w:rsidRPr="00EB4376">
        <w:rPr>
          <w:rStyle w:val="HideTWBExt"/>
          <w:lang w:val="fr-FR"/>
        </w:rPr>
        <w:t>&lt;/Article&gt;</w:t>
      </w:r>
    </w:p>
    <w:p w14:paraId="08B0F63B" w14:textId="77777777" w:rsidR="000A7D64" w:rsidRPr="00EB4376" w:rsidRDefault="000A7D64" w:rsidP="000A7D64">
      <w:pPr>
        <w:keepNext/>
        <w:rPr>
          <w:b/>
        </w:rPr>
      </w:pPr>
      <w:r w:rsidRPr="00EB4376">
        <w:rPr>
          <w:rStyle w:val="HideTWBExt"/>
          <w:b/>
        </w:rPr>
        <w:t>&lt;DocAmend2&gt;</w:t>
      </w:r>
      <w:r w:rsidRPr="00EB4376">
        <w:rPr>
          <w:b/>
        </w:rPr>
        <w:t>Regulation (EC) No 261/2004</w:t>
      </w:r>
      <w:r w:rsidRPr="00EB4376">
        <w:rPr>
          <w:rStyle w:val="HideTWBExt"/>
          <w:b/>
        </w:rPr>
        <w:t>&lt;/DocAmend2&gt;</w:t>
      </w:r>
    </w:p>
    <w:p w14:paraId="07E2EE3C" w14:textId="77777777" w:rsidR="000A7D64" w:rsidRDefault="000A7D64" w:rsidP="000A7D64">
      <w:pPr>
        <w:keepNext/>
        <w:rPr>
          <w:b/>
        </w:rPr>
      </w:pPr>
      <w:r w:rsidRPr="00EB4376">
        <w:rPr>
          <w:rStyle w:val="HideTWBExt"/>
          <w:b/>
        </w:rPr>
        <w:t>&lt;Article2&gt;</w:t>
      </w:r>
      <w:r w:rsidRPr="00EB4376">
        <w:rPr>
          <w:b/>
        </w:rPr>
        <w:t>Article 16bc c (new)</w:t>
      </w:r>
    </w:p>
    <w:p w14:paraId="27DA1B23" w14:textId="77777777" w:rsidR="000A7D64" w:rsidRDefault="000A7D64" w:rsidP="000A7D64">
      <w:pPr>
        <w:keepNext/>
        <w:rPr>
          <w:b/>
        </w:rPr>
      </w:pPr>
    </w:p>
    <w:p w14:paraId="754FCF0D" w14:textId="77777777" w:rsidR="000A7D64" w:rsidRDefault="000A7D64" w:rsidP="000A7D64">
      <w:pPr>
        <w:keepNext/>
        <w:rPr>
          <w:b/>
          <w:i/>
        </w:rPr>
      </w:pPr>
      <w:r w:rsidRPr="00286128">
        <w:rPr>
          <w:b/>
          <w:i/>
        </w:rPr>
        <w:t>The following Article 16bcc is inserted:</w:t>
      </w:r>
    </w:p>
    <w:p w14:paraId="11C70E8D" w14:textId="77777777" w:rsidR="000A7D64" w:rsidRPr="00286128" w:rsidRDefault="000A7D64" w:rsidP="000A7D64">
      <w:pPr>
        <w:keepNext/>
        <w:rPr>
          <w:b/>
          <w:i/>
        </w:rPr>
      </w:pPr>
    </w:p>
    <w:p w14:paraId="1C85EF32" w14:textId="77777777" w:rsidR="000A7D64" w:rsidRPr="00286128" w:rsidRDefault="000A7D64" w:rsidP="000A7D64">
      <w:pPr>
        <w:keepNext/>
        <w:jc w:val="center"/>
        <w:rPr>
          <w:b/>
          <w:i/>
        </w:rPr>
      </w:pPr>
      <w:r w:rsidRPr="00286128">
        <w:rPr>
          <w:b/>
          <w:i/>
        </w:rPr>
        <w:t>Article 16bcc</w:t>
      </w:r>
    </w:p>
    <w:p w14:paraId="59361EF0" w14:textId="77777777" w:rsidR="000A7D64" w:rsidRDefault="000A7D64" w:rsidP="000A7D64">
      <w:pPr>
        <w:keepNext/>
        <w:jc w:val="center"/>
        <w:rPr>
          <w:b/>
          <w:i/>
        </w:rPr>
      </w:pPr>
      <w:r w:rsidRPr="00286128">
        <w:rPr>
          <w:b/>
          <w:i/>
        </w:rPr>
        <w:t>Penalties</w:t>
      </w:r>
    </w:p>
    <w:p w14:paraId="0C4DCBDC" w14:textId="77777777" w:rsidR="000A7D64" w:rsidRPr="00286128" w:rsidRDefault="000A7D64" w:rsidP="000A7D64">
      <w:pPr>
        <w:keepNext/>
        <w:jc w:val="center"/>
        <w:rPr>
          <w:b/>
          <w:i/>
        </w:rPr>
      </w:pPr>
    </w:p>
    <w:p w14:paraId="1F927544" w14:textId="77777777" w:rsidR="000A7D64" w:rsidRDefault="000A7D64" w:rsidP="000A7D64">
      <w:pPr>
        <w:keepNext/>
        <w:rPr>
          <w:b/>
          <w:i/>
        </w:rPr>
      </w:pPr>
      <w:r w:rsidRPr="00286128">
        <w:rPr>
          <w:b/>
          <w:i/>
        </w:rPr>
        <w:t>1.</w:t>
      </w:r>
      <w:r w:rsidRPr="00286128">
        <w:rPr>
          <w:b/>
          <w:i/>
        </w:rPr>
        <w:tab/>
        <w:t>Member States shall lay down the rules on penalties applicable to infringements of this Regulation and shall take all measures necessary to ensure that they are implemented. The penalties provided for shall be effective, proportionate and dissuasive. Member States shall notify the Commission of those rules and measures and shall notify it without delay of any subsequent amendment affecting them.</w:t>
      </w:r>
    </w:p>
    <w:p w14:paraId="50A969F9" w14:textId="77777777" w:rsidR="000A7D64" w:rsidRPr="00286128" w:rsidRDefault="000A7D64" w:rsidP="000A7D64">
      <w:pPr>
        <w:keepNext/>
        <w:rPr>
          <w:b/>
          <w:i/>
        </w:rPr>
      </w:pPr>
    </w:p>
    <w:p w14:paraId="0E535F1C" w14:textId="50E03E5F" w:rsidR="000A7D64" w:rsidRDefault="000A7D64" w:rsidP="000A7D64">
      <w:pPr>
        <w:keepNext/>
        <w:rPr>
          <w:b/>
          <w:i/>
        </w:rPr>
      </w:pPr>
      <w:r w:rsidRPr="00286128">
        <w:rPr>
          <w:b/>
          <w:i/>
        </w:rPr>
        <w:t xml:space="preserve">2. </w:t>
      </w:r>
      <w:r w:rsidRPr="00286128">
        <w:rPr>
          <w:b/>
          <w:i/>
        </w:rPr>
        <w:tab/>
        <w:t xml:space="preserve">In the framework of cooperation referred to in Article 16c the national enforcement body which is competent for the purposes of Article 16 </w:t>
      </w:r>
      <w:r>
        <w:rPr>
          <w:b/>
          <w:i/>
        </w:rPr>
        <w:t>b</w:t>
      </w:r>
      <w:r w:rsidRPr="00286128">
        <w:rPr>
          <w:b/>
          <w:i/>
        </w:rPr>
        <w:t xml:space="preserve"> (4) or (5) shall, at the request of the national enforcement body handling the complaint, investigate the infringement of this Regulation identified by that body and, if necessary, impose </w:t>
      </w:r>
      <w:r w:rsidRPr="00286128">
        <w:rPr>
          <w:b/>
          <w:i/>
        </w:rPr>
        <w:lastRenderedPageBreak/>
        <w:t>penalties.</w:t>
      </w:r>
    </w:p>
    <w:p w14:paraId="2F746CFF" w14:textId="77777777" w:rsidR="000A7D64" w:rsidRDefault="000A7D64" w:rsidP="000A7D64">
      <w:pPr>
        <w:keepNext/>
        <w:rPr>
          <w:b/>
          <w:i/>
        </w:rPr>
      </w:pPr>
    </w:p>
    <w:p w14:paraId="2086327A" w14:textId="00209274" w:rsidR="000A7D64" w:rsidRDefault="000A7D64" w:rsidP="000A7D64">
      <w:pPr>
        <w:keepNext/>
        <w:rPr>
          <w:b/>
          <w:i/>
        </w:rPr>
      </w:pPr>
    </w:p>
    <w:p w14:paraId="7C9F12A7" w14:textId="77777777" w:rsidR="003917E3" w:rsidRDefault="003917E3" w:rsidP="000A7D64">
      <w:pPr>
        <w:keepNext/>
        <w:rPr>
          <w:b/>
          <w:i/>
        </w:rPr>
      </w:pPr>
    </w:p>
    <w:p w14:paraId="574B42DE" w14:textId="77777777" w:rsidR="000A7D64" w:rsidRPr="001D3F64" w:rsidRDefault="000A7D64" w:rsidP="000A7D64">
      <w:pPr>
        <w:keepNext/>
        <w:rPr>
          <w:b/>
          <w:i/>
        </w:rPr>
      </w:pPr>
    </w:p>
    <w:p w14:paraId="7D512299" w14:textId="77777777" w:rsidR="000A7D64" w:rsidRPr="00EF1E28" w:rsidRDefault="000A7D64" w:rsidP="000A7D64">
      <w:pPr>
        <w:keepNext/>
        <w:rPr>
          <w:b/>
          <w:i/>
        </w:rPr>
      </w:pPr>
    </w:p>
    <w:p w14:paraId="2CA953A0" w14:textId="77777777" w:rsidR="000A7D64" w:rsidRPr="0025200E" w:rsidRDefault="000A7D64" w:rsidP="000A7D64">
      <w:pPr>
        <w:pStyle w:val="NormalBold"/>
        <w:rPr>
          <w:lang w:val="fr-FR"/>
        </w:rPr>
      </w:pPr>
      <w:r w:rsidRPr="0025200E">
        <w:rPr>
          <w:rStyle w:val="HideTWBExt"/>
          <w:b w:val="0"/>
          <w:lang w:val="fr-FR"/>
        </w:rPr>
        <w:t>&lt;Article&gt;</w:t>
      </w:r>
      <w:r w:rsidRPr="0025200E">
        <w:rPr>
          <w:lang w:val="fr-FR"/>
        </w:rPr>
        <w:t xml:space="preserve">Article 2 – </w:t>
      </w:r>
      <w:proofErr w:type="spellStart"/>
      <w:r w:rsidRPr="0025200E">
        <w:rPr>
          <w:lang w:val="fr-FR"/>
        </w:rPr>
        <w:t>paragraph</w:t>
      </w:r>
      <w:proofErr w:type="spellEnd"/>
      <w:r w:rsidRPr="0025200E">
        <w:rPr>
          <w:lang w:val="fr-FR"/>
        </w:rPr>
        <w:t xml:space="preserve"> 1 – point 2 b (new)</w:t>
      </w:r>
      <w:r w:rsidRPr="0025200E">
        <w:rPr>
          <w:rStyle w:val="HideTWBExt"/>
          <w:b w:val="0"/>
          <w:lang w:val="fr-FR"/>
        </w:rPr>
        <w:t>&lt;/Article&gt;</w:t>
      </w:r>
    </w:p>
    <w:p w14:paraId="76F9E754" w14:textId="77777777" w:rsidR="000A7D64" w:rsidRPr="0025200E" w:rsidRDefault="000A7D64" w:rsidP="000A7D64">
      <w:pPr>
        <w:keepNext/>
      </w:pPr>
      <w:r w:rsidRPr="0025200E">
        <w:rPr>
          <w:rStyle w:val="HideTWBExt"/>
        </w:rPr>
        <w:t>&lt;DocAmend2&gt;</w:t>
      </w:r>
      <w:r w:rsidRPr="0025200E">
        <w:t>Regulation (EC) No 1107/2006</w:t>
      </w:r>
      <w:r w:rsidRPr="0025200E">
        <w:rPr>
          <w:rStyle w:val="HideTWBExt"/>
        </w:rPr>
        <w:t>&lt;/DocAmend2&gt;</w:t>
      </w:r>
    </w:p>
    <w:p w14:paraId="6C2C8949" w14:textId="41C0AE7D" w:rsidR="000A7D64" w:rsidRPr="0025200E" w:rsidRDefault="000A7D64" w:rsidP="000A7D64">
      <w:pPr>
        <w:keepNext/>
      </w:pPr>
      <w:r w:rsidRPr="0025200E">
        <w:rPr>
          <w:rStyle w:val="HideTWBExt"/>
        </w:rPr>
        <w:t>&lt;Article2&gt;</w:t>
      </w:r>
      <w:r w:rsidRPr="0025200E">
        <w:t xml:space="preserve">Article 14 </w:t>
      </w:r>
    </w:p>
    <w:p w14:paraId="039B9475" w14:textId="77777777" w:rsidR="000A7D64" w:rsidRPr="00CF6293" w:rsidRDefault="000A7D64" w:rsidP="000A7D64">
      <w:pPr>
        <w:keepNext/>
      </w:pPr>
    </w:p>
    <w:p w14:paraId="029B0561" w14:textId="77777777" w:rsidR="000A7D64" w:rsidRPr="000A7D64" w:rsidRDefault="000A7D64" w:rsidP="000A7D64">
      <w:pPr>
        <w:keepNext/>
        <w:rPr>
          <w:b/>
          <w:i/>
          <w:highlight w:val="magenta"/>
        </w:rPr>
      </w:pPr>
    </w:p>
    <w:p w14:paraId="102A088C" w14:textId="77777777" w:rsidR="000A7D64" w:rsidRPr="00000681" w:rsidRDefault="000A7D64" w:rsidP="000A7D64">
      <w:pPr>
        <w:keepNext/>
        <w:jc w:val="center"/>
        <w:rPr>
          <w:b/>
          <w:i/>
        </w:rPr>
      </w:pPr>
      <w:r w:rsidRPr="00000681">
        <w:rPr>
          <w:b/>
          <w:i/>
        </w:rPr>
        <w:t>Article 14</w:t>
      </w:r>
    </w:p>
    <w:p w14:paraId="3796A014" w14:textId="77777777" w:rsidR="000A7D64" w:rsidRPr="00000681" w:rsidRDefault="000A7D64" w:rsidP="000A7D64">
      <w:pPr>
        <w:keepNext/>
        <w:jc w:val="center"/>
        <w:rPr>
          <w:b/>
          <w:i/>
        </w:rPr>
      </w:pPr>
      <w:r w:rsidRPr="00000681">
        <w:rPr>
          <w:b/>
          <w:i/>
        </w:rPr>
        <w:t>Designation of national</w:t>
      </w:r>
      <w:r w:rsidRPr="00000681">
        <w:t xml:space="preserve"> enforcement </w:t>
      </w:r>
      <w:r w:rsidRPr="00000681">
        <w:rPr>
          <w:b/>
          <w:i/>
        </w:rPr>
        <w:t xml:space="preserve">bodies </w:t>
      </w:r>
    </w:p>
    <w:p w14:paraId="2887F91B" w14:textId="77777777" w:rsidR="000A7D64" w:rsidRPr="00000681" w:rsidRDefault="000A7D64" w:rsidP="000A7D64">
      <w:pPr>
        <w:keepNext/>
        <w:jc w:val="center"/>
        <w:rPr>
          <w:b/>
          <w:i/>
        </w:rPr>
      </w:pPr>
    </w:p>
    <w:p w14:paraId="036C527C" w14:textId="77777777" w:rsidR="000A7D64" w:rsidRPr="00000681" w:rsidRDefault="000A7D64" w:rsidP="000A7D64">
      <w:pPr>
        <w:keepNext/>
        <w:jc w:val="center"/>
        <w:rPr>
          <w:b/>
          <w:i/>
        </w:rPr>
      </w:pPr>
      <w:r w:rsidRPr="00000681">
        <w:rPr>
          <w:b/>
          <w:i/>
        </w:rPr>
        <w:t>In</w:t>
      </w:r>
      <w:r w:rsidRPr="00000681">
        <w:t xml:space="preserve"> Article 14</w:t>
      </w:r>
      <w:r w:rsidRPr="00000681">
        <w:rPr>
          <w:b/>
          <w:i/>
        </w:rPr>
        <w:t>, paragraph 1 is replaced by the following:</w:t>
      </w:r>
    </w:p>
    <w:p w14:paraId="6DA51212" w14:textId="77777777" w:rsidR="000A7D64" w:rsidRPr="00000681" w:rsidRDefault="000A7D64" w:rsidP="000A7D64">
      <w:pPr>
        <w:keepNext/>
        <w:jc w:val="center"/>
        <w:rPr>
          <w:b/>
          <w:i/>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000681" w14:paraId="69876713" w14:textId="77777777" w:rsidTr="00802523">
        <w:trPr>
          <w:jc w:val="center"/>
        </w:trPr>
        <w:tc>
          <w:tcPr>
            <w:tcW w:w="4876" w:type="dxa"/>
            <w:hideMark/>
          </w:tcPr>
          <w:p w14:paraId="70B33120" w14:textId="77777777" w:rsidR="000A7D64" w:rsidRPr="00000681" w:rsidRDefault="000A7D64" w:rsidP="00802523">
            <w:pPr>
              <w:spacing w:after="120"/>
              <w:rPr>
                <w:b/>
                <w:i/>
                <w:lang w:eastAsia="en-GB"/>
              </w:rPr>
            </w:pPr>
            <w:r w:rsidRPr="00000681">
              <w:t xml:space="preserve">1. </w:t>
            </w:r>
            <w:r w:rsidRPr="00000681">
              <w:tab/>
              <w:t xml:space="preserve">Each member State shall designate a body </w:t>
            </w:r>
            <w:r w:rsidRPr="00000681">
              <w:rPr>
                <w:b/>
                <w:i/>
              </w:rPr>
              <w:t>or bodies</w:t>
            </w:r>
            <w:r w:rsidRPr="00000681">
              <w:t xml:space="preserve"> responsible for the enforcement of this Regulation as regards flights from airports situated </w:t>
            </w:r>
            <w:r w:rsidRPr="00000681">
              <w:rPr>
                <w:b/>
                <w:i/>
              </w:rPr>
              <w:t>on</w:t>
            </w:r>
            <w:r w:rsidRPr="00000681">
              <w:t xml:space="preserve"> its territory and flights from a third country to such airports</w:t>
            </w:r>
            <w:r w:rsidRPr="00000681">
              <w:rPr>
                <w:b/>
                <w:i/>
              </w:rPr>
              <w:t>. Each body</w:t>
            </w:r>
            <w:r w:rsidRPr="00000681">
              <w:t xml:space="preserve"> shall take the measures necessary to ensure that the rights of disabled persons and persons with reduced mobility are respected</w:t>
            </w:r>
            <w:r w:rsidRPr="00000681">
              <w:rPr>
                <w:b/>
                <w:i/>
              </w:rPr>
              <w:t xml:space="preserve"> and </w:t>
            </w:r>
            <w:r w:rsidRPr="00000681">
              <w:rPr>
                <w:b/>
                <w:i/>
                <w:lang w:eastAsia="en-GB"/>
              </w:rPr>
              <w:t xml:space="preserve">shall be independent in its organisation, funding decisions, legal structure and decision-making of </w:t>
            </w:r>
            <w:r w:rsidRPr="000A7D64">
              <w:rPr>
                <w:b/>
                <w:i/>
                <w:lang w:eastAsia="en-GB"/>
              </w:rPr>
              <w:t>from</w:t>
            </w:r>
            <w:r w:rsidRPr="00000681">
              <w:rPr>
                <w:b/>
                <w:i/>
                <w:lang w:eastAsia="en-GB"/>
              </w:rPr>
              <w:t xml:space="preserve"> any air carrier, airport managing body and intermediary.</w:t>
            </w:r>
          </w:p>
          <w:p w14:paraId="25708ABE" w14:textId="77777777" w:rsidR="000A7D64" w:rsidRPr="00000681" w:rsidRDefault="000A7D64" w:rsidP="00802523">
            <w:pPr>
              <w:pStyle w:val="Normal6"/>
              <w:rPr>
                <w:szCs w:val="24"/>
                <w:lang w:val="en-GB"/>
              </w:rPr>
            </w:pPr>
            <w:r w:rsidRPr="00000681">
              <w:rPr>
                <w:lang w:val="en-GB"/>
              </w:rPr>
              <w:t xml:space="preserve">3. Member States shall inform the Commission of the body </w:t>
            </w:r>
            <w:r w:rsidRPr="00000681">
              <w:rPr>
                <w:b/>
                <w:i/>
                <w:lang w:val="en-GB"/>
              </w:rPr>
              <w:t>or bodies</w:t>
            </w:r>
            <w:r w:rsidRPr="00000681">
              <w:rPr>
                <w:lang w:val="en-GB"/>
              </w:rPr>
              <w:t xml:space="preserve"> designated in accordance with this Article</w:t>
            </w:r>
            <w:r w:rsidRPr="00000681">
              <w:rPr>
                <w:b/>
                <w:i/>
                <w:lang w:val="en-GB"/>
              </w:rPr>
              <w:t xml:space="preserve"> and of its or their respective responsibilities. The Commission and the bodies </w:t>
            </w:r>
            <w:r w:rsidRPr="00000681">
              <w:rPr>
                <w:lang w:val="en-GB"/>
              </w:rPr>
              <w:t>designated</w:t>
            </w:r>
            <w:r w:rsidRPr="00000681">
              <w:rPr>
                <w:b/>
                <w:i/>
                <w:lang w:val="en-GB"/>
              </w:rPr>
              <w:t xml:space="preserve"> shall publish that information on their websites."</w:t>
            </w:r>
          </w:p>
        </w:tc>
      </w:tr>
    </w:tbl>
    <w:p w14:paraId="0A8A2BC2" w14:textId="77777777" w:rsidR="000A7D64" w:rsidRPr="00000681" w:rsidRDefault="000A7D64" w:rsidP="000A7D64">
      <w:pPr>
        <w:keepNext/>
        <w:rPr>
          <w:b/>
          <w:i/>
        </w:rPr>
      </w:pPr>
    </w:p>
    <w:p w14:paraId="71BD5B82" w14:textId="77777777" w:rsidR="000A7D64" w:rsidRPr="00000681" w:rsidRDefault="000A7D64" w:rsidP="000A7D64">
      <w:pPr>
        <w:keepNext/>
        <w:rPr>
          <w:b/>
          <w:i/>
        </w:rPr>
      </w:pPr>
    </w:p>
    <w:p w14:paraId="086C869C" w14:textId="77777777" w:rsidR="000A7D64" w:rsidRPr="00000681" w:rsidRDefault="000A7D64" w:rsidP="000A7D64">
      <w:pPr>
        <w:keepNext/>
        <w:rPr>
          <w:b/>
          <w:i/>
        </w:rPr>
      </w:pPr>
    </w:p>
    <w:p w14:paraId="4674D63A" w14:textId="77777777" w:rsidR="000A7D64" w:rsidRPr="00000681" w:rsidRDefault="000A7D64" w:rsidP="000A7D64">
      <w:pPr>
        <w:pStyle w:val="NormalBold"/>
        <w:rPr>
          <w:lang w:val="fr-FR"/>
        </w:rPr>
      </w:pPr>
      <w:r w:rsidRPr="00000681">
        <w:rPr>
          <w:rStyle w:val="HideTWBExt"/>
          <w:b w:val="0"/>
          <w:lang w:val="fr-FR"/>
        </w:rPr>
        <w:t>&lt;Article&gt;</w:t>
      </w:r>
      <w:r w:rsidRPr="00000681">
        <w:rPr>
          <w:lang w:val="fr-FR"/>
        </w:rPr>
        <w:t xml:space="preserve">Article 2 – </w:t>
      </w:r>
      <w:proofErr w:type="spellStart"/>
      <w:r w:rsidRPr="00000681">
        <w:rPr>
          <w:lang w:val="fr-FR"/>
        </w:rPr>
        <w:t>paragraph</w:t>
      </w:r>
      <w:proofErr w:type="spellEnd"/>
      <w:r w:rsidRPr="00000681">
        <w:rPr>
          <w:lang w:val="fr-FR"/>
        </w:rPr>
        <w:t xml:space="preserve"> 1 – </w:t>
      </w:r>
      <w:r w:rsidRPr="000A7D64">
        <w:rPr>
          <w:lang w:val="fr-FR"/>
        </w:rPr>
        <w:t>point 2 b (new)</w:t>
      </w:r>
      <w:r w:rsidRPr="000A7D64">
        <w:rPr>
          <w:rStyle w:val="HideTWBExt"/>
          <w:b w:val="0"/>
          <w:lang w:val="fr-FR"/>
        </w:rPr>
        <w:t>&lt;/Article&gt;</w:t>
      </w:r>
    </w:p>
    <w:p w14:paraId="0B4B5AD2" w14:textId="77777777" w:rsidR="000A7D64" w:rsidRPr="00000681" w:rsidRDefault="000A7D64" w:rsidP="000A7D64">
      <w:pPr>
        <w:keepNext/>
      </w:pPr>
      <w:r w:rsidRPr="00000681">
        <w:rPr>
          <w:rStyle w:val="HideTWBExt"/>
        </w:rPr>
        <w:t>&lt;DocAmend2&gt;</w:t>
      </w:r>
      <w:r w:rsidRPr="00000681">
        <w:t>Regulation (EC) No 1107/2006</w:t>
      </w:r>
      <w:r w:rsidRPr="00000681">
        <w:rPr>
          <w:rStyle w:val="HideTWBExt"/>
        </w:rPr>
        <w:t>&lt;/DocAmend2&gt;</w:t>
      </w:r>
    </w:p>
    <w:p w14:paraId="64E7E568" w14:textId="77777777" w:rsidR="000A7D64" w:rsidRPr="00000681" w:rsidRDefault="000A7D64" w:rsidP="000A7D64">
      <w:pPr>
        <w:keepNext/>
      </w:pPr>
      <w:r w:rsidRPr="00000681">
        <w:rPr>
          <w:rStyle w:val="HideTWBExt"/>
        </w:rPr>
        <w:t>&lt;Article2&gt;</w:t>
      </w:r>
      <w:r w:rsidRPr="00000681">
        <w:t>Article 14-a new</w:t>
      </w:r>
    </w:p>
    <w:p w14:paraId="2F58ACAF" w14:textId="77777777" w:rsidR="000A7D64" w:rsidRPr="00000681" w:rsidRDefault="000A7D64" w:rsidP="000A7D64">
      <w:pPr>
        <w:keepNext/>
        <w:rPr>
          <w:b/>
          <w:i/>
        </w:rPr>
      </w:pPr>
    </w:p>
    <w:p w14:paraId="77E5909C" w14:textId="77777777" w:rsidR="000A7D64" w:rsidRPr="00000681" w:rsidRDefault="000A7D64" w:rsidP="000A7D64">
      <w:pPr>
        <w:keepNext/>
        <w:jc w:val="center"/>
        <w:rPr>
          <w:b/>
          <w:i/>
        </w:rPr>
      </w:pPr>
      <w:r w:rsidRPr="00000681">
        <w:rPr>
          <w:b/>
          <w:i/>
        </w:rPr>
        <w:t>Article 14-a new</w:t>
      </w:r>
    </w:p>
    <w:p w14:paraId="3CE9A51C" w14:textId="77777777" w:rsidR="000A7D64" w:rsidRPr="00000681" w:rsidRDefault="000A7D64" w:rsidP="000A7D64">
      <w:pPr>
        <w:keepNext/>
        <w:jc w:val="center"/>
        <w:rPr>
          <w:b/>
          <w:i/>
        </w:rPr>
      </w:pPr>
      <w:r w:rsidRPr="00000681">
        <w:rPr>
          <w:b/>
          <w:i/>
        </w:rPr>
        <w:t>Enforcement tasks</w:t>
      </w:r>
    </w:p>
    <w:p w14:paraId="6A700780" w14:textId="77777777" w:rsidR="000A7D64" w:rsidRPr="00000681" w:rsidRDefault="000A7D64" w:rsidP="000A7D64">
      <w:pPr>
        <w:keepNext/>
        <w:jc w:val="center"/>
        <w:rPr>
          <w:b/>
          <w:i/>
        </w:rPr>
      </w:pPr>
    </w:p>
    <w:p w14:paraId="66DC9BA7" w14:textId="77777777" w:rsidR="000A7D64" w:rsidRDefault="000A7D64" w:rsidP="000A7D64">
      <w:pPr>
        <w:keepNext/>
        <w:rPr>
          <w:b/>
          <w:i/>
        </w:rPr>
      </w:pPr>
      <w:r w:rsidRPr="00000681">
        <w:rPr>
          <w:b/>
          <w:i/>
        </w:rPr>
        <w:t xml:space="preserve">1. </w:t>
      </w:r>
      <w:r w:rsidRPr="00000681">
        <w:rPr>
          <w:b/>
          <w:i/>
        </w:rPr>
        <w:tab/>
        <w:t>The National Enforcement Body shall closely monitor compliance with this Regulation and shall take the measures necessary to ensure that the rights of disabled persons and persons with reduced mobility are upheld.</w:t>
      </w:r>
    </w:p>
    <w:p w14:paraId="384C53EC" w14:textId="77777777" w:rsidR="000A7D64" w:rsidRPr="00000681" w:rsidRDefault="000A7D64" w:rsidP="000A7D64">
      <w:pPr>
        <w:keepNext/>
        <w:rPr>
          <w:b/>
          <w:i/>
        </w:rPr>
      </w:pPr>
    </w:p>
    <w:p w14:paraId="633C610B" w14:textId="77777777" w:rsidR="000A7D64" w:rsidRDefault="000A7D64" w:rsidP="000A7D64">
      <w:pPr>
        <w:keepNext/>
        <w:rPr>
          <w:b/>
          <w:i/>
        </w:rPr>
      </w:pPr>
      <w:r w:rsidRPr="00000681">
        <w:rPr>
          <w:b/>
          <w:i/>
        </w:rPr>
        <w:t xml:space="preserve">2. </w:t>
      </w:r>
      <w:r w:rsidRPr="00000681">
        <w:rPr>
          <w:b/>
          <w:i/>
        </w:rPr>
        <w:tab/>
        <w:t>For this purpose, air carriers and airport managing bodies shall provide national enforcement body with relevant documents and information at their request within one month of its request. In carrying out their functions, the national enforcement bodies shall take account of the information submitted to them by the other body designated to handle complaints as defined in Article 14 paragraph 1.</w:t>
      </w:r>
    </w:p>
    <w:p w14:paraId="1E63DACF" w14:textId="77777777" w:rsidR="000A7D64" w:rsidRPr="00000681" w:rsidRDefault="000A7D64" w:rsidP="000A7D64">
      <w:pPr>
        <w:keepNext/>
        <w:rPr>
          <w:b/>
          <w:i/>
        </w:rPr>
      </w:pPr>
    </w:p>
    <w:p w14:paraId="77CDFBAE" w14:textId="77777777" w:rsidR="000A7D64" w:rsidRDefault="000A7D64" w:rsidP="000A7D64">
      <w:pPr>
        <w:keepNext/>
        <w:rPr>
          <w:b/>
          <w:i/>
        </w:rPr>
      </w:pPr>
      <w:r w:rsidRPr="00000681">
        <w:rPr>
          <w:b/>
          <w:i/>
        </w:rPr>
        <w:t xml:space="preserve">3. </w:t>
      </w:r>
      <w:r w:rsidRPr="00000681">
        <w:rPr>
          <w:b/>
          <w:i/>
        </w:rPr>
        <w:tab/>
        <w:t xml:space="preserve">Member States shall ensure that their respective National Enforcement Bodies are given sufficient power to penalise effectively with infringements and shall be able to </w:t>
      </w:r>
      <w:r w:rsidRPr="00000681">
        <w:rPr>
          <w:b/>
          <w:i/>
        </w:rPr>
        <w:lastRenderedPageBreak/>
        <w:t>take enforcement actions based on individual complaints as defined in Article 15.</w:t>
      </w:r>
    </w:p>
    <w:p w14:paraId="343D432A" w14:textId="77777777" w:rsidR="000A7D64" w:rsidRPr="00000681" w:rsidRDefault="000A7D64" w:rsidP="000A7D64">
      <w:pPr>
        <w:keepNext/>
        <w:rPr>
          <w:b/>
          <w:i/>
        </w:rPr>
      </w:pPr>
    </w:p>
    <w:p w14:paraId="01CEF6E2" w14:textId="2F46D175" w:rsidR="000A7D64" w:rsidRDefault="000A7D64" w:rsidP="000A7D64">
      <w:pPr>
        <w:keepNext/>
        <w:rPr>
          <w:b/>
          <w:i/>
        </w:rPr>
      </w:pPr>
      <w:r w:rsidRPr="00000681">
        <w:rPr>
          <w:b/>
          <w:i/>
        </w:rPr>
        <w:t xml:space="preserve">4. </w:t>
      </w:r>
      <w:r w:rsidRPr="00000681">
        <w:rPr>
          <w:b/>
          <w:i/>
        </w:rPr>
        <w:tab/>
        <w:t xml:space="preserve">The National Enforcement Bodies shall perform a monitoring of compliance with passenger rights as laid down in Article 14a. Monitoring activities may be performed jointly by national enforcement bodies in the event of air services between two or several EU Member </w:t>
      </w:r>
      <w:proofErr w:type="spellStart"/>
      <w:r w:rsidRPr="00000681">
        <w:rPr>
          <w:b/>
          <w:i/>
        </w:rPr>
        <w:t>States.The</w:t>
      </w:r>
      <w:proofErr w:type="spellEnd"/>
      <w:r w:rsidRPr="00000681">
        <w:rPr>
          <w:b/>
          <w:i/>
        </w:rPr>
        <w:t xml:space="preserve"> National Enforcement Body shall disseminate such information to the bodies designated for alternative dispute resolution pursuant to this Regulation.</w:t>
      </w:r>
    </w:p>
    <w:p w14:paraId="4ADE526A" w14:textId="77777777" w:rsidR="002F6ED7" w:rsidRPr="00000681" w:rsidRDefault="002F6ED7" w:rsidP="000A7D64">
      <w:pPr>
        <w:keepNext/>
        <w:rPr>
          <w:b/>
          <w:i/>
        </w:rPr>
      </w:pPr>
    </w:p>
    <w:p w14:paraId="7BE1E396" w14:textId="77777777" w:rsidR="000A7D64" w:rsidRPr="00000681" w:rsidRDefault="000A7D64" w:rsidP="000A7D64">
      <w:pPr>
        <w:keepNext/>
        <w:rPr>
          <w:b/>
          <w:i/>
        </w:rPr>
      </w:pPr>
      <w:r w:rsidRPr="00000681">
        <w:rPr>
          <w:b/>
          <w:i/>
        </w:rPr>
        <w:t xml:space="preserve">5. </w:t>
      </w:r>
      <w:r w:rsidRPr="00000681">
        <w:rPr>
          <w:b/>
          <w:i/>
        </w:rPr>
        <w:tab/>
        <w:t>Every two years, the national enforcement bodies shall publish reports with statistics on their activity, including on penalties applied by 30 June of the following calendar year.</w:t>
      </w:r>
    </w:p>
    <w:p w14:paraId="23E4E722" w14:textId="77777777" w:rsidR="000A7D64" w:rsidRDefault="000A7D64" w:rsidP="000A7D64">
      <w:pPr>
        <w:keepNext/>
        <w:rPr>
          <w:b/>
          <w:i/>
        </w:rPr>
      </w:pPr>
      <w:r w:rsidRPr="00000681">
        <w:rPr>
          <w:b/>
          <w:i/>
        </w:rPr>
        <w:t xml:space="preserve">6. </w:t>
      </w:r>
      <w:r w:rsidRPr="00000681">
        <w:rPr>
          <w:b/>
          <w:i/>
        </w:rPr>
        <w:tab/>
        <w:t>Air carriers shall give their contact details to the national enforcement body or bodies of the Member States in which they operate.</w:t>
      </w:r>
    </w:p>
    <w:p w14:paraId="1F83D4A7" w14:textId="77777777" w:rsidR="000A7D64" w:rsidRDefault="000A7D64" w:rsidP="000A7D64">
      <w:pPr>
        <w:keepNext/>
        <w:rPr>
          <w:b/>
          <w:i/>
        </w:rPr>
      </w:pPr>
    </w:p>
    <w:p w14:paraId="1F81C138" w14:textId="77777777" w:rsidR="000A7D64" w:rsidRPr="005A47CA" w:rsidRDefault="000A7D64" w:rsidP="000A7D64">
      <w:pPr>
        <w:pStyle w:val="NormalBold"/>
        <w:rPr>
          <w:lang w:val="fr-FR"/>
        </w:rPr>
      </w:pPr>
      <w:r w:rsidRPr="005A47CA">
        <w:rPr>
          <w:rStyle w:val="HideTWBExt"/>
          <w:b w:val="0"/>
          <w:lang w:val="fr-FR"/>
        </w:rPr>
        <w:t>&lt;Article&gt;</w:t>
      </w:r>
      <w:r w:rsidRPr="005A47CA">
        <w:rPr>
          <w:lang w:val="fr-FR"/>
        </w:rPr>
        <w:t xml:space="preserve">Article 2 – </w:t>
      </w:r>
      <w:proofErr w:type="spellStart"/>
      <w:r w:rsidRPr="005A47CA">
        <w:rPr>
          <w:lang w:val="fr-FR"/>
        </w:rPr>
        <w:t>paragraph</w:t>
      </w:r>
      <w:proofErr w:type="spellEnd"/>
      <w:r w:rsidRPr="005A47CA">
        <w:rPr>
          <w:lang w:val="fr-FR"/>
        </w:rPr>
        <w:t xml:space="preserve"> 1 – point 3 c (new)</w:t>
      </w:r>
      <w:r w:rsidRPr="005A47CA">
        <w:rPr>
          <w:rStyle w:val="HideTWBExt"/>
          <w:b w:val="0"/>
          <w:lang w:val="fr-FR"/>
        </w:rPr>
        <w:t>&lt;/Article&gt;</w:t>
      </w:r>
    </w:p>
    <w:p w14:paraId="4FDE3DCF" w14:textId="77777777" w:rsidR="000A7D64" w:rsidRPr="0082321D" w:rsidRDefault="000A7D64" w:rsidP="000A7D64">
      <w:pPr>
        <w:keepNext/>
      </w:pPr>
      <w:r w:rsidRPr="0082321D">
        <w:rPr>
          <w:rStyle w:val="HideTWBExt"/>
        </w:rPr>
        <w:t>&lt;DocAmend2&gt;</w:t>
      </w:r>
      <w:r w:rsidRPr="0082321D">
        <w:t>Regulation (EC) No 1107/2006</w:t>
      </w:r>
      <w:r w:rsidRPr="0082321D">
        <w:rPr>
          <w:rStyle w:val="HideTWBExt"/>
        </w:rPr>
        <w:t>&lt;/DocAmend2&gt;</w:t>
      </w:r>
    </w:p>
    <w:p w14:paraId="1BF61E72" w14:textId="77777777" w:rsidR="000A7D64" w:rsidRDefault="000A7D64" w:rsidP="000A7D64">
      <w:r w:rsidRPr="005A47CA">
        <w:rPr>
          <w:rStyle w:val="HideTWBExt"/>
        </w:rPr>
        <w:t>&lt;Article2&gt;</w:t>
      </w:r>
      <w:r w:rsidRPr="005A47CA">
        <w:t>Article 1</w:t>
      </w:r>
      <w:r>
        <w:t>4</w:t>
      </w:r>
      <w:r w:rsidRPr="005A47CA">
        <w:t xml:space="preserve"> </w:t>
      </w:r>
      <w:r>
        <w:t>-</w:t>
      </w:r>
      <w:r w:rsidRPr="005A47CA">
        <w:t>a</w:t>
      </w:r>
      <w:r>
        <w:t>a</w:t>
      </w:r>
      <w:r w:rsidRPr="005A47CA">
        <w:t xml:space="preserve"> (new)</w:t>
      </w:r>
    </w:p>
    <w:p w14:paraId="4BFAB2A3" w14:textId="77777777" w:rsidR="000A7D64" w:rsidRDefault="000A7D64" w:rsidP="000A7D64"/>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82321D" w14:paraId="0AA2E06D" w14:textId="77777777" w:rsidTr="00802523">
        <w:trPr>
          <w:jc w:val="center"/>
        </w:trPr>
        <w:tc>
          <w:tcPr>
            <w:tcW w:w="4876" w:type="dxa"/>
            <w:hideMark/>
          </w:tcPr>
          <w:p w14:paraId="6BA3EC08" w14:textId="77777777" w:rsidR="000A7D64" w:rsidRPr="000A7D64" w:rsidRDefault="000A7D64" w:rsidP="00802523">
            <w:pPr>
              <w:pStyle w:val="Normal6"/>
              <w:rPr>
                <w:szCs w:val="24"/>
                <w:lang w:val="en-GB"/>
              </w:rPr>
            </w:pPr>
            <w:r w:rsidRPr="000A7D64">
              <w:rPr>
                <w:b/>
                <w:i/>
                <w:lang w:val="en-GB"/>
              </w:rPr>
              <w:t>The following Article 15a, is inserted :</w:t>
            </w:r>
          </w:p>
        </w:tc>
      </w:tr>
      <w:tr w:rsidR="000A7D64" w:rsidRPr="0082321D" w14:paraId="7E47C328" w14:textId="77777777" w:rsidTr="00802523">
        <w:trPr>
          <w:jc w:val="center"/>
        </w:trPr>
        <w:tc>
          <w:tcPr>
            <w:tcW w:w="4876" w:type="dxa"/>
            <w:hideMark/>
          </w:tcPr>
          <w:p w14:paraId="25887045" w14:textId="77777777" w:rsidR="000A7D64" w:rsidRPr="000A7D64" w:rsidRDefault="000A7D64" w:rsidP="00802523">
            <w:pPr>
              <w:pStyle w:val="Normal6"/>
              <w:jc w:val="center"/>
              <w:rPr>
                <w:szCs w:val="24"/>
                <w:lang w:val="en-GB"/>
              </w:rPr>
            </w:pPr>
            <w:r w:rsidRPr="000A7D64">
              <w:rPr>
                <w:lang w:val="en-GB"/>
              </w:rPr>
              <w:t>"</w:t>
            </w:r>
            <w:r w:rsidRPr="000A7D64">
              <w:rPr>
                <w:b/>
                <w:i/>
              </w:rPr>
              <w:t>Article 14-aa new</w:t>
            </w:r>
          </w:p>
        </w:tc>
      </w:tr>
      <w:tr w:rsidR="000A7D64" w:rsidRPr="0082321D" w14:paraId="5F353483" w14:textId="77777777" w:rsidTr="00802523">
        <w:trPr>
          <w:jc w:val="center"/>
        </w:trPr>
        <w:tc>
          <w:tcPr>
            <w:tcW w:w="4876" w:type="dxa"/>
            <w:hideMark/>
          </w:tcPr>
          <w:p w14:paraId="2216C94C" w14:textId="77777777" w:rsidR="000A7D64" w:rsidRPr="000A7D64" w:rsidRDefault="000A7D64" w:rsidP="00802523">
            <w:pPr>
              <w:pStyle w:val="Normal6"/>
              <w:jc w:val="center"/>
              <w:rPr>
                <w:szCs w:val="24"/>
                <w:lang w:val="en-GB"/>
              </w:rPr>
            </w:pPr>
            <w:r w:rsidRPr="000A7D64">
              <w:rPr>
                <w:b/>
                <w:i/>
                <w:lang w:val="en-GB"/>
              </w:rPr>
              <w:t>Complaint</w:t>
            </w:r>
            <w:r w:rsidRPr="000A7D64">
              <w:rPr>
                <w:lang w:val="en-GB"/>
              </w:rPr>
              <w:t xml:space="preserve"> </w:t>
            </w:r>
            <w:r w:rsidRPr="000A7D64">
              <w:rPr>
                <w:b/>
                <w:i/>
                <w:lang w:val="en-GB"/>
              </w:rPr>
              <w:t>handling by national enforcement bodies and other bodies</w:t>
            </w:r>
          </w:p>
        </w:tc>
      </w:tr>
      <w:tr w:rsidR="000A7D64" w:rsidRPr="0082321D" w14:paraId="1C58B082" w14:textId="77777777" w:rsidTr="00802523">
        <w:trPr>
          <w:jc w:val="center"/>
        </w:trPr>
        <w:tc>
          <w:tcPr>
            <w:tcW w:w="4876" w:type="dxa"/>
            <w:hideMark/>
          </w:tcPr>
          <w:p w14:paraId="172C5F82" w14:textId="7552F084" w:rsidR="000A7D64" w:rsidRPr="0082321D" w:rsidRDefault="000A7D64" w:rsidP="00802523">
            <w:pPr>
              <w:pStyle w:val="Normal6"/>
              <w:rPr>
                <w:szCs w:val="24"/>
                <w:lang w:val="en-GB"/>
              </w:rPr>
            </w:pPr>
            <w:r w:rsidRPr="0082321D">
              <w:rPr>
                <w:b/>
                <w:i/>
                <w:lang w:val="en-GB"/>
              </w:rPr>
              <w:t xml:space="preserve">1. </w:t>
            </w:r>
            <w:r w:rsidRPr="0082321D">
              <w:rPr>
                <w:b/>
                <w:i/>
                <w:lang w:val="en-GB"/>
              </w:rPr>
              <w:tab/>
              <w:t>Without prejudice</w:t>
            </w:r>
            <w:r w:rsidRPr="0082321D">
              <w:rPr>
                <w:lang w:val="en-GB"/>
              </w:rPr>
              <w:t xml:space="preserve"> </w:t>
            </w:r>
            <w:r w:rsidRPr="0082321D">
              <w:rPr>
                <w:b/>
                <w:i/>
                <w:lang w:val="en-GB"/>
              </w:rPr>
              <w:t>to the</w:t>
            </w:r>
            <w:r w:rsidRPr="0082321D">
              <w:rPr>
                <w:lang w:val="en-GB"/>
              </w:rPr>
              <w:t xml:space="preserve"> </w:t>
            </w:r>
            <w:r w:rsidRPr="0082321D">
              <w:rPr>
                <w:b/>
                <w:i/>
                <w:lang w:val="en-GB"/>
              </w:rPr>
              <w:t>rights of consumers to seek alternative redress pursuant to Directive 2013/11/EU of the European Parliament and of the Council , after having complained unsuccessfully to the air carrier or airport managing body pursuant to Article 15, the</w:t>
            </w:r>
            <w:r w:rsidRPr="0082321D">
              <w:rPr>
                <w:lang w:val="en-GB"/>
              </w:rPr>
              <w:t xml:space="preserve"> </w:t>
            </w:r>
            <w:r w:rsidRPr="0082321D">
              <w:rPr>
                <w:b/>
                <w:i/>
                <w:lang w:val="en-GB"/>
              </w:rPr>
              <w:t>disabled persons and persons with reduced mobility</w:t>
            </w:r>
            <w:r w:rsidRPr="0082321D">
              <w:rPr>
                <w:lang w:val="en-GB"/>
              </w:rPr>
              <w:t xml:space="preserve"> </w:t>
            </w:r>
            <w:r w:rsidRPr="0082321D">
              <w:rPr>
                <w:b/>
                <w:i/>
                <w:lang w:val="en-GB"/>
              </w:rPr>
              <w:t>may complain to the national enforcement body or any other body designated</w:t>
            </w:r>
            <w:r w:rsidRPr="0082321D">
              <w:rPr>
                <w:lang w:val="en-GB"/>
              </w:rPr>
              <w:t xml:space="preserve"> under </w:t>
            </w:r>
            <w:r w:rsidRPr="0082321D">
              <w:rPr>
                <w:b/>
                <w:i/>
                <w:lang w:val="en-GB"/>
              </w:rPr>
              <w:t xml:space="preserve">paragraph 2 of this Article </w:t>
            </w:r>
            <w:r>
              <w:rPr>
                <w:b/>
                <w:i/>
                <w:lang w:val="en-GB"/>
              </w:rPr>
              <w:t xml:space="preserve">no later than one year </w:t>
            </w:r>
            <w:r w:rsidRPr="0082321D">
              <w:rPr>
                <w:b/>
                <w:i/>
                <w:lang w:val="en-GB"/>
              </w:rPr>
              <w:t>from receiving information on the rejection of the original complaint by the air carrier.</w:t>
            </w:r>
            <w:r>
              <w:rPr>
                <w:b/>
                <w:i/>
                <w:lang w:val="en-GB"/>
              </w:rPr>
              <w:t>.</w:t>
            </w:r>
          </w:p>
        </w:tc>
      </w:tr>
      <w:tr w:rsidR="000A7D64" w:rsidRPr="0082321D" w14:paraId="478F58F4" w14:textId="77777777" w:rsidTr="00802523">
        <w:trPr>
          <w:jc w:val="center"/>
        </w:trPr>
        <w:tc>
          <w:tcPr>
            <w:tcW w:w="4876" w:type="dxa"/>
            <w:hideMark/>
          </w:tcPr>
          <w:p w14:paraId="11781A23" w14:textId="77777777" w:rsidR="000A7D64" w:rsidRPr="0082321D" w:rsidRDefault="000A7D64" w:rsidP="00802523">
            <w:pPr>
              <w:pStyle w:val="Normal6"/>
              <w:rPr>
                <w:szCs w:val="24"/>
                <w:lang w:val="en-GB"/>
              </w:rPr>
            </w:pPr>
            <w:r w:rsidRPr="0082321D">
              <w:rPr>
                <w:b/>
                <w:i/>
                <w:lang w:val="en-GB"/>
              </w:rPr>
              <w:t xml:space="preserve">2. </w:t>
            </w:r>
            <w:r w:rsidRPr="0082321D">
              <w:rPr>
                <w:b/>
                <w:i/>
                <w:lang w:val="en-GB"/>
              </w:rPr>
              <w:tab/>
              <w:t>Disabled persons and persons with reduced mobility may complain about an alleged infringement of</w:t>
            </w:r>
            <w:r w:rsidRPr="0082321D">
              <w:rPr>
                <w:lang w:val="en-GB"/>
              </w:rPr>
              <w:t xml:space="preserve"> </w:t>
            </w:r>
            <w:r w:rsidRPr="0082321D">
              <w:rPr>
                <w:b/>
                <w:i/>
                <w:lang w:val="en-GB"/>
              </w:rPr>
              <w:t>this Regulation</w:t>
            </w:r>
            <w:r w:rsidRPr="0082321D">
              <w:rPr>
                <w:lang w:val="en-GB"/>
              </w:rPr>
              <w:t xml:space="preserve"> </w:t>
            </w:r>
            <w:r w:rsidRPr="0082321D">
              <w:rPr>
                <w:b/>
                <w:i/>
                <w:lang w:val="en-GB"/>
              </w:rPr>
              <w:t>at any airport situated on the territory of a Member State or concerning any flight from any airport situated on the territory of a Member State or of a third country to such airports, either to the national enforcement body, or to any other body</w:t>
            </w:r>
            <w:r w:rsidRPr="0082321D">
              <w:rPr>
                <w:lang w:val="en-GB"/>
              </w:rPr>
              <w:t xml:space="preserve"> </w:t>
            </w:r>
            <w:r w:rsidRPr="0082321D">
              <w:rPr>
                <w:b/>
                <w:i/>
                <w:lang w:val="en-GB"/>
              </w:rPr>
              <w:t>designated</w:t>
            </w:r>
            <w:r w:rsidRPr="0082321D">
              <w:rPr>
                <w:lang w:val="en-GB"/>
              </w:rPr>
              <w:t xml:space="preserve"> </w:t>
            </w:r>
            <w:r w:rsidRPr="0082321D">
              <w:rPr>
                <w:b/>
                <w:i/>
                <w:lang w:val="en-GB"/>
              </w:rPr>
              <w:t>by a Member State for that purpose.</w:t>
            </w:r>
          </w:p>
        </w:tc>
      </w:tr>
      <w:tr w:rsidR="000A7D64" w:rsidRPr="0082321D" w14:paraId="7AAF58BE" w14:textId="77777777" w:rsidTr="00802523">
        <w:trPr>
          <w:jc w:val="center"/>
        </w:trPr>
        <w:tc>
          <w:tcPr>
            <w:tcW w:w="4876" w:type="dxa"/>
            <w:hideMark/>
          </w:tcPr>
          <w:p w14:paraId="615450DF" w14:textId="77777777" w:rsidR="000A7D64" w:rsidRPr="0082321D" w:rsidRDefault="000A7D64" w:rsidP="00802523">
            <w:pPr>
              <w:pStyle w:val="Normal6"/>
              <w:rPr>
                <w:szCs w:val="24"/>
                <w:lang w:val="en-GB"/>
              </w:rPr>
            </w:pPr>
            <w:r w:rsidRPr="0082321D">
              <w:rPr>
                <w:b/>
                <w:i/>
                <w:lang w:val="en-GB"/>
              </w:rPr>
              <w:t xml:space="preserve">3. </w:t>
            </w:r>
            <w:r w:rsidRPr="0082321D">
              <w:rPr>
                <w:b/>
                <w:i/>
                <w:lang w:val="en-GB"/>
              </w:rPr>
              <w:tab/>
              <w:t>The national enforcement</w:t>
            </w:r>
            <w:r w:rsidRPr="0082321D">
              <w:rPr>
                <w:lang w:val="en-GB"/>
              </w:rPr>
              <w:t xml:space="preserve"> </w:t>
            </w:r>
            <w:r w:rsidRPr="0082321D">
              <w:rPr>
                <w:b/>
                <w:i/>
                <w:lang w:val="en-GB"/>
              </w:rPr>
              <w:t>body or</w:t>
            </w:r>
            <w:r w:rsidRPr="0082321D">
              <w:rPr>
                <w:lang w:val="en-GB"/>
              </w:rPr>
              <w:t xml:space="preserve"> </w:t>
            </w:r>
            <w:r w:rsidRPr="0082321D">
              <w:rPr>
                <w:b/>
                <w:i/>
                <w:lang w:val="en-GB"/>
              </w:rPr>
              <w:t>any other body designated under paragraph 2 shall acknowledge receipt of the complaint within two weeks of receiving it. The complaint-handling procedure shall take a maximum of three months from the date of the establishment of the complaint file. The complaint-handling procedure shall be made accessible to persons with disabilities and to persons with reduced mobility</w:t>
            </w:r>
            <w:r>
              <w:rPr>
                <w:b/>
                <w:i/>
                <w:lang w:val="en-GB"/>
              </w:rPr>
              <w:t xml:space="preserve"> in accessible format.</w:t>
            </w:r>
          </w:p>
        </w:tc>
      </w:tr>
      <w:tr w:rsidR="000A7D64" w:rsidRPr="0082321D" w14:paraId="1216A081" w14:textId="77777777" w:rsidTr="00802523">
        <w:trPr>
          <w:jc w:val="center"/>
        </w:trPr>
        <w:tc>
          <w:tcPr>
            <w:tcW w:w="4876" w:type="dxa"/>
            <w:hideMark/>
          </w:tcPr>
          <w:p w14:paraId="33EC7A25" w14:textId="77777777" w:rsidR="000A7D64" w:rsidRPr="0082321D" w:rsidRDefault="000A7D64" w:rsidP="00802523">
            <w:pPr>
              <w:pStyle w:val="Normal6"/>
              <w:rPr>
                <w:szCs w:val="24"/>
                <w:lang w:val="en-GB"/>
              </w:rPr>
            </w:pPr>
            <w:r w:rsidRPr="0082321D">
              <w:rPr>
                <w:b/>
                <w:i/>
                <w:lang w:val="en-GB"/>
              </w:rPr>
              <w:t xml:space="preserve">4. </w:t>
            </w:r>
            <w:r w:rsidRPr="0082321D">
              <w:rPr>
                <w:b/>
                <w:i/>
                <w:lang w:val="en-GB"/>
              </w:rPr>
              <w:tab/>
              <w:t>Where a complaint relates to alleged infringements by airport managing body, the complaint shall be handled by the national enforcement body or any other body designated under paragraph 2 of the Member State on whose territory the incident occurred.</w:t>
            </w:r>
          </w:p>
        </w:tc>
      </w:tr>
      <w:tr w:rsidR="000A7D64" w:rsidRPr="0082321D" w14:paraId="0214DDA6" w14:textId="77777777" w:rsidTr="00802523">
        <w:trPr>
          <w:jc w:val="center"/>
        </w:trPr>
        <w:tc>
          <w:tcPr>
            <w:tcW w:w="4876" w:type="dxa"/>
            <w:hideMark/>
          </w:tcPr>
          <w:p w14:paraId="09183E26" w14:textId="77777777" w:rsidR="000A7D64" w:rsidRPr="0082321D" w:rsidRDefault="000A7D64" w:rsidP="00802523">
            <w:pPr>
              <w:pStyle w:val="Normal6"/>
              <w:rPr>
                <w:szCs w:val="24"/>
                <w:lang w:val="en-GB"/>
              </w:rPr>
            </w:pPr>
            <w:r w:rsidRPr="0082321D">
              <w:rPr>
                <w:b/>
                <w:i/>
                <w:lang w:val="en-GB"/>
              </w:rPr>
              <w:t xml:space="preserve">5. </w:t>
            </w:r>
            <w:r w:rsidRPr="0082321D">
              <w:rPr>
                <w:b/>
                <w:i/>
                <w:lang w:val="en-GB"/>
              </w:rPr>
              <w:tab/>
              <w:t>National Enforcement</w:t>
            </w:r>
            <w:r w:rsidRPr="0082321D">
              <w:rPr>
                <w:lang w:val="en-GB"/>
              </w:rPr>
              <w:t xml:space="preserve"> </w:t>
            </w:r>
            <w:r w:rsidRPr="0082321D">
              <w:rPr>
                <w:b/>
                <w:i/>
                <w:lang w:val="en-GB"/>
              </w:rPr>
              <w:t>bodies</w:t>
            </w:r>
            <w:r w:rsidRPr="0082321D">
              <w:rPr>
                <w:lang w:val="en-GB"/>
              </w:rPr>
              <w:t xml:space="preserve"> </w:t>
            </w:r>
            <w:r w:rsidRPr="0082321D">
              <w:rPr>
                <w:b/>
                <w:i/>
                <w:lang w:val="en-GB"/>
              </w:rPr>
              <w:t xml:space="preserve">or any other body designated under paragraph 2 shall be able to deal with individual disabled persons and persons with reduced mobility complaints and be granted, at least, with the minimum investigative and enforcement powers defined in article 9 of the Regulation (EU) 2017/2394 of the European Parliament </w:t>
            </w:r>
            <w:r w:rsidRPr="0082321D">
              <w:rPr>
                <w:b/>
                <w:i/>
                <w:lang w:val="en-GB"/>
              </w:rPr>
              <w:lastRenderedPageBreak/>
              <w:t>and of the Council of 12 December 2017 on cooperation between national authorities responsible for the enforcement of consumer protection laws and repealing Regulation (EC) No 2006/2004</w:t>
            </w:r>
            <w:r w:rsidRPr="0082321D">
              <w:rPr>
                <w:lang w:val="en-GB"/>
              </w:rPr>
              <w:t>.</w:t>
            </w:r>
          </w:p>
        </w:tc>
      </w:tr>
      <w:tr w:rsidR="000A7D64" w:rsidRPr="0082321D" w14:paraId="769E284E" w14:textId="77777777" w:rsidTr="00802523">
        <w:trPr>
          <w:jc w:val="center"/>
        </w:trPr>
        <w:tc>
          <w:tcPr>
            <w:tcW w:w="4876" w:type="dxa"/>
            <w:hideMark/>
          </w:tcPr>
          <w:p w14:paraId="7587D25D" w14:textId="77777777" w:rsidR="000A7D64" w:rsidRPr="0082321D" w:rsidRDefault="000A7D64" w:rsidP="00802523">
            <w:pPr>
              <w:pStyle w:val="Normal6"/>
              <w:rPr>
                <w:szCs w:val="24"/>
                <w:lang w:val="en-GB"/>
              </w:rPr>
            </w:pPr>
            <w:r w:rsidRPr="0082321D">
              <w:rPr>
                <w:b/>
                <w:i/>
                <w:lang w:val="en-GB"/>
              </w:rPr>
              <w:lastRenderedPageBreak/>
              <w:t xml:space="preserve">6. </w:t>
            </w:r>
            <w:r w:rsidRPr="0082321D">
              <w:rPr>
                <w:b/>
                <w:i/>
                <w:lang w:val="en-GB"/>
              </w:rPr>
              <w:tab/>
            </w:r>
            <w:r w:rsidRPr="00624B77">
              <w:rPr>
                <w:b/>
                <w:i/>
                <w:szCs w:val="24"/>
                <w:lang w:val="en-GB"/>
              </w:rPr>
              <w:t>Decisions of</w:t>
            </w:r>
            <w:r w:rsidRPr="008F771C">
              <w:rPr>
                <w:b/>
                <w:i/>
                <w:szCs w:val="24"/>
                <w:lang w:val="en-GB"/>
              </w:rPr>
              <w:t xml:space="preserve"> National Enforcement Bodies or of any other body designated under paragraph 2 shall be binding on both parties and enforceable, without prejudice to the right of parties to access the judicial system.</w:t>
            </w:r>
            <w:r w:rsidRPr="0082321D">
              <w:rPr>
                <w:b/>
                <w:i/>
                <w:lang w:val="en-GB"/>
              </w:rPr>
              <w:t>"</w:t>
            </w:r>
          </w:p>
        </w:tc>
      </w:tr>
    </w:tbl>
    <w:p w14:paraId="2C7D261B" w14:textId="77777777" w:rsidR="000A7D64" w:rsidRPr="005A47CA" w:rsidRDefault="000A7D64" w:rsidP="000A7D64">
      <w:r w:rsidRPr="005A47CA">
        <w:rPr>
          <w:rStyle w:val="HideTWBExt"/>
        </w:rPr>
        <w:t>&lt;/Article2&gt;</w:t>
      </w:r>
    </w:p>
    <w:p w14:paraId="582BB7B1" w14:textId="77777777" w:rsidR="000A7D64" w:rsidRDefault="000A7D64" w:rsidP="000A7D64">
      <w:pPr>
        <w:keepNext/>
        <w:rPr>
          <w:b/>
          <w:i/>
        </w:rPr>
      </w:pPr>
    </w:p>
    <w:p w14:paraId="2032F1FF" w14:textId="77777777" w:rsidR="000A7D64" w:rsidRDefault="000A7D64" w:rsidP="000A7D64">
      <w:pPr>
        <w:keepNext/>
        <w:rPr>
          <w:b/>
          <w:i/>
        </w:rPr>
      </w:pPr>
    </w:p>
    <w:p w14:paraId="5D7A7E4E" w14:textId="77777777" w:rsidR="000A7D64" w:rsidRPr="005A47CA" w:rsidRDefault="000A7D64" w:rsidP="000A7D64">
      <w:pPr>
        <w:pStyle w:val="NormalBold"/>
        <w:rPr>
          <w:lang w:val="fr-FR"/>
        </w:rPr>
      </w:pPr>
      <w:r w:rsidRPr="005A47CA">
        <w:rPr>
          <w:rStyle w:val="HideTWBExt"/>
          <w:b w:val="0"/>
          <w:lang w:val="fr-FR"/>
        </w:rPr>
        <w:t>&lt;Article&gt;</w:t>
      </w:r>
      <w:r w:rsidRPr="005A47CA">
        <w:rPr>
          <w:lang w:val="fr-FR"/>
        </w:rPr>
        <w:t xml:space="preserve">Article 2 – </w:t>
      </w:r>
      <w:proofErr w:type="spellStart"/>
      <w:r w:rsidRPr="005A47CA">
        <w:rPr>
          <w:lang w:val="fr-FR"/>
        </w:rPr>
        <w:t>paragraph</w:t>
      </w:r>
      <w:proofErr w:type="spellEnd"/>
      <w:r w:rsidRPr="005A47CA">
        <w:rPr>
          <w:lang w:val="fr-FR"/>
        </w:rPr>
        <w:t xml:space="preserve"> 1 – point 3</w:t>
      </w:r>
      <w:r w:rsidRPr="005A47CA">
        <w:rPr>
          <w:rStyle w:val="HideTWBExt"/>
          <w:b w:val="0"/>
          <w:lang w:val="fr-FR"/>
        </w:rPr>
        <w:t>&lt;/Article&gt;</w:t>
      </w:r>
    </w:p>
    <w:p w14:paraId="3F4C58CB" w14:textId="77777777" w:rsidR="000A7D64" w:rsidRPr="005A47CA" w:rsidRDefault="000A7D64" w:rsidP="000A7D64">
      <w:pPr>
        <w:keepNext/>
        <w:rPr>
          <w:lang w:val="fr-FR"/>
        </w:rPr>
      </w:pPr>
      <w:r w:rsidRPr="005A47CA">
        <w:rPr>
          <w:rStyle w:val="HideTWBExt"/>
          <w:lang w:val="fr-FR"/>
        </w:rPr>
        <w:t>&lt;DocAmend2&gt;</w:t>
      </w:r>
      <w:proofErr w:type="spellStart"/>
      <w:r w:rsidRPr="005A47CA">
        <w:rPr>
          <w:lang w:val="fr-FR"/>
        </w:rPr>
        <w:t>Regulation</w:t>
      </w:r>
      <w:proofErr w:type="spellEnd"/>
      <w:r w:rsidRPr="005A47CA">
        <w:rPr>
          <w:lang w:val="fr-FR"/>
        </w:rPr>
        <w:t xml:space="preserve"> (EC) No 1107/2006</w:t>
      </w:r>
      <w:r w:rsidRPr="005A47CA">
        <w:rPr>
          <w:rStyle w:val="HideTWBExt"/>
          <w:lang w:val="fr-FR"/>
        </w:rPr>
        <w:t>&lt;/DocAmend2&gt;</w:t>
      </w:r>
    </w:p>
    <w:p w14:paraId="6EF73125" w14:textId="77777777" w:rsidR="000A7D64" w:rsidRPr="0082321D" w:rsidRDefault="000A7D64" w:rsidP="000A7D64">
      <w:r w:rsidRPr="0082321D">
        <w:rPr>
          <w:rStyle w:val="HideTWBExt"/>
        </w:rPr>
        <w:t>&lt;Article2&gt;</w:t>
      </w:r>
      <w:r w:rsidRPr="0082321D">
        <w:t>Article 14b</w:t>
      </w:r>
      <w:r w:rsidRPr="0082321D">
        <w:rPr>
          <w:rStyle w:val="HideTWBExt"/>
        </w:rPr>
        <w:t>&lt;/Article2&gt;</w:t>
      </w:r>
    </w:p>
    <w:p w14:paraId="1C254AA2" w14:textId="77777777" w:rsidR="000A7D64" w:rsidRDefault="000A7D64" w:rsidP="000A7D64">
      <w:pPr>
        <w:keepNext/>
        <w:rPr>
          <w:b/>
          <w:i/>
        </w:rPr>
      </w:pPr>
    </w:p>
    <w:p w14:paraId="5DACFBCC" w14:textId="77777777" w:rsidR="000A7D64" w:rsidRDefault="000A7D64" w:rsidP="000A7D64">
      <w:pPr>
        <w:keepNext/>
        <w:rPr>
          <w:b/>
          <w:i/>
        </w:rPr>
      </w:pPr>
    </w:p>
    <w:p w14:paraId="50449DDF" w14:textId="77777777" w:rsidR="000A7D64" w:rsidRPr="000A7D64" w:rsidRDefault="000A7D64" w:rsidP="000A7D64">
      <w:pPr>
        <w:keepNext/>
        <w:jc w:val="center"/>
        <w:rPr>
          <w:b/>
          <w:i/>
          <w:strike/>
        </w:rPr>
      </w:pPr>
      <w:r w:rsidRPr="000A7D64">
        <w:rPr>
          <w:b/>
          <w:i/>
          <w:strike/>
        </w:rPr>
        <w:t>Article 14b</w:t>
      </w:r>
    </w:p>
    <w:p w14:paraId="736948E7" w14:textId="77777777" w:rsidR="000A7D64" w:rsidRPr="000A7D64" w:rsidRDefault="000A7D64" w:rsidP="000A7D64">
      <w:pPr>
        <w:keepNext/>
        <w:jc w:val="center"/>
        <w:rPr>
          <w:b/>
          <w:i/>
          <w:strike/>
        </w:rPr>
      </w:pPr>
      <w:r w:rsidRPr="000A7D64">
        <w:rPr>
          <w:b/>
          <w:i/>
          <w:strike/>
        </w:rPr>
        <w:t>Sharing of information with national enforcement bodies</w:t>
      </w:r>
    </w:p>
    <w:p w14:paraId="291EBE68" w14:textId="77777777" w:rsidR="000A7D64" w:rsidRPr="000A7D64" w:rsidRDefault="000A7D64" w:rsidP="000A7D64">
      <w:pPr>
        <w:keepNext/>
        <w:jc w:val="center"/>
        <w:rPr>
          <w:b/>
          <w:i/>
          <w:strike/>
        </w:rPr>
      </w:pPr>
    </w:p>
    <w:p w14:paraId="1B7B5242" w14:textId="77777777" w:rsidR="000A7D64" w:rsidRPr="000A7D64" w:rsidRDefault="000A7D64" w:rsidP="000A7D64">
      <w:pPr>
        <w:keepNext/>
        <w:rPr>
          <w:b/>
          <w:i/>
          <w:strike/>
        </w:rPr>
      </w:pPr>
      <w:r w:rsidRPr="000A7D64">
        <w:rPr>
          <w:b/>
          <w:i/>
          <w:strike/>
        </w:rPr>
        <w:t>1.</w:t>
      </w:r>
      <w:r w:rsidRPr="000A7D64">
        <w:rPr>
          <w:b/>
          <w:i/>
          <w:strike/>
        </w:rPr>
        <w:tab/>
        <w:t>Air carriers, airport managing bodies and tour operators shall provide the national enforcement bodies with relevant documents and information at their request without undue delay and, in any event, within one month from the receipt of the request.</w:t>
      </w:r>
    </w:p>
    <w:p w14:paraId="650F6379" w14:textId="77777777" w:rsidR="000A7D64" w:rsidRPr="000A7D64" w:rsidRDefault="000A7D64" w:rsidP="000A7D64">
      <w:pPr>
        <w:keepNext/>
        <w:rPr>
          <w:b/>
          <w:i/>
          <w:strike/>
        </w:rPr>
      </w:pPr>
      <w:r w:rsidRPr="000A7D64">
        <w:rPr>
          <w:b/>
          <w:i/>
          <w:strike/>
        </w:rPr>
        <w:t>2.</w:t>
      </w:r>
      <w:r w:rsidRPr="000A7D64">
        <w:rPr>
          <w:b/>
          <w:i/>
          <w:strike/>
        </w:rPr>
        <w:tab/>
        <w:t>In complex cases, the national enforcement body may extend this period to a maximum of three months from the receipt of the request.</w:t>
      </w:r>
    </w:p>
    <w:p w14:paraId="1A680D53" w14:textId="77777777" w:rsidR="000A7D64" w:rsidRDefault="000A7D64" w:rsidP="000A7D64">
      <w:pPr>
        <w:keepNext/>
        <w:rPr>
          <w:b/>
          <w:i/>
          <w:strike/>
        </w:rPr>
      </w:pPr>
      <w:r w:rsidRPr="000A7D64">
        <w:rPr>
          <w:b/>
          <w:i/>
          <w:strike/>
        </w:rPr>
        <w:t>3.</w:t>
      </w:r>
      <w:r w:rsidRPr="000A7D64">
        <w:rPr>
          <w:b/>
          <w:i/>
          <w:strike/>
        </w:rPr>
        <w:tab/>
        <w:t>In carrying out its functions, the body designated in accordance with Article 14(1) shall take account of the information submitted to it by the body designated to handle complaints, if this is a different body.</w:t>
      </w:r>
    </w:p>
    <w:p w14:paraId="24D3E000" w14:textId="77777777" w:rsidR="000A7D64" w:rsidRDefault="000A7D64" w:rsidP="000A7D64">
      <w:pPr>
        <w:keepNext/>
        <w:rPr>
          <w:b/>
          <w:i/>
          <w:strike/>
        </w:rPr>
      </w:pPr>
    </w:p>
    <w:p w14:paraId="6F453857" w14:textId="77777777" w:rsidR="000A7D64" w:rsidRPr="005A47CA" w:rsidRDefault="000A7D64" w:rsidP="000A7D64">
      <w:pPr>
        <w:pStyle w:val="NormalBold"/>
        <w:rPr>
          <w:lang w:val="fr-FR"/>
        </w:rPr>
      </w:pPr>
      <w:r w:rsidRPr="005A47CA">
        <w:rPr>
          <w:rStyle w:val="HideTWBExt"/>
          <w:b w:val="0"/>
          <w:lang w:val="fr-FR"/>
        </w:rPr>
        <w:t>&lt;Article&gt;</w:t>
      </w:r>
      <w:r w:rsidRPr="005A47CA">
        <w:rPr>
          <w:lang w:val="fr-FR"/>
        </w:rPr>
        <w:t xml:space="preserve">Article 2 – </w:t>
      </w:r>
      <w:proofErr w:type="spellStart"/>
      <w:r w:rsidRPr="005A47CA">
        <w:rPr>
          <w:lang w:val="fr-FR"/>
        </w:rPr>
        <w:t>paragraph</w:t>
      </w:r>
      <w:proofErr w:type="spellEnd"/>
      <w:r w:rsidRPr="005A47CA">
        <w:rPr>
          <w:lang w:val="fr-FR"/>
        </w:rPr>
        <w:t xml:space="preserve"> 1 – point 3 a (new)</w:t>
      </w:r>
      <w:r w:rsidRPr="005A47CA">
        <w:rPr>
          <w:rStyle w:val="HideTWBExt"/>
          <w:b w:val="0"/>
          <w:lang w:val="fr-FR"/>
        </w:rPr>
        <w:t>&lt;/Article&gt;</w:t>
      </w:r>
    </w:p>
    <w:p w14:paraId="4D8F415D" w14:textId="77777777" w:rsidR="000A7D64" w:rsidRPr="000A7D64" w:rsidRDefault="000A7D64" w:rsidP="000A7D64">
      <w:pPr>
        <w:keepNext/>
      </w:pPr>
      <w:r w:rsidRPr="0082321D">
        <w:rPr>
          <w:rStyle w:val="HideTWBExt"/>
        </w:rPr>
        <w:t>&lt;DocAmend2&gt;</w:t>
      </w:r>
      <w:r w:rsidRPr="0082321D">
        <w:t>Regulation (</w:t>
      </w:r>
      <w:r w:rsidRPr="000A7D64">
        <w:t>EC) No 1107/2006</w:t>
      </w:r>
      <w:r w:rsidRPr="000A7D64">
        <w:rPr>
          <w:rStyle w:val="HideTWBExt"/>
        </w:rPr>
        <w:t>&lt;/DocAmend2&gt;</w:t>
      </w:r>
    </w:p>
    <w:p w14:paraId="0BCB6C06" w14:textId="77777777" w:rsidR="000A7D64" w:rsidRPr="000A7D64" w:rsidRDefault="000A7D64" w:rsidP="000A7D64">
      <w:r w:rsidRPr="000A7D64">
        <w:rPr>
          <w:rStyle w:val="HideTWBExt"/>
        </w:rPr>
        <w:t>&lt;Article2&gt;</w:t>
      </w:r>
      <w:r w:rsidRPr="000A7D64">
        <w:t>Article 14d a (new)</w:t>
      </w:r>
      <w:r w:rsidRPr="000A7D64">
        <w:rPr>
          <w:rStyle w:val="HideTWBExt"/>
        </w:rPr>
        <w:t>&lt;/Article2&gt;</w:t>
      </w:r>
    </w:p>
    <w:p w14:paraId="15FBD07D" w14:textId="77777777" w:rsidR="000A7D64" w:rsidRPr="000A7D64" w:rsidRDefault="000A7D64" w:rsidP="000A7D64">
      <w:pPr>
        <w:keepNext/>
        <w:rPr>
          <w:b/>
          <w:i/>
          <w:strike/>
        </w:rPr>
      </w:pPr>
    </w:p>
    <w:p w14:paraId="787A08A0" w14:textId="77777777" w:rsidR="000A7D64" w:rsidRPr="000A7D64" w:rsidRDefault="000A7D64" w:rsidP="000A7D64">
      <w:pPr>
        <w:keepNext/>
        <w:rPr>
          <w:b/>
          <w:i/>
        </w:rPr>
      </w:pPr>
      <w:r w:rsidRPr="000A7D64">
        <w:rPr>
          <w:b/>
          <w:i/>
        </w:rPr>
        <w:t>(3a)</w:t>
      </w:r>
      <w:r w:rsidRPr="000A7D64">
        <w:rPr>
          <w:b/>
          <w:i/>
        </w:rPr>
        <w:tab/>
        <w:t>The following Article 14d a is inserted :</w:t>
      </w:r>
    </w:p>
    <w:p w14:paraId="7CA9CB52" w14:textId="77777777" w:rsidR="000A7D64" w:rsidRPr="000A7D64" w:rsidRDefault="000A7D64" w:rsidP="000A7D64">
      <w:pPr>
        <w:keepNext/>
        <w:rPr>
          <w:b/>
          <w:i/>
        </w:rPr>
      </w:pPr>
    </w:p>
    <w:p w14:paraId="18EA09E5" w14:textId="77777777" w:rsidR="000A7D64" w:rsidRPr="000A7D64" w:rsidRDefault="000A7D64" w:rsidP="000A7D64">
      <w:pPr>
        <w:keepNext/>
        <w:jc w:val="center"/>
        <w:rPr>
          <w:b/>
          <w:i/>
        </w:rPr>
      </w:pPr>
      <w:r w:rsidRPr="000A7D64">
        <w:rPr>
          <w:b/>
          <w:i/>
        </w:rPr>
        <w:t>Article 14da</w:t>
      </w:r>
    </w:p>
    <w:p w14:paraId="658A4877" w14:textId="77777777" w:rsidR="000A7D64" w:rsidRDefault="000A7D64" w:rsidP="000A7D64">
      <w:pPr>
        <w:keepNext/>
        <w:jc w:val="center"/>
        <w:rPr>
          <w:b/>
          <w:i/>
        </w:rPr>
      </w:pPr>
      <w:r w:rsidRPr="000A7D64">
        <w:rPr>
          <w:b/>
          <w:i/>
        </w:rPr>
        <w:t>Inspections of national enforcement bodies</w:t>
      </w:r>
    </w:p>
    <w:p w14:paraId="050AF8DE" w14:textId="77777777" w:rsidR="000A7D64" w:rsidRPr="00000681" w:rsidRDefault="000A7D64" w:rsidP="000A7D64">
      <w:pPr>
        <w:keepNext/>
        <w:jc w:val="center"/>
        <w:rPr>
          <w:b/>
          <w:i/>
        </w:rPr>
      </w:pPr>
    </w:p>
    <w:p w14:paraId="10FA04E3" w14:textId="77777777" w:rsidR="000A7D64" w:rsidRDefault="000A7D64" w:rsidP="000A7D64">
      <w:pPr>
        <w:keepNext/>
        <w:rPr>
          <w:b/>
          <w:i/>
        </w:rPr>
      </w:pPr>
      <w:r w:rsidRPr="00000681">
        <w:rPr>
          <w:b/>
          <w:i/>
        </w:rPr>
        <w:t xml:space="preserve">1. </w:t>
      </w:r>
      <w:r w:rsidRPr="00000681">
        <w:rPr>
          <w:b/>
          <w:i/>
        </w:rPr>
        <w:tab/>
        <w:t>The Commission may conduct inspections of national enforcement bodies in order to monitor the application by Member States of the Regulation and to make recommendat</w:t>
      </w:r>
      <w:r>
        <w:rPr>
          <w:b/>
          <w:i/>
        </w:rPr>
        <w:t>ions to improve its enforcement.</w:t>
      </w:r>
    </w:p>
    <w:p w14:paraId="629A40B2" w14:textId="77777777" w:rsidR="000A7D64" w:rsidRPr="00000681" w:rsidRDefault="000A7D64" w:rsidP="000A7D64">
      <w:pPr>
        <w:keepNext/>
        <w:rPr>
          <w:b/>
          <w:i/>
        </w:rPr>
      </w:pPr>
    </w:p>
    <w:p w14:paraId="52B0CA66" w14:textId="77777777" w:rsidR="000A7D64" w:rsidRDefault="000A7D64" w:rsidP="000A7D64">
      <w:pPr>
        <w:keepNext/>
        <w:rPr>
          <w:b/>
          <w:i/>
        </w:rPr>
      </w:pPr>
      <w:r w:rsidRPr="00000681">
        <w:rPr>
          <w:b/>
          <w:i/>
        </w:rPr>
        <w:t xml:space="preserve">2. </w:t>
      </w:r>
      <w:r w:rsidRPr="00000681">
        <w:rPr>
          <w:b/>
          <w:i/>
        </w:rPr>
        <w:tab/>
        <w:t>The Commission shall in good time before an inspection inform the Member State concerned thereof.</w:t>
      </w:r>
    </w:p>
    <w:p w14:paraId="63518DCF" w14:textId="77777777" w:rsidR="000A7D64" w:rsidRPr="00000681" w:rsidRDefault="000A7D64" w:rsidP="000A7D64">
      <w:pPr>
        <w:keepNext/>
        <w:rPr>
          <w:b/>
          <w:i/>
        </w:rPr>
      </w:pPr>
    </w:p>
    <w:p w14:paraId="4ABA2779" w14:textId="77777777" w:rsidR="000A7D64" w:rsidRDefault="000A7D64" w:rsidP="000A7D64">
      <w:pPr>
        <w:keepNext/>
        <w:rPr>
          <w:b/>
          <w:i/>
        </w:rPr>
      </w:pPr>
      <w:r w:rsidRPr="00000681">
        <w:rPr>
          <w:b/>
          <w:i/>
        </w:rPr>
        <w:t xml:space="preserve">3. </w:t>
      </w:r>
      <w:r w:rsidRPr="00000681">
        <w:rPr>
          <w:b/>
          <w:i/>
        </w:rPr>
        <w:tab/>
        <w:t>Each Commission inspection report shall be communicated to the national enforcement authority of the Member State concerned, which shall, in its answer, set out the measures taken to remedy the non-compliances identified and address the recommendations.</w:t>
      </w:r>
    </w:p>
    <w:p w14:paraId="62892EA9" w14:textId="77777777" w:rsidR="000A7D64" w:rsidRPr="00000681" w:rsidRDefault="000A7D64" w:rsidP="000A7D64">
      <w:pPr>
        <w:keepNext/>
        <w:rPr>
          <w:b/>
          <w:i/>
        </w:rPr>
      </w:pPr>
    </w:p>
    <w:p w14:paraId="43D00434" w14:textId="77777777" w:rsidR="000A7D64" w:rsidRPr="00000681" w:rsidRDefault="000A7D64" w:rsidP="000A7D64">
      <w:pPr>
        <w:keepNext/>
        <w:rPr>
          <w:b/>
          <w:i/>
        </w:rPr>
      </w:pPr>
      <w:r w:rsidRPr="00000681">
        <w:rPr>
          <w:b/>
          <w:i/>
        </w:rPr>
        <w:t xml:space="preserve">4. </w:t>
      </w:r>
      <w:r w:rsidRPr="00000681">
        <w:rPr>
          <w:b/>
          <w:i/>
        </w:rPr>
        <w:tab/>
        <w:t xml:space="preserve">The report, together with the answer of the national enforcement body, shall </w:t>
      </w:r>
      <w:r w:rsidRPr="00000681">
        <w:rPr>
          <w:b/>
          <w:i/>
        </w:rPr>
        <w:lastRenderedPageBreak/>
        <w:t>subsequently be communicated to the national enforcement bodies of the other Member States, where appropriate.</w:t>
      </w:r>
    </w:p>
    <w:p w14:paraId="1E3E0D91" w14:textId="77777777" w:rsidR="000A7D64" w:rsidRDefault="000A7D64" w:rsidP="000A7D64">
      <w:pPr>
        <w:keepNext/>
        <w:rPr>
          <w:b/>
          <w:i/>
        </w:rPr>
      </w:pPr>
    </w:p>
    <w:p w14:paraId="4D9B42E0" w14:textId="77777777" w:rsidR="000A7D64" w:rsidRDefault="000A7D64" w:rsidP="000A7D64">
      <w:pPr>
        <w:keepNext/>
        <w:rPr>
          <w:b/>
          <w:i/>
        </w:rPr>
      </w:pPr>
    </w:p>
    <w:p w14:paraId="586164FD" w14:textId="77777777" w:rsidR="000A7D64" w:rsidRPr="0082321D" w:rsidRDefault="000A7D64" w:rsidP="000A7D64">
      <w:pPr>
        <w:pStyle w:val="NormalBold"/>
        <w:rPr>
          <w:lang w:val="fr-FR"/>
        </w:rPr>
      </w:pPr>
      <w:r w:rsidRPr="0082321D">
        <w:rPr>
          <w:rStyle w:val="HideTWBExt"/>
          <w:b w:val="0"/>
          <w:lang w:val="fr-FR"/>
        </w:rPr>
        <w:t>&lt;Article&gt;</w:t>
      </w:r>
      <w:r w:rsidRPr="0082321D">
        <w:rPr>
          <w:lang w:val="fr-FR"/>
        </w:rPr>
        <w:t xml:space="preserve">Article 2 – </w:t>
      </w:r>
      <w:proofErr w:type="spellStart"/>
      <w:r w:rsidRPr="0082321D">
        <w:rPr>
          <w:lang w:val="fr-FR"/>
        </w:rPr>
        <w:t>paragraph</w:t>
      </w:r>
      <w:proofErr w:type="spellEnd"/>
      <w:r w:rsidRPr="0082321D">
        <w:rPr>
          <w:lang w:val="fr-FR"/>
        </w:rPr>
        <w:t xml:space="preserve"> 1 – point 3 e (new)</w:t>
      </w:r>
      <w:r w:rsidRPr="0082321D">
        <w:rPr>
          <w:rStyle w:val="HideTWBExt"/>
          <w:b w:val="0"/>
          <w:lang w:val="fr-FR"/>
        </w:rPr>
        <w:t>&lt;/Article&gt;</w:t>
      </w:r>
    </w:p>
    <w:p w14:paraId="2B6C210B" w14:textId="77777777" w:rsidR="000A7D64" w:rsidRPr="0082321D" w:rsidRDefault="000A7D64" w:rsidP="000A7D64">
      <w:pPr>
        <w:keepNext/>
      </w:pPr>
      <w:r w:rsidRPr="0082321D">
        <w:rPr>
          <w:rStyle w:val="HideTWBExt"/>
        </w:rPr>
        <w:t>&lt;DocAmend2&gt;</w:t>
      </w:r>
      <w:r w:rsidRPr="0082321D">
        <w:t>Regulation 1107/2006</w:t>
      </w:r>
      <w:r w:rsidRPr="0082321D">
        <w:rPr>
          <w:rStyle w:val="HideTWBExt"/>
        </w:rPr>
        <w:t>&lt;/DocAmend2&gt;</w:t>
      </w:r>
    </w:p>
    <w:p w14:paraId="6E3C6262" w14:textId="77777777" w:rsidR="000A7D64" w:rsidRPr="0082321D" w:rsidRDefault="000A7D64" w:rsidP="000A7D64">
      <w:r w:rsidRPr="0082321D">
        <w:rPr>
          <w:rStyle w:val="HideTWBExt"/>
        </w:rPr>
        <w:t>&lt;Article2&gt;</w:t>
      </w:r>
      <w:r w:rsidRPr="0082321D">
        <w:t>Article 16</w:t>
      </w:r>
      <w:r>
        <w:t xml:space="preserve"> [base act]</w:t>
      </w:r>
      <w:r w:rsidRPr="0082321D">
        <w:rPr>
          <w:rStyle w:val="HideTWBExt"/>
        </w:rPr>
        <w:t>&lt;/Article2&gt;</w:t>
      </w: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82321D" w14:paraId="1F0D2414" w14:textId="77777777" w:rsidTr="00802523">
        <w:trPr>
          <w:jc w:val="center"/>
        </w:trPr>
        <w:tc>
          <w:tcPr>
            <w:tcW w:w="9752" w:type="dxa"/>
            <w:hideMark/>
          </w:tcPr>
          <w:p w14:paraId="1D973D12" w14:textId="77777777" w:rsidR="000A7D64" w:rsidRDefault="000A7D64" w:rsidP="00802523">
            <w:pPr>
              <w:pStyle w:val="Normal6"/>
              <w:rPr>
                <w:b/>
                <w:i/>
                <w:lang w:val="en-GB"/>
              </w:rPr>
            </w:pPr>
          </w:p>
          <w:p w14:paraId="4E0E8B91" w14:textId="77777777" w:rsidR="000A7D64" w:rsidRPr="0082321D" w:rsidRDefault="000A7D64" w:rsidP="00802523">
            <w:pPr>
              <w:pStyle w:val="Normal6"/>
              <w:rPr>
                <w:szCs w:val="24"/>
                <w:lang w:val="en-GB"/>
              </w:rPr>
            </w:pPr>
            <w:r w:rsidRPr="0082321D">
              <w:rPr>
                <w:b/>
                <w:i/>
                <w:lang w:val="en-GB"/>
              </w:rPr>
              <w:t>Article 16 is replaced by the following:</w:t>
            </w:r>
          </w:p>
        </w:tc>
      </w:tr>
      <w:tr w:rsidR="000A7D64" w:rsidRPr="0082321D" w14:paraId="34C6BD5A" w14:textId="77777777" w:rsidTr="00802523">
        <w:trPr>
          <w:jc w:val="center"/>
        </w:trPr>
        <w:tc>
          <w:tcPr>
            <w:tcW w:w="9752" w:type="dxa"/>
          </w:tcPr>
          <w:p w14:paraId="562DC40B" w14:textId="77777777" w:rsidR="000A7D64" w:rsidRPr="0082321D" w:rsidRDefault="000A7D64" w:rsidP="00802523">
            <w:pPr>
              <w:pStyle w:val="Normal6"/>
              <w:jc w:val="center"/>
              <w:rPr>
                <w:lang w:val="en-GB"/>
              </w:rPr>
            </w:pPr>
            <w:r w:rsidRPr="0082321D">
              <w:rPr>
                <w:lang w:val="en-GB"/>
              </w:rPr>
              <w:t>"Article 16</w:t>
            </w:r>
          </w:p>
        </w:tc>
      </w:tr>
      <w:tr w:rsidR="000A7D64" w:rsidRPr="0082321D" w14:paraId="08354604" w14:textId="77777777" w:rsidTr="00802523">
        <w:trPr>
          <w:jc w:val="center"/>
        </w:trPr>
        <w:tc>
          <w:tcPr>
            <w:tcW w:w="9752" w:type="dxa"/>
            <w:hideMark/>
          </w:tcPr>
          <w:p w14:paraId="475AF9FD" w14:textId="77777777" w:rsidR="000A7D64" w:rsidRPr="0082321D" w:rsidRDefault="000A7D64" w:rsidP="00802523">
            <w:pPr>
              <w:pStyle w:val="Normal6"/>
              <w:jc w:val="center"/>
              <w:rPr>
                <w:szCs w:val="24"/>
                <w:lang w:val="en-GB"/>
              </w:rPr>
            </w:pPr>
            <w:r w:rsidRPr="0082321D">
              <w:rPr>
                <w:lang w:val="en-GB"/>
              </w:rPr>
              <w:t>Penalties</w:t>
            </w:r>
          </w:p>
        </w:tc>
      </w:tr>
      <w:tr w:rsidR="000A7D64" w:rsidRPr="0082321D" w14:paraId="68731245" w14:textId="77777777" w:rsidTr="00802523">
        <w:trPr>
          <w:jc w:val="center"/>
        </w:trPr>
        <w:tc>
          <w:tcPr>
            <w:tcW w:w="9752" w:type="dxa"/>
            <w:hideMark/>
          </w:tcPr>
          <w:p w14:paraId="7ECBB887" w14:textId="77777777" w:rsidR="000A7D64" w:rsidRPr="0082321D" w:rsidRDefault="000A7D64" w:rsidP="00802523">
            <w:pPr>
              <w:pStyle w:val="Normal6"/>
              <w:rPr>
                <w:szCs w:val="24"/>
                <w:lang w:val="en-GB"/>
              </w:rPr>
            </w:pPr>
            <w:r w:rsidRPr="0082321D">
              <w:rPr>
                <w:b/>
                <w:i/>
                <w:lang w:val="en-GB"/>
              </w:rPr>
              <w:t>1.</w:t>
            </w:r>
            <w:r w:rsidRPr="0082321D">
              <w:rPr>
                <w:b/>
                <w:i/>
                <w:lang w:val="en-GB"/>
              </w:rPr>
              <w:tab/>
            </w:r>
            <w:r w:rsidRPr="0082321D">
              <w:rPr>
                <w:lang w:val="en-GB"/>
              </w:rPr>
              <w:t xml:space="preserve">Member States shall lay down </w:t>
            </w:r>
            <w:r w:rsidRPr="0082321D">
              <w:rPr>
                <w:b/>
                <w:i/>
                <w:lang w:val="en-GB"/>
              </w:rPr>
              <w:t>the</w:t>
            </w:r>
            <w:r w:rsidRPr="0082321D">
              <w:rPr>
                <w:lang w:val="en-GB"/>
              </w:rPr>
              <w:t xml:space="preserve"> rules on penalties applicable to infringements of this Regulation and shall take all measures necessary to ensure that </w:t>
            </w:r>
            <w:r w:rsidRPr="0082321D">
              <w:rPr>
                <w:b/>
                <w:i/>
                <w:lang w:val="en-GB"/>
              </w:rPr>
              <w:t>they</w:t>
            </w:r>
            <w:r w:rsidRPr="0082321D">
              <w:rPr>
                <w:lang w:val="en-GB"/>
              </w:rPr>
              <w:t xml:space="preserve"> are implemented. The penalties provided for </w:t>
            </w:r>
            <w:r w:rsidRPr="0082321D">
              <w:rPr>
                <w:b/>
                <w:i/>
                <w:lang w:val="en-GB"/>
              </w:rPr>
              <w:t>shall</w:t>
            </w:r>
            <w:r w:rsidRPr="0082321D">
              <w:rPr>
                <w:lang w:val="en-GB"/>
              </w:rPr>
              <w:t xml:space="preserve"> be effective, proportionate and dissuasive. Member States shall notify the Commission </w:t>
            </w:r>
            <w:r w:rsidRPr="0082321D">
              <w:rPr>
                <w:b/>
                <w:i/>
                <w:lang w:val="en-GB"/>
              </w:rPr>
              <w:t>of those rules and measures</w:t>
            </w:r>
            <w:r w:rsidRPr="0082321D">
              <w:rPr>
                <w:lang w:val="en-GB"/>
              </w:rPr>
              <w:t xml:space="preserve"> and shall notify it without delay of any subsequent amendment affecting them</w:t>
            </w:r>
            <w:r w:rsidRPr="0082321D">
              <w:rPr>
                <w:b/>
                <w:i/>
                <w:lang w:val="en-GB"/>
              </w:rPr>
              <w:t>.</w:t>
            </w:r>
          </w:p>
        </w:tc>
      </w:tr>
    </w:tbl>
    <w:p w14:paraId="4A0F94FA" w14:textId="77777777" w:rsidR="000A7D64" w:rsidRPr="00075744" w:rsidRDefault="000A7D64" w:rsidP="000A7D64">
      <w:pPr>
        <w:pStyle w:val="NormalBold"/>
        <w:rPr>
          <w:rStyle w:val="HideTWBExt"/>
          <w:b w:val="0"/>
          <w:vanish w:val="0"/>
        </w:rPr>
      </w:pPr>
    </w:p>
    <w:p w14:paraId="52D30EBD" w14:textId="77777777" w:rsidR="000A7D64" w:rsidRPr="00075744" w:rsidRDefault="000A7D64" w:rsidP="000A7D64">
      <w:pPr>
        <w:pStyle w:val="NormalBold"/>
        <w:rPr>
          <w:rStyle w:val="HideTWBExt"/>
          <w:b w:val="0"/>
          <w:vanish w:val="0"/>
        </w:rPr>
      </w:pPr>
    </w:p>
    <w:p w14:paraId="05E95349" w14:textId="77777777" w:rsidR="000A7D64" w:rsidRPr="00075744" w:rsidRDefault="000A7D64" w:rsidP="000A7D64">
      <w:pPr>
        <w:pStyle w:val="NormalBold"/>
        <w:rPr>
          <w:rStyle w:val="HideTWBExt"/>
          <w:b w:val="0"/>
          <w:vanish w:val="0"/>
        </w:rPr>
      </w:pPr>
    </w:p>
    <w:p w14:paraId="632CDD33" w14:textId="77777777" w:rsidR="000A7D64" w:rsidRPr="00075744" w:rsidRDefault="000A7D64" w:rsidP="000A7D64">
      <w:pPr>
        <w:pStyle w:val="NormalBold"/>
        <w:rPr>
          <w:rStyle w:val="HideTWBExt"/>
          <w:b w:val="0"/>
          <w:vanish w:val="0"/>
        </w:rPr>
      </w:pPr>
    </w:p>
    <w:p w14:paraId="4B2EEAE2" w14:textId="77777777" w:rsidR="000A7D64" w:rsidRPr="00075744" w:rsidRDefault="000A7D64" w:rsidP="000A7D64">
      <w:pPr>
        <w:pStyle w:val="NormalBold"/>
        <w:rPr>
          <w:rStyle w:val="HideTWBExt"/>
          <w:b w:val="0"/>
          <w:vanish w:val="0"/>
        </w:rPr>
      </w:pPr>
    </w:p>
    <w:p w14:paraId="61F5B585" w14:textId="77777777" w:rsidR="000A7D64" w:rsidRPr="0082321D" w:rsidRDefault="000A7D64" w:rsidP="000A7D64">
      <w:pPr>
        <w:pStyle w:val="NormalBold"/>
        <w:rPr>
          <w:lang w:val="fr-FR"/>
        </w:rPr>
      </w:pPr>
      <w:r w:rsidRPr="0082321D">
        <w:rPr>
          <w:rStyle w:val="HideTWBExt"/>
          <w:b w:val="0"/>
          <w:lang w:val="fr-FR"/>
        </w:rPr>
        <w:t>&lt;Article&gt;</w:t>
      </w:r>
      <w:r w:rsidRPr="0082321D">
        <w:rPr>
          <w:lang w:val="fr-FR"/>
        </w:rPr>
        <w:t xml:space="preserve">Article 3 – </w:t>
      </w:r>
      <w:proofErr w:type="spellStart"/>
      <w:r w:rsidRPr="0082321D">
        <w:rPr>
          <w:lang w:val="fr-FR"/>
        </w:rPr>
        <w:t>paragraph</w:t>
      </w:r>
      <w:proofErr w:type="spellEnd"/>
      <w:r w:rsidRPr="0082321D">
        <w:rPr>
          <w:lang w:val="fr-FR"/>
        </w:rPr>
        <w:t xml:space="preserve"> 1 – point 5 a (new)</w:t>
      </w:r>
      <w:r w:rsidRPr="0082321D">
        <w:rPr>
          <w:rStyle w:val="HideTWBExt"/>
          <w:b w:val="0"/>
          <w:lang w:val="fr-FR"/>
        </w:rPr>
        <w:t>&lt;/Article&gt;</w:t>
      </w:r>
    </w:p>
    <w:p w14:paraId="2A418BDB" w14:textId="77777777" w:rsidR="000A7D64" w:rsidRPr="00F44F8E" w:rsidRDefault="000A7D64" w:rsidP="000A7D64">
      <w:pPr>
        <w:keepNext/>
      </w:pPr>
      <w:r w:rsidRPr="00F44F8E">
        <w:rPr>
          <w:rStyle w:val="HideTWBExt"/>
        </w:rPr>
        <w:t>&lt;DocAmend2&gt;</w:t>
      </w:r>
      <w:r w:rsidRPr="00F44F8E">
        <w:t>Regulation (EU) No 1177/2010</w:t>
      </w:r>
      <w:r w:rsidRPr="00F44F8E">
        <w:rPr>
          <w:rStyle w:val="HideTWBExt"/>
          <w:highlight w:val="magenta"/>
        </w:rPr>
        <w:t>&lt;/DocAmend2&gt;</w:t>
      </w:r>
    </w:p>
    <w:p w14:paraId="2F9F108C" w14:textId="77777777" w:rsidR="000A7D64" w:rsidRPr="0082321D" w:rsidRDefault="000A7D64" w:rsidP="000A7D64">
      <w:r w:rsidRPr="0082321D">
        <w:rPr>
          <w:rStyle w:val="HideTWBExt"/>
        </w:rPr>
        <w:t>&lt;Article2&gt;</w:t>
      </w:r>
      <w:r w:rsidRPr="0082321D">
        <w:t>Article 25</w:t>
      </w:r>
      <w:r w:rsidRPr="0082321D">
        <w:rPr>
          <w:rStyle w:val="HideTWBExt"/>
        </w:rPr>
        <w:t>&lt;/Article2&gt;</w:t>
      </w:r>
    </w:p>
    <w:p w14:paraId="044AA959" w14:textId="77777777" w:rsidR="000A7D64" w:rsidRPr="00F44F8E" w:rsidRDefault="000A7D64" w:rsidP="000A7D64">
      <w:r w:rsidRPr="00F44F8E">
        <w:rPr>
          <w:rStyle w:val="HideTWBExt"/>
        </w:rPr>
        <w:t>&lt;/Article2&gt;</w:t>
      </w:r>
    </w:p>
    <w:p w14:paraId="3F4F70AE" w14:textId="77777777" w:rsidR="000A7D64" w:rsidRPr="00A02FFB" w:rsidRDefault="000A7D64" w:rsidP="000A7D64">
      <w:pPr>
        <w:keepNext/>
        <w:rPr>
          <w:b/>
          <w:i/>
          <w:szCs w:val="24"/>
        </w:rPr>
      </w:pPr>
      <w:r w:rsidRPr="00A02FFB">
        <w:rPr>
          <w:b/>
          <w:i/>
          <w:szCs w:val="24"/>
        </w:rPr>
        <w:t>(5a)</w:t>
      </w:r>
      <w:r w:rsidRPr="00A02FFB">
        <w:rPr>
          <w:b/>
          <w:i/>
          <w:szCs w:val="24"/>
        </w:rPr>
        <w:tab/>
        <w:t>Article 25 is replaced by the following;</w:t>
      </w:r>
    </w:p>
    <w:p w14:paraId="65A2A9A3" w14:textId="77777777" w:rsidR="000A7D64" w:rsidRDefault="000A7D64" w:rsidP="000A7D64">
      <w:pPr>
        <w:keepNext/>
        <w:rPr>
          <w:b/>
          <w:i/>
          <w:szCs w:val="24"/>
        </w:rPr>
      </w:pPr>
    </w:p>
    <w:p w14:paraId="2C52B7AB" w14:textId="77777777" w:rsidR="000A7D64" w:rsidRDefault="000A7D64" w:rsidP="000A7D64">
      <w:pPr>
        <w:keepNext/>
        <w:jc w:val="center"/>
        <w:rPr>
          <w:b/>
          <w:i/>
        </w:rPr>
      </w:pPr>
      <w:r w:rsidRPr="00A02FFB">
        <w:rPr>
          <w:b/>
          <w:i/>
          <w:szCs w:val="24"/>
        </w:rPr>
        <w:t>"</w:t>
      </w:r>
      <w:r w:rsidRPr="009A14FC">
        <w:rPr>
          <w:b/>
          <w:i/>
        </w:rPr>
        <w:t xml:space="preserve"> </w:t>
      </w:r>
      <w:r w:rsidRPr="009A14FC">
        <w:t>Article 25</w:t>
      </w:r>
    </w:p>
    <w:p w14:paraId="7C5CF2B5" w14:textId="77777777" w:rsidR="000A7D64" w:rsidRDefault="000A7D64" w:rsidP="000A7D64">
      <w:pPr>
        <w:keepNext/>
        <w:jc w:val="center"/>
      </w:pPr>
      <w:r w:rsidRPr="0082321D">
        <w:rPr>
          <w:b/>
          <w:i/>
        </w:rPr>
        <w:t>Designation of</w:t>
      </w:r>
      <w:r w:rsidRPr="0082321D">
        <w:t xml:space="preserve"> national enforcement bodies</w:t>
      </w:r>
    </w:p>
    <w:p w14:paraId="14D816EC" w14:textId="77777777" w:rsidR="000A7D64" w:rsidRDefault="000A7D64" w:rsidP="000A7D64">
      <w:pPr>
        <w:keepNext/>
        <w:jc w:val="center"/>
        <w:rPr>
          <w:b/>
          <w:i/>
          <w:szCs w:val="24"/>
        </w:rPr>
      </w:pPr>
    </w:p>
    <w:p w14:paraId="40F4174D" w14:textId="77777777" w:rsidR="000A7D64" w:rsidRDefault="000A7D64" w:rsidP="000A7D64">
      <w:pPr>
        <w:keepNext/>
        <w:jc w:val="both"/>
        <w:rPr>
          <w:lang w:eastAsia="en-GB"/>
        </w:rPr>
      </w:pPr>
      <w:r w:rsidRPr="009A14FC">
        <w:rPr>
          <w:lang w:eastAsia="en-GB"/>
        </w:rPr>
        <w:t xml:space="preserve">1. </w:t>
      </w:r>
      <w:r w:rsidRPr="009A14FC">
        <w:rPr>
          <w:lang w:eastAsia="en-GB"/>
        </w:rPr>
        <w:tab/>
        <w:t xml:space="preserve">Each Member State shall designate a </w:t>
      </w:r>
      <w:r>
        <w:rPr>
          <w:lang w:eastAsia="en-GB"/>
        </w:rPr>
        <w:t>b</w:t>
      </w:r>
      <w:r w:rsidRPr="009A14FC">
        <w:rPr>
          <w:lang w:eastAsia="en-GB"/>
        </w:rPr>
        <w:t xml:space="preserve">ody or bodies responsible for the enforcement of this Regulation as regards passenger services and cruises from ports situated on its territory and passenger services from a third country to such ports . Each body shall take the measures necessary to ensure </w:t>
      </w:r>
      <w:r w:rsidRPr="009A14FC">
        <w:rPr>
          <w:b/>
          <w:i/>
          <w:lang w:eastAsia="en-GB"/>
        </w:rPr>
        <w:t>that the rights of passengers are respected</w:t>
      </w:r>
      <w:r w:rsidRPr="009A14FC">
        <w:rPr>
          <w:lang w:eastAsia="en-GB"/>
        </w:rPr>
        <w:t xml:space="preserve">. Each body shall </w:t>
      </w:r>
      <w:r w:rsidRPr="009A14FC">
        <w:rPr>
          <w:b/>
          <w:i/>
          <w:lang w:eastAsia="en-GB"/>
        </w:rPr>
        <w:t>be independent</w:t>
      </w:r>
      <w:r w:rsidRPr="009A14FC">
        <w:rPr>
          <w:lang w:eastAsia="en-GB"/>
        </w:rPr>
        <w:t xml:space="preserve"> in its organisation, funding decisions, legal </w:t>
      </w:r>
      <w:r>
        <w:rPr>
          <w:lang w:eastAsia="en-GB"/>
        </w:rPr>
        <w:t xml:space="preserve">structure and decision-making </w:t>
      </w:r>
      <w:r w:rsidRPr="009A14FC">
        <w:rPr>
          <w:b/>
          <w:i/>
          <w:lang w:eastAsia="en-GB"/>
        </w:rPr>
        <w:t>from</w:t>
      </w:r>
      <w:r w:rsidRPr="009A14FC">
        <w:rPr>
          <w:lang w:eastAsia="en-GB"/>
        </w:rPr>
        <w:t xml:space="preserve"> </w:t>
      </w:r>
      <w:r w:rsidRPr="009A14FC">
        <w:rPr>
          <w:b/>
          <w:i/>
          <w:lang w:eastAsia="en-GB"/>
        </w:rPr>
        <w:t>any carrier or terminal operator or any other</w:t>
      </w:r>
      <w:r w:rsidRPr="009A14FC">
        <w:rPr>
          <w:lang w:eastAsia="en-GB"/>
        </w:rPr>
        <w:t xml:space="preserve"> commercial interests</w:t>
      </w:r>
      <w:r>
        <w:rPr>
          <w:lang w:eastAsia="en-GB"/>
        </w:rPr>
        <w:t>.</w:t>
      </w:r>
    </w:p>
    <w:p w14:paraId="6F2ECE52" w14:textId="77777777" w:rsidR="000A7D64" w:rsidRDefault="000A7D64" w:rsidP="000A7D64">
      <w:pPr>
        <w:keepNext/>
        <w:jc w:val="both"/>
        <w:rPr>
          <w:lang w:eastAsia="en-GB"/>
        </w:rPr>
      </w:pPr>
    </w:p>
    <w:p w14:paraId="71AE0876" w14:textId="77777777" w:rsidR="000A7D64" w:rsidRDefault="000A7D64" w:rsidP="000A7D64">
      <w:pPr>
        <w:keepNext/>
        <w:jc w:val="both"/>
        <w:rPr>
          <w:lang w:eastAsia="en-GB"/>
        </w:rPr>
      </w:pPr>
      <w:r w:rsidRPr="009A14FC">
        <w:rPr>
          <w:lang w:eastAsia="en-GB"/>
        </w:rPr>
        <w:t xml:space="preserve">2. </w:t>
      </w:r>
      <w:r w:rsidRPr="009A14FC">
        <w:rPr>
          <w:lang w:eastAsia="en-GB"/>
        </w:rPr>
        <w:tab/>
        <w:t xml:space="preserve">Member States shall inform the Commission of the body or bodies designated in accordance with this Article </w:t>
      </w:r>
      <w:r w:rsidRPr="009A14FC">
        <w:rPr>
          <w:b/>
          <w:i/>
          <w:lang w:eastAsia="en-GB"/>
        </w:rPr>
        <w:t>and of its or their respective responsibilities. The Commission and the bodies designated shall publish that information on their websites."</w:t>
      </w:r>
    </w:p>
    <w:p w14:paraId="3C878DA1" w14:textId="77777777" w:rsidR="000A7D64" w:rsidRDefault="000A7D64" w:rsidP="000A7D64">
      <w:pPr>
        <w:keepNext/>
        <w:rPr>
          <w:lang w:eastAsia="en-GB"/>
        </w:rPr>
      </w:pPr>
    </w:p>
    <w:p w14:paraId="37512F95" w14:textId="77777777" w:rsidR="000A7D64" w:rsidRDefault="000A7D64" w:rsidP="000A7D64">
      <w:pPr>
        <w:keepNext/>
        <w:rPr>
          <w:lang w:eastAsia="en-GB"/>
        </w:rPr>
      </w:pPr>
    </w:p>
    <w:p w14:paraId="409B35A7" w14:textId="77777777" w:rsidR="000A7D64" w:rsidRPr="002F3063" w:rsidRDefault="000A7D64" w:rsidP="000A7D64">
      <w:pPr>
        <w:pStyle w:val="NormalBold"/>
        <w:rPr>
          <w:lang w:val="fr-FR"/>
        </w:rPr>
      </w:pPr>
      <w:r w:rsidRPr="002F3063">
        <w:rPr>
          <w:rStyle w:val="HideTWBExt"/>
          <w:b w:val="0"/>
          <w:lang w:val="fr-FR"/>
        </w:rPr>
        <w:t>&lt;Article&gt;</w:t>
      </w:r>
      <w:r w:rsidRPr="002F3063">
        <w:rPr>
          <w:lang w:val="fr-FR"/>
        </w:rPr>
        <w:t xml:space="preserve">Article 3 – </w:t>
      </w:r>
      <w:proofErr w:type="spellStart"/>
      <w:r w:rsidRPr="002F3063">
        <w:rPr>
          <w:lang w:val="fr-FR"/>
        </w:rPr>
        <w:t>paragraph</w:t>
      </w:r>
      <w:proofErr w:type="spellEnd"/>
      <w:r w:rsidRPr="002F3063">
        <w:rPr>
          <w:lang w:val="fr-FR"/>
        </w:rPr>
        <w:t xml:space="preserve"> 1 – point 6</w:t>
      </w:r>
      <w:r w:rsidRPr="002F3063">
        <w:rPr>
          <w:rStyle w:val="HideTWBExt"/>
          <w:b w:val="0"/>
          <w:lang w:val="fr-FR"/>
        </w:rPr>
        <w:t>&lt;/Article&gt;</w:t>
      </w:r>
    </w:p>
    <w:p w14:paraId="1D662F4C" w14:textId="77777777" w:rsidR="000A7D64" w:rsidRPr="002F3063" w:rsidRDefault="000A7D64" w:rsidP="000A7D64">
      <w:pPr>
        <w:keepNext/>
        <w:rPr>
          <w:lang w:val="fr-FR"/>
        </w:rPr>
      </w:pPr>
      <w:r w:rsidRPr="002F3063">
        <w:rPr>
          <w:rStyle w:val="HideTWBExt"/>
          <w:lang w:val="fr-FR"/>
        </w:rPr>
        <w:t>&lt;DocAmend2&gt;</w:t>
      </w:r>
      <w:proofErr w:type="spellStart"/>
      <w:r w:rsidRPr="002F3063">
        <w:rPr>
          <w:lang w:val="fr-FR"/>
        </w:rPr>
        <w:t>Regulation</w:t>
      </w:r>
      <w:proofErr w:type="spellEnd"/>
      <w:r w:rsidRPr="002F3063">
        <w:rPr>
          <w:lang w:val="fr-FR"/>
        </w:rPr>
        <w:t xml:space="preserve"> (EU) No 1177/2010</w:t>
      </w:r>
      <w:r w:rsidRPr="002F3063">
        <w:rPr>
          <w:rStyle w:val="HideTWBExt"/>
          <w:lang w:val="fr-FR"/>
        </w:rPr>
        <w:t>&lt;/DocAmend2&gt;</w:t>
      </w:r>
    </w:p>
    <w:p w14:paraId="74313219" w14:textId="77777777" w:rsidR="000A7D64" w:rsidRPr="00075744" w:rsidRDefault="000A7D64" w:rsidP="000A7D64">
      <w:r w:rsidRPr="00075744">
        <w:rPr>
          <w:rStyle w:val="HideTWBExt"/>
        </w:rPr>
        <w:t>&lt;Article2&gt;</w:t>
      </w:r>
      <w:r w:rsidRPr="00075744">
        <w:t>Article 25b</w:t>
      </w:r>
      <w:r w:rsidRPr="00075744">
        <w:rPr>
          <w:rStyle w:val="HideTWBExt"/>
        </w:rPr>
        <w:t>&lt;/Article2&gt;</w:t>
      </w:r>
    </w:p>
    <w:p w14:paraId="1E5BF1D4" w14:textId="77777777" w:rsidR="000A7D64" w:rsidRDefault="000A7D64" w:rsidP="000A7D64">
      <w:pPr>
        <w:keepNext/>
        <w:rPr>
          <w:lang w:eastAsia="en-GB"/>
        </w:rPr>
      </w:pPr>
    </w:p>
    <w:p w14:paraId="48591886" w14:textId="77777777" w:rsidR="000A7D64" w:rsidRPr="00E32907" w:rsidRDefault="000A7D64" w:rsidP="000A7D64">
      <w:pPr>
        <w:keepNext/>
        <w:jc w:val="center"/>
        <w:rPr>
          <w:b/>
          <w:strike/>
          <w:lang w:eastAsia="en-GB"/>
        </w:rPr>
      </w:pPr>
      <w:r w:rsidRPr="00E32907">
        <w:rPr>
          <w:b/>
          <w:strike/>
          <w:lang w:eastAsia="en-GB"/>
        </w:rPr>
        <w:t>Article 25b</w:t>
      </w:r>
    </w:p>
    <w:p w14:paraId="1D0EA399" w14:textId="77777777" w:rsidR="000A7D64" w:rsidRPr="00E32907" w:rsidRDefault="000A7D64" w:rsidP="000A7D64">
      <w:pPr>
        <w:keepNext/>
        <w:jc w:val="center"/>
        <w:rPr>
          <w:b/>
          <w:strike/>
          <w:lang w:eastAsia="en-GB"/>
        </w:rPr>
      </w:pPr>
      <w:r w:rsidRPr="00E32907">
        <w:rPr>
          <w:b/>
          <w:strike/>
          <w:lang w:eastAsia="en-GB"/>
        </w:rPr>
        <w:t>Sharing of information with national enforcement bodies</w:t>
      </w:r>
    </w:p>
    <w:p w14:paraId="55A6F308" w14:textId="77777777" w:rsidR="000A7D64" w:rsidRPr="00E32907" w:rsidRDefault="000A7D64" w:rsidP="000A7D64">
      <w:pPr>
        <w:keepNext/>
        <w:jc w:val="center"/>
        <w:rPr>
          <w:b/>
          <w:strike/>
          <w:lang w:eastAsia="en-GB"/>
        </w:rPr>
      </w:pPr>
    </w:p>
    <w:p w14:paraId="00C65A91" w14:textId="77777777" w:rsidR="000A7D64" w:rsidRPr="00E32907" w:rsidRDefault="000A7D64" w:rsidP="000A7D64">
      <w:pPr>
        <w:keepNext/>
        <w:rPr>
          <w:strike/>
          <w:lang w:eastAsia="en-GB"/>
        </w:rPr>
      </w:pPr>
      <w:r w:rsidRPr="00E32907">
        <w:rPr>
          <w:strike/>
          <w:lang w:eastAsia="en-GB"/>
        </w:rPr>
        <w:t>1.</w:t>
      </w:r>
      <w:r w:rsidRPr="00E32907">
        <w:rPr>
          <w:strike/>
          <w:lang w:eastAsia="en-GB"/>
        </w:rPr>
        <w:tab/>
        <w:t>Carriers, terminal operators and port authorities, when applicable, shall provide national enforcement bodies with relevant documents and information at their request without undue delay and, in any event, within one month from the receipt of the request.</w:t>
      </w:r>
    </w:p>
    <w:p w14:paraId="548D2C4A" w14:textId="77777777" w:rsidR="000A7D64" w:rsidRPr="00E32907" w:rsidRDefault="000A7D64" w:rsidP="000A7D64">
      <w:pPr>
        <w:keepNext/>
        <w:rPr>
          <w:strike/>
          <w:lang w:eastAsia="en-GB"/>
        </w:rPr>
      </w:pPr>
      <w:r w:rsidRPr="00E32907">
        <w:rPr>
          <w:strike/>
          <w:lang w:eastAsia="en-GB"/>
        </w:rPr>
        <w:t>2.</w:t>
      </w:r>
      <w:r w:rsidRPr="00E32907">
        <w:rPr>
          <w:strike/>
          <w:lang w:eastAsia="en-GB"/>
        </w:rPr>
        <w:tab/>
        <w:t>In complex cases, the national enforcement body may extend this period to a maximum of three months from the receipt of the request.</w:t>
      </w:r>
    </w:p>
    <w:p w14:paraId="46E8F4E4" w14:textId="77777777" w:rsidR="000A7D64" w:rsidRPr="00E32907" w:rsidRDefault="000A7D64" w:rsidP="000A7D64">
      <w:pPr>
        <w:keepNext/>
        <w:rPr>
          <w:strike/>
          <w:lang w:eastAsia="en-GB"/>
        </w:rPr>
      </w:pPr>
      <w:r w:rsidRPr="00E32907">
        <w:rPr>
          <w:strike/>
          <w:lang w:eastAsia="en-GB"/>
        </w:rPr>
        <w:t>3.</w:t>
      </w:r>
      <w:r w:rsidRPr="00E32907">
        <w:rPr>
          <w:strike/>
          <w:lang w:eastAsia="en-GB"/>
        </w:rPr>
        <w:tab/>
        <w:t>In carrying out their functions, the national enforcement bodies shall take account of the information submitted to them by the body designated under Article 25(3) to handle complaints, if this is a different body.</w:t>
      </w:r>
    </w:p>
    <w:p w14:paraId="7207A43E" w14:textId="77777777" w:rsidR="000A7D64" w:rsidRDefault="000A7D64" w:rsidP="000A7D64">
      <w:pPr>
        <w:keepNext/>
        <w:rPr>
          <w:lang w:eastAsia="en-GB"/>
        </w:rPr>
      </w:pPr>
    </w:p>
    <w:p w14:paraId="2A34E16D" w14:textId="77777777" w:rsidR="000A7D64" w:rsidRPr="00E32907" w:rsidRDefault="000A7D64" w:rsidP="000A7D64">
      <w:pPr>
        <w:keepNext/>
        <w:rPr>
          <w:lang w:eastAsia="en-GB"/>
        </w:rPr>
      </w:pPr>
    </w:p>
    <w:p w14:paraId="49B8D2A9" w14:textId="77777777" w:rsidR="000A7D64" w:rsidRPr="002F3063" w:rsidRDefault="000A7D64" w:rsidP="000A7D64">
      <w:pPr>
        <w:pStyle w:val="NormalBold"/>
        <w:rPr>
          <w:lang w:val="fr-FR"/>
        </w:rPr>
      </w:pPr>
      <w:r w:rsidRPr="002F3063">
        <w:rPr>
          <w:rStyle w:val="HideTWBExt"/>
          <w:b w:val="0"/>
          <w:lang w:val="fr-FR"/>
        </w:rPr>
        <w:t>&lt;Article&gt;</w:t>
      </w:r>
      <w:r w:rsidRPr="002F3063">
        <w:rPr>
          <w:lang w:val="fr-FR"/>
        </w:rPr>
        <w:t xml:space="preserve">Article 3 – </w:t>
      </w:r>
      <w:proofErr w:type="spellStart"/>
      <w:r w:rsidRPr="002F3063">
        <w:rPr>
          <w:lang w:val="fr-FR"/>
        </w:rPr>
        <w:t>paragraph</w:t>
      </w:r>
      <w:proofErr w:type="spellEnd"/>
      <w:r w:rsidRPr="002F3063">
        <w:rPr>
          <w:lang w:val="fr-FR"/>
        </w:rPr>
        <w:t xml:space="preserve"> 1 – point 6 b (new)</w:t>
      </w:r>
      <w:r w:rsidRPr="002F3063">
        <w:rPr>
          <w:rStyle w:val="HideTWBExt"/>
          <w:b w:val="0"/>
          <w:lang w:val="fr-FR"/>
        </w:rPr>
        <w:t>&lt;/Article&gt;</w:t>
      </w:r>
    </w:p>
    <w:p w14:paraId="527682D9" w14:textId="77777777" w:rsidR="000A7D64" w:rsidRPr="0082321D" w:rsidRDefault="000A7D64" w:rsidP="000A7D64">
      <w:pPr>
        <w:keepNext/>
      </w:pPr>
      <w:r w:rsidRPr="0082321D">
        <w:rPr>
          <w:rStyle w:val="HideTWBExt"/>
        </w:rPr>
        <w:t>&lt;DocAmend2&gt;</w:t>
      </w:r>
      <w:r w:rsidRPr="0082321D">
        <w:t>Regulation (EU) No 1177/2010</w:t>
      </w:r>
      <w:r w:rsidRPr="0082321D">
        <w:rPr>
          <w:rStyle w:val="HideTWBExt"/>
        </w:rPr>
        <w:t>&lt;/DocAmend2&gt;</w:t>
      </w:r>
    </w:p>
    <w:p w14:paraId="2786966D" w14:textId="77777777" w:rsidR="000A7D64" w:rsidRPr="0082321D" w:rsidRDefault="000A7D64" w:rsidP="000A7D64">
      <w:r w:rsidRPr="0082321D">
        <w:rPr>
          <w:rStyle w:val="HideTWBExt"/>
        </w:rPr>
        <w:t>&lt;Article2&gt;</w:t>
      </w:r>
      <w:r w:rsidRPr="0082321D">
        <w:t>Article 26</w:t>
      </w:r>
      <w:r w:rsidRPr="0082321D">
        <w:rPr>
          <w:rStyle w:val="HideTWBExt"/>
        </w:rPr>
        <w:t>&lt;/Article2&gt;</w:t>
      </w:r>
    </w:p>
    <w:p w14:paraId="71459409" w14:textId="77777777" w:rsidR="000A7D64" w:rsidRDefault="000A7D64" w:rsidP="000A7D64">
      <w:pPr>
        <w:keepNext/>
        <w:rPr>
          <w:b/>
          <w:i/>
          <w:szCs w:val="24"/>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82321D" w14:paraId="45E730F4" w14:textId="77777777" w:rsidTr="00802523">
        <w:trPr>
          <w:jc w:val="center"/>
        </w:trPr>
        <w:tc>
          <w:tcPr>
            <w:tcW w:w="4876" w:type="dxa"/>
            <w:hideMark/>
          </w:tcPr>
          <w:p w14:paraId="154CFF34" w14:textId="77777777" w:rsidR="000A7D64" w:rsidRPr="0082321D" w:rsidRDefault="000A7D64" w:rsidP="00802523">
            <w:pPr>
              <w:pStyle w:val="Normal6"/>
              <w:rPr>
                <w:szCs w:val="24"/>
                <w:lang w:val="en-GB"/>
              </w:rPr>
            </w:pPr>
            <w:r w:rsidRPr="0082321D">
              <w:rPr>
                <w:b/>
                <w:i/>
                <w:lang w:val="en-GB"/>
              </w:rPr>
              <w:t>(6b)</w:t>
            </w:r>
            <w:r w:rsidRPr="0082321D">
              <w:rPr>
                <w:b/>
                <w:i/>
                <w:lang w:val="en-GB"/>
              </w:rPr>
              <w:tab/>
              <w:t>Article 26 is replaced by the following:</w:t>
            </w:r>
          </w:p>
        </w:tc>
      </w:tr>
      <w:tr w:rsidR="000A7D64" w:rsidRPr="0082321D" w14:paraId="30482EF0" w14:textId="77777777" w:rsidTr="00802523">
        <w:trPr>
          <w:jc w:val="center"/>
        </w:trPr>
        <w:tc>
          <w:tcPr>
            <w:tcW w:w="4876" w:type="dxa"/>
            <w:hideMark/>
          </w:tcPr>
          <w:p w14:paraId="514DC9EB" w14:textId="77777777" w:rsidR="000A7D64" w:rsidRPr="0082321D" w:rsidRDefault="000A7D64" w:rsidP="00802523">
            <w:pPr>
              <w:pStyle w:val="Normal6"/>
              <w:jc w:val="center"/>
              <w:rPr>
                <w:szCs w:val="24"/>
                <w:lang w:val="en-GB"/>
              </w:rPr>
            </w:pPr>
            <w:r w:rsidRPr="0082321D">
              <w:rPr>
                <w:lang w:val="en-GB"/>
              </w:rPr>
              <w:t>"</w:t>
            </w:r>
            <w:r w:rsidRPr="0082321D">
              <w:rPr>
                <w:b/>
                <w:i/>
              </w:rPr>
              <w:t>Article 26</w:t>
            </w:r>
          </w:p>
        </w:tc>
      </w:tr>
      <w:tr w:rsidR="000A7D64" w:rsidRPr="0082321D" w14:paraId="3DE25B31" w14:textId="77777777" w:rsidTr="00802523">
        <w:trPr>
          <w:jc w:val="center"/>
        </w:trPr>
        <w:tc>
          <w:tcPr>
            <w:tcW w:w="4876" w:type="dxa"/>
            <w:hideMark/>
          </w:tcPr>
          <w:p w14:paraId="5C3D7C9C" w14:textId="77777777" w:rsidR="000A7D64" w:rsidRPr="0082321D" w:rsidRDefault="000A7D64" w:rsidP="00802523">
            <w:pPr>
              <w:pStyle w:val="Normal6"/>
              <w:jc w:val="center"/>
              <w:rPr>
                <w:szCs w:val="24"/>
                <w:lang w:val="en-GB"/>
              </w:rPr>
            </w:pPr>
            <w:proofErr w:type="spellStart"/>
            <w:r w:rsidRPr="0082321D">
              <w:rPr>
                <w:b/>
                <w:i/>
              </w:rPr>
              <w:t>Enforcement</w:t>
            </w:r>
            <w:proofErr w:type="spellEnd"/>
            <w:r w:rsidRPr="0082321D">
              <w:rPr>
                <w:b/>
                <w:i/>
              </w:rPr>
              <w:t xml:space="preserve"> </w:t>
            </w:r>
            <w:proofErr w:type="spellStart"/>
            <w:r w:rsidRPr="0082321D">
              <w:rPr>
                <w:b/>
                <w:i/>
              </w:rPr>
              <w:t>tasks</w:t>
            </w:r>
            <w:proofErr w:type="spellEnd"/>
          </w:p>
        </w:tc>
      </w:tr>
      <w:tr w:rsidR="000A7D64" w:rsidRPr="0082321D" w14:paraId="0933CA8E" w14:textId="77777777" w:rsidTr="00802523">
        <w:trPr>
          <w:jc w:val="center"/>
        </w:trPr>
        <w:tc>
          <w:tcPr>
            <w:tcW w:w="4876" w:type="dxa"/>
            <w:hideMark/>
          </w:tcPr>
          <w:p w14:paraId="2FD13D92" w14:textId="77777777" w:rsidR="000A7D64" w:rsidRPr="0082321D" w:rsidRDefault="000A7D64" w:rsidP="00802523">
            <w:pPr>
              <w:pStyle w:val="Normal6"/>
              <w:rPr>
                <w:szCs w:val="24"/>
                <w:lang w:val="en-GB"/>
              </w:rPr>
            </w:pPr>
            <w:r w:rsidRPr="0082321D">
              <w:rPr>
                <w:b/>
                <w:i/>
                <w:lang w:val="en-GB"/>
              </w:rPr>
              <w:t xml:space="preserve">1. </w:t>
            </w:r>
            <w:r w:rsidRPr="0082321D">
              <w:rPr>
                <w:b/>
                <w:i/>
                <w:lang w:val="en-GB"/>
              </w:rPr>
              <w:tab/>
              <w:t>The National</w:t>
            </w:r>
            <w:r w:rsidRPr="0082321D">
              <w:rPr>
                <w:lang w:val="en-GB"/>
              </w:rPr>
              <w:t xml:space="preserve"> Enforcement </w:t>
            </w:r>
            <w:r w:rsidRPr="0082321D">
              <w:rPr>
                <w:b/>
                <w:i/>
                <w:lang w:val="en-GB"/>
              </w:rPr>
              <w:t>Body shall closely monitor compliance with this Regulation and shall take the measures necessary to ensure that the rights of passengers are upheld. For this purpose, carriers and terminal operators shall provide national enforcement body with relevant documents and information at their request within one month of its request. In carrying out their functions, the national</w:t>
            </w:r>
            <w:r w:rsidRPr="0082321D">
              <w:rPr>
                <w:lang w:val="en-GB"/>
              </w:rPr>
              <w:t xml:space="preserve"> enforcement bodies </w:t>
            </w:r>
            <w:r w:rsidRPr="0082321D">
              <w:rPr>
                <w:b/>
                <w:i/>
                <w:lang w:val="en-GB"/>
              </w:rPr>
              <w:t>shall take account of the information submitted to them by the other body</w:t>
            </w:r>
            <w:r w:rsidRPr="0082321D">
              <w:rPr>
                <w:lang w:val="en-GB"/>
              </w:rPr>
              <w:t xml:space="preserve"> designated to </w:t>
            </w:r>
            <w:r w:rsidRPr="0082321D">
              <w:rPr>
                <w:b/>
                <w:i/>
                <w:lang w:val="en-GB"/>
              </w:rPr>
              <w:t>handle complaints as defined in</w:t>
            </w:r>
            <w:r w:rsidRPr="0082321D">
              <w:rPr>
                <w:lang w:val="en-GB"/>
              </w:rPr>
              <w:t xml:space="preserve"> Article 25 </w:t>
            </w:r>
            <w:r w:rsidRPr="0082321D">
              <w:rPr>
                <w:b/>
                <w:i/>
                <w:lang w:val="en-GB"/>
              </w:rPr>
              <w:t>paragraph 1.</w:t>
            </w:r>
          </w:p>
        </w:tc>
      </w:tr>
      <w:tr w:rsidR="000A7D64" w:rsidRPr="0082321D" w14:paraId="2FB6C67E" w14:textId="77777777" w:rsidTr="00802523">
        <w:trPr>
          <w:jc w:val="center"/>
        </w:trPr>
        <w:tc>
          <w:tcPr>
            <w:tcW w:w="4876" w:type="dxa"/>
            <w:hideMark/>
          </w:tcPr>
          <w:p w14:paraId="22EE6C20" w14:textId="77777777" w:rsidR="000A7D64" w:rsidRPr="0082321D" w:rsidRDefault="000A7D64" w:rsidP="00802523">
            <w:pPr>
              <w:pStyle w:val="Normal6"/>
              <w:rPr>
                <w:szCs w:val="24"/>
                <w:lang w:val="en-GB"/>
              </w:rPr>
            </w:pPr>
            <w:r w:rsidRPr="0082321D">
              <w:rPr>
                <w:b/>
                <w:i/>
                <w:lang w:val="en-GB"/>
              </w:rPr>
              <w:t>2.</w:t>
            </w:r>
            <w:r w:rsidRPr="0082321D">
              <w:rPr>
                <w:b/>
                <w:i/>
                <w:lang w:val="en-GB"/>
              </w:rPr>
              <w:tab/>
              <w:t>Monitoring activities may be performed jointly by national enforcement bodies in the event of air services between two or several EU Member States.</w:t>
            </w:r>
          </w:p>
        </w:tc>
      </w:tr>
      <w:tr w:rsidR="000A7D64" w:rsidRPr="0082321D" w14:paraId="48A485AB" w14:textId="77777777" w:rsidTr="00802523">
        <w:trPr>
          <w:jc w:val="center"/>
        </w:trPr>
        <w:tc>
          <w:tcPr>
            <w:tcW w:w="4876" w:type="dxa"/>
            <w:hideMark/>
          </w:tcPr>
          <w:p w14:paraId="11E99276" w14:textId="0584CB09" w:rsidR="000A7D64" w:rsidRPr="0082321D" w:rsidRDefault="000A7D64" w:rsidP="00802523">
            <w:pPr>
              <w:pStyle w:val="Normal6"/>
              <w:rPr>
                <w:szCs w:val="24"/>
                <w:lang w:val="en-GB"/>
              </w:rPr>
            </w:pPr>
            <w:r w:rsidRPr="0082321D">
              <w:rPr>
                <w:b/>
                <w:i/>
                <w:lang w:val="en-GB"/>
              </w:rPr>
              <w:t>3.</w:t>
            </w:r>
            <w:r w:rsidRPr="0082321D">
              <w:rPr>
                <w:b/>
                <w:i/>
                <w:lang w:val="en-GB"/>
              </w:rPr>
              <w:tab/>
              <w:t>Member States shall ensure that their respective National Enforcement Bodies are given sufficient power to penalise effectively infringements. National Enforcement Bodies shall be able to take enforcement actions based on individual complaints as defined in Article 26a.</w:t>
            </w:r>
          </w:p>
        </w:tc>
      </w:tr>
      <w:tr w:rsidR="000A7D64" w:rsidRPr="0082321D" w14:paraId="698A6502" w14:textId="77777777" w:rsidTr="00802523">
        <w:trPr>
          <w:jc w:val="center"/>
        </w:trPr>
        <w:tc>
          <w:tcPr>
            <w:tcW w:w="4876" w:type="dxa"/>
            <w:hideMark/>
          </w:tcPr>
          <w:p w14:paraId="6AA8D1ED" w14:textId="77777777" w:rsidR="000A7D64" w:rsidRPr="0082321D" w:rsidRDefault="000A7D64" w:rsidP="00802523">
            <w:pPr>
              <w:pStyle w:val="Normal6"/>
              <w:rPr>
                <w:szCs w:val="24"/>
                <w:lang w:val="en-GB"/>
              </w:rPr>
            </w:pPr>
            <w:r w:rsidRPr="0082321D">
              <w:rPr>
                <w:b/>
                <w:i/>
                <w:lang w:val="en-GB"/>
              </w:rPr>
              <w:t>4.</w:t>
            </w:r>
            <w:r w:rsidRPr="0082321D">
              <w:rPr>
                <w:b/>
                <w:i/>
                <w:lang w:val="en-GB"/>
              </w:rPr>
              <w:tab/>
            </w:r>
            <w:r w:rsidRPr="00827943">
              <w:rPr>
                <w:b/>
                <w:i/>
                <w:lang w:val="en-GB"/>
              </w:rPr>
              <w:t>In the event that the air carrier invokes extraordinary circumstances as a justification for refusing compensation under this Regulation, the carrier shall subst</w:t>
            </w:r>
            <w:r>
              <w:rPr>
                <w:b/>
                <w:i/>
                <w:lang w:val="en-GB"/>
              </w:rPr>
              <w:t xml:space="preserve">antiate its claim by providing </w:t>
            </w:r>
            <w:r w:rsidRPr="00827943">
              <w:rPr>
                <w:b/>
                <w:i/>
                <w:lang w:val="en-GB"/>
              </w:rPr>
              <w:t>adequate evidence on those circumstances and related technical is</w:t>
            </w:r>
            <w:r>
              <w:rPr>
                <w:b/>
                <w:i/>
                <w:lang w:val="en-GB"/>
              </w:rPr>
              <w:t>sues to the NEB within 48 hours</w:t>
            </w:r>
            <w:r w:rsidRPr="00827943">
              <w:rPr>
                <w:b/>
                <w:i/>
                <w:lang w:val="en-GB"/>
              </w:rPr>
              <w:t>. Furthermore, the carrier shall demonstrate that all reasonable measures were taken to prevent the cancellation or delay of the flight in question.</w:t>
            </w:r>
          </w:p>
        </w:tc>
      </w:tr>
      <w:tr w:rsidR="000A7D64" w:rsidRPr="0082321D" w14:paraId="59D4F286" w14:textId="77777777" w:rsidTr="00802523">
        <w:trPr>
          <w:jc w:val="center"/>
        </w:trPr>
        <w:tc>
          <w:tcPr>
            <w:tcW w:w="4876" w:type="dxa"/>
            <w:hideMark/>
          </w:tcPr>
          <w:p w14:paraId="7D51FDDA" w14:textId="77777777" w:rsidR="000A7D64" w:rsidRDefault="000A7D64" w:rsidP="00802523">
            <w:pPr>
              <w:pStyle w:val="Normal6"/>
              <w:rPr>
                <w:b/>
                <w:i/>
                <w:lang w:val="en-GB"/>
              </w:rPr>
            </w:pPr>
            <w:r w:rsidRPr="0082321D">
              <w:rPr>
                <w:b/>
                <w:i/>
                <w:lang w:val="en-GB"/>
              </w:rPr>
              <w:t xml:space="preserve">5. </w:t>
            </w:r>
            <w:r w:rsidRPr="0082321D">
              <w:rPr>
                <w:b/>
                <w:i/>
                <w:lang w:val="en-GB"/>
              </w:rPr>
              <w:tab/>
              <w:t>Every two years, the national enforcement bodies</w:t>
            </w:r>
            <w:r w:rsidRPr="0082321D">
              <w:rPr>
                <w:lang w:val="en-GB"/>
              </w:rPr>
              <w:t xml:space="preserve"> shall publish </w:t>
            </w:r>
            <w:r w:rsidRPr="0082321D">
              <w:rPr>
                <w:b/>
                <w:i/>
                <w:lang w:val="en-GB"/>
              </w:rPr>
              <w:t>reports with statistics</w:t>
            </w:r>
            <w:r w:rsidRPr="0082321D">
              <w:rPr>
                <w:lang w:val="en-GB"/>
              </w:rPr>
              <w:t xml:space="preserve"> on their activity</w:t>
            </w:r>
            <w:r w:rsidRPr="0082321D">
              <w:rPr>
                <w:b/>
                <w:i/>
                <w:lang w:val="en-GB"/>
              </w:rPr>
              <w:t>, including on penalties applied by 30 June of the following</w:t>
            </w:r>
            <w:r w:rsidRPr="0082321D">
              <w:rPr>
                <w:lang w:val="en-GB"/>
              </w:rPr>
              <w:t xml:space="preserve"> calendar </w:t>
            </w:r>
            <w:r w:rsidRPr="0082321D">
              <w:rPr>
                <w:b/>
                <w:i/>
                <w:lang w:val="en-GB"/>
              </w:rPr>
              <w:t>year. Those reports shall be made available on the website of the European Union Maritime Safety Agency.</w:t>
            </w:r>
          </w:p>
          <w:p w14:paraId="4D848543" w14:textId="77777777" w:rsidR="000A7D64" w:rsidRDefault="000A7D64" w:rsidP="00802523">
            <w:pPr>
              <w:pStyle w:val="Normal6"/>
              <w:rPr>
                <w:b/>
                <w:i/>
                <w:lang w:val="en-GB"/>
              </w:rPr>
            </w:pPr>
          </w:p>
          <w:p w14:paraId="6FF938EC" w14:textId="278906AD" w:rsidR="000A7D64" w:rsidRPr="00CD6D14" w:rsidRDefault="000A7D64" w:rsidP="00802523">
            <w:pPr>
              <w:pStyle w:val="NormalBold12b"/>
              <w:keepNext/>
              <w:rPr>
                <w:i/>
              </w:rPr>
            </w:pPr>
            <w:r>
              <w:rPr>
                <w:i/>
              </w:rPr>
              <w:t>6</w:t>
            </w:r>
            <w:r w:rsidRPr="00CD6D14">
              <w:rPr>
                <w:i/>
              </w:rPr>
              <w:t>.</w:t>
            </w:r>
            <w:r w:rsidR="00F8088C">
              <w:rPr>
                <w:i/>
              </w:rPr>
              <w:t xml:space="preserve">        </w:t>
            </w:r>
            <w:r w:rsidRPr="00CD6D14">
              <w:rPr>
                <w:i/>
              </w:rPr>
              <w:t xml:space="preserve">The National Enforcement Body shall disseminate such information to the bodies </w:t>
            </w:r>
            <w:r w:rsidRPr="00CD6D14">
              <w:rPr>
                <w:i/>
              </w:rPr>
              <w:lastRenderedPageBreak/>
              <w:t>designated for alternative dispute resolution pursuant to this Regulation, where available.</w:t>
            </w:r>
          </w:p>
          <w:p w14:paraId="4709B0EB" w14:textId="77777777" w:rsidR="000A7D64" w:rsidRPr="0082321D" w:rsidRDefault="000A7D64" w:rsidP="00802523">
            <w:pPr>
              <w:pStyle w:val="Normal6"/>
              <w:rPr>
                <w:szCs w:val="24"/>
                <w:lang w:val="en-GB"/>
              </w:rPr>
            </w:pPr>
          </w:p>
        </w:tc>
      </w:tr>
      <w:tr w:rsidR="000A7D64" w:rsidRPr="0082321D" w14:paraId="27584BB4" w14:textId="77777777" w:rsidTr="00802523">
        <w:trPr>
          <w:jc w:val="center"/>
        </w:trPr>
        <w:tc>
          <w:tcPr>
            <w:tcW w:w="4876" w:type="dxa"/>
            <w:hideMark/>
          </w:tcPr>
          <w:p w14:paraId="5968DFA3" w14:textId="0E4E4265" w:rsidR="000A7D64" w:rsidRPr="0082321D" w:rsidRDefault="000A7D64" w:rsidP="00802523">
            <w:pPr>
              <w:pStyle w:val="Normal6"/>
              <w:rPr>
                <w:szCs w:val="24"/>
                <w:lang w:val="en-GB"/>
              </w:rPr>
            </w:pPr>
            <w:r>
              <w:rPr>
                <w:b/>
                <w:i/>
                <w:lang w:val="en-GB"/>
              </w:rPr>
              <w:lastRenderedPageBreak/>
              <w:t>7</w:t>
            </w:r>
            <w:r w:rsidRPr="0082321D">
              <w:rPr>
                <w:b/>
                <w:i/>
                <w:lang w:val="en-GB"/>
              </w:rPr>
              <w:t xml:space="preserve">. </w:t>
            </w:r>
            <w:r w:rsidRPr="0082321D">
              <w:rPr>
                <w:b/>
                <w:i/>
                <w:lang w:val="en-GB"/>
              </w:rPr>
              <w:tab/>
              <w:t xml:space="preserve">On the basis of data which air carriers, airport managing bodies, intermediaries are required to provide on </w:t>
            </w:r>
            <w:r w:rsidRPr="00051988">
              <w:rPr>
                <w:b/>
                <w:i/>
                <w:lang w:val="en-GB"/>
              </w:rPr>
              <w:t>service quality standards</w:t>
            </w:r>
            <w:r w:rsidRPr="0082321D">
              <w:rPr>
                <w:b/>
                <w:i/>
                <w:lang w:val="en-GB"/>
              </w:rPr>
              <w:t xml:space="preserve"> as defined in Article 10a, the National enforcement body shall publish</w:t>
            </w:r>
            <w:r w:rsidRPr="0082321D">
              <w:rPr>
                <w:lang w:val="en-GB"/>
              </w:rPr>
              <w:t xml:space="preserve"> statistics </w:t>
            </w:r>
            <w:r w:rsidRPr="0082321D">
              <w:rPr>
                <w:b/>
                <w:i/>
                <w:lang w:val="en-GB"/>
              </w:rPr>
              <w:t>concerning the number and nature of</w:t>
            </w:r>
            <w:r w:rsidRPr="0082321D">
              <w:rPr>
                <w:lang w:val="en-GB"/>
              </w:rPr>
              <w:t xml:space="preserve"> complaints</w:t>
            </w:r>
            <w:r w:rsidRPr="0082321D">
              <w:rPr>
                <w:b/>
                <w:i/>
                <w:lang w:val="en-GB"/>
              </w:rPr>
              <w:t xml:space="preserve">, the number of cancellations, denied </w:t>
            </w:r>
            <w:proofErr w:type="spellStart"/>
            <w:r w:rsidRPr="0082321D">
              <w:rPr>
                <w:b/>
                <w:i/>
                <w:lang w:val="en-GB"/>
              </w:rPr>
              <w:t>boardings</w:t>
            </w:r>
            <w:proofErr w:type="spellEnd"/>
            <w:r w:rsidRPr="0082321D">
              <w:rPr>
                <w:b/>
                <w:i/>
                <w:lang w:val="en-GB"/>
              </w:rPr>
              <w:t xml:space="preserve"> and delays and their duration and data on lost, delayed or damaged baggage. Air carriers shall give their contact details to the national enforcement body or bodies of the Member States in which they operate."</w:t>
            </w:r>
          </w:p>
        </w:tc>
      </w:tr>
    </w:tbl>
    <w:p w14:paraId="015D09EB" w14:textId="77777777" w:rsidR="000A7D64" w:rsidRDefault="000A7D64" w:rsidP="000A7D64">
      <w:pPr>
        <w:keepNext/>
        <w:rPr>
          <w:b/>
          <w:i/>
          <w:szCs w:val="24"/>
        </w:rPr>
      </w:pPr>
    </w:p>
    <w:p w14:paraId="69522175" w14:textId="77777777" w:rsidR="000A7D64" w:rsidRPr="002F3063" w:rsidRDefault="000A7D64" w:rsidP="000A7D64">
      <w:pPr>
        <w:pStyle w:val="NormalBold"/>
        <w:rPr>
          <w:lang w:val="fr-FR"/>
        </w:rPr>
      </w:pPr>
      <w:r w:rsidRPr="002F3063">
        <w:rPr>
          <w:rStyle w:val="HideTWBExt"/>
          <w:b w:val="0"/>
          <w:lang w:val="fr-FR"/>
        </w:rPr>
        <w:t>&lt;Article&gt;</w:t>
      </w:r>
      <w:r w:rsidRPr="002F3063">
        <w:rPr>
          <w:lang w:val="fr-FR"/>
        </w:rPr>
        <w:t xml:space="preserve">Article 3 – </w:t>
      </w:r>
      <w:proofErr w:type="spellStart"/>
      <w:r w:rsidRPr="002F3063">
        <w:rPr>
          <w:lang w:val="fr-FR"/>
        </w:rPr>
        <w:t>paragraph</w:t>
      </w:r>
      <w:proofErr w:type="spellEnd"/>
      <w:r w:rsidRPr="002F3063">
        <w:rPr>
          <w:lang w:val="fr-FR"/>
        </w:rPr>
        <w:t xml:space="preserve"> 1 – point 6 c (new)</w:t>
      </w:r>
      <w:r w:rsidRPr="002F3063">
        <w:rPr>
          <w:rStyle w:val="HideTWBExt"/>
          <w:b w:val="0"/>
          <w:lang w:val="fr-FR"/>
        </w:rPr>
        <w:t>&lt;/Article&gt;</w:t>
      </w:r>
    </w:p>
    <w:p w14:paraId="0EDA8257" w14:textId="77777777" w:rsidR="000A7D64" w:rsidRPr="0082321D" w:rsidRDefault="000A7D64" w:rsidP="000A7D64">
      <w:pPr>
        <w:keepNext/>
        <w:rPr>
          <w:lang w:val="pt-PT"/>
        </w:rPr>
      </w:pPr>
      <w:r w:rsidRPr="0082321D">
        <w:rPr>
          <w:rStyle w:val="HideTWBExt"/>
          <w:lang w:val="pt-PT"/>
        </w:rPr>
        <w:t>&lt;DocAmend2&gt;</w:t>
      </w:r>
      <w:proofErr w:type="spellStart"/>
      <w:r w:rsidRPr="0082321D">
        <w:rPr>
          <w:lang w:val="pt-PT"/>
        </w:rPr>
        <w:t>Regulation</w:t>
      </w:r>
      <w:proofErr w:type="spellEnd"/>
      <w:r w:rsidRPr="0082321D">
        <w:rPr>
          <w:lang w:val="pt-PT"/>
        </w:rPr>
        <w:t xml:space="preserve"> (EU) No 1177/2010</w:t>
      </w:r>
      <w:r w:rsidRPr="0082321D">
        <w:rPr>
          <w:rStyle w:val="HideTWBExt"/>
          <w:lang w:val="pt-PT"/>
        </w:rPr>
        <w:t>&lt;/DocAmend2&gt;</w:t>
      </w:r>
    </w:p>
    <w:p w14:paraId="6FC6F3B5" w14:textId="77777777" w:rsidR="000A7D64" w:rsidRPr="0082321D" w:rsidRDefault="000A7D64" w:rsidP="000A7D64">
      <w:pPr>
        <w:rPr>
          <w:lang w:val="fr-FR"/>
        </w:rPr>
      </w:pPr>
      <w:r w:rsidRPr="0082321D">
        <w:rPr>
          <w:rStyle w:val="HideTWBExt"/>
          <w:lang w:val="fr-FR"/>
        </w:rPr>
        <w:t>&lt;Article2&gt;</w:t>
      </w:r>
      <w:r w:rsidRPr="0082321D">
        <w:rPr>
          <w:lang w:val="fr-FR"/>
        </w:rPr>
        <w:t>Article 26 a (new)</w:t>
      </w:r>
      <w:r w:rsidRPr="0082321D">
        <w:rPr>
          <w:rStyle w:val="HideTWBExt"/>
          <w:lang w:val="fr-FR"/>
        </w:rPr>
        <w:t>&lt;/Article2&gt;</w:t>
      </w:r>
    </w:p>
    <w:p w14:paraId="3E80581F" w14:textId="77777777" w:rsidR="000A7D64" w:rsidRDefault="000A7D64" w:rsidP="000A7D64">
      <w:pPr>
        <w:keepNext/>
        <w:rPr>
          <w:b/>
          <w:i/>
          <w:szCs w:val="24"/>
        </w:rPr>
      </w:pPr>
    </w:p>
    <w:p w14:paraId="5CC1705B" w14:textId="77777777" w:rsidR="000A7D64" w:rsidRDefault="000A7D64" w:rsidP="000A7D64">
      <w:pPr>
        <w:keepNext/>
        <w:rPr>
          <w:b/>
          <w:i/>
          <w:szCs w:val="24"/>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82321D" w14:paraId="184E0822" w14:textId="77777777" w:rsidTr="00802523">
        <w:trPr>
          <w:jc w:val="center"/>
        </w:trPr>
        <w:tc>
          <w:tcPr>
            <w:tcW w:w="4876" w:type="dxa"/>
            <w:hideMark/>
          </w:tcPr>
          <w:p w14:paraId="04003DC3" w14:textId="77777777" w:rsidR="000A7D64" w:rsidRPr="0082321D" w:rsidRDefault="000A7D64" w:rsidP="00802523">
            <w:pPr>
              <w:pStyle w:val="Normal6"/>
              <w:rPr>
                <w:szCs w:val="24"/>
                <w:lang w:val="en-GB"/>
              </w:rPr>
            </w:pPr>
            <w:r w:rsidRPr="0082321D">
              <w:rPr>
                <w:b/>
                <w:i/>
                <w:lang w:val="en-GB"/>
              </w:rPr>
              <w:t>(6c)</w:t>
            </w:r>
            <w:r w:rsidRPr="0082321D">
              <w:rPr>
                <w:b/>
                <w:i/>
                <w:lang w:val="en-GB"/>
              </w:rPr>
              <w:tab/>
              <w:t>the following Article 26a is inserted :</w:t>
            </w:r>
          </w:p>
        </w:tc>
      </w:tr>
      <w:tr w:rsidR="000A7D64" w:rsidRPr="0082321D" w14:paraId="3CE649B7" w14:textId="77777777" w:rsidTr="00802523">
        <w:trPr>
          <w:jc w:val="center"/>
        </w:trPr>
        <w:tc>
          <w:tcPr>
            <w:tcW w:w="4876" w:type="dxa"/>
            <w:hideMark/>
          </w:tcPr>
          <w:p w14:paraId="049AACDD" w14:textId="77777777" w:rsidR="000A7D64" w:rsidRPr="0082321D" w:rsidRDefault="000A7D64" w:rsidP="00802523">
            <w:pPr>
              <w:pStyle w:val="Normal6"/>
              <w:jc w:val="center"/>
              <w:rPr>
                <w:szCs w:val="24"/>
                <w:lang w:val="en-GB"/>
              </w:rPr>
            </w:pPr>
            <w:r w:rsidRPr="0082321D">
              <w:rPr>
                <w:lang w:val="en-GB"/>
              </w:rPr>
              <w:t>"</w:t>
            </w:r>
            <w:r w:rsidRPr="0082321D">
              <w:rPr>
                <w:b/>
                <w:i/>
              </w:rPr>
              <w:t>Article 26a</w:t>
            </w:r>
          </w:p>
        </w:tc>
      </w:tr>
      <w:tr w:rsidR="000A7D64" w:rsidRPr="0082321D" w14:paraId="3EB33BE2" w14:textId="77777777" w:rsidTr="00802523">
        <w:trPr>
          <w:jc w:val="center"/>
        </w:trPr>
        <w:tc>
          <w:tcPr>
            <w:tcW w:w="4876" w:type="dxa"/>
            <w:hideMark/>
          </w:tcPr>
          <w:p w14:paraId="69A6CA7E" w14:textId="77777777" w:rsidR="000A7D64" w:rsidRPr="0082321D" w:rsidRDefault="000A7D64" w:rsidP="00802523">
            <w:pPr>
              <w:pStyle w:val="Normal6"/>
              <w:jc w:val="center"/>
              <w:rPr>
                <w:b/>
                <w:i/>
                <w:szCs w:val="24"/>
                <w:lang w:val="en-GB"/>
              </w:rPr>
            </w:pPr>
            <w:r w:rsidRPr="0082321D">
              <w:rPr>
                <w:b/>
                <w:i/>
                <w:lang w:val="en-GB"/>
              </w:rPr>
              <w:t>Complaint handling by national enforcement bodies and other bodies</w:t>
            </w:r>
          </w:p>
        </w:tc>
      </w:tr>
      <w:tr w:rsidR="000A7D64" w:rsidRPr="0082321D" w14:paraId="7D95D1F8" w14:textId="77777777" w:rsidTr="00802523">
        <w:trPr>
          <w:jc w:val="center"/>
        </w:trPr>
        <w:tc>
          <w:tcPr>
            <w:tcW w:w="4876" w:type="dxa"/>
            <w:hideMark/>
          </w:tcPr>
          <w:p w14:paraId="7D0D2D75" w14:textId="7A872553" w:rsidR="000A7D64" w:rsidRPr="0082321D" w:rsidRDefault="000A7D64" w:rsidP="00802523">
            <w:pPr>
              <w:pStyle w:val="Normal6"/>
              <w:rPr>
                <w:b/>
                <w:i/>
                <w:szCs w:val="24"/>
                <w:lang w:val="en-GB"/>
              </w:rPr>
            </w:pPr>
            <w:r w:rsidRPr="0082321D">
              <w:rPr>
                <w:b/>
                <w:i/>
                <w:lang w:val="en-GB"/>
              </w:rPr>
              <w:t xml:space="preserve">1. </w:t>
            </w:r>
            <w:r w:rsidRPr="0082321D">
              <w:rPr>
                <w:b/>
                <w:i/>
                <w:lang w:val="en-GB"/>
              </w:rPr>
              <w:tab/>
              <w:t xml:space="preserve">Without prejudice to the rights of consumers to seek alternative redress pursuant to Directive 2013/11/EU of the European Parliament and of the Council , after having complained unsuccessfully to the carrier or terminal operator pursuant to Article 24, the passenger may complain to the national enforcement body or any other body designated under paragraph 1 of Article </w:t>
            </w:r>
            <w:r>
              <w:rPr>
                <w:b/>
                <w:i/>
                <w:lang w:val="en-GB"/>
              </w:rPr>
              <w:t xml:space="preserve"> no later than one year</w:t>
            </w:r>
            <w:r w:rsidR="00051988">
              <w:rPr>
                <w:b/>
                <w:i/>
                <w:lang w:val="en-GB"/>
              </w:rPr>
              <w:t xml:space="preserve"> </w:t>
            </w:r>
            <w:r w:rsidRPr="0082321D">
              <w:rPr>
                <w:b/>
                <w:i/>
                <w:lang w:val="en-GB"/>
              </w:rPr>
              <w:t xml:space="preserve">from receiving information on the rejection of the original complaint by the carrier or terminal operator. </w:t>
            </w:r>
          </w:p>
        </w:tc>
      </w:tr>
      <w:tr w:rsidR="000A7D64" w:rsidRPr="0082321D" w14:paraId="117067E6" w14:textId="77777777" w:rsidTr="00802523">
        <w:trPr>
          <w:jc w:val="center"/>
        </w:trPr>
        <w:tc>
          <w:tcPr>
            <w:tcW w:w="4876" w:type="dxa"/>
            <w:hideMark/>
          </w:tcPr>
          <w:p w14:paraId="77A509A8" w14:textId="77777777" w:rsidR="000A7D64" w:rsidRPr="0082321D" w:rsidRDefault="000A7D64" w:rsidP="00802523">
            <w:pPr>
              <w:pStyle w:val="Normal6"/>
              <w:rPr>
                <w:b/>
                <w:i/>
                <w:szCs w:val="24"/>
                <w:lang w:val="en-GB"/>
              </w:rPr>
            </w:pPr>
            <w:r w:rsidRPr="0082321D">
              <w:rPr>
                <w:b/>
                <w:i/>
                <w:lang w:val="en-GB"/>
              </w:rPr>
              <w:t xml:space="preserve">2. </w:t>
            </w:r>
            <w:r w:rsidRPr="0082321D">
              <w:rPr>
                <w:b/>
                <w:i/>
                <w:lang w:val="en-GB"/>
              </w:rPr>
              <w:tab/>
              <w:t>Any passenger may complain about an alleged infringement of this Regulation at any terminal operator on the territory of a Member State or concerning a passenger service or a cruise, either to the national enforcement body, or to any other body designated by a Member State for that purpose.</w:t>
            </w:r>
          </w:p>
        </w:tc>
      </w:tr>
      <w:tr w:rsidR="000A7D64" w:rsidRPr="0082321D" w14:paraId="004654F2" w14:textId="77777777" w:rsidTr="00802523">
        <w:trPr>
          <w:jc w:val="center"/>
        </w:trPr>
        <w:tc>
          <w:tcPr>
            <w:tcW w:w="4876" w:type="dxa"/>
            <w:hideMark/>
          </w:tcPr>
          <w:p w14:paraId="204E8B65" w14:textId="77777777" w:rsidR="000A7D64" w:rsidRPr="0082321D" w:rsidRDefault="000A7D64" w:rsidP="00802523">
            <w:pPr>
              <w:pStyle w:val="Normal6"/>
              <w:rPr>
                <w:b/>
                <w:i/>
                <w:szCs w:val="24"/>
                <w:lang w:val="en-GB"/>
              </w:rPr>
            </w:pPr>
            <w:r w:rsidRPr="0082321D">
              <w:rPr>
                <w:b/>
                <w:i/>
                <w:lang w:val="en-GB"/>
              </w:rPr>
              <w:t xml:space="preserve">3. </w:t>
            </w:r>
            <w:r w:rsidRPr="0082321D">
              <w:rPr>
                <w:b/>
                <w:i/>
                <w:lang w:val="en-GB"/>
              </w:rPr>
              <w:tab/>
              <w:t>The national enforcement body or any other body designated under paragraph 2 shall acknowledge receipt of the complaint within two weeks of receiving it. The complaint-handling procedure shall take a maximum of three months from the date of the establishment of the complaint file. The complaint-handling procedure shall be made accessible to persons with disabilities and to persons with reduced mobility</w:t>
            </w:r>
            <w:r>
              <w:rPr>
                <w:b/>
                <w:i/>
                <w:lang w:val="en-GB"/>
              </w:rPr>
              <w:t xml:space="preserve"> in accessible format</w:t>
            </w:r>
            <w:r w:rsidRPr="0082321D">
              <w:rPr>
                <w:b/>
                <w:i/>
                <w:lang w:val="en-GB"/>
              </w:rPr>
              <w:t>.</w:t>
            </w:r>
          </w:p>
        </w:tc>
      </w:tr>
      <w:tr w:rsidR="000A7D64" w:rsidRPr="0082321D" w14:paraId="112FECF8" w14:textId="77777777" w:rsidTr="00802523">
        <w:trPr>
          <w:jc w:val="center"/>
        </w:trPr>
        <w:tc>
          <w:tcPr>
            <w:tcW w:w="4876" w:type="dxa"/>
            <w:hideMark/>
          </w:tcPr>
          <w:p w14:paraId="253584AF" w14:textId="77777777" w:rsidR="000A7D64" w:rsidRPr="0082321D" w:rsidRDefault="000A7D64" w:rsidP="00802523">
            <w:pPr>
              <w:pStyle w:val="Normal6"/>
              <w:rPr>
                <w:b/>
                <w:i/>
                <w:szCs w:val="24"/>
                <w:lang w:val="en-GB"/>
              </w:rPr>
            </w:pPr>
            <w:r w:rsidRPr="0082321D">
              <w:rPr>
                <w:b/>
                <w:i/>
                <w:lang w:val="en-GB"/>
              </w:rPr>
              <w:t xml:space="preserve">4. </w:t>
            </w:r>
            <w:r w:rsidRPr="0082321D">
              <w:rPr>
                <w:b/>
                <w:i/>
                <w:lang w:val="en-GB"/>
              </w:rPr>
              <w:tab/>
              <w:t>Where a complaint relates to alleged infringements by terminal operator, the complaint shall be handled by the national enforcement body or any other body designated under paragraph 2 of the Member State on whose territory the incident occurred.</w:t>
            </w:r>
          </w:p>
        </w:tc>
      </w:tr>
      <w:tr w:rsidR="000A7D64" w:rsidRPr="0082321D" w14:paraId="572984DD" w14:textId="77777777" w:rsidTr="00802523">
        <w:trPr>
          <w:jc w:val="center"/>
        </w:trPr>
        <w:tc>
          <w:tcPr>
            <w:tcW w:w="4876" w:type="dxa"/>
            <w:hideMark/>
          </w:tcPr>
          <w:p w14:paraId="76A29B37" w14:textId="77777777" w:rsidR="000A7D64" w:rsidRPr="0082321D" w:rsidRDefault="000A7D64" w:rsidP="00802523">
            <w:pPr>
              <w:pStyle w:val="Normal6"/>
              <w:rPr>
                <w:b/>
                <w:i/>
                <w:szCs w:val="24"/>
                <w:lang w:val="en-GB"/>
              </w:rPr>
            </w:pPr>
            <w:r w:rsidRPr="0082321D">
              <w:rPr>
                <w:b/>
                <w:i/>
                <w:lang w:val="en-GB"/>
              </w:rPr>
              <w:t xml:space="preserve">5. </w:t>
            </w:r>
            <w:r w:rsidRPr="0082321D">
              <w:rPr>
                <w:b/>
                <w:i/>
                <w:lang w:val="en-GB"/>
              </w:rPr>
              <w:tab/>
              <w:t>National Enforcement bodies or any other body designated under paragraph 2 shall be able to deal with individual passenger complaints and be granted, at least, with the minimum investigative and enforcement powers defined in article 9 of the Regulation (EU) 2017/2394 of the European Parliament and of the Council of 12 December 2017 on cooperation between national authorities responsible for the enforcement of consumer protection laws and repealing Regulation (EC) No 2006/2004.</w:t>
            </w:r>
          </w:p>
        </w:tc>
      </w:tr>
      <w:tr w:rsidR="000A7D64" w:rsidRPr="0082321D" w14:paraId="63392FE9" w14:textId="77777777" w:rsidTr="00802523">
        <w:trPr>
          <w:jc w:val="center"/>
        </w:trPr>
        <w:tc>
          <w:tcPr>
            <w:tcW w:w="4876" w:type="dxa"/>
            <w:hideMark/>
          </w:tcPr>
          <w:p w14:paraId="6EDB0419" w14:textId="77777777" w:rsidR="000A7D64" w:rsidRPr="0082321D" w:rsidRDefault="000A7D64" w:rsidP="00802523">
            <w:pPr>
              <w:pStyle w:val="Normal6"/>
              <w:rPr>
                <w:b/>
                <w:i/>
                <w:szCs w:val="24"/>
                <w:lang w:val="en-GB"/>
              </w:rPr>
            </w:pPr>
            <w:r w:rsidRPr="0082321D">
              <w:rPr>
                <w:b/>
                <w:i/>
                <w:lang w:val="en-GB"/>
              </w:rPr>
              <w:t xml:space="preserve">6. </w:t>
            </w:r>
            <w:r w:rsidRPr="0082321D">
              <w:rPr>
                <w:b/>
                <w:i/>
                <w:lang w:val="en-GB"/>
              </w:rPr>
              <w:tab/>
            </w:r>
            <w:r w:rsidRPr="0037247C">
              <w:rPr>
                <w:b/>
                <w:i/>
                <w:lang w:val="en-GB"/>
              </w:rPr>
              <w:t>Decisions of National</w:t>
            </w:r>
            <w:r w:rsidRPr="00CD6D14">
              <w:rPr>
                <w:b/>
                <w:i/>
                <w:lang w:val="en-GB"/>
              </w:rPr>
              <w:t xml:space="preserve"> Enforcement Bodies or of any other body designated under paragraph 2 shall be binding on both parties and enforceable, without prejudice to the right of parties to access the judicial system</w:t>
            </w:r>
            <w:r w:rsidRPr="0082321D">
              <w:rPr>
                <w:b/>
                <w:i/>
                <w:lang w:val="en-GB"/>
              </w:rPr>
              <w:t>."</w:t>
            </w:r>
          </w:p>
        </w:tc>
      </w:tr>
    </w:tbl>
    <w:p w14:paraId="23EFEF2A" w14:textId="77777777" w:rsidR="000A7D64" w:rsidRPr="00A02FFB" w:rsidRDefault="000A7D64" w:rsidP="000A7D64">
      <w:pPr>
        <w:keepNext/>
        <w:rPr>
          <w:b/>
          <w:i/>
          <w:szCs w:val="24"/>
        </w:rPr>
      </w:pPr>
    </w:p>
    <w:p w14:paraId="46B6D8DA" w14:textId="77777777" w:rsidR="000A7D64" w:rsidRPr="00A7328E" w:rsidRDefault="000A7D64" w:rsidP="000A7D64">
      <w:pPr>
        <w:pStyle w:val="NormalBold"/>
        <w:rPr>
          <w:rStyle w:val="HideTWBExt"/>
          <w:b w:val="0"/>
          <w:vanish w:val="0"/>
        </w:rPr>
      </w:pPr>
    </w:p>
    <w:p w14:paraId="6FA9FEAE" w14:textId="77777777" w:rsidR="000A7D64" w:rsidRPr="0082321D" w:rsidRDefault="000A7D64" w:rsidP="000A7D64">
      <w:pPr>
        <w:pStyle w:val="NormalBold"/>
        <w:rPr>
          <w:lang w:val="fr-FR"/>
        </w:rPr>
      </w:pPr>
      <w:r w:rsidRPr="0082321D">
        <w:rPr>
          <w:rStyle w:val="HideTWBExt"/>
          <w:b w:val="0"/>
          <w:lang w:val="fr-FR"/>
        </w:rPr>
        <w:t>&lt;Article&gt;</w:t>
      </w:r>
      <w:r w:rsidRPr="0082321D">
        <w:rPr>
          <w:lang w:val="fr-FR"/>
        </w:rPr>
        <w:t xml:space="preserve">Article 3 – </w:t>
      </w:r>
      <w:proofErr w:type="spellStart"/>
      <w:r w:rsidRPr="0082321D">
        <w:rPr>
          <w:lang w:val="fr-FR"/>
        </w:rPr>
        <w:t>paragraph</w:t>
      </w:r>
      <w:proofErr w:type="spellEnd"/>
      <w:r w:rsidRPr="0082321D">
        <w:rPr>
          <w:lang w:val="fr-FR"/>
        </w:rPr>
        <w:t xml:space="preserve"> 1 – point 6 a (new)</w:t>
      </w:r>
      <w:r w:rsidRPr="0082321D">
        <w:rPr>
          <w:rStyle w:val="HideTWBExt"/>
          <w:b w:val="0"/>
          <w:lang w:val="fr-FR"/>
        </w:rPr>
        <w:t>&lt;/Article&gt;</w:t>
      </w:r>
    </w:p>
    <w:p w14:paraId="679C5118" w14:textId="77777777" w:rsidR="000A7D64" w:rsidRPr="00BE20F1" w:rsidRDefault="000A7D64" w:rsidP="000A7D64">
      <w:pPr>
        <w:keepNext/>
      </w:pPr>
      <w:r w:rsidRPr="00BE20F1">
        <w:rPr>
          <w:rStyle w:val="HideTWBExt"/>
        </w:rPr>
        <w:t>&lt;DocAmend2&gt;</w:t>
      </w:r>
      <w:r w:rsidRPr="00BE20F1">
        <w:t>Regulation (EU) No 1177/2010</w:t>
      </w:r>
      <w:r w:rsidRPr="00BE20F1">
        <w:rPr>
          <w:rStyle w:val="HideTWBExt"/>
        </w:rPr>
        <w:t>&lt;/DocAmend2&gt;</w:t>
      </w:r>
    </w:p>
    <w:p w14:paraId="72DFF788" w14:textId="63EB6541" w:rsidR="000A7D64" w:rsidRPr="00BE20F1" w:rsidRDefault="000A7D64" w:rsidP="000A7D64">
      <w:pPr>
        <w:pStyle w:val="NormalBold"/>
        <w:rPr>
          <w:rStyle w:val="HideTWBExt"/>
          <w:b w:val="0"/>
          <w:vanish w:val="0"/>
        </w:rPr>
      </w:pPr>
      <w:r w:rsidRPr="00BE20F1">
        <w:rPr>
          <w:rStyle w:val="HideTWBExt"/>
        </w:rPr>
        <w:t>&lt;Article2&gt;</w:t>
      </w:r>
      <w:r w:rsidR="00051988">
        <w:t>Article 26</w:t>
      </w:r>
      <w:r w:rsidRPr="00BE20F1">
        <w:t xml:space="preserve"> </w:t>
      </w:r>
      <w:r w:rsidR="00051988">
        <w:t>aa</w:t>
      </w:r>
      <w:r w:rsidRPr="00BE20F1">
        <w:t xml:space="preserve"> (new)</w:t>
      </w:r>
    </w:p>
    <w:p w14:paraId="1528193D" w14:textId="77777777" w:rsidR="000A7D64" w:rsidRPr="00BE20F1" w:rsidRDefault="000A7D64" w:rsidP="000A7D64">
      <w:pPr>
        <w:pStyle w:val="NormalBold"/>
        <w:rPr>
          <w:rStyle w:val="HideTWBExt"/>
          <w:b w:val="0"/>
          <w:vanish w:val="0"/>
        </w:rPr>
      </w:pPr>
    </w:p>
    <w:p w14:paraId="3E5D0450" w14:textId="77777777" w:rsidR="000A7D64" w:rsidRPr="00BE20F1" w:rsidRDefault="000A7D64" w:rsidP="000A7D64">
      <w:pPr>
        <w:pStyle w:val="NormalBold"/>
        <w:rPr>
          <w:rStyle w:val="HideTWBExt"/>
          <w:b w:val="0"/>
          <w:vanish w:val="0"/>
        </w:rPr>
      </w:pPr>
    </w:p>
    <w:p w14:paraId="117B5206" w14:textId="77777777" w:rsidR="000A7D64" w:rsidRDefault="000A7D64" w:rsidP="000A7D64">
      <w:pPr>
        <w:pStyle w:val="NormalBold"/>
        <w:rPr>
          <w:rStyle w:val="HideTWBExt"/>
          <w:rFonts w:ascii="Times New Roman" w:hAnsi="Times New Roman" w:cs="Times New Roman"/>
          <w:i/>
          <w:vanish w:val="0"/>
          <w:color w:val="auto"/>
          <w:sz w:val="24"/>
          <w:szCs w:val="24"/>
        </w:rPr>
      </w:pPr>
      <w:r w:rsidRPr="00075744">
        <w:rPr>
          <w:rStyle w:val="HideTWBExt"/>
          <w:rFonts w:ascii="Times New Roman" w:hAnsi="Times New Roman" w:cs="Times New Roman"/>
          <w:i/>
          <w:vanish w:val="0"/>
          <w:color w:val="auto"/>
          <w:sz w:val="24"/>
          <w:szCs w:val="24"/>
        </w:rPr>
        <w:t>(6a)</w:t>
      </w:r>
      <w:r w:rsidRPr="00075744">
        <w:rPr>
          <w:rStyle w:val="HideTWBExt"/>
          <w:rFonts w:ascii="Times New Roman" w:hAnsi="Times New Roman" w:cs="Times New Roman"/>
          <w:i/>
          <w:vanish w:val="0"/>
          <w:color w:val="auto"/>
          <w:sz w:val="24"/>
          <w:szCs w:val="24"/>
        </w:rPr>
        <w:tab/>
        <w:t>the following Article 25d is inserted:</w:t>
      </w:r>
    </w:p>
    <w:p w14:paraId="4306654E" w14:textId="77777777" w:rsidR="000A7D64" w:rsidRPr="00075744" w:rsidRDefault="000A7D64" w:rsidP="000A7D64">
      <w:pPr>
        <w:pStyle w:val="NormalBold"/>
        <w:rPr>
          <w:rStyle w:val="HideTWBExt"/>
          <w:rFonts w:ascii="Times New Roman" w:hAnsi="Times New Roman" w:cs="Times New Roman"/>
          <w:i/>
          <w:vanish w:val="0"/>
          <w:color w:val="auto"/>
          <w:sz w:val="24"/>
          <w:szCs w:val="24"/>
        </w:rPr>
      </w:pPr>
    </w:p>
    <w:p w14:paraId="676932DB" w14:textId="6E1BD1ED" w:rsidR="000A7D64" w:rsidRPr="00075744" w:rsidRDefault="000A7D64" w:rsidP="000A7D64">
      <w:pPr>
        <w:pStyle w:val="NormalBold"/>
        <w:jc w:val="center"/>
        <w:rPr>
          <w:rStyle w:val="HideTWBExt"/>
          <w:rFonts w:ascii="Times New Roman" w:hAnsi="Times New Roman" w:cs="Times New Roman"/>
          <w:i/>
          <w:vanish w:val="0"/>
          <w:color w:val="auto"/>
          <w:sz w:val="24"/>
          <w:szCs w:val="24"/>
        </w:rPr>
      </w:pPr>
      <w:r w:rsidRPr="00075744">
        <w:rPr>
          <w:rStyle w:val="HideTWBExt"/>
          <w:rFonts w:ascii="Times New Roman" w:hAnsi="Times New Roman" w:cs="Times New Roman"/>
          <w:i/>
          <w:vanish w:val="0"/>
          <w:color w:val="auto"/>
          <w:sz w:val="24"/>
          <w:szCs w:val="24"/>
        </w:rPr>
        <w:t>Article 2</w:t>
      </w:r>
      <w:r w:rsidR="00051988">
        <w:rPr>
          <w:rStyle w:val="HideTWBExt"/>
          <w:rFonts w:ascii="Times New Roman" w:hAnsi="Times New Roman" w:cs="Times New Roman"/>
          <w:i/>
          <w:vanish w:val="0"/>
          <w:color w:val="auto"/>
          <w:sz w:val="24"/>
          <w:szCs w:val="24"/>
        </w:rPr>
        <w:t>6caa</w:t>
      </w:r>
    </w:p>
    <w:p w14:paraId="49D0ED60" w14:textId="77777777" w:rsidR="000A7D64" w:rsidRDefault="000A7D64" w:rsidP="000A7D64">
      <w:pPr>
        <w:pStyle w:val="NormalBold"/>
        <w:jc w:val="center"/>
        <w:rPr>
          <w:rStyle w:val="HideTWBExt"/>
          <w:rFonts w:ascii="Times New Roman" w:hAnsi="Times New Roman" w:cs="Times New Roman"/>
          <w:i/>
          <w:vanish w:val="0"/>
          <w:color w:val="auto"/>
          <w:sz w:val="24"/>
          <w:szCs w:val="24"/>
        </w:rPr>
      </w:pPr>
      <w:r w:rsidRPr="00075744">
        <w:rPr>
          <w:rStyle w:val="HideTWBExt"/>
          <w:rFonts w:ascii="Times New Roman" w:hAnsi="Times New Roman" w:cs="Times New Roman"/>
          <w:i/>
          <w:vanish w:val="0"/>
          <w:color w:val="auto"/>
          <w:sz w:val="24"/>
          <w:szCs w:val="24"/>
        </w:rPr>
        <w:t>Inspections of national enforcement bodies</w:t>
      </w:r>
    </w:p>
    <w:p w14:paraId="6F2F5257" w14:textId="77777777" w:rsidR="000A7D64" w:rsidRPr="00075744" w:rsidRDefault="000A7D64" w:rsidP="000A7D64">
      <w:pPr>
        <w:pStyle w:val="NormalBold"/>
        <w:jc w:val="center"/>
        <w:rPr>
          <w:rStyle w:val="HideTWBExt"/>
          <w:rFonts w:ascii="Times New Roman" w:hAnsi="Times New Roman" w:cs="Times New Roman"/>
          <w:i/>
          <w:vanish w:val="0"/>
          <w:color w:val="auto"/>
          <w:sz w:val="24"/>
          <w:szCs w:val="24"/>
        </w:rPr>
      </w:pPr>
    </w:p>
    <w:p w14:paraId="0576C4FA" w14:textId="77777777" w:rsidR="000A7D64" w:rsidRDefault="000A7D64" w:rsidP="000A7D64">
      <w:pPr>
        <w:pStyle w:val="NormalBold"/>
        <w:rPr>
          <w:rStyle w:val="HideTWBExt"/>
          <w:rFonts w:ascii="Times New Roman" w:hAnsi="Times New Roman" w:cs="Times New Roman"/>
          <w:i/>
          <w:vanish w:val="0"/>
          <w:color w:val="auto"/>
          <w:sz w:val="24"/>
          <w:szCs w:val="24"/>
        </w:rPr>
      </w:pPr>
      <w:r w:rsidRPr="00075744">
        <w:rPr>
          <w:rStyle w:val="HideTWBExt"/>
          <w:rFonts w:ascii="Times New Roman" w:hAnsi="Times New Roman" w:cs="Times New Roman"/>
          <w:i/>
          <w:vanish w:val="0"/>
          <w:color w:val="auto"/>
          <w:sz w:val="24"/>
          <w:szCs w:val="24"/>
        </w:rPr>
        <w:t xml:space="preserve">1. </w:t>
      </w:r>
      <w:r w:rsidRPr="00075744">
        <w:rPr>
          <w:rStyle w:val="HideTWBExt"/>
          <w:rFonts w:ascii="Times New Roman" w:hAnsi="Times New Roman" w:cs="Times New Roman"/>
          <w:i/>
          <w:vanish w:val="0"/>
          <w:color w:val="auto"/>
          <w:sz w:val="24"/>
          <w:szCs w:val="24"/>
        </w:rPr>
        <w:tab/>
        <w:t>The Commission may conduct inspections of national enforcement bodies in order to monitor the application by Member States of the Regulation and to make recommendations to improve its enforcement.</w:t>
      </w:r>
    </w:p>
    <w:p w14:paraId="386F578E" w14:textId="77777777" w:rsidR="000A7D64" w:rsidRPr="00075744" w:rsidRDefault="000A7D64" w:rsidP="000A7D64">
      <w:pPr>
        <w:pStyle w:val="NormalBold"/>
        <w:rPr>
          <w:rStyle w:val="HideTWBExt"/>
          <w:rFonts w:ascii="Times New Roman" w:hAnsi="Times New Roman" w:cs="Times New Roman"/>
          <w:i/>
          <w:vanish w:val="0"/>
          <w:color w:val="auto"/>
          <w:sz w:val="24"/>
          <w:szCs w:val="24"/>
        </w:rPr>
      </w:pPr>
    </w:p>
    <w:p w14:paraId="227EA6EC" w14:textId="77777777" w:rsidR="000A7D64" w:rsidRDefault="000A7D64" w:rsidP="000A7D64">
      <w:pPr>
        <w:pStyle w:val="NormalBold"/>
        <w:rPr>
          <w:rStyle w:val="HideTWBExt"/>
          <w:rFonts w:ascii="Times New Roman" w:hAnsi="Times New Roman" w:cs="Times New Roman"/>
          <w:i/>
          <w:vanish w:val="0"/>
          <w:color w:val="auto"/>
          <w:sz w:val="24"/>
          <w:szCs w:val="24"/>
        </w:rPr>
      </w:pPr>
      <w:r w:rsidRPr="00075744">
        <w:rPr>
          <w:rStyle w:val="HideTWBExt"/>
          <w:rFonts w:ascii="Times New Roman" w:hAnsi="Times New Roman" w:cs="Times New Roman"/>
          <w:i/>
          <w:vanish w:val="0"/>
          <w:color w:val="auto"/>
          <w:sz w:val="24"/>
          <w:szCs w:val="24"/>
        </w:rPr>
        <w:t xml:space="preserve">2. </w:t>
      </w:r>
      <w:r w:rsidRPr="00075744">
        <w:rPr>
          <w:rStyle w:val="HideTWBExt"/>
          <w:rFonts w:ascii="Times New Roman" w:hAnsi="Times New Roman" w:cs="Times New Roman"/>
          <w:i/>
          <w:vanish w:val="0"/>
          <w:color w:val="auto"/>
          <w:sz w:val="24"/>
          <w:szCs w:val="24"/>
        </w:rPr>
        <w:tab/>
        <w:t>The Commission shall in good time before an inspection inform the Member State concerned thereof.</w:t>
      </w:r>
    </w:p>
    <w:p w14:paraId="6FD67862" w14:textId="77777777" w:rsidR="000A7D64" w:rsidRPr="00075744" w:rsidRDefault="000A7D64" w:rsidP="000A7D64">
      <w:pPr>
        <w:pStyle w:val="NormalBold"/>
        <w:rPr>
          <w:rStyle w:val="HideTWBExt"/>
          <w:rFonts w:ascii="Times New Roman" w:hAnsi="Times New Roman" w:cs="Times New Roman"/>
          <w:i/>
          <w:vanish w:val="0"/>
          <w:color w:val="auto"/>
          <w:sz w:val="24"/>
          <w:szCs w:val="24"/>
        </w:rPr>
      </w:pPr>
    </w:p>
    <w:p w14:paraId="11D540D7" w14:textId="77777777" w:rsidR="000A7D64" w:rsidRPr="00075744" w:rsidRDefault="000A7D64" w:rsidP="000A7D64">
      <w:pPr>
        <w:pStyle w:val="NormalBold"/>
        <w:rPr>
          <w:rStyle w:val="HideTWBExt"/>
          <w:rFonts w:ascii="Times New Roman" w:hAnsi="Times New Roman" w:cs="Times New Roman"/>
          <w:i/>
          <w:vanish w:val="0"/>
          <w:color w:val="auto"/>
          <w:sz w:val="24"/>
          <w:szCs w:val="24"/>
        </w:rPr>
      </w:pPr>
      <w:r w:rsidRPr="00075744">
        <w:rPr>
          <w:rStyle w:val="HideTWBExt"/>
          <w:rFonts w:ascii="Times New Roman" w:hAnsi="Times New Roman" w:cs="Times New Roman"/>
          <w:i/>
          <w:vanish w:val="0"/>
          <w:color w:val="auto"/>
          <w:sz w:val="24"/>
          <w:szCs w:val="24"/>
        </w:rPr>
        <w:t xml:space="preserve">3. </w:t>
      </w:r>
      <w:r w:rsidRPr="00075744">
        <w:rPr>
          <w:rStyle w:val="HideTWBExt"/>
          <w:rFonts w:ascii="Times New Roman" w:hAnsi="Times New Roman" w:cs="Times New Roman"/>
          <w:i/>
          <w:vanish w:val="0"/>
          <w:color w:val="auto"/>
          <w:sz w:val="24"/>
          <w:szCs w:val="24"/>
        </w:rPr>
        <w:tab/>
        <w:t>Each Commission inspection report shall be communicated to the national enforcement authority of the Member State concerned, which shall, in its answer, set out the measures taken to remedy the non-compliances identified and address the recommendations.</w:t>
      </w:r>
    </w:p>
    <w:p w14:paraId="3D2527AF" w14:textId="77777777" w:rsidR="000A7D64" w:rsidRPr="00075744" w:rsidRDefault="000A7D64" w:rsidP="000A7D64">
      <w:pPr>
        <w:pStyle w:val="NormalBold"/>
        <w:rPr>
          <w:rStyle w:val="HideTWBExt"/>
          <w:rFonts w:ascii="Times New Roman" w:hAnsi="Times New Roman" w:cs="Times New Roman"/>
          <w:i/>
          <w:vanish w:val="0"/>
          <w:color w:val="auto"/>
          <w:sz w:val="24"/>
          <w:szCs w:val="24"/>
        </w:rPr>
      </w:pPr>
      <w:r w:rsidRPr="00075744">
        <w:rPr>
          <w:rStyle w:val="HideTWBExt"/>
          <w:rFonts w:ascii="Times New Roman" w:hAnsi="Times New Roman" w:cs="Times New Roman"/>
          <w:i/>
          <w:vanish w:val="0"/>
          <w:color w:val="auto"/>
          <w:sz w:val="24"/>
          <w:szCs w:val="24"/>
        </w:rPr>
        <w:t xml:space="preserve">4. </w:t>
      </w:r>
      <w:r w:rsidRPr="00075744">
        <w:rPr>
          <w:rStyle w:val="HideTWBExt"/>
          <w:rFonts w:ascii="Times New Roman" w:hAnsi="Times New Roman" w:cs="Times New Roman"/>
          <w:i/>
          <w:vanish w:val="0"/>
          <w:color w:val="auto"/>
          <w:sz w:val="24"/>
          <w:szCs w:val="24"/>
        </w:rPr>
        <w:tab/>
        <w:t>The report, together with the answer of the national enforcement body, shall subsequently be communicated to the national enforcement bodies of the other Member States, where appropriate.</w:t>
      </w:r>
    </w:p>
    <w:p w14:paraId="55704B86" w14:textId="77777777" w:rsidR="000A7D64" w:rsidRPr="00075744" w:rsidRDefault="000A7D64" w:rsidP="000A7D64">
      <w:pPr>
        <w:pStyle w:val="NormalBold"/>
        <w:rPr>
          <w:rStyle w:val="HideTWBExt"/>
          <w:b w:val="0"/>
          <w:vanish w:val="0"/>
        </w:rPr>
      </w:pPr>
    </w:p>
    <w:p w14:paraId="500E438C" w14:textId="77777777" w:rsidR="000A7D64" w:rsidRPr="00075744" w:rsidRDefault="000A7D64" w:rsidP="000A7D64">
      <w:pPr>
        <w:pStyle w:val="NormalBold"/>
        <w:rPr>
          <w:rStyle w:val="HideTWBExt"/>
          <w:b w:val="0"/>
          <w:vanish w:val="0"/>
        </w:rPr>
      </w:pPr>
    </w:p>
    <w:p w14:paraId="4E4232F7" w14:textId="77777777" w:rsidR="000A7D64" w:rsidRPr="00075744" w:rsidRDefault="000A7D64" w:rsidP="000A7D64">
      <w:pPr>
        <w:pStyle w:val="NormalBold"/>
        <w:rPr>
          <w:rStyle w:val="HideTWBExt"/>
          <w:b w:val="0"/>
          <w:vanish w:val="0"/>
        </w:rPr>
      </w:pPr>
    </w:p>
    <w:p w14:paraId="5CAA1727" w14:textId="77777777" w:rsidR="000A7D64" w:rsidRPr="00075744" w:rsidRDefault="000A7D64" w:rsidP="000A7D64">
      <w:pPr>
        <w:pStyle w:val="NormalBold"/>
        <w:rPr>
          <w:rStyle w:val="HideTWBExt"/>
          <w:b w:val="0"/>
          <w:vanish w:val="0"/>
        </w:rPr>
      </w:pPr>
    </w:p>
    <w:p w14:paraId="044722D1" w14:textId="77777777" w:rsidR="000A7D64" w:rsidRPr="00075744" w:rsidRDefault="000A7D64" w:rsidP="000A7D64">
      <w:pPr>
        <w:pStyle w:val="NormalBold"/>
        <w:rPr>
          <w:rStyle w:val="HideTWBExt"/>
          <w:b w:val="0"/>
          <w:vanish w:val="0"/>
        </w:rPr>
      </w:pPr>
    </w:p>
    <w:p w14:paraId="380F51C4" w14:textId="77777777" w:rsidR="000A7D64" w:rsidRPr="00075744" w:rsidRDefault="000A7D64" w:rsidP="000A7D64">
      <w:pPr>
        <w:pStyle w:val="NormalBold"/>
        <w:rPr>
          <w:rStyle w:val="HideTWBExt"/>
          <w:b w:val="0"/>
          <w:vanish w:val="0"/>
        </w:rPr>
      </w:pPr>
    </w:p>
    <w:p w14:paraId="3EC09BA1" w14:textId="77777777" w:rsidR="000A7D64" w:rsidRPr="00075744" w:rsidRDefault="000A7D64" w:rsidP="000A7D64">
      <w:pPr>
        <w:pStyle w:val="NormalBold"/>
        <w:rPr>
          <w:rStyle w:val="HideTWBExt"/>
          <w:b w:val="0"/>
          <w:vanish w:val="0"/>
        </w:rPr>
      </w:pPr>
    </w:p>
    <w:p w14:paraId="7E1F37A4" w14:textId="77777777" w:rsidR="000A7D64" w:rsidRPr="002F3063" w:rsidRDefault="000A7D64" w:rsidP="000A7D64">
      <w:pPr>
        <w:pStyle w:val="NormalBold"/>
        <w:rPr>
          <w:lang w:val="fr-FR"/>
        </w:rPr>
      </w:pPr>
      <w:r w:rsidRPr="002F3063">
        <w:rPr>
          <w:rStyle w:val="HideTWBExt"/>
          <w:b w:val="0"/>
          <w:lang w:val="fr-FR"/>
        </w:rPr>
        <w:t>&lt;Article&gt;</w:t>
      </w:r>
      <w:r w:rsidRPr="002F3063">
        <w:rPr>
          <w:lang w:val="fr-FR"/>
        </w:rPr>
        <w:t xml:space="preserve">Article 3 – </w:t>
      </w:r>
      <w:proofErr w:type="spellStart"/>
      <w:r w:rsidRPr="002F3063">
        <w:rPr>
          <w:lang w:val="fr-FR"/>
        </w:rPr>
        <w:t>paragraph</w:t>
      </w:r>
      <w:proofErr w:type="spellEnd"/>
      <w:r w:rsidRPr="002F3063">
        <w:rPr>
          <w:lang w:val="fr-FR"/>
        </w:rPr>
        <w:t xml:space="preserve"> 1 – point 6 d (new)</w:t>
      </w:r>
      <w:r w:rsidRPr="002F3063">
        <w:rPr>
          <w:rStyle w:val="HideTWBExt"/>
          <w:b w:val="0"/>
          <w:lang w:val="fr-FR"/>
        </w:rPr>
        <w:t>&lt;/Article&gt;</w:t>
      </w:r>
    </w:p>
    <w:p w14:paraId="0EA68BB6" w14:textId="77777777" w:rsidR="000A7D64" w:rsidRPr="00075744" w:rsidRDefault="000A7D64" w:rsidP="000A7D64">
      <w:pPr>
        <w:keepNext/>
        <w:rPr>
          <w:lang w:val="fr-FR"/>
        </w:rPr>
      </w:pPr>
      <w:r w:rsidRPr="00075744">
        <w:rPr>
          <w:rStyle w:val="HideTWBExt"/>
          <w:lang w:val="fr-FR"/>
        </w:rPr>
        <w:t>&lt;DocAmend2&gt;</w:t>
      </w:r>
      <w:proofErr w:type="spellStart"/>
      <w:r w:rsidRPr="00075744">
        <w:rPr>
          <w:lang w:val="fr-FR"/>
        </w:rPr>
        <w:t>Regulation</w:t>
      </w:r>
      <w:proofErr w:type="spellEnd"/>
      <w:r w:rsidRPr="00075744">
        <w:rPr>
          <w:lang w:val="fr-FR"/>
        </w:rPr>
        <w:t xml:space="preserve"> (EU) No 1177/2010</w:t>
      </w:r>
      <w:r w:rsidRPr="00075744">
        <w:rPr>
          <w:rStyle w:val="HideTWBExt"/>
          <w:lang w:val="fr-FR"/>
        </w:rPr>
        <w:t>&lt;/DocAmend2&gt;</w:t>
      </w:r>
    </w:p>
    <w:p w14:paraId="264A85C8" w14:textId="77777777" w:rsidR="000A7D64" w:rsidRPr="00075744" w:rsidRDefault="000A7D64" w:rsidP="000A7D64">
      <w:pPr>
        <w:rPr>
          <w:lang w:val="fr-FR"/>
        </w:rPr>
      </w:pPr>
      <w:r w:rsidRPr="00075744">
        <w:rPr>
          <w:rStyle w:val="HideTWBExt"/>
          <w:lang w:val="fr-FR"/>
        </w:rPr>
        <w:t>&lt;Article2&gt;</w:t>
      </w:r>
      <w:r w:rsidRPr="00075744">
        <w:rPr>
          <w:lang w:val="fr-FR"/>
        </w:rPr>
        <w:t>Article 27</w:t>
      </w:r>
      <w:r w:rsidRPr="00075744">
        <w:rPr>
          <w:rStyle w:val="HideTWBExt"/>
          <w:lang w:val="fr-FR"/>
        </w:rPr>
        <w:t>&lt;/Article2&gt;</w:t>
      </w:r>
    </w:p>
    <w:p w14:paraId="13FB1A22" w14:textId="77777777" w:rsidR="000A7D64" w:rsidRPr="00075744" w:rsidRDefault="000A7D64" w:rsidP="000A7D64">
      <w:pPr>
        <w:keepNext/>
        <w:rPr>
          <w:b/>
          <w:i/>
          <w:lang w:val="fr-FR"/>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82321D" w14:paraId="0D977A42" w14:textId="77777777" w:rsidTr="00802523">
        <w:trPr>
          <w:jc w:val="center"/>
        </w:trPr>
        <w:tc>
          <w:tcPr>
            <w:tcW w:w="9752" w:type="dxa"/>
            <w:hideMark/>
          </w:tcPr>
          <w:p w14:paraId="232640FA" w14:textId="77777777" w:rsidR="000A7D64" w:rsidRPr="0082321D" w:rsidRDefault="000A7D64" w:rsidP="00802523">
            <w:pPr>
              <w:pStyle w:val="Normal6"/>
              <w:rPr>
                <w:szCs w:val="24"/>
                <w:lang w:val="en-GB"/>
              </w:rPr>
            </w:pPr>
            <w:r w:rsidRPr="0082321D">
              <w:rPr>
                <w:b/>
                <w:i/>
                <w:lang w:val="en-GB"/>
              </w:rPr>
              <w:t>(6d)</w:t>
            </w:r>
            <w:r w:rsidRPr="0082321D">
              <w:rPr>
                <w:b/>
                <w:i/>
                <w:lang w:val="en-GB"/>
              </w:rPr>
              <w:tab/>
              <w:t>Article 27 is replaced by the following:</w:t>
            </w:r>
          </w:p>
        </w:tc>
      </w:tr>
      <w:tr w:rsidR="000A7D64" w:rsidRPr="0082321D" w14:paraId="567B3942" w14:textId="77777777" w:rsidTr="00802523">
        <w:trPr>
          <w:jc w:val="center"/>
        </w:trPr>
        <w:tc>
          <w:tcPr>
            <w:tcW w:w="9752" w:type="dxa"/>
            <w:hideMark/>
          </w:tcPr>
          <w:p w14:paraId="0739FBBD" w14:textId="77777777" w:rsidR="000A7D64" w:rsidRPr="0082321D" w:rsidRDefault="000A7D64" w:rsidP="00802523">
            <w:pPr>
              <w:pStyle w:val="Normal6"/>
              <w:jc w:val="center"/>
              <w:rPr>
                <w:szCs w:val="24"/>
                <w:lang w:val="en-GB"/>
              </w:rPr>
            </w:pPr>
            <w:r w:rsidRPr="0082321D">
              <w:rPr>
                <w:lang w:val="en-GB"/>
              </w:rPr>
              <w:t>"</w:t>
            </w:r>
            <w:r w:rsidRPr="0082321D">
              <w:rPr>
                <w:b/>
                <w:i/>
              </w:rPr>
              <w:t>Article 27</w:t>
            </w:r>
          </w:p>
        </w:tc>
      </w:tr>
      <w:tr w:rsidR="000A7D64" w:rsidRPr="0082321D" w14:paraId="3809DC57" w14:textId="77777777" w:rsidTr="00802523">
        <w:trPr>
          <w:jc w:val="center"/>
        </w:trPr>
        <w:tc>
          <w:tcPr>
            <w:tcW w:w="9752" w:type="dxa"/>
            <w:hideMark/>
          </w:tcPr>
          <w:p w14:paraId="50506A46" w14:textId="77777777" w:rsidR="000A7D64" w:rsidRPr="0082321D" w:rsidRDefault="000A7D64" w:rsidP="00802523">
            <w:pPr>
              <w:pStyle w:val="Normal6"/>
              <w:jc w:val="center"/>
              <w:rPr>
                <w:szCs w:val="24"/>
                <w:lang w:val="en-GB"/>
              </w:rPr>
            </w:pPr>
            <w:r w:rsidRPr="0082321D">
              <w:rPr>
                <w:b/>
                <w:i/>
                <w:lang w:val="en-GB"/>
              </w:rPr>
              <w:t>Exchange of information and cross-border</w:t>
            </w:r>
            <w:r w:rsidRPr="0082321D">
              <w:rPr>
                <w:lang w:val="en-GB"/>
              </w:rPr>
              <w:t xml:space="preserve"> cooperation between national enforcement bodies</w:t>
            </w:r>
          </w:p>
        </w:tc>
      </w:tr>
      <w:tr w:rsidR="000A7D64" w:rsidRPr="0082321D" w14:paraId="1B9C7F6F" w14:textId="77777777" w:rsidTr="00802523">
        <w:trPr>
          <w:jc w:val="center"/>
        </w:trPr>
        <w:tc>
          <w:tcPr>
            <w:tcW w:w="9752" w:type="dxa"/>
            <w:hideMark/>
          </w:tcPr>
          <w:p w14:paraId="6D56D86F" w14:textId="77777777" w:rsidR="000A7D64" w:rsidRDefault="000A7D64" w:rsidP="00802523">
            <w:pPr>
              <w:pStyle w:val="Normal6"/>
              <w:rPr>
                <w:b/>
                <w:i/>
                <w:lang w:val="en-GB"/>
              </w:rPr>
            </w:pPr>
            <w:r w:rsidRPr="0082321D">
              <w:rPr>
                <w:b/>
                <w:i/>
                <w:lang w:val="en-GB"/>
              </w:rPr>
              <w:t xml:space="preserve">1. </w:t>
            </w:r>
            <w:r w:rsidRPr="0082321D">
              <w:rPr>
                <w:b/>
                <w:i/>
                <w:lang w:val="en-GB"/>
              </w:rPr>
              <w:tab/>
              <w:t>Where different bodies are designated under Articles 25 and 26a, reporting mechanisms shall be set up to ensure the exchange of information between them, in accordance with Regulation (EU) 2016/679, in order to help the national enforcement body to carry out its tasks of supervision and enforcement, and so that the complaint-handling body designated under</w:t>
            </w:r>
            <w:r w:rsidRPr="0082321D">
              <w:rPr>
                <w:lang w:val="en-GB"/>
              </w:rPr>
              <w:t xml:space="preserve"> Article </w:t>
            </w:r>
            <w:r w:rsidRPr="0082321D">
              <w:rPr>
                <w:b/>
                <w:i/>
                <w:lang w:val="en-GB"/>
              </w:rPr>
              <w:t>26a can collect the information necessary to examine individual complaints.</w:t>
            </w:r>
          </w:p>
          <w:p w14:paraId="37BA0A91" w14:textId="77777777" w:rsidR="000A7D64" w:rsidRDefault="000A7D64" w:rsidP="00802523">
            <w:pPr>
              <w:pStyle w:val="Normal6"/>
              <w:rPr>
                <w:b/>
                <w:i/>
                <w:lang w:val="en-GB"/>
              </w:rPr>
            </w:pPr>
          </w:p>
          <w:p w14:paraId="77343A68" w14:textId="77777777" w:rsidR="000A7D64" w:rsidRPr="002F3063" w:rsidRDefault="000A7D64" w:rsidP="00802523">
            <w:pPr>
              <w:pStyle w:val="NormalBold"/>
              <w:rPr>
                <w:lang w:val="fr-FR"/>
              </w:rPr>
            </w:pPr>
            <w:r w:rsidRPr="002F3063">
              <w:rPr>
                <w:rStyle w:val="HideTWBExt"/>
                <w:b w:val="0"/>
                <w:lang w:val="fr-FR"/>
              </w:rPr>
              <w:t>&lt;Article&gt;</w:t>
            </w:r>
            <w:r w:rsidRPr="002F3063">
              <w:rPr>
                <w:lang w:val="fr-FR"/>
              </w:rPr>
              <w:t xml:space="preserve">Article 3 – </w:t>
            </w:r>
            <w:proofErr w:type="spellStart"/>
            <w:r w:rsidRPr="002F3063">
              <w:rPr>
                <w:lang w:val="fr-FR"/>
              </w:rPr>
              <w:t>paragraph</w:t>
            </w:r>
            <w:proofErr w:type="spellEnd"/>
            <w:r w:rsidRPr="002F3063">
              <w:rPr>
                <w:lang w:val="fr-FR"/>
              </w:rPr>
              <w:t xml:space="preserve"> 1 – point 7 a (new)</w:t>
            </w:r>
            <w:r w:rsidRPr="002F3063">
              <w:rPr>
                <w:rStyle w:val="HideTWBExt"/>
                <w:b w:val="0"/>
                <w:lang w:val="fr-FR"/>
              </w:rPr>
              <w:t>&lt;/Article&gt;</w:t>
            </w:r>
          </w:p>
          <w:p w14:paraId="29B1B0E7" w14:textId="77777777" w:rsidR="000A7D64" w:rsidRPr="0082321D" w:rsidRDefault="000A7D64" w:rsidP="00802523">
            <w:pPr>
              <w:keepNext/>
            </w:pPr>
            <w:r w:rsidRPr="0082321D">
              <w:rPr>
                <w:rStyle w:val="HideTWBExt"/>
              </w:rPr>
              <w:t>&lt;DocAmend2&gt;</w:t>
            </w:r>
            <w:r w:rsidRPr="0082321D">
              <w:t>Regulation (EU) No 1177/2010</w:t>
            </w:r>
            <w:r w:rsidRPr="0082321D">
              <w:rPr>
                <w:rStyle w:val="HideTWBExt"/>
              </w:rPr>
              <w:t>&lt;/DocAmend2&gt;</w:t>
            </w:r>
          </w:p>
          <w:p w14:paraId="20DC50FB" w14:textId="77777777" w:rsidR="000A7D64" w:rsidRPr="0082321D" w:rsidRDefault="000A7D64" w:rsidP="00802523">
            <w:r w:rsidRPr="0082321D">
              <w:rPr>
                <w:rStyle w:val="HideTWBExt"/>
              </w:rPr>
              <w:t>&lt;Article2&gt;</w:t>
            </w:r>
            <w:r w:rsidRPr="0082321D">
              <w:t>Article 28</w:t>
            </w:r>
            <w:r w:rsidRPr="0082321D">
              <w:rPr>
                <w:rStyle w:val="HideTWBExt"/>
              </w:rPr>
              <w:t>&lt;/Article2&gt;</w:t>
            </w:r>
          </w:p>
          <w:p w14:paraId="3F1B7677" w14:textId="77777777" w:rsidR="000A7D64" w:rsidRPr="0082321D" w:rsidRDefault="000A7D64" w:rsidP="00802523">
            <w:pPr>
              <w:pStyle w:val="Normal6"/>
              <w:rPr>
                <w:szCs w:val="24"/>
                <w:lang w:val="en-GB"/>
              </w:rPr>
            </w:pPr>
          </w:p>
        </w:tc>
      </w:tr>
      <w:tr w:rsidR="000A7D64" w:rsidRPr="0082321D" w14:paraId="4C4451E8" w14:textId="77777777" w:rsidTr="00802523">
        <w:trPr>
          <w:jc w:val="center"/>
        </w:trPr>
        <w:tc>
          <w:tcPr>
            <w:tcW w:w="9752" w:type="dxa"/>
            <w:hideMark/>
          </w:tcPr>
          <w:p w14:paraId="5DD194BF" w14:textId="77777777" w:rsidR="000A7D64" w:rsidRPr="0082321D" w:rsidRDefault="000A7D64" w:rsidP="00802523">
            <w:pPr>
              <w:pStyle w:val="Normal6"/>
              <w:rPr>
                <w:szCs w:val="24"/>
                <w:lang w:val="en-GB"/>
              </w:rPr>
            </w:pPr>
            <w:r w:rsidRPr="0082321D">
              <w:rPr>
                <w:b/>
                <w:i/>
                <w:lang w:val="en-GB"/>
              </w:rPr>
              <w:lastRenderedPageBreak/>
              <w:t>(7a)</w:t>
            </w:r>
            <w:r w:rsidRPr="0082321D">
              <w:rPr>
                <w:b/>
                <w:i/>
                <w:lang w:val="en-GB"/>
              </w:rPr>
              <w:tab/>
              <w:t>Article 28 is replaced by the following</w:t>
            </w:r>
          </w:p>
        </w:tc>
      </w:tr>
      <w:tr w:rsidR="000A7D64" w:rsidRPr="0082321D" w14:paraId="4CCC9B3C" w14:textId="77777777" w:rsidTr="00802523">
        <w:trPr>
          <w:jc w:val="center"/>
        </w:trPr>
        <w:tc>
          <w:tcPr>
            <w:tcW w:w="9752" w:type="dxa"/>
          </w:tcPr>
          <w:p w14:paraId="7407080C" w14:textId="77777777" w:rsidR="000A7D64" w:rsidRPr="0082321D" w:rsidRDefault="000A7D64" w:rsidP="00802523">
            <w:pPr>
              <w:pStyle w:val="Normal6"/>
              <w:jc w:val="center"/>
              <w:rPr>
                <w:b/>
                <w:i/>
                <w:lang w:val="en-GB"/>
              </w:rPr>
            </w:pPr>
            <w:r w:rsidRPr="0082321D">
              <w:rPr>
                <w:lang w:val="en-GB"/>
              </w:rPr>
              <w:t xml:space="preserve">"Article </w:t>
            </w:r>
            <w:r w:rsidRPr="00E05B6F">
              <w:rPr>
                <w:lang w:val="en-GB"/>
              </w:rPr>
              <w:t>2</w:t>
            </w:r>
            <w:r w:rsidRPr="000124FA">
              <w:rPr>
                <w:lang w:val="en-GB"/>
              </w:rPr>
              <w:t>8</w:t>
            </w:r>
          </w:p>
        </w:tc>
      </w:tr>
      <w:tr w:rsidR="000A7D64" w:rsidRPr="0082321D" w14:paraId="3257B2C4" w14:textId="77777777" w:rsidTr="00802523">
        <w:trPr>
          <w:jc w:val="center"/>
        </w:trPr>
        <w:tc>
          <w:tcPr>
            <w:tcW w:w="9752" w:type="dxa"/>
          </w:tcPr>
          <w:p w14:paraId="606C35C5" w14:textId="77777777" w:rsidR="000A7D64" w:rsidRPr="0082321D" w:rsidRDefault="000A7D64" w:rsidP="00802523">
            <w:pPr>
              <w:pStyle w:val="Normal6"/>
              <w:jc w:val="center"/>
              <w:rPr>
                <w:lang w:val="en-GB"/>
              </w:rPr>
            </w:pPr>
            <w:r w:rsidRPr="0082321D">
              <w:rPr>
                <w:lang w:val="en-GB"/>
              </w:rPr>
              <w:t>Penalties</w:t>
            </w:r>
          </w:p>
        </w:tc>
      </w:tr>
      <w:tr w:rsidR="000A7D64" w:rsidRPr="0082321D" w14:paraId="4D099DBE" w14:textId="77777777" w:rsidTr="00802523">
        <w:trPr>
          <w:jc w:val="center"/>
        </w:trPr>
        <w:tc>
          <w:tcPr>
            <w:tcW w:w="9752" w:type="dxa"/>
          </w:tcPr>
          <w:p w14:paraId="6971C7C4" w14:textId="77777777" w:rsidR="000A7D64" w:rsidRPr="0082321D" w:rsidRDefault="000A7D64" w:rsidP="00802523">
            <w:pPr>
              <w:pStyle w:val="Normal6"/>
              <w:rPr>
                <w:lang w:val="en-GB"/>
              </w:rPr>
            </w:pPr>
            <w:r w:rsidRPr="0082321D">
              <w:rPr>
                <w:b/>
                <w:i/>
                <w:lang w:val="en-GB"/>
              </w:rPr>
              <w:t>1.</w:t>
            </w:r>
            <w:r w:rsidRPr="0082321D">
              <w:rPr>
                <w:b/>
                <w:i/>
                <w:lang w:val="en-GB"/>
              </w:rPr>
              <w:tab/>
            </w:r>
            <w:r w:rsidRPr="0082321D">
              <w:rPr>
                <w:lang w:val="en-GB"/>
              </w:rPr>
              <w:t xml:space="preserve">Member States shall lay down </w:t>
            </w:r>
            <w:r w:rsidRPr="0082321D">
              <w:rPr>
                <w:b/>
                <w:i/>
                <w:lang w:val="en-GB"/>
              </w:rPr>
              <w:t>the</w:t>
            </w:r>
            <w:r w:rsidRPr="0082321D">
              <w:rPr>
                <w:lang w:val="en-GB"/>
              </w:rPr>
              <w:t xml:space="preserve"> rules on penalties applicable to infringements of this Regulation and shall take all measures necessary to ensure that they are implemented. The penalties provided for shall be effective, proportionate and dissuasive. Member States shall notify </w:t>
            </w:r>
            <w:r w:rsidRPr="0082321D">
              <w:rPr>
                <w:b/>
                <w:i/>
                <w:lang w:val="en-GB"/>
              </w:rPr>
              <w:t>the Commission of</w:t>
            </w:r>
            <w:r w:rsidRPr="0082321D">
              <w:rPr>
                <w:lang w:val="en-GB"/>
              </w:rPr>
              <w:t xml:space="preserve"> those rules and measures and shall notify it without delay of any subsequent amendment affecting them</w:t>
            </w:r>
            <w:r w:rsidRPr="0082321D">
              <w:rPr>
                <w:b/>
                <w:i/>
                <w:lang w:val="en-GB"/>
              </w:rPr>
              <w:t>.</w:t>
            </w:r>
          </w:p>
        </w:tc>
      </w:tr>
      <w:tr w:rsidR="000A7D64" w:rsidRPr="0082321D" w14:paraId="133736DD" w14:textId="77777777" w:rsidTr="00802523">
        <w:trPr>
          <w:jc w:val="center"/>
        </w:trPr>
        <w:tc>
          <w:tcPr>
            <w:tcW w:w="9752" w:type="dxa"/>
          </w:tcPr>
          <w:p w14:paraId="04F55F50" w14:textId="77777777" w:rsidR="000A7D64" w:rsidRDefault="000A7D64" w:rsidP="00802523">
            <w:pPr>
              <w:pStyle w:val="Normal6"/>
              <w:rPr>
                <w:b/>
                <w:i/>
                <w:lang w:val="en-GB"/>
              </w:rPr>
            </w:pPr>
            <w:r w:rsidRPr="0082321D">
              <w:rPr>
                <w:b/>
                <w:i/>
                <w:lang w:val="en-GB"/>
              </w:rPr>
              <w:t xml:space="preserve">2. </w:t>
            </w:r>
            <w:r w:rsidRPr="0082321D">
              <w:rPr>
                <w:b/>
                <w:i/>
                <w:lang w:val="en-GB"/>
              </w:rPr>
              <w:tab/>
              <w:t>In the framework of cooperation referred to in Article 27 the national enforcement body which is competent for the purposes of Article 26a (4) or (5) shall, at the request of the national enforcement body handling the complaint, investigate the infringement of this Regulation identified by that body and, if necessary, impose penalties."</w:t>
            </w:r>
          </w:p>
          <w:p w14:paraId="54563902" w14:textId="77777777" w:rsidR="000A7D64" w:rsidRDefault="000A7D64" w:rsidP="00802523">
            <w:pPr>
              <w:pStyle w:val="Normal6"/>
              <w:rPr>
                <w:b/>
                <w:i/>
                <w:lang w:val="en-GB"/>
              </w:rPr>
            </w:pPr>
          </w:p>
          <w:p w14:paraId="0AD5DD5E" w14:textId="77777777" w:rsidR="000A7D64" w:rsidRPr="00051988" w:rsidRDefault="000A7D64" w:rsidP="00802523">
            <w:pPr>
              <w:pStyle w:val="NormalBold"/>
              <w:rPr>
                <w:lang w:val="fr-FR"/>
              </w:rPr>
            </w:pPr>
            <w:r w:rsidRPr="00051988">
              <w:rPr>
                <w:rStyle w:val="HideTWBExt"/>
                <w:b w:val="0"/>
                <w:lang w:val="fr-FR"/>
              </w:rPr>
              <w:t>&lt;Article&gt;</w:t>
            </w:r>
            <w:r w:rsidRPr="00051988">
              <w:rPr>
                <w:lang w:val="fr-FR"/>
              </w:rPr>
              <w:t xml:space="preserve">Article 4 – </w:t>
            </w:r>
            <w:proofErr w:type="spellStart"/>
            <w:r w:rsidRPr="00051988">
              <w:rPr>
                <w:lang w:val="fr-FR"/>
              </w:rPr>
              <w:t>paragraph</w:t>
            </w:r>
            <w:proofErr w:type="spellEnd"/>
            <w:r w:rsidRPr="00051988">
              <w:rPr>
                <w:lang w:val="fr-FR"/>
              </w:rPr>
              <w:t xml:space="preserve"> 1 – point 7 b (new)</w:t>
            </w:r>
            <w:r w:rsidRPr="00051988">
              <w:rPr>
                <w:rStyle w:val="HideTWBExt"/>
                <w:b w:val="0"/>
                <w:lang w:val="fr-FR"/>
              </w:rPr>
              <w:t>&lt;/Article&gt;</w:t>
            </w:r>
          </w:p>
          <w:p w14:paraId="499A183E" w14:textId="77777777" w:rsidR="000A7D64" w:rsidRPr="00051988" w:rsidRDefault="000A7D64" w:rsidP="00802523">
            <w:pPr>
              <w:keepNext/>
              <w:rPr>
                <w:lang w:val="pt-PT"/>
              </w:rPr>
            </w:pPr>
            <w:r w:rsidRPr="00051988">
              <w:rPr>
                <w:rStyle w:val="HideTWBExt"/>
                <w:lang w:val="pt-PT"/>
              </w:rPr>
              <w:t>&lt;DocAmend2&gt;</w:t>
            </w:r>
            <w:proofErr w:type="spellStart"/>
            <w:r w:rsidRPr="00051988">
              <w:rPr>
                <w:lang w:val="pt-PT"/>
              </w:rPr>
              <w:t>Regulation</w:t>
            </w:r>
            <w:proofErr w:type="spellEnd"/>
            <w:r w:rsidRPr="00051988">
              <w:rPr>
                <w:lang w:val="pt-PT"/>
              </w:rPr>
              <w:t xml:space="preserve"> (EU) No 181/2011</w:t>
            </w:r>
            <w:r w:rsidRPr="00051988">
              <w:rPr>
                <w:rStyle w:val="HideTWBExt"/>
                <w:lang w:val="pt-PT"/>
              </w:rPr>
              <w:t>&lt;/DocAmend2&gt;</w:t>
            </w:r>
          </w:p>
          <w:p w14:paraId="37A0EC19" w14:textId="77777777" w:rsidR="000A7D64" w:rsidRPr="0082321D" w:rsidRDefault="000A7D64" w:rsidP="00802523">
            <w:r w:rsidRPr="00051988">
              <w:rPr>
                <w:rStyle w:val="HideTWBExt"/>
              </w:rPr>
              <w:t>&lt;Article2&gt;</w:t>
            </w:r>
            <w:r w:rsidRPr="00051988">
              <w:t>Article 28</w:t>
            </w:r>
            <w:r w:rsidRPr="00051988">
              <w:rPr>
                <w:rStyle w:val="HideTWBExt"/>
              </w:rPr>
              <w:t>&lt;/Article2&gt;</w:t>
            </w:r>
          </w:p>
          <w:p w14:paraId="338E524D" w14:textId="77777777" w:rsidR="000A7D64" w:rsidRDefault="000A7D64" w:rsidP="00802523">
            <w:pPr>
              <w:pStyle w:val="Normal6"/>
              <w:rPr>
                <w:b/>
                <w:i/>
                <w:lang w:val="en-GB"/>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82321D" w14:paraId="49BAFBFF" w14:textId="77777777" w:rsidTr="00802523">
              <w:trPr>
                <w:jc w:val="center"/>
              </w:trPr>
              <w:tc>
                <w:tcPr>
                  <w:tcW w:w="4876" w:type="dxa"/>
                  <w:hideMark/>
                </w:tcPr>
                <w:p w14:paraId="75F817EE" w14:textId="77777777" w:rsidR="000A7D64" w:rsidRPr="0082321D" w:rsidRDefault="000A7D64" w:rsidP="00802523">
                  <w:pPr>
                    <w:pStyle w:val="Normal6"/>
                    <w:rPr>
                      <w:szCs w:val="24"/>
                      <w:lang w:val="en-GB"/>
                    </w:rPr>
                  </w:pPr>
                  <w:r w:rsidRPr="0082321D">
                    <w:rPr>
                      <w:b/>
                      <w:i/>
                      <w:lang w:val="en-GB"/>
                    </w:rPr>
                    <w:t>(7b)</w:t>
                  </w:r>
                  <w:r w:rsidRPr="0082321D">
                    <w:rPr>
                      <w:b/>
                      <w:i/>
                      <w:lang w:val="en-GB"/>
                    </w:rPr>
                    <w:tab/>
                    <w:t>Article 28 is replaced by the following;</w:t>
                  </w:r>
                </w:p>
              </w:tc>
            </w:tr>
            <w:tr w:rsidR="000A7D64" w:rsidRPr="0082321D" w14:paraId="473AE532" w14:textId="77777777" w:rsidTr="00802523">
              <w:trPr>
                <w:jc w:val="center"/>
              </w:trPr>
              <w:tc>
                <w:tcPr>
                  <w:tcW w:w="4876" w:type="dxa"/>
                </w:tcPr>
                <w:p w14:paraId="25624D44" w14:textId="77777777" w:rsidR="000A7D64" w:rsidRPr="0082321D" w:rsidRDefault="000A7D64" w:rsidP="00802523">
                  <w:pPr>
                    <w:pStyle w:val="Normal6"/>
                    <w:jc w:val="center"/>
                    <w:rPr>
                      <w:b/>
                      <w:i/>
                    </w:rPr>
                  </w:pPr>
                  <w:r w:rsidRPr="00B876E9">
                    <w:rPr>
                      <w:b/>
                      <w:i/>
                    </w:rPr>
                    <w:t>"</w:t>
                  </w:r>
                  <w:r w:rsidRPr="00051988">
                    <w:rPr>
                      <w:b/>
                      <w:i/>
                    </w:rPr>
                    <w:t>Article</w:t>
                  </w:r>
                  <w:r w:rsidRPr="00B876E9">
                    <w:rPr>
                      <w:b/>
                      <w:i/>
                    </w:rPr>
                    <w:t xml:space="preserve"> 28</w:t>
                  </w:r>
                </w:p>
              </w:tc>
            </w:tr>
            <w:tr w:rsidR="000A7D64" w:rsidRPr="0082321D" w14:paraId="3B176E4B" w14:textId="77777777" w:rsidTr="00802523">
              <w:trPr>
                <w:jc w:val="center"/>
              </w:trPr>
              <w:tc>
                <w:tcPr>
                  <w:tcW w:w="4876" w:type="dxa"/>
                  <w:hideMark/>
                </w:tcPr>
                <w:p w14:paraId="3977918C" w14:textId="77777777" w:rsidR="000A7D64" w:rsidRPr="0082321D" w:rsidRDefault="000A7D64" w:rsidP="00802523">
                  <w:pPr>
                    <w:pStyle w:val="Normal6"/>
                    <w:jc w:val="center"/>
                    <w:rPr>
                      <w:szCs w:val="24"/>
                      <w:lang w:val="en-GB"/>
                    </w:rPr>
                  </w:pPr>
                  <w:r w:rsidRPr="0082321D">
                    <w:rPr>
                      <w:b/>
                      <w:i/>
                      <w:lang w:val="en-GB"/>
                    </w:rPr>
                    <w:t>Designation of</w:t>
                  </w:r>
                  <w:r w:rsidRPr="0082321D">
                    <w:rPr>
                      <w:lang w:val="en-GB"/>
                    </w:rPr>
                    <w:t xml:space="preserve"> national enforcement bodies</w:t>
                  </w:r>
                </w:p>
              </w:tc>
            </w:tr>
            <w:tr w:rsidR="000A7D64" w:rsidRPr="0082321D" w14:paraId="485A67BC" w14:textId="77777777" w:rsidTr="00802523">
              <w:trPr>
                <w:jc w:val="center"/>
              </w:trPr>
              <w:tc>
                <w:tcPr>
                  <w:tcW w:w="4876" w:type="dxa"/>
                  <w:hideMark/>
                </w:tcPr>
                <w:p w14:paraId="0CEF0333" w14:textId="77777777" w:rsidR="000A7D64" w:rsidRPr="0082321D" w:rsidRDefault="000A7D64" w:rsidP="00802523">
                  <w:pPr>
                    <w:pStyle w:val="Normal6"/>
                    <w:rPr>
                      <w:szCs w:val="24"/>
                      <w:lang w:val="en-GB"/>
                    </w:rPr>
                  </w:pPr>
                  <w:r w:rsidRPr="0082321D">
                    <w:rPr>
                      <w:lang w:val="en-GB"/>
                    </w:rPr>
                    <w:t xml:space="preserve">1. </w:t>
                  </w:r>
                  <w:r w:rsidRPr="0082321D">
                    <w:rPr>
                      <w:lang w:val="en-GB"/>
                    </w:rPr>
                    <w:tab/>
                    <w:t xml:space="preserve">Each Member State shall designate a </w:t>
                  </w:r>
                  <w:r w:rsidRPr="0082321D">
                    <w:rPr>
                      <w:b/>
                      <w:i/>
                      <w:lang w:val="en-GB"/>
                    </w:rPr>
                    <w:t>National Enforcement</w:t>
                  </w:r>
                  <w:r w:rsidRPr="0082321D">
                    <w:rPr>
                      <w:lang w:val="en-GB"/>
                    </w:rPr>
                    <w:t xml:space="preserve"> Body or bodies responsible for the enforcement of this Regulation as regards regular services from points situated on its territory and regular services from a third country to such points </w:t>
                  </w:r>
                  <w:r w:rsidRPr="0082321D">
                    <w:rPr>
                      <w:b/>
                      <w:i/>
                      <w:lang w:val="en-GB"/>
                    </w:rPr>
                    <w:t>passenger services</w:t>
                  </w:r>
                  <w:r w:rsidRPr="0082321D">
                    <w:rPr>
                      <w:lang w:val="en-GB"/>
                    </w:rPr>
                    <w:t xml:space="preserve"> .</w:t>
                  </w:r>
                </w:p>
              </w:tc>
            </w:tr>
            <w:tr w:rsidR="000A7D64" w:rsidRPr="0082321D" w14:paraId="76DA5243" w14:textId="77777777" w:rsidTr="00802523">
              <w:trPr>
                <w:jc w:val="center"/>
              </w:trPr>
              <w:tc>
                <w:tcPr>
                  <w:tcW w:w="4876" w:type="dxa"/>
                </w:tcPr>
                <w:p w14:paraId="4F4A7794" w14:textId="77777777" w:rsidR="000A7D64" w:rsidRPr="0082321D" w:rsidRDefault="000A7D64" w:rsidP="00802523">
                  <w:pPr>
                    <w:pStyle w:val="Normal6"/>
                    <w:rPr>
                      <w:b/>
                      <w:i/>
                      <w:lang w:val="en-GB"/>
                    </w:rPr>
                  </w:pPr>
                </w:p>
              </w:tc>
            </w:tr>
            <w:tr w:rsidR="000A7D64" w:rsidRPr="0082321D" w14:paraId="0A80BACD" w14:textId="77777777" w:rsidTr="00802523">
              <w:trPr>
                <w:jc w:val="center"/>
              </w:trPr>
              <w:tc>
                <w:tcPr>
                  <w:tcW w:w="4876" w:type="dxa"/>
                  <w:hideMark/>
                </w:tcPr>
                <w:p w14:paraId="3092CAF4" w14:textId="77777777" w:rsidR="000A7D64" w:rsidRPr="0082321D" w:rsidRDefault="000A7D64" w:rsidP="00802523">
                  <w:pPr>
                    <w:pStyle w:val="Normal6"/>
                    <w:rPr>
                      <w:szCs w:val="24"/>
                      <w:lang w:val="en-GB"/>
                    </w:rPr>
                  </w:pPr>
                  <w:r w:rsidRPr="0082321D">
                    <w:rPr>
                      <w:b/>
                      <w:i/>
                      <w:lang w:val="en-GB"/>
                    </w:rPr>
                    <w:t>2.</w:t>
                  </w:r>
                  <w:r w:rsidRPr="0082321D">
                    <w:rPr>
                      <w:b/>
                      <w:i/>
                      <w:lang w:val="en-GB"/>
                    </w:rPr>
                    <w:tab/>
                  </w:r>
                  <w:r w:rsidRPr="0082321D">
                    <w:rPr>
                      <w:lang w:val="en-GB"/>
                    </w:rPr>
                    <w:t xml:space="preserve">Each body shall take the measures necessary to ensure </w:t>
                  </w:r>
                  <w:r w:rsidRPr="0082321D">
                    <w:rPr>
                      <w:b/>
                      <w:i/>
                      <w:lang w:val="en-GB"/>
                    </w:rPr>
                    <w:t>that the rights of passengers are respected.</w:t>
                  </w:r>
                </w:p>
              </w:tc>
            </w:tr>
            <w:tr w:rsidR="000A7D64" w:rsidRPr="0082321D" w14:paraId="79C74A40" w14:textId="77777777" w:rsidTr="00802523">
              <w:trPr>
                <w:jc w:val="center"/>
              </w:trPr>
              <w:tc>
                <w:tcPr>
                  <w:tcW w:w="4876" w:type="dxa"/>
                  <w:hideMark/>
                </w:tcPr>
                <w:p w14:paraId="078AFAE1" w14:textId="77777777" w:rsidR="000A7D64" w:rsidRPr="0082321D" w:rsidRDefault="000A7D64" w:rsidP="00802523">
                  <w:pPr>
                    <w:pStyle w:val="Normal6"/>
                    <w:rPr>
                      <w:szCs w:val="24"/>
                      <w:lang w:val="en-GB"/>
                    </w:rPr>
                  </w:pPr>
                  <w:r w:rsidRPr="0082321D">
                    <w:rPr>
                      <w:b/>
                      <w:i/>
                      <w:lang w:val="en-GB"/>
                    </w:rPr>
                    <w:t>3.</w:t>
                  </w:r>
                  <w:r w:rsidRPr="0082321D">
                    <w:rPr>
                      <w:b/>
                      <w:i/>
                      <w:lang w:val="en-GB"/>
                    </w:rPr>
                    <w:tab/>
                  </w:r>
                  <w:r w:rsidRPr="0082321D">
                    <w:rPr>
                      <w:lang w:val="en-GB"/>
                    </w:rPr>
                    <w:t xml:space="preserve">Each body shall </w:t>
                  </w:r>
                  <w:r w:rsidRPr="0082321D">
                    <w:rPr>
                      <w:b/>
                      <w:i/>
                      <w:lang w:val="en-GB"/>
                    </w:rPr>
                    <w:t>be independent</w:t>
                  </w:r>
                  <w:r w:rsidRPr="0082321D">
                    <w:rPr>
                      <w:lang w:val="en-GB"/>
                    </w:rPr>
                    <w:t xml:space="preserve"> in its organisation, funding decisions, legal structure and </w:t>
                  </w:r>
                  <w:r w:rsidRPr="0082321D">
                    <w:rPr>
                      <w:b/>
                      <w:i/>
                      <w:lang w:val="en-GB"/>
                    </w:rPr>
                    <w:t>decision-making of any carrier or</w:t>
                  </w:r>
                  <w:r w:rsidRPr="0082321D">
                    <w:rPr>
                      <w:lang w:val="en-GB"/>
                    </w:rPr>
                    <w:t xml:space="preserve"> terminal </w:t>
                  </w:r>
                  <w:r w:rsidRPr="0082321D">
                    <w:rPr>
                      <w:b/>
                      <w:i/>
                      <w:lang w:val="en-GB"/>
                    </w:rPr>
                    <w:t>operator or any other commercial interests</w:t>
                  </w:r>
                </w:p>
              </w:tc>
            </w:tr>
            <w:tr w:rsidR="000A7D64" w:rsidRPr="0082321D" w14:paraId="3E5A3109" w14:textId="77777777" w:rsidTr="00802523">
              <w:trPr>
                <w:jc w:val="center"/>
              </w:trPr>
              <w:tc>
                <w:tcPr>
                  <w:tcW w:w="4876" w:type="dxa"/>
                  <w:hideMark/>
                </w:tcPr>
                <w:p w14:paraId="6D786226" w14:textId="77777777" w:rsidR="000A7D64" w:rsidRPr="0082321D" w:rsidRDefault="000A7D64" w:rsidP="00802523">
                  <w:pPr>
                    <w:pStyle w:val="Normal6"/>
                    <w:rPr>
                      <w:szCs w:val="24"/>
                      <w:lang w:val="en-GB"/>
                    </w:rPr>
                  </w:pPr>
                  <w:r w:rsidRPr="0082321D">
                    <w:rPr>
                      <w:b/>
                      <w:i/>
                      <w:lang w:val="en-GB"/>
                    </w:rPr>
                    <w:t xml:space="preserve">4. </w:t>
                  </w:r>
                  <w:r w:rsidRPr="0082321D">
                    <w:rPr>
                      <w:b/>
                      <w:i/>
                      <w:lang w:val="en-GB"/>
                    </w:rPr>
                    <w:tab/>
                    <w:t>Member States shall inform the Commission of the body or bodies designated in accordance with this Article and of its or their respective responsibilities. The Commission and the bodies designated shall publish that information on their websites."</w:t>
                  </w:r>
                </w:p>
              </w:tc>
            </w:tr>
          </w:tbl>
          <w:p w14:paraId="2517E908" w14:textId="77777777" w:rsidR="000A7D64" w:rsidRDefault="000A7D64" w:rsidP="00802523">
            <w:pPr>
              <w:pStyle w:val="Normal6"/>
              <w:rPr>
                <w:b/>
                <w:i/>
                <w:lang w:val="en-GB"/>
              </w:rPr>
            </w:pPr>
          </w:p>
          <w:p w14:paraId="2153ABAE" w14:textId="77777777" w:rsidR="000A7D64" w:rsidRPr="002F3063" w:rsidRDefault="000A7D64" w:rsidP="00802523">
            <w:pPr>
              <w:pStyle w:val="NormalBold"/>
              <w:rPr>
                <w:lang w:val="fr-FR"/>
              </w:rPr>
            </w:pPr>
            <w:r w:rsidRPr="002F3063">
              <w:rPr>
                <w:rStyle w:val="HideTWBExt"/>
                <w:b w:val="0"/>
                <w:lang w:val="fr-FR"/>
              </w:rPr>
              <w:t>&lt;Article&gt;</w:t>
            </w:r>
            <w:r w:rsidRPr="002F3063">
              <w:rPr>
                <w:lang w:val="fr-FR"/>
              </w:rPr>
              <w:t xml:space="preserve">Article 4 – </w:t>
            </w:r>
            <w:proofErr w:type="spellStart"/>
            <w:r w:rsidRPr="002F3063">
              <w:rPr>
                <w:lang w:val="fr-FR"/>
              </w:rPr>
              <w:t>paragraph</w:t>
            </w:r>
            <w:proofErr w:type="spellEnd"/>
            <w:r w:rsidRPr="002F3063">
              <w:rPr>
                <w:lang w:val="fr-FR"/>
              </w:rPr>
              <w:t xml:space="preserve"> 1 – point 8 b (new)</w:t>
            </w:r>
            <w:r w:rsidRPr="002F3063">
              <w:rPr>
                <w:rStyle w:val="HideTWBExt"/>
                <w:b w:val="0"/>
                <w:lang w:val="fr-FR"/>
              </w:rPr>
              <w:t>&lt;/Article&gt;</w:t>
            </w:r>
          </w:p>
          <w:p w14:paraId="21EDE889" w14:textId="77777777" w:rsidR="000A7D64" w:rsidRPr="0082321D" w:rsidRDefault="000A7D64" w:rsidP="00802523">
            <w:pPr>
              <w:keepNext/>
            </w:pPr>
            <w:r w:rsidRPr="0082321D">
              <w:rPr>
                <w:rStyle w:val="HideTWBExt"/>
              </w:rPr>
              <w:t>&lt;DocAmend2&gt;</w:t>
            </w:r>
            <w:r w:rsidRPr="0082321D">
              <w:t>Regulation (EU) No 181/2011</w:t>
            </w:r>
            <w:r w:rsidRPr="0082321D">
              <w:rPr>
                <w:rStyle w:val="HideTWBExt"/>
              </w:rPr>
              <w:t>&lt;/DocAmend2&gt;</w:t>
            </w:r>
          </w:p>
          <w:p w14:paraId="48F48BE8" w14:textId="584CF50C" w:rsidR="000A7D64" w:rsidRDefault="000A7D64" w:rsidP="00802523">
            <w:pPr>
              <w:pStyle w:val="Normal6"/>
              <w:rPr>
                <w:b/>
                <w:i/>
                <w:lang w:val="en-GB"/>
              </w:rPr>
            </w:pPr>
            <w:r w:rsidRPr="0082321D">
              <w:rPr>
                <w:rStyle w:val="HideTWBExt"/>
              </w:rPr>
              <w:t>&lt;Article2&gt;</w:t>
            </w:r>
            <w:r w:rsidRPr="0082321D">
              <w:t>Article 29</w:t>
            </w:r>
          </w:p>
          <w:p w14:paraId="68A81FBE" w14:textId="77777777" w:rsidR="000A7D64" w:rsidRDefault="000A7D64" w:rsidP="00802523">
            <w:pPr>
              <w:pStyle w:val="Normal6"/>
              <w:rPr>
                <w:b/>
                <w:i/>
                <w:lang w:val="en-GB"/>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82321D" w14:paraId="0814C764" w14:textId="77777777" w:rsidTr="00802523">
              <w:trPr>
                <w:jc w:val="center"/>
              </w:trPr>
              <w:tc>
                <w:tcPr>
                  <w:tcW w:w="4876" w:type="dxa"/>
                  <w:hideMark/>
                </w:tcPr>
                <w:p w14:paraId="14D69B69" w14:textId="77777777" w:rsidR="000A7D64" w:rsidRPr="0082321D" w:rsidRDefault="000A7D64" w:rsidP="00802523">
                  <w:pPr>
                    <w:pStyle w:val="Normal6"/>
                    <w:rPr>
                      <w:szCs w:val="24"/>
                      <w:lang w:val="en-GB"/>
                    </w:rPr>
                  </w:pPr>
                  <w:r w:rsidRPr="0082321D">
                    <w:rPr>
                      <w:b/>
                      <w:i/>
                      <w:lang w:val="en-GB"/>
                    </w:rPr>
                    <w:t>(8b)</w:t>
                  </w:r>
                  <w:r w:rsidRPr="0082321D">
                    <w:rPr>
                      <w:b/>
                      <w:i/>
                      <w:lang w:val="en-GB"/>
                    </w:rPr>
                    <w:tab/>
                    <w:t>Article 29 is replaced by the following:</w:t>
                  </w:r>
                </w:p>
              </w:tc>
            </w:tr>
            <w:tr w:rsidR="000A7D64" w:rsidRPr="0082321D" w14:paraId="38A8FFEC" w14:textId="77777777" w:rsidTr="00802523">
              <w:trPr>
                <w:jc w:val="center"/>
              </w:trPr>
              <w:tc>
                <w:tcPr>
                  <w:tcW w:w="4876" w:type="dxa"/>
                  <w:hideMark/>
                </w:tcPr>
                <w:p w14:paraId="2031FC4E" w14:textId="77777777" w:rsidR="000A7D64" w:rsidRPr="0082321D" w:rsidRDefault="000A7D64" w:rsidP="00802523">
                  <w:pPr>
                    <w:pStyle w:val="Normal6"/>
                    <w:jc w:val="center"/>
                    <w:rPr>
                      <w:szCs w:val="24"/>
                      <w:lang w:val="en-GB"/>
                    </w:rPr>
                  </w:pPr>
                  <w:r w:rsidRPr="0082321D">
                    <w:rPr>
                      <w:lang w:val="en-GB"/>
                    </w:rPr>
                    <w:t>"</w:t>
                  </w:r>
                  <w:r w:rsidRPr="0082321D">
                    <w:rPr>
                      <w:b/>
                      <w:i/>
                    </w:rPr>
                    <w:t>Article 29</w:t>
                  </w:r>
                </w:p>
              </w:tc>
            </w:tr>
            <w:tr w:rsidR="000A7D64" w:rsidRPr="0082321D" w14:paraId="24D855AE" w14:textId="77777777" w:rsidTr="00802523">
              <w:trPr>
                <w:jc w:val="center"/>
              </w:trPr>
              <w:tc>
                <w:tcPr>
                  <w:tcW w:w="4876" w:type="dxa"/>
                  <w:hideMark/>
                </w:tcPr>
                <w:p w14:paraId="466ED46E" w14:textId="77777777" w:rsidR="000A7D64" w:rsidRPr="0082321D" w:rsidRDefault="000A7D64" w:rsidP="00802523">
                  <w:pPr>
                    <w:pStyle w:val="Normal6"/>
                    <w:jc w:val="center"/>
                    <w:rPr>
                      <w:szCs w:val="24"/>
                      <w:lang w:val="en-GB"/>
                    </w:rPr>
                  </w:pPr>
                  <w:r w:rsidRPr="0082321D">
                    <w:rPr>
                      <w:lang w:val="en-GB"/>
                    </w:rPr>
                    <w:t xml:space="preserve">Enforcement </w:t>
                  </w:r>
                  <w:proofErr w:type="spellStart"/>
                  <w:r w:rsidRPr="0082321D">
                    <w:rPr>
                      <w:b/>
                      <w:i/>
                    </w:rPr>
                    <w:t>tasks</w:t>
                  </w:r>
                  <w:proofErr w:type="spellEnd"/>
                </w:p>
              </w:tc>
            </w:tr>
            <w:tr w:rsidR="000A7D64" w:rsidRPr="0082321D" w14:paraId="4DD1A7D8" w14:textId="77777777" w:rsidTr="00802523">
              <w:trPr>
                <w:jc w:val="center"/>
              </w:trPr>
              <w:tc>
                <w:tcPr>
                  <w:tcW w:w="4876" w:type="dxa"/>
                  <w:hideMark/>
                </w:tcPr>
                <w:p w14:paraId="1A5BC643" w14:textId="77777777" w:rsidR="000A7D64" w:rsidRPr="0082321D" w:rsidRDefault="000A7D64" w:rsidP="00802523">
                  <w:pPr>
                    <w:pStyle w:val="Normal6"/>
                    <w:rPr>
                      <w:szCs w:val="24"/>
                      <w:lang w:val="en-GB"/>
                    </w:rPr>
                  </w:pPr>
                  <w:r w:rsidRPr="0082321D">
                    <w:rPr>
                      <w:b/>
                      <w:i/>
                      <w:lang w:val="en-GB"/>
                    </w:rPr>
                    <w:lastRenderedPageBreak/>
                    <w:t xml:space="preserve">1. </w:t>
                  </w:r>
                  <w:r w:rsidRPr="0082321D">
                    <w:rPr>
                      <w:b/>
                      <w:i/>
                      <w:lang w:val="en-GB"/>
                    </w:rPr>
                    <w:tab/>
                    <w:t>The National</w:t>
                  </w:r>
                  <w:r w:rsidRPr="0082321D">
                    <w:rPr>
                      <w:lang w:val="en-GB"/>
                    </w:rPr>
                    <w:t xml:space="preserve"> Enforcement </w:t>
                  </w:r>
                  <w:r w:rsidRPr="0082321D">
                    <w:rPr>
                      <w:b/>
                      <w:i/>
                      <w:lang w:val="en-GB"/>
                    </w:rPr>
                    <w:t>Body</w:t>
                  </w:r>
                  <w:r w:rsidRPr="0082321D">
                    <w:rPr>
                      <w:lang w:val="en-GB"/>
                    </w:rPr>
                    <w:t xml:space="preserve"> shall </w:t>
                  </w:r>
                  <w:r w:rsidRPr="0082321D">
                    <w:rPr>
                      <w:b/>
                      <w:i/>
                      <w:lang w:val="en-GB"/>
                    </w:rPr>
                    <w:t>closely monitor compliance with</w:t>
                  </w:r>
                  <w:r w:rsidRPr="0082321D">
                    <w:rPr>
                      <w:lang w:val="en-GB"/>
                    </w:rPr>
                    <w:t xml:space="preserve"> this Regulation and </w:t>
                  </w:r>
                  <w:r w:rsidRPr="0082321D">
                    <w:rPr>
                      <w:b/>
                      <w:i/>
                      <w:lang w:val="en-GB"/>
                    </w:rPr>
                    <w:t xml:space="preserve">shall take the measures necessary to ensure that the rights of passengers are upheld. For this purpose, carriers and terminal operators shall provide </w:t>
                  </w:r>
                  <w:r>
                    <w:rPr>
                      <w:b/>
                      <w:i/>
                      <w:lang w:val="en-GB"/>
                    </w:rPr>
                    <w:t xml:space="preserve">the </w:t>
                  </w:r>
                  <w:r w:rsidRPr="0082321D">
                    <w:rPr>
                      <w:b/>
                      <w:i/>
                      <w:lang w:val="en-GB"/>
                    </w:rPr>
                    <w:t xml:space="preserve">national enforcement body with relevant documents and information at their request within one month of its request. </w:t>
                  </w:r>
                  <w:r w:rsidRPr="007E464A">
                    <w:rPr>
                      <w:b/>
                      <w:i/>
                      <w:lang w:val="en-GB"/>
                    </w:rPr>
                    <w:t>In complex cases, the national enforcement body may extend this period to a maximum of three months from the receipt of the request</w:t>
                  </w:r>
                  <w:r w:rsidRPr="007E464A">
                    <w:rPr>
                      <w:i/>
                      <w:lang w:val="en-GB"/>
                    </w:rPr>
                    <w:t xml:space="preserve">. </w:t>
                  </w:r>
                  <w:r w:rsidRPr="0082321D">
                    <w:rPr>
                      <w:b/>
                      <w:i/>
                      <w:lang w:val="en-GB"/>
                    </w:rPr>
                    <w:t>In carrying out their functions, the national enforcement bodies shall take account of the information submitted to them by the other body designated to handle complaints as defined in Article 28 paragraph 1.</w:t>
                  </w:r>
                </w:p>
              </w:tc>
            </w:tr>
            <w:tr w:rsidR="000A7D64" w:rsidRPr="0082321D" w14:paraId="2CA8D4C5" w14:textId="77777777" w:rsidTr="00802523">
              <w:trPr>
                <w:jc w:val="center"/>
              </w:trPr>
              <w:tc>
                <w:tcPr>
                  <w:tcW w:w="4876" w:type="dxa"/>
                  <w:hideMark/>
                </w:tcPr>
                <w:p w14:paraId="7F20E973" w14:textId="77777777" w:rsidR="000A7D64" w:rsidRPr="0082321D" w:rsidRDefault="000A7D64" w:rsidP="00802523">
                  <w:pPr>
                    <w:pStyle w:val="Normal6"/>
                    <w:rPr>
                      <w:szCs w:val="24"/>
                      <w:lang w:val="en-GB"/>
                    </w:rPr>
                  </w:pPr>
                  <w:r w:rsidRPr="0082321D">
                    <w:rPr>
                      <w:b/>
                      <w:i/>
                      <w:lang w:val="en-GB"/>
                    </w:rPr>
                    <w:t>2.</w:t>
                  </w:r>
                  <w:r w:rsidRPr="0082321D">
                    <w:rPr>
                      <w:b/>
                      <w:i/>
                      <w:lang w:val="en-GB"/>
                    </w:rPr>
                    <w:tab/>
                    <w:t xml:space="preserve">Monitoring activities may be performed jointly by national enforcement bodies in the event of air services between two or several EU Member States. </w:t>
                  </w:r>
                  <w:r w:rsidRPr="00813498">
                    <w:rPr>
                      <w:b/>
                      <w:i/>
                      <w:lang w:val="en-GB"/>
                    </w:rPr>
                    <w:t>3</w:t>
                  </w:r>
                </w:p>
              </w:tc>
            </w:tr>
            <w:tr w:rsidR="000A7D64" w:rsidRPr="0082321D" w14:paraId="3E87A774" w14:textId="77777777" w:rsidTr="00802523">
              <w:trPr>
                <w:jc w:val="center"/>
              </w:trPr>
              <w:tc>
                <w:tcPr>
                  <w:tcW w:w="4876" w:type="dxa"/>
                  <w:hideMark/>
                </w:tcPr>
                <w:p w14:paraId="63F743EF" w14:textId="4E468BF9" w:rsidR="000A7D64" w:rsidRPr="007E464A" w:rsidRDefault="000A7D64" w:rsidP="00802523">
                  <w:pPr>
                    <w:pStyle w:val="Normal6"/>
                    <w:rPr>
                      <w:b/>
                      <w:i/>
                      <w:lang w:val="en-GB"/>
                    </w:rPr>
                  </w:pPr>
                  <w:r w:rsidRPr="007E464A">
                    <w:rPr>
                      <w:b/>
                      <w:i/>
                      <w:lang w:val="en-GB"/>
                    </w:rPr>
                    <w:t>3.</w:t>
                  </w:r>
                  <w:r w:rsidRPr="007E464A">
                    <w:rPr>
                      <w:b/>
                      <w:i/>
                      <w:lang w:val="en-GB"/>
                    </w:rPr>
                    <w:tab/>
                    <w:t xml:space="preserve"> Member States shall ensure that their respective National Enforcement Bodies are given sufficient power to penalise effectively infringements.</w:t>
                  </w:r>
                </w:p>
                <w:p w14:paraId="1FF614C6" w14:textId="77777777" w:rsidR="000A7D64" w:rsidRPr="00813498" w:rsidRDefault="000A7D64" w:rsidP="00802523">
                  <w:pPr>
                    <w:pStyle w:val="Normal6"/>
                    <w:rPr>
                      <w:b/>
                      <w:i/>
                      <w:szCs w:val="24"/>
                      <w:lang w:val="en-GB"/>
                    </w:rPr>
                  </w:pPr>
                  <w:r>
                    <w:rPr>
                      <w:b/>
                      <w:i/>
                      <w:szCs w:val="24"/>
                      <w:lang w:val="en-GB"/>
                    </w:rPr>
                    <w:t xml:space="preserve">4. </w:t>
                  </w:r>
                  <w:r w:rsidRPr="00813498">
                    <w:rPr>
                      <w:b/>
                      <w:i/>
                      <w:szCs w:val="24"/>
                      <w:lang w:val="en-GB"/>
                    </w:rPr>
                    <w:t>The National Enforcement Body shall disseminate such information to the bodies designated for alternative dispute resolution pursuant to this Regulation, where available.</w:t>
                  </w:r>
                </w:p>
              </w:tc>
            </w:tr>
            <w:tr w:rsidR="000A7D64" w:rsidRPr="0082321D" w14:paraId="4769F7A0" w14:textId="77777777" w:rsidTr="00802523">
              <w:trPr>
                <w:jc w:val="center"/>
              </w:trPr>
              <w:tc>
                <w:tcPr>
                  <w:tcW w:w="4876" w:type="dxa"/>
                  <w:hideMark/>
                </w:tcPr>
                <w:p w14:paraId="752FD777" w14:textId="77777777" w:rsidR="000A7D64" w:rsidRPr="0082321D" w:rsidRDefault="000A7D64" w:rsidP="00802523">
                  <w:pPr>
                    <w:pStyle w:val="Normal6"/>
                    <w:rPr>
                      <w:szCs w:val="24"/>
                      <w:lang w:val="en-GB"/>
                    </w:rPr>
                  </w:pPr>
                  <w:r>
                    <w:rPr>
                      <w:b/>
                      <w:i/>
                      <w:lang w:val="en-GB"/>
                    </w:rPr>
                    <w:t>5</w:t>
                  </w:r>
                  <w:r w:rsidRPr="0082321D">
                    <w:rPr>
                      <w:b/>
                      <w:i/>
                      <w:lang w:val="en-GB"/>
                    </w:rPr>
                    <w:t xml:space="preserve">. </w:t>
                  </w:r>
                  <w:r w:rsidRPr="0082321D">
                    <w:rPr>
                      <w:b/>
                      <w:i/>
                      <w:lang w:val="en-GB"/>
                    </w:rPr>
                    <w:tab/>
                    <w:t>National Enforcement Bodies shall be able to take enforcement actions based on individual complaints as defined in Article 28.</w:t>
                  </w:r>
                </w:p>
              </w:tc>
            </w:tr>
            <w:tr w:rsidR="000A7D64" w:rsidRPr="0082321D" w14:paraId="06BFDC68" w14:textId="77777777" w:rsidTr="00802523">
              <w:trPr>
                <w:jc w:val="center"/>
              </w:trPr>
              <w:tc>
                <w:tcPr>
                  <w:tcW w:w="4876" w:type="dxa"/>
                  <w:hideMark/>
                </w:tcPr>
                <w:p w14:paraId="474D97A8" w14:textId="77777777" w:rsidR="000A7D64" w:rsidRPr="0082321D" w:rsidRDefault="000A7D64" w:rsidP="00802523">
                  <w:pPr>
                    <w:pStyle w:val="Normal6"/>
                    <w:rPr>
                      <w:szCs w:val="24"/>
                      <w:lang w:val="en-GB"/>
                    </w:rPr>
                  </w:pPr>
                  <w:r>
                    <w:rPr>
                      <w:b/>
                      <w:i/>
                      <w:lang w:val="en-GB"/>
                    </w:rPr>
                    <w:t>6</w:t>
                  </w:r>
                  <w:r w:rsidRPr="0082321D">
                    <w:rPr>
                      <w:b/>
                      <w:i/>
                      <w:lang w:val="en-GB"/>
                    </w:rPr>
                    <w:t xml:space="preserve">. </w:t>
                  </w:r>
                  <w:r w:rsidRPr="0082321D">
                    <w:rPr>
                      <w:b/>
                      <w:i/>
                      <w:lang w:val="en-GB"/>
                    </w:rPr>
                    <w:tab/>
                    <w:t>The National Enforcement Bodies shall perform a monitoring of compliance with passenger rights as laid down in Article 28a.</w:t>
                  </w:r>
                </w:p>
              </w:tc>
            </w:tr>
            <w:tr w:rsidR="000A7D64" w:rsidRPr="0082321D" w14:paraId="3A8B55F2" w14:textId="77777777" w:rsidTr="00802523">
              <w:trPr>
                <w:jc w:val="center"/>
              </w:trPr>
              <w:tc>
                <w:tcPr>
                  <w:tcW w:w="4876" w:type="dxa"/>
                  <w:hideMark/>
                </w:tcPr>
                <w:p w14:paraId="09772321" w14:textId="77777777" w:rsidR="000A7D64" w:rsidRPr="0082321D" w:rsidRDefault="000A7D64" w:rsidP="00802523">
                  <w:pPr>
                    <w:pStyle w:val="Normal6"/>
                    <w:rPr>
                      <w:szCs w:val="24"/>
                      <w:lang w:val="en-GB"/>
                    </w:rPr>
                  </w:pPr>
                  <w:r>
                    <w:rPr>
                      <w:b/>
                      <w:i/>
                      <w:lang w:val="en-GB"/>
                    </w:rPr>
                    <w:t>7</w:t>
                  </w:r>
                  <w:r w:rsidRPr="0082321D">
                    <w:rPr>
                      <w:b/>
                      <w:i/>
                      <w:lang w:val="en-GB"/>
                    </w:rPr>
                    <w:t xml:space="preserve">. </w:t>
                  </w:r>
                  <w:r w:rsidRPr="0082321D">
                    <w:rPr>
                      <w:b/>
                      <w:i/>
                      <w:lang w:val="en-GB"/>
                    </w:rPr>
                    <w:tab/>
                    <w:t>Every two years, the national enforcement bodies shall publish reports with</w:t>
                  </w:r>
                  <w:r w:rsidRPr="0082321D">
                    <w:rPr>
                      <w:lang w:val="en-GB"/>
                    </w:rPr>
                    <w:t xml:space="preserve"> statistics on </w:t>
                  </w:r>
                  <w:r w:rsidRPr="0082321D">
                    <w:rPr>
                      <w:b/>
                      <w:i/>
                      <w:lang w:val="en-GB"/>
                    </w:rPr>
                    <w:t>their activity, including on penalties</w:t>
                  </w:r>
                  <w:r w:rsidRPr="0082321D">
                    <w:rPr>
                      <w:lang w:val="en-GB"/>
                    </w:rPr>
                    <w:t xml:space="preserve"> applied </w:t>
                  </w:r>
                  <w:r w:rsidRPr="0082321D">
                    <w:rPr>
                      <w:b/>
                      <w:i/>
                      <w:lang w:val="en-GB"/>
                    </w:rPr>
                    <w:t>by 30 June of the following calendar year</w:t>
                  </w:r>
                  <w:r w:rsidRPr="0082321D">
                    <w:rPr>
                      <w:lang w:val="en-GB"/>
                    </w:rPr>
                    <w:t>.</w:t>
                  </w:r>
                  <w:r w:rsidRPr="0082321D">
                    <w:rPr>
                      <w:b/>
                      <w:i/>
                      <w:lang w:val="en-GB"/>
                    </w:rPr>
                    <w:t>"</w:t>
                  </w:r>
                </w:p>
              </w:tc>
            </w:tr>
          </w:tbl>
          <w:p w14:paraId="0E6CFE28" w14:textId="77777777" w:rsidR="000A7D64" w:rsidRDefault="000A7D64" w:rsidP="00802523">
            <w:pPr>
              <w:pStyle w:val="Normal6"/>
              <w:rPr>
                <w:b/>
                <w:i/>
                <w:lang w:val="en-GB"/>
              </w:rPr>
            </w:pPr>
          </w:p>
          <w:p w14:paraId="065F04D3" w14:textId="77777777" w:rsidR="000A7D64" w:rsidRPr="002F3063" w:rsidRDefault="000A7D64" w:rsidP="00802523">
            <w:pPr>
              <w:pStyle w:val="NormalBold"/>
              <w:rPr>
                <w:lang w:val="fr-FR"/>
              </w:rPr>
            </w:pPr>
            <w:r w:rsidRPr="002F3063">
              <w:rPr>
                <w:rStyle w:val="HideTWBExt"/>
                <w:b w:val="0"/>
                <w:lang w:val="fr-FR"/>
              </w:rPr>
              <w:t>&lt;Article&gt;</w:t>
            </w:r>
            <w:r w:rsidRPr="002F3063">
              <w:rPr>
                <w:lang w:val="fr-FR"/>
              </w:rPr>
              <w:t xml:space="preserve">Article 4 – </w:t>
            </w:r>
            <w:proofErr w:type="spellStart"/>
            <w:r w:rsidRPr="002F3063">
              <w:rPr>
                <w:lang w:val="fr-FR"/>
              </w:rPr>
              <w:t>paragraph</w:t>
            </w:r>
            <w:proofErr w:type="spellEnd"/>
            <w:r w:rsidRPr="002F3063">
              <w:rPr>
                <w:lang w:val="fr-FR"/>
              </w:rPr>
              <w:t xml:space="preserve"> 1 – point 8 b (new)</w:t>
            </w:r>
            <w:r w:rsidRPr="002F3063">
              <w:rPr>
                <w:rStyle w:val="HideTWBExt"/>
                <w:b w:val="0"/>
                <w:lang w:val="fr-FR"/>
              </w:rPr>
              <w:t>&lt;/Article&gt;</w:t>
            </w:r>
          </w:p>
          <w:p w14:paraId="0648C04A" w14:textId="77777777" w:rsidR="000A7D64" w:rsidRPr="003917E3" w:rsidRDefault="000A7D64" w:rsidP="00802523">
            <w:pPr>
              <w:keepNext/>
            </w:pPr>
            <w:r w:rsidRPr="003917E3">
              <w:rPr>
                <w:rStyle w:val="HideTWBExt"/>
              </w:rPr>
              <w:t>&lt;DocAmend2&gt;</w:t>
            </w:r>
            <w:r w:rsidRPr="003917E3">
              <w:t>Regulation (EU) No 181/2011</w:t>
            </w:r>
            <w:r w:rsidRPr="003917E3">
              <w:rPr>
                <w:rStyle w:val="HideTWBExt"/>
              </w:rPr>
              <w:t>&lt;/DocAmend2&gt;</w:t>
            </w:r>
          </w:p>
          <w:p w14:paraId="5D693650" w14:textId="352488F7" w:rsidR="000A7D64" w:rsidRPr="003917E3" w:rsidRDefault="000A7D64" w:rsidP="00802523">
            <w:pPr>
              <w:pStyle w:val="Normal6"/>
              <w:rPr>
                <w:i/>
                <w:lang w:val="en-GB"/>
              </w:rPr>
            </w:pPr>
            <w:r w:rsidRPr="003917E3">
              <w:rPr>
                <w:rStyle w:val="HideTWBExt"/>
                <w:lang w:val="en-GB"/>
              </w:rPr>
              <w:t>&lt;Article2&gt;</w:t>
            </w:r>
            <w:r w:rsidRPr="003917E3">
              <w:rPr>
                <w:lang w:val="en-GB"/>
              </w:rPr>
              <w:t>Article 29a</w:t>
            </w:r>
          </w:p>
          <w:p w14:paraId="2855726E" w14:textId="77777777" w:rsidR="000A7D64" w:rsidRPr="003917E3" w:rsidRDefault="000A7D64" w:rsidP="00802523">
            <w:pPr>
              <w:pStyle w:val="Normal6"/>
              <w:rPr>
                <w:b/>
                <w:i/>
                <w:lang w:val="en-GB"/>
              </w:rPr>
            </w:pPr>
          </w:p>
          <w:p w14:paraId="7113B7DB" w14:textId="77777777" w:rsidR="000A7D64" w:rsidRPr="00813498" w:rsidRDefault="000A7D64" w:rsidP="00802523">
            <w:pPr>
              <w:pStyle w:val="Normal6"/>
              <w:rPr>
                <w:b/>
                <w:i/>
                <w:lang w:val="en-GB"/>
              </w:rPr>
            </w:pPr>
            <w:r w:rsidRPr="00813498">
              <w:rPr>
                <w:b/>
                <w:i/>
                <w:lang w:val="en-GB"/>
              </w:rPr>
              <w:t>(7c)</w:t>
            </w:r>
            <w:r w:rsidRPr="00813498">
              <w:rPr>
                <w:b/>
                <w:i/>
                <w:lang w:val="en-GB"/>
              </w:rPr>
              <w:tab/>
              <w:t>The following Article 29a new is inserted :</w:t>
            </w:r>
          </w:p>
          <w:p w14:paraId="1C813ADB" w14:textId="77777777" w:rsidR="000A7D64" w:rsidRPr="00813498" w:rsidRDefault="000A7D64" w:rsidP="00802523">
            <w:pPr>
              <w:pStyle w:val="Normal6"/>
              <w:jc w:val="center"/>
              <w:rPr>
                <w:b/>
                <w:i/>
                <w:lang w:val="en-GB"/>
              </w:rPr>
            </w:pPr>
            <w:r w:rsidRPr="00813498">
              <w:rPr>
                <w:b/>
                <w:i/>
                <w:lang w:val="en-GB"/>
              </w:rPr>
              <w:t>"Article 29a</w:t>
            </w:r>
          </w:p>
          <w:p w14:paraId="24BBA56C" w14:textId="77777777" w:rsidR="000A7D64" w:rsidRPr="00B2705B" w:rsidRDefault="000A7D64" w:rsidP="00802523">
            <w:pPr>
              <w:pStyle w:val="Normal6"/>
              <w:jc w:val="center"/>
              <w:rPr>
                <w:b/>
                <w:i/>
                <w:lang w:val="en-GB"/>
              </w:rPr>
            </w:pPr>
            <w:r w:rsidRPr="00813498">
              <w:rPr>
                <w:b/>
                <w:i/>
                <w:lang w:val="en-GB"/>
              </w:rPr>
              <w:t>Complaint handling by national enforcement bodies</w:t>
            </w:r>
            <w:r w:rsidRPr="00B2705B">
              <w:rPr>
                <w:b/>
                <w:i/>
                <w:lang w:val="en-GB"/>
              </w:rPr>
              <w:t xml:space="preserve"> and other bodies</w:t>
            </w:r>
          </w:p>
          <w:p w14:paraId="4DC5ED1C" w14:textId="681E72E1" w:rsidR="000A7D64" w:rsidRPr="00B2705B" w:rsidRDefault="000A7D64" w:rsidP="00802523">
            <w:pPr>
              <w:pStyle w:val="Normal6"/>
              <w:rPr>
                <w:b/>
                <w:i/>
                <w:lang w:val="en-GB"/>
              </w:rPr>
            </w:pPr>
            <w:r w:rsidRPr="00B2705B">
              <w:rPr>
                <w:b/>
                <w:i/>
                <w:lang w:val="en-GB"/>
              </w:rPr>
              <w:t xml:space="preserve">1. </w:t>
            </w:r>
            <w:r w:rsidRPr="00B2705B">
              <w:rPr>
                <w:b/>
                <w:i/>
                <w:lang w:val="en-GB"/>
              </w:rPr>
              <w:tab/>
              <w:t xml:space="preserve">Without prejudice to the rights of consumers to seek alternative redress pursuant to Directive 2013/11/EU of the European Parliament and of the Council , after having complained unsuccessfully to the carrier or terminal operator pursuant to Article 26, the passenger may complain to the national enforcement body or any other body designated under paragraph 1 of Article 28 </w:t>
            </w:r>
            <w:r>
              <w:rPr>
                <w:b/>
                <w:i/>
                <w:lang w:val="en-GB"/>
              </w:rPr>
              <w:t xml:space="preserve">no later than one year </w:t>
            </w:r>
            <w:r w:rsidRPr="00B2705B">
              <w:rPr>
                <w:b/>
                <w:i/>
                <w:lang w:val="en-GB"/>
              </w:rPr>
              <w:t xml:space="preserve">from receiving information on the rejection of the original complaint by the carrier or terminal operator. </w:t>
            </w:r>
          </w:p>
          <w:p w14:paraId="3D2632F3" w14:textId="77777777" w:rsidR="000A7D64" w:rsidRPr="00B2705B" w:rsidRDefault="000A7D64" w:rsidP="00802523">
            <w:pPr>
              <w:pStyle w:val="Normal6"/>
              <w:rPr>
                <w:b/>
                <w:i/>
                <w:lang w:val="en-GB"/>
              </w:rPr>
            </w:pPr>
            <w:r w:rsidRPr="00B2705B">
              <w:rPr>
                <w:b/>
                <w:i/>
                <w:lang w:val="en-GB"/>
              </w:rPr>
              <w:t>Where necessary, that body shall inform the complainant about his or her right to complain to alternative dispute resolution bodies to seek individual redress.</w:t>
            </w:r>
          </w:p>
          <w:p w14:paraId="7D7D5DB4" w14:textId="77777777" w:rsidR="000A7D64" w:rsidRPr="00B2705B" w:rsidRDefault="000A7D64" w:rsidP="00802523">
            <w:pPr>
              <w:pStyle w:val="Normal6"/>
              <w:rPr>
                <w:b/>
                <w:i/>
                <w:lang w:val="en-GB"/>
              </w:rPr>
            </w:pPr>
            <w:r w:rsidRPr="00B2705B">
              <w:rPr>
                <w:b/>
                <w:i/>
                <w:lang w:val="en-GB"/>
              </w:rPr>
              <w:t xml:space="preserve">2. </w:t>
            </w:r>
            <w:r w:rsidRPr="00B2705B">
              <w:rPr>
                <w:b/>
                <w:i/>
                <w:lang w:val="en-GB"/>
              </w:rPr>
              <w:tab/>
              <w:t>Any passenger may complain about an alleged infringement of this Regulation at any terminal operator on the territory of a Member State.</w:t>
            </w:r>
          </w:p>
          <w:p w14:paraId="4D80C2E4" w14:textId="77777777" w:rsidR="000A7D64" w:rsidRPr="00B2705B" w:rsidRDefault="000A7D64" w:rsidP="00802523">
            <w:pPr>
              <w:pStyle w:val="Normal6"/>
              <w:rPr>
                <w:b/>
                <w:i/>
                <w:lang w:val="en-GB"/>
              </w:rPr>
            </w:pPr>
            <w:r w:rsidRPr="00B2705B">
              <w:rPr>
                <w:b/>
                <w:i/>
                <w:lang w:val="en-GB"/>
              </w:rPr>
              <w:t xml:space="preserve">3. </w:t>
            </w:r>
            <w:r w:rsidRPr="00B2705B">
              <w:rPr>
                <w:b/>
                <w:i/>
                <w:lang w:val="en-GB"/>
              </w:rPr>
              <w:tab/>
              <w:t xml:space="preserve">The national enforcement body or any other body designated under paragraph 2 shall acknowledge receipt of the complaint within two weeks of receiving it. The complaint-handling procedure shall take a maximum of three months from the date of the establishment of the complaint file. The complaint-handling procedure shall be made </w:t>
            </w:r>
            <w:r w:rsidRPr="00B2705B">
              <w:rPr>
                <w:b/>
                <w:i/>
                <w:lang w:val="en-GB"/>
              </w:rPr>
              <w:lastRenderedPageBreak/>
              <w:t>accessible to persons with disabilities and to persons with reduced mobility</w:t>
            </w:r>
            <w:r>
              <w:rPr>
                <w:b/>
                <w:i/>
                <w:lang w:val="en-GB"/>
              </w:rPr>
              <w:t xml:space="preserve"> in accessible format</w:t>
            </w:r>
            <w:r w:rsidRPr="00B2705B">
              <w:rPr>
                <w:b/>
                <w:i/>
                <w:lang w:val="en-GB"/>
              </w:rPr>
              <w:t>.</w:t>
            </w:r>
          </w:p>
          <w:p w14:paraId="5FC19272" w14:textId="77777777" w:rsidR="000A7D64" w:rsidRPr="00B2705B" w:rsidRDefault="000A7D64" w:rsidP="00802523">
            <w:pPr>
              <w:pStyle w:val="Normal6"/>
              <w:rPr>
                <w:b/>
                <w:i/>
                <w:lang w:val="en-GB"/>
              </w:rPr>
            </w:pPr>
            <w:r w:rsidRPr="00B2705B">
              <w:rPr>
                <w:b/>
                <w:i/>
                <w:lang w:val="en-GB"/>
              </w:rPr>
              <w:t xml:space="preserve">4. </w:t>
            </w:r>
            <w:r w:rsidRPr="00B2705B">
              <w:rPr>
                <w:b/>
                <w:i/>
                <w:lang w:val="en-GB"/>
              </w:rPr>
              <w:tab/>
              <w:t>Where a complaint relates to alleged infringements by terminal operator, the complaint shall be handled by the national enforcement body or any other body designated under paragraph 2 of the Member State on whose territory the incident occurred</w:t>
            </w:r>
          </w:p>
          <w:p w14:paraId="201C15A7" w14:textId="77777777" w:rsidR="000A7D64" w:rsidRPr="00B2705B" w:rsidRDefault="000A7D64" w:rsidP="00802523">
            <w:pPr>
              <w:pStyle w:val="Normal6"/>
              <w:rPr>
                <w:b/>
                <w:i/>
                <w:lang w:val="en-GB"/>
              </w:rPr>
            </w:pPr>
            <w:r w:rsidRPr="00B2705B">
              <w:rPr>
                <w:b/>
                <w:i/>
                <w:lang w:val="en-GB"/>
              </w:rPr>
              <w:t xml:space="preserve">5. </w:t>
            </w:r>
            <w:r w:rsidRPr="00B2705B">
              <w:rPr>
                <w:b/>
                <w:i/>
                <w:lang w:val="en-GB"/>
              </w:rPr>
              <w:tab/>
              <w:t>National Enforcement bodies or any other body designated under paragraph 2 shall be able to deal with individual passenger complaints and be granted, at least, with the minimum investigative and enforcement powers defined in article 9 of the Regulation (EU) 2017/2394 of the European Parliament and of the Council of 12 December 2017 on cooperation between national authorities responsible for the enforcement of consumer protection laws and repealing Regulation (EC) No 2006/2004.</w:t>
            </w:r>
          </w:p>
          <w:p w14:paraId="70777345" w14:textId="77777777" w:rsidR="000A7D64" w:rsidRDefault="000A7D64" w:rsidP="00802523">
            <w:pPr>
              <w:pStyle w:val="Normal6"/>
              <w:rPr>
                <w:b/>
                <w:i/>
                <w:lang w:val="en-GB"/>
              </w:rPr>
            </w:pPr>
            <w:r w:rsidRPr="00B2705B">
              <w:rPr>
                <w:b/>
                <w:i/>
                <w:lang w:val="en-GB"/>
              </w:rPr>
              <w:t xml:space="preserve">6. </w:t>
            </w:r>
            <w:r w:rsidRPr="00B2705B">
              <w:rPr>
                <w:b/>
                <w:i/>
                <w:lang w:val="en-GB"/>
              </w:rPr>
              <w:tab/>
            </w:r>
            <w:r>
              <w:rPr>
                <w:b/>
                <w:i/>
                <w:lang w:val="en-GB"/>
              </w:rPr>
              <w:t xml:space="preserve">Decisions of </w:t>
            </w:r>
            <w:r w:rsidRPr="00B2705B">
              <w:rPr>
                <w:b/>
                <w:i/>
                <w:lang w:val="en-GB"/>
              </w:rPr>
              <w:t xml:space="preserve">National Enforcement Bodies’ or </w:t>
            </w:r>
            <w:r>
              <w:rPr>
                <w:b/>
                <w:i/>
                <w:lang w:val="en-GB"/>
              </w:rPr>
              <w:t xml:space="preserve">of </w:t>
            </w:r>
            <w:r w:rsidRPr="00B2705B">
              <w:rPr>
                <w:b/>
                <w:i/>
                <w:lang w:val="en-GB"/>
              </w:rPr>
              <w:t>any other body designated under paragraph 2 decisions shall be binding on both parties and enforceable, without prejudice to the right of parties to access the judicial system."</w:t>
            </w:r>
          </w:p>
          <w:p w14:paraId="318E0279" w14:textId="77777777" w:rsidR="000A7D64" w:rsidRDefault="000A7D64" w:rsidP="00802523">
            <w:pPr>
              <w:pStyle w:val="Normal6"/>
              <w:rPr>
                <w:b/>
                <w:i/>
                <w:lang w:val="en-GB"/>
              </w:rPr>
            </w:pPr>
          </w:p>
          <w:p w14:paraId="30019EB8" w14:textId="77777777" w:rsidR="000A7D64" w:rsidRPr="002F3063" w:rsidRDefault="000A7D64" w:rsidP="00802523">
            <w:pPr>
              <w:pStyle w:val="NormalBold"/>
              <w:rPr>
                <w:lang w:val="fr-FR"/>
              </w:rPr>
            </w:pPr>
            <w:r w:rsidRPr="002F3063">
              <w:rPr>
                <w:rStyle w:val="HideTWBExt"/>
                <w:b w:val="0"/>
                <w:lang w:val="fr-FR"/>
              </w:rPr>
              <w:t>&lt;Article&gt;</w:t>
            </w:r>
            <w:r w:rsidRPr="002F3063">
              <w:rPr>
                <w:lang w:val="fr-FR"/>
              </w:rPr>
              <w:t xml:space="preserve">Article 4 – </w:t>
            </w:r>
            <w:proofErr w:type="spellStart"/>
            <w:r w:rsidRPr="002F3063">
              <w:rPr>
                <w:lang w:val="fr-FR"/>
              </w:rPr>
              <w:t>paragraph</w:t>
            </w:r>
            <w:proofErr w:type="spellEnd"/>
            <w:r w:rsidRPr="002F3063">
              <w:rPr>
                <w:lang w:val="fr-FR"/>
              </w:rPr>
              <w:t xml:space="preserve"> 1 – point 8</w:t>
            </w:r>
            <w:r w:rsidRPr="002F3063">
              <w:rPr>
                <w:rStyle w:val="HideTWBExt"/>
                <w:b w:val="0"/>
                <w:lang w:val="fr-FR"/>
              </w:rPr>
              <w:t>&lt;/Article&gt;</w:t>
            </w:r>
          </w:p>
          <w:p w14:paraId="4932CC9D" w14:textId="77777777" w:rsidR="000A7D64" w:rsidRPr="002F3063" w:rsidRDefault="000A7D64" w:rsidP="00802523">
            <w:pPr>
              <w:keepNext/>
              <w:rPr>
                <w:lang w:val="fr-FR"/>
              </w:rPr>
            </w:pPr>
            <w:r w:rsidRPr="002F3063">
              <w:rPr>
                <w:rStyle w:val="HideTWBExt"/>
                <w:lang w:val="fr-FR"/>
              </w:rPr>
              <w:t>&lt;DocAmend2&gt;</w:t>
            </w:r>
            <w:proofErr w:type="spellStart"/>
            <w:r w:rsidRPr="002F3063">
              <w:rPr>
                <w:lang w:val="fr-FR"/>
              </w:rPr>
              <w:t>Regulation</w:t>
            </w:r>
            <w:proofErr w:type="spellEnd"/>
            <w:r w:rsidRPr="002F3063">
              <w:rPr>
                <w:lang w:val="fr-FR"/>
              </w:rPr>
              <w:t xml:space="preserve"> (EU) No 181/2011</w:t>
            </w:r>
            <w:r w:rsidRPr="002F3063">
              <w:rPr>
                <w:rStyle w:val="HideTWBExt"/>
                <w:lang w:val="fr-FR"/>
              </w:rPr>
              <w:t>&lt;/DocAmend2&gt;</w:t>
            </w:r>
          </w:p>
          <w:p w14:paraId="3CE07FB9" w14:textId="77777777" w:rsidR="000A7D64" w:rsidRPr="00075744" w:rsidRDefault="000A7D64" w:rsidP="00802523">
            <w:pPr>
              <w:pStyle w:val="Normal6"/>
              <w:rPr>
                <w:lang w:val="en-GB"/>
              </w:rPr>
            </w:pPr>
            <w:r w:rsidRPr="00075744">
              <w:rPr>
                <w:rStyle w:val="HideTWBExt"/>
                <w:lang w:val="en-GB"/>
              </w:rPr>
              <w:t>&lt;Article2&gt;</w:t>
            </w:r>
            <w:r w:rsidRPr="00075744">
              <w:rPr>
                <w:lang w:val="en-GB"/>
              </w:rPr>
              <w:t>Article 28b</w:t>
            </w:r>
          </w:p>
          <w:p w14:paraId="0B90AA23" w14:textId="77777777" w:rsidR="000A7D64" w:rsidRPr="00075744" w:rsidRDefault="000A7D64" w:rsidP="00802523">
            <w:pPr>
              <w:pStyle w:val="Normal6"/>
              <w:rPr>
                <w:lang w:val="en-GB"/>
              </w:rPr>
            </w:pPr>
          </w:p>
          <w:p w14:paraId="47DBB098" w14:textId="77777777" w:rsidR="000A7D64" w:rsidRPr="006B1E98" w:rsidRDefault="000A7D64" w:rsidP="00802523">
            <w:pPr>
              <w:pStyle w:val="Normal6"/>
              <w:jc w:val="center"/>
              <w:rPr>
                <w:b/>
                <w:i/>
                <w:strike/>
                <w:lang w:val="en-GB"/>
              </w:rPr>
            </w:pPr>
            <w:r w:rsidRPr="006B1E98">
              <w:rPr>
                <w:b/>
                <w:i/>
                <w:strike/>
                <w:lang w:val="en-GB"/>
              </w:rPr>
              <w:t>Article 28b</w:t>
            </w:r>
          </w:p>
          <w:p w14:paraId="521293AE" w14:textId="77777777" w:rsidR="000A7D64" w:rsidRPr="006B1E98" w:rsidRDefault="000A7D64" w:rsidP="00802523">
            <w:pPr>
              <w:pStyle w:val="Normal6"/>
              <w:jc w:val="center"/>
              <w:rPr>
                <w:b/>
                <w:i/>
                <w:strike/>
                <w:lang w:val="en-GB"/>
              </w:rPr>
            </w:pPr>
            <w:r w:rsidRPr="006B1E98">
              <w:rPr>
                <w:b/>
                <w:i/>
                <w:strike/>
                <w:lang w:val="en-GB"/>
              </w:rPr>
              <w:t>Sharing of information with national enforcement bodies</w:t>
            </w:r>
          </w:p>
          <w:p w14:paraId="2DB85999" w14:textId="77777777" w:rsidR="000A7D64" w:rsidRPr="006B1E98" w:rsidRDefault="000A7D64" w:rsidP="00802523">
            <w:pPr>
              <w:pStyle w:val="Normal6"/>
              <w:rPr>
                <w:b/>
                <w:i/>
                <w:strike/>
                <w:lang w:val="en-GB"/>
              </w:rPr>
            </w:pPr>
            <w:r w:rsidRPr="006B1E98">
              <w:rPr>
                <w:b/>
                <w:i/>
                <w:strike/>
                <w:lang w:val="en-GB"/>
              </w:rPr>
              <w:t>1.</w:t>
            </w:r>
            <w:r w:rsidRPr="006B1E98">
              <w:rPr>
                <w:b/>
                <w:i/>
                <w:strike/>
                <w:lang w:val="en-GB"/>
              </w:rPr>
              <w:tab/>
              <w:t>Carriers and terminal managing bodies shall provide the national enforcement bodies with relevant documents and information at their request without undue delay and, in any event, within one month from the receipt of the request.</w:t>
            </w:r>
          </w:p>
          <w:p w14:paraId="1451FED4" w14:textId="77777777" w:rsidR="000A7D64" w:rsidRPr="006B1E98" w:rsidRDefault="000A7D64" w:rsidP="00802523">
            <w:pPr>
              <w:pStyle w:val="Normal6"/>
              <w:rPr>
                <w:b/>
                <w:i/>
                <w:strike/>
                <w:lang w:val="en-GB"/>
              </w:rPr>
            </w:pPr>
            <w:r w:rsidRPr="006B1E98">
              <w:rPr>
                <w:b/>
                <w:i/>
                <w:strike/>
                <w:lang w:val="en-GB"/>
              </w:rPr>
              <w:t>2.</w:t>
            </w:r>
            <w:r w:rsidRPr="006B1E98">
              <w:rPr>
                <w:b/>
                <w:i/>
                <w:strike/>
                <w:lang w:val="en-GB"/>
              </w:rPr>
              <w:tab/>
              <w:t>In complex cases, the national enforcement body may extend this period to a maximum of three months from the receipt of the request.</w:t>
            </w:r>
          </w:p>
          <w:p w14:paraId="28A9BFFE" w14:textId="77777777" w:rsidR="000A7D64" w:rsidRPr="0082321D" w:rsidRDefault="000A7D64" w:rsidP="00802523">
            <w:pPr>
              <w:pStyle w:val="Normal6"/>
              <w:rPr>
                <w:b/>
                <w:i/>
                <w:lang w:val="en-GB"/>
              </w:rPr>
            </w:pPr>
            <w:r w:rsidRPr="006B1E98">
              <w:rPr>
                <w:b/>
                <w:i/>
                <w:strike/>
                <w:lang w:val="en-GB"/>
              </w:rPr>
              <w:t>3.</w:t>
            </w:r>
            <w:r w:rsidRPr="006B1E98">
              <w:rPr>
                <w:b/>
                <w:i/>
                <w:strike/>
                <w:lang w:val="en-GB"/>
              </w:rPr>
              <w:tab/>
              <w:t>In carrying out their functions, the national enforcement bodies shall take account of the information submitted to them by the body designated under Article 28(3) to handle complaints, if this is a different body.</w:t>
            </w:r>
          </w:p>
        </w:tc>
      </w:tr>
    </w:tbl>
    <w:p w14:paraId="4840699E" w14:textId="77777777" w:rsidR="000A7D64" w:rsidRDefault="000A7D64" w:rsidP="000A7D64">
      <w:pPr>
        <w:keepNext/>
        <w:rPr>
          <w:b/>
          <w:i/>
        </w:rPr>
      </w:pPr>
    </w:p>
    <w:p w14:paraId="6A20A81D" w14:textId="77777777" w:rsidR="000A7D64" w:rsidRDefault="000A7D64" w:rsidP="000A7D64">
      <w:pPr>
        <w:keepNext/>
        <w:rPr>
          <w:b/>
          <w:i/>
        </w:rPr>
      </w:pPr>
    </w:p>
    <w:p w14:paraId="01DE58F3" w14:textId="77777777" w:rsidR="000A7D64" w:rsidRPr="0082321D" w:rsidRDefault="000A7D64" w:rsidP="000A7D64">
      <w:pPr>
        <w:pStyle w:val="NormalBold"/>
        <w:rPr>
          <w:lang w:val="fr-FR"/>
        </w:rPr>
      </w:pPr>
      <w:r w:rsidRPr="0082321D">
        <w:rPr>
          <w:rStyle w:val="HideTWBExt"/>
          <w:b w:val="0"/>
          <w:lang w:val="fr-FR"/>
        </w:rPr>
        <w:t>&lt;Article&gt;</w:t>
      </w:r>
      <w:r w:rsidRPr="0082321D">
        <w:rPr>
          <w:lang w:val="fr-FR"/>
        </w:rPr>
        <w:t xml:space="preserve">Article 4 – </w:t>
      </w:r>
      <w:proofErr w:type="spellStart"/>
      <w:r w:rsidRPr="0082321D">
        <w:rPr>
          <w:lang w:val="fr-FR"/>
        </w:rPr>
        <w:t>paragraph</w:t>
      </w:r>
      <w:proofErr w:type="spellEnd"/>
      <w:r w:rsidRPr="0082321D">
        <w:rPr>
          <w:lang w:val="fr-FR"/>
        </w:rPr>
        <w:t xml:space="preserve"> 1 – point 8 a (new)</w:t>
      </w:r>
      <w:r w:rsidRPr="0082321D">
        <w:rPr>
          <w:rStyle w:val="HideTWBExt"/>
          <w:b w:val="0"/>
          <w:lang w:val="fr-FR"/>
        </w:rPr>
        <w:t>&lt;/Article&gt;</w:t>
      </w:r>
    </w:p>
    <w:p w14:paraId="4A0711C8" w14:textId="77777777" w:rsidR="000A7D64" w:rsidRPr="00BE20F1" w:rsidRDefault="000A7D64" w:rsidP="000A7D64">
      <w:pPr>
        <w:keepNext/>
      </w:pPr>
      <w:r w:rsidRPr="00BE20F1">
        <w:rPr>
          <w:rStyle w:val="HideTWBExt"/>
        </w:rPr>
        <w:t>&lt;DocAmend2&gt;</w:t>
      </w:r>
      <w:r w:rsidRPr="00BE20F1">
        <w:t>Regulation (EU) No 181/2011</w:t>
      </w:r>
      <w:r w:rsidRPr="00BE20F1">
        <w:rPr>
          <w:rStyle w:val="HideTWBExt"/>
        </w:rPr>
        <w:t>&lt;/DocAmend2&gt;</w:t>
      </w:r>
    </w:p>
    <w:p w14:paraId="0C4205A5" w14:textId="77777777" w:rsidR="000A7D64" w:rsidRPr="00BE20F1" w:rsidRDefault="000A7D64" w:rsidP="000A7D64">
      <w:r w:rsidRPr="00BE20F1">
        <w:rPr>
          <w:rStyle w:val="HideTWBExt"/>
        </w:rPr>
        <w:t>&lt;Article2&gt;</w:t>
      </w:r>
      <w:r w:rsidRPr="00BE20F1">
        <w:t>Article 29 c (new)</w:t>
      </w:r>
    </w:p>
    <w:p w14:paraId="5BDF4935" w14:textId="77777777" w:rsidR="000A7D64" w:rsidRPr="00BE20F1" w:rsidRDefault="000A7D64" w:rsidP="000A7D64"/>
    <w:p w14:paraId="20084DEC" w14:textId="77777777" w:rsidR="000A7D64" w:rsidRDefault="000A7D64" w:rsidP="000A7D64">
      <w:pPr>
        <w:rPr>
          <w:rStyle w:val="HideTWBExt"/>
          <w:rFonts w:ascii="Times New Roman" w:hAnsi="Times New Roman" w:cs="Times New Roman"/>
          <w:b/>
          <w:i/>
          <w:vanish w:val="0"/>
          <w:color w:val="auto"/>
          <w:sz w:val="24"/>
          <w:szCs w:val="24"/>
        </w:rPr>
      </w:pPr>
      <w:r w:rsidRPr="002854AD">
        <w:rPr>
          <w:rStyle w:val="HideTWBExt"/>
          <w:rFonts w:ascii="Times New Roman" w:hAnsi="Times New Roman" w:cs="Times New Roman"/>
          <w:b/>
          <w:i/>
          <w:vanish w:val="0"/>
          <w:color w:val="auto"/>
          <w:sz w:val="24"/>
          <w:szCs w:val="24"/>
        </w:rPr>
        <w:t>(8a)</w:t>
      </w:r>
      <w:r w:rsidRPr="002854AD">
        <w:rPr>
          <w:rStyle w:val="HideTWBExt"/>
          <w:rFonts w:ascii="Times New Roman" w:hAnsi="Times New Roman" w:cs="Times New Roman"/>
          <w:b/>
          <w:i/>
          <w:vanish w:val="0"/>
          <w:color w:val="auto"/>
          <w:sz w:val="24"/>
          <w:szCs w:val="24"/>
        </w:rPr>
        <w:tab/>
        <w:t>The following Article 29c</w:t>
      </w:r>
      <w:r>
        <w:rPr>
          <w:rStyle w:val="HideTWBExt"/>
          <w:rFonts w:ascii="Times New Roman" w:hAnsi="Times New Roman" w:cs="Times New Roman"/>
          <w:b/>
          <w:i/>
          <w:vanish w:val="0"/>
          <w:color w:val="auto"/>
          <w:sz w:val="24"/>
          <w:szCs w:val="24"/>
        </w:rPr>
        <w:t xml:space="preserve"> new</w:t>
      </w:r>
      <w:r w:rsidRPr="002854AD">
        <w:rPr>
          <w:rStyle w:val="HideTWBExt"/>
          <w:rFonts w:ascii="Times New Roman" w:hAnsi="Times New Roman" w:cs="Times New Roman"/>
          <w:b/>
          <w:i/>
          <w:vanish w:val="0"/>
          <w:color w:val="auto"/>
          <w:sz w:val="24"/>
          <w:szCs w:val="24"/>
        </w:rPr>
        <w:t xml:space="preserve"> is inserted:</w:t>
      </w:r>
    </w:p>
    <w:p w14:paraId="79A21E23" w14:textId="77777777" w:rsidR="000A7D64" w:rsidRPr="002854AD" w:rsidRDefault="000A7D64" w:rsidP="000A7D64">
      <w:pPr>
        <w:rPr>
          <w:rStyle w:val="HideTWBExt"/>
          <w:rFonts w:ascii="Times New Roman" w:hAnsi="Times New Roman" w:cs="Times New Roman"/>
          <w:b/>
          <w:i/>
          <w:vanish w:val="0"/>
          <w:color w:val="auto"/>
          <w:sz w:val="24"/>
          <w:szCs w:val="24"/>
        </w:rPr>
      </w:pPr>
    </w:p>
    <w:p w14:paraId="5B6B28E3" w14:textId="77777777" w:rsidR="000A7D64" w:rsidRPr="002854AD" w:rsidRDefault="000A7D64" w:rsidP="002854AD">
      <w:pPr>
        <w:jc w:val="center"/>
        <w:rPr>
          <w:rStyle w:val="HideTWBExt"/>
          <w:rFonts w:ascii="Times New Roman" w:hAnsi="Times New Roman" w:cs="Times New Roman"/>
          <w:b/>
          <w:i/>
          <w:vanish w:val="0"/>
          <w:color w:val="auto"/>
          <w:sz w:val="24"/>
          <w:szCs w:val="24"/>
        </w:rPr>
      </w:pPr>
      <w:r w:rsidRPr="002854AD">
        <w:rPr>
          <w:rStyle w:val="HideTWBExt"/>
          <w:rFonts w:ascii="Times New Roman" w:hAnsi="Times New Roman" w:cs="Times New Roman"/>
          <w:b/>
          <w:i/>
          <w:vanish w:val="0"/>
          <w:color w:val="auto"/>
          <w:sz w:val="24"/>
          <w:szCs w:val="24"/>
        </w:rPr>
        <w:t>Article 2</w:t>
      </w:r>
      <w:r>
        <w:rPr>
          <w:rStyle w:val="HideTWBExt"/>
          <w:rFonts w:ascii="Times New Roman" w:hAnsi="Times New Roman" w:cs="Times New Roman"/>
          <w:b/>
          <w:i/>
          <w:vanish w:val="0"/>
          <w:color w:val="auto"/>
          <w:sz w:val="24"/>
          <w:szCs w:val="24"/>
        </w:rPr>
        <w:t>9c new</w:t>
      </w:r>
    </w:p>
    <w:p w14:paraId="390C7630" w14:textId="77777777" w:rsidR="000A7D64" w:rsidRDefault="000A7D64" w:rsidP="002854AD">
      <w:pPr>
        <w:jc w:val="center"/>
        <w:rPr>
          <w:rStyle w:val="HideTWBExt"/>
          <w:rFonts w:ascii="Times New Roman" w:hAnsi="Times New Roman" w:cs="Times New Roman"/>
          <w:b/>
          <w:i/>
          <w:vanish w:val="0"/>
          <w:color w:val="auto"/>
          <w:sz w:val="24"/>
          <w:szCs w:val="24"/>
        </w:rPr>
      </w:pPr>
      <w:r w:rsidRPr="002854AD">
        <w:rPr>
          <w:rStyle w:val="HideTWBExt"/>
          <w:rFonts w:ascii="Times New Roman" w:hAnsi="Times New Roman" w:cs="Times New Roman"/>
          <w:b/>
          <w:i/>
          <w:vanish w:val="0"/>
          <w:color w:val="auto"/>
          <w:sz w:val="24"/>
          <w:szCs w:val="24"/>
        </w:rPr>
        <w:t>Inspections of national enforcement bodies</w:t>
      </w:r>
    </w:p>
    <w:p w14:paraId="2E1EF498" w14:textId="77777777" w:rsidR="000A7D64" w:rsidRPr="002854AD" w:rsidRDefault="000A7D64" w:rsidP="000A7D64">
      <w:pPr>
        <w:jc w:val="center"/>
        <w:rPr>
          <w:rStyle w:val="HideTWBExt"/>
          <w:rFonts w:ascii="Times New Roman" w:hAnsi="Times New Roman" w:cs="Times New Roman"/>
          <w:b/>
          <w:i/>
          <w:vanish w:val="0"/>
          <w:color w:val="auto"/>
          <w:sz w:val="24"/>
          <w:szCs w:val="24"/>
        </w:rPr>
      </w:pPr>
    </w:p>
    <w:p w14:paraId="749A26EF" w14:textId="77777777" w:rsidR="000A7D64" w:rsidRPr="002854AD" w:rsidRDefault="000A7D64" w:rsidP="000A7D64">
      <w:pPr>
        <w:rPr>
          <w:rStyle w:val="HideTWBExt"/>
          <w:rFonts w:ascii="Times New Roman" w:hAnsi="Times New Roman" w:cs="Times New Roman"/>
          <w:b/>
          <w:i/>
          <w:vanish w:val="0"/>
          <w:color w:val="auto"/>
          <w:sz w:val="24"/>
          <w:szCs w:val="24"/>
        </w:rPr>
      </w:pPr>
      <w:r w:rsidRPr="002854AD">
        <w:rPr>
          <w:rStyle w:val="HideTWBExt"/>
          <w:rFonts w:ascii="Times New Roman" w:hAnsi="Times New Roman" w:cs="Times New Roman"/>
          <w:b/>
          <w:i/>
          <w:vanish w:val="0"/>
          <w:color w:val="auto"/>
          <w:sz w:val="24"/>
          <w:szCs w:val="24"/>
        </w:rPr>
        <w:t xml:space="preserve">1. </w:t>
      </w:r>
      <w:r w:rsidRPr="002854AD">
        <w:rPr>
          <w:rStyle w:val="HideTWBExt"/>
          <w:rFonts w:ascii="Times New Roman" w:hAnsi="Times New Roman" w:cs="Times New Roman"/>
          <w:b/>
          <w:i/>
          <w:vanish w:val="0"/>
          <w:color w:val="auto"/>
          <w:sz w:val="24"/>
          <w:szCs w:val="24"/>
        </w:rPr>
        <w:tab/>
        <w:t>The Commission may conduct inspections of national enforcement bodies in order to monitor the application by Member States of the Regulation and to make recommendations to improve its enforcement.</w:t>
      </w:r>
    </w:p>
    <w:p w14:paraId="58D4961C" w14:textId="77777777" w:rsidR="000A7D64" w:rsidRPr="002854AD" w:rsidRDefault="000A7D64" w:rsidP="000A7D64">
      <w:pPr>
        <w:rPr>
          <w:rStyle w:val="HideTWBExt"/>
          <w:rFonts w:ascii="Times New Roman" w:hAnsi="Times New Roman" w:cs="Times New Roman"/>
          <w:b/>
          <w:i/>
          <w:vanish w:val="0"/>
          <w:color w:val="auto"/>
          <w:sz w:val="24"/>
          <w:szCs w:val="24"/>
        </w:rPr>
      </w:pPr>
      <w:r w:rsidRPr="002854AD">
        <w:rPr>
          <w:rStyle w:val="HideTWBExt"/>
          <w:rFonts w:ascii="Times New Roman" w:hAnsi="Times New Roman" w:cs="Times New Roman"/>
          <w:b/>
          <w:i/>
          <w:vanish w:val="0"/>
          <w:color w:val="auto"/>
          <w:sz w:val="24"/>
          <w:szCs w:val="24"/>
        </w:rPr>
        <w:t xml:space="preserve">2. </w:t>
      </w:r>
      <w:r w:rsidRPr="002854AD">
        <w:rPr>
          <w:rStyle w:val="HideTWBExt"/>
          <w:rFonts w:ascii="Times New Roman" w:hAnsi="Times New Roman" w:cs="Times New Roman"/>
          <w:b/>
          <w:i/>
          <w:vanish w:val="0"/>
          <w:color w:val="auto"/>
          <w:sz w:val="24"/>
          <w:szCs w:val="24"/>
        </w:rPr>
        <w:tab/>
        <w:t>The Commission shall in good time before an inspection inform the Member State concerned thereof.</w:t>
      </w:r>
    </w:p>
    <w:p w14:paraId="6E8F909A" w14:textId="77777777" w:rsidR="000A7D64" w:rsidRPr="002854AD" w:rsidRDefault="000A7D64" w:rsidP="000A7D64">
      <w:pPr>
        <w:rPr>
          <w:rStyle w:val="HideTWBExt"/>
          <w:rFonts w:ascii="Times New Roman" w:hAnsi="Times New Roman" w:cs="Times New Roman"/>
          <w:b/>
          <w:i/>
          <w:vanish w:val="0"/>
          <w:color w:val="auto"/>
          <w:sz w:val="24"/>
          <w:szCs w:val="24"/>
        </w:rPr>
      </w:pPr>
      <w:r w:rsidRPr="002854AD">
        <w:rPr>
          <w:rStyle w:val="HideTWBExt"/>
          <w:rFonts w:ascii="Times New Roman" w:hAnsi="Times New Roman" w:cs="Times New Roman"/>
          <w:b/>
          <w:i/>
          <w:vanish w:val="0"/>
          <w:color w:val="auto"/>
          <w:sz w:val="24"/>
          <w:szCs w:val="24"/>
        </w:rPr>
        <w:lastRenderedPageBreak/>
        <w:t xml:space="preserve">3. </w:t>
      </w:r>
      <w:r w:rsidRPr="002854AD">
        <w:rPr>
          <w:rStyle w:val="HideTWBExt"/>
          <w:rFonts w:ascii="Times New Roman" w:hAnsi="Times New Roman" w:cs="Times New Roman"/>
          <w:b/>
          <w:i/>
          <w:vanish w:val="0"/>
          <w:color w:val="auto"/>
          <w:sz w:val="24"/>
          <w:szCs w:val="24"/>
        </w:rPr>
        <w:tab/>
        <w:t>Each Commission inspection report shall be communicated to the national enforcement authority of the Member State concerned, which shall, in its answer, set out the measures taken to remedy the non-compliances identified and address the recommendations.</w:t>
      </w:r>
    </w:p>
    <w:p w14:paraId="14AB5B62" w14:textId="77777777" w:rsidR="000A7D64" w:rsidRPr="002854AD" w:rsidRDefault="000A7D64" w:rsidP="000A7D64">
      <w:pPr>
        <w:rPr>
          <w:szCs w:val="24"/>
        </w:rPr>
      </w:pPr>
      <w:r w:rsidRPr="002854AD">
        <w:rPr>
          <w:rStyle w:val="HideTWBExt"/>
          <w:rFonts w:ascii="Times New Roman" w:hAnsi="Times New Roman" w:cs="Times New Roman"/>
          <w:b/>
          <w:i/>
          <w:vanish w:val="0"/>
          <w:color w:val="auto"/>
          <w:sz w:val="24"/>
          <w:szCs w:val="24"/>
        </w:rPr>
        <w:t xml:space="preserve">4. </w:t>
      </w:r>
      <w:r w:rsidRPr="002854AD">
        <w:rPr>
          <w:rStyle w:val="HideTWBExt"/>
          <w:rFonts w:ascii="Times New Roman" w:hAnsi="Times New Roman" w:cs="Times New Roman"/>
          <w:b/>
          <w:i/>
          <w:vanish w:val="0"/>
          <w:color w:val="auto"/>
          <w:sz w:val="24"/>
          <w:szCs w:val="24"/>
        </w:rPr>
        <w:tab/>
        <w:t>The report, together with the answer of the national enforcement body, shall subsequently be communicated to the national enforcement bodies of the other Member States, where appropriate.</w:t>
      </w:r>
      <w:r w:rsidRPr="002854AD">
        <w:rPr>
          <w:rStyle w:val="HideTWBExt"/>
          <w:rFonts w:ascii="Times New Roman" w:hAnsi="Times New Roman" w:cs="Times New Roman"/>
          <w:sz w:val="24"/>
          <w:szCs w:val="24"/>
        </w:rPr>
        <w:t>&lt;/Article2&gt;</w:t>
      </w:r>
    </w:p>
    <w:p w14:paraId="0CDD86C3" w14:textId="77777777" w:rsidR="000A7D64" w:rsidRDefault="000A7D64" w:rsidP="000A7D64">
      <w:pPr>
        <w:keepNext/>
        <w:rPr>
          <w:b/>
          <w:i/>
        </w:rPr>
      </w:pPr>
    </w:p>
    <w:p w14:paraId="2987973F" w14:textId="77777777" w:rsidR="000A7D64" w:rsidRDefault="000A7D64" w:rsidP="000A7D64">
      <w:pPr>
        <w:keepNext/>
        <w:rPr>
          <w:b/>
          <w:i/>
        </w:rPr>
      </w:pPr>
    </w:p>
    <w:p w14:paraId="51C20C66" w14:textId="77777777" w:rsidR="000A7D64" w:rsidRDefault="000A7D64" w:rsidP="000A7D64">
      <w:pPr>
        <w:keepNext/>
        <w:rPr>
          <w:b/>
          <w:i/>
        </w:rPr>
      </w:pPr>
    </w:p>
    <w:p w14:paraId="1C628DF5" w14:textId="77777777" w:rsidR="000A7D64" w:rsidRDefault="000A7D64" w:rsidP="000A7D64">
      <w:pPr>
        <w:keepNext/>
        <w:rPr>
          <w:b/>
          <w:i/>
        </w:rPr>
      </w:pPr>
    </w:p>
    <w:p w14:paraId="0BECAEDF" w14:textId="77777777" w:rsidR="000A7D64" w:rsidRPr="002F3063" w:rsidRDefault="000A7D64" w:rsidP="000A7D64">
      <w:pPr>
        <w:pStyle w:val="NormalBold"/>
        <w:rPr>
          <w:lang w:val="fr-FR"/>
        </w:rPr>
      </w:pPr>
      <w:r w:rsidRPr="002F3063">
        <w:rPr>
          <w:rStyle w:val="HideTWBExt"/>
          <w:b w:val="0"/>
          <w:lang w:val="fr-FR"/>
        </w:rPr>
        <w:t>&lt;Article&gt;</w:t>
      </w:r>
      <w:r w:rsidRPr="002F3063">
        <w:rPr>
          <w:lang w:val="fr-FR"/>
        </w:rPr>
        <w:t xml:space="preserve">Article 4 – </w:t>
      </w:r>
      <w:proofErr w:type="spellStart"/>
      <w:r w:rsidRPr="002F3063">
        <w:rPr>
          <w:lang w:val="fr-FR"/>
        </w:rPr>
        <w:t>paragraph</w:t>
      </w:r>
      <w:proofErr w:type="spellEnd"/>
      <w:r w:rsidRPr="002F3063">
        <w:rPr>
          <w:lang w:val="fr-FR"/>
        </w:rPr>
        <w:t xml:space="preserve"> 1 – point 8 c (new)</w:t>
      </w:r>
      <w:r w:rsidRPr="002F3063">
        <w:rPr>
          <w:rStyle w:val="HideTWBExt"/>
          <w:b w:val="0"/>
          <w:lang w:val="fr-FR"/>
        </w:rPr>
        <w:t>&lt;/Article&gt;</w:t>
      </w:r>
    </w:p>
    <w:p w14:paraId="11FD63B3" w14:textId="77777777" w:rsidR="000A7D64" w:rsidRPr="0082321D" w:rsidRDefault="000A7D64" w:rsidP="000A7D64">
      <w:pPr>
        <w:keepNext/>
        <w:rPr>
          <w:lang w:val="pt-PT"/>
        </w:rPr>
      </w:pPr>
      <w:r w:rsidRPr="0082321D">
        <w:rPr>
          <w:rStyle w:val="HideTWBExt"/>
          <w:lang w:val="pt-PT"/>
        </w:rPr>
        <w:t>&lt;DocAmend2&gt;</w:t>
      </w:r>
      <w:proofErr w:type="spellStart"/>
      <w:r w:rsidRPr="0082321D">
        <w:rPr>
          <w:lang w:val="pt-PT"/>
        </w:rPr>
        <w:t>Regulation</w:t>
      </w:r>
      <w:proofErr w:type="spellEnd"/>
      <w:r w:rsidRPr="0082321D">
        <w:rPr>
          <w:lang w:val="pt-PT"/>
        </w:rPr>
        <w:t xml:space="preserve"> (EU) No 181/2011</w:t>
      </w:r>
      <w:r w:rsidRPr="0082321D">
        <w:rPr>
          <w:rStyle w:val="HideTWBExt"/>
          <w:lang w:val="pt-PT"/>
        </w:rPr>
        <w:t>&lt;/DocAmend2&gt;</w:t>
      </w:r>
    </w:p>
    <w:p w14:paraId="40E696D4" w14:textId="77777777" w:rsidR="000A7D64" w:rsidRDefault="000A7D64" w:rsidP="000A7D64">
      <w:pPr>
        <w:keepNext/>
      </w:pPr>
      <w:r w:rsidRPr="0082321D">
        <w:rPr>
          <w:rStyle w:val="HideTWBExt"/>
        </w:rPr>
        <w:t>&lt;Article2&gt;</w:t>
      </w:r>
      <w:r w:rsidRPr="0082321D">
        <w:t>Article 30</w:t>
      </w:r>
    </w:p>
    <w:p w14:paraId="693523D2" w14:textId="77777777" w:rsidR="000A7D64" w:rsidRDefault="000A7D64" w:rsidP="000A7D64">
      <w:pPr>
        <w:keepNext/>
      </w:pPr>
    </w:p>
    <w:p w14:paraId="36AC2334" w14:textId="77777777" w:rsidR="000A7D64" w:rsidRDefault="000A7D64" w:rsidP="000A7D64">
      <w:pPr>
        <w:keepNext/>
        <w:rPr>
          <w:b/>
          <w:i/>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82321D" w14:paraId="21FC06BD" w14:textId="77777777" w:rsidTr="00802523">
        <w:trPr>
          <w:jc w:val="center"/>
        </w:trPr>
        <w:tc>
          <w:tcPr>
            <w:tcW w:w="4876" w:type="dxa"/>
            <w:hideMark/>
          </w:tcPr>
          <w:p w14:paraId="04CF5BA9" w14:textId="77777777" w:rsidR="000A7D64" w:rsidRPr="0082321D" w:rsidRDefault="000A7D64" w:rsidP="00802523">
            <w:pPr>
              <w:pStyle w:val="Normal6"/>
              <w:rPr>
                <w:szCs w:val="24"/>
                <w:lang w:val="en-GB"/>
              </w:rPr>
            </w:pPr>
            <w:r w:rsidRPr="0082321D">
              <w:rPr>
                <w:b/>
                <w:i/>
                <w:lang w:val="en-GB"/>
              </w:rPr>
              <w:t>(8c)</w:t>
            </w:r>
            <w:r w:rsidRPr="0082321D">
              <w:rPr>
                <w:b/>
                <w:i/>
                <w:lang w:val="en-GB"/>
              </w:rPr>
              <w:tab/>
              <w:t>Article 30 is replaced by the following:</w:t>
            </w:r>
          </w:p>
        </w:tc>
      </w:tr>
      <w:tr w:rsidR="000A7D64" w:rsidRPr="0082321D" w14:paraId="49B8CE0D" w14:textId="77777777" w:rsidTr="00802523">
        <w:trPr>
          <w:jc w:val="center"/>
        </w:trPr>
        <w:tc>
          <w:tcPr>
            <w:tcW w:w="4876" w:type="dxa"/>
            <w:hideMark/>
          </w:tcPr>
          <w:p w14:paraId="5C9B37CE" w14:textId="77777777" w:rsidR="000A7D64" w:rsidRPr="0082321D" w:rsidRDefault="000A7D64" w:rsidP="00802523">
            <w:pPr>
              <w:pStyle w:val="Normal6"/>
              <w:jc w:val="center"/>
              <w:rPr>
                <w:szCs w:val="24"/>
                <w:lang w:val="en-GB"/>
              </w:rPr>
            </w:pPr>
            <w:r w:rsidRPr="0082321D">
              <w:rPr>
                <w:lang w:val="en-GB"/>
              </w:rPr>
              <w:t>"</w:t>
            </w:r>
            <w:r w:rsidRPr="0082321D">
              <w:rPr>
                <w:b/>
                <w:i/>
              </w:rPr>
              <w:t>Article 30</w:t>
            </w:r>
          </w:p>
        </w:tc>
      </w:tr>
      <w:tr w:rsidR="000A7D64" w:rsidRPr="0082321D" w14:paraId="2464F239" w14:textId="77777777" w:rsidTr="00802523">
        <w:trPr>
          <w:jc w:val="center"/>
        </w:trPr>
        <w:tc>
          <w:tcPr>
            <w:tcW w:w="4876" w:type="dxa"/>
            <w:hideMark/>
          </w:tcPr>
          <w:p w14:paraId="51C597FF" w14:textId="77777777" w:rsidR="000A7D64" w:rsidRPr="0082321D" w:rsidRDefault="000A7D64" w:rsidP="00802523">
            <w:pPr>
              <w:pStyle w:val="Normal6"/>
              <w:jc w:val="center"/>
              <w:rPr>
                <w:szCs w:val="24"/>
                <w:lang w:val="en-GB"/>
              </w:rPr>
            </w:pPr>
            <w:r w:rsidRPr="0082321D">
              <w:rPr>
                <w:b/>
                <w:i/>
                <w:lang w:val="en-GB"/>
              </w:rPr>
              <w:t>Exchange of information and cross-border</w:t>
            </w:r>
            <w:r w:rsidRPr="0082321D">
              <w:rPr>
                <w:lang w:val="en-GB"/>
              </w:rPr>
              <w:t xml:space="preserve"> cooperation between </w:t>
            </w:r>
            <w:r w:rsidRPr="0082321D">
              <w:rPr>
                <w:b/>
                <w:i/>
                <w:lang w:val="en-GB"/>
              </w:rPr>
              <w:t>national</w:t>
            </w:r>
            <w:r w:rsidRPr="0082321D">
              <w:rPr>
                <w:lang w:val="en-GB"/>
              </w:rPr>
              <w:t xml:space="preserve"> enforcement bodies</w:t>
            </w:r>
          </w:p>
        </w:tc>
      </w:tr>
      <w:tr w:rsidR="000A7D64" w:rsidRPr="0082321D" w14:paraId="41B1BBD3" w14:textId="77777777" w:rsidTr="00802523">
        <w:trPr>
          <w:jc w:val="center"/>
        </w:trPr>
        <w:tc>
          <w:tcPr>
            <w:tcW w:w="4876" w:type="dxa"/>
            <w:hideMark/>
          </w:tcPr>
          <w:p w14:paraId="4FAD2D5A" w14:textId="77777777" w:rsidR="000A7D64" w:rsidRPr="0082321D" w:rsidRDefault="000A7D64" w:rsidP="00802523">
            <w:pPr>
              <w:pStyle w:val="Normal6"/>
              <w:rPr>
                <w:szCs w:val="24"/>
                <w:lang w:val="en-GB"/>
              </w:rPr>
            </w:pPr>
            <w:r w:rsidRPr="0082321D">
              <w:rPr>
                <w:b/>
                <w:i/>
                <w:lang w:val="en-GB"/>
              </w:rPr>
              <w:t xml:space="preserve">1. </w:t>
            </w:r>
            <w:r w:rsidRPr="0082321D">
              <w:rPr>
                <w:b/>
                <w:i/>
                <w:lang w:val="en-GB"/>
              </w:rPr>
              <w:tab/>
              <w:t>Where different bodies are design</w:t>
            </w:r>
            <w:r>
              <w:rPr>
                <w:b/>
                <w:i/>
                <w:lang w:val="en-GB"/>
              </w:rPr>
              <w:t>ated under Article 28</w:t>
            </w:r>
            <w:r w:rsidRPr="0082321D">
              <w:rPr>
                <w:b/>
                <w:i/>
                <w:lang w:val="en-GB"/>
              </w:rPr>
              <w:t>, reporting mechanisms shall be set up to ensure the exchange of information between them, in accordance with Regulation (EU) 2016/679, in order to help the national enforcement body to carry out its tasks of supervision and enforcement, and so that the complaint-handling body designated under Article 28bis can collect the information necessary to examine individual complaints.</w:t>
            </w:r>
          </w:p>
        </w:tc>
      </w:tr>
      <w:tr w:rsidR="000A7D64" w:rsidRPr="0082321D" w14:paraId="62425A82" w14:textId="77777777" w:rsidTr="00802523">
        <w:trPr>
          <w:jc w:val="center"/>
        </w:trPr>
        <w:tc>
          <w:tcPr>
            <w:tcW w:w="4876" w:type="dxa"/>
            <w:hideMark/>
          </w:tcPr>
          <w:p w14:paraId="5A7F573B" w14:textId="77777777" w:rsidR="000A7D64" w:rsidRPr="0082321D" w:rsidRDefault="000A7D64" w:rsidP="00802523">
            <w:pPr>
              <w:pStyle w:val="Normal6"/>
              <w:rPr>
                <w:szCs w:val="24"/>
                <w:lang w:val="en-GB"/>
              </w:rPr>
            </w:pPr>
            <w:r w:rsidRPr="0082321D">
              <w:rPr>
                <w:b/>
                <w:i/>
                <w:lang w:val="en-GB"/>
              </w:rPr>
              <w:t>2.</w:t>
            </w:r>
            <w:r w:rsidRPr="0082321D">
              <w:rPr>
                <w:lang w:val="en-GB"/>
              </w:rPr>
              <w:t xml:space="preserve"> </w:t>
            </w:r>
            <w:r w:rsidRPr="0082321D">
              <w:rPr>
                <w:lang w:val="en-GB"/>
              </w:rPr>
              <w:tab/>
              <w:t xml:space="preserve">National enforcement bodies shall exchange information on their work and decision-making principles and practices </w:t>
            </w:r>
            <w:r w:rsidRPr="0082321D">
              <w:rPr>
                <w:b/>
                <w:i/>
                <w:lang w:val="en-GB"/>
              </w:rPr>
              <w:t>for the purpose of coordination</w:t>
            </w:r>
            <w:r w:rsidRPr="0082321D">
              <w:rPr>
                <w:lang w:val="en-GB"/>
              </w:rPr>
              <w:t xml:space="preserve">. The Commission shall support them in </w:t>
            </w:r>
            <w:r w:rsidRPr="00C134DB">
              <w:rPr>
                <w:b/>
                <w:i/>
                <w:lang w:val="en-GB"/>
              </w:rPr>
              <w:t>that task."</w:t>
            </w:r>
          </w:p>
        </w:tc>
      </w:tr>
    </w:tbl>
    <w:p w14:paraId="26971288" w14:textId="77777777" w:rsidR="000A7D64" w:rsidRDefault="000A7D64" w:rsidP="000A7D64">
      <w:pPr>
        <w:keepNext/>
        <w:rPr>
          <w:b/>
          <w:i/>
        </w:rPr>
      </w:pPr>
    </w:p>
    <w:p w14:paraId="0CAEB510" w14:textId="77777777" w:rsidR="000A7D64" w:rsidRDefault="000A7D64" w:rsidP="000A7D64">
      <w:pPr>
        <w:keepNext/>
        <w:rPr>
          <w:b/>
          <w:i/>
        </w:rPr>
      </w:pPr>
    </w:p>
    <w:p w14:paraId="2564EF7F" w14:textId="77777777" w:rsidR="000A7D64" w:rsidRPr="002F3063" w:rsidRDefault="000A7D64" w:rsidP="000A7D64">
      <w:pPr>
        <w:pStyle w:val="NormalBold"/>
        <w:rPr>
          <w:lang w:val="fr-FR"/>
        </w:rPr>
      </w:pPr>
      <w:r w:rsidRPr="002F3063">
        <w:rPr>
          <w:rStyle w:val="HideTWBExt"/>
          <w:b w:val="0"/>
          <w:lang w:val="fr-FR"/>
        </w:rPr>
        <w:t>&lt;Article&gt;</w:t>
      </w:r>
      <w:r w:rsidRPr="002F3063">
        <w:rPr>
          <w:lang w:val="fr-FR"/>
        </w:rPr>
        <w:t xml:space="preserve">Article 4 – </w:t>
      </w:r>
      <w:proofErr w:type="spellStart"/>
      <w:r w:rsidRPr="002F3063">
        <w:rPr>
          <w:lang w:val="fr-FR"/>
        </w:rPr>
        <w:t>paragraph</w:t>
      </w:r>
      <w:proofErr w:type="spellEnd"/>
      <w:r w:rsidRPr="002F3063">
        <w:rPr>
          <w:lang w:val="fr-FR"/>
        </w:rPr>
        <w:t xml:space="preserve"> 1 – point 9 a (new)</w:t>
      </w:r>
      <w:r w:rsidRPr="002F3063">
        <w:rPr>
          <w:rStyle w:val="HideTWBExt"/>
          <w:b w:val="0"/>
          <w:lang w:val="fr-FR"/>
        </w:rPr>
        <w:t>&lt;/Article&gt;</w:t>
      </w:r>
    </w:p>
    <w:p w14:paraId="2C4495F5" w14:textId="77777777" w:rsidR="000A7D64" w:rsidRPr="0082321D" w:rsidRDefault="000A7D64" w:rsidP="000A7D64">
      <w:pPr>
        <w:keepNext/>
      </w:pPr>
      <w:r w:rsidRPr="0082321D">
        <w:rPr>
          <w:rStyle w:val="HideTWBExt"/>
        </w:rPr>
        <w:t>&lt;DocAmend2&gt;</w:t>
      </w:r>
      <w:r w:rsidRPr="0082321D">
        <w:t>Regulation (EU) No 181/2011</w:t>
      </w:r>
      <w:r w:rsidRPr="0082321D">
        <w:rPr>
          <w:rStyle w:val="HideTWBExt"/>
        </w:rPr>
        <w:t>&lt;/DocAmend2&gt;</w:t>
      </w:r>
    </w:p>
    <w:p w14:paraId="5E39A208" w14:textId="77777777" w:rsidR="000A7D64" w:rsidRDefault="000A7D64" w:rsidP="000A7D64">
      <w:pPr>
        <w:keepNext/>
      </w:pPr>
      <w:r w:rsidRPr="0082321D">
        <w:rPr>
          <w:rStyle w:val="HideTWBExt"/>
        </w:rPr>
        <w:t>&lt;Article2&gt;</w:t>
      </w:r>
      <w:r w:rsidRPr="0082321D">
        <w:t>Article 31</w:t>
      </w:r>
    </w:p>
    <w:p w14:paraId="6409F86D" w14:textId="77777777" w:rsidR="000A7D64" w:rsidRDefault="000A7D64" w:rsidP="000A7D64">
      <w:pPr>
        <w:keepNext/>
      </w:pPr>
    </w:p>
    <w:p w14:paraId="6D8C6089" w14:textId="77777777" w:rsidR="000A7D64" w:rsidRDefault="000A7D64" w:rsidP="000A7D64">
      <w:pPr>
        <w:keepNext/>
      </w:pPr>
    </w:p>
    <w:p w14:paraId="3D605A09" w14:textId="77777777" w:rsidR="000A7D64" w:rsidRDefault="000A7D64" w:rsidP="000A7D64">
      <w:pPr>
        <w:keepNext/>
        <w:rPr>
          <w:b/>
          <w:i/>
        </w:rPr>
      </w:pPr>
      <w:r w:rsidRPr="0082321D">
        <w:rPr>
          <w:b/>
          <w:i/>
        </w:rPr>
        <w:t>(9a)</w:t>
      </w:r>
      <w:r w:rsidRPr="0082321D">
        <w:rPr>
          <w:b/>
          <w:i/>
        </w:rPr>
        <w:tab/>
        <w:t>Article 31 is replaced by the following:</w:t>
      </w:r>
    </w:p>
    <w:p w14:paraId="346AE542" w14:textId="77777777" w:rsidR="000A7D64" w:rsidRDefault="000A7D64" w:rsidP="000A7D64">
      <w:pPr>
        <w:keepNext/>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0A7D64" w:rsidRPr="0082321D" w14:paraId="4158EFA4" w14:textId="77777777" w:rsidTr="00802523">
        <w:trPr>
          <w:jc w:val="center"/>
        </w:trPr>
        <w:tc>
          <w:tcPr>
            <w:tcW w:w="9752" w:type="dxa"/>
            <w:hideMark/>
          </w:tcPr>
          <w:p w14:paraId="03E9F497" w14:textId="77777777" w:rsidR="000A7D64" w:rsidRPr="0082321D" w:rsidRDefault="000A7D64" w:rsidP="00802523">
            <w:pPr>
              <w:pStyle w:val="Normal6"/>
              <w:jc w:val="center"/>
              <w:rPr>
                <w:szCs w:val="24"/>
                <w:lang w:val="en-GB"/>
              </w:rPr>
            </w:pPr>
            <w:r w:rsidRPr="0082321D">
              <w:rPr>
                <w:lang w:val="en-GB"/>
              </w:rPr>
              <w:t>"Article 31</w:t>
            </w:r>
          </w:p>
        </w:tc>
      </w:tr>
      <w:tr w:rsidR="000A7D64" w:rsidRPr="0082321D" w14:paraId="4C894D4B" w14:textId="77777777" w:rsidTr="00802523">
        <w:trPr>
          <w:jc w:val="center"/>
        </w:trPr>
        <w:tc>
          <w:tcPr>
            <w:tcW w:w="9752" w:type="dxa"/>
            <w:hideMark/>
          </w:tcPr>
          <w:p w14:paraId="0BEE358E" w14:textId="77777777" w:rsidR="000A7D64" w:rsidRPr="0082321D" w:rsidRDefault="000A7D64" w:rsidP="00802523">
            <w:pPr>
              <w:pStyle w:val="Normal6"/>
              <w:jc w:val="center"/>
              <w:rPr>
                <w:szCs w:val="24"/>
                <w:lang w:val="en-GB"/>
              </w:rPr>
            </w:pPr>
            <w:r w:rsidRPr="0082321D">
              <w:rPr>
                <w:lang w:val="en-GB"/>
              </w:rPr>
              <w:t>Penalties</w:t>
            </w:r>
          </w:p>
        </w:tc>
      </w:tr>
      <w:tr w:rsidR="000A7D64" w:rsidRPr="0082321D" w14:paraId="721FA849" w14:textId="77777777" w:rsidTr="00802523">
        <w:trPr>
          <w:jc w:val="center"/>
        </w:trPr>
        <w:tc>
          <w:tcPr>
            <w:tcW w:w="9752" w:type="dxa"/>
            <w:hideMark/>
          </w:tcPr>
          <w:p w14:paraId="4A6725BD" w14:textId="77777777" w:rsidR="000A7D64" w:rsidRPr="0082321D" w:rsidRDefault="000A7D64" w:rsidP="00802523">
            <w:pPr>
              <w:pStyle w:val="Normal6"/>
              <w:rPr>
                <w:szCs w:val="24"/>
                <w:lang w:val="en-GB"/>
              </w:rPr>
            </w:pPr>
            <w:r w:rsidRPr="0082321D">
              <w:rPr>
                <w:b/>
                <w:i/>
                <w:lang w:val="en-GB"/>
              </w:rPr>
              <w:t>1.</w:t>
            </w:r>
            <w:r w:rsidRPr="0082321D">
              <w:rPr>
                <w:b/>
                <w:i/>
                <w:lang w:val="en-GB"/>
              </w:rPr>
              <w:tab/>
            </w:r>
            <w:r w:rsidRPr="0082321D">
              <w:rPr>
                <w:lang w:val="en-GB"/>
              </w:rPr>
              <w:t xml:space="preserve">Member States shall lay down </w:t>
            </w:r>
            <w:r w:rsidRPr="0082321D">
              <w:rPr>
                <w:b/>
                <w:i/>
                <w:lang w:val="en-GB"/>
              </w:rPr>
              <w:t>the</w:t>
            </w:r>
            <w:r w:rsidRPr="0082321D">
              <w:rPr>
                <w:lang w:val="en-GB"/>
              </w:rPr>
              <w:t xml:space="preserve"> rules on penalties applicable to infringements of this Regulation and shall take all measures necessary to ensure that they are implemented. The penalties provided for shall be effective, proportionate and dissuasive. Member States shall notify </w:t>
            </w:r>
            <w:r w:rsidRPr="0082321D">
              <w:rPr>
                <w:b/>
                <w:i/>
                <w:lang w:val="en-GB"/>
              </w:rPr>
              <w:t>the Commission of</w:t>
            </w:r>
            <w:r w:rsidRPr="0082321D">
              <w:rPr>
                <w:lang w:val="en-GB"/>
              </w:rPr>
              <w:t xml:space="preserve"> those rules and measures and shall notify it without delay of any subsequent amendment affecting them.</w:t>
            </w:r>
          </w:p>
        </w:tc>
      </w:tr>
      <w:tr w:rsidR="000A7D64" w:rsidRPr="0082321D" w14:paraId="520A46C7" w14:textId="77777777" w:rsidTr="00802523">
        <w:trPr>
          <w:jc w:val="center"/>
        </w:trPr>
        <w:tc>
          <w:tcPr>
            <w:tcW w:w="9752" w:type="dxa"/>
            <w:hideMark/>
          </w:tcPr>
          <w:p w14:paraId="4387F68D" w14:textId="77777777" w:rsidR="000A7D64" w:rsidRPr="0082321D" w:rsidRDefault="000A7D64" w:rsidP="00802523">
            <w:pPr>
              <w:pStyle w:val="Normal6"/>
              <w:rPr>
                <w:szCs w:val="24"/>
                <w:lang w:val="en-GB"/>
              </w:rPr>
            </w:pPr>
            <w:r w:rsidRPr="0082321D">
              <w:rPr>
                <w:b/>
                <w:i/>
                <w:lang w:val="en-GB"/>
              </w:rPr>
              <w:t xml:space="preserve">2. </w:t>
            </w:r>
            <w:r w:rsidRPr="0082321D">
              <w:rPr>
                <w:b/>
                <w:i/>
                <w:lang w:val="en-GB"/>
              </w:rPr>
              <w:tab/>
              <w:t>In the framework of cooperation referred to in Article 30 the national enforcement body which is competent for the purp</w:t>
            </w:r>
            <w:r>
              <w:rPr>
                <w:b/>
                <w:i/>
                <w:lang w:val="en-GB"/>
              </w:rPr>
              <w:t>oses of Article 28</w:t>
            </w:r>
            <w:r w:rsidRPr="0082321D">
              <w:rPr>
                <w:b/>
                <w:i/>
                <w:lang w:val="en-GB"/>
              </w:rPr>
              <w:t xml:space="preserve"> shall, at the request of the national enforcement body handling the complaint, investigate the infringement of this Regulation </w:t>
            </w:r>
            <w:r w:rsidRPr="0082321D">
              <w:rPr>
                <w:b/>
                <w:i/>
                <w:lang w:val="en-GB"/>
              </w:rPr>
              <w:lastRenderedPageBreak/>
              <w:t>identified by that body and, if necessary, impose penalties."</w:t>
            </w:r>
          </w:p>
        </w:tc>
      </w:tr>
    </w:tbl>
    <w:p w14:paraId="6F4A2C0A" w14:textId="77777777" w:rsidR="000A7D64" w:rsidRDefault="000A7D64" w:rsidP="000A7D64">
      <w:pPr>
        <w:keepNext/>
        <w:rPr>
          <w:b/>
          <w:i/>
        </w:rPr>
      </w:pPr>
    </w:p>
    <w:p w14:paraId="0B885D1E" w14:textId="77777777" w:rsidR="000A7D64" w:rsidRPr="00EF70FF" w:rsidRDefault="000A7D64" w:rsidP="000A7D64">
      <w:pPr>
        <w:pStyle w:val="NormalBold"/>
        <w:rPr>
          <w:lang w:val="fr-FR"/>
        </w:rPr>
      </w:pPr>
      <w:r w:rsidRPr="00EF70FF">
        <w:rPr>
          <w:rStyle w:val="HideTWBExt"/>
          <w:b w:val="0"/>
          <w:lang w:val="fr-FR"/>
        </w:rPr>
        <w:t>&lt;Article&gt;</w:t>
      </w:r>
      <w:r w:rsidRPr="00EF70FF">
        <w:rPr>
          <w:lang w:val="fr-FR"/>
        </w:rPr>
        <w:t xml:space="preserve">Article 5 – </w:t>
      </w:r>
      <w:proofErr w:type="spellStart"/>
      <w:r w:rsidRPr="00EF70FF">
        <w:rPr>
          <w:lang w:val="fr-FR"/>
        </w:rPr>
        <w:t>paragraph</w:t>
      </w:r>
      <w:proofErr w:type="spellEnd"/>
      <w:r w:rsidRPr="00EF70FF">
        <w:rPr>
          <w:lang w:val="fr-FR"/>
        </w:rPr>
        <w:t xml:space="preserve"> 1 – point 1 a (new)</w:t>
      </w:r>
      <w:r w:rsidRPr="00EF70FF">
        <w:rPr>
          <w:rStyle w:val="HideTWBExt"/>
          <w:b w:val="0"/>
          <w:lang w:val="fr-FR"/>
        </w:rPr>
        <w:t>&lt;/Article&gt;</w:t>
      </w:r>
    </w:p>
    <w:p w14:paraId="09690784" w14:textId="77777777" w:rsidR="000A7D64" w:rsidRPr="0082321D" w:rsidRDefault="000A7D64" w:rsidP="000A7D64">
      <w:pPr>
        <w:keepNext/>
      </w:pPr>
      <w:r w:rsidRPr="0082321D">
        <w:rPr>
          <w:rStyle w:val="HideTWBExt"/>
        </w:rPr>
        <w:t>&lt;DocAmend2&gt;</w:t>
      </w:r>
      <w:r w:rsidRPr="0082321D">
        <w:t>Regulation (EU) N</w:t>
      </w:r>
      <w:r w:rsidRPr="00F21FDA">
        <w:t>o 2021/782</w:t>
      </w:r>
      <w:r w:rsidRPr="00B90561">
        <w:rPr>
          <w:rStyle w:val="HideTWBExt"/>
          <w:highlight w:val="magenta"/>
        </w:rPr>
        <w:t>&lt;/DocAmend2&gt;</w:t>
      </w:r>
    </w:p>
    <w:p w14:paraId="1D520E99" w14:textId="77777777" w:rsidR="000A7D64" w:rsidRPr="00BE20F1" w:rsidRDefault="000A7D64" w:rsidP="000A7D64">
      <w:r w:rsidRPr="00BE20F1">
        <w:rPr>
          <w:rStyle w:val="HideTWBExt"/>
        </w:rPr>
        <w:t>&lt;Article2&gt;</w:t>
      </w:r>
      <w:r w:rsidRPr="00BE20F1">
        <w:t>Article 32 – paragraph 2 a (new)</w:t>
      </w:r>
      <w:r w:rsidRPr="00BE20F1">
        <w:rPr>
          <w:rStyle w:val="HideTWBExt"/>
        </w:rPr>
        <w:t>&lt;/Article2&gt;</w:t>
      </w:r>
    </w:p>
    <w:p w14:paraId="7006CD89" w14:textId="77777777" w:rsidR="000A7D64" w:rsidRDefault="000A7D64" w:rsidP="00437630">
      <w:pPr>
        <w:keepNext/>
        <w:ind w:firstLine="720"/>
        <w:rPr>
          <w:b/>
          <w:i/>
        </w:rPr>
      </w:pPr>
    </w:p>
    <w:p w14:paraId="5007E553" w14:textId="77777777" w:rsidR="000A7D64" w:rsidRDefault="000A7D64" w:rsidP="000A7D64">
      <w:pPr>
        <w:keepNext/>
        <w:ind w:firstLine="720"/>
        <w:rPr>
          <w:b/>
          <w:i/>
        </w:rPr>
      </w:pPr>
      <w:r w:rsidRPr="00464DAD">
        <w:rPr>
          <w:b/>
          <w:i/>
        </w:rPr>
        <w:t>(1a)</w:t>
      </w:r>
      <w:r w:rsidRPr="00464DAD">
        <w:rPr>
          <w:b/>
          <w:i/>
        </w:rPr>
        <w:tab/>
        <w:t>In Article 32, the following paragraph  is inserted:</w:t>
      </w:r>
    </w:p>
    <w:p w14:paraId="59F57200" w14:textId="77777777" w:rsidR="000A7D64" w:rsidRPr="00464DAD" w:rsidRDefault="000A7D64" w:rsidP="000A7D64">
      <w:pPr>
        <w:keepNext/>
        <w:ind w:firstLine="720"/>
        <w:rPr>
          <w:b/>
          <w:i/>
        </w:rPr>
      </w:pPr>
    </w:p>
    <w:p w14:paraId="38234377" w14:textId="77777777" w:rsidR="000A7D64" w:rsidRDefault="000A7D64" w:rsidP="00437630">
      <w:pPr>
        <w:keepNext/>
        <w:ind w:firstLine="720"/>
        <w:rPr>
          <w:b/>
          <w:i/>
        </w:rPr>
      </w:pPr>
      <w:r w:rsidRPr="00464DAD">
        <w:rPr>
          <w:b/>
          <w:i/>
        </w:rPr>
        <w:t xml:space="preserve">2a. </w:t>
      </w:r>
      <w:r w:rsidRPr="00464DAD">
        <w:rPr>
          <w:b/>
          <w:i/>
        </w:rPr>
        <w:tab/>
        <w:t>Member States shall ensure that their respective National Enforcement Bodies are given sufficient power to penalise effectively with infringements. National Enforcement Bodies shall be able to take enforcement actions based on individual complaints as defined in Article 28.</w:t>
      </w:r>
    </w:p>
    <w:p w14:paraId="3BE0016D" w14:textId="77777777" w:rsidR="000A7D64" w:rsidRDefault="000A7D64" w:rsidP="00437630">
      <w:pPr>
        <w:keepNext/>
        <w:ind w:firstLine="720"/>
        <w:rPr>
          <w:b/>
          <w:i/>
        </w:rPr>
      </w:pPr>
    </w:p>
    <w:p w14:paraId="1BA37A3B" w14:textId="77777777" w:rsidR="000A7D64" w:rsidRDefault="000A7D64" w:rsidP="000A7D64">
      <w:pPr>
        <w:keepNext/>
        <w:rPr>
          <w:b/>
          <w:i/>
        </w:rPr>
      </w:pPr>
    </w:p>
    <w:p w14:paraId="6994F5C9" w14:textId="77777777" w:rsidR="000A7D64" w:rsidRPr="00E4747D" w:rsidRDefault="000A7D64" w:rsidP="000A7D64">
      <w:pPr>
        <w:pStyle w:val="NormalBold"/>
        <w:rPr>
          <w:lang w:val="fr-FR"/>
        </w:rPr>
      </w:pPr>
      <w:r w:rsidRPr="00E4747D">
        <w:rPr>
          <w:rStyle w:val="HideTWBExt"/>
          <w:b w:val="0"/>
          <w:lang w:val="fr-FR"/>
        </w:rPr>
        <w:t>&lt;Article&gt;</w:t>
      </w:r>
      <w:r w:rsidRPr="00E4747D">
        <w:rPr>
          <w:lang w:val="fr-FR"/>
        </w:rPr>
        <w:t xml:space="preserve">Article 5 – </w:t>
      </w:r>
      <w:proofErr w:type="spellStart"/>
      <w:r w:rsidRPr="00E4747D">
        <w:rPr>
          <w:lang w:val="fr-FR"/>
        </w:rPr>
        <w:t>paragraph</w:t>
      </w:r>
      <w:proofErr w:type="spellEnd"/>
      <w:r w:rsidRPr="00E4747D">
        <w:rPr>
          <w:lang w:val="fr-FR"/>
        </w:rPr>
        <w:t xml:space="preserve"> 1 – point 2 a (new)</w:t>
      </w:r>
      <w:r w:rsidRPr="00E4747D">
        <w:rPr>
          <w:rStyle w:val="HideTWBExt"/>
          <w:b w:val="0"/>
          <w:lang w:val="fr-FR"/>
        </w:rPr>
        <w:t>&lt;/Article&gt;</w:t>
      </w:r>
    </w:p>
    <w:p w14:paraId="12A5FD62" w14:textId="77777777" w:rsidR="000A7D64" w:rsidRPr="0082321D" w:rsidRDefault="000A7D64" w:rsidP="000A7D64">
      <w:pPr>
        <w:keepNext/>
      </w:pPr>
      <w:r w:rsidRPr="0082321D">
        <w:rPr>
          <w:rStyle w:val="HideTWBExt"/>
        </w:rPr>
        <w:t>&lt;DocAmend2&gt;</w:t>
      </w:r>
      <w:r w:rsidRPr="0082321D">
        <w:t xml:space="preserve">Regulation (EU) </w:t>
      </w:r>
      <w:r w:rsidRPr="00464DAD">
        <w:t>No 2021/782</w:t>
      </w:r>
      <w:r w:rsidRPr="0082321D">
        <w:rPr>
          <w:rStyle w:val="HideTWBExt"/>
        </w:rPr>
        <w:t>&lt;/DocAmend2&gt;</w:t>
      </w:r>
    </w:p>
    <w:p w14:paraId="04F65885" w14:textId="77777777" w:rsidR="000A7D64" w:rsidRDefault="000A7D64" w:rsidP="000A7D64">
      <w:r w:rsidRPr="00460A4B">
        <w:rPr>
          <w:rStyle w:val="HideTWBExt"/>
        </w:rPr>
        <w:t>&lt;Article2&gt;</w:t>
      </w:r>
      <w:r w:rsidRPr="00460A4B">
        <w:t xml:space="preserve">Article 32a a (new) </w:t>
      </w:r>
    </w:p>
    <w:p w14:paraId="79AE9777" w14:textId="77777777" w:rsidR="000A7D64" w:rsidRDefault="000A7D64" w:rsidP="000A7D64"/>
    <w:p w14:paraId="39F5B66E" w14:textId="77777777" w:rsidR="000A7D64" w:rsidRDefault="000A7D64" w:rsidP="000A7D64"/>
    <w:p w14:paraId="226459BA" w14:textId="77777777" w:rsidR="000A7D64" w:rsidRDefault="000A7D64" w:rsidP="000A7D64"/>
    <w:p w14:paraId="7ED2FE25" w14:textId="77777777" w:rsidR="000A7D64" w:rsidRPr="00460A4B" w:rsidRDefault="000A7D64" w:rsidP="000A7D64">
      <w:pPr>
        <w:rPr>
          <w:b/>
          <w:i/>
        </w:rPr>
      </w:pPr>
      <w:r w:rsidRPr="00460A4B">
        <w:rPr>
          <w:b/>
          <w:i/>
        </w:rPr>
        <w:t>(2a)</w:t>
      </w:r>
      <w:r w:rsidRPr="00460A4B">
        <w:rPr>
          <w:b/>
          <w:i/>
        </w:rPr>
        <w:tab/>
        <w:t>the following Article 32aa is inserted:</w:t>
      </w:r>
    </w:p>
    <w:p w14:paraId="7F6CDFE0" w14:textId="77777777" w:rsidR="000A7D64" w:rsidRDefault="000A7D64" w:rsidP="000A7D64"/>
    <w:p w14:paraId="0ED5A01F" w14:textId="77777777" w:rsidR="000A7D64" w:rsidRPr="00460A4B" w:rsidRDefault="000A7D64" w:rsidP="000A7D64">
      <w:pPr>
        <w:jc w:val="center"/>
        <w:rPr>
          <w:b/>
          <w:i/>
        </w:rPr>
      </w:pPr>
      <w:r w:rsidRPr="00460A4B">
        <w:rPr>
          <w:b/>
          <w:i/>
        </w:rPr>
        <w:t>Article 32aa</w:t>
      </w:r>
    </w:p>
    <w:p w14:paraId="346C6F99" w14:textId="77777777" w:rsidR="000A7D64" w:rsidRDefault="000A7D64" w:rsidP="000A7D64">
      <w:pPr>
        <w:jc w:val="center"/>
        <w:rPr>
          <w:b/>
          <w:i/>
        </w:rPr>
      </w:pPr>
      <w:r w:rsidRPr="00460A4B">
        <w:rPr>
          <w:b/>
          <w:i/>
        </w:rPr>
        <w:t>Inspections of national enforcement bodies</w:t>
      </w:r>
    </w:p>
    <w:p w14:paraId="3F020C1C" w14:textId="77777777" w:rsidR="000A7D64" w:rsidRPr="00460A4B" w:rsidRDefault="000A7D64" w:rsidP="000A7D64">
      <w:pPr>
        <w:jc w:val="center"/>
        <w:rPr>
          <w:b/>
          <w:i/>
        </w:rPr>
      </w:pPr>
    </w:p>
    <w:p w14:paraId="4C976B9B" w14:textId="77777777" w:rsidR="000A7D64" w:rsidRPr="00460A4B" w:rsidRDefault="000A7D64" w:rsidP="000A7D64">
      <w:pPr>
        <w:rPr>
          <w:b/>
          <w:i/>
        </w:rPr>
      </w:pPr>
      <w:r w:rsidRPr="00460A4B">
        <w:rPr>
          <w:b/>
          <w:i/>
        </w:rPr>
        <w:t xml:space="preserve">1. </w:t>
      </w:r>
      <w:r w:rsidRPr="00460A4B">
        <w:rPr>
          <w:b/>
          <w:i/>
        </w:rPr>
        <w:tab/>
        <w:t>The Commission shall conduct inspections of national enforcement bodies in order to monitor the application by Member States of the Regulation and to make recommendations to improve its enforcement.</w:t>
      </w:r>
    </w:p>
    <w:p w14:paraId="6808068D" w14:textId="77777777" w:rsidR="000A7D64" w:rsidRPr="00460A4B" w:rsidRDefault="000A7D64" w:rsidP="000A7D64">
      <w:pPr>
        <w:rPr>
          <w:b/>
          <w:i/>
        </w:rPr>
      </w:pPr>
      <w:r w:rsidRPr="00460A4B">
        <w:rPr>
          <w:b/>
          <w:i/>
        </w:rPr>
        <w:t xml:space="preserve">2. </w:t>
      </w:r>
      <w:r w:rsidRPr="00460A4B">
        <w:rPr>
          <w:b/>
          <w:i/>
        </w:rPr>
        <w:tab/>
        <w:t>The Commission shall in good time before an inspection inform the Member State concerned thereof.</w:t>
      </w:r>
    </w:p>
    <w:p w14:paraId="16F048FC" w14:textId="77777777" w:rsidR="000A7D64" w:rsidRPr="00460A4B" w:rsidRDefault="000A7D64" w:rsidP="000A7D64">
      <w:pPr>
        <w:rPr>
          <w:b/>
          <w:i/>
        </w:rPr>
      </w:pPr>
      <w:r w:rsidRPr="00460A4B">
        <w:rPr>
          <w:b/>
          <w:i/>
        </w:rPr>
        <w:t xml:space="preserve">3. </w:t>
      </w:r>
      <w:r w:rsidRPr="00460A4B">
        <w:rPr>
          <w:b/>
          <w:i/>
        </w:rPr>
        <w:tab/>
        <w:t>Each Commission inspection report shall be communicated to the national enforcement authority of the Member State concerned, which shall, in its answer, set out the measures taken to remedy the non-compliances identified and address the recommendations.</w:t>
      </w:r>
    </w:p>
    <w:p w14:paraId="1B2CA565" w14:textId="77777777" w:rsidR="000A7D64" w:rsidRPr="00437630" w:rsidRDefault="000A7D64" w:rsidP="000A7D64">
      <w:pPr>
        <w:rPr>
          <w:b/>
          <w:i/>
        </w:rPr>
      </w:pPr>
      <w:r w:rsidRPr="00460A4B">
        <w:rPr>
          <w:b/>
          <w:i/>
        </w:rPr>
        <w:t xml:space="preserve">4. </w:t>
      </w:r>
      <w:r w:rsidRPr="00460A4B">
        <w:rPr>
          <w:b/>
          <w:i/>
        </w:rPr>
        <w:tab/>
        <w:t>The report, together with the answer of the national enforcement body, shall subsequently be communicated to the national enforcement bodies of the other Member States, where appropriate.</w:t>
      </w:r>
      <w:r w:rsidRPr="00437630">
        <w:rPr>
          <w:rStyle w:val="HideTWBExt"/>
          <w:b/>
          <w:i/>
        </w:rPr>
        <w:t>&lt;/Article2&gt;</w:t>
      </w:r>
    </w:p>
    <w:p w14:paraId="1AD1CFDD" w14:textId="77777777" w:rsidR="000A7D64" w:rsidRPr="00460A4B" w:rsidRDefault="000A7D64" w:rsidP="000A7D64">
      <w:pPr>
        <w:keepNext/>
        <w:rPr>
          <w:b/>
          <w:i/>
        </w:rPr>
      </w:pPr>
    </w:p>
    <w:p w14:paraId="7E1FFF4A" w14:textId="77777777" w:rsidR="000A7D64" w:rsidRPr="00E4747D" w:rsidRDefault="000A7D64" w:rsidP="000A7D64">
      <w:pPr>
        <w:pStyle w:val="NormalBold"/>
        <w:rPr>
          <w:lang w:val="fr-FR"/>
        </w:rPr>
      </w:pPr>
      <w:r w:rsidRPr="00E4747D">
        <w:rPr>
          <w:rStyle w:val="HideTWBExt"/>
          <w:b w:val="0"/>
          <w:lang w:val="fr-FR"/>
        </w:rPr>
        <w:t>&lt;Article&gt;</w:t>
      </w:r>
      <w:r w:rsidRPr="00E4747D">
        <w:rPr>
          <w:lang w:val="fr-FR"/>
        </w:rPr>
        <w:t xml:space="preserve">Article 5 – </w:t>
      </w:r>
      <w:proofErr w:type="spellStart"/>
      <w:r w:rsidRPr="00E4747D">
        <w:rPr>
          <w:lang w:val="fr-FR"/>
        </w:rPr>
        <w:t>paragraph</w:t>
      </w:r>
      <w:proofErr w:type="spellEnd"/>
      <w:r w:rsidRPr="00E4747D">
        <w:rPr>
          <w:lang w:val="fr-FR"/>
        </w:rPr>
        <w:t xml:space="preserve"> 1 – point 2 b (new)</w:t>
      </w:r>
      <w:r w:rsidRPr="00E4747D">
        <w:rPr>
          <w:rStyle w:val="HideTWBExt"/>
          <w:b w:val="0"/>
          <w:lang w:val="fr-FR"/>
        </w:rPr>
        <w:t>&lt;/Article&gt;</w:t>
      </w:r>
    </w:p>
    <w:p w14:paraId="2C91A7F4" w14:textId="77777777" w:rsidR="000A7D64" w:rsidRPr="0082321D" w:rsidRDefault="000A7D64" w:rsidP="000A7D64">
      <w:pPr>
        <w:keepNext/>
      </w:pPr>
      <w:r w:rsidRPr="0082321D">
        <w:rPr>
          <w:rStyle w:val="HideTWBExt"/>
        </w:rPr>
        <w:t>&lt;DocAmend2&gt;</w:t>
      </w:r>
      <w:r w:rsidRPr="0082321D">
        <w:t>Regulation (EU) No 2021/782</w:t>
      </w:r>
      <w:r w:rsidRPr="0082321D">
        <w:rPr>
          <w:rStyle w:val="HideTWBExt"/>
        </w:rPr>
        <w:t>&lt;/DocAmend2&gt;</w:t>
      </w:r>
    </w:p>
    <w:p w14:paraId="6AE50F09" w14:textId="77777777" w:rsidR="000A7D64" w:rsidRPr="00BE20F1" w:rsidRDefault="000A7D64" w:rsidP="000A7D64">
      <w:r w:rsidRPr="00BE20F1">
        <w:rPr>
          <w:rStyle w:val="HideTWBExt"/>
        </w:rPr>
        <w:t>&lt;Article2&gt;</w:t>
      </w:r>
      <w:r w:rsidRPr="00BE20F1">
        <w:t>Article 33 – paragraph 2 a (new)</w:t>
      </w:r>
    </w:p>
    <w:p w14:paraId="707EAC7A" w14:textId="77777777" w:rsidR="000A7D64" w:rsidRPr="00BE20F1" w:rsidRDefault="000A7D64" w:rsidP="000A7D64"/>
    <w:p w14:paraId="46ABA6DA" w14:textId="77777777" w:rsidR="000A7D64" w:rsidRDefault="000A7D64" w:rsidP="000A7D64">
      <w:pPr>
        <w:rPr>
          <w:rStyle w:val="HideTWBExt"/>
          <w:rFonts w:ascii="Times New Roman" w:hAnsi="Times New Roman" w:cs="Times New Roman"/>
          <w:b/>
          <w:i/>
          <w:vanish w:val="0"/>
          <w:color w:val="auto"/>
          <w:sz w:val="24"/>
          <w:szCs w:val="24"/>
        </w:rPr>
      </w:pPr>
      <w:r w:rsidRPr="00460A4B">
        <w:rPr>
          <w:rStyle w:val="HideTWBExt"/>
          <w:rFonts w:ascii="Times New Roman" w:hAnsi="Times New Roman" w:cs="Times New Roman"/>
          <w:b/>
          <w:i/>
          <w:vanish w:val="0"/>
          <w:color w:val="auto"/>
          <w:sz w:val="24"/>
          <w:szCs w:val="24"/>
        </w:rPr>
        <w:t>(2 b)</w:t>
      </w:r>
      <w:r w:rsidRPr="00460A4B">
        <w:rPr>
          <w:rStyle w:val="HideTWBExt"/>
          <w:rFonts w:ascii="Times New Roman" w:hAnsi="Times New Roman" w:cs="Times New Roman"/>
          <w:b/>
          <w:i/>
          <w:vanish w:val="0"/>
          <w:color w:val="auto"/>
          <w:sz w:val="24"/>
          <w:szCs w:val="24"/>
        </w:rPr>
        <w:tab/>
        <w:t>In Article 33, the following paragraph is inserted:</w:t>
      </w:r>
    </w:p>
    <w:p w14:paraId="422CCDA4" w14:textId="77777777" w:rsidR="000A7D64" w:rsidRPr="00460A4B" w:rsidRDefault="000A7D64" w:rsidP="000A7D64">
      <w:pPr>
        <w:rPr>
          <w:rStyle w:val="HideTWBExt"/>
          <w:rFonts w:ascii="Times New Roman" w:hAnsi="Times New Roman" w:cs="Times New Roman"/>
          <w:b/>
          <w:i/>
          <w:vanish w:val="0"/>
          <w:color w:val="auto"/>
          <w:sz w:val="24"/>
          <w:szCs w:val="24"/>
        </w:rPr>
      </w:pPr>
    </w:p>
    <w:p w14:paraId="4BD9DB41" w14:textId="77777777" w:rsidR="000A7D64" w:rsidRPr="00460A4B" w:rsidRDefault="000A7D64" w:rsidP="000A7D64">
      <w:pPr>
        <w:rPr>
          <w:rStyle w:val="HideTWBExt"/>
          <w:rFonts w:ascii="Times New Roman" w:hAnsi="Times New Roman" w:cs="Times New Roman"/>
          <w:b/>
          <w:i/>
          <w:vanish w:val="0"/>
          <w:color w:val="auto"/>
          <w:sz w:val="24"/>
          <w:szCs w:val="24"/>
        </w:rPr>
      </w:pPr>
      <w:r w:rsidRPr="00460A4B">
        <w:rPr>
          <w:rStyle w:val="HideTWBExt"/>
          <w:rFonts w:ascii="Times New Roman" w:hAnsi="Times New Roman" w:cs="Times New Roman"/>
          <w:b/>
          <w:i/>
          <w:vanish w:val="0"/>
          <w:color w:val="auto"/>
          <w:sz w:val="24"/>
          <w:szCs w:val="24"/>
        </w:rPr>
        <w:t xml:space="preserve">2a. </w:t>
      </w:r>
      <w:r w:rsidRPr="00460A4B">
        <w:rPr>
          <w:rStyle w:val="HideTWBExt"/>
          <w:rFonts w:ascii="Times New Roman" w:hAnsi="Times New Roman" w:cs="Times New Roman"/>
          <w:b/>
          <w:i/>
          <w:vanish w:val="0"/>
          <w:color w:val="auto"/>
          <w:sz w:val="24"/>
          <w:szCs w:val="24"/>
        </w:rPr>
        <w:tab/>
        <w:t xml:space="preserve">National Enforcement bodies or any other body designated under paragraph 2 shall be able to deal with individual passenger complaints and be granted, at least, with the minimum investigative and enforcement powers defined in article 9 of the Regulation (EU) 2017/2394 of the European Parliament and of the Council of 12 December 2017 on cooperation between national authorities responsible for the enforcement of consumer protection laws and repealing Regulation (EC) No </w:t>
      </w:r>
      <w:r w:rsidRPr="00460A4B">
        <w:rPr>
          <w:rStyle w:val="HideTWBExt"/>
          <w:rFonts w:ascii="Times New Roman" w:hAnsi="Times New Roman" w:cs="Times New Roman"/>
          <w:b/>
          <w:i/>
          <w:vanish w:val="0"/>
          <w:color w:val="auto"/>
          <w:sz w:val="24"/>
          <w:szCs w:val="24"/>
        </w:rPr>
        <w:lastRenderedPageBreak/>
        <w:t>2006/2004.</w:t>
      </w:r>
    </w:p>
    <w:p w14:paraId="7FBD1BCF" w14:textId="77777777" w:rsidR="000A7D64" w:rsidRDefault="000A7D64" w:rsidP="000A7D64">
      <w:pPr>
        <w:rPr>
          <w:rStyle w:val="HideTWBExt"/>
          <w:rFonts w:ascii="Times New Roman" w:hAnsi="Times New Roman" w:cs="Times New Roman"/>
          <w:b/>
          <w:i/>
          <w:vanish w:val="0"/>
          <w:color w:val="auto"/>
          <w:sz w:val="24"/>
          <w:szCs w:val="24"/>
        </w:rPr>
      </w:pPr>
      <w:r w:rsidRPr="00460A4B">
        <w:rPr>
          <w:rStyle w:val="HideTWBExt"/>
          <w:rFonts w:ascii="Times New Roman" w:hAnsi="Times New Roman" w:cs="Times New Roman"/>
          <w:b/>
          <w:i/>
          <w:vanish w:val="0"/>
          <w:color w:val="auto"/>
          <w:sz w:val="24"/>
          <w:szCs w:val="24"/>
        </w:rPr>
        <w:t>National Enforcement Bodies’ or any other body designated under paragraph 2 decisions shall be binding on both parties and enforceable, without prejudice to the right of parties to access the judicial system.</w:t>
      </w:r>
    </w:p>
    <w:p w14:paraId="14E0D42E" w14:textId="77777777" w:rsidR="000A7D64" w:rsidRDefault="000A7D64" w:rsidP="000A7D64">
      <w:pPr>
        <w:rPr>
          <w:rStyle w:val="HideTWBExt"/>
          <w:rFonts w:ascii="Times New Roman" w:hAnsi="Times New Roman" w:cs="Times New Roman"/>
          <w:b/>
          <w:i/>
          <w:vanish w:val="0"/>
          <w:color w:val="auto"/>
          <w:sz w:val="24"/>
          <w:szCs w:val="24"/>
        </w:rPr>
      </w:pPr>
    </w:p>
    <w:p w14:paraId="1038A57B" w14:textId="77777777" w:rsidR="000A7D64" w:rsidRDefault="000A7D64" w:rsidP="000A7D64">
      <w:pPr>
        <w:rPr>
          <w:rStyle w:val="HideTWBExt"/>
          <w:rFonts w:ascii="Times New Roman" w:hAnsi="Times New Roman" w:cs="Times New Roman"/>
          <w:b/>
          <w:i/>
          <w:vanish w:val="0"/>
          <w:color w:val="auto"/>
          <w:sz w:val="24"/>
          <w:szCs w:val="24"/>
        </w:rPr>
      </w:pPr>
    </w:p>
    <w:p w14:paraId="68311F12" w14:textId="77777777" w:rsidR="000A7D64" w:rsidRPr="0082321D" w:rsidRDefault="000A7D64" w:rsidP="000A7D64">
      <w:pPr>
        <w:pStyle w:val="NormalBold"/>
      </w:pPr>
      <w:r w:rsidRPr="0082321D">
        <w:rPr>
          <w:rStyle w:val="HideTWBExt"/>
          <w:b w:val="0"/>
        </w:rPr>
        <w:t>&lt;Article&gt;</w:t>
      </w:r>
      <w:r w:rsidRPr="0082321D">
        <w:t>Recital 4</w:t>
      </w:r>
      <w:r w:rsidRPr="0082321D">
        <w:rPr>
          <w:rStyle w:val="HideTWBExt"/>
          <w:b w:val="0"/>
        </w:rPr>
        <w:t>&lt;/Article&gt;</w:t>
      </w:r>
    </w:p>
    <w:p w14:paraId="3F81E901" w14:textId="77777777" w:rsidR="000A7D64" w:rsidRDefault="000A7D64" w:rsidP="000A7D64">
      <w:pPr>
        <w:rPr>
          <w:rStyle w:val="HideTWBExt"/>
          <w:rFonts w:ascii="Times New Roman" w:hAnsi="Times New Roman" w:cs="Times New Roman"/>
          <w:b/>
          <w:i/>
          <w:vanish w:val="0"/>
          <w:color w:val="auto"/>
          <w:sz w:val="24"/>
          <w:szCs w:val="24"/>
        </w:rPr>
      </w:pPr>
    </w:p>
    <w:p w14:paraId="75D4A1AD" w14:textId="77777777" w:rsidR="000A7D64" w:rsidRPr="00460A4B" w:rsidRDefault="000A7D64" w:rsidP="000A7D64">
      <w:r w:rsidRPr="0082321D">
        <w:t>(4)</w:t>
      </w:r>
      <w:r w:rsidRPr="0082321D">
        <w:tab/>
        <w:t>Simplification, consistency and harmonisation of the rules of Regulation (EC) No 261/2004, Regulation (EC) No 1107/2006, Regulation (EU) No 1177/2010, and Regulation (EU) No 181/2011 is required especially as regards rules dealing with the information to passengers on their rights before and during the journey, enforcement of passenger rights</w:t>
      </w:r>
      <w:r w:rsidRPr="0082321D">
        <w:rPr>
          <w:b/>
          <w:i/>
        </w:rPr>
        <w:t>, national enforcement bodies powers</w:t>
      </w:r>
      <w:r w:rsidRPr="0082321D">
        <w:t xml:space="preserve"> and complaint handling for passengers. The existing rules in those Regulations should be amended to complement </w:t>
      </w:r>
      <w:r w:rsidRPr="0082321D">
        <w:rPr>
          <w:b/>
          <w:i/>
        </w:rPr>
        <w:t>and harmonize</w:t>
      </w:r>
      <w:r w:rsidRPr="0082321D">
        <w:t xml:space="preserve"> those of the recently adopted Regulation (EU) 2021/782 of the European Parliament and of the Council</w:t>
      </w:r>
      <w:r w:rsidRPr="0082321D">
        <w:rPr>
          <w:vertAlign w:val="superscript"/>
        </w:rPr>
        <w:t>9</w:t>
      </w:r>
      <w:r w:rsidRPr="0082321D">
        <w:t xml:space="preserve"> as regards</w:t>
      </w:r>
      <w:r w:rsidRPr="0082321D">
        <w:rPr>
          <w:b/>
          <w:i/>
        </w:rPr>
        <w:t>, designation and tasks of national enforcement body, complaints, complaint handling by national enforcement body or other bodies,</w:t>
      </w:r>
      <w:r w:rsidRPr="0082321D">
        <w:t xml:space="preserve"> forms to request reimbursements and compensation, service quality standards, obligations for carriers to share information with national enforcement bodies, and information of passengers by national enforcement bodies on alternative dispute resolution.</w:t>
      </w:r>
      <w:r w:rsidRPr="00460A4B">
        <w:rPr>
          <w:rStyle w:val="HideTWBExt"/>
        </w:rPr>
        <w:t>&lt;/Article2&gt;</w:t>
      </w:r>
    </w:p>
    <w:p w14:paraId="6227AE2B" w14:textId="6CA7F752" w:rsidR="0051462C" w:rsidRDefault="0051462C" w:rsidP="000F6048"/>
    <w:p w14:paraId="02C8005A" w14:textId="4F20D8E2" w:rsidR="00255789" w:rsidRDefault="00255789" w:rsidP="000F6048"/>
    <w:p w14:paraId="08EF7F77" w14:textId="77777777" w:rsidR="00255789" w:rsidRDefault="00255789" w:rsidP="00255789">
      <w:pPr>
        <w:pStyle w:val="NormalBold"/>
      </w:pPr>
    </w:p>
    <w:p w14:paraId="66F9AC3B" w14:textId="2894CF74" w:rsidR="00255789" w:rsidRPr="00C765B7" w:rsidRDefault="00255789" w:rsidP="00255789">
      <w:pPr>
        <w:pStyle w:val="NormalBold"/>
        <w:pBdr>
          <w:top w:val="single" w:sz="4" w:space="1" w:color="auto"/>
          <w:left w:val="single" w:sz="4" w:space="1" w:color="auto"/>
          <w:bottom w:val="single" w:sz="4" w:space="1" w:color="auto"/>
          <w:right w:val="single" w:sz="4" w:space="1" w:color="auto"/>
        </w:pBdr>
      </w:pPr>
      <w:r>
        <w:t>COMPROMISE AMENDMENT 8</w:t>
      </w:r>
    </w:p>
    <w:p w14:paraId="13512F86" w14:textId="77777777" w:rsidR="00255789" w:rsidRPr="00C765B7" w:rsidRDefault="00255789" w:rsidP="00255789">
      <w:pPr>
        <w:pStyle w:val="NormalBold"/>
        <w:pBdr>
          <w:top w:val="single" w:sz="4" w:space="1" w:color="auto"/>
          <w:left w:val="single" w:sz="4" w:space="1" w:color="auto"/>
          <w:bottom w:val="single" w:sz="4" w:space="1" w:color="auto"/>
          <w:right w:val="single" w:sz="4" w:space="1" w:color="auto"/>
        </w:pBdr>
      </w:pPr>
    </w:p>
    <w:p w14:paraId="2C98E439" w14:textId="77777777" w:rsidR="00255789" w:rsidRPr="00F04A5A" w:rsidRDefault="00255789" w:rsidP="00255789">
      <w:pPr>
        <w:pStyle w:val="NormalBold"/>
        <w:pBdr>
          <w:top w:val="single" w:sz="4" w:space="1" w:color="auto"/>
          <w:left w:val="single" w:sz="4" w:space="1" w:color="auto"/>
          <w:bottom w:val="single" w:sz="4" w:space="1" w:color="auto"/>
          <w:right w:val="single" w:sz="4" w:space="1" w:color="auto"/>
        </w:pBdr>
      </w:pPr>
      <w:r>
        <w:t>Common f</w:t>
      </w:r>
      <w:r w:rsidRPr="00C433A5">
        <w:t>orm</w:t>
      </w:r>
    </w:p>
    <w:p w14:paraId="00782F8F" w14:textId="77777777" w:rsidR="00255789" w:rsidRPr="00F04A5A" w:rsidRDefault="00255789" w:rsidP="00255789">
      <w:pPr>
        <w:pStyle w:val="NormalBold"/>
        <w:pBdr>
          <w:top w:val="single" w:sz="4" w:space="1" w:color="auto"/>
          <w:left w:val="single" w:sz="4" w:space="1" w:color="auto"/>
          <w:bottom w:val="single" w:sz="4" w:space="1" w:color="auto"/>
          <w:right w:val="single" w:sz="4" w:space="1" w:color="auto"/>
        </w:pBdr>
        <w:rPr>
          <w:b w:val="0"/>
        </w:rPr>
      </w:pPr>
    </w:p>
    <w:p w14:paraId="1DC5340D" w14:textId="6DF0D523" w:rsidR="00255789" w:rsidRDefault="00255789" w:rsidP="00255789">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F42C10" w:rsidRPr="00F42C10">
        <w:rPr>
          <w:b w:val="0"/>
        </w:rPr>
        <w:t>EPP, S&amp;D, ECR, Renew, Greens/EFA, The Left</w:t>
      </w:r>
    </w:p>
    <w:p w14:paraId="316AABEB" w14:textId="77777777" w:rsidR="00255789" w:rsidRPr="00387E45" w:rsidRDefault="00255789" w:rsidP="00255789">
      <w:pPr>
        <w:pStyle w:val="NormalBold"/>
        <w:pBdr>
          <w:top w:val="single" w:sz="4" w:space="1" w:color="auto"/>
          <w:left w:val="single" w:sz="4" w:space="1" w:color="auto"/>
          <w:bottom w:val="single" w:sz="4" w:space="1" w:color="auto"/>
          <w:right w:val="single" w:sz="4" w:space="1" w:color="auto"/>
        </w:pBdr>
        <w:rPr>
          <w:b w:val="0"/>
        </w:rPr>
      </w:pPr>
    </w:p>
    <w:p w14:paraId="64522981" w14:textId="04A62980" w:rsidR="00255789" w:rsidRPr="0002223B" w:rsidRDefault="00255789" w:rsidP="00255789">
      <w:pPr>
        <w:pStyle w:val="NormalBold"/>
        <w:pBdr>
          <w:top w:val="single" w:sz="4" w:space="1" w:color="auto"/>
          <w:left w:val="single" w:sz="4" w:space="1" w:color="auto"/>
          <w:bottom w:val="single" w:sz="4" w:space="1" w:color="auto"/>
          <w:right w:val="single" w:sz="4" w:space="1" w:color="auto"/>
        </w:pBdr>
        <w:rPr>
          <w:b w:val="0"/>
        </w:rPr>
      </w:pPr>
      <w:r>
        <w:rPr>
          <w:b w:val="0"/>
        </w:rPr>
        <w:t>The following AMs are replaced: AM</w:t>
      </w:r>
      <w:r w:rsidRPr="00255789">
        <w:rPr>
          <w:b w:val="0"/>
        </w:rPr>
        <w:t xml:space="preserve"> 46, 47, IMCO 36, IMCO 37, 294, 296, 48, IMCO 38, 298, 49, IMCO 39, 300, 301, 303, 304, 295, 297, 299, 302, IMCO 64, 87, IMCO 65, IMCO 66, 88, IMCO 67, 89, IMCO 68, 377, 378, 379, 380, 381, 382, 424, IMCO 87, IMCO 88, 110, 111, 425, IMCO 89, IMCO 90, 112, 426, 427, 428, 429, IMCO 91, 430, 13</w:t>
      </w:r>
      <w:r>
        <w:rPr>
          <w:b w:val="0"/>
        </w:rPr>
        <w:t xml:space="preserve">6, IMCO 2, 9, 10 and IMCO 9 </w:t>
      </w:r>
    </w:p>
    <w:p w14:paraId="3F0F14DD" w14:textId="77777777" w:rsidR="00255789" w:rsidRDefault="00255789" w:rsidP="00255789">
      <w:pPr>
        <w:pStyle w:val="NormalBold"/>
        <w:pBdr>
          <w:top w:val="single" w:sz="4" w:space="1" w:color="auto"/>
          <w:left w:val="single" w:sz="4" w:space="1" w:color="auto"/>
          <w:bottom w:val="single" w:sz="4" w:space="1" w:color="auto"/>
          <w:right w:val="single" w:sz="4" w:space="1" w:color="auto"/>
        </w:pBdr>
        <w:rPr>
          <w:b w:val="0"/>
        </w:rPr>
      </w:pPr>
    </w:p>
    <w:p w14:paraId="40A04018" w14:textId="77777777" w:rsidR="00255789" w:rsidRPr="005A53B5" w:rsidRDefault="00255789" w:rsidP="00255789">
      <w:pPr>
        <w:pStyle w:val="NormalBold"/>
        <w:pBdr>
          <w:top w:val="single" w:sz="4" w:space="1" w:color="auto"/>
          <w:left w:val="single" w:sz="4" w:space="1" w:color="auto"/>
          <w:bottom w:val="single" w:sz="4" w:space="1" w:color="auto"/>
          <w:right w:val="single" w:sz="4" w:space="1" w:color="auto"/>
        </w:pBdr>
        <w:rPr>
          <w:b w:val="0"/>
        </w:rPr>
      </w:pPr>
    </w:p>
    <w:p w14:paraId="5EC7C271" w14:textId="77777777" w:rsidR="00255789" w:rsidRPr="00F42C10" w:rsidRDefault="00255789" w:rsidP="00255789">
      <w:pPr>
        <w:pStyle w:val="NormalBold"/>
        <w:pBdr>
          <w:top w:val="single" w:sz="4" w:space="1" w:color="auto"/>
          <w:left w:val="single" w:sz="4" w:space="1" w:color="auto"/>
          <w:bottom w:val="single" w:sz="4" w:space="1" w:color="auto"/>
          <w:right w:val="single" w:sz="4" w:space="1" w:color="auto"/>
        </w:pBdr>
        <w:rPr>
          <w:b w:val="0"/>
          <w:lang w:val="fr-FR"/>
        </w:rPr>
      </w:pPr>
      <w:r w:rsidRPr="00F42C10">
        <w:rPr>
          <w:b w:val="0"/>
          <w:lang w:val="fr-FR"/>
        </w:rPr>
        <w:t xml:space="preserve">Article 1 </w:t>
      </w:r>
    </w:p>
    <w:p w14:paraId="307B4E35" w14:textId="77777777" w:rsidR="00255789" w:rsidRPr="00F42C10" w:rsidRDefault="00255789" w:rsidP="00255789">
      <w:pPr>
        <w:pStyle w:val="NormalBold"/>
        <w:pBdr>
          <w:top w:val="single" w:sz="4" w:space="1" w:color="auto"/>
          <w:left w:val="single" w:sz="4" w:space="1" w:color="auto"/>
          <w:bottom w:val="single" w:sz="4" w:space="1" w:color="auto"/>
          <w:right w:val="single" w:sz="4" w:space="1" w:color="auto"/>
        </w:pBdr>
        <w:rPr>
          <w:b w:val="0"/>
          <w:lang w:val="fr-FR"/>
        </w:rPr>
      </w:pPr>
      <w:r w:rsidRPr="00F42C10">
        <w:rPr>
          <w:b w:val="0"/>
          <w:lang w:val="fr-FR"/>
        </w:rPr>
        <w:t xml:space="preserve"> </w:t>
      </w:r>
      <w:proofErr w:type="spellStart"/>
      <w:r w:rsidRPr="00F42C10">
        <w:rPr>
          <w:b w:val="0"/>
          <w:lang w:val="fr-FR"/>
        </w:rPr>
        <w:t>Regulation</w:t>
      </w:r>
      <w:proofErr w:type="spellEnd"/>
      <w:r w:rsidRPr="00F42C10">
        <w:rPr>
          <w:b w:val="0"/>
          <w:lang w:val="fr-FR"/>
        </w:rPr>
        <w:t xml:space="preserve"> (EC) No 261/2004 </w:t>
      </w:r>
    </w:p>
    <w:p w14:paraId="057402FA" w14:textId="77777777" w:rsidR="00255789" w:rsidRPr="00F42C10" w:rsidRDefault="00255789" w:rsidP="00255789">
      <w:pPr>
        <w:pStyle w:val="NormalBold"/>
        <w:pBdr>
          <w:top w:val="single" w:sz="4" w:space="1" w:color="auto"/>
          <w:left w:val="single" w:sz="4" w:space="1" w:color="auto"/>
          <w:bottom w:val="single" w:sz="4" w:space="1" w:color="auto"/>
          <w:right w:val="single" w:sz="4" w:space="1" w:color="auto"/>
        </w:pBdr>
        <w:rPr>
          <w:b w:val="0"/>
          <w:lang w:val="fr-FR"/>
        </w:rPr>
      </w:pPr>
      <w:r w:rsidRPr="00F42C10">
        <w:rPr>
          <w:b w:val="0"/>
          <w:lang w:val="fr-FR"/>
        </w:rPr>
        <w:t xml:space="preserve"> Article 16aa</w:t>
      </w:r>
    </w:p>
    <w:p w14:paraId="4EA2DB61" w14:textId="77777777" w:rsidR="00255789" w:rsidRPr="00F42C10" w:rsidRDefault="00255789" w:rsidP="00255789">
      <w:pPr>
        <w:pStyle w:val="NormalBold"/>
        <w:pBdr>
          <w:top w:val="single" w:sz="4" w:space="1" w:color="auto"/>
          <w:left w:val="single" w:sz="4" w:space="1" w:color="auto"/>
          <w:bottom w:val="single" w:sz="4" w:space="1" w:color="auto"/>
          <w:right w:val="single" w:sz="4" w:space="1" w:color="auto"/>
        </w:pBdr>
        <w:rPr>
          <w:b w:val="0"/>
          <w:lang w:val="fr-FR"/>
        </w:rPr>
      </w:pPr>
    </w:p>
    <w:p w14:paraId="58C6F8AB" w14:textId="77777777" w:rsidR="00255789" w:rsidRPr="00F42C10" w:rsidRDefault="00255789" w:rsidP="00255789">
      <w:pPr>
        <w:pStyle w:val="NormalBold"/>
        <w:pBdr>
          <w:top w:val="single" w:sz="4" w:space="1" w:color="auto"/>
          <w:left w:val="single" w:sz="4" w:space="1" w:color="auto"/>
          <w:bottom w:val="single" w:sz="4" w:space="1" w:color="auto"/>
          <w:right w:val="single" w:sz="4" w:space="1" w:color="auto"/>
        </w:pBdr>
        <w:rPr>
          <w:b w:val="0"/>
        </w:rPr>
      </w:pPr>
      <w:r w:rsidRPr="00F42C10">
        <w:rPr>
          <w:b w:val="0"/>
        </w:rPr>
        <w:t>Article 3</w:t>
      </w:r>
    </w:p>
    <w:p w14:paraId="643EAF8E" w14:textId="77777777" w:rsidR="00255789" w:rsidRPr="00F42C10" w:rsidRDefault="00255789" w:rsidP="00255789">
      <w:pPr>
        <w:pStyle w:val="NormalBold"/>
        <w:pBdr>
          <w:top w:val="single" w:sz="4" w:space="1" w:color="auto"/>
          <w:left w:val="single" w:sz="4" w:space="1" w:color="auto"/>
          <w:bottom w:val="single" w:sz="4" w:space="1" w:color="auto"/>
          <w:right w:val="single" w:sz="4" w:space="1" w:color="auto"/>
        </w:pBdr>
        <w:rPr>
          <w:b w:val="0"/>
          <w:noProof/>
          <w:color w:val="000000" w:themeColor="text1"/>
        </w:rPr>
      </w:pPr>
      <w:r w:rsidRPr="00F42C10">
        <w:rPr>
          <w:b w:val="0"/>
          <w:noProof/>
          <w:color w:val="000000" w:themeColor="text1"/>
        </w:rPr>
        <w:t>Regulation (EU) No 1177/2010</w:t>
      </w:r>
    </w:p>
    <w:p w14:paraId="53E1C8F4" w14:textId="77777777" w:rsidR="00255789" w:rsidRPr="00F42C10" w:rsidRDefault="00255789" w:rsidP="00255789">
      <w:pPr>
        <w:pStyle w:val="NormalBold"/>
        <w:pBdr>
          <w:top w:val="single" w:sz="4" w:space="1" w:color="auto"/>
          <w:left w:val="single" w:sz="4" w:space="1" w:color="auto"/>
          <w:bottom w:val="single" w:sz="4" w:space="1" w:color="auto"/>
          <w:right w:val="single" w:sz="4" w:space="1" w:color="auto"/>
        </w:pBdr>
        <w:rPr>
          <w:b w:val="0"/>
          <w:noProof/>
          <w:color w:val="000000" w:themeColor="text1"/>
        </w:rPr>
      </w:pPr>
      <w:r w:rsidRPr="00F42C10">
        <w:rPr>
          <w:b w:val="0"/>
          <w:noProof/>
          <w:color w:val="000000" w:themeColor="text1"/>
        </w:rPr>
        <w:t>Article 19a</w:t>
      </w:r>
    </w:p>
    <w:p w14:paraId="17E727D6" w14:textId="77777777" w:rsidR="00255789" w:rsidRPr="00F42C10" w:rsidRDefault="00255789" w:rsidP="00255789">
      <w:pPr>
        <w:pStyle w:val="NormalBold"/>
        <w:pBdr>
          <w:top w:val="single" w:sz="4" w:space="1" w:color="auto"/>
          <w:left w:val="single" w:sz="4" w:space="1" w:color="auto"/>
          <w:bottom w:val="single" w:sz="4" w:space="1" w:color="auto"/>
          <w:right w:val="single" w:sz="4" w:space="1" w:color="auto"/>
        </w:pBdr>
        <w:rPr>
          <w:b w:val="0"/>
          <w:noProof/>
          <w:color w:val="000000" w:themeColor="text1"/>
        </w:rPr>
      </w:pPr>
    </w:p>
    <w:p w14:paraId="19F00580" w14:textId="77777777" w:rsidR="00255789" w:rsidRPr="00F42C10" w:rsidRDefault="00255789" w:rsidP="00255789">
      <w:pPr>
        <w:pStyle w:val="NormalBold"/>
        <w:pBdr>
          <w:top w:val="single" w:sz="4" w:space="1" w:color="auto"/>
          <w:left w:val="single" w:sz="4" w:space="1" w:color="auto"/>
          <w:bottom w:val="single" w:sz="4" w:space="1" w:color="auto"/>
          <w:right w:val="single" w:sz="4" w:space="1" w:color="auto"/>
        </w:pBdr>
        <w:rPr>
          <w:b w:val="0"/>
          <w:noProof/>
          <w:color w:val="000000" w:themeColor="text1"/>
        </w:rPr>
      </w:pPr>
      <w:r w:rsidRPr="00F42C10">
        <w:rPr>
          <w:b w:val="0"/>
          <w:noProof/>
          <w:color w:val="000000" w:themeColor="text1"/>
        </w:rPr>
        <w:t>Article 4</w:t>
      </w:r>
    </w:p>
    <w:p w14:paraId="280FC14A" w14:textId="77777777" w:rsidR="00255789" w:rsidRPr="00F42C10" w:rsidRDefault="00255789" w:rsidP="00255789">
      <w:pPr>
        <w:pStyle w:val="NormalBold"/>
        <w:pBdr>
          <w:top w:val="single" w:sz="4" w:space="1" w:color="auto"/>
          <w:left w:val="single" w:sz="4" w:space="1" w:color="auto"/>
          <w:bottom w:val="single" w:sz="4" w:space="1" w:color="auto"/>
          <w:right w:val="single" w:sz="4" w:space="1" w:color="auto"/>
        </w:pBdr>
        <w:rPr>
          <w:b w:val="0"/>
          <w:noProof/>
          <w:color w:val="000000" w:themeColor="text1"/>
        </w:rPr>
      </w:pPr>
      <w:r w:rsidRPr="00F42C10">
        <w:rPr>
          <w:b w:val="0"/>
          <w:noProof/>
          <w:color w:val="000000" w:themeColor="text1"/>
        </w:rPr>
        <w:t>Regulation (EU) No 181/2011</w:t>
      </w:r>
    </w:p>
    <w:p w14:paraId="7F76F9CA" w14:textId="77777777" w:rsidR="00255789" w:rsidRPr="00F42C10" w:rsidRDefault="00255789" w:rsidP="00255789">
      <w:pPr>
        <w:pStyle w:val="NormalBold"/>
        <w:pBdr>
          <w:top w:val="single" w:sz="4" w:space="1" w:color="auto"/>
          <w:left w:val="single" w:sz="4" w:space="1" w:color="auto"/>
          <w:bottom w:val="single" w:sz="4" w:space="1" w:color="auto"/>
          <w:right w:val="single" w:sz="4" w:space="1" w:color="auto"/>
        </w:pBdr>
        <w:rPr>
          <w:b w:val="0"/>
          <w:noProof/>
          <w:color w:val="000000" w:themeColor="text1"/>
        </w:rPr>
      </w:pPr>
      <w:r w:rsidRPr="00F42C10">
        <w:rPr>
          <w:b w:val="0"/>
          <w:noProof/>
          <w:color w:val="000000" w:themeColor="text1"/>
        </w:rPr>
        <w:t>Article 19a</w:t>
      </w:r>
    </w:p>
    <w:p w14:paraId="1259A648" w14:textId="77777777" w:rsidR="00255789" w:rsidRPr="00670580" w:rsidRDefault="00255789" w:rsidP="00255789">
      <w:pPr>
        <w:pStyle w:val="NormalBold"/>
        <w:pBdr>
          <w:top w:val="single" w:sz="4" w:space="1" w:color="auto"/>
          <w:left w:val="single" w:sz="4" w:space="1" w:color="auto"/>
          <w:bottom w:val="single" w:sz="4" w:space="1" w:color="auto"/>
          <w:right w:val="single" w:sz="4" w:space="1" w:color="auto"/>
        </w:pBdr>
        <w:rPr>
          <w:noProof/>
          <w:color w:val="000000" w:themeColor="text1"/>
        </w:rPr>
      </w:pPr>
    </w:p>
    <w:p w14:paraId="144CE137" w14:textId="77777777" w:rsidR="00255789" w:rsidRPr="00670580" w:rsidRDefault="00255789" w:rsidP="00255789">
      <w:pPr>
        <w:pStyle w:val="NormalBold"/>
        <w:pBdr>
          <w:top w:val="single" w:sz="4" w:space="1" w:color="auto"/>
          <w:left w:val="single" w:sz="4" w:space="1" w:color="auto"/>
          <w:bottom w:val="single" w:sz="4" w:space="1" w:color="auto"/>
          <w:right w:val="single" w:sz="4" w:space="1" w:color="auto"/>
        </w:pBdr>
        <w:rPr>
          <w:noProof/>
          <w:color w:val="000000" w:themeColor="text1"/>
        </w:rPr>
      </w:pPr>
    </w:p>
    <w:p w14:paraId="5F240029" w14:textId="6EFE47D9" w:rsidR="00255789" w:rsidRPr="002E66B3" w:rsidRDefault="00255789" w:rsidP="00255789">
      <w:pPr>
        <w:pStyle w:val="NormalBold12b"/>
        <w:keepNext/>
        <w:rPr>
          <w:rFonts w:ascii="Arial" w:eastAsiaTheme="majorEastAsia" w:hAnsi="Arial" w:cs="Arial"/>
          <w:color w:val="000080"/>
          <w:sz w:val="28"/>
          <w:szCs w:val="28"/>
        </w:rPr>
      </w:pPr>
      <w:r w:rsidRPr="00670580">
        <w:rPr>
          <w:rStyle w:val="HideTWBExt"/>
          <w:rFonts w:eastAsiaTheme="majorEastAsia"/>
          <w:sz w:val="28"/>
          <w:szCs w:val="28"/>
        </w:rPr>
        <w:lastRenderedPageBreak/>
        <w:t>Common form BLOCK</w:t>
      </w:r>
      <w:bookmarkStart w:id="0" w:name="_GoBack"/>
      <w:bookmarkEnd w:id="0"/>
      <w:r w:rsidRPr="00A05C8A">
        <w:t>Article 1</w:t>
      </w:r>
    </w:p>
    <w:p w14:paraId="0327063B" w14:textId="77777777" w:rsidR="00255789" w:rsidRPr="00A05C8A" w:rsidRDefault="00255789" w:rsidP="00255789">
      <w:pPr>
        <w:keepNext/>
        <w:rPr>
          <w:b/>
        </w:rPr>
      </w:pPr>
      <w:r w:rsidRPr="00A05C8A">
        <w:rPr>
          <w:rStyle w:val="HideTWBExt"/>
          <w:b/>
        </w:rPr>
        <w:t>&lt;DocAmend2&gt;</w:t>
      </w:r>
      <w:r w:rsidRPr="00A05C8A">
        <w:rPr>
          <w:b/>
        </w:rPr>
        <w:t>Regulation (EC) No 261/2004</w:t>
      </w:r>
      <w:r w:rsidRPr="00A05C8A">
        <w:rPr>
          <w:rStyle w:val="HideTWBExt"/>
          <w:b/>
        </w:rPr>
        <w:t>&lt;/DocAmend2&gt;</w:t>
      </w:r>
    </w:p>
    <w:p w14:paraId="0B26B70A" w14:textId="77777777" w:rsidR="00255789" w:rsidRPr="00A05C8A" w:rsidRDefault="00255789" w:rsidP="00255789">
      <w:r w:rsidRPr="00A05C8A">
        <w:rPr>
          <w:rStyle w:val="HideTWBExt"/>
          <w:b/>
        </w:rPr>
        <w:t>&lt;Article2&gt;</w:t>
      </w:r>
      <w:r w:rsidRPr="00A05C8A">
        <w:rPr>
          <w:b/>
        </w:rPr>
        <w:t xml:space="preserve">Article 16aa </w:t>
      </w:r>
      <w:r w:rsidRPr="00A05C8A">
        <w:rPr>
          <w:rStyle w:val="HideTWBExt"/>
        </w:rPr>
        <w:t>&lt;/Article2&gt;</w:t>
      </w:r>
    </w:p>
    <w:p w14:paraId="6748B78D" w14:textId="77777777" w:rsidR="00255789" w:rsidRPr="00670580" w:rsidRDefault="00255789" w:rsidP="00255789">
      <w:pPr>
        <w:pStyle w:val="NormalBold12b"/>
        <w:keepNext/>
        <w:jc w:val="center"/>
        <w:rPr>
          <w:b w:val="0"/>
        </w:rPr>
      </w:pPr>
      <w:r w:rsidRPr="00670580">
        <w:rPr>
          <w:b w:val="0"/>
        </w:rPr>
        <w:t>Common form for reimbursement and compensation requests</w:t>
      </w:r>
    </w:p>
    <w:p w14:paraId="6BB6808A" w14:textId="77777777" w:rsidR="00255789" w:rsidRDefault="00255789" w:rsidP="00255789">
      <w:pPr>
        <w:pStyle w:val="NormalBold12b"/>
        <w:keepNext/>
      </w:pPr>
      <w:r w:rsidRPr="00E01F1C">
        <w:rPr>
          <w:b w:val="0"/>
        </w:rPr>
        <w:t>1.</w:t>
      </w:r>
      <w:r w:rsidRPr="00E01F1C">
        <w:rPr>
          <w:b w:val="0"/>
        </w:rPr>
        <w:tab/>
        <w:t xml:space="preserve">The Commission shall adopt an implementing act establishing a common form for compensation and reimbursement </w:t>
      </w:r>
      <w:r w:rsidRPr="0079783E">
        <w:rPr>
          <w:b w:val="0"/>
        </w:rPr>
        <w:t xml:space="preserve">requests </w:t>
      </w:r>
      <w:r w:rsidRPr="00540072">
        <w:rPr>
          <w:i/>
        </w:rPr>
        <w:t>(the ‘common form’</w:t>
      </w:r>
      <w:r w:rsidRPr="0079783E">
        <w:rPr>
          <w:i/>
        </w:rPr>
        <w:t xml:space="preserve">) </w:t>
      </w:r>
      <w:r w:rsidRPr="0079783E">
        <w:rPr>
          <w:b w:val="0"/>
        </w:rPr>
        <w:t>under Articles</w:t>
      </w:r>
      <w:r w:rsidRPr="00E01F1C">
        <w:rPr>
          <w:b w:val="0"/>
        </w:rPr>
        <w:t xml:space="preserve"> 7 and 8. That common form shall be established in a</w:t>
      </w:r>
      <w:r>
        <w:rPr>
          <w:b w:val="0"/>
        </w:rPr>
        <w:t>n accessible</w:t>
      </w:r>
      <w:r w:rsidRPr="00E01F1C">
        <w:rPr>
          <w:b w:val="0"/>
        </w:rPr>
        <w:t xml:space="preserve"> format </w:t>
      </w:r>
      <w:r w:rsidRPr="00E01F1C">
        <w:rPr>
          <w:i/>
        </w:rPr>
        <w:t xml:space="preserve">and available in all </w:t>
      </w:r>
      <w:r>
        <w:rPr>
          <w:i/>
        </w:rPr>
        <w:t xml:space="preserve">official </w:t>
      </w:r>
      <w:r w:rsidRPr="00E01F1C">
        <w:rPr>
          <w:i/>
        </w:rPr>
        <w:t>Union languages</w:t>
      </w:r>
      <w:r w:rsidRPr="00E01F1C">
        <w:rPr>
          <w:b w:val="0"/>
        </w:rPr>
        <w:t>. That implementing act shall be adopted in accordance with the examination procedure referred to in Article 38 (2) of Regulation (EU) 2021/782 of the European Parliament and the Council</w:t>
      </w:r>
      <w:r w:rsidRPr="00E01F1C">
        <w:rPr>
          <w:b w:val="0"/>
          <w:vertAlign w:val="superscript"/>
        </w:rPr>
        <w:t>15</w:t>
      </w:r>
      <w:r>
        <w:t xml:space="preserve"> . </w:t>
      </w:r>
    </w:p>
    <w:p w14:paraId="08B37A72" w14:textId="77777777" w:rsidR="00745937" w:rsidRPr="004F6E80" w:rsidRDefault="00745937" w:rsidP="00745937">
      <w:pPr>
        <w:pStyle w:val="NormalBold12b"/>
        <w:keepNext/>
        <w:rPr>
          <w:i/>
        </w:rPr>
      </w:pPr>
      <w:r w:rsidRPr="00192024">
        <w:rPr>
          <w:i/>
        </w:rPr>
        <w:t>1a.</w:t>
      </w:r>
      <w:r w:rsidRPr="00192024">
        <w:rPr>
          <w:i/>
        </w:rPr>
        <w:tab/>
        <w:t>Air carriers shall send to passengers the pre-filled common form within 48 hours following travel disruption for the purpose of reimbursement and compensation in accordance with Article 5a(2).</w:t>
      </w:r>
    </w:p>
    <w:p w14:paraId="43E91717" w14:textId="6C1896C8" w:rsidR="00255789" w:rsidRDefault="00255789" w:rsidP="00255789">
      <w:pPr>
        <w:pStyle w:val="NormalBold12b"/>
        <w:keepNext/>
        <w:rPr>
          <w:i/>
        </w:rPr>
      </w:pPr>
      <w:r w:rsidRPr="00DB0D0C">
        <w:rPr>
          <w:i/>
        </w:rPr>
        <w:t xml:space="preserve">1.b This requirement </w:t>
      </w:r>
      <w:r>
        <w:rPr>
          <w:i/>
        </w:rPr>
        <w:t xml:space="preserve">set out in paragraph 1a </w:t>
      </w:r>
      <w:r w:rsidRPr="00DB0D0C">
        <w:rPr>
          <w:i/>
        </w:rPr>
        <w:t xml:space="preserve">shall not apply to air carriers and intermediaries where other </w:t>
      </w:r>
      <w:r w:rsidRPr="002B1711">
        <w:rPr>
          <w:i/>
        </w:rPr>
        <w:t>automated</w:t>
      </w:r>
      <w:r w:rsidRPr="00DB0D0C">
        <w:rPr>
          <w:i/>
        </w:rPr>
        <w:t xml:space="preserve"> electronic means of communication allowing passengers to (request) reimbursement or compensation exist, provided that such means offer the </w:t>
      </w:r>
      <w:r w:rsidRPr="00381383">
        <w:rPr>
          <w:i/>
        </w:rPr>
        <w:t xml:space="preserve">choice and information set out in the common form and are also </w:t>
      </w:r>
      <w:r w:rsidRPr="00540072">
        <w:rPr>
          <w:i/>
        </w:rPr>
        <w:t>available in the language of the booking</w:t>
      </w:r>
      <w:r>
        <w:rPr>
          <w:i/>
        </w:rPr>
        <w:t xml:space="preserve"> and in the language internationally accepted in this field.</w:t>
      </w:r>
    </w:p>
    <w:p w14:paraId="6027B44E" w14:textId="77777777" w:rsidR="00255789" w:rsidRDefault="00255789" w:rsidP="00255789">
      <w:pPr>
        <w:pStyle w:val="NormalBold12b"/>
        <w:keepNext/>
      </w:pPr>
      <w:r w:rsidRPr="00263974">
        <w:rPr>
          <w:b w:val="0"/>
        </w:rPr>
        <w:t>2.</w:t>
      </w:r>
      <w:r>
        <w:tab/>
      </w:r>
      <w:r w:rsidRPr="00263974">
        <w:rPr>
          <w:b w:val="0"/>
        </w:rPr>
        <w:t xml:space="preserve">Passengers shall have the right to submit their requests </w:t>
      </w:r>
      <w:r w:rsidRPr="00263974">
        <w:rPr>
          <w:i/>
        </w:rPr>
        <w:t xml:space="preserve">for </w:t>
      </w:r>
      <w:r>
        <w:rPr>
          <w:i/>
        </w:rPr>
        <w:t xml:space="preserve">reimbursement and </w:t>
      </w:r>
      <w:r w:rsidRPr="00263974">
        <w:rPr>
          <w:i/>
        </w:rPr>
        <w:t xml:space="preserve">compensation </w:t>
      </w:r>
      <w:r w:rsidRPr="00263974">
        <w:rPr>
          <w:b w:val="0"/>
        </w:rPr>
        <w:t xml:space="preserve">using the common form referred to in paragraph 1 </w:t>
      </w:r>
      <w:r w:rsidRPr="00263974">
        <w:rPr>
          <w:i/>
        </w:rPr>
        <w:t>or by other means</w:t>
      </w:r>
      <w:r w:rsidRPr="00263974">
        <w:t>.</w:t>
      </w:r>
      <w:r w:rsidRPr="00263974">
        <w:rPr>
          <w:b w:val="0"/>
        </w:rPr>
        <w:t xml:space="preserve"> Operating air carriers and intermediaries shall not reject a request solely on the grounds that the passenger has not used</w:t>
      </w:r>
      <w:r>
        <w:rPr>
          <w:b w:val="0"/>
        </w:rPr>
        <w:t xml:space="preserve"> </w:t>
      </w:r>
      <w:r w:rsidRPr="00263974">
        <w:rPr>
          <w:i/>
          <w:strike/>
        </w:rPr>
        <w:t>that form</w:t>
      </w:r>
      <w:r w:rsidRPr="00263974">
        <w:rPr>
          <w:b w:val="0"/>
        </w:rPr>
        <w:t xml:space="preserve"> </w:t>
      </w:r>
      <w:r w:rsidRPr="00263974">
        <w:rPr>
          <w:i/>
        </w:rPr>
        <w:t xml:space="preserve">the common form. Passengers shall have the right to </w:t>
      </w:r>
      <w:r w:rsidRPr="00DB0D0C">
        <w:rPr>
          <w:i/>
        </w:rPr>
        <w:t>submit their request in at least the language of the booking</w:t>
      </w:r>
      <w:r w:rsidRPr="00DB0D0C">
        <w:t>.</w:t>
      </w:r>
      <w:r w:rsidRPr="00591CAC">
        <w:rPr>
          <w:b w:val="0"/>
        </w:rPr>
        <w:t xml:space="preserve"> If a request is not sufficient</w:t>
      </w:r>
      <w:r w:rsidRPr="00263974">
        <w:rPr>
          <w:b w:val="0"/>
        </w:rPr>
        <w:t xml:space="preserve">ly precise, the </w:t>
      </w:r>
      <w:r>
        <w:rPr>
          <w:b w:val="0"/>
        </w:rPr>
        <w:t xml:space="preserve">air </w:t>
      </w:r>
      <w:r w:rsidRPr="00263974">
        <w:rPr>
          <w:b w:val="0"/>
        </w:rPr>
        <w:t xml:space="preserve">carrier shall ask the passenger to clarify </w:t>
      </w:r>
      <w:r w:rsidRPr="00263974">
        <w:rPr>
          <w:i/>
        </w:rPr>
        <w:t>or complete</w:t>
      </w:r>
      <w:r w:rsidRPr="00263974">
        <w:rPr>
          <w:b w:val="0"/>
        </w:rPr>
        <w:t xml:space="preserve"> the request and shall </w:t>
      </w:r>
      <w:r w:rsidRPr="00263974">
        <w:rPr>
          <w:i/>
        </w:rPr>
        <w:t xml:space="preserve">duly motivate the </w:t>
      </w:r>
      <w:r>
        <w:rPr>
          <w:i/>
        </w:rPr>
        <w:t xml:space="preserve">request for </w:t>
      </w:r>
      <w:r w:rsidRPr="00263974">
        <w:rPr>
          <w:i/>
        </w:rPr>
        <w:t>additional information and</w:t>
      </w:r>
      <w:r w:rsidRPr="00263974">
        <w:rPr>
          <w:b w:val="0"/>
        </w:rPr>
        <w:t xml:space="preserve"> assist the passenger in doing so.</w:t>
      </w:r>
      <w:r>
        <w:rPr>
          <w:b w:val="0"/>
        </w:rPr>
        <w:t xml:space="preserve"> </w:t>
      </w:r>
    </w:p>
    <w:p w14:paraId="6E3D0434" w14:textId="5C98F643" w:rsidR="00255789" w:rsidRDefault="00255789" w:rsidP="00255789">
      <w:pPr>
        <w:pStyle w:val="NormalBold12b"/>
        <w:keepNext/>
        <w:rPr>
          <w:i/>
        </w:rPr>
      </w:pPr>
      <w:r w:rsidRPr="004716A4">
        <w:rPr>
          <w:b w:val="0"/>
        </w:rPr>
        <w:t>3</w:t>
      </w:r>
      <w:r w:rsidRPr="0082321D">
        <w:t>.</w:t>
      </w:r>
      <w:r w:rsidRPr="0082321D">
        <w:tab/>
      </w:r>
      <w:r w:rsidRPr="0082321D">
        <w:rPr>
          <w:i/>
        </w:rPr>
        <w:t>Without prejudice to paragraph 1a,</w:t>
      </w:r>
      <w:r w:rsidRPr="0082321D">
        <w:t xml:space="preserve"> </w:t>
      </w:r>
      <w:r w:rsidRPr="004716A4">
        <w:rPr>
          <w:b w:val="0"/>
        </w:rPr>
        <w:t xml:space="preserve">air carriers and intermediaries shall provide </w:t>
      </w:r>
      <w:r w:rsidRPr="004716A4">
        <w:rPr>
          <w:i/>
        </w:rPr>
        <w:t>clear information</w:t>
      </w:r>
      <w:r w:rsidRPr="004716A4">
        <w:rPr>
          <w:b w:val="0"/>
        </w:rPr>
        <w:t xml:space="preserve"> on their website</w:t>
      </w:r>
      <w:r w:rsidRPr="004716A4">
        <w:rPr>
          <w:i/>
        </w:rPr>
        <w:t>s</w:t>
      </w:r>
      <w:r w:rsidRPr="004716A4">
        <w:rPr>
          <w:b w:val="0"/>
        </w:rPr>
        <w:t xml:space="preserve"> </w:t>
      </w:r>
      <w:r>
        <w:rPr>
          <w:b w:val="0"/>
        </w:rPr>
        <w:t xml:space="preserve"> </w:t>
      </w:r>
      <w:r w:rsidRPr="004716A4">
        <w:rPr>
          <w:i/>
        </w:rPr>
        <w:t xml:space="preserve">regarding the different </w:t>
      </w:r>
      <w:r w:rsidRPr="004716A4">
        <w:rPr>
          <w:b w:val="0"/>
        </w:rPr>
        <w:t xml:space="preserve"> electronic means.</w:t>
      </w:r>
      <w:r w:rsidRPr="004716A4">
        <w:rPr>
          <w:i/>
        </w:rPr>
        <w:t xml:space="preserve"> </w:t>
      </w:r>
      <w:r w:rsidRPr="00872A18">
        <w:rPr>
          <w:i/>
        </w:rPr>
        <w:t>that allow</w:t>
      </w:r>
      <w:r w:rsidRPr="005C1514">
        <w:t xml:space="preserve"> passengers </w:t>
      </w:r>
      <w:r w:rsidRPr="004716A4">
        <w:rPr>
          <w:b w:val="0"/>
        </w:rPr>
        <w:t>to request reimbursement or compensation</w:t>
      </w:r>
      <w:r w:rsidRPr="005C1514">
        <w:t xml:space="preserve">, </w:t>
      </w:r>
      <w:r w:rsidRPr="004716A4">
        <w:rPr>
          <w:b w:val="0"/>
          <w:i/>
        </w:rPr>
        <w:t>such as</w:t>
      </w:r>
      <w:r w:rsidRPr="005C1514">
        <w:t xml:space="preserve"> </w:t>
      </w:r>
      <w:r w:rsidRPr="00872A18">
        <w:rPr>
          <w:i/>
        </w:rPr>
        <w:t>an e-mail address, electronic forms</w:t>
      </w:r>
      <w:r w:rsidRPr="005C1514">
        <w:t xml:space="preserve"> </w:t>
      </w:r>
      <w:r w:rsidRPr="004716A4">
        <w:rPr>
          <w:b w:val="0"/>
        </w:rPr>
        <w:t xml:space="preserve">or mobile </w:t>
      </w:r>
      <w:proofErr w:type="spellStart"/>
      <w:r w:rsidRPr="004716A4">
        <w:rPr>
          <w:b w:val="0"/>
        </w:rPr>
        <w:t>applications</w:t>
      </w:r>
      <w:r>
        <w:t>.</w:t>
      </w:r>
      <w:r w:rsidRPr="00540072">
        <w:rPr>
          <w:b w:val="0"/>
          <w:strike/>
        </w:rPr>
        <w:t>When</w:t>
      </w:r>
      <w:proofErr w:type="spellEnd"/>
      <w:r w:rsidRPr="00540072">
        <w:rPr>
          <w:b w:val="0"/>
          <w:strike/>
        </w:rPr>
        <w:t xml:space="preserve"> using such means, passengers shall not be prevented from providing information in any of the languages of the Union</w:t>
      </w:r>
      <w:r w:rsidRPr="00591CAC">
        <w:rPr>
          <w:b w:val="0"/>
        </w:rPr>
        <w:t>.</w:t>
      </w:r>
      <w:r w:rsidRPr="00591CAC">
        <w:t xml:space="preserve">. </w:t>
      </w:r>
      <w:r w:rsidRPr="00591CAC">
        <w:rPr>
          <w:i/>
        </w:rPr>
        <w:t>Regardless</w:t>
      </w:r>
      <w:r w:rsidRPr="00872A18">
        <w:rPr>
          <w:i/>
        </w:rPr>
        <w:t xml:space="preserve"> of the electronic mean</w:t>
      </w:r>
      <w:r>
        <w:rPr>
          <w:i/>
        </w:rPr>
        <w:t>s</w:t>
      </w:r>
      <w:r w:rsidRPr="00872A18">
        <w:rPr>
          <w:i/>
        </w:rPr>
        <w:t xml:space="preserve"> used, passengers shall be provided with electronic confirmation as proof that such a request has been submitted.</w:t>
      </w:r>
      <w:r>
        <w:rPr>
          <w:i/>
        </w:rPr>
        <w:t xml:space="preserve"> </w:t>
      </w:r>
    </w:p>
    <w:p w14:paraId="35D72000" w14:textId="77777777" w:rsidR="00255789" w:rsidRPr="00DB0D0C" w:rsidRDefault="00255789" w:rsidP="00255789">
      <w:pPr>
        <w:pStyle w:val="NormalBold12b"/>
        <w:keepNext/>
        <w:rPr>
          <w:b w:val="0"/>
          <w:lang w:val="en-IE"/>
        </w:rPr>
      </w:pPr>
      <w:r w:rsidRPr="00DB0D0C">
        <w:rPr>
          <w:b w:val="0"/>
          <w:lang w:val="en-IE"/>
        </w:rPr>
        <w:t>4.</w:t>
      </w:r>
      <w:r w:rsidRPr="00DB0D0C">
        <w:rPr>
          <w:b w:val="0"/>
          <w:lang w:val="en-IE"/>
        </w:rPr>
        <w:tab/>
        <w:t xml:space="preserve">The Commission shall make the common form available in all </w:t>
      </w:r>
      <w:r w:rsidRPr="00540072">
        <w:rPr>
          <w:i/>
          <w:lang w:val="en-IE"/>
        </w:rPr>
        <w:t>official</w:t>
      </w:r>
      <w:r>
        <w:rPr>
          <w:b w:val="0"/>
          <w:lang w:val="en-IE"/>
        </w:rPr>
        <w:t xml:space="preserve"> </w:t>
      </w:r>
      <w:r w:rsidRPr="00DB0D0C">
        <w:rPr>
          <w:b w:val="0"/>
          <w:lang w:val="en-IE"/>
        </w:rPr>
        <w:t>Union languages on its website. The body or bodies designated by Member States in accordance with Articles 16(1) and 16a(3) shall ensure that passengers have access to the common form.</w:t>
      </w:r>
    </w:p>
    <w:p w14:paraId="18F36310" w14:textId="77777777" w:rsidR="00255789" w:rsidRDefault="00255789" w:rsidP="00255789">
      <w:pPr>
        <w:pStyle w:val="NormalBold"/>
        <w:rPr>
          <w:rStyle w:val="HideTWBExt"/>
          <w:rFonts w:eastAsiaTheme="majorEastAsia"/>
          <w:vanish w:val="0"/>
        </w:rPr>
      </w:pPr>
    </w:p>
    <w:p w14:paraId="4C2C2618" w14:textId="77777777" w:rsidR="00255789" w:rsidRPr="00162916" w:rsidRDefault="00255789" w:rsidP="00255789">
      <w:pPr>
        <w:pStyle w:val="NormalBold"/>
      </w:pPr>
      <w:r w:rsidRPr="00162916">
        <w:rPr>
          <w:rStyle w:val="HideTWBExt"/>
          <w:rFonts w:eastAsiaTheme="majorEastAsia"/>
        </w:rPr>
        <w:t>&lt;Article&gt;</w:t>
      </w:r>
      <w:r w:rsidRPr="00162916">
        <w:t xml:space="preserve">Article 3 </w:t>
      </w:r>
      <w:r w:rsidRPr="00162916">
        <w:rPr>
          <w:rStyle w:val="HideTWBExt"/>
          <w:rFonts w:eastAsiaTheme="majorEastAsia"/>
        </w:rPr>
        <w:t>&lt;/Article&gt;</w:t>
      </w:r>
    </w:p>
    <w:p w14:paraId="54BE32EB" w14:textId="77777777" w:rsidR="00255789" w:rsidRPr="00C433A5" w:rsidRDefault="00255789" w:rsidP="00255789">
      <w:pPr>
        <w:keepNext/>
        <w:rPr>
          <w:rStyle w:val="HideTWBExt"/>
          <w:b/>
          <w:vanish w:val="0"/>
        </w:rPr>
      </w:pPr>
      <w:r w:rsidRPr="00C433A5">
        <w:rPr>
          <w:rStyle w:val="HideTWBExt"/>
          <w:b/>
        </w:rPr>
        <w:t>&lt;DocAmend2&gt;</w:t>
      </w:r>
      <w:r w:rsidRPr="00C433A5">
        <w:rPr>
          <w:b/>
        </w:rPr>
        <w:t>Regulation (EU) No 1177/2010</w:t>
      </w:r>
      <w:r w:rsidRPr="00C433A5">
        <w:rPr>
          <w:rStyle w:val="HideTWBExt"/>
          <w:b/>
        </w:rPr>
        <w:t>&lt;/DocAmend2&gt;</w:t>
      </w:r>
    </w:p>
    <w:p w14:paraId="1FB45729" w14:textId="77777777" w:rsidR="00255789" w:rsidRPr="00C433A5" w:rsidRDefault="00255789" w:rsidP="00255789">
      <w:pPr>
        <w:keepNext/>
      </w:pPr>
      <w:r w:rsidRPr="00C433A5">
        <w:rPr>
          <w:rStyle w:val="HideTWBExt"/>
          <w:rFonts w:eastAsiaTheme="majorEastAsia"/>
          <w:b/>
        </w:rPr>
        <w:t>&lt;Article2&gt;</w:t>
      </w:r>
      <w:r w:rsidRPr="00C433A5">
        <w:rPr>
          <w:b/>
        </w:rPr>
        <w:t>Article 19a</w:t>
      </w:r>
    </w:p>
    <w:p w14:paraId="6480880C" w14:textId="77777777" w:rsidR="00255789" w:rsidRDefault="00255789" w:rsidP="00255789">
      <w:pPr>
        <w:pStyle w:val="NormalBold12b"/>
        <w:keepNext/>
        <w:rPr>
          <w:i/>
        </w:rPr>
      </w:pPr>
      <w:r w:rsidRPr="004716A4">
        <w:rPr>
          <w:b w:val="0"/>
        </w:rPr>
        <w:t>1.</w:t>
      </w:r>
      <w:r w:rsidRPr="004716A4">
        <w:rPr>
          <w:b w:val="0"/>
        </w:rPr>
        <w:tab/>
        <w:t xml:space="preserve">The Commission shall adopt an implementing act establishing a common form for </w:t>
      </w:r>
      <w:r w:rsidRPr="004716A4">
        <w:rPr>
          <w:b w:val="0"/>
        </w:rPr>
        <w:lastRenderedPageBreak/>
        <w:t xml:space="preserve">reimbursement and compensation requests </w:t>
      </w:r>
      <w:r w:rsidRPr="0010700A">
        <w:rPr>
          <w:i/>
        </w:rPr>
        <w:t>(the ‘common form’</w:t>
      </w:r>
      <w:r w:rsidRPr="0079783E">
        <w:rPr>
          <w:i/>
        </w:rPr>
        <w:t xml:space="preserve">) </w:t>
      </w:r>
      <w:r w:rsidRPr="004716A4">
        <w:rPr>
          <w:b w:val="0"/>
        </w:rPr>
        <w:t>under Articles 18 and 19. That common form shall be established in a</w:t>
      </w:r>
      <w:r>
        <w:rPr>
          <w:b w:val="0"/>
        </w:rPr>
        <w:t xml:space="preserve">n </w:t>
      </w:r>
      <w:r w:rsidRPr="000126FF">
        <w:rPr>
          <w:i/>
        </w:rPr>
        <w:t>accessible</w:t>
      </w:r>
      <w:r w:rsidRPr="004716A4">
        <w:rPr>
          <w:b w:val="0"/>
        </w:rPr>
        <w:t xml:space="preserve"> format </w:t>
      </w:r>
      <w:r w:rsidRPr="00E01F1C">
        <w:rPr>
          <w:i/>
        </w:rPr>
        <w:t>and available in all Union languages</w:t>
      </w:r>
      <w:r w:rsidRPr="004716A4">
        <w:rPr>
          <w:b w:val="0"/>
        </w:rPr>
        <w:t>. That implementing act shall be adopted in accordance with the examination procedure referred to in Article 38 (2) of Regulation (EU) 2021/782</w:t>
      </w:r>
      <w:r>
        <w:rPr>
          <w:b w:val="0"/>
        </w:rPr>
        <w:t>)</w:t>
      </w:r>
      <w:r w:rsidRPr="004716A4">
        <w:rPr>
          <w:b w:val="0"/>
          <w:vertAlign w:val="superscript"/>
        </w:rPr>
        <w:t>17</w:t>
      </w:r>
      <w:r>
        <w:rPr>
          <w:b w:val="0"/>
          <w:vertAlign w:val="superscript"/>
        </w:rPr>
        <w:t xml:space="preserve">   </w:t>
      </w:r>
    </w:p>
    <w:p w14:paraId="31F0317E" w14:textId="77777777" w:rsidR="00255789" w:rsidRDefault="00255789" w:rsidP="00255789">
      <w:pPr>
        <w:pStyle w:val="NormalBold12b"/>
        <w:keepNext/>
        <w:rPr>
          <w:i/>
        </w:rPr>
      </w:pPr>
      <w:r w:rsidRPr="00192024">
        <w:rPr>
          <w:i/>
        </w:rPr>
        <w:t>1a.</w:t>
      </w:r>
      <w:r w:rsidRPr="00192024">
        <w:rPr>
          <w:i/>
        </w:rPr>
        <w:tab/>
        <w:t>Carriers shall automatically send to passengers the common form for reimbursement and compensation requests as defined in paragraph 1 in the case of a cancellation or a delay in departure or delay in arrival of a passenger service or a cruise as defined in Articles 18 and 19.</w:t>
      </w:r>
    </w:p>
    <w:p w14:paraId="66A76F49" w14:textId="3AF25604" w:rsidR="00255789" w:rsidRDefault="00255789" w:rsidP="00255789">
      <w:pPr>
        <w:pStyle w:val="NormalBold12b"/>
        <w:keepNext/>
        <w:rPr>
          <w:i/>
        </w:rPr>
      </w:pPr>
      <w:r w:rsidRPr="00DB0D0C">
        <w:rPr>
          <w:i/>
        </w:rPr>
        <w:t xml:space="preserve">1.b This requirement shall not apply to the air carriers and intermediaries where other </w:t>
      </w:r>
      <w:r w:rsidRPr="00DB0D0C">
        <w:rPr>
          <w:i/>
          <w:u w:val="single"/>
        </w:rPr>
        <w:t>automated</w:t>
      </w:r>
      <w:r w:rsidRPr="00DB0D0C">
        <w:rPr>
          <w:i/>
        </w:rPr>
        <w:t xml:space="preserve"> electronic means of communication allowing passengers to (request) reimbursement or compensation exist, provided that </w:t>
      </w:r>
      <w:r w:rsidRPr="00381383">
        <w:rPr>
          <w:i/>
        </w:rPr>
        <w:t xml:space="preserve">such means offer the choice and information set out in the common form and are also </w:t>
      </w:r>
      <w:r w:rsidRPr="00B90561">
        <w:rPr>
          <w:i/>
        </w:rPr>
        <w:t xml:space="preserve">available in in the language of the booking </w:t>
      </w:r>
      <w:r w:rsidRPr="00381383">
        <w:rPr>
          <w:i/>
        </w:rPr>
        <w:t>and in the language internationally accepted in this field.</w:t>
      </w:r>
    </w:p>
    <w:p w14:paraId="40652C6B" w14:textId="77777777" w:rsidR="00255789" w:rsidRDefault="00255789" w:rsidP="00255789">
      <w:pPr>
        <w:pStyle w:val="NormalBold12b"/>
        <w:keepNext/>
        <w:rPr>
          <w:i/>
        </w:rPr>
      </w:pPr>
      <w:r w:rsidRPr="004716A4">
        <w:rPr>
          <w:b w:val="0"/>
        </w:rPr>
        <w:t>2.</w:t>
      </w:r>
      <w:r>
        <w:t xml:space="preserve"> </w:t>
      </w:r>
      <w:r w:rsidRPr="004716A4">
        <w:rPr>
          <w:b w:val="0"/>
        </w:rPr>
        <w:t>Passengers shall have the right to submit their requests</w:t>
      </w:r>
      <w:r w:rsidRPr="0082321D">
        <w:t xml:space="preserve"> </w:t>
      </w:r>
      <w:r w:rsidRPr="0082321D">
        <w:rPr>
          <w:i/>
        </w:rPr>
        <w:t>for compensation or reimbursement</w:t>
      </w:r>
      <w:r w:rsidRPr="0082321D">
        <w:t xml:space="preserve"> </w:t>
      </w:r>
      <w:r w:rsidRPr="004716A4">
        <w:rPr>
          <w:b w:val="0"/>
        </w:rPr>
        <w:t>using the common form referred to in paragraph 1</w:t>
      </w:r>
      <w:r w:rsidRPr="0082321D">
        <w:t xml:space="preserve"> </w:t>
      </w:r>
      <w:r w:rsidRPr="0082321D">
        <w:rPr>
          <w:i/>
        </w:rPr>
        <w:t>or by other means</w:t>
      </w:r>
      <w:r w:rsidRPr="0082321D">
        <w:t xml:space="preserve">. </w:t>
      </w:r>
      <w:r w:rsidRPr="004716A4">
        <w:rPr>
          <w:b w:val="0"/>
        </w:rPr>
        <w:t>Carriers shall</w:t>
      </w:r>
      <w:r w:rsidRPr="0082321D">
        <w:t xml:space="preserve"> </w:t>
      </w:r>
      <w:r w:rsidRPr="004716A4">
        <w:rPr>
          <w:b w:val="0"/>
        </w:rPr>
        <w:t>not reject a request solely</w:t>
      </w:r>
      <w:r w:rsidRPr="0082321D">
        <w:t xml:space="preserve"> </w:t>
      </w:r>
      <w:r w:rsidRPr="004716A4">
        <w:rPr>
          <w:b w:val="0"/>
        </w:rPr>
        <w:t>on the grounds that the passenger has not used</w:t>
      </w:r>
      <w:r w:rsidRPr="0082321D">
        <w:t xml:space="preserve"> </w:t>
      </w:r>
      <w:r w:rsidRPr="0082321D">
        <w:rPr>
          <w:i/>
        </w:rPr>
        <w:t>the common form referred to in paragraph 1. Passengers shall have the right to submit their request in at least the language of the booking</w:t>
      </w:r>
      <w:r w:rsidRPr="0082321D">
        <w:t xml:space="preserve">. </w:t>
      </w:r>
      <w:r w:rsidRPr="004716A4">
        <w:rPr>
          <w:b w:val="0"/>
        </w:rPr>
        <w:t>If a request is not sufficiently precise, the</w:t>
      </w:r>
      <w:r w:rsidRPr="0082321D">
        <w:t xml:space="preserve"> </w:t>
      </w:r>
      <w:r w:rsidRPr="0082321D">
        <w:rPr>
          <w:i/>
        </w:rPr>
        <w:t>carrier</w:t>
      </w:r>
      <w:r w:rsidRPr="0082321D">
        <w:t xml:space="preserve"> </w:t>
      </w:r>
      <w:r w:rsidRPr="004716A4">
        <w:rPr>
          <w:b w:val="0"/>
        </w:rPr>
        <w:t>shall ask the passenger to clarify</w:t>
      </w:r>
      <w:r w:rsidRPr="0082321D">
        <w:t xml:space="preserve"> </w:t>
      </w:r>
      <w:r w:rsidRPr="0082321D">
        <w:rPr>
          <w:i/>
        </w:rPr>
        <w:t>or complete</w:t>
      </w:r>
      <w:r w:rsidRPr="0082321D">
        <w:t xml:space="preserve"> </w:t>
      </w:r>
      <w:r w:rsidRPr="004716A4">
        <w:rPr>
          <w:b w:val="0"/>
        </w:rPr>
        <w:t>the request and shall</w:t>
      </w:r>
      <w:r w:rsidRPr="0082321D">
        <w:t xml:space="preserve"> </w:t>
      </w:r>
      <w:r w:rsidRPr="0082321D">
        <w:rPr>
          <w:i/>
        </w:rPr>
        <w:t xml:space="preserve">duly motivate the </w:t>
      </w:r>
      <w:r>
        <w:rPr>
          <w:i/>
        </w:rPr>
        <w:t xml:space="preserve">request for </w:t>
      </w:r>
      <w:r w:rsidRPr="0082321D">
        <w:rPr>
          <w:i/>
        </w:rPr>
        <w:t>additional information and</w:t>
      </w:r>
      <w:r w:rsidRPr="0082321D">
        <w:t xml:space="preserve"> </w:t>
      </w:r>
      <w:r w:rsidRPr="004716A4">
        <w:rPr>
          <w:b w:val="0"/>
        </w:rPr>
        <w:t>assist the passenger in doing so.</w:t>
      </w:r>
      <w:r>
        <w:rPr>
          <w:b w:val="0"/>
        </w:rPr>
        <w:t xml:space="preserve"> </w:t>
      </w:r>
    </w:p>
    <w:p w14:paraId="0465EA1A" w14:textId="77777777" w:rsidR="00255789" w:rsidRDefault="00255789" w:rsidP="00255789">
      <w:pPr>
        <w:pStyle w:val="NormalBold12b"/>
        <w:keepNext/>
        <w:rPr>
          <w:i/>
        </w:rPr>
      </w:pPr>
      <w:r w:rsidRPr="004716A4">
        <w:rPr>
          <w:b w:val="0"/>
        </w:rPr>
        <w:t>3</w:t>
      </w:r>
      <w:r w:rsidRPr="0082321D">
        <w:t>.</w:t>
      </w:r>
      <w:r w:rsidRPr="0082321D">
        <w:tab/>
      </w:r>
      <w:r w:rsidRPr="0082321D">
        <w:rPr>
          <w:i/>
        </w:rPr>
        <w:t>Without prejudice to paragraph 1a,</w:t>
      </w:r>
      <w:r w:rsidRPr="0082321D">
        <w:t xml:space="preserve"> </w:t>
      </w:r>
      <w:r>
        <w:rPr>
          <w:b w:val="0"/>
        </w:rPr>
        <w:t xml:space="preserve"> carriers </w:t>
      </w:r>
      <w:r w:rsidRPr="004716A4">
        <w:rPr>
          <w:b w:val="0"/>
        </w:rPr>
        <w:t xml:space="preserve"> shall provide </w:t>
      </w:r>
      <w:r w:rsidRPr="004716A4">
        <w:rPr>
          <w:i/>
          <w:strike/>
        </w:rPr>
        <w:t>details</w:t>
      </w:r>
      <w:r>
        <w:rPr>
          <w:b w:val="0"/>
        </w:rPr>
        <w:t xml:space="preserve"> </w:t>
      </w:r>
      <w:r w:rsidRPr="004716A4">
        <w:rPr>
          <w:i/>
        </w:rPr>
        <w:t>clear information</w:t>
      </w:r>
      <w:r w:rsidRPr="004716A4">
        <w:rPr>
          <w:b w:val="0"/>
        </w:rPr>
        <w:t xml:space="preserve"> on their website</w:t>
      </w:r>
      <w:r w:rsidRPr="004716A4">
        <w:rPr>
          <w:i/>
        </w:rPr>
        <w:t>s</w:t>
      </w:r>
      <w:r w:rsidRPr="004716A4">
        <w:rPr>
          <w:b w:val="0"/>
        </w:rPr>
        <w:t xml:space="preserve"> </w:t>
      </w:r>
      <w:r>
        <w:rPr>
          <w:b w:val="0"/>
        </w:rPr>
        <w:t xml:space="preserve"> </w:t>
      </w:r>
      <w:r w:rsidRPr="004716A4">
        <w:rPr>
          <w:i/>
        </w:rPr>
        <w:t xml:space="preserve">regarding the different </w:t>
      </w:r>
      <w:r>
        <w:rPr>
          <w:b w:val="0"/>
        </w:rPr>
        <w:t>electronic means</w:t>
      </w:r>
      <w:r w:rsidRPr="004716A4">
        <w:rPr>
          <w:i/>
        </w:rPr>
        <w:t xml:space="preserve"> </w:t>
      </w:r>
      <w:r w:rsidRPr="00872A18">
        <w:rPr>
          <w:i/>
        </w:rPr>
        <w:t>that allow</w:t>
      </w:r>
      <w:r w:rsidRPr="005C1514">
        <w:t xml:space="preserve"> passengers </w:t>
      </w:r>
      <w:r w:rsidRPr="004716A4">
        <w:rPr>
          <w:b w:val="0"/>
        </w:rPr>
        <w:t>to request reimbursement or compensation</w:t>
      </w:r>
      <w:r w:rsidRPr="005C1514">
        <w:t xml:space="preserve">, </w:t>
      </w:r>
      <w:r w:rsidRPr="004716A4">
        <w:rPr>
          <w:b w:val="0"/>
          <w:i/>
        </w:rPr>
        <w:t>such as</w:t>
      </w:r>
      <w:r w:rsidRPr="005C1514">
        <w:t xml:space="preserve"> </w:t>
      </w:r>
      <w:r w:rsidRPr="00872A18">
        <w:rPr>
          <w:i/>
        </w:rPr>
        <w:t>an e-mail address, electronic forms</w:t>
      </w:r>
      <w:r w:rsidRPr="005C1514">
        <w:t xml:space="preserve"> </w:t>
      </w:r>
      <w:r w:rsidRPr="004716A4">
        <w:rPr>
          <w:b w:val="0"/>
        </w:rPr>
        <w:t>or mobile applications</w:t>
      </w:r>
      <w:r w:rsidRPr="005C1514">
        <w:t xml:space="preserve">, </w:t>
      </w:r>
      <w:r w:rsidRPr="00872A18">
        <w:rPr>
          <w:i/>
        </w:rPr>
        <w:t xml:space="preserve">to which requests under paragraph 1 may be sent. </w:t>
      </w:r>
      <w:r>
        <w:rPr>
          <w:b w:val="0"/>
        </w:rPr>
        <w:t xml:space="preserve"> </w:t>
      </w:r>
      <w:r w:rsidRPr="00B90561">
        <w:rPr>
          <w:b w:val="0"/>
          <w:strike/>
        </w:rPr>
        <w:t>When using such means, passengers shall not be prevented from providing information in any of the languages of the Union</w:t>
      </w:r>
      <w:r w:rsidRPr="005C1514">
        <w:t xml:space="preserve">. </w:t>
      </w:r>
      <w:r w:rsidRPr="00872A18">
        <w:rPr>
          <w:i/>
        </w:rPr>
        <w:t>Regardless of the electronic mean used, passengers shall be provided with electronic confirmation as proof that such a request has been submitted.</w:t>
      </w:r>
      <w:r>
        <w:rPr>
          <w:i/>
        </w:rPr>
        <w:t xml:space="preserve"> </w:t>
      </w:r>
    </w:p>
    <w:p w14:paraId="54D2AA21" w14:textId="77777777" w:rsidR="00255789" w:rsidRPr="00DB0D0C" w:rsidRDefault="00255789" w:rsidP="00255789">
      <w:pPr>
        <w:pStyle w:val="NormalBold12b"/>
        <w:keepNext/>
        <w:rPr>
          <w:b w:val="0"/>
          <w:lang w:val="en-IE"/>
        </w:rPr>
      </w:pPr>
      <w:r w:rsidRPr="00DB0D0C">
        <w:rPr>
          <w:b w:val="0"/>
          <w:lang w:val="en-IE"/>
        </w:rPr>
        <w:t xml:space="preserve">4. </w:t>
      </w:r>
      <w:r w:rsidRPr="00DB0D0C">
        <w:rPr>
          <w:b w:val="0"/>
          <w:lang w:val="en-IE"/>
        </w:rPr>
        <w:tab/>
        <w:t>The Commission shall make the common form available in all Union languages on its website. The body or bodies designated by Member States in accordance with Article 25(1) and (3) shall ensure that passengers have access to the common form.’;</w:t>
      </w:r>
    </w:p>
    <w:p w14:paraId="30D5A728" w14:textId="77777777" w:rsidR="00255789" w:rsidRDefault="00255789" w:rsidP="00255789">
      <w:pPr>
        <w:pStyle w:val="NormalBold12b"/>
        <w:keepNext/>
        <w:rPr>
          <w:i/>
          <w:lang w:val="en-IE"/>
        </w:rPr>
      </w:pPr>
    </w:p>
    <w:p w14:paraId="0F7A63FB" w14:textId="77777777" w:rsidR="00255789" w:rsidRPr="00DB0D0C" w:rsidRDefault="00255789" w:rsidP="00255789">
      <w:pPr>
        <w:pStyle w:val="NormalBold12b"/>
        <w:keepNext/>
        <w:rPr>
          <w:i/>
          <w:lang w:val="en-IE"/>
        </w:rPr>
      </w:pPr>
    </w:p>
    <w:p w14:paraId="655A3B5F" w14:textId="77777777" w:rsidR="00255789" w:rsidRPr="006B0270" w:rsidRDefault="00255789" w:rsidP="00255789">
      <w:pPr>
        <w:pStyle w:val="NormalBold"/>
      </w:pPr>
      <w:r w:rsidRPr="006B0270">
        <w:rPr>
          <w:rStyle w:val="HideTWBExt"/>
          <w:rFonts w:eastAsiaTheme="majorEastAsia"/>
        </w:rPr>
        <w:t>&lt;Article&gt;</w:t>
      </w:r>
      <w:r w:rsidRPr="006B0270">
        <w:t xml:space="preserve">Article 4 </w:t>
      </w:r>
      <w:r w:rsidRPr="006B0270">
        <w:rPr>
          <w:rStyle w:val="HideTWBExt"/>
          <w:rFonts w:eastAsiaTheme="majorEastAsia"/>
        </w:rPr>
        <w:t>&lt;/Article&gt;</w:t>
      </w:r>
    </w:p>
    <w:p w14:paraId="51A48546" w14:textId="77777777" w:rsidR="00255789" w:rsidRPr="006B0270" w:rsidRDefault="00255789" w:rsidP="00255789">
      <w:pPr>
        <w:keepNext/>
        <w:rPr>
          <w:b/>
        </w:rPr>
      </w:pPr>
      <w:r w:rsidRPr="006B0270">
        <w:rPr>
          <w:rStyle w:val="HideTWBExt"/>
          <w:b/>
        </w:rPr>
        <w:t>&lt;DocAmend2&gt;</w:t>
      </w:r>
      <w:r w:rsidRPr="006B0270">
        <w:rPr>
          <w:b/>
        </w:rPr>
        <w:t>Regulation (EU) No 181/2011</w:t>
      </w:r>
      <w:r w:rsidRPr="006B0270">
        <w:rPr>
          <w:rStyle w:val="HideTWBExt"/>
          <w:b/>
        </w:rPr>
        <w:t>&lt;/DocAmend2&gt;</w:t>
      </w:r>
    </w:p>
    <w:p w14:paraId="2F99BF7F" w14:textId="77777777" w:rsidR="00255789" w:rsidRPr="006B0270" w:rsidRDefault="00255789" w:rsidP="00255789">
      <w:pPr>
        <w:rPr>
          <w:b/>
        </w:rPr>
      </w:pPr>
      <w:r w:rsidRPr="006B0270">
        <w:rPr>
          <w:rStyle w:val="HideTWBExt"/>
          <w:b/>
        </w:rPr>
        <w:t>&lt;Article2&gt;</w:t>
      </w:r>
      <w:r w:rsidRPr="006B0270">
        <w:rPr>
          <w:b/>
        </w:rPr>
        <w:t xml:space="preserve">Article 19a </w:t>
      </w:r>
    </w:p>
    <w:p w14:paraId="385448A6" w14:textId="77777777" w:rsidR="00255789" w:rsidRDefault="00255789" w:rsidP="00255789"/>
    <w:p w14:paraId="1473D628" w14:textId="77777777" w:rsidR="00255789" w:rsidRPr="0059352A" w:rsidRDefault="00255789" w:rsidP="00255789">
      <w:pPr>
        <w:rPr>
          <w:b/>
          <w:i/>
        </w:rPr>
      </w:pPr>
      <w:r w:rsidRPr="005C1514">
        <w:t>1.</w:t>
      </w:r>
      <w:r w:rsidRPr="005C1514">
        <w:tab/>
        <w:t>The Commission shall adopt an implementing act establishing a common form for reimbursement and compensation requests under Article 19 of this Regulation. That common form shall be established in a</w:t>
      </w:r>
      <w:r>
        <w:t xml:space="preserve">n </w:t>
      </w:r>
      <w:r w:rsidRPr="00DB0D0C">
        <w:rPr>
          <w:b/>
          <w:i/>
        </w:rPr>
        <w:t>acce</w:t>
      </w:r>
      <w:r>
        <w:rPr>
          <w:b/>
          <w:i/>
        </w:rPr>
        <w:t>s</w:t>
      </w:r>
      <w:r w:rsidRPr="00DB0D0C">
        <w:rPr>
          <w:b/>
          <w:i/>
        </w:rPr>
        <w:t>sible</w:t>
      </w:r>
      <w:r w:rsidRPr="005C1514">
        <w:t xml:space="preserve"> format </w:t>
      </w:r>
      <w:r w:rsidRPr="0059352A">
        <w:rPr>
          <w:b/>
          <w:i/>
        </w:rPr>
        <w:t>and available in all Union languages</w:t>
      </w:r>
      <w:r w:rsidRPr="005C1514">
        <w:t>. That implementing act shall be adopted in accordance with the examination procedure referred to in Article 38 (2) of Regulation (EU) 2021/782</w:t>
      </w:r>
      <w:r w:rsidRPr="005C1514">
        <w:rPr>
          <w:vertAlign w:val="superscript"/>
        </w:rPr>
        <w:t>19</w:t>
      </w:r>
      <w:r w:rsidRPr="005C1514">
        <w:t xml:space="preserve"> .</w:t>
      </w:r>
      <w:r>
        <w:t xml:space="preserve"> </w:t>
      </w:r>
    </w:p>
    <w:p w14:paraId="3AEB8BCE" w14:textId="77777777" w:rsidR="00255789" w:rsidRDefault="00255789" w:rsidP="00255789">
      <w:pPr>
        <w:pStyle w:val="NormalBold12b"/>
        <w:keepNext/>
        <w:rPr>
          <w:i/>
        </w:rPr>
      </w:pPr>
      <w:r w:rsidRPr="00192024">
        <w:rPr>
          <w:i/>
        </w:rPr>
        <w:lastRenderedPageBreak/>
        <w:t>1a.</w:t>
      </w:r>
      <w:r w:rsidRPr="00192024">
        <w:rPr>
          <w:i/>
        </w:rPr>
        <w:tab/>
        <w:t>Carriers shall automatically send to passengers the common form for reimbursement and compensation requests as defined in paragraph 1 in the case of a cancellation or a delay in departure as defined in Article 19.</w:t>
      </w:r>
      <w:r>
        <w:rPr>
          <w:i/>
        </w:rPr>
        <w:t xml:space="preserve"> </w:t>
      </w:r>
    </w:p>
    <w:p w14:paraId="795F3E6A" w14:textId="77777777" w:rsidR="00255789" w:rsidRPr="0059352A" w:rsidRDefault="00255789" w:rsidP="00255789">
      <w:pPr>
        <w:pStyle w:val="NormalBold12b"/>
        <w:keepNext/>
        <w:rPr>
          <w:i/>
        </w:rPr>
      </w:pPr>
      <w:r w:rsidRPr="0082321D">
        <w:t>2.</w:t>
      </w:r>
      <w:r w:rsidRPr="0082321D">
        <w:tab/>
        <w:t xml:space="preserve">Passengers </w:t>
      </w:r>
      <w:r w:rsidRPr="0059352A">
        <w:rPr>
          <w:b w:val="0"/>
        </w:rPr>
        <w:t>shall have the right to submit their requests</w:t>
      </w:r>
      <w:r w:rsidRPr="0082321D">
        <w:t xml:space="preserve"> </w:t>
      </w:r>
      <w:r w:rsidRPr="0082321D">
        <w:rPr>
          <w:i/>
        </w:rPr>
        <w:t>for compensation or reimbursement</w:t>
      </w:r>
      <w:r w:rsidRPr="0082321D">
        <w:t xml:space="preserve"> </w:t>
      </w:r>
      <w:r w:rsidRPr="0059352A">
        <w:rPr>
          <w:b w:val="0"/>
        </w:rPr>
        <w:t>using the common form referred to in paragraph 1</w:t>
      </w:r>
      <w:r w:rsidRPr="0082321D">
        <w:t xml:space="preserve"> </w:t>
      </w:r>
      <w:r w:rsidRPr="0082321D">
        <w:rPr>
          <w:i/>
        </w:rPr>
        <w:t>or by other means</w:t>
      </w:r>
      <w:r w:rsidRPr="0082321D">
        <w:t xml:space="preserve">. </w:t>
      </w:r>
      <w:r w:rsidRPr="0059352A">
        <w:rPr>
          <w:b w:val="0"/>
        </w:rPr>
        <w:t>Carriers shall not reject a request solely</w:t>
      </w:r>
      <w:r w:rsidRPr="0082321D">
        <w:t xml:space="preserve"> </w:t>
      </w:r>
      <w:r w:rsidRPr="0059352A">
        <w:rPr>
          <w:b w:val="0"/>
        </w:rPr>
        <w:t>on the grounds that the passenger has not used</w:t>
      </w:r>
      <w:r w:rsidRPr="0082321D">
        <w:t xml:space="preserve"> </w:t>
      </w:r>
      <w:r w:rsidRPr="0082321D">
        <w:rPr>
          <w:i/>
        </w:rPr>
        <w:t xml:space="preserve">the common form referred to in paragraph 1. </w:t>
      </w:r>
      <w:r w:rsidRPr="00B90561">
        <w:rPr>
          <w:i/>
        </w:rPr>
        <w:t>Passengers shall have the right to submit their request in at least the language of the booking</w:t>
      </w:r>
      <w:r w:rsidRPr="00381383">
        <w:rPr>
          <w:i/>
        </w:rPr>
        <w:t xml:space="preserve"> and in the language internationally accepted in this field</w:t>
      </w:r>
      <w:r w:rsidRPr="0082321D">
        <w:t xml:space="preserve">. </w:t>
      </w:r>
      <w:r w:rsidRPr="0059352A">
        <w:rPr>
          <w:b w:val="0"/>
        </w:rPr>
        <w:t>If a request is not sufficiently precise, the carrier shall ask the passenger to clarify</w:t>
      </w:r>
      <w:r w:rsidRPr="0082321D">
        <w:t xml:space="preserve"> </w:t>
      </w:r>
      <w:r w:rsidRPr="0082321D">
        <w:rPr>
          <w:i/>
        </w:rPr>
        <w:t>or complete</w:t>
      </w:r>
      <w:r w:rsidRPr="0082321D">
        <w:t xml:space="preserve"> </w:t>
      </w:r>
      <w:r w:rsidRPr="0059352A">
        <w:rPr>
          <w:b w:val="0"/>
        </w:rPr>
        <w:t xml:space="preserve">the request and shall </w:t>
      </w:r>
      <w:r w:rsidRPr="0082321D">
        <w:rPr>
          <w:i/>
        </w:rPr>
        <w:t xml:space="preserve">duly motivate the </w:t>
      </w:r>
      <w:r>
        <w:rPr>
          <w:i/>
        </w:rPr>
        <w:t xml:space="preserve">request for </w:t>
      </w:r>
      <w:r w:rsidRPr="0082321D">
        <w:rPr>
          <w:i/>
        </w:rPr>
        <w:t>additional information and</w:t>
      </w:r>
      <w:r w:rsidRPr="0082321D">
        <w:t xml:space="preserve"> </w:t>
      </w:r>
      <w:r w:rsidRPr="0059352A">
        <w:rPr>
          <w:b w:val="0"/>
        </w:rPr>
        <w:t>assist the passenger in doing so.</w:t>
      </w:r>
      <w:r>
        <w:rPr>
          <w:b w:val="0"/>
        </w:rPr>
        <w:t xml:space="preserve"> </w:t>
      </w:r>
    </w:p>
    <w:p w14:paraId="55EA6DE1" w14:textId="77777777" w:rsidR="00255789" w:rsidRDefault="00255789" w:rsidP="00255789">
      <w:pPr>
        <w:pStyle w:val="NormalBold12b"/>
        <w:keepNext/>
        <w:rPr>
          <w:i/>
        </w:rPr>
      </w:pPr>
      <w:r w:rsidRPr="004716A4">
        <w:rPr>
          <w:b w:val="0"/>
        </w:rPr>
        <w:t>3</w:t>
      </w:r>
      <w:r w:rsidRPr="0082321D">
        <w:t>.</w:t>
      </w:r>
      <w:r w:rsidRPr="0082321D">
        <w:tab/>
      </w:r>
      <w:r w:rsidRPr="0082321D">
        <w:rPr>
          <w:i/>
        </w:rPr>
        <w:t>Without prejudice to paragraph 1a,</w:t>
      </w:r>
      <w:r w:rsidRPr="0082321D">
        <w:t xml:space="preserve"> </w:t>
      </w:r>
      <w:r>
        <w:rPr>
          <w:b w:val="0"/>
        </w:rPr>
        <w:t xml:space="preserve"> carriers </w:t>
      </w:r>
      <w:r w:rsidRPr="004716A4">
        <w:rPr>
          <w:b w:val="0"/>
        </w:rPr>
        <w:t xml:space="preserve"> shall provide </w:t>
      </w:r>
      <w:r w:rsidRPr="004716A4">
        <w:rPr>
          <w:i/>
        </w:rPr>
        <w:t>clear information</w:t>
      </w:r>
      <w:r w:rsidRPr="004716A4">
        <w:rPr>
          <w:b w:val="0"/>
        </w:rPr>
        <w:t xml:space="preserve"> on their website</w:t>
      </w:r>
      <w:r w:rsidRPr="004716A4">
        <w:rPr>
          <w:i/>
        </w:rPr>
        <w:t>s</w:t>
      </w:r>
      <w:r w:rsidRPr="004716A4">
        <w:rPr>
          <w:b w:val="0"/>
        </w:rPr>
        <w:t xml:space="preserve"> </w:t>
      </w:r>
      <w:r>
        <w:rPr>
          <w:b w:val="0"/>
        </w:rPr>
        <w:t xml:space="preserve"> </w:t>
      </w:r>
      <w:r w:rsidRPr="004716A4">
        <w:rPr>
          <w:i/>
        </w:rPr>
        <w:t xml:space="preserve">regarding the different </w:t>
      </w:r>
      <w:r>
        <w:rPr>
          <w:b w:val="0"/>
        </w:rPr>
        <w:t xml:space="preserve">electronic means </w:t>
      </w:r>
      <w:r w:rsidRPr="00872A18">
        <w:rPr>
          <w:i/>
        </w:rPr>
        <w:t>that allow</w:t>
      </w:r>
      <w:r w:rsidRPr="005C1514">
        <w:t xml:space="preserve"> passengers </w:t>
      </w:r>
      <w:r w:rsidRPr="004716A4">
        <w:rPr>
          <w:b w:val="0"/>
        </w:rPr>
        <w:t>to request reimbursement or compensation</w:t>
      </w:r>
      <w:r w:rsidRPr="005C1514">
        <w:t xml:space="preserve">, </w:t>
      </w:r>
      <w:r w:rsidRPr="004716A4">
        <w:rPr>
          <w:b w:val="0"/>
          <w:i/>
        </w:rPr>
        <w:t>such as</w:t>
      </w:r>
      <w:r w:rsidRPr="005C1514">
        <w:t xml:space="preserve"> </w:t>
      </w:r>
      <w:r w:rsidRPr="00872A18">
        <w:rPr>
          <w:i/>
        </w:rPr>
        <w:t>an e-mail address, electronic forms</w:t>
      </w:r>
      <w:r w:rsidRPr="005C1514">
        <w:t xml:space="preserve"> </w:t>
      </w:r>
      <w:r w:rsidRPr="004716A4">
        <w:rPr>
          <w:b w:val="0"/>
        </w:rPr>
        <w:t>or mobile applications</w:t>
      </w:r>
      <w:r w:rsidRPr="005C1514">
        <w:t xml:space="preserve">, </w:t>
      </w:r>
      <w:r w:rsidRPr="00872A18">
        <w:rPr>
          <w:i/>
        </w:rPr>
        <w:t xml:space="preserve">to which requests may be sent. </w:t>
      </w:r>
      <w:r w:rsidRPr="004716A4">
        <w:rPr>
          <w:b w:val="0"/>
        </w:rPr>
        <w:t>When using such means, passengers shall not be prevented from providing information in an</w:t>
      </w:r>
      <w:r>
        <w:rPr>
          <w:b w:val="0"/>
        </w:rPr>
        <w:t>y of the languages of the Union</w:t>
      </w:r>
      <w:r w:rsidRPr="005C1514">
        <w:t xml:space="preserve">. </w:t>
      </w:r>
      <w:r w:rsidRPr="00872A18">
        <w:rPr>
          <w:i/>
        </w:rPr>
        <w:t>Regardless of the electronic mean used, passengers shall be provided with electronic confirmation as proof that such a request has been submitted.</w:t>
      </w:r>
      <w:r>
        <w:rPr>
          <w:i/>
        </w:rPr>
        <w:t xml:space="preserve"> </w:t>
      </w:r>
    </w:p>
    <w:p w14:paraId="1D8636DE" w14:textId="77777777" w:rsidR="00255789" w:rsidRPr="00DB0D0C" w:rsidRDefault="00255789" w:rsidP="00255789">
      <w:pPr>
        <w:pStyle w:val="NormalBold12b"/>
        <w:keepNext/>
        <w:rPr>
          <w:b w:val="0"/>
          <w:lang w:val="en-IE"/>
        </w:rPr>
      </w:pPr>
      <w:r w:rsidRPr="00DB0D0C">
        <w:rPr>
          <w:b w:val="0"/>
          <w:lang w:val="en-IE"/>
        </w:rPr>
        <w:t xml:space="preserve">4. </w:t>
      </w:r>
      <w:r w:rsidRPr="00DB0D0C">
        <w:rPr>
          <w:b w:val="0"/>
          <w:lang w:val="en-IE"/>
        </w:rPr>
        <w:tab/>
        <w:t>The Commission shall make the common form available in all Union languages on its website. The body or bodies designated by Member States in accordance with Article 28(1) and (3) shall ensure that passengers have access to the common form.’;</w:t>
      </w:r>
    </w:p>
    <w:p w14:paraId="5FEF11BE" w14:textId="7146B1D7" w:rsidR="00255789" w:rsidRDefault="00255789" w:rsidP="00255789">
      <w:pPr>
        <w:pStyle w:val="NormalBold12b"/>
        <w:keepNext/>
        <w:rPr>
          <w:i/>
        </w:rPr>
      </w:pPr>
    </w:p>
    <w:p w14:paraId="305F0718" w14:textId="77777777" w:rsidR="00FA28DD" w:rsidRPr="005201C6" w:rsidRDefault="00FA28DD" w:rsidP="00FA28DD">
      <w:pPr>
        <w:pStyle w:val="Text1"/>
        <w:rPr>
          <w:noProof/>
          <w:color w:val="000000" w:themeColor="text1"/>
          <w:lang w:val="en-IE"/>
        </w:rPr>
      </w:pPr>
    </w:p>
    <w:p w14:paraId="489FE14F" w14:textId="77777777" w:rsidR="00FA28DD" w:rsidRPr="00D07431" w:rsidRDefault="00FA28DD" w:rsidP="00FA28DD">
      <w:pPr>
        <w:keepNext/>
        <w:rPr>
          <w:b/>
          <w:i/>
          <w:lang w:val="en-IE"/>
        </w:rPr>
      </w:pPr>
    </w:p>
    <w:p w14:paraId="38937961" w14:textId="108E21B2" w:rsidR="00FA28DD" w:rsidRPr="00C765B7" w:rsidRDefault="00FA28DD" w:rsidP="00FA28DD">
      <w:pPr>
        <w:pStyle w:val="NormalBold"/>
        <w:pBdr>
          <w:top w:val="single" w:sz="4" w:space="1" w:color="auto"/>
          <w:left w:val="single" w:sz="4" w:space="1" w:color="auto"/>
          <w:bottom w:val="single" w:sz="4" w:space="1" w:color="auto"/>
          <w:right w:val="single" w:sz="4" w:space="1" w:color="auto"/>
        </w:pBdr>
      </w:pPr>
      <w:r>
        <w:t>COMPROMISE AMENDMENT 9</w:t>
      </w:r>
    </w:p>
    <w:p w14:paraId="0CA44460" w14:textId="77777777" w:rsidR="00FA28DD" w:rsidRPr="00C765B7" w:rsidRDefault="00FA28DD" w:rsidP="00FA28DD">
      <w:pPr>
        <w:pStyle w:val="NormalBold"/>
        <w:pBdr>
          <w:top w:val="single" w:sz="4" w:space="1" w:color="auto"/>
          <w:left w:val="single" w:sz="4" w:space="1" w:color="auto"/>
          <w:bottom w:val="single" w:sz="4" w:space="1" w:color="auto"/>
          <w:right w:val="single" w:sz="4" w:space="1" w:color="auto"/>
        </w:pBdr>
      </w:pPr>
    </w:p>
    <w:p w14:paraId="14DFCAF4" w14:textId="77777777" w:rsidR="00FA28DD" w:rsidRPr="00F04A5A" w:rsidRDefault="00FA28DD" w:rsidP="00FA28DD">
      <w:pPr>
        <w:pStyle w:val="NormalBold"/>
        <w:pBdr>
          <w:top w:val="single" w:sz="4" w:space="1" w:color="auto"/>
          <w:left w:val="single" w:sz="4" w:space="1" w:color="auto"/>
          <w:bottom w:val="single" w:sz="4" w:space="1" w:color="auto"/>
          <w:right w:val="single" w:sz="4" w:space="1" w:color="auto"/>
        </w:pBdr>
      </w:pPr>
      <w:r>
        <w:t>Means of communication with passengers</w:t>
      </w:r>
    </w:p>
    <w:p w14:paraId="6879AF55" w14:textId="77777777" w:rsidR="00FA28DD" w:rsidRPr="00F04A5A" w:rsidRDefault="00FA28DD" w:rsidP="00FA28DD">
      <w:pPr>
        <w:pStyle w:val="NormalBold"/>
        <w:pBdr>
          <w:top w:val="single" w:sz="4" w:space="1" w:color="auto"/>
          <w:left w:val="single" w:sz="4" w:space="1" w:color="auto"/>
          <w:bottom w:val="single" w:sz="4" w:space="1" w:color="auto"/>
          <w:right w:val="single" w:sz="4" w:space="1" w:color="auto"/>
        </w:pBdr>
        <w:rPr>
          <w:b w:val="0"/>
        </w:rPr>
      </w:pPr>
    </w:p>
    <w:p w14:paraId="1F482EAA" w14:textId="620B7BE8" w:rsidR="00FA28DD" w:rsidRDefault="00FA28DD" w:rsidP="00FA28DD">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F42C10" w:rsidRPr="00F42C10">
        <w:rPr>
          <w:b w:val="0"/>
        </w:rPr>
        <w:t>EPP, S&amp;D, ECR, Renew, Greens/EFA, The Left</w:t>
      </w:r>
    </w:p>
    <w:p w14:paraId="2F3300FB" w14:textId="77777777" w:rsidR="00FA28DD" w:rsidRPr="00387E45" w:rsidRDefault="00FA28DD" w:rsidP="00FA28DD">
      <w:pPr>
        <w:pStyle w:val="NormalBold"/>
        <w:pBdr>
          <w:top w:val="single" w:sz="4" w:space="1" w:color="auto"/>
          <w:left w:val="single" w:sz="4" w:space="1" w:color="auto"/>
          <w:bottom w:val="single" w:sz="4" w:space="1" w:color="auto"/>
          <w:right w:val="single" w:sz="4" w:space="1" w:color="auto"/>
        </w:pBdr>
        <w:rPr>
          <w:b w:val="0"/>
        </w:rPr>
      </w:pPr>
    </w:p>
    <w:p w14:paraId="52B97320" w14:textId="1910391A" w:rsidR="00FA28DD" w:rsidRDefault="00FA28DD" w:rsidP="00FA28DD">
      <w:pPr>
        <w:pStyle w:val="NormalBold"/>
        <w:pBdr>
          <w:top w:val="single" w:sz="4" w:space="1" w:color="auto"/>
          <w:left w:val="single" w:sz="4" w:space="1" w:color="auto"/>
          <w:bottom w:val="single" w:sz="4" w:space="1" w:color="auto"/>
          <w:right w:val="single" w:sz="4" w:space="1" w:color="auto"/>
        </w:pBdr>
        <w:rPr>
          <w:b w:val="0"/>
        </w:rPr>
      </w:pPr>
      <w:r>
        <w:rPr>
          <w:b w:val="0"/>
        </w:rPr>
        <w:t>The following AMs are replaced:</w:t>
      </w:r>
      <w:r w:rsidR="00F42C10">
        <w:rPr>
          <w:b w:val="0"/>
        </w:rPr>
        <w:t xml:space="preserve"> AM</w:t>
      </w:r>
      <w:r>
        <w:rPr>
          <w:b w:val="0"/>
        </w:rPr>
        <w:t xml:space="preserve"> </w:t>
      </w:r>
      <w:r w:rsidR="00854174" w:rsidRPr="00854174">
        <w:rPr>
          <w:b w:val="0"/>
        </w:rPr>
        <w:t>90, 386, IMCO 72, 91, IMCO 73, 443, 116, 117, 444, IMCO 99, 445, 138 and IMCO 126</w:t>
      </w:r>
    </w:p>
    <w:p w14:paraId="2F827994" w14:textId="77777777" w:rsidR="00FA28DD" w:rsidRPr="00A64FDE" w:rsidRDefault="00FA28DD" w:rsidP="00FA28DD">
      <w:pPr>
        <w:pStyle w:val="NormalBold"/>
        <w:pBdr>
          <w:top w:val="single" w:sz="4" w:space="1" w:color="auto"/>
          <w:left w:val="single" w:sz="4" w:space="1" w:color="auto"/>
          <w:bottom w:val="single" w:sz="4" w:space="1" w:color="auto"/>
          <w:right w:val="single" w:sz="4" w:space="1" w:color="auto"/>
        </w:pBdr>
        <w:rPr>
          <w:b w:val="0"/>
        </w:rPr>
      </w:pPr>
    </w:p>
    <w:p w14:paraId="3B7EEC45" w14:textId="77777777" w:rsidR="00FA28DD" w:rsidRDefault="00FA28DD" w:rsidP="00FA28DD">
      <w:pPr>
        <w:pBdr>
          <w:top w:val="single" w:sz="4" w:space="1" w:color="auto"/>
          <w:left w:val="single" w:sz="4" w:space="1" w:color="auto"/>
          <w:bottom w:val="single" w:sz="4" w:space="1" w:color="auto"/>
          <w:right w:val="single" w:sz="4" w:space="1" w:color="auto"/>
        </w:pBdr>
      </w:pPr>
    </w:p>
    <w:p w14:paraId="0F3AF42D" w14:textId="77777777" w:rsidR="00FA28DD" w:rsidRPr="001968E3" w:rsidRDefault="00FA28DD" w:rsidP="00FA28DD">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b/>
          <w:vanish w:val="0"/>
          <w:color w:val="auto"/>
          <w:sz w:val="24"/>
          <w:szCs w:val="24"/>
          <w:lang w:val="fr-FR"/>
        </w:rPr>
      </w:pPr>
      <w:r w:rsidRPr="001968E3">
        <w:rPr>
          <w:rStyle w:val="HideTWBExt"/>
          <w:rFonts w:ascii="Times New Roman" w:hAnsi="Times New Roman" w:cs="Times New Roman"/>
          <w:b/>
          <w:vanish w:val="0"/>
          <w:color w:val="auto"/>
          <w:sz w:val="24"/>
          <w:szCs w:val="24"/>
          <w:lang w:val="fr-FR"/>
        </w:rPr>
        <w:t xml:space="preserve">Article 3 – </w:t>
      </w:r>
      <w:proofErr w:type="spellStart"/>
      <w:r w:rsidRPr="001968E3">
        <w:rPr>
          <w:rStyle w:val="HideTWBExt"/>
          <w:rFonts w:ascii="Times New Roman" w:hAnsi="Times New Roman" w:cs="Times New Roman"/>
          <w:b/>
          <w:vanish w:val="0"/>
          <w:color w:val="auto"/>
          <w:sz w:val="24"/>
          <w:szCs w:val="24"/>
          <w:lang w:val="fr-FR"/>
        </w:rPr>
        <w:t>paragraph</w:t>
      </w:r>
      <w:proofErr w:type="spellEnd"/>
      <w:r w:rsidRPr="001968E3">
        <w:rPr>
          <w:rStyle w:val="HideTWBExt"/>
          <w:rFonts w:ascii="Times New Roman" w:hAnsi="Times New Roman" w:cs="Times New Roman"/>
          <w:b/>
          <w:vanish w:val="0"/>
          <w:color w:val="auto"/>
          <w:sz w:val="24"/>
          <w:szCs w:val="24"/>
          <w:lang w:val="fr-FR"/>
        </w:rPr>
        <w:t xml:space="preserve"> 1 – point 4</w:t>
      </w:r>
    </w:p>
    <w:p w14:paraId="63B62568" w14:textId="77777777" w:rsidR="00FA28DD" w:rsidRPr="001968E3" w:rsidRDefault="00FA28DD" w:rsidP="00FA28DD">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b/>
          <w:vanish w:val="0"/>
          <w:color w:val="auto"/>
          <w:sz w:val="24"/>
          <w:szCs w:val="24"/>
          <w:lang w:val="fr-FR"/>
        </w:rPr>
      </w:pPr>
      <w:proofErr w:type="spellStart"/>
      <w:r w:rsidRPr="001968E3">
        <w:rPr>
          <w:rStyle w:val="HideTWBExt"/>
          <w:rFonts w:ascii="Times New Roman" w:hAnsi="Times New Roman" w:cs="Times New Roman"/>
          <w:b/>
          <w:vanish w:val="0"/>
          <w:color w:val="auto"/>
          <w:sz w:val="24"/>
          <w:szCs w:val="24"/>
          <w:lang w:val="fr-FR"/>
        </w:rPr>
        <w:t>Regulation</w:t>
      </w:r>
      <w:proofErr w:type="spellEnd"/>
      <w:r w:rsidRPr="001968E3">
        <w:rPr>
          <w:rStyle w:val="HideTWBExt"/>
          <w:rFonts w:ascii="Times New Roman" w:hAnsi="Times New Roman" w:cs="Times New Roman"/>
          <w:b/>
          <w:vanish w:val="0"/>
          <w:color w:val="auto"/>
          <w:sz w:val="24"/>
          <w:szCs w:val="24"/>
          <w:lang w:val="fr-FR"/>
        </w:rPr>
        <w:t xml:space="preserve"> (EU) No 1177/2010</w:t>
      </w:r>
    </w:p>
    <w:p w14:paraId="5DC5F66C" w14:textId="77777777" w:rsidR="00FA28DD" w:rsidRPr="00080A97" w:rsidRDefault="00FA28DD" w:rsidP="00FA28DD">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b/>
          <w:vanish w:val="0"/>
          <w:color w:val="auto"/>
          <w:sz w:val="24"/>
          <w:szCs w:val="24"/>
          <w:lang w:val="fr-FR"/>
        </w:rPr>
      </w:pPr>
      <w:r w:rsidRPr="00080A97">
        <w:rPr>
          <w:rStyle w:val="HideTWBExt"/>
          <w:rFonts w:ascii="Times New Roman" w:hAnsi="Times New Roman" w:cs="Times New Roman"/>
          <w:b/>
          <w:vanish w:val="0"/>
          <w:color w:val="auto"/>
          <w:sz w:val="24"/>
          <w:szCs w:val="24"/>
          <w:lang w:val="fr-FR"/>
        </w:rPr>
        <w:t xml:space="preserve">Article 23a </w:t>
      </w:r>
    </w:p>
    <w:p w14:paraId="0E8B7FCE" w14:textId="77777777" w:rsidR="00FA28DD" w:rsidRPr="00080A97" w:rsidRDefault="00FA28DD" w:rsidP="00FA28DD">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b/>
          <w:vanish w:val="0"/>
          <w:color w:val="auto"/>
          <w:sz w:val="24"/>
          <w:szCs w:val="24"/>
          <w:lang w:val="fr-FR"/>
        </w:rPr>
      </w:pPr>
    </w:p>
    <w:p w14:paraId="18B2AAE6" w14:textId="77777777" w:rsidR="00FA28DD" w:rsidRPr="001968E3" w:rsidRDefault="00FA28DD" w:rsidP="00FA28DD">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b/>
          <w:vanish w:val="0"/>
          <w:color w:val="auto"/>
          <w:sz w:val="24"/>
          <w:szCs w:val="24"/>
          <w:lang w:val="fr-FR"/>
        </w:rPr>
      </w:pPr>
      <w:r w:rsidRPr="001968E3">
        <w:rPr>
          <w:rStyle w:val="HideTWBExt"/>
          <w:rFonts w:ascii="Times New Roman" w:hAnsi="Times New Roman" w:cs="Times New Roman"/>
          <w:b/>
          <w:vanish w:val="0"/>
          <w:color w:val="auto"/>
          <w:sz w:val="24"/>
          <w:szCs w:val="24"/>
          <w:lang w:val="fr-FR"/>
        </w:rPr>
        <w:t xml:space="preserve">Article 4 – </w:t>
      </w:r>
      <w:proofErr w:type="spellStart"/>
      <w:r w:rsidRPr="001968E3">
        <w:rPr>
          <w:rStyle w:val="HideTWBExt"/>
          <w:rFonts w:ascii="Times New Roman" w:hAnsi="Times New Roman" w:cs="Times New Roman"/>
          <w:b/>
          <w:vanish w:val="0"/>
          <w:color w:val="auto"/>
          <w:sz w:val="24"/>
          <w:szCs w:val="24"/>
          <w:lang w:val="fr-FR"/>
        </w:rPr>
        <w:t>paragraph</w:t>
      </w:r>
      <w:proofErr w:type="spellEnd"/>
      <w:r w:rsidRPr="001968E3">
        <w:rPr>
          <w:rStyle w:val="HideTWBExt"/>
          <w:rFonts w:ascii="Times New Roman" w:hAnsi="Times New Roman" w:cs="Times New Roman"/>
          <w:b/>
          <w:vanish w:val="0"/>
          <w:color w:val="auto"/>
          <w:sz w:val="24"/>
          <w:szCs w:val="24"/>
          <w:lang w:val="fr-FR"/>
        </w:rPr>
        <w:t xml:space="preserve"> 1 – point 6</w:t>
      </w:r>
    </w:p>
    <w:p w14:paraId="195301B7" w14:textId="77777777" w:rsidR="00FA28DD" w:rsidRPr="001968E3" w:rsidRDefault="00FA28DD" w:rsidP="00FA28DD">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b/>
          <w:vanish w:val="0"/>
          <w:color w:val="auto"/>
          <w:sz w:val="24"/>
          <w:szCs w:val="24"/>
          <w:lang w:val="fr-FR"/>
        </w:rPr>
      </w:pPr>
      <w:proofErr w:type="spellStart"/>
      <w:r w:rsidRPr="001968E3">
        <w:rPr>
          <w:rStyle w:val="HideTWBExt"/>
          <w:rFonts w:ascii="Times New Roman" w:hAnsi="Times New Roman" w:cs="Times New Roman"/>
          <w:b/>
          <w:vanish w:val="0"/>
          <w:color w:val="auto"/>
          <w:sz w:val="24"/>
          <w:szCs w:val="24"/>
          <w:lang w:val="fr-FR"/>
        </w:rPr>
        <w:t>Regulation</w:t>
      </w:r>
      <w:proofErr w:type="spellEnd"/>
      <w:r w:rsidRPr="001968E3">
        <w:rPr>
          <w:rStyle w:val="HideTWBExt"/>
          <w:rFonts w:ascii="Times New Roman" w:hAnsi="Times New Roman" w:cs="Times New Roman"/>
          <w:b/>
          <w:vanish w:val="0"/>
          <w:color w:val="auto"/>
          <w:sz w:val="24"/>
          <w:szCs w:val="24"/>
          <w:lang w:val="fr-FR"/>
        </w:rPr>
        <w:t xml:space="preserve"> (EU) No 181/2011</w:t>
      </w:r>
    </w:p>
    <w:p w14:paraId="207579E3" w14:textId="77777777" w:rsidR="00FA28DD" w:rsidRPr="00080A97" w:rsidRDefault="00FA28DD" w:rsidP="00FA28DD">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b/>
          <w:vanish w:val="0"/>
          <w:color w:val="auto"/>
          <w:sz w:val="24"/>
          <w:szCs w:val="24"/>
          <w:lang w:val="fr-FR"/>
        </w:rPr>
      </w:pPr>
      <w:r w:rsidRPr="00080A97">
        <w:rPr>
          <w:rStyle w:val="HideTWBExt"/>
          <w:rFonts w:ascii="Times New Roman" w:hAnsi="Times New Roman" w:cs="Times New Roman"/>
          <w:b/>
          <w:vanish w:val="0"/>
          <w:color w:val="auto"/>
          <w:sz w:val="24"/>
          <w:szCs w:val="24"/>
          <w:lang w:val="fr-FR"/>
        </w:rPr>
        <w:t xml:space="preserve">Article 25a </w:t>
      </w:r>
    </w:p>
    <w:p w14:paraId="55D1B9FA" w14:textId="77777777" w:rsidR="00FA28DD" w:rsidRPr="00080A97" w:rsidRDefault="00FA28DD" w:rsidP="00FA28DD">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b/>
          <w:vanish w:val="0"/>
          <w:color w:val="auto"/>
          <w:sz w:val="24"/>
          <w:szCs w:val="24"/>
          <w:lang w:val="fr-FR"/>
        </w:rPr>
      </w:pPr>
    </w:p>
    <w:p w14:paraId="69D894B8" w14:textId="77777777" w:rsidR="00FA28DD" w:rsidRPr="001968E3" w:rsidRDefault="00FA28DD" w:rsidP="00FA28DD">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b/>
          <w:vanish w:val="0"/>
          <w:color w:val="auto"/>
          <w:sz w:val="24"/>
          <w:szCs w:val="24"/>
          <w:lang w:val="fr-FR"/>
        </w:rPr>
      </w:pPr>
      <w:r w:rsidRPr="001968E3">
        <w:rPr>
          <w:rStyle w:val="HideTWBExt"/>
          <w:rFonts w:ascii="Times New Roman" w:hAnsi="Times New Roman" w:cs="Times New Roman"/>
          <w:b/>
          <w:vanish w:val="0"/>
          <w:color w:val="auto"/>
          <w:sz w:val="24"/>
          <w:szCs w:val="24"/>
          <w:lang w:val="fr-FR"/>
        </w:rPr>
        <w:t xml:space="preserve">Article 5 – </w:t>
      </w:r>
      <w:proofErr w:type="spellStart"/>
      <w:r w:rsidRPr="001968E3">
        <w:rPr>
          <w:rStyle w:val="HideTWBExt"/>
          <w:rFonts w:ascii="Times New Roman" w:hAnsi="Times New Roman" w:cs="Times New Roman"/>
          <w:b/>
          <w:vanish w:val="0"/>
          <w:color w:val="auto"/>
          <w:sz w:val="24"/>
          <w:szCs w:val="24"/>
          <w:lang w:val="fr-FR"/>
        </w:rPr>
        <w:t>paragraph</w:t>
      </w:r>
      <w:proofErr w:type="spellEnd"/>
      <w:r w:rsidRPr="001968E3">
        <w:rPr>
          <w:rStyle w:val="HideTWBExt"/>
          <w:rFonts w:ascii="Times New Roman" w:hAnsi="Times New Roman" w:cs="Times New Roman"/>
          <w:b/>
          <w:vanish w:val="0"/>
          <w:color w:val="auto"/>
          <w:sz w:val="24"/>
          <w:szCs w:val="24"/>
          <w:lang w:val="fr-FR"/>
        </w:rPr>
        <w:t xml:space="preserve"> 1 – point 1</w:t>
      </w:r>
    </w:p>
    <w:p w14:paraId="34CE3C13" w14:textId="77777777" w:rsidR="00FA28DD" w:rsidRPr="00080A97" w:rsidRDefault="00FA28DD" w:rsidP="00FA28DD">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b/>
          <w:vanish w:val="0"/>
          <w:color w:val="auto"/>
          <w:sz w:val="24"/>
          <w:szCs w:val="24"/>
          <w:lang w:val="pt-PT"/>
        </w:rPr>
      </w:pPr>
      <w:proofErr w:type="spellStart"/>
      <w:r w:rsidRPr="00080A97">
        <w:rPr>
          <w:rStyle w:val="HideTWBExt"/>
          <w:rFonts w:ascii="Times New Roman" w:hAnsi="Times New Roman" w:cs="Times New Roman"/>
          <w:b/>
          <w:vanish w:val="0"/>
          <w:color w:val="auto"/>
          <w:sz w:val="24"/>
          <w:szCs w:val="24"/>
          <w:lang w:val="pt-PT"/>
        </w:rPr>
        <w:t>Regulation</w:t>
      </w:r>
      <w:proofErr w:type="spellEnd"/>
      <w:r w:rsidRPr="00080A97">
        <w:rPr>
          <w:rStyle w:val="HideTWBExt"/>
          <w:rFonts w:ascii="Times New Roman" w:hAnsi="Times New Roman" w:cs="Times New Roman"/>
          <w:b/>
          <w:vanish w:val="0"/>
          <w:color w:val="auto"/>
          <w:sz w:val="24"/>
          <w:szCs w:val="24"/>
          <w:lang w:val="pt-PT"/>
        </w:rPr>
        <w:t xml:space="preserve"> (EU) No 2021/782</w:t>
      </w:r>
    </w:p>
    <w:p w14:paraId="66E36796" w14:textId="77777777" w:rsidR="00FA28DD" w:rsidRPr="00080A97" w:rsidRDefault="00FA28DD" w:rsidP="00FA28DD">
      <w:pPr>
        <w:pBdr>
          <w:top w:val="single" w:sz="4" w:space="1" w:color="auto"/>
          <w:left w:val="single" w:sz="4" w:space="1" w:color="auto"/>
          <w:bottom w:val="single" w:sz="4" w:space="1" w:color="auto"/>
          <w:right w:val="single" w:sz="4" w:space="1" w:color="auto"/>
        </w:pBdr>
        <w:rPr>
          <w:b/>
          <w:szCs w:val="24"/>
          <w:lang w:val="pt-PT"/>
        </w:rPr>
      </w:pPr>
      <w:proofErr w:type="spellStart"/>
      <w:r w:rsidRPr="00080A97">
        <w:rPr>
          <w:rStyle w:val="HideTWBExt"/>
          <w:rFonts w:ascii="Times New Roman" w:hAnsi="Times New Roman" w:cs="Times New Roman"/>
          <w:b/>
          <w:vanish w:val="0"/>
          <w:color w:val="auto"/>
          <w:sz w:val="24"/>
          <w:szCs w:val="24"/>
          <w:lang w:val="pt-PT"/>
        </w:rPr>
        <w:t>Article</w:t>
      </w:r>
      <w:proofErr w:type="spellEnd"/>
      <w:r w:rsidRPr="00080A97">
        <w:rPr>
          <w:rStyle w:val="HideTWBExt"/>
          <w:rFonts w:ascii="Times New Roman" w:hAnsi="Times New Roman" w:cs="Times New Roman"/>
          <w:b/>
          <w:vanish w:val="0"/>
          <w:color w:val="auto"/>
          <w:sz w:val="24"/>
          <w:szCs w:val="24"/>
          <w:lang w:val="pt-PT"/>
        </w:rPr>
        <w:t xml:space="preserve"> 30a </w:t>
      </w:r>
      <w:r w:rsidRPr="00080A97">
        <w:rPr>
          <w:rStyle w:val="HideTWBExt"/>
          <w:rFonts w:ascii="Times New Roman" w:hAnsi="Times New Roman" w:cs="Times New Roman"/>
          <w:b/>
          <w:color w:val="auto"/>
          <w:sz w:val="24"/>
          <w:szCs w:val="24"/>
          <w:lang w:val="pt-PT"/>
        </w:rPr>
        <w:t xml:space="preserve"> &lt;/Article2&gt;</w:t>
      </w:r>
    </w:p>
    <w:p w14:paraId="3D09D8A8" w14:textId="77777777" w:rsidR="00FA28DD" w:rsidRPr="00080A97" w:rsidRDefault="00FA28DD" w:rsidP="00FA28DD">
      <w:pPr>
        <w:rPr>
          <w:lang w:val="pt-PT"/>
        </w:rPr>
      </w:pPr>
    </w:p>
    <w:p w14:paraId="3DC985D7" w14:textId="77777777" w:rsidR="00FA28DD" w:rsidRPr="00080A97" w:rsidRDefault="00FA28DD" w:rsidP="00FA28DD">
      <w:pPr>
        <w:rPr>
          <w:lang w:val="pt-PT"/>
        </w:rPr>
      </w:pPr>
    </w:p>
    <w:p w14:paraId="772056A7" w14:textId="77777777" w:rsidR="00FA28DD" w:rsidRPr="00F5396E" w:rsidRDefault="00FA28DD" w:rsidP="00FA28DD">
      <w:pPr>
        <w:rPr>
          <w:lang w:val="fr-FR"/>
        </w:rPr>
      </w:pPr>
      <w:r w:rsidRPr="00F5396E">
        <w:rPr>
          <w:lang w:val="fr-FR"/>
        </w:rPr>
        <w:t xml:space="preserve">Article 3 – </w:t>
      </w:r>
      <w:proofErr w:type="spellStart"/>
      <w:r w:rsidRPr="00F5396E">
        <w:rPr>
          <w:lang w:val="fr-FR"/>
        </w:rPr>
        <w:t>paragraph</w:t>
      </w:r>
      <w:proofErr w:type="spellEnd"/>
      <w:r w:rsidRPr="00F5396E">
        <w:rPr>
          <w:lang w:val="fr-FR"/>
        </w:rPr>
        <w:t xml:space="preserve"> 1 – point 4</w:t>
      </w:r>
    </w:p>
    <w:p w14:paraId="2EA944CC" w14:textId="77777777" w:rsidR="00FA28DD" w:rsidRPr="00F5396E" w:rsidRDefault="00FA28DD" w:rsidP="00FA28DD">
      <w:pPr>
        <w:rPr>
          <w:lang w:val="fr-FR"/>
        </w:rPr>
      </w:pPr>
      <w:proofErr w:type="spellStart"/>
      <w:r w:rsidRPr="00F5396E">
        <w:rPr>
          <w:lang w:val="fr-FR"/>
        </w:rPr>
        <w:t>Regulation</w:t>
      </w:r>
      <w:proofErr w:type="spellEnd"/>
      <w:r w:rsidRPr="00F5396E">
        <w:rPr>
          <w:lang w:val="fr-FR"/>
        </w:rPr>
        <w:t xml:space="preserve"> (EU) No 1177/2010</w:t>
      </w:r>
    </w:p>
    <w:p w14:paraId="2EC110F7" w14:textId="77777777" w:rsidR="00FA28DD" w:rsidRDefault="00FA28DD" w:rsidP="00FA28DD">
      <w:r>
        <w:t>Article 23a</w:t>
      </w:r>
    </w:p>
    <w:p w14:paraId="3FB498D1" w14:textId="77777777" w:rsidR="00FA28DD" w:rsidRPr="005201C6" w:rsidRDefault="00FA28DD" w:rsidP="00FA28DD">
      <w:pPr>
        <w:pStyle w:val="Text1"/>
        <w:jc w:val="center"/>
        <w:rPr>
          <w:i/>
          <w:iCs/>
          <w:noProof/>
          <w:color w:val="000000" w:themeColor="text1"/>
          <w:lang w:val="en-IE"/>
        </w:rPr>
      </w:pPr>
      <w:r w:rsidRPr="005201C6">
        <w:rPr>
          <w:noProof/>
          <w:color w:val="000000" w:themeColor="text1"/>
          <w:lang w:val="en-IE"/>
        </w:rPr>
        <w:t>‘</w:t>
      </w:r>
      <w:r w:rsidRPr="005201C6">
        <w:rPr>
          <w:i/>
          <w:iCs/>
          <w:noProof/>
          <w:color w:val="000000" w:themeColor="text1"/>
          <w:lang w:val="en-IE"/>
        </w:rPr>
        <w:t>Article 23a</w:t>
      </w:r>
    </w:p>
    <w:p w14:paraId="0E574F8A" w14:textId="77777777" w:rsidR="00FA28DD" w:rsidRPr="005201C6" w:rsidRDefault="00FA28DD" w:rsidP="00FA28DD">
      <w:pPr>
        <w:pStyle w:val="Text1"/>
        <w:jc w:val="center"/>
        <w:rPr>
          <w:b/>
          <w:bCs/>
          <w:noProof/>
          <w:color w:val="000000" w:themeColor="text1"/>
          <w:lang w:val="en-IE"/>
        </w:rPr>
      </w:pPr>
      <w:r w:rsidRPr="005201C6">
        <w:rPr>
          <w:b/>
          <w:bCs/>
          <w:noProof/>
          <w:color w:val="000000" w:themeColor="text1"/>
          <w:lang w:val="en-IE"/>
        </w:rPr>
        <w:t>Means of communication with passengers</w:t>
      </w:r>
    </w:p>
    <w:p w14:paraId="46930ACB" w14:textId="77777777" w:rsidR="00FA28DD" w:rsidRPr="005201C6" w:rsidRDefault="00FA28DD" w:rsidP="00FA28DD">
      <w:pPr>
        <w:pStyle w:val="Text1"/>
        <w:rPr>
          <w:noProof/>
          <w:color w:val="000000" w:themeColor="text1"/>
          <w:lang w:val="en-IE"/>
        </w:rPr>
      </w:pPr>
      <w:r w:rsidRPr="005201C6">
        <w:rPr>
          <w:noProof/>
          <w:color w:val="000000" w:themeColor="text1"/>
          <w:lang w:val="en-IE"/>
        </w:rPr>
        <w:t xml:space="preserve">The information </w:t>
      </w:r>
      <w:r w:rsidRPr="0082321D">
        <w:rPr>
          <w:b/>
          <w:i/>
        </w:rPr>
        <w:t>and the correspondence,</w:t>
      </w:r>
      <w:r w:rsidRPr="0082321D">
        <w:t xml:space="preserve"> </w:t>
      </w:r>
      <w:r w:rsidRPr="005201C6">
        <w:rPr>
          <w:noProof/>
          <w:color w:val="000000" w:themeColor="text1"/>
          <w:lang w:val="en-IE"/>
        </w:rPr>
        <w:t>referred to in Article</w:t>
      </w:r>
      <w:r>
        <w:rPr>
          <w:noProof/>
          <w:color w:val="000000" w:themeColor="text1"/>
          <w:lang w:val="en-IE"/>
        </w:rPr>
        <w:t>s</w:t>
      </w:r>
      <w:r w:rsidRPr="005201C6">
        <w:rPr>
          <w:noProof/>
          <w:color w:val="000000" w:themeColor="text1"/>
          <w:lang w:val="en-IE"/>
        </w:rPr>
        <w:t xml:space="preserve"> 16, 22 and 23 shall be provided </w:t>
      </w:r>
      <w:r w:rsidRPr="00AB042A">
        <w:rPr>
          <w:strike/>
          <w:noProof/>
          <w:color w:val="000000" w:themeColor="text1"/>
          <w:lang w:val="en-IE"/>
        </w:rPr>
        <w:t>in the most appropriate format</w:t>
      </w:r>
      <w:r w:rsidRPr="005201C6">
        <w:rPr>
          <w:noProof/>
          <w:color w:val="000000" w:themeColor="text1"/>
          <w:lang w:val="en-IE"/>
        </w:rPr>
        <w:t xml:space="preserve">, </w:t>
      </w:r>
      <w:r w:rsidRPr="0082321D">
        <w:rPr>
          <w:b/>
          <w:i/>
        </w:rPr>
        <w:t>by electronic means</w:t>
      </w:r>
      <w:r>
        <w:rPr>
          <w:noProof/>
          <w:color w:val="000000" w:themeColor="text1"/>
          <w:lang w:val="en-IE"/>
        </w:rPr>
        <w:t xml:space="preserve">, </w:t>
      </w:r>
      <w:r w:rsidRPr="005201C6">
        <w:rPr>
          <w:noProof/>
          <w:color w:val="000000" w:themeColor="text1"/>
          <w:lang w:val="en-IE"/>
        </w:rPr>
        <w:t xml:space="preserve">where technically possible </w:t>
      </w:r>
      <w:r>
        <w:rPr>
          <w:noProof/>
          <w:color w:val="000000" w:themeColor="text1"/>
          <w:lang w:val="en-IE"/>
        </w:rPr>
        <w:t xml:space="preserve">and </w:t>
      </w:r>
      <w:r w:rsidRPr="00376935">
        <w:rPr>
          <w:b/>
          <w:i/>
          <w:noProof/>
          <w:color w:val="000000" w:themeColor="text1"/>
          <w:lang w:val="en-IE"/>
        </w:rPr>
        <w:t>in accesible format</w:t>
      </w:r>
      <w:r>
        <w:rPr>
          <w:noProof/>
          <w:color w:val="000000" w:themeColor="text1"/>
          <w:lang w:val="en-IE"/>
        </w:rPr>
        <w:t xml:space="preserve"> </w:t>
      </w:r>
      <w:r w:rsidRPr="00AB042A">
        <w:rPr>
          <w:strike/>
          <w:noProof/>
          <w:color w:val="000000" w:themeColor="text1"/>
          <w:lang w:val="en-IE"/>
        </w:rPr>
        <w:t>by electronic means</w:t>
      </w:r>
      <w:r w:rsidRPr="005201C6">
        <w:rPr>
          <w:noProof/>
          <w:color w:val="000000" w:themeColor="text1"/>
          <w:lang w:val="en-IE"/>
        </w:rPr>
        <w:t xml:space="preserve">. </w:t>
      </w:r>
    </w:p>
    <w:p w14:paraId="1211E74A" w14:textId="77777777" w:rsidR="00FA28DD" w:rsidRPr="005201C6" w:rsidRDefault="00FA28DD" w:rsidP="00FA28DD">
      <w:pPr>
        <w:pStyle w:val="Text1"/>
        <w:rPr>
          <w:noProof/>
          <w:color w:val="000000" w:themeColor="text1"/>
          <w:lang w:val="en-IE"/>
        </w:rPr>
      </w:pPr>
      <w:r w:rsidRPr="005201C6">
        <w:rPr>
          <w:noProof/>
          <w:color w:val="000000" w:themeColor="text1"/>
          <w:lang w:val="en-IE"/>
        </w:rPr>
        <w:t>Where information is provided by electronic means of communication, carriers</w:t>
      </w:r>
      <w:r>
        <w:rPr>
          <w:noProof/>
          <w:color w:val="000000" w:themeColor="text1"/>
          <w:lang w:val="en-IE"/>
        </w:rPr>
        <w:t xml:space="preserve">, </w:t>
      </w:r>
      <w:r w:rsidRPr="005201C6">
        <w:rPr>
          <w:noProof/>
          <w:color w:val="000000" w:themeColor="text1"/>
          <w:lang w:val="en-IE"/>
        </w:rPr>
        <w:t>terminal operators</w:t>
      </w:r>
      <w:r>
        <w:rPr>
          <w:noProof/>
          <w:color w:val="000000" w:themeColor="text1"/>
          <w:lang w:val="en-IE"/>
        </w:rPr>
        <w:t>, port authorities, travel agents, tour operators and ticket vendors</w:t>
      </w:r>
      <w:r w:rsidRPr="005201C6">
        <w:rPr>
          <w:noProof/>
          <w:color w:val="000000" w:themeColor="text1"/>
          <w:lang w:val="en-IE"/>
        </w:rPr>
        <w:t xml:space="preserve"> shall ensure that the passenger can keep any written correspondence, including the date and time of such correspondence, on a durable medium.</w:t>
      </w:r>
      <w:r w:rsidRPr="00AB042A">
        <w:rPr>
          <w:b/>
          <w:i/>
        </w:rPr>
        <w:t xml:space="preserve"> </w:t>
      </w:r>
      <w:r w:rsidRPr="0082321D">
        <w:rPr>
          <w:b/>
          <w:i/>
        </w:rPr>
        <w:t>The burden of proof concerning the questions as to whether and when they have provided the necessary information to passengers shall rest with carriers, terminal operators, port authorities, travel agents and ticket vendor</w:t>
      </w:r>
      <w:r>
        <w:rPr>
          <w:b/>
          <w:i/>
        </w:rPr>
        <w:t>.</w:t>
      </w:r>
      <w:r w:rsidRPr="005201C6">
        <w:rPr>
          <w:noProof/>
          <w:color w:val="000000" w:themeColor="text1"/>
          <w:lang w:val="en-IE"/>
        </w:rPr>
        <w:t xml:space="preserve"> All means of communication shall enable the passenger to contact </w:t>
      </w:r>
      <w:r>
        <w:rPr>
          <w:noProof/>
          <w:color w:val="000000" w:themeColor="text1"/>
          <w:lang w:val="en-IE"/>
        </w:rPr>
        <w:t>them</w:t>
      </w:r>
      <w:r w:rsidRPr="005201C6">
        <w:rPr>
          <w:noProof/>
          <w:color w:val="000000" w:themeColor="text1"/>
          <w:lang w:val="en-IE"/>
        </w:rPr>
        <w:t xml:space="preserve"> quickly and communicate efficiently.’;</w:t>
      </w:r>
    </w:p>
    <w:p w14:paraId="53E2B7AE" w14:textId="77777777" w:rsidR="00FA28DD" w:rsidRDefault="00FA28DD" w:rsidP="00FA28DD">
      <w:pPr>
        <w:rPr>
          <w:lang w:val="en-IE"/>
        </w:rPr>
      </w:pPr>
    </w:p>
    <w:p w14:paraId="3BAD7816" w14:textId="77777777" w:rsidR="00FA28DD" w:rsidRPr="00F5396E" w:rsidRDefault="00FA28DD" w:rsidP="00FA28DD">
      <w:pPr>
        <w:rPr>
          <w:lang w:val="fr-FR"/>
        </w:rPr>
      </w:pPr>
      <w:r w:rsidRPr="00F5396E">
        <w:rPr>
          <w:lang w:val="fr-FR"/>
        </w:rPr>
        <w:t xml:space="preserve">Article 4 – </w:t>
      </w:r>
      <w:proofErr w:type="spellStart"/>
      <w:r w:rsidRPr="00F5396E">
        <w:rPr>
          <w:lang w:val="fr-FR"/>
        </w:rPr>
        <w:t>paragraph</w:t>
      </w:r>
      <w:proofErr w:type="spellEnd"/>
      <w:r w:rsidRPr="00F5396E">
        <w:rPr>
          <w:lang w:val="fr-FR"/>
        </w:rPr>
        <w:t xml:space="preserve"> 1 – point 6</w:t>
      </w:r>
    </w:p>
    <w:p w14:paraId="08E4B0B9" w14:textId="77777777" w:rsidR="00FA28DD" w:rsidRPr="00F5396E" w:rsidRDefault="00FA28DD" w:rsidP="00FA28DD">
      <w:pPr>
        <w:rPr>
          <w:lang w:val="fr-FR"/>
        </w:rPr>
      </w:pPr>
      <w:proofErr w:type="spellStart"/>
      <w:r w:rsidRPr="00F5396E">
        <w:rPr>
          <w:lang w:val="fr-FR"/>
        </w:rPr>
        <w:t>Regulation</w:t>
      </w:r>
      <w:proofErr w:type="spellEnd"/>
      <w:r w:rsidRPr="00F5396E">
        <w:rPr>
          <w:lang w:val="fr-FR"/>
        </w:rPr>
        <w:t xml:space="preserve"> (EU) No 181/2011</w:t>
      </w:r>
    </w:p>
    <w:p w14:paraId="485C5CAF" w14:textId="77777777" w:rsidR="00FA28DD" w:rsidRDefault="00FA28DD" w:rsidP="00FA28DD">
      <w:pPr>
        <w:rPr>
          <w:lang w:val="en-IE"/>
        </w:rPr>
      </w:pPr>
      <w:r w:rsidRPr="000F6048">
        <w:rPr>
          <w:lang w:val="en-IE"/>
        </w:rPr>
        <w:t>Article 25a</w:t>
      </w:r>
    </w:p>
    <w:p w14:paraId="1A5C7740" w14:textId="77777777" w:rsidR="00FA28DD" w:rsidRDefault="00FA28DD" w:rsidP="00FA28DD">
      <w:pPr>
        <w:rPr>
          <w:lang w:val="en-IE"/>
        </w:rPr>
      </w:pPr>
    </w:p>
    <w:p w14:paraId="68578546" w14:textId="77777777" w:rsidR="00FA28DD" w:rsidRPr="005201C6" w:rsidRDefault="00FA28DD" w:rsidP="00FA28DD">
      <w:pPr>
        <w:jc w:val="center"/>
        <w:rPr>
          <w:i/>
          <w:iCs/>
          <w:noProof/>
          <w:color w:val="000000" w:themeColor="text1"/>
          <w:lang w:val="en-IE"/>
        </w:rPr>
      </w:pPr>
      <w:r w:rsidRPr="005201C6">
        <w:rPr>
          <w:noProof/>
          <w:color w:val="000000" w:themeColor="text1"/>
          <w:lang w:val="en-IE"/>
        </w:rPr>
        <w:t>‘</w:t>
      </w:r>
      <w:r w:rsidRPr="005201C6">
        <w:rPr>
          <w:i/>
          <w:iCs/>
          <w:noProof/>
          <w:color w:val="000000" w:themeColor="text1"/>
          <w:lang w:val="en-IE"/>
        </w:rPr>
        <w:t>Article 25a</w:t>
      </w:r>
    </w:p>
    <w:p w14:paraId="00A0C306" w14:textId="77777777" w:rsidR="00FA28DD" w:rsidRPr="005201C6" w:rsidRDefault="00FA28DD" w:rsidP="00FA28DD">
      <w:pPr>
        <w:jc w:val="center"/>
        <w:rPr>
          <w:b/>
          <w:bCs/>
          <w:noProof/>
          <w:color w:val="000000" w:themeColor="text1"/>
          <w:lang w:val="en-IE"/>
        </w:rPr>
      </w:pPr>
      <w:r w:rsidRPr="005201C6">
        <w:rPr>
          <w:b/>
          <w:bCs/>
          <w:noProof/>
          <w:color w:val="000000" w:themeColor="text1"/>
          <w:lang w:val="en-IE"/>
        </w:rPr>
        <w:t>Means of communication with passengers</w:t>
      </w:r>
    </w:p>
    <w:p w14:paraId="32666292" w14:textId="77777777" w:rsidR="00FA28DD" w:rsidRPr="005201C6" w:rsidRDefault="00FA28DD" w:rsidP="00FA28DD">
      <w:pPr>
        <w:pStyle w:val="Text1"/>
        <w:rPr>
          <w:noProof/>
          <w:color w:val="000000" w:themeColor="text1"/>
          <w:lang w:val="en-IE"/>
        </w:rPr>
      </w:pPr>
      <w:r w:rsidRPr="005201C6">
        <w:rPr>
          <w:noProof/>
          <w:color w:val="000000" w:themeColor="text1"/>
          <w:lang w:val="en-IE"/>
        </w:rPr>
        <w:t xml:space="preserve">The information </w:t>
      </w:r>
      <w:r w:rsidRPr="0082321D">
        <w:rPr>
          <w:b/>
          <w:i/>
        </w:rPr>
        <w:t>and the correspondence</w:t>
      </w:r>
      <w:r w:rsidRPr="005201C6">
        <w:rPr>
          <w:noProof/>
          <w:color w:val="000000" w:themeColor="text1"/>
          <w:lang w:val="en-IE"/>
        </w:rPr>
        <w:t xml:space="preserve"> referred to in Article 20, Article 24 and Article 25(1) shall be provided </w:t>
      </w:r>
      <w:r w:rsidRPr="00352837">
        <w:rPr>
          <w:strike/>
          <w:noProof/>
          <w:color w:val="000000" w:themeColor="text1"/>
          <w:lang w:val="en-IE"/>
        </w:rPr>
        <w:t>in the most appropriate format</w:t>
      </w:r>
      <w:r>
        <w:rPr>
          <w:strike/>
          <w:noProof/>
          <w:color w:val="000000" w:themeColor="text1"/>
          <w:lang w:val="en-IE"/>
        </w:rPr>
        <w:t xml:space="preserve"> </w:t>
      </w:r>
      <w:r w:rsidRPr="0082321D">
        <w:rPr>
          <w:b/>
          <w:i/>
        </w:rPr>
        <w:t>by electronic means</w:t>
      </w:r>
      <w:r w:rsidRPr="005201C6">
        <w:rPr>
          <w:noProof/>
          <w:color w:val="000000" w:themeColor="text1"/>
          <w:lang w:val="en-IE"/>
        </w:rPr>
        <w:t xml:space="preserve">, where technically possible </w:t>
      </w:r>
      <w:r>
        <w:rPr>
          <w:noProof/>
          <w:color w:val="000000" w:themeColor="text1"/>
          <w:lang w:val="en-IE"/>
        </w:rPr>
        <w:t xml:space="preserve">and </w:t>
      </w:r>
      <w:r w:rsidRPr="00376935">
        <w:rPr>
          <w:b/>
          <w:i/>
          <w:noProof/>
          <w:color w:val="000000" w:themeColor="text1"/>
          <w:lang w:val="en-IE"/>
        </w:rPr>
        <w:t>in accesible format</w:t>
      </w:r>
      <w:r>
        <w:rPr>
          <w:noProof/>
          <w:color w:val="000000" w:themeColor="text1"/>
          <w:lang w:val="en-IE"/>
        </w:rPr>
        <w:t xml:space="preserve"> </w:t>
      </w:r>
      <w:r w:rsidRPr="00352837">
        <w:rPr>
          <w:strike/>
          <w:noProof/>
          <w:color w:val="000000" w:themeColor="text1"/>
          <w:lang w:val="en-IE"/>
        </w:rPr>
        <w:t>by electronic means</w:t>
      </w:r>
      <w:r w:rsidRPr="005201C6">
        <w:rPr>
          <w:noProof/>
          <w:color w:val="000000" w:themeColor="text1"/>
          <w:lang w:val="en-IE"/>
        </w:rPr>
        <w:t xml:space="preserve">. </w:t>
      </w:r>
    </w:p>
    <w:p w14:paraId="1CE04705" w14:textId="77777777" w:rsidR="00FA28DD" w:rsidRPr="005201C6" w:rsidRDefault="00FA28DD" w:rsidP="00FA28DD">
      <w:pPr>
        <w:pStyle w:val="Text1"/>
        <w:rPr>
          <w:noProof/>
          <w:color w:val="000000" w:themeColor="text1"/>
          <w:lang w:val="en-IE"/>
        </w:rPr>
      </w:pPr>
      <w:r w:rsidRPr="005201C6">
        <w:rPr>
          <w:noProof/>
          <w:color w:val="000000" w:themeColor="text1"/>
          <w:lang w:val="en-IE"/>
        </w:rPr>
        <w:t>Where information is provided by electronic means of communication, carriers</w:t>
      </w:r>
      <w:r>
        <w:rPr>
          <w:noProof/>
          <w:color w:val="000000" w:themeColor="text1"/>
          <w:lang w:val="en-IE"/>
        </w:rPr>
        <w:t>,</w:t>
      </w:r>
      <w:r w:rsidRPr="005201C6">
        <w:rPr>
          <w:noProof/>
          <w:color w:val="000000" w:themeColor="text1"/>
          <w:lang w:val="en-IE"/>
        </w:rPr>
        <w:t xml:space="preserve"> terminal managing bodies</w:t>
      </w:r>
      <w:r>
        <w:rPr>
          <w:noProof/>
          <w:color w:val="000000" w:themeColor="text1"/>
          <w:lang w:val="en-IE"/>
        </w:rPr>
        <w:t>, ticket vendors, travel agents and tour operators</w:t>
      </w:r>
      <w:r w:rsidRPr="005201C6">
        <w:rPr>
          <w:noProof/>
          <w:color w:val="000000" w:themeColor="text1"/>
          <w:lang w:val="en-IE"/>
        </w:rPr>
        <w:t xml:space="preserve"> shall ensure that the passenger can keep any written correspondence, including the date and time of such correspondence, on a durable medium. </w:t>
      </w:r>
      <w:r w:rsidRPr="0082321D">
        <w:rPr>
          <w:b/>
          <w:i/>
        </w:rPr>
        <w:t>The burden of proof concerning the questions as to whether and when they have provided the necessary information to passengers shall rest with carriers, terminal operators, port authorities, travel agents and ticket vendor</w:t>
      </w:r>
      <w:r>
        <w:rPr>
          <w:b/>
          <w:i/>
        </w:rPr>
        <w:t>.</w:t>
      </w:r>
      <w:r w:rsidRPr="005201C6">
        <w:rPr>
          <w:noProof/>
          <w:color w:val="000000" w:themeColor="text1"/>
          <w:lang w:val="en-IE"/>
        </w:rPr>
        <w:t xml:space="preserve"> All means of communication shall enable the passenger to contact </w:t>
      </w:r>
      <w:r w:rsidRPr="3B9D0496">
        <w:rPr>
          <w:noProof/>
          <w:color w:val="000000" w:themeColor="text1"/>
          <w:lang w:val="en-IE"/>
        </w:rPr>
        <w:t>them</w:t>
      </w:r>
      <w:r w:rsidRPr="005201C6">
        <w:rPr>
          <w:noProof/>
          <w:color w:val="000000" w:themeColor="text1"/>
          <w:lang w:val="en-IE"/>
        </w:rPr>
        <w:t xml:space="preserve"> quickly and communicate efficiently.’;</w:t>
      </w:r>
    </w:p>
    <w:p w14:paraId="631150D6" w14:textId="77777777" w:rsidR="00FA28DD" w:rsidRDefault="00FA28DD" w:rsidP="00FA28DD">
      <w:pPr>
        <w:rPr>
          <w:lang w:val="en-IE"/>
        </w:rPr>
      </w:pPr>
    </w:p>
    <w:p w14:paraId="2A5704E9" w14:textId="77777777" w:rsidR="00FA28DD" w:rsidRPr="00F5396E" w:rsidRDefault="00FA28DD" w:rsidP="00FA28DD">
      <w:pPr>
        <w:rPr>
          <w:lang w:val="fr-FR"/>
        </w:rPr>
      </w:pPr>
      <w:r w:rsidRPr="00F5396E">
        <w:rPr>
          <w:lang w:val="fr-FR"/>
        </w:rPr>
        <w:t xml:space="preserve">Article 5 – </w:t>
      </w:r>
      <w:proofErr w:type="spellStart"/>
      <w:r w:rsidRPr="00F5396E">
        <w:rPr>
          <w:lang w:val="fr-FR"/>
        </w:rPr>
        <w:t>paragraph</w:t>
      </w:r>
      <w:proofErr w:type="spellEnd"/>
      <w:r w:rsidRPr="00F5396E">
        <w:rPr>
          <w:lang w:val="fr-FR"/>
        </w:rPr>
        <w:t xml:space="preserve"> 1 – point 1</w:t>
      </w:r>
    </w:p>
    <w:p w14:paraId="676434A9" w14:textId="77777777" w:rsidR="00FA28DD" w:rsidRPr="00F5396E" w:rsidRDefault="00FA28DD" w:rsidP="00FA28DD">
      <w:pPr>
        <w:rPr>
          <w:lang w:val="fr-FR"/>
        </w:rPr>
      </w:pPr>
      <w:proofErr w:type="spellStart"/>
      <w:r w:rsidRPr="00F5396E">
        <w:rPr>
          <w:lang w:val="fr-FR"/>
        </w:rPr>
        <w:t>Regulation</w:t>
      </w:r>
      <w:proofErr w:type="spellEnd"/>
      <w:r w:rsidRPr="00F5396E">
        <w:rPr>
          <w:lang w:val="fr-FR"/>
        </w:rPr>
        <w:t xml:space="preserve"> (EU) No 2021/782</w:t>
      </w:r>
    </w:p>
    <w:p w14:paraId="0A452551" w14:textId="77777777" w:rsidR="00FA28DD" w:rsidRDefault="00FA28DD" w:rsidP="00FA28DD">
      <w:pPr>
        <w:rPr>
          <w:lang w:val="en-IE"/>
        </w:rPr>
      </w:pPr>
      <w:r w:rsidRPr="000F6048">
        <w:rPr>
          <w:lang w:val="en-IE"/>
        </w:rPr>
        <w:t>Article 30a</w:t>
      </w:r>
    </w:p>
    <w:p w14:paraId="19B559D0" w14:textId="77777777" w:rsidR="00FA28DD" w:rsidRDefault="00FA28DD" w:rsidP="00FA28DD">
      <w:pPr>
        <w:rPr>
          <w:lang w:val="en-IE"/>
        </w:rPr>
      </w:pPr>
    </w:p>
    <w:p w14:paraId="5D433BAE" w14:textId="77777777" w:rsidR="00FA28DD" w:rsidRPr="005201C6" w:rsidRDefault="00FA28DD" w:rsidP="00FA28DD">
      <w:pPr>
        <w:pStyle w:val="Text1"/>
        <w:jc w:val="center"/>
        <w:rPr>
          <w:noProof/>
          <w:color w:val="000000" w:themeColor="text1"/>
          <w:lang w:val="en-IE"/>
        </w:rPr>
      </w:pPr>
      <w:r w:rsidRPr="005201C6">
        <w:rPr>
          <w:noProof/>
          <w:color w:val="000000" w:themeColor="text1"/>
          <w:lang w:val="en-IE"/>
        </w:rPr>
        <w:t>‘</w:t>
      </w:r>
      <w:r w:rsidRPr="005201C6">
        <w:rPr>
          <w:i/>
          <w:iCs/>
          <w:noProof/>
          <w:color w:val="000000" w:themeColor="text1"/>
          <w:lang w:val="en-IE"/>
        </w:rPr>
        <w:t>Article 30a</w:t>
      </w:r>
    </w:p>
    <w:p w14:paraId="7755681C" w14:textId="77777777" w:rsidR="00FA28DD" w:rsidRPr="005201C6" w:rsidRDefault="00FA28DD" w:rsidP="00FA28DD">
      <w:pPr>
        <w:pStyle w:val="Text1"/>
        <w:jc w:val="center"/>
        <w:rPr>
          <w:b/>
          <w:bCs/>
          <w:noProof/>
          <w:color w:val="000000" w:themeColor="text1"/>
          <w:lang w:val="en-IE"/>
        </w:rPr>
      </w:pPr>
      <w:r w:rsidRPr="005201C6">
        <w:rPr>
          <w:b/>
          <w:bCs/>
          <w:noProof/>
          <w:color w:val="000000" w:themeColor="text1"/>
          <w:lang w:val="en-IE"/>
        </w:rPr>
        <w:t>Means of communication with passengers</w:t>
      </w:r>
    </w:p>
    <w:p w14:paraId="2287FB93" w14:textId="77777777" w:rsidR="00FA28DD" w:rsidRPr="005201C6" w:rsidRDefault="00FA28DD" w:rsidP="00FA28DD">
      <w:pPr>
        <w:pStyle w:val="Text1"/>
        <w:rPr>
          <w:noProof/>
          <w:color w:val="000000" w:themeColor="text1"/>
          <w:lang w:val="en-IE"/>
        </w:rPr>
      </w:pPr>
      <w:r w:rsidRPr="005201C6">
        <w:rPr>
          <w:noProof/>
          <w:color w:val="000000" w:themeColor="text1"/>
          <w:lang w:val="en-IE"/>
        </w:rPr>
        <w:t>Where information under this Regulation is provided to passengers by electronic means of communication, railway undertakings</w:t>
      </w:r>
      <w:r>
        <w:rPr>
          <w:noProof/>
          <w:color w:val="000000" w:themeColor="text1"/>
          <w:lang w:val="en-IE"/>
        </w:rPr>
        <w:t>,</w:t>
      </w:r>
      <w:r w:rsidRPr="005201C6">
        <w:rPr>
          <w:noProof/>
          <w:color w:val="000000" w:themeColor="text1"/>
          <w:lang w:val="en-IE"/>
        </w:rPr>
        <w:t xml:space="preserve"> station managers</w:t>
      </w:r>
      <w:r>
        <w:rPr>
          <w:noProof/>
          <w:color w:val="000000" w:themeColor="text1"/>
          <w:lang w:val="en-IE"/>
        </w:rPr>
        <w:t>, ticket vendors and tour operators</w:t>
      </w:r>
      <w:r w:rsidRPr="005201C6">
        <w:rPr>
          <w:noProof/>
          <w:color w:val="000000" w:themeColor="text1"/>
          <w:lang w:val="en-IE"/>
        </w:rPr>
        <w:t xml:space="preserve"> shall ensure that the passenger can keep any written </w:t>
      </w:r>
      <w:r w:rsidRPr="005201C6">
        <w:rPr>
          <w:noProof/>
          <w:color w:val="000000" w:themeColor="text1"/>
          <w:lang w:val="en-IE"/>
        </w:rPr>
        <w:lastRenderedPageBreak/>
        <w:t xml:space="preserve">correspondence, including the date and time of such correspondence, on a durable medium. </w:t>
      </w:r>
      <w:r w:rsidRPr="0082321D">
        <w:rPr>
          <w:b/>
          <w:i/>
        </w:rPr>
        <w:t>The burden of proof concerning the questions as to whether and when they have provided the necessary information to passengers shall rest with carriers, terminal operators, port authorities, travel agents and ticket vendor</w:t>
      </w:r>
      <w:r>
        <w:rPr>
          <w:b/>
          <w:i/>
        </w:rPr>
        <w:t>.</w:t>
      </w:r>
      <w:r w:rsidRPr="005201C6">
        <w:rPr>
          <w:noProof/>
          <w:color w:val="000000" w:themeColor="text1"/>
          <w:lang w:val="en-IE"/>
        </w:rPr>
        <w:t xml:space="preserve"> All means of communication shall enable the passenger to contact the</w:t>
      </w:r>
      <w:r>
        <w:rPr>
          <w:noProof/>
          <w:color w:val="000000" w:themeColor="text1"/>
          <w:lang w:val="en-IE"/>
        </w:rPr>
        <w:t>m</w:t>
      </w:r>
      <w:r w:rsidRPr="005201C6">
        <w:rPr>
          <w:noProof/>
          <w:color w:val="000000" w:themeColor="text1"/>
          <w:lang w:val="en-IE"/>
        </w:rPr>
        <w:t xml:space="preserve"> quickly and communicate efficiently.’;</w:t>
      </w:r>
    </w:p>
    <w:p w14:paraId="55CB048D" w14:textId="77777777" w:rsidR="00FA28DD" w:rsidRDefault="00FA28DD" w:rsidP="00FA28DD">
      <w:pPr>
        <w:rPr>
          <w:lang w:val="en-IE"/>
        </w:rPr>
      </w:pPr>
    </w:p>
    <w:p w14:paraId="687A805E" w14:textId="77777777" w:rsidR="00FA28DD" w:rsidRDefault="00FA28DD" w:rsidP="00FA28DD">
      <w:pPr>
        <w:rPr>
          <w:lang w:val="en-IE"/>
        </w:rPr>
      </w:pPr>
    </w:p>
    <w:p w14:paraId="4BB22034" w14:textId="77777777" w:rsidR="00D27A4F" w:rsidRDefault="00D27A4F" w:rsidP="00D27A4F">
      <w:pPr>
        <w:keepNext/>
        <w:rPr>
          <w:b/>
          <w:i/>
        </w:rPr>
      </w:pPr>
    </w:p>
    <w:p w14:paraId="0B8A3573" w14:textId="77777777" w:rsidR="00D27A4F" w:rsidRDefault="00D27A4F" w:rsidP="00D27A4F">
      <w:pPr>
        <w:keepNext/>
        <w:rPr>
          <w:b/>
          <w:i/>
        </w:rPr>
      </w:pPr>
    </w:p>
    <w:p w14:paraId="503125FD" w14:textId="39F47743" w:rsidR="00D27A4F" w:rsidRPr="00C765B7" w:rsidRDefault="00D27A4F" w:rsidP="00D27A4F">
      <w:pPr>
        <w:pStyle w:val="NormalBold"/>
        <w:pBdr>
          <w:top w:val="single" w:sz="4" w:space="1" w:color="auto"/>
          <w:left w:val="single" w:sz="4" w:space="1" w:color="auto"/>
          <w:bottom w:val="single" w:sz="4" w:space="1" w:color="auto"/>
          <w:right w:val="single" w:sz="4" w:space="1" w:color="auto"/>
        </w:pBdr>
      </w:pPr>
      <w:r>
        <w:t>COMPROMISE AMENDMENT 10</w:t>
      </w:r>
    </w:p>
    <w:p w14:paraId="088B3102" w14:textId="77777777" w:rsidR="00D27A4F" w:rsidRPr="00C765B7" w:rsidRDefault="00D27A4F" w:rsidP="00D27A4F">
      <w:pPr>
        <w:pStyle w:val="NormalBold"/>
        <w:pBdr>
          <w:top w:val="single" w:sz="4" w:space="1" w:color="auto"/>
          <w:left w:val="single" w:sz="4" w:space="1" w:color="auto"/>
          <w:bottom w:val="single" w:sz="4" w:space="1" w:color="auto"/>
          <w:right w:val="single" w:sz="4" w:space="1" w:color="auto"/>
        </w:pBdr>
      </w:pPr>
    </w:p>
    <w:p w14:paraId="5EE3C1E3" w14:textId="1C6C8B2C" w:rsidR="00D27A4F" w:rsidRPr="00F04A5A" w:rsidRDefault="00D27A4F" w:rsidP="00D27A4F">
      <w:pPr>
        <w:pStyle w:val="NormalBold"/>
        <w:pBdr>
          <w:top w:val="single" w:sz="4" w:space="1" w:color="auto"/>
          <w:left w:val="single" w:sz="4" w:space="1" w:color="auto"/>
          <w:bottom w:val="single" w:sz="4" w:space="1" w:color="auto"/>
          <w:right w:val="single" w:sz="4" w:space="1" w:color="auto"/>
        </w:pBdr>
      </w:pPr>
      <w:r>
        <w:t>Risk-based approach</w:t>
      </w:r>
      <w:r w:rsidR="006C1352" w:rsidRPr="006C1352">
        <w:t xml:space="preserve"> concerning monitoring of compliance with passenger rights</w:t>
      </w:r>
    </w:p>
    <w:p w14:paraId="62920917" w14:textId="77777777" w:rsidR="00D27A4F" w:rsidRPr="00F04A5A" w:rsidRDefault="00D27A4F" w:rsidP="00D27A4F">
      <w:pPr>
        <w:pStyle w:val="NormalBold"/>
        <w:pBdr>
          <w:top w:val="single" w:sz="4" w:space="1" w:color="auto"/>
          <w:left w:val="single" w:sz="4" w:space="1" w:color="auto"/>
          <w:bottom w:val="single" w:sz="4" w:space="1" w:color="auto"/>
          <w:right w:val="single" w:sz="4" w:space="1" w:color="auto"/>
        </w:pBdr>
        <w:rPr>
          <w:b w:val="0"/>
        </w:rPr>
      </w:pPr>
    </w:p>
    <w:p w14:paraId="17739937" w14:textId="07603250" w:rsidR="00D27A4F" w:rsidRDefault="00D27A4F" w:rsidP="00D27A4F">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F42C10" w:rsidRPr="00F42C10">
        <w:rPr>
          <w:b w:val="0"/>
        </w:rPr>
        <w:t>EPP, S&amp;D, ECR, Renew, Greens/EFA, The Left</w:t>
      </w:r>
    </w:p>
    <w:p w14:paraId="48C98EFF" w14:textId="77777777" w:rsidR="00D27A4F" w:rsidRPr="00387E45" w:rsidRDefault="00D27A4F" w:rsidP="00D27A4F">
      <w:pPr>
        <w:pStyle w:val="NormalBold"/>
        <w:pBdr>
          <w:top w:val="single" w:sz="4" w:space="1" w:color="auto"/>
          <w:left w:val="single" w:sz="4" w:space="1" w:color="auto"/>
          <w:bottom w:val="single" w:sz="4" w:space="1" w:color="auto"/>
          <w:right w:val="single" w:sz="4" w:space="1" w:color="auto"/>
        </w:pBdr>
        <w:rPr>
          <w:b w:val="0"/>
        </w:rPr>
      </w:pPr>
    </w:p>
    <w:p w14:paraId="7992FB13" w14:textId="2D6A7AEC" w:rsidR="00D27A4F" w:rsidRDefault="00D27A4F" w:rsidP="00D27A4F">
      <w:pPr>
        <w:pStyle w:val="NormalBold"/>
        <w:pBdr>
          <w:top w:val="single" w:sz="4" w:space="1" w:color="auto"/>
          <w:left w:val="single" w:sz="4" w:space="1" w:color="auto"/>
          <w:bottom w:val="single" w:sz="4" w:space="1" w:color="auto"/>
          <w:right w:val="single" w:sz="4" w:space="1" w:color="auto"/>
        </w:pBdr>
        <w:rPr>
          <w:b w:val="0"/>
        </w:rPr>
      </w:pPr>
      <w:r>
        <w:rPr>
          <w:b w:val="0"/>
        </w:rPr>
        <w:t>The following AMs are replaced:</w:t>
      </w:r>
      <w:r w:rsidR="00934844">
        <w:rPr>
          <w:b w:val="0"/>
        </w:rPr>
        <w:t xml:space="preserve"> AM </w:t>
      </w:r>
      <w:r w:rsidR="00934844" w:rsidRPr="00934844">
        <w:rPr>
          <w:b w:val="0"/>
        </w:rPr>
        <w:t xml:space="preserve">50, 51, 308, 52, 311, 70, 71, 352, IMCO 52, 353, 354, 72, 392, </w:t>
      </w:r>
      <w:r w:rsidR="005541F0">
        <w:rPr>
          <w:b w:val="0"/>
        </w:rPr>
        <w:t xml:space="preserve">393, 394, 395, </w:t>
      </w:r>
      <w:r w:rsidR="00934844" w:rsidRPr="00934844">
        <w:rPr>
          <w:b w:val="0"/>
        </w:rPr>
        <w:t xml:space="preserve">95, 396, </w:t>
      </w:r>
      <w:r w:rsidR="005541F0">
        <w:rPr>
          <w:b w:val="0"/>
        </w:rPr>
        <w:t xml:space="preserve">397, </w:t>
      </w:r>
      <w:r w:rsidR="00934844" w:rsidRPr="00934844">
        <w:rPr>
          <w:b w:val="0"/>
        </w:rPr>
        <w:t xml:space="preserve">398, </w:t>
      </w:r>
      <w:r w:rsidR="005541F0">
        <w:rPr>
          <w:b w:val="0"/>
        </w:rPr>
        <w:t xml:space="preserve">399, 400, </w:t>
      </w:r>
      <w:r w:rsidR="00934844" w:rsidRPr="00934844">
        <w:rPr>
          <w:b w:val="0"/>
        </w:rPr>
        <w:t xml:space="preserve">401, 402, </w:t>
      </w:r>
      <w:r w:rsidR="005541F0">
        <w:rPr>
          <w:b w:val="0"/>
        </w:rPr>
        <w:t xml:space="preserve">403, </w:t>
      </w:r>
      <w:r w:rsidR="00934844" w:rsidRPr="00934844">
        <w:rPr>
          <w:b w:val="0"/>
        </w:rPr>
        <w:t xml:space="preserve">96, IMCO 79, 404, </w:t>
      </w:r>
      <w:r w:rsidR="005541F0">
        <w:rPr>
          <w:b w:val="0"/>
        </w:rPr>
        <w:t xml:space="preserve">405, </w:t>
      </w:r>
      <w:r w:rsidR="00934844" w:rsidRPr="00934844">
        <w:rPr>
          <w:b w:val="0"/>
        </w:rPr>
        <w:t xml:space="preserve">97, 406, </w:t>
      </w:r>
      <w:r w:rsidR="005541F0">
        <w:rPr>
          <w:b w:val="0"/>
        </w:rPr>
        <w:t xml:space="preserve">407, </w:t>
      </w:r>
      <w:r w:rsidR="00934844" w:rsidRPr="00934844">
        <w:rPr>
          <w:b w:val="0"/>
        </w:rPr>
        <w:t>123, 451, 124, IMCO 105, 452, 125, 309, 53, 141, 463, 142, 143, 464, 465, 466 and 4</w:t>
      </w:r>
    </w:p>
    <w:p w14:paraId="3B965A51" w14:textId="77777777" w:rsidR="00934844" w:rsidRPr="00934844" w:rsidRDefault="00934844" w:rsidP="00D27A4F">
      <w:pPr>
        <w:pStyle w:val="NormalBold"/>
        <w:pBdr>
          <w:top w:val="single" w:sz="4" w:space="1" w:color="auto"/>
          <w:left w:val="single" w:sz="4" w:space="1" w:color="auto"/>
          <w:bottom w:val="single" w:sz="4" w:space="1" w:color="auto"/>
          <w:right w:val="single" w:sz="4" w:space="1" w:color="auto"/>
        </w:pBdr>
        <w:rPr>
          <w:b w:val="0"/>
        </w:rPr>
      </w:pPr>
    </w:p>
    <w:p w14:paraId="16B6EF3B" w14:textId="77777777" w:rsidR="00D27A4F" w:rsidRPr="000D132E" w:rsidRDefault="00D27A4F" w:rsidP="00D27A4F">
      <w:pPr>
        <w:pStyle w:val="NormalBold"/>
        <w:pBdr>
          <w:top w:val="single" w:sz="4" w:space="1" w:color="auto"/>
          <w:left w:val="single" w:sz="4" w:space="1" w:color="auto"/>
          <w:bottom w:val="single" w:sz="4" w:space="1" w:color="auto"/>
          <w:right w:val="single" w:sz="4" w:space="1" w:color="auto"/>
        </w:pBdr>
        <w:rPr>
          <w:lang w:val="fr-FR"/>
        </w:rPr>
      </w:pPr>
      <w:r w:rsidRPr="000D132E">
        <w:rPr>
          <w:rStyle w:val="HideTWBExt"/>
          <w:rFonts w:eastAsiaTheme="majorEastAsia"/>
          <w:lang w:val="fr-FR"/>
        </w:rPr>
        <w:t>&lt;Article&gt;</w:t>
      </w:r>
      <w:r w:rsidRPr="000D132E">
        <w:rPr>
          <w:lang w:val="fr-FR"/>
        </w:rPr>
        <w:t xml:space="preserve">Article 1 – </w:t>
      </w:r>
      <w:proofErr w:type="spellStart"/>
      <w:r w:rsidRPr="000D132E">
        <w:rPr>
          <w:lang w:val="fr-FR"/>
        </w:rPr>
        <w:t>paragraph</w:t>
      </w:r>
      <w:proofErr w:type="spellEnd"/>
      <w:r w:rsidRPr="000D132E">
        <w:rPr>
          <w:lang w:val="fr-FR"/>
        </w:rPr>
        <w:t xml:space="preserve"> 1 – point 6</w:t>
      </w:r>
      <w:r w:rsidRPr="000D132E">
        <w:rPr>
          <w:rStyle w:val="HideTWBExt"/>
          <w:rFonts w:eastAsiaTheme="majorEastAsia"/>
          <w:lang w:val="fr-FR"/>
        </w:rPr>
        <w:t>&lt;/Article&gt;</w:t>
      </w:r>
    </w:p>
    <w:p w14:paraId="0304707F" w14:textId="77777777" w:rsidR="00D27A4F" w:rsidRPr="000D132E" w:rsidRDefault="00D27A4F" w:rsidP="00D27A4F">
      <w:pPr>
        <w:keepNext/>
        <w:pBdr>
          <w:top w:val="single" w:sz="4" w:space="1" w:color="auto"/>
          <w:left w:val="single" w:sz="4" w:space="1" w:color="auto"/>
          <w:bottom w:val="single" w:sz="4" w:space="1" w:color="auto"/>
          <w:right w:val="single" w:sz="4" w:space="1" w:color="auto"/>
        </w:pBdr>
        <w:rPr>
          <w:lang w:val="fr-FR"/>
        </w:rPr>
      </w:pPr>
      <w:r w:rsidRPr="000D132E">
        <w:rPr>
          <w:rStyle w:val="HideTWBExt"/>
          <w:lang w:val="fr-FR"/>
        </w:rPr>
        <w:t>&lt;DocAmend2&gt;</w:t>
      </w:r>
      <w:proofErr w:type="spellStart"/>
      <w:r w:rsidRPr="000D132E">
        <w:rPr>
          <w:lang w:val="fr-FR"/>
        </w:rPr>
        <w:t>Regulation</w:t>
      </w:r>
      <w:proofErr w:type="spellEnd"/>
      <w:r w:rsidRPr="000D132E">
        <w:rPr>
          <w:lang w:val="fr-FR"/>
        </w:rPr>
        <w:t xml:space="preserve"> (EC) No 261/2004</w:t>
      </w:r>
      <w:r w:rsidRPr="000D132E">
        <w:rPr>
          <w:rStyle w:val="HideTWBExt"/>
          <w:lang w:val="fr-FR"/>
        </w:rPr>
        <w:t>&lt;/DocAmend2&gt;</w:t>
      </w:r>
    </w:p>
    <w:p w14:paraId="5C5C653E" w14:textId="77777777" w:rsidR="00D27A4F" w:rsidRPr="000D132E" w:rsidRDefault="00D27A4F" w:rsidP="00D27A4F">
      <w:pPr>
        <w:pBdr>
          <w:top w:val="single" w:sz="4" w:space="1" w:color="auto"/>
          <w:left w:val="single" w:sz="4" w:space="1" w:color="auto"/>
          <w:bottom w:val="single" w:sz="4" w:space="1" w:color="auto"/>
          <w:right w:val="single" w:sz="4" w:space="1" w:color="auto"/>
        </w:pBdr>
        <w:rPr>
          <w:lang w:val="fr-FR"/>
        </w:rPr>
      </w:pPr>
      <w:r w:rsidRPr="000D132E">
        <w:rPr>
          <w:rStyle w:val="HideTWBExt"/>
          <w:lang w:val="fr-FR"/>
        </w:rPr>
        <w:t>&lt;Article2&gt;</w:t>
      </w:r>
      <w:r w:rsidRPr="000D132E">
        <w:rPr>
          <w:lang w:val="fr-FR"/>
        </w:rPr>
        <w:t xml:space="preserve">Article 16ba </w:t>
      </w:r>
    </w:p>
    <w:p w14:paraId="5FA4E2B3" w14:textId="77777777" w:rsidR="00D27A4F" w:rsidRPr="000D132E" w:rsidRDefault="00D27A4F" w:rsidP="00D27A4F">
      <w:pPr>
        <w:pBdr>
          <w:top w:val="single" w:sz="4" w:space="1" w:color="auto"/>
          <w:left w:val="single" w:sz="4" w:space="1" w:color="auto"/>
          <w:bottom w:val="single" w:sz="4" w:space="1" w:color="auto"/>
          <w:right w:val="single" w:sz="4" w:space="1" w:color="auto"/>
        </w:pBdr>
        <w:rPr>
          <w:lang w:val="fr-FR"/>
        </w:rPr>
      </w:pPr>
    </w:p>
    <w:p w14:paraId="5399E270" w14:textId="77777777" w:rsidR="00D27A4F" w:rsidRPr="00371E0B" w:rsidRDefault="00D27A4F" w:rsidP="00D27A4F">
      <w:pPr>
        <w:pStyle w:val="NormalBold"/>
        <w:pBdr>
          <w:top w:val="single" w:sz="4" w:space="1" w:color="auto"/>
          <w:left w:val="single" w:sz="4" w:space="1" w:color="auto"/>
          <w:bottom w:val="single" w:sz="4" w:space="1" w:color="auto"/>
          <w:right w:val="single" w:sz="4" w:space="1" w:color="auto"/>
        </w:pBdr>
        <w:rPr>
          <w:lang w:val="fr-FR"/>
        </w:rPr>
      </w:pPr>
      <w:r w:rsidRPr="00371E0B">
        <w:rPr>
          <w:rStyle w:val="HideTWBExt"/>
          <w:rFonts w:eastAsiaTheme="majorEastAsia"/>
          <w:lang w:val="fr-FR"/>
        </w:rPr>
        <w:t>&lt;Article&gt;</w:t>
      </w:r>
      <w:r w:rsidRPr="00371E0B">
        <w:rPr>
          <w:lang w:val="fr-FR"/>
        </w:rPr>
        <w:t xml:space="preserve">Article 2 – </w:t>
      </w:r>
      <w:proofErr w:type="spellStart"/>
      <w:r w:rsidRPr="00371E0B">
        <w:rPr>
          <w:lang w:val="fr-FR"/>
        </w:rPr>
        <w:t>paragraph</w:t>
      </w:r>
      <w:proofErr w:type="spellEnd"/>
      <w:r w:rsidRPr="00371E0B">
        <w:rPr>
          <w:lang w:val="fr-FR"/>
        </w:rPr>
        <w:t xml:space="preserve"> 1 – point 3</w:t>
      </w:r>
      <w:r w:rsidRPr="00371E0B">
        <w:rPr>
          <w:rStyle w:val="HideTWBExt"/>
          <w:rFonts w:eastAsiaTheme="majorEastAsia"/>
          <w:lang w:val="fr-FR"/>
        </w:rPr>
        <w:t>&lt;/Article&gt;</w:t>
      </w:r>
    </w:p>
    <w:p w14:paraId="5190D4BA" w14:textId="77777777" w:rsidR="00D27A4F" w:rsidRPr="00371E0B" w:rsidRDefault="00D27A4F" w:rsidP="00D27A4F">
      <w:pPr>
        <w:keepNext/>
        <w:pBdr>
          <w:top w:val="single" w:sz="4" w:space="1" w:color="auto"/>
          <w:left w:val="single" w:sz="4" w:space="1" w:color="auto"/>
          <w:bottom w:val="single" w:sz="4" w:space="1" w:color="auto"/>
          <w:right w:val="single" w:sz="4" w:space="1" w:color="auto"/>
        </w:pBdr>
        <w:rPr>
          <w:lang w:val="fr-FR"/>
        </w:rPr>
      </w:pPr>
      <w:r w:rsidRPr="00371E0B">
        <w:rPr>
          <w:rStyle w:val="HideTWBExt"/>
          <w:lang w:val="fr-FR"/>
        </w:rPr>
        <w:t>&lt;DocAmend2&gt;</w:t>
      </w:r>
      <w:proofErr w:type="spellStart"/>
      <w:r w:rsidRPr="00371E0B">
        <w:rPr>
          <w:lang w:val="fr-FR"/>
        </w:rPr>
        <w:t>Regulation</w:t>
      </w:r>
      <w:proofErr w:type="spellEnd"/>
      <w:r w:rsidRPr="00371E0B">
        <w:rPr>
          <w:lang w:val="fr-FR"/>
        </w:rPr>
        <w:t xml:space="preserve"> (EC) No 1107/2006</w:t>
      </w:r>
      <w:r w:rsidRPr="00371E0B">
        <w:rPr>
          <w:rStyle w:val="HideTWBExt"/>
          <w:lang w:val="fr-FR"/>
        </w:rPr>
        <w:t>&lt;/DocAmend2&gt;</w:t>
      </w:r>
    </w:p>
    <w:p w14:paraId="3C3DCEF1" w14:textId="77777777" w:rsidR="00D27A4F" w:rsidRPr="000D132E" w:rsidRDefault="00D27A4F" w:rsidP="00D27A4F">
      <w:pPr>
        <w:pBdr>
          <w:top w:val="single" w:sz="4" w:space="1" w:color="auto"/>
          <w:left w:val="single" w:sz="4" w:space="1" w:color="auto"/>
          <w:bottom w:val="single" w:sz="4" w:space="1" w:color="auto"/>
          <w:right w:val="single" w:sz="4" w:space="1" w:color="auto"/>
        </w:pBdr>
        <w:rPr>
          <w:lang w:val="fr-FR"/>
        </w:rPr>
      </w:pPr>
      <w:r w:rsidRPr="000D132E">
        <w:rPr>
          <w:rStyle w:val="HideTWBExt"/>
          <w:lang w:val="fr-FR"/>
        </w:rPr>
        <w:t>&lt;Article2&gt;</w:t>
      </w:r>
      <w:r w:rsidRPr="000D132E">
        <w:rPr>
          <w:lang w:val="fr-FR"/>
        </w:rPr>
        <w:t xml:space="preserve">Article 14a </w:t>
      </w:r>
    </w:p>
    <w:p w14:paraId="2A38D88E" w14:textId="77777777" w:rsidR="00D27A4F" w:rsidRPr="000D132E" w:rsidRDefault="00D27A4F" w:rsidP="00D27A4F">
      <w:pPr>
        <w:pBdr>
          <w:top w:val="single" w:sz="4" w:space="1" w:color="auto"/>
          <w:left w:val="single" w:sz="4" w:space="1" w:color="auto"/>
          <w:bottom w:val="single" w:sz="4" w:space="1" w:color="auto"/>
          <w:right w:val="single" w:sz="4" w:space="1" w:color="auto"/>
        </w:pBdr>
        <w:rPr>
          <w:lang w:val="fr-FR"/>
        </w:rPr>
      </w:pPr>
    </w:p>
    <w:p w14:paraId="61D893BB" w14:textId="77777777" w:rsidR="00D27A4F" w:rsidRPr="00371E0B" w:rsidRDefault="00D27A4F" w:rsidP="00D27A4F">
      <w:pPr>
        <w:pStyle w:val="NormalBold"/>
        <w:pBdr>
          <w:top w:val="single" w:sz="4" w:space="1" w:color="auto"/>
          <w:left w:val="single" w:sz="4" w:space="1" w:color="auto"/>
          <w:bottom w:val="single" w:sz="4" w:space="1" w:color="auto"/>
          <w:right w:val="single" w:sz="4" w:space="1" w:color="auto"/>
        </w:pBdr>
        <w:rPr>
          <w:lang w:val="fr-FR"/>
        </w:rPr>
      </w:pPr>
      <w:r w:rsidRPr="00371E0B">
        <w:rPr>
          <w:rStyle w:val="HideTWBExt"/>
          <w:rFonts w:eastAsiaTheme="majorEastAsia"/>
          <w:lang w:val="fr-FR"/>
        </w:rPr>
        <w:t>&lt;Article&gt;</w:t>
      </w:r>
      <w:r w:rsidRPr="00371E0B">
        <w:rPr>
          <w:lang w:val="fr-FR"/>
        </w:rPr>
        <w:t xml:space="preserve">Article 3 – </w:t>
      </w:r>
      <w:proofErr w:type="spellStart"/>
      <w:r w:rsidRPr="00371E0B">
        <w:rPr>
          <w:lang w:val="fr-FR"/>
        </w:rPr>
        <w:t>paragraph</w:t>
      </w:r>
      <w:proofErr w:type="spellEnd"/>
      <w:r w:rsidRPr="00371E0B">
        <w:rPr>
          <w:lang w:val="fr-FR"/>
        </w:rPr>
        <w:t xml:space="preserve"> 1 – point 6</w:t>
      </w:r>
      <w:r w:rsidRPr="00371E0B">
        <w:rPr>
          <w:rStyle w:val="HideTWBExt"/>
          <w:rFonts w:eastAsiaTheme="majorEastAsia"/>
          <w:lang w:val="fr-FR"/>
        </w:rPr>
        <w:t>&lt;/Article&gt;</w:t>
      </w:r>
    </w:p>
    <w:p w14:paraId="4CA84619" w14:textId="77777777" w:rsidR="00D27A4F" w:rsidRPr="00371E0B" w:rsidRDefault="00D27A4F" w:rsidP="00D27A4F">
      <w:pPr>
        <w:keepNext/>
        <w:pBdr>
          <w:top w:val="single" w:sz="4" w:space="1" w:color="auto"/>
          <w:left w:val="single" w:sz="4" w:space="1" w:color="auto"/>
          <w:bottom w:val="single" w:sz="4" w:space="1" w:color="auto"/>
          <w:right w:val="single" w:sz="4" w:space="1" w:color="auto"/>
        </w:pBdr>
        <w:rPr>
          <w:lang w:val="fr-FR"/>
        </w:rPr>
      </w:pPr>
      <w:r w:rsidRPr="00371E0B">
        <w:rPr>
          <w:rStyle w:val="HideTWBExt"/>
          <w:lang w:val="fr-FR"/>
        </w:rPr>
        <w:t>&lt;DocAmend2&gt;</w:t>
      </w:r>
      <w:proofErr w:type="spellStart"/>
      <w:r w:rsidRPr="00371E0B">
        <w:rPr>
          <w:lang w:val="fr-FR"/>
        </w:rPr>
        <w:t>Regulation</w:t>
      </w:r>
      <w:proofErr w:type="spellEnd"/>
      <w:r w:rsidRPr="00371E0B">
        <w:rPr>
          <w:lang w:val="fr-FR"/>
        </w:rPr>
        <w:t xml:space="preserve"> (EU) No 1177/2010</w:t>
      </w:r>
      <w:r w:rsidRPr="00371E0B">
        <w:rPr>
          <w:rStyle w:val="HideTWBExt"/>
          <w:lang w:val="fr-FR"/>
        </w:rPr>
        <w:t>&lt;/DocAmend2&gt;</w:t>
      </w:r>
    </w:p>
    <w:p w14:paraId="6E960CC3" w14:textId="77777777" w:rsidR="00D27A4F" w:rsidRPr="000D132E" w:rsidRDefault="00D27A4F" w:rsidP="00D27A4F">
      <w:pPr>
        <w:pBdr>
          <w:top w:val="single" w:sz="4" w:space="1" w:color="auto"/>
          <w:left w:val="single" w:sz="4" w:space="1" w:color="auto"/>
          <w:bottom w:val="single" w:sz="4" w:space="1" w:color="auto"/>
          <w:right w:val="single" w:sz="4" w:space="1" w:color="auto"/>
        </w:pBdr>
        <w:rPr>
          <w:lang w:val="fr-FR"/>
        </w:rPr>
      </w:pPr>
      <w:r w:rsidRPr="000D132E">
        <w:rPr>
          <w:rStyle w:val="HideTWBExt"/>
          <w:lang w:val="fr-FR"/>
        </w:rPr>
        <w:t>&lt;Article2&gt;</w:t>
      </w:r>
      <w:r w:rsidRPr="000D132E">
        <w:rPr>
          <w:lang w:val="fr-FR"/>
        </w:rPr>
        <w:t>Article 25a</w:t>
      </w:r>
    </w:p>
    <w:p w14:paraId="0D749352" w14:textId="77777777" w:rsidR="00D27A4F" w:rsidRPr="000D132E" w:rsidRDefault="00D27A4F" w:rsidP="00D27A4F">
      <w:pPr>
        <w:pBdr>
          <w:top w:val="single" w:sz="4" w:space="1" w:color="auto"/>
          <w:left w:val="single" w:sz="4" w:space="1" w:color="auto"/>
          <w:bottom w:val="single" w:sz="4" w:space="1" w:color="auto"/>
          <w:right w:val="single" w:sz="4" w:space="1" w:color="auto"/>
        </w:pBdr>
        <w:rPr>
          <w:lang w:val="fr-FR"/>
        </w:rPr>
      </w:pPr>
    </w:p>
    <w:p w14:paraId="4C447BA4" w14:textId="77777777" w:rsidR="00D27A4F" w:rsidRPr="00371E0B" w:rsidRDefault="00D27A4F" w:rsidP="00D27A4F">
      <w:pPr>
        <w:pStyle w:val="NormalBold"/>
        <w:pBdr>
          <w:top w:val="single" w:sz="4" w:space="1" w:color="auto"/>
          <w:left w:val="single" w:sz="4" w:space="1" w:color="auto"/>
          <w:bottom w:val="single" w:sz="4" w:space="1" w:color="auto"/>
          <w:right w:val="single" w:sz="4" w:space="1" w:color="auto"/>
        </w:pBdr>
        <w:rPr>
          <w:lang w:val="fr-FR"/>
        </w:rPr>
      </w:pPr>
      <w:r w:rsidRPr="00371E0B">
        <w:rPr>
          <w:rStyle w:val="HideTWBExt"/>
          <w:rFonts w:eastAsiaTheme="majorEastAsia"/>
          <w:lang w:val="fr-FR"/>
        </w:rPr>
        <w:t>&lt;Article&gt;</w:t>
      </w:r>
      <w:r w:rsidRPr="00371E0B">
        <w:rPr>
          <w:lang w:val="fr-FR"/>
        </w:rPr>
        <w:t xml:space="preserve">Article 4 – </w:t>
      </w:r>
      <w:proofErr w:type="spellStart"/>
      <w:r w:rsidRPr="00371E0B">
        <w:rPr>
          <w:lang w:val="fr-FR"/>
        </w:rPr>
        <w:t>paragraph</w:t>
      </w:r>
      <w:proofErr w:type="spellEnd"/>
      <w:r w:rsidRPr="00371E0B">
        <w:rPr>
          <w:lang w:val="fr-FR"/>
        </w:rPr>
        <w:t xml:space="preserve"> 1 – point 8</w:t>
      </w:r>
      <w:r w:rsidRPr="00371E0B">
        <w:rPr>
          <w:rStyle w:val="HideTWBExt"/>
          <w:rFonts w:eastAsiaTheme="majorEastAsia"/>
          <w:lang w:val="fr-FR"/>
        </w:rPr>
        <w:t>&lt;/Article&gt;</w:t>
      </w:r>
    </w:p>
    <w:p w14:paraId="7A482E06" w14:textId="77777777" w:rsidR="00D27A4F" w:rsidRPr="00371E0B" w:rsidRDefault="00D27A4F" w:rsidP="00D27A4F">
      <w:pPr>
        <w:keepNext/>
        <w:pBdr>
          <w:top w:val="single" w:sz="4" w:space="1" w:color="auto"/>
          <w:left w:val="single" w:sz="4" w:space="1" w:color="auto"/>
          <w:bottom w:val="single" w:sz="4" w:space="1" w:color="auto"/>
          <w:right w:val="single" w:sz="4" w:space="1" w:color="auto"/>
        </w:pBdr>
        <w:rPr>
          <w:lang w:val="fr-FR"/>
        </w:rPr>
      </w:pPr>
      <w:r w:rsidRPr="00371E0B">
        <w:rPr>
          <w:rStyle w:val="HideTWBExt"/>
          <w:lang w:val="fr-FR"/>
        </w:rPr>
        <w:t>&lt;DocAmend2&gt;</w:t>
      </w:r>
      <w:proofErr w:type="spellStart"/>
      <w:r w:rsidRPr="00371E0B">
        <w:rPr>
          <w:lang w:val="fr-FR"/>
        </w:rPr>
        <w:t>Regulation</w:t>
      </w:r>
      <w:proofErr w:type="spellEnd"/>
      <w:r w:rsidRPr="00371E0B">
        <w:rPr>
          <w:lang w:val="fr-FR"/>
        </w:rPr>
        <w:t xml:space="preserve"> (EU) No 181/2011</w:t>
      </w:r>
      <w:r w:rsidRPr="00371E0B">
        <w:rPr>
          <w:rStyle w:val="HideTWBExt"/>
          <w:lang w:val="fr-FR"/>
        </w:rPr>
        <w:t>&lt;/DocAmend2&gt;</w:t>
      </w:r>
    </w:p>
    <w:p w14:paraId="3E1A8827" w14:textId="77777777" w:rsidR="00D27A4F" w:rsidRPr="000D132E" w:rsidRDefault="00D27A4F" w:rsidP="00D27A4F">
      <w:pPr>
        <w:pBdr>
          <w:top w:val="single" w:sz="4" w:space="1" w:color="auto"/>
          <w:left w:val="single" w:sz="4" w:space="1" w:color="auto"/>
          <w:bottom w:val="single" w:sz="4" w:space="1" w:color="auto"/>
          <w:right w:val="single" w:sz="4" w:space="1" w:color="auto"/>
        </w:pBdr>
        <w:rPr>
          <w:lang w:val="fr-FR"/>
        </w:rPr>
      </w:pPr>
      <w:r w:rsidRPr="000D132E">
        <w:rPr>
          <w:rStyle w:val="HideTWBExt"/>
          <w:lang w:val="fr-FR"/>
        </w:rPr>
        <w:t>&lt;Article2&gt;</w:t>
      </w:r>
      <w:r w:rsidRPr="000D132E">
        <w:rPr>
          <w:lang w:val="fr-FR"/>
        </w:rPr>
        <w:t>Article 28a</w:t>
      </w:r>
    </w:p>
    <w:p w14:paraId="1AE61045" w14:textId="77777777" w:rsidR="00D27A4F" w:rsidRPr="000D132E" w:rsidRDefault="00D27A4F" w:rsidP="00D27A4F">
      <w:pPr>
        <w:pBdr>
          <w:top w:val="single" w:sz="4" w:space="1" w:color="auto"/>
          <w:left w:val="single" w:sz="4" w:space="1" w:color="auto"/>
          <w:bottom w:val="single" w:sz="4" w:space="1" w:color="auto"/>
          <w:right w:val="single" w:sz="4" w:space="1" w:color="auto"/>
        </w:pBdr>
        <w:rPr>
          <w:lang w:val="fr-FR"/>
        </w:rPr>
      </w:pPr>
      <w:r w:rsidRPr="000D132E">
        <w:rPr>
          <w:rStyle w:val="HideTWBExt"/>
          <w:lang w:val="fr-FR"/>
        </w:rPr>
        <w:t>&lt;/Article2&gt;</w:t>
      </w:r>
    </w:p>
    <w:p w14:paraId="070AE137" w14:textId="77777777" w:rsidR="00D27A4F" w:rsidRPr="000D132E" w:rsidRDefault="00D27A4F" w:rsidP="00D27A4F">
      <w:pPr>
        <w:rPr>
          <w:lang w:val="fr-FR"/>
        </w:rPr>
      </w:pPr>
    </w:p>
    <w:p w14:paraId="476EACA8" w14:textId="77777777" w:rsidR="00D27A4F" w:rsidRPr="000D132E" w:rsidRDefault="00D27A4F" w:rsidP="00D27A4F">
      <w:pPr>
        <w:rPr>
          <w:lang w:val="fr-FR"/>
        </w:rPr>
      </w:pPr>
    </w:p>
    <w:p w14:paraId="7BE29347" w14:textId="77777777" w:rsidR="00D27A4F" w:rsidRPr="00371E0B" w:rsidRDefault="00D27A4F" w:rsidP="00D27A4F">
      <w:pPr>
        <w:pStyle w:val="NormalBold"/>
        <w:rPr>
          <w:lang w:val="fr-FR"/>
        </w:rPr>
      </w:pPr>
      <w:r w:rsidRPr="00371E0B">
        <w:rPr>
          <w:rStyle w:val="HideTWBExt"/>
          <w:rFonts w:eastAsiaTheme="majorEastAsia"/>
          <w:lang w:val="fr-FR"/>
        </w:rPr>
        <w:t>&lt;Article&gt;</w:t>
      </w:r>
      <w:r w:rsidRPr="00371E0B">
        <w:rPr>
          <w:lang w:val="fr-FR"/>
        </w:rPr>
        <w:t xml:space="preserve">Article 1 – </w:t>
      </w:r>
      <w:proofErr w:type="spellStart"/>
      <w:r w:rsidRPr="00371E0B">
        <w:rPr>
          <w:lang w:val="fr-FR"/>
        </w:rPr>
        <w:t>paragraph</w:t>
      </w:r>
      <w:proofErr w:type="spellEnd"/>
      <w:r w:rsidRPr="00371E0B">
        <w:rPr>
          <w:lang w:val="fr-FR"/>
        </w:rPr>
        <w:t xml:space="preserve"> 1 – point 6</w:t>
      </w:r>
      <w:r w:rsidRPr="00371E0B">
        <w:rPr>
          <w:rStyle w:val="HideTWBExt"/>
          <w:rFonts w:eastAsiaTheme="majorEastAsia"/>
          <w:lang w:val="fr-FR"/>
        </w:rPr>
        <w:t>&lt;/Article&gt;</w:t>
      </w:r>
    </w:p>
    <w:p w14:paraId="3E38FA5D" w14:textId="77777777" w:rsidR="00D27A4F" w:rsidRPr="000D132E" w:rsidRDefault="00D27A4F" w:rsidP="00D27A4F">
      <w:pPr>
        <w:keepNext/>
      </w:pPr>
      <w:r w:rsidRPr="000D132E">
        <w:rPr>
          <w:rStyle w:val="HideTWBExt"/>
        </w:rPr>
        <w:t>&lt;DocAmend2&gt;</w:t>
      </w:r>
      <w:r w:rsidRPr="000D132E">
        <w:t>Regulation (EC) No 261/2004</w:t>
      </w:r>
      <w:r w:rsidRPr="000D132E">
        <w:rPr>
          <w:rStyle w:val="HideTWBExt"/>
        </w:rPr>
        <w:t>&lt;/DocAmend2&gt;</w:t>
      </w:r>
    </w:p>
    <w:p w14:paraId="2AE98718" w14:textId="77777777" w:rsidR="00D27A4F" w:rsidRPr="00371E0B" w:rsidRDefault="00D27A4F" w:rsidP="00D27A4F">
      <w:r w:rsidRPr="00371E0B">
        <w:rPr>
          <w:rStyle w:val="HideTWBExt"/>
        </w:rPr>
        <w:t>&lt;Article2&gt;</w:t>
      </w:r>
      <w:r w:rsidRPr="00371E0B">
        <w:t xml:space="preserve">Article 16ba </w:t>
      </w:r>
    </w:p>
    <w:p w14:paraId="5BF07E3B" w14:textId="77777777" w:rsidR="00D27A4F" w:rsidRPr="00371E0B" w:rsidRDefault="00D27A4F" w:rsidP="00D27A4F"/>
    <w:p w14:paraId="34278775" w14:textId="77777777" w:rsidR="00D27A4F" w:rsidRPr="00371E0B" w:rsidRDefault="00D27A4F" w:rsidP="00D27A4F"/>
    <w:p w14:paraId="6B846E2A" w14:textId="77777777" w:rsidR="00D27A4F" w:rsidRPr="00215711" w:rsidRDefault="00D27A4F" w:rsidP="00D27A4F">
      <w:pPr>
        <w:jc w:val="center"/>
        <w:rPr>
          <w:b/>
        </w:rPr>
      </w:pPr>
      <w:r w:rsidRPr="00215711">
        <w:rPr>
          <w:rStyle w:val="HideTWBExt"/>
          <w:b/>
        </w:rPr>
        <w:t>&lt;Article2&gt;</w:t>
      </w:r>
      <w:r w:rsidRPr="00215711">
        <w:rPr>
          <w:b/>
        </w:rPr>
        <w:t>Article 16ba</w:t>
      </w:r>
    </w:p>
    <w:p w14:paraId="52833938" w14:textId="77777777" w:rsidR="00D27A4F" w:rsidRPr="00215711" w:rsidRDefault="00D27A4F" w:rsidP="00D27A4F">
      <w:pPr>
        <w:jc w:val="center"/>
        <w:rPr>
          <w:b/>
        </w:rPr>
      </w:pPr>
      <w:r w:rsidRPr="00215711">
        <w:rPr>
          <w:b/>
          <w:i/>
          <w:strike/>
        </w:rPr>
        <w:t xml:space="preserve">Risk-based approach to the </w:t>
      </w:r>
      <w:r w:rsidRPr="00215711">
        <w:rPr>
          <w:b/>
          <w:i/>
        </w:rPr>
        <w:t>Tasks of national enforcement bodies related to</w:t>
      </w:r>
      <w:r w:rsidRPr="00215711">
        <w:rPr>
          <w:b/>
        </w:rPr>
        <w:t xml:space="preserve"> </w:t>
      </w:r>
      <w:r>
        <w:rPr>
          <w:b/>
        </w:rPr>
        <w:t xml:space="preserve">risk-based approach concerning </w:t>
      </w:r>
      <w:r w:rsidRPr="00215711">
        <w:rPr>
          <w:b/>
        </w:rPr>
        <w:t xml:space="preserve">monitoring of compliance with passenger rights </w:t>
      </w:r>
    </w:p>
    <w:p w14:paraId="0F36EBD8" w14:textId="77777777" w:rsidR="00D27A4F" w:rsidRDefault="00D27A4F" w:rsidP="00D27A4F"/>
    <w:p w14:paraId="4902706B" w14:textId="77777777" w:rsidR="00D27A4F" w:rsidRDefault="00D27A4F" w:rsidP="00D27A4F">
      <w:r>
        <w:t xml:space="preserve">1. The national enforcement bodies shall develop a compliance monitoring programme to </w:t>
      </w:r>
      <w:r>
        <w:lastRenderedPageBreak/>
        <w:t>monitor compliance of air carriers, airport managing bodies and intermediaries with the obligations laid down in this Regulation on the basis of a risk assessment. The programme shall allow for the detection and correction of recurrent non-compliance in the implementation of passenger rights. The compliance monitoring programme shall include a representative sample of monitoring activities.</w:t>
      </w:r>
    </w:p>
    <w:p w14:paraId="7D9FA67D" w14:textId="77777777" w:rsidR="00D27A4F" w:rsidRDefault="00D27A4F" w:rsidP="00D27A4F"/>
    <w:p w14:paraId="70C2FFA5" w14:textId="77777777" w:rsidR="00D27A4F" w:rsidRDefault="00D27A4F" w:rsidP="00D27A4F">
      <w:r>
        <w:t xml:space="preserve">2. The risk assessment shall be based on a factual assessment that takes into account complaints made by passengers to these bodies, where available, as well as findings of the monitoring activities carried out by these bodies, information referred to in Article 16bb (1) and (3), and other sources of information pertaining to the application of this Regulation on the territory of the respective Member State. </w:t>
      </w:r>
    </w:p>
    <w:p w14:paraId="03D64F10" w14:textId="77777777" w:rsidR="00D27A4F" w:rsidRDefault="00D27A4F" w:rsidP="00D27A4F"/>
    <w:p w14:paraId="4FA3BE80" w14:textId="77777777" w:rsidR="00D27A4F" w:rsidRDefault="00D27A4F" w:rsidP="00D27A4F">
      <w:r>
        <w:t>3. The risk assessment shall be carried out for the first time by 30 June XXXX [1 year after the Regulation becomes applicable], and every two years thereafter.</w:t>
      </w:r>
    </w:p>
    <w:p w14:paraId="57D01C59" w14:textId="77777777" w:rsidR="00D27A4F" w:rsidRDefault="00D27A4F" w:rsidP="00D27A4F"/>
    <w:p w14:paraId="65DC7917" w14:textId="77777777" w:rsidR="00D27A4F" w:rsidRDefault="00D27A4F" w:rsidP="00D27A4F">
      <w:r>
        <w:t xml:space="preserve"> 4. Compliance monitoring activities shall </w:t>
      </w:r>
      <w:r w:rsidRPr="002C5BA8">
        <w:t>be</w:t>
      </w:r>
      <w:r w:rsidRPr="00E3052B">
        <w:rPr>
          <w:b/>
          <w:i/>
        </w:rPr>
        <w:t xml:space="preserve"> based on the assessment of risks</w:t>
      </w:r>
      <w:r>
        <w:t xml:space="preserve"> </w:t>
      </w:r>
      <w:r w:rsidRPr="00E3052B">
        <w:rPr>
          <w:b/>
          <w:i/>
        </w:rPr>
        <w:t xml:space="preserve">that could </w:t>
      </w:r>
      <w:proofErr w:type="spellStart"/>
      <w:r w:rsidRPr="00E3052B">
        <w:rPr>
          <w:b/>
          <w:i/>
        </w:rPr>
        <w:t>be</w:t>
      </w:r>
      <w:r w:rsidRPr="002C5BA8">
        <w:rPr>
          <w:b/>
          <w:i/>
          <w:strike/>
        </w:rPr>
        <w:t>and</w:t>
      </w:r>
      <w:proofErr w:type="spellEnd"/>
      <w:r>
        <w:t xml:space="preserve"> carried out by means of audits, inspections, interviews, verifications and examination of documents </w:t>
      </w:r>
      <w:r w:rsidRPr="0082321D">
        <w:rPr>
          <w:b/>
          <w:i/>
        </w:rPr>
        <w:t>and discussions</w:t>
      </w:r>
      <w:r>
        <w:t xml:space="preserve"> as appropriate. They shall include both announced and unannounced activities. The monitoring activities shall be proportionate to the risks identified. </w:t>
      </w:r>
    </w:p>
    <w:p w14:paraId="561E63BC" w14:textId="77777777" w:rsidR="00D27A4F" w:rsidRDefault="00D27A4F" w:rsidP="00D27A4F"/>
    <w:p w14:paraId="66E51137" w14:textId="77777777" w:rsidR="00D27A4F" w:rsidRDefault="00D27A4F" w:rsidP="00D27A4F">
      <w:r>
        <w:t xml:space="preserve"> 5. National enforcement bodies shall ensure the swift rectification of non-compliance by air carriers, airport managing bodies and intermediaries as identified during their monitoring activities. They shall require carriers, </w:t>
      </w:r>
      <w:r w:rsidRPr="0082321D">
        <w:rPr>
          <w:b/>
          <w:i/>
        </w:rPr>
        <w:t>airport managing bodies and intermediaries</w:t>
      </w:r>
      <w:r>
        <w:t xml:space="preserve"> to submit an action plan to remedy non-compliance, as appropriate. </w:t>
      </w:r>
    </w:p>
    <w:p w14:paraId="7CD256B9" w14:textId="77777777" w:rsidR="00D27A4F" w:rsidRDefault="00D27A4F" w:rsidP="00D27A4F"/>
    <w:p w14:paraId="2C55FF0E" w14:textId="77777777" w:rsidR="00D27A4F" w:rsidRPr="00CC2A15" w:rsidRDefault="00D27A4F" w:rsidP="00D27A4F">
      <w:r w:rsidRPr="0082321D">
        <w:rPr>
          <w:b/>
          <w:i/>
        </w:rPr>
        <w:t>5a.</w:t>
      </w:r>
      <w:r w:rsidRPr="0082321D">
        <w:rPr>
          <w:b/>
          <w:i/>
        </w:rPr>
        <w:tab/>
        <w:t>If action plans are deemed insufficient, or if non-compliance necessitates an immediate action, National Enforcement Bodies may take enforcement actions as defined in Article 16a</w:t>
      </w:r>
      <w:r>
        <w:rPr>
          <w:b/>
          <w:i/>
        </w:rPr>
        <w:t xml:space="preserve"> </w:t>
      </w:r>
    </w:p>
    <w:p w14:paraId="7A267BB2" w14:textId="77777777" w:rsidR="00D27A4F" w:rsidRDefault="00D27A4F" w:rsidP="00D27A4F"/>
    <w:p w14:paraId="31646409" w14:textId="77777777" w:rsidR="00D27A4F" w:rsidRDefault="00D27A4F" w:rsidP="00D27A4F">
      <w:r>
        <w:t xml:space="preserve">6. The compliance monitoring programme under paragraph 1, the risk assessment under paragraph 2 as well as their findings shall be communicated to the Commission by 30 June XXXX [2 years after the Regulation becomes applicable], and every two years thereafter. </w:t>
      </w:r>
    </w:p>
    <w:p w14:paraId="735E7739" w14:textId="77777777" w:rsidR="00D27A4F" w:rsidRDefault="00D27A4F" w:rsidP="00D27A4F"/>
    <w:p w14:paraId="0A10AA44" w14:textId="77777777" w:rsidR="00D27A4F" w:rsidRPr="00300A61" w:rsidRDefault="00D27A4F" w:rsidP="00D27A4F">
      <w:pPr>
        <w:pStyle w:val="NormalBold"/>
        <w:rPr>
          <w:lang w:val="fr-FR"/>
        </w:rPr>
      </w:pPr>
      <w:r w:rsidRPr="00300A61">
        <w:rPr>
          <w:rStyle w:val="HideTWBExt"/>
          <w:rFonts w:eastAsiaTheme="majorEastAsia"/>
          <w:lang w:val="fr-FR"/>
        </w:rPr>
        <w:t>&lt;Article&gt;</w:t>
      </w:r>
      <w:r w:rsidRPr="00300A61">
        <w:rPr>
          <w:lang w:val="fr-FR"/>
        </w:rPr>
        <w:t xml:space="preserve">Article 2 – </w:t>
      </w:r>
      <w:proofErr w:type="spellStart"/>
      <w:r w:rsidRPr="00300A61">
        <w:rPr>
          <w:lang w:val="fr-FR"/>
        </w:rPr>
        <w:t>paragraph</w:t>
      </w:r>
      <w:proofErr w:type="spellEnd"/>
      <w:r w:rsidRPr="00300A61">
        <w:rPr>
          <w:lang w:val="fr-FR"/>
        </w:rPr>
        <w:t xml:space="preserve"> 1 – point 3</w:t>
      </w:r>
      <w:r w:rsidRPr="00300A61">
        <w:rPr>
          <w:rStyle w:val="HideTWBExt"/>
          <w:rFonts w:eastAsiaTheme="majorEastAsia"/>
          <w:lang w:val="fr-FR"/>
        </w:rPr>
        <w:t>&lt;/Article&gt;</w:t>
      </w:r>
    </w:p>
    <w:p w14:paraId="3C609D30" w14:textId="77777777" w:rsidR="00D27A4F" w:rsidRPr="008A64B6" w:rsidRDefault="00D27A4F" w:rsidP="00D27A4F">
      <w:pPr>
        <w:keepNext/>
        <w:rPr>
          <w:lang w:val="fr-FR"/>
        </w:rPr>
      </w:pPr>
      <w:r w:rsidRPr="008A64B6">
        <w:rPr>
          <w:rStyle w:val="HideTWBExt"/>
          <w:lang w:val="fr-FR"/>
        </w:rPr>
        <w:t>&lt;DocAmend2&gt;</w:t>
      </w:r>
      <w:proofErr w:type="spellStart"/>
      <w:r w:rsidRPr="008A64B6">
        <w:rPr>
          <w:lang w:val="fr-FR"/>
        </w:rPr>
        <w:t>Regulation</w:t>
      </w:r>
      <w:proofErr w:type="spellEnd"/>
      <w:r w:rsidRPr="008A64B6">
        <w:rPr>
          <w:lang w:val="fr-FR"/>
        </w:rPr>
        <w:t xml:space="preserve"> (EC) No 1107/2006</w:t>
      </w:r>
      <w:r w:rsidRPr="008A64B6">
        <w:rPr>
          <w:rStyle w:val="HideTWBExt"/>
          <w:lang w:val="fr-FR"/>
        </w:rPr>
        <w:t>&lt;/DocAmend2&gt;</w:t>
      </w:r>
    </w:p>
    <w:p w14:paraId="617B13E6" w14:textId="77777777" w:rsidR="00D27A4F" w:rsidRPr="00371E0B" w:rsidRDefault="00D27A4F" w:rsidP="00D27A4F">
      <w:r w:rsidRPr="00371E0B">
        <w:rPr>
          <w:rStyle w:val="HideTWBExt"/>
        </w:rPr>
        <w:t>&lt;Article2&gt;</w:t>
      </w:r>
      <w:r w:rsidRPr="00371E0B">
        <w:t xml:space="preserve">Article 14a </w:t>
      </w:r>
    </w:p>
    <w:p w14:paraId="49B75A1C" w14:textId="77777777" w:rsidR="00D27A4F" w:rsidRPr="00371E0B" w:rsidRDefault="00D27A4F" w:rsidP="00D27A4F"/>
    <w:p w14:paraId="1A08D22B" w14:textId="77777777" w:rsidR="00D27A4F" w:rsidRPr="00371E0B" w:rsidRDefault="00D27A4F" w:rsidP="00D27A4F"/>
    <w:p w14:paraId="5F7387F9" w14:textId="77777777" w:rsidR="00D27A4F" w:rsidRPr="00371E0B" w:rsidRDefault="00D27A4F" w:rsidP="00D27A4F">
      <w:pPr>
        <w:jc w:val="center"/>
      </w:pPr>
      <w:r w:rsidRPr="00371E0B">
        <w:rPr>
          <w:rStyle w:val="HideTWBExt"/>
        </w:rPr>
        <w:t>&lt;Article2&gt;</w:t>
      </w:r>
      <w:r w:rsidRPr="00371E0B">
        <w:t>Article 14a</w:t>
      </w:r>
    </w:p>
    <w:p w14:paraId="6E3438D1" w14:textId="0F51917F" w:rsidR="00D27A4F" w:rsidRDefault="00D27A4F" w:rsidP="00D27A4F">
      <w:pPr>
        <w:jc w:val="center"/>
      </w:pPr>
      <w:r w:rsidRPr="00126140">
        <w:rPr>
          <w:b/>
          <w:i/>
          <w:strike/>
        </w:rPr>
        <w:t>Risk-based approach to the</w:t>
      </w:r>
      <w:r>
        <w:rPr>
          <w:b/>
          <w:i/>
          <w:strike/>
        </w:rPr>
        <w:t xml:space="preserve"> </w:t>
      </w:r>
      <w:r w:rsidRPr="0082321D">
        <w:rPr>
          <w:b/>
          <w:i/>
        </w:rPr>
        <w:t>Tasks of national enforcement bodies related to</w:t>
      </w:r>
      <w:r w:rsidRPr="0082321D">
        <w:t xml:space="preserve"> </w:t>
      </w:r>
      <w:r w:rsidR="004D0FAE">
        <w:rPr>
          <w:b/>
        </w:rPr>
        <w:t xml:space="preserve">risk-based approach concerning </w:t>
      </w:r>
      <w:r w:rsidRPr="0082321D">
        <w:t>monitoring of compliance with passenger rights</w:t>
      </w:r>
      <w:r>
        <w:t xml:space="preserve"> </w:t>
      </w:r>
    </w:p>
    <w:p w14:paraId="64749033" w14:textId="77777777" w:rsidR="00D27A4F" w:rsidRDefault="00D27A4F" w:rsidP="00D27A4F"/>
    <w:p w14:paraId="66CCF27B" w14:textId="77777777" w:rsidR="00D27A4F" w:rsidRDefault="00D27A4F" w:rsidP="00D27A4F">
      <w:r>
        <w:t>1. The national enforcement bodies referred to in Article 14(1) shall develop a compliance monitoring programme to monitor compliance of air carriers, airport managing bodies and tour operators with the obligations laid down in this Regulation on the basis of a risk assessment. The programme shall allow for the detection and correction of recurrent non-compliance in the implementation of passenger rights. The compliance monitoring programme shall include a representative sample of monitoring activities</w:t>
      </w:r>
    </w:p>
    <w:p w14:paraId="5F7F3F7C" w14:textId="77777777" w:rsidR="00D27A4F" w:rsidRDefault="00D27A4F" w:rsidP="00D27A4F"/>
    <w:p w14:paraId="2FB359FB" w14:textId="77777777" w:rsidR="00D27A4F" w:rsidRDefault="00D27A4F" w:rsidP="00D27A4F">
      <w:r>
        <w:t>2. The risk assessment shall be based on a factual assessment that takes into account complaints made by passengers to these bodies, where available, as well as findings of the monitoring activities carried out by these bodies, information referred to in Article 10a and Article 14b (1) and (3), and other sources of information pertaining to the application of this Regulation on the territory of the respective Member State.</w:t>
      </w:r>
    </w:p>
    <w:p w14:paraId="0E8FB52C" w14:textId="77777777" w:rsidR="00D27A4F" w:rsidRDefault="00D27A4F" w:rsidP="00D27A4F"/>
    <w:p w14:paraId="3A261B4C" w14:textId="77777777" w:rsidR="00D27A4F" w:rsidRDefault="00D27A4F" w:rsidP="00D27A4F">
      <w:r>
        <w:t>3. The risk assessment shall be carried out for the first time by 30 June XXXX [1 year after the Regulation becomes applicable], and every two years thereafter.</w:t>
      </w:r>
    </w:p>
    <w:p w14:paraId="62F202EE" w14:textId="77777777" w:rsidR="00D27A4F" w:rsidRDefault="00D27A4F" w:rsidP="00D27A4F"/>
    <w:p w14:paraId="796759DF" w14:textId="5201B930" w:rsidR="00D27A4F" w:rsidRDefault="00D27A4F" w:rsidP="00D27A4F">
      <w:r>
        <w:t xml:space="preserve"> 4. Compliance monitoring activities shall </w:t>
      </w:r>
      <w:r w:rsidRPr="00126140">
        <w:t>be</w:t>
      </w:r>
      <w:r w:rsidRPr="00126140">
        <w:rPr>
          <w:b/>
          <w:i/>
          <w:strike/>
        </w:rPr>
        <w:t xml:space="preserve"> </w:t>
      </w:r>
      <w:r w:rsidRPr="004D0FAE">
        <w:rPr>
          <w:b/>
          <w:i/>
        </w:rPr>
        <w:t>based on the assessment of risks</w:t>
      </w:r>
      <w:r w:rsidRPr="004D0FAE">
        <w:t xml:space="preserve"> </w:t>
      </w:r>
      <w:r w:rsidRPr="00126140">
        <w:rPr>
          <w:b/>
          <w:i/>
          <w:strike/>
        </w:rPr>
        <w:t>and</w:t>
      </w:r>
      <w:r>
        <w:t xml:space="preserve"> </w:t>
      </w:r>
      <w:r w:rsidR="004D0FAE" w:rsidRPr="00E3052B">
        <w:rPr>
          <w:b/>
          <w:i/>
        </w:rPr>
        <w:t xml:space="preserve">that could be </w:t>
      </w:r>
      <w:r>
        <w:t xml:space="preserve">carried out by means of audits, inspections, interviews, verifications and examination of documents </w:t>
      </w:r>
      <w:r w:rsidRPr="0082321D">
        <w:rPr>
          <w:b/>
          <w:i/>
        </w:rPr>
        <w:t>and discussions</w:t>
      </w:r>
      <w:r>
        <w:t xml:space="preserve"> as appropriate. They shall include both announced and unannounced activities. The monitoring activities shall be proportionate to the risks identified. </w:t>
      </w:r>
    </w:p>
    <w:p w14:paraId="0CEFB20E" w14:textId="77777777" w:rsidR="00D27A4F" w:rsidRDefault="00D27A4F" w:rsidP="00D27A4F"/>
    <w:p w14:paraId="628E883E" w14:textId="77777777" w:rsidR="00D27A4F" w:rsidRDefault="00D27A4F" w:rsidP="00D27A4F">
      <w:r>
        <w:t xml:space="preserve"> 5. National enforcement bodies shall ensure the swift rectification of non-compliance by air carriers, airport managing bodies and</w:t>
      </w:r>
      <w:r w:rsidRPr="00260786">
        <w:t xml:space="preserve"> tour operators</w:t>
      </w:r>
      <w:r>
        <w:t xml:space="preserve"> as identified during their monitoring activities. They shall require carriers, </w:t>
      </w:r>
      <w:r w:rsidRPr="00283077">
        <w:t>airport managing bodies and tour operators</w:t>
      </w:r>
      <w:r>
        <w:t xml:space="preserve"> to submit an action plan to remedy non-compliance, as appropriate. ( AM 353)</w:t>
      </w:r>
    </w:p>
    <w:p w14:paraId="110DA577" w14:textId="77777777" w:rsidR="00D27A4F" w:rsidRDefault="00D27A4F" w:rsidP="00D27A4F"/>
    <w:p w14:paraId="53919222" w14:textId="77777777" w:rsidR="00D27A4F" w:rsidRPr="00CC2A15" w:rsidRDefault="00D27A4F" w:rsidP="00D27A4F">
      <w:r w:rsidRPr="0082321D">
        <w:rPr>
          <w:b/>
          <w:i/>
        </w:rPr>
        <w:t>5a.</w:t>
      </w:r>
      <w:r w:rsidRPr="0082321D">
        <w:rPr>
          <w:b/>
          <w:i/>
        </w:rPr>
        <w:tab/>
        <w:t>If action plans are deemed insufficient, or if non-compliance necessitates an immediate action, National Enforcement Bodies may take enforcement actions as defined in Article 16a</w:t>
      </w:r>
      <w:r>
        <w:rPr>
          <w:b/>
          <w:i/>
        </w:rPr>
        <w:t xml:space="preserve"> </w:t>
      </w:r>
    </w:p>
    <w:p w14:paraId="129FFC45" w14:textId="77777777" w:rsidR="00D27A4F" w:rsidRDefault="00D27A4F" w:rsidP="00D27A4F"/>
    <w:p w14:paraId="1E9D9558" w14:textId="77777777" w:rsidR="00D27A4F" w:rsidRDefault="00D27A4F" w:rsidP="00D27A4F">
      <w:r>
        <w:t xml:space="preserve">6. The compliance monitoring programme under paragraph 1, the risk assessment under paragraph 2 as well as their findings shall be communicated to the Commission by 30 June XXXX [2 years after the Regulation becomes applicable], and every two years thereafter. </w:t>
      </w:r>
    </w:p>
    <w:p w14:paraId="1E77263D" w14:textId="77777777" w:rsidR="00D27A4F" w:rsidRDefault="00D27A4F" w:rsidP="00D27A4F"/>
    <w:p w14:paraId="5C02C0C2" w14:textId="77777777" w:rsidR="00D27A4F" w:rsidRDefault="00D27A4F" w:rsidP="00D27A4F"/>
    <w:p w14:paraId="70A9C111" w14:textId="77777777" w:rsidR="00D27A4F" w:rsidRPr="008A64B6" w:rsidRDefault="00D27A4F" w:rsidP="00D27A4F">
      <w:pPr>
        <w:pStyle w:val="NormalBold"/>
        <w:rPr>
          <w:lang w:val="fr-FR"/>
        </w:rPr>
      </w:pPr>
      <w:r w:rsidRPr="008A64B6">
        <w:rPr>
          <w:rStyle w:val="HideTWBExt"/>
          <w:rFonts w:eastAsiaTheme="majorEastAsia"/>
          <w:lang w:val="fr-FR"/>
        </w:rPr>
        <w:t>&lt;Article&gt;</w:t>
      </w:r>
      <w:r w:rsidRPr="008A64B6">
        <w:rPr>
          <w:lang w:val="fr-FR"/>
        </w:rPr>
        <w:t xml:space="preserve">Article 3 – </w:t>
      </w:r>
      <w:proofErr w:type="spellStart"/>
      <w:r w:rsidRPr="008A64B6">
        <w:rPr>
          <w:lang w:val="fr-FR"/>
        </w:rPr>
        <w:t>paragraph</w:t>
      </w:r>
      <w:proofErr w:type="spellEnd"/>
      <w:r w:rsidRPr="008A64B6">
        <w:rPr>
          <w:lang w:val="fr-FR"/>
        </w:rPr>
        <w:t xml:space="preserve"> 1 – point 6</w:t>
      </w:r>
      <w:r w:rsidRPr="008A64B6">
        <w:rPr>
          <w:rStyle w:val="HideTWBExt"/>
          <w:rFonts w:eastAsiaTheme="majorEastAsia"/>
          <w:lang w:val="fr-FR"/>
        </w:rPr>
        <w:t>&lt;/Article&gt;</w:t>
      </w:r>
    </w:p>
    <w:p w14:paraId="3B60AD46" w14:textId="77777777" w:rsidR="00D27A4F" w:rsidRPr="008A64B6" w:rsidRDefault="00D27A4F" w:rsidP="00D27A4F">
      <w:pPr>
        <w:keepNext/>
        <w:rPr>
          <w:lang w:val="fr-FR"/>
        </w:rPr>
      </w:pPr>
      <w:r w:rsidRPr="008A64B6">
        <w:rPr>
          <w:rStyle w:val="HideTWBExt"/>
          <w:lang w:val="fr-FR"/>
        </w:rPr>
        <w:t>&lt;DocAmend2&gt;</w:t>
      </w:r>
      <w:proofErr w:type="spellStart"/>
      <w:r w:rsidRPr="008A64B6">
        <w:rPr>
          <w:lang w:val="fr-FR"/>
        </w:rPr>
        <w:t>Regulation</w:t>
      </w:r>
      <w:proofErr w:type="spellEnd"/>
      <w:r w:rsidRPr="008A64B6">
        <w:rPr>
          <w:lang w:val="fr-FR"/>
        </w:rPr>
        <w:t xml:space="preserve"> (EU) No 1177/2010</w:t>
      </w:r>
      <w:r w:rsidRPr="008A64B6">
        <w:rPr>
          <w:rStyle w:val="HideTWBExt"/>
          <w:lang w:val="fr-FR"/>
        </w:rPr>
        <w:t>&lt;/DocAmend2&gt;</w:t>
      </w:r>
    </w:p>
    <w:p w14:paraId="06E43944" w14:textId="77777777" w:rsidR="00D27A4F" w:rsidRPr="00371E0B" w:rsidRDefault="00D27A4F" w:rsidP="00D27A4F">
      <w:r w:rsidRPr="00371E0B">
        <w:rPr>
          <w:rStyle w:val="HideTWBExt"/>
        </w:rPr>
        <w:t>&lt;Article2&gt;</w:t>
      </w:r>
      <w:r w:rsidRPr="00371E0B">
        <w:t xml:space="preserve">Article 25a </w:t>
      </w:r>
    </w:p>
    <w:p w14:paraId="7C758937" w14:textId="77777777" w:rsidR="00D27A4F" w:rsidRPr="00371E0B" w:rsidRDefault="00D27A4F" w:rsidP="00D27A4F"/>
    <w:p w14:paraId="441E06EE" w14:textId="77777777" w:rsidR="00D27A4F" w:rsidRPr="00C319BD" w:rsidRDefault="00D27A4F" w:rsidP="00D27A4F"/>
    <w:p w14:paraId="4EFCAD5B" w14:textId="77777777" w:rsidR="00D27A4F" w:rsidRPr="00371E0B" w:rsidRDefault="00D27A4F" w:rsidP="00D27A4F">
      <w:pPr>
        <w:jc w:val="center"/>
      </w:pPr>
      <w:r w:rsidRPr="00371E0B">
        <w:rPr>
          <w:rStyle w:val="HideTWBExt"/>
        </w:rPr>
        <w:t>&lt;Article2&gt;</w:t>
      </w:r>
      <w:r w:rsidRPr="00371E0B">
        <w:t>Article 25a</w:t>
      </w:r>
    </w:p>
    <w:p w14:paraId="4E934E2E" w14:textId="3E1595E1" w:rsidR="00D27A4F" w:rsidRDefault="00D27A4F" w:rsidP="00D27A4F">
      <w:pPr>
        <w:jc w:val="center"/>
      </w:pPr>
      <w:r w:rsidRPr="00126140">
        <w:rPr>
          <w:b/>
          <w:i/>
          <w:strike/>
        </w:rPr>
        <w:t>Risk-based approach to the</w:t>
      </w:r>
      <w:r>
        <w:rPr>
          <w:b/>
          <w:i/>
          <w:strike/>
        </w:rPr>
        <w:t xml:space="preserve"> </w:t>
      </w:r>
      <w:r w:rsidRPr="0082321D">
        <w:rPr>
          <w:b/>
          <w:i/>
        </w:rPr>
        <w:t>Tasks of national enforcement bodies related to</w:t>
      </w:r>
      <w:r w:rsidRPr="0082321D">
        <w:t xml:space="preserve"> </w:t>
      </w:r>
      <w:r w:rsidR="004D0FAE">
        <w:rPr>
          <w:b/>
        </w:rPr>
        <w:t xml:space="preserve">risk-based approach concerning </w:t>
      </w:r>
      <w:r w:rsidRPr="0082321D">
        <w:t>monitoring of compliance with passenger rights</w:t>
      </w:r>
      <w:r>
        <w:t xml:space="preserve"> </w:t>
      </w:r>
    </w:p>
    <w:p w14:paraId="042B178D" w14:textId="77777777" w:rsidR="00D27A4F" w:rsidRPr="00283077" w:rsidRDefault="00D27A4F" w:rsidP="00D27A4F"/>
    <w:p w14:paraId="043331BA" w14:textId="77777777" w:rsidR="00D27A4F" w:rsidRPr="00283077" w:rsidRDefault="00D27A4F" w:rsidP="00D27A4F"/>
    <w:p w14:paraId="3B075435" w14:textId="77777777" w:rsidR="00D27A4F" w:rsidRDefault="00D27A4F" w:rsidP="00D27A4F">
      <w:r>
        <w:t xml:space="preserve">1. The national enforcement bodies shall develop a compliance monitoring programme to monitor compliance of carriers, terminal operators, port authorities, travel agents, tour operators and ticket vendors with the obligations laid down in this Regulation on the basis of a risk assessment. The programme shall allow for the detection and correction of recurrent non-compliance in the implementation of passenger rights. The compliance monitoring programme shall include a representative sample of monitoring activities. </w:t>
      </w:r>
    </w:p>
    <w:p w14:paraId="23365277" w14:textId="77777777" w:rsidR="00D27A4F" w:rsidRDefault="00D27A4F" w:rsidP="00D27A4F"/>
    <w:p w14:paraId="76067791" w14:textId="77777777" w:rsidR="00D27A4F" w:rsidRDefault="00D27A4F" w:rsidP="00D27A4F">
      <w:r>
        <w:t xml:space="preserve">2. The risk assessment shall be based on a factual assessment that takes into account complaints made by passengers to these bodies, where available, as well as findings of the </w:t>
      </w:r>
      <w:r>
        <w:lastRenderedPageBreak/>
        <w:t xml:space="preserve">monitoring activities carried out by these bodies, information referred to in Article 25b(1) and (3), and other sources of information pertaining to the application of this Regulation on the territory of the respective Member State. </w:t>
      </w:r>
    </w:p>
    <w:p w14:paraId="7125FBCB" w14:textId="77777777" w:rsidR="00D27A4F" w:rsidRDefault="00D27A4F" w:rsidP="00D27A4F"/>
    <w:p w14:paraId="5939A058" w14:textId="77777777" w:rsidR="00D27A4F" w:rsidRDefault="00D27A4F" w:rsidP="00D27A4F">
      <w:r>
        <w:t xml:space="preserve">3. The risk assessment shall be carried out for the first time by 30 June XXXX [1 year after the Regulation becomes applicable], and every two years thereafter. </w:t>
      </w:r>
    </w:p>
    <w:p w14:paraId="12C924B7" w14:textId="77777777" w:rsidR="00D27A4F" w:rsidRDefault="00D27A4F" w:rsidP="00D27A4F"/>
    <w:p w14:paraId="499244AA" w14:textId="2171A098" w:rsidR="00D27A4F" w:rsidRDefault="00D27A4F" w:rsidP="00D27A4F">
      <w:r>
        <w:t xml:space="preserve">4. Compliance monitoring activities shall </w:t>
      </w:r>
      <w:r w:rsidRPr="00126140">
        <w:t>be</w:t>
      </w:r>
      <w:r w:rsidRPr="00126140">
        <w:rPr>
          <w:b/>
          <w:i/>
          <w:strike/>
        </w:rPr>
        <w:t xml:space="preserve"> </w:t>
      </w:r>
      <w:r w:rsidRPr="00E3052B">
        <w:rPr>
          <w:b/>
          <w:i/>
        </w:rPr>
        <w:t>based on the assessment of risks</w:t>
      </w:r>
      <w:r>
        <w:t xml:space="preserve"> </w:t>
      </w:r>
      <w:r w:rsidRPr="00126140">
        <w:rPr>
          <w:b/>
          <w:i/>
          <w:strike/>
        </w:rPr>
        <w:t>and</w:t>
      </w:r>
      <w:r>
        <w:t xml:space="preserve"> </w:t>
      </w:r>
      <w:r w:rsidR="004D0FAE" w:rsidRPr="00802523">
        <w:rPr>
          <w:b/>
          <w:i/>
        </w:rPr>
        <w:t xml:space="preserve">that could be </w:t>
      </w:r>
      <w:r>
        <w:t xml:space="preserve">carried out by means of audits, inspections, interviews, verifications and examination of documents </w:t>
      </w:r>
      <w:r w:rsidRPr="0082321D">
        <w:rPr>
          <w:b/>
          <w:i/>
        </w:rPr>
        <w:t>and discussions</w:t>
      </w:r>
      <w:r>
        <w:t xml:space="preserve"> as appropriate. They shall include both announced and unannounced activities. The monitoring activities shall be proportionate to the risks identified. </w:t>
      </w:r>
    </w:p>
    <w:p w14:paraId="0B6112D7" w14:textId="77777777" w:rsidR="00D27A4F" w:rsidRDefault="00D27A4F" w:rsidP="00D27A4F"/>
    <w:p w14:paraId="261C76DB" w14:textId="77777777" w:rsidR="00D27A4F" w:rsidRDefault="00D27A4F" w:rsidP="00D27A4F">
      <w:r>
        <w:t xml:space="preserve">5. National enforcement bodies shall ensure the swift rectification of non-compliance by carriers, terminal operators, port authorities, travel agents, tour operators and ticket vendors, when applicable, as identified during their monitoring activities. They shall require carriers to submit an action plan to remedy non-compliance, as appropriate. </w:t>
      </w:r>
    </w:p>
    <w:p w14:paraId="2D08849B" w14:textId="77777777" w:rsidR="00D27A4F" w:rsidRDefault="00D27A4F" w:rsidP="00D27A4F"/>
    <w:p w14:paraId="3AD3E801" w14:textId="77777777" w:rsidR="00D27A4F" w:rsidRPr="00283077" w:rsidRDefault="00D27A4F" w:rsidP="00D27A4F">
      <w:r w:rsidRPr="0082321D">
        <w:rPr>
          <w:b/>
          <w:i/>
        </w:rPr>
        <w:t>5a.</w:t>
      </w:r>
      <w:r w:rsidRPr="0082321D">
        <w:rPr>
          <w:b/>
          <w:i/>
        </w:rPr>
        <w:tab/>
        <w:t>If action plans are deemed insufficient, or if non-compliance necessitates an immediate action, National Enforcement Bodies may take enforcement actions as defined in Article 26.</w:t>
      </w:r>
      <w:r>
        <w:rPr>
          <w:b/>
          <w:i/>
        </w:rPr>
        <w:t xml:space="preserve"> </w:t>
      </w:r>
    </w:p>
    <w:p w14:paraId="6E7842F4" w14:textId="77777777" w:rsidR="00D27A4F" w:rsidRDefault="00D27A4F" w:rsidP="00D27A4F"/>
    <w:p w14:paraId="16AD8D9E" w14:textId="77777777" w:rsidR="00D27A4F" w:rsidRPr="002025BD" w:rsidRDefault="00D27A4F" w:rsidP="00D27A4F">
      <w:r>
        <w:t>6. The compliance monitoring programme under paragraph 1, the risk assessment under paragraph 2 as well as their findings shall be communicated to the Commission by 30 June XXXX [2 years after the Regulation becomes applicable], and every two years thereafter. Where applicable, they shall be included in the reports referred to in Article 26.</w:t>
      </w:r>
      <w:r w:rsidRPr="002025BD">
        <w:rPr>
          <w:rStyle w:val="HideTWBExt"/>
        </w:rPr>
        <w:t>&lt;/Article2&gt;</w:t>
      </w:r>
    </w:p>
    <w:p w14:paraId="1B1EAD5C" w14:textId="77777777" w:rsidR="00D27A4F" w:rsidRDefault="00D27A4F" w:rsidP="00D27A4F"/>
    <w:p w14:paraId="02ED566D" w14:textId="77777777" w:rsidR="00D27A4F" w:rsidRDefault="00D27A4F" w:rsidP="00D27A4F"/>
    <w:p w14:paraId="66194952" w14:textId="77777777" w:rsidR="00D27A4F" w:rsidRPr="00EE7685" w:rsidRDefault="00D27A4F" w:rsidP="00D27A4F">
      <w:pPr>
        <w:pStyle w:val="NormalBold"/>
        <w:rPr>
          <w:lang w:val="fr-FR"/>
        </w:rPr>
      </w:pPr>
      <w:r w:rsidRPr="00EE7685">
        <w:rPr>
          <w:rStyle w:val="HideTWBExt"/>
          <w:rFonts w:eastAsiaTheme="majorEastAsia"/>
          <w:lang w:val="fr-FR"/>
        </w:rPr>
        <w:t>&lt;Article&gt;</w:t>
      </w:r>
      <w:r w:rsidRPr="00EE7685">
        <w:rPr>
          <w:lang w:val="fr-FR"/>
        </w:rPr>
        <w:t xml:space="preserve">Article 4 – </w:t>
      </w:r>
      <w:proofErr w:type="spellStart"/>
      <w:r w:rsidRPr="00EE7685">
        <w:rPr>
          <w:lang w:val="fr-FR"/>
        </w:rPr>
        <w:t>paragraph</w:t>
      </w:r>
      <w:proofErr w:type="spellEnd"/>
      <w:r w:rsidRPr="00EE7685">
        <w:rPr>
          <w:lang w:val="fr-FR"/>
        </w:rPr>
        <w:t xml:space="preserve"> 1 – point 8</w:t>
      </w:r>
      <w:r w:rsidRPr="00EE7685">
        <w:rPr>
          <w:rStyle w:val="HideTWBExt"/>
          <w:rFonts w:eastAsiaTheme="majorEastAsia"/>
          <w:lang w:val="fr-FR"/>
        </w:rPr>
        <w:t>&lt;/Article&gt;</w:t>
      </w:r>
    </w:p>
    <w:p w14:paraId="731EB1B2" w14:textId="77777777" w:rsidR="00D27A4F" w:rsidRPr="00EE7685" w:rsidRDefault="00D27A4F" w:rsidP="00D27A4F">
      <w:pPr>
        <w:keepNext/>
        <w:rPr>
          <w:lang w:val="fr-FR"/>
        </w:rPr>
      </w:pPr>
      <w:r w:rsidRPr="00EE7685">
        <w:rPr>
          <w:rStyle w:val="HideTWBExt"/>
          <w:lang w:val="fr-FR"/>
        </w:rPr>
        <w:t>&lt;DocAmend2&gt;</w:t>
      </w:r>
      <w:proofErr w:type="spellStart"/>
      <w:r w:rsidRPr="00EE7685">
        <w:rPr>
          <w:lang w:val="fr-FR"/>
        </w:rPr>
        <w:t>Regulation</w:t>
      </w:r>
      <w:proofErr w:type="spellEnd"/>
      <w:r w:rsidRPr="00EE7685">
        <w:rPr>
          <w:lang w:val="fr-FR"/>
        </w:rPr>
        <w:t xml:space="preserve"> (EU) No 181/2011</w:t>
      </w:r>
      <w:r w:rsidRPr="00EE7685">
        <w:rPr>
          <w:rStyle w:val="HideTWBExt"/>
          <w:lang w:val="fr-FR"/>
        </w:rPr>
        <w:t>&lt;/DocAmend2&gt;</w:t>
      </w:r>
    </w:p>
    <w:p w14:paraId="7B93E183" w14:textId="77777777" w:rsidR="00D27A4F" w:rsidRPr="00371E0B" w:rsidRDefault="00D27A4F" w:rsidP="00D27A4F">
      <w:r w:rsidRPr="00371E0B">
        <w:rPr>
          <w:rStyle w:val="HideTWBExt"/>
        </w:rPr>
        <w:t>&lt;Article2&gt;</w:t>
      </w:r>
      <w:r w:rsidRPr="00371E0B">
        <w:t>Article 28a</w:t>
      </w:r>
    </w:p>
    <w:p w14:paraId="733F5580" w14:textId="77777777" w:rsidR="00D27A4F" w:rsidRPr="00371E0B" w:rsidRDefault="00D27A4F" w:rsidP="00D27A4F"/>
    <w:p w14:paraId="5FBFF387" w14:textId="77777777" w:rsidR="00D27A4F" w:rsidRPr="001E719B" w:rsidRDefault="00D27A4F" w:rsidP="00D27A4F"/>
    <w:p w14:paraId="61EE6EC3" w14:textId="77777777" w:rsidR="00D27A4F" w:rsidRPr="00371E0B" w:rsidRDefault="00D27A4F" w:rsidP="00D27A4F">
      <w:pPr>
        <w:jc w:val="center"/>
      </w:pPr>
      <w:r w:rsidRPr="00371E0B">
        <w:rPr>
          <w:rStyle w:val="HideTWBExt"/>
        </w:rPr>
        <w:t>&lt;Article2&gt;</w:t>
      </w:r>
      <w:r w:rsidRPr="00371E0B">
        <w:t>Article 28a</w:t>
      </w:r>
    </w:p>
    <w:p w14:paraId="131C1E30" w14:textId="44D008C5" w:rsidR="00D27A4F" w:rsidRDefault="00D27A4F" w:rsidP="00D27A4F">
      <w:r w:rsidRPr="00126140">
        <w:rPr>
          <w:b/>
          <w:i/>
          <w:strike/>
        </w:rPr>
        <w:t>Risk-based approach to the</w:t>
      </w:r>
      <w:r>
        <w:rPr>
          <w:b/>
          <w:i/>
          <w:strike/>
        </w:rPr>
        <w:t xml:space="preserve"> </w:t>
      </w:r>
      <w:r w:rsidRPr="0082321D">
        <w:rPr>
          <w:b/>
          <w:i/>
        </w:rPr>
        <w:t>Tasks of national enforcement bodies related to</w:t>
      </w:r>
      <w:r w:rsidRPr="0082321D">
        <w:t xml:space="preserve"> </w:t>
      </w:r>
      <w:r w:rsidR="004D0FAE">
        <w:rPr>
          <w:b/>
        </w:rPr>
        <w:t xml:space="preserve">risk-based approach concerning </w:t>
      </w:r>
      <w:r w:rsidRPr="0082321D">
        <w:t>monitoring of compliance with passenger rights</w:t>
      </w:r>
      <w:r>
        <w:t xml:space="preserve"> (Am 123)</w:t>
      </w:r>
    </w:p>
    <w:p w14:paraId="38BEC7C4" w14:textId="77777777" w:rsidR="00D27A4F" w:rsidRDefault="00D27A4F" w:rsidP="00D27A4F"/>
    <w:p w14:paraId="0A028A1D" w14:textId="77777777" w:rsidR="00D27A4F" w:rsidRDefault="00D27A4F" w:rsidP="00D27A4F">
      <w:r>
        <w:t xml:space="preserve">1. The national enforcement bodies shall develop a compliance monitoring programme to monitor compliance of carriers, terminal managing bodies, travel agents, ticket vendors and tour operators with the obligations laid down in this Regulation on the basis of a risk assessment. The programme shall allow for the detection and correction of recurrent non-compliance in the implementation of passenger rights. The compliance monitoring programme shall include a representative sample of monitoring activities. </w:t>
      </w:r>
    </w:p>
    <w:p w14:paraId="1E794132" w14:textId="77777777" w:rsidR="00D27A4F" w:rsidRDefault="00D27A4F" w:rsidP="00D27A4F"/>
    <w:p w14:paraId="2CC6D9A8" w14:textId="77777777" w:rsidR="00D27A4F" w:rsidRDefault="00D27A4F" w:rsidP="00D27A4F">
      <w:r>
        <w:t xml:space="preserve">2. The risk assessment shall be based on a factual assessment that takes into account complaints made by passengers to these bodies, where available, as well as findings of the monitoring activities carried out by these bodies, information referred to in Article 28b (1) and (3), and other sources of information pertaining to the application of this Regulation on the territory of the respective Member State. </w:t>
      </w:r>
    </w:p>
    <w:p w14:paraId="6398C83D" w14:textId="77777777" w:rsidR="00D27A4F" w:rsidRDefault="00D27A4F" w:rsidP="00D27A4F"/>
    <w:p w14:paraId="7746AD90" w14:textId="77777777" w:rsidR="00D27A4F" w:rsidRDefault="00D27A4F" w:rsidP="00D27A4F">
      <w:r>
        <w:t xml:space="preserve">3. The risk assessment shall be carried out for the first time by 30 June XXXX [1 year after the Regulation becomes applicable], and every two years thereafter. </w:t>
      </w:r>
    </w:p>
    <w:p w14:paraId="6D7D729C" w14:textId="77777777" w:rsidR="00D27A4F" w:rsidRDefault="00D27A4F" w:rsidP="00D27A4F"/>
    <w:p w14:paraId="00A2A9E9" w14:textId="72B6AB2E" w:rsidR="00D27A4F" w:rsidRDefault="00D27A4F" w:rsidP="00D27A4F">
      <w:r>
        <w:t xml:space="preserve">4. Compliance monitoring activities shall </w:t>
      </w:r>
      <w:r w:rsidRPr="00126140">
        <w:t>be</w:t>
      </w:r>
      <w:r w:rsidRPr="00126140">
        <w:rPr>
          <w:b/>
          <w:i/>
          <w:strike/>
        </w:rPr>
        <w:t xml:space="preserve"> </w:t>
      </w:r>
      <w:r w:rsidRPr="00E3052B">
        <w:rPr>
          <w:b/>
          <w:i/>
        </w:rPr>
        <w:t>based on the assessment of risks</w:t>
      </w:r>
      <w:r>
        <w:t xml:space="preserve"> </w:t>
      </w:r>
      <w:r w:rsidRPr="00126140">
        <w:rPr>
          <w:b/>
          <w:i/>
          <w:strike/>
        </w:rPr>
        <w:t>and</w:t>
      </w:r>
      <w:r>
        <w:t xml:space="preserve"> </w:t>
      </w:r>
      <w:r w:rsidR="004D0FAE" w:rsidRPr="00802523">
        <w:rPr>
          <w:b/>
          <w:i/>
        </w:rPr>
        <w:t xml:space="preserve">that could be </w:t>
      </w:r>
      <w:r>
        <w:t xml:space="preserve">carried out by means of audits, inspections, interviews, verifications and examination of documents </w:t>
      </w:r>
      <w:r w:rsidRPr="0082321D">
        <w:rPr>
          <w:b/>
          <w:i/>
        </w:rPr>
        <w:t>and discussions</w:t>
      </w:r>
      <w:r>
        <w:t xml:space="preserve"> as appropriate. They shall include both announced and unannounced activities. The monitoring activities shall be proportionate to the risks identified </w:t>
      </w:r>
    </w:p>
    <w:p w14:paraId="7B5CFE06" w14:textId="77777777" w:rsidR="00D27A4F" w:rsidRDefault="00D27A4F" w:rsidP="00D27A4F"/>
    <w:p w14:paraId="398A16BB" w14:textId="77777777" w:rsidR="00D27A4F" w:rsidRDefault="00D27A4F" w:rsidP="00D27A4F">
      <w:r>
        <w:t xml:space="preserve">5. National enforcement bodies shall ensure the swift rectification of non-compliance by carriers, terminal managing bodies, travel agents, ticket vendors and tour operators as identified during their monitoring activities. They shall require carriers to submit an action plan to remedy non-compliance, as appropriate. </w:t>
      </w:r>
    </w:p>
    <w:p w14:paraId="0196CE31" w14:textId="77777777" w:rsidR="00D27A4F" w:rsidRDefault="00D27A4F" w:rsidP="00D27A4F"/>
    <w:p w14:paraId="1170E181" w14:textId="77777777" w:rsidR="00D27A4F" w:rsidRDefault="00D27A4F" w:rsidP="00D27A4F">
      <w:r w:rsidRPr="0082321D">
        <w:rPr>
          <w:b/>
          <w:i/>
        </w:rPr>
        <w:t>5a.</w:t>
      </w:r>
      <w:r w:rsidRPr="0082321D">
        <w:rPr>
          <w:b/>
          <w:i/>
        </w:rPr>
        <w:tab/>
        <w:t>If action plans are deemed insufficient, or if non-compliance necessitates an immediate action, National Enforcement Bodies may take enforcement actions as defined in Article 29.</w:t>
      </w:r>
      <w:r>
        <w:rPr>
          <w:b/>
          <w:i/>
        </w:rPr>
        <w:t xml:space="preserve"> </w:t>
      </w:r>
    </w:p>
    <w:p w14:paraId="3287D214" w14:textId="77777777" w:rsidR="00D27A4F" w:rsidRDefault="00D27A4F" w:rsidP="00D27A4F"/>
    <w:p w14:paraId="1F9321CC" w14:textId="77777777" w:rsidR="00D27A4F" w:rsidRDefault="00D27A4F" w:rsidP="00D27A4F">
      <w:r>
        <w:t>6. The compliance monitoring programme under paragraph 1, the risk assessment under paragraph 2 as well as their findings shall be communicated to the Commission by 30 June XXXX [2 years after the Regulation becomes applicable], and every two years thereafter. Where applicable, they shall be included in the reports referred to in Article 29.</w:t>
      </w:r>
    </w:p>
    <w:p w14:paraId="6A8446BE" w14:textId="77777777" w:rsidR="00D27A4F" w:rsidRDefault="00D27A4F" w:rsidP="00D27A4F"/>
    <w:p w14:paraId="115A054E" w14:textId="77777777" w:rsidR="00C54018" w:rsidRDefault="00C54018" w:rsidP="00C54018"/>
    <w:p w14:paraId="458A41A0" w14:textId="77777777" w:rsidR="00C54018" w:rsidRDefault="00C54018" w:rsidP="00C54018">
      <w:pPr>
        <w:keepNext/>
        <w:rPr>
          <w:b/>
          <w:i/>
        </w:rPr>
      </w:pPr>
      <w:r w:rsidRPr="00A64FDE">
        <w:rPr>
          <w:b/>
          <w:i/>
        </w:rPr>
        <w:t xml:space="preserve"> </w:t>
      </w:r>
    </w:p>
    <w:p w14:paraId="64046B1E" w14:textId="5C592F43" w:rsidR="00C54018" w:rsidRPr="00C765B7" w:rsidRDefault="008D6489" w:rsidP="00C54018">
      <w:pPr>
        <w:pStyle w:val="NormalBold"/>
        <w:pBdr>
          <w:top w:val="single" w:sz="4" w:space="1" w:color="auto"/>
          <w:left w:val="single" w:sz="4" w:space="1" w:color="auto"/>
          <w:bottom w:val="single" w:sz="4" w:space="1" w:color="auto"/>
          <w:right w:val="single" w:sz="4" w:space="1" w:color="auto"/>
        </w:pBdr>
      </w:pPr>
      <w:r>
        <w:t>COMPROMISE AMENDMENT 11</w:t>
      </w:r>
    </w:p>
    <w:p w14:paraId="188E4F7E" w14:textId="77777777" w:rsidR="00C54018" w:rsidRPr="00C765B7" w:rsidRDefault="00C54018" w:rsidP="00C54018">
      <w:pPr>
        <w:pStyle w:val="NormalBold"/>
        <w:pBdr>
          <w:top w:val="single" w:sz="4" w:space="1" w:color="auto"/>
          <w:left w:val="single" w:sz="4" w:space="1" w:color="auto"/>
          <w:bottom w:val="single" w:sz="4" w:space="1" w:color="auto"/>
          <w:right w:val="single" w:sz="4" w:space="1" w:color="auto"/>
        </w:pBdr>
      </w:pPr>
    </w:p>
    <w:p w14:paraId="268C5656" w14:textId="77777777" w:rsidR="00C54018" w:rsidRPr="00F04A5A" w:rsidRDefault="00C54018" w:rsidP="00C54018">
      <w:pPr>
        <w:pStyle w:val="NormalBold"/>
        <w:pBdr>
          <w:top w:val="single" w:sz="4" w:space="1" w:color="auto"/>
          <w:left w:val="single" w:sz="4" w:space="1" w:color="auto"/>
          <w:bottom w:val="single" w:sz="4" w:space="1" w:color="auto"/>
          <w:right w:val="single" w:sz="4" w:space="1" w:color="auto"/>
        </w:pBdr>
      </w:pPr>
      <w:r>
        <w:t>Cooperation between MS and the Commission</w:t>
      </w:r>
    </w:p>
    <w:p w14:paraId="70D8F89B" w14:textId="77777777" w:rsidR="00C54018" w:rsidRPr="00F04A5A" w:rsidRDefault="00C54018" w:rsidP="00C54018">
      <w:pPr>
        <w:pStyle w:val="NormalBold"/>
        <w:pBdr>
          <w:top w:val="single" w:sz="4" w:space="1" w:color="auto"/>
          <w:left w:val="single" w:sz="4" w:space="1" w:color="auto"/>
          <w:bottom w:val="single" w:sz="4" w:space="1" w:color="auto"/>
          <w:right w:val="single" w:sz="4" w:space="1" w:color="auto"/>
        </w:pBdr>
        <w:rPr>
          <w:b w:val="0"/>
        </w:rPr>
      </w:pPr>
    </w:p>
    <w:p w14:paraId="4EC64A91" w14:textId="36F0AB79" w:rsidR="00C54018" w:rsidRDefault="00C54018" w:rsidP="00C54018">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F42C10" w:rsidRPr="00F42C10">
        <w:rPr>
          <w:b w:val="0"/>
        </w:rPr>
        <w:t>EPP, S&amp;D, ECR, Renew, Greens/EFA, The Left</w:t>
      </w:r>
    </w:p>
    <w:p w14:paraId="28278B0C" w14:textId="77777777" w:rsidR="00C54018" w:rsidRPr="00387E45" w:rsidRDefault="00C54018" w:rsidP="00C54018">
      <w:pPr>
        <w:pStyle w:val="NormalBold"/>
        <w:pBdr>
          <w:top w:val="single" w:sz="4" w:space="1" w:color="auto"/>
          <w:left w:val="single" w:sz="4" w:space="1" w:color="auto"/>
          <w:bottom w:val="single" w:sz="4" w:space="1" w:color="auto"/>
          <w:right w:val="single" w:sz="4" w:space="1" w:color="auto"/>
        </w:pBdr>
        <w:rPr>
          <w:b w:val="0"/>
        </w:rPr>
      </w:pPr>
    </w:p>
    <w:p w14:paraId="100E1431" w14:textId="10EEB64D" w:rsidR="00C54018" w:rsidRDefault="00C54018" w:rsidP="00C54018">
      <w:pPr>
        <w:pStyle w:val="NormalBold"/>
        <w:pBdr>
          <w:top w:val="single" w:sz="4" w:space="1" w:color="auto"/>
          <w:left w:val="single" w:sz="4" w:space="1" w:color="auto"/>
          <w:bottom w:val="single" w:sz="4" w:space="1" w:color="auto"/>
          <w:right w:val="single" w:sz="4" w:space="1" w:color="auto"/>
        </w:pBdr>
        <w:rPr>
          <w:b w:val="0"/>
        </w:rPr>
      </w:pPr>
      <w:r>
        <w:rPr>
          <w:b w:val="0"/>
        </w:rPr>
        <w:t xml:space="preserve">The following AMs are replaced: AM </w:t>
      </w:r>
      <w:r w:rsidRPr="00C54018">
        <w:rPr>
          <w:b w:val="0"/>
        </w:rPr>
        <w:t>IMCO 55, IMCO 56, IMCO 57, 76, 77, IMCO 81, 103, IMCO 82, IMCO 83, 104, 105, IMCO 107, IMCO 108, IMCO 109, 130, 131, 455, IMCO 127, 467, IMCO 128, 146, IMCO 129, 471,</w:t>
      </w:r>
      <w:r>
        <w:rPr>
          <w:b w:val="0"/>
        </w:rPr>
        <w:t xml:space="preserve"> 147, 472, 468, 469 and 470</w:t>
      </w:r>
    </w:p>
    <w:p w14:paraId="0729648F" w14:textId="77777777" w:rsidR="00C54018" w:rsidRPr="00A7328E" w:rsidRDefault="00C54018" w:rsidP="00C54018">
      <w:pPr>
        <w:pStyle w:val="NormalBold"/>
        <w:pBdr>
          <w:top w:val="single" w:sz="4" w:space="1" w:color="auto"/>
          <w:left w:val="single" w:sz="4" w:space="1" w:color="auto"/>
          <w:bottom w:val="single" w:sz="4" w:space="1" w:color="auto"/>
          <w:right w:val="single" w:sz="4" w:space="1" w:color="auto"/>
        </w:pBdr>
        <w:rPr>
          <w:b w:val="0"/>
        </w:rPr>
      </w:pPr>
    </w:p>
    <w:p w14:paraId="5A0383BC"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r w:rsidRPr="00101BA3">
        <w:rPr>
          <w:rStyle w:val="HideTWBExt"/>
          <w:rFonts w:ascii="Times New Roman" w:hAnsi="Times New Roman" w:cs="Times New Roman"/>
          <w:b/>
          <w:vanish w:val="0"/>
          <w:color w:val="auto"/>
          <w:sz w:val="24"/>
          <w:szCs w:val="24"/>
          <w:lang w:val="fr-FR"/>
        </w:rPr>
        <w:t>A</w:t>
      </w:r>
      <w:r w:rsidRPr="00F42C10">
        <w:rPr>
          <w:rStyle w:val="HideTWBExt"/>
          <w:rFonts w:ascii="Times New Roman" w:hAnsi="Times New Roman" w:cs="Times New Roman"/>
          <w:vanish w:val="0"/>
          <w:color w:val="auto"/>
          <w:sz w:val="24"/>
          <w:szCs w:val="24"/>
          <w:lang w:val="fr-FR"/>
        </w:rPr>
        <w:t xml:space="preserve">rticle 2 – </w:t>
      </w:r>
      <w:proofErr w:type="spellStart"/>
      <w:r w:rsidRPr="00F42C10">
        <w:rPr>
          <w:rStyle w:val="HideTWBExt"/>
          <w:rFonts w:ascii="Times New Roman" w:hAnsi="Times New Roman" w:cs="Times New Roman"/>
          <w:vanish w:val="0"/>
          <w:color w:val="auto"/>
          <w:sz w:val="24"/>
          <w:szCs w:val="24"/>
          <w:lang w:val="fr-FR"/>
        </w:rPr>
        <w:t>paragraph</w:t>
      </w:r>
      <w:proofErr w:type="spellEnd"/>
      <w:r w:rsidRPr="00F42C10">
        <w:rPr>
          <w:rStyle w:val="HideTWBExt"/>
          <w:rFonts w:ascii="Times New Roman" w:hAnsi="Times New Roman" w:cs="Times New Roman"/>
          <w:vanish w:val="0"/>
          <w:color w:val="auto"/>
          <w:sz w:val="24"/>
          <w:szCs w:val="24"/>
          <w:lang w:val="fr-FR"/>
        </w:rPr>
        <w:t xml:space="preserve"> 1 – point 3</w:t>
      </w:r>
    </w:p>
    <w:p w14:paraId="53E1AF91"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proofErr w:type="spellStart"/>
      <w:r w:rsidRPr="00F42C10">
        <w:rPr>
          <w:rStyle w:val="HideTWBExt"/>
          <w:rFonts w:ascii="Times New Roman" w:hAnsi="Times New Roman" w:cs="Times New Roman"/>
          <w:vanish w:val="0"/>
          <w:color w:val="auto"/>
          <w:sz w:val="24"/>
          <w:szCs w:val="24"/>
          <w:lang w:val="fr-FR"/>
        </w:rPr>
        <w:t>Regulation</w:t>
      </w:r>
      <w:proofErr w:type="spellEnd"/>
      <w:r w:rsidRPr="00F42C10">
        <w:rPr>
          <w:rStyle w:val="HideTWBExt"/>
          <w:rFonts w:ascii="Times New Roman" w:hAnsi="Times New Roman" w:cs="Times New Roman"/>
          <w:vanish w:val="0"/>
          <w:color w:val="auto"/>
          <w:sz w:val="24"/>
          <w:szCs w:val="24"/>
          <w:lang w:val="fr-FR"/>
        </w:rPr>
        <w:t xml:space="preserve"> (EC) No 1107/2006</w:t>
      </w:r>
    </w:p>
    <w:p w14:paraId="14193993"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r w:rsidRPr="00F42C10">
        <w:rPr>
          <w:rStyle w:val="HideTWBExt"/>
          <w:rFonts w:ascii="Times New Roman" w:hAnsi="Times New Roman" w:cs="Times New Roman"/>
          <w:vanish w:val="0"/>
          <w:color w:val="auto"/>
          <w:sz w:val="24"/>
          <w:szCs w:val="24"/>
          <w:lang w:val="fr-FR"/>
        </w:rPr>
        <w:t>Article 14d</w:t>
      </w:r>
    </w:p>
    <w:p w14:paraId="26C28576"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p>
    <w:p w14:paraId="0F86B72B"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r w:rsidRPr="00F42C10">
        <w:rPr>
          <w:rStyle w:val="HideTWBExt"/>
          <w:rFonts w:ascii="Times New Roman" w:hAnsi="Times New Roman" w:cs="Times New Roman"/>
          <w:vanish w:val="0"/>
          <w:color w:val="auto"/>
          <w:sz w:val="24"/>
          <w:szCs w:val="24"/>
          <w:lang w:val="fr-FR"/>
        </w:rPr>
        <w:t xml:space="preserve">Article 3 – </w:t>
      </w:r>
      <w:proofErr w:type="spellStart"/>
      <w:r w:rsidRPr="00F42C10">
        <w:rPr>
          <w:rStyle w:val="HideTWBExt"/>
          <w:rFonts w:ascii="Times New Roman" w:hAnsi="Times New Roman" w:cs="Times New Roman"/>
          <w:vanish w:val="0"/>
          <w:color w:val="auto"/>
          <w:sz w:val="24"/>
          <w:szCs w:val="24"/>
          <w:lang w:val="fr-FR"/>
        </w:rPr>
        <w:t>paragraph</w:t>
      </w:r>
      <w:proofErr w:type="spellEnd"/>
      <w:r w:rsidRPr="00F42C10">
        <w:rPr>
          <w:rStyle w:val="HideTWBExt"/>
          <w:rFonts w:ascii="Times New Roman" w:hAnsi="Times New Roman" w:cs="Times New Roman"/>
          <w:vanish w:val="0"/>
          <w:color w:val="auto"/>
          <w:sz w:val="24"/>
          <w:szCs w:val="24"/>
          <w:lang w:val="fr-FR"/>
        </w:rPr>
        <w:t xml:space="preserve"> 1 – point 7</w:t>
      </w:r>
    </w:p>
    <w:p w14:paraId="3E2DA20C"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proofErr w:type="spellStart"/>
      <w:r w:rsidRPr="00F42C10">
        <w:rPr>
          <w:rStyle w:val="HideTWBExt"/>
          <w:rFonts w:ascii="Times New Roman" w:hAnsi="Times New Roman" w:cs="Times New Roman"/>
          <w:vanish w:val="0"/>
          <w:color w:val="auto"/>
          <w:sz w:val="24"/>
          <w:szCs w:val="24"/>
          <w:lang w:val="fr-FR"/>
        </w:rPr>
        <w:t>Regulation</w:t>
      </w:r>
      <w:proofErr w:type="spellEnd"/>
      <w:r w:rsidRPr="00F42C10">
        <w:rPr>
          <w:rStyle w:val="HideTWBExt"/>
          <w:rFonts w:ascii="Times New Roman" w:hAnsi="Times New Roman" w:cs="Times New Roman"/>
          <w:vanish w:val="0"/>
          <w:color w:val="auto"/>
          <w:sz w:val="24"/>
          <w:szCs w:val="24"/>
          <w:lang w:val="fr-FR"/>
        </w:rPr>
        <w:t xml:space="preserve"> (EU) No 1177/2010</w:t>
      </w:r>
    </w:p>
    <w:p w14:paraId="77AE6D63"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r w:rsidRPr="00F42C10">
        <w:rPr>
          <w:rStyle w:val="HideTWBExt"/>
          <w:rFonts w:ascii="Times New Roman" w:hAnsi="Times New Roman" w:cs="Times New Roman"/>
          <w:vanish w:val="0"/>
          <w:color w:val="auto"/>
          <w:sz w:val="24"/>
          <w:szCs w:val="24"/>
          <w:lang w:val="fr-FR"/>
        </w:rPr>
        <w:t>Article 27a</w:t>
      </w:r>
    </w:p>
    <w:p w14:paraId="79A776A8"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p>
    <w:p w14:paraId="28800970"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r w:rsidRPr="00F42C10">
        <w:rPr>
          <w:rStyle w:val="HideTWBExt"/>
          <w:rFonts w:ascii="Times New Roman" w:hAnsi="Times New Roman" w:cs="Times New Roman"/>
          <w:vanish w:val="0"/>
          <w:color w:val="auto"/>
          <w:sz w:val="24"/>
          <w:szCs w:val="24"/>
          <w:lang w:val="fr-FR"/>
        </w:rPr>
        <w:t xml:space="preserve">Article 4 – </w:t>
      </w:r>
      <w:proofErr w:type="spellStart"/>
      <w:r w:rsidRPr="00F42C10">
        <w:rPr>
          <w:rStyle w:val="HideTWBExt"/>
          <w:rFonts w:ascii="Times New Roman" w:hAnsi="Times New Roman" w:cs="Times New Roman"/>
          <w:vanish w:val="0"/>
          <w:color w:val="auto"/>
          <w:sz w:val="24"/>
          <w:szCs w:val="24"/>
          <w:lang w:val="fr-FR"/>
        </w:rPr>
        <w:t>paragraph</w:t>
      </w:r>
      <w:proofErr w:type="spellEnd"/>
      <w:r w:rsidRPr="00F42C10">
        <w:rPr>
          <w:rStyle w:val="HideTWBExt"/>
          <w:rFonts w:ascii="Times New Roman" w:hAnsi="Times New Roman" w:cs="Times New Roman"/>
          <w:vanish w:val="0"/>
          <w:color w:val="auto"/>
          <w:sz w:val="24"/>
          <w:szCs w:val="24"/>
          <w:lang w:val="fr-FR"/>
        </w:rPr>
        <w:t xml:space="preserve"> 1 – point 9</w:t>
      </w:r>
    </w:p>
    <w:p w14:paraId="52F6D1A6"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proofErr w:type="spellStart"/>
      <w:r w:rsidRPr="00F42C10">
        <w:rPr>
          <w:rStyle w:val="HideTWBExt"/>
          <w:rFonts w:ascii="Times New Roman" w:hAnsi="Times New Roman" w:cs="Times New Roman"/>
          <w:vanish w:val="0"/>
          <w:color w:val="auto"/>
          <w:sz w:val="24"/>
          <w:szCs w:val="24"/>
          <w:lang w:val="fr-FR"/>
        </w:rPr>
        <w:t>Regulation</w:t>
      </w:r>
      <w:proofErr w:type="spellEnd"/>
      <w:r w:rsidRPr="00F42C10">
        <w:rPr>
          <w:rStyle w:val="HideTWBExt"/>
          <w:rFonts w:ascii="Times New Roman" w:hAnsi="Times New Roman" w:cs="Times New Roman"/>
          <w:vanish w:val="0"/>
          <w:color w:val="auto"/>
          <w:sz w:val="24"/>
          <w:szCs w:val="24"/>
          <w:lang w:val="fr-FR"/>
        </w:rPr>
        <w:t xml:space="preserve"> (EU) No 181/2011</w:t>
      </w:r>
    </w:p>
    <w:p w14:paraId="61D59D7A"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r w:rsidRPr="00F42C10">
        <w:rPr>
          <w:rStyle w:val="HideTWBExt"/>
          <w:rFonts w:ascii="Times New Roman" w:hAnsi="Times New Roman" w:cs="Times New Roman"/>
          <w:vanish w:val="0"/>
          <w:color w:val="auto"/>
          <w:sz w:val="24"/>
          <w:szCs w:val="24"/>
          <w:lang w:val="fr-FR"/>
        </w:rPr>
        <w:t>Article 30a</w:t>
      </w:r>
    </w:p>
    <w:p w14:paraId="5B0738CC"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p>
    <w:p w14:paraId="3F1ABE08"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fr-FR"/>
        </w:rPr>
      </w:pPr>
      <w:r w:rsidRPr="00F42C10">
        <w:rPr>
          <w:rStyle w:val="HideTWBExt"/>
          <w:rFonts w:ascii="Times New Roman" w:hAnsi="Times New Roman" w:cs="Times New Roman"/>
          <w:vanish w:val="0"/>
          <w:color w:val="auto"/>
          <w:sz w:val="24"/>
          <w:szCs w:val="24"/>
          <w:lang w:val="fr-FR"/>
        </w:rPr>
        <w:t xml:space="preserve">Article 5 – </w:t>
      </w:r>
      <w:proofErr w:type="spellStart"/>
      <w:r w:rsidRPr="00F42C10">
        <w:rPr>
          <w:rStyle w:val="HideTWBExt"/>
          <w:rFonts w:ascii="Times New Roman" w:hAnsi="Times New Roman" w:cs="Times New Roman"/>
          <w:vanish w:val="0"/>
          <w:color w:val="auto"/>
          <w:sz w:val="24"/>
          <w:szCs w:val="24"/>
          <w:lang w:val="fr-FR"/>
        </w:rPr>
        <w:t>paragraph</w:t>
      </w:r>
      <w:proofErr w:type="spellEnd"/>
      <w:r w:rsidRPr="00F42C10">
        <w:rPr>
          <w:rStyle w:val="HideTWBExt"/>
          <w:rFonts w:ascii="Times New Roman" w:hAnsi="Times New Roman" w:cs="Times New Roman"/>
          <w:vanish w:val="0"/>
          <w:color w:val="auto"/>
          <w:sz w:val="24"/>
          <w:szCs w:val="24"/>
          <w:lang w:val="fr-FR"/>
        </w:rPr>
        <w:t xml:space="preserve"> 1 – point 3</w:t>
      </w:r>
    </w:p>
    <w:p w14:paraId="7FF8FD2A" w14:textId="77777777" w:rsidR="00C54018" w:rsidRPr="00F42C10" w:rsidRDefault="00C54018" w:rsidP="00C54018">
      <w:pPr>
        <w:pBdr>
          <w:top w:val="single" w:sz="4" w:space="1" w:color="auto"/>
          <w:left w:val="single" w:sz="4" w:space="1" w:color="auto"/>
          <w:bottom w:val="single" w:sz="4" w:space="1" w:color="auto"/>
          <w:right w:val="single" w:sz="4" w:space="1" w:color="auto"/>
        </w:pBdr>
        <w:rPr>
          <w:rStyle w:val="HideTWBExt"/>
          <w:rFonts w:ascii="Times New Roman" w:hAnsi="Times New Roman" w:cs="Times New Roman"/>
          <w:vanish w:val="0"/>
          <w:color w:val="auto"/>
          <w:sz w:val="24"/>
          <w:szCs w:val="24"/>
          <w:lang w:val="pt-PT"/>
        </w:rPr>
      </w:pPr>
      <w:proofErr w:type="spellStart"/>
      <w:r w:rsidRPr="00F42C10">
        <w:rPr>
          <w:rStyle w:val="HideTWBExt"/>
          <w:rFonts w:ascii="Times New Roman" w:hAnsi="Times New Roman" w:cs="Times New Roman"/>
          <w:vanish w:val="0"/>
          <w:color w:val="auto"/>
          <w:sz w:val="24"/>
          <w:szCs w:val="24"/>
          <w:lang w:val="pt-PT"/>
        </w:rPr>
        <w:lastRenderedPageBreak/>
        <w:t>Regulation</w:t>
      </w:r>
      <w:proofErr w:type="spellEnd"/>
      <w:r w:rsidRPr="00F42C10">
        <w:rPr>
          <w:rStyle w:val="HideTWBExt"/>
          <w:rFonts w:ascii="Times New Roman" w:hAnsi="Times New Roman" w:cs="Times New Roman"/>
          <w:vanish w:val="0"/>
          <w:color w:val="auto"/>
          <w:sz w:val="24"/>
          <w:szCs w:val="24"/>
          <w:lang w:val="pt-PT"/>
        </w:rPr>
        <w:t xml:space="preserve"> (EU) No 2021/782</w:t>
      </w:r>
    </w:p>
    <w:p w14:paraId="0E15204F" w14:textId="77777777" w:rsidR="00C54018" w:rsidRPr="00F42C10" w:rsidRDefault="00C54018" w:rsidP="00C54018">
      <w:pPr>
        <w:pBdr>
          <w:top w:val="single" w:sz="4" w:space="1" w:color="auto"/>
          <w:left w:val="single" w:sz="4" w:space="1" w:color="auto"/>
          <w:bottom w:val="single" w:sz="4" w:space="1" w:color="auto"/>
          <w:right w:val="single" w:sz="4" w:space="1" w:color="auto"/>
        </w:pBdr>
        <w:rPr>
          <w:szCs w:val="24"/>
          <w:lang w:val="pt-PT"/>
        </w:rPr>
      </w:pPr>
      <w:proofErr w:type="spellStart"/>
      <w:r w:rsidRPr="00F42C10">
        <w:rPr>
          <w:rStyle w:val="HideTWBExt"/>
          <w:rFonts w:ascii="Times New Roman" w:hAnsi="Times New Roman" w:cs="Times New Roman"/>
          <w:vanish w:val="0"/>
          <w:color w:val="auto"/>
          <w:sz w:val="24"/>
          <w:szCs w:val="24"/>
          <w:lang w:val="pt-PT"/>
        </w:rPr>
        <w:t>Article</w:t>
      </w:r>
      <w:proofErr w:type="spellEnd"/>
      <w:r w:rsidRPr="00F42C10">
        <w:rPr>
          <w:rStyle w:val="HideTWBExt"/>
          <w:rFonts w:ascii="Times New Roman" w:hAnsi="Times New Roman" w:cs="Times New Roman"/>
          <w:vanish w:val="0"/>
          <w:color w:val="auto"/>
          <w:sz w:val="24"/>
          <w:szCs w:val="24"/>
          <w:lang w:val="pt-PT"/>
        </w:rPr>
        <w:t xml:space="preserve"> 34a</w:t>
      </w:r>
      <w:r w:rsidRPr="00F42C10">
        <w:rPr>
          <w:rStyle w:val="HideTWBExt"/>
          <w:rFonts w:ascii="Times New Roman" w:hAnsi="Times New Roman" w:cs="Times New Roman"/>
          <w:color w:val="auto"/>
          <w:sz w:val="24"/>
          <w:szCs w:val="24"/>
          <w:lang w:val="pt-PT"/>
        </w:rPr>
        <w:t>&lt;/Article2&gt;</w:t>
      </w:r>
    </w:p>
    <w:p w14:paraId="5B85277A" w14:textId="77777777" w:rsidR="00C54018" w:rsidRPr="00080A97" w:rsidRDefault="00C54018" w:rsidP="00C54018">
      <w:pPr>
        <w:rPr>
          <w:szCs w:val="24"/>
          <w:lang w:val="pt-PT"/>
        </w:rPr>
      </w:pPr>
    </w:p>
    <w:p w14:paraId="1E4856AD" w14:textId="77777777" w:rsidR="00C54018" w:rsidRPr="005A47CA" w:rsidRDefault="00C54018" w:rsidP="00C54018">
      <w:pPr>
        <w:pStyle w:val="NormalBold"/>
        <w:rPr>
          <w:lang w:val="fr-FR"/>
        </w:rPr>
      </w:pPr>
      <w:r w:rsidRPr="005A47CA">
        <w:rPr>
          <w:rStyle w:val="HideTWBExt"/>
          <w:b w:val="0"/>
          <w:lang w:val="fr-FR"/>
        </w:rPr>
        <w:t>&lt;Article&gt;</w:t>
      </w:r>
      <w:r w:rsidRPr="005A47CA">
        <w:rPr>
          <w:lang w:val="fr-FR"/>
        </w:rPr>
        <w:t xml:space="preserve">Article 2 – </w:t>
      </w:r>
      <w:proofErr w:type="spellStart"/>
      <w:r w:rsidRPr="005A47CA">
        <w:rPr>
          <w:lang w:val="fr-FR"/>
        </w:rPr>
        <w:t>paragraph</w:t>
      </w:r>
      <w:proofErr w:type="spellEnd"/>
      <w:r w:rsidRPr="005A47CA">
        <w:rPr>
          <w:lang w:val="fr-FR"/>
        </w:rPr>
        <w:t xml:space="preserve"> 1 – point 3</w:t>
      </w:r>
      <w:r w:rsidRPr="005A47CA">
        <w:rPr>
          <w:rStyle w:val="HideTWBExt"/>
          <w:b w:val="0"/>
          <w:lang w:val="fr-FR"/>
        </w:rPr>
        <w:t>&lt;/Article&gt;</w:t>
      </w:r>
    </w:p>
    <w:p w14:paraId="5831FF24" w14:textId="77777777" w:rsidR="00C54018" w:rsidRPr="005A47CA" w:rsidRDefault="00C54018" w:rsidP="00C54018">
      <w:pPr>
        <w:keepNext/>
        <w:rPr>
          <w:lang w:val="fr-FR"/>
        </w:rPr>
      </w:pPr>
      <w:r w:rsidRPr="005A47CA">
        <w:rPr>
          <w:rStyle w:val="HideTWBExt"/>
          <w:lang w:val="fr-FR"/>
        </w:rPr>
        <w:t>&lt;DocAmend2&gt;</w:t>
      </w:r>
      <w:proofErr w:type="spellStart"/>
      <w:r w:rsidRPr="005A47CA">
        <w:rPr>
          <w:lang w:val="fr-FR"/>
        </w:rPr>
        <w:t>Regulation</w:t>
      </w:r>
      <w:proofErr w:type="spellEnd"/>
      <w:r w:rsidRPr="005A47CA">
        <w:rPr>
          <w:lang w:val="fr-FR"/>
        </w:rPr>
        <w:t xml:space="preserve"> (EC) No 1107/2006</w:t>
      </w:r>
      <w:r w:rsidRPr="005A47CA">
        <w:rPr>
          <w:rStyle w:val="HideTWBExt"/>
          <w:lang w:val="fr-FR"/>
        </w:rPr>
        <w:t>&lt;/DocAmend2&gt;</w:t>
      </w:r>
    </w:p>
    <w:p w14:paraId="1115EF2F" w14:textId="77777777" w:rsidR="00C54018" w:rsidRDefault="00C54018" w:rsidP="00C54018">
      <w:pPr>
        <w:pStyle w:val="Text1"/>
        <w:ind w:left="0"/>
        <w:rPr>
          <w:i/>
          <w:iCs/>
          <w:noProof/>
          <w:color w:val="000000" w:themeColor="text1"/>
          <w:lang w:val="en-IE"/>
        </w:rPr>
      </w:pPr>
      <w:r w:rsidRPr="00080A97">
        <w:rPr>
          <w:rStyle w:val="HideTWBExt"/>
        </w:rPr>
        <w:t>&lt;Article2&gt;</w:t>
      </w:r>
      <w:r w:rsidRPr="00080A97">
        <w:t>Article 14d</w:t>
      </w:r>
    </w:p>
    <w:p w14:paraId="11858F28" w14:textId="77777777" w:rsidR="00C54018" w:rsidRDefault="00C54018" w:rsidP="00C54018"/>
    <w:p w14:paraId="4BD1A408" w14:textId="77777777" w:rsidR="00C54018" w:rsidRDefault="00C54018" w:rsidP="00C54018"/>
    <w:p w14:paraId="448EB114" w14:textId="77777777" w:rsidR="00C54018" w:rsidRDefault="00C54018" w:rsidP="00C54018">
      <w:pPr>
        <w:pStyle w:val="Text1"/>
        <w:jc w:val="center"/>
        <w:rPr>
          <w:i/>
          <w:iCs/>
          <w:noProof/>
          <w:color w:val="000000" w:themeColor="text1"/>
          <w:lang w:val="en-IE"/>
        </w:rPr>
      </w:pPr>
    </w:p>
    <w:p w14:paraId="312C34DE" w14:textId="77777777" w:rsidR="00C54018" w:rsidRPr="00CD460B" w:rsidRDefault="00C54018" w:rsidP="00C54018">
      <w:pPr>
        <w:pStyle w:val="Text1"/>
        <w:jc w:val="center"/>
        <w:rPr>
          <w:b/>
          <w:bCs/>
          <w:noProof/>
          <w:color w:val="000000" w:themeColor="text1"/>
          <w:lang w:val="en-IE"/>
        </w:rPr>
      </w:pPr>
      <w:r w:rsidRPr="00CD460B">
        <w:rPr>
          <w:i/>
          <w:iCs/>
          <w:noProof/>
          <w:color w:val="000000" w:themeColor="text1"/>
          <w:lang w:val="en-IE"/>
        </w:rPr>
        <w:t>Article 14d</w:t>
      </w:r>
    </w:p>
    <w:p w14:paraId="07F4F202" w14:textId="77777777" w:rsidR="00C54018" w:rsidRPr="00CD460B" w:rsidRDefault="00C54018" w:rsidP="00C54018">
      <w:pPr>
        <w:pStyle w:val="Text1"/>
        <w:jc w:val="center"/>
        <w:rPr>
          <w:b/>
          <w:bCs/>
          <w:noProof/>
          <w:color w:val="000000" w:themeColor="text1"/>
          <w:lang w:val="en-IE"/>
        </w:rPr>
      </w:pPr>
      <w:r w:rsidRPr="00CD460B">
        <w:rPr>
          <w:b/>
          <w:bCs/>
          <w:noProof/>
          <w:color w:val="000000" w:themeColor="text1"/>
          <w:lang w:val="en-IE"/>
        </w:rPr>
        <w:t>Cooperation between Member States and the Commission</w:t>
      </w:r>
    </w:p>
    <w:p w14:paraId="5AF4E388" w14:textId="77777777" w:rsidR="00C54018" w:rsidRDefault="00C54018" w:rsidP="00C54018">
      <w:pPr>
        <w:pStyle w:val="Text1"/>
        <w:rPr>
          <w:noProof/>
          <w:color w:val="000000" w:themeColor="text1"/>
          <w:lang w:val="en-IE"/>
        </w:rPr>
      </w:pPr>
      <w:r>
        <w:rPr>
          <w:noProof/>
          <w:color w:val="000000" w:themeColor="text1"/>
          <w:lang w:val="en-IE"/>
        </w:rPr>
        <w:t xml:space="preserve">1. </w:t>
      </w:r>
      <w:r>
        <w:rPr>
          <w:noProof/>
          <w:color w:val="000000" w:themeColor="text1"/>
          <w:lang w:val="en-IE"/>
        </w:rPr>
        <w:tab/>
      </w:r>
      <w:r w:rsidRPr="634131AE">
        <w:rPr>
          <w:noProof/>
          <w:color w:val="000000" w:themeColor="text1"/>
          <w:lang w:val="en-IE"/>
        </w:rPr>
        <w:t>The Member States shall regularly send relevant information concerning the application of this Regulation to the Commission, which will make this information available in electronic form to other Member States.</w:t>
      </w:r>
      <w:bookmarkStart w:id="1" w:name="_Hlk151342687"/>
    </w:p>
    <w:p w14:paraId="7FC9CA12" w14:textId="77777777" w:rsidR="00C54018" w:rsidRDefault="00C54018" w:rsidP="00C54018">
      <w:pPr>
        <w:pStyle w:val="Text1"/>
        <w:rPr>
          <w:noProof/>
          <w:color w:val="000000" w:themeColor="text1"/>
          <w:lang w:val="en-IE"/>
        </w:rPr>
      </w:pPr>
      <w:r>
        <w:rPr>
          <w:noProof/>
          <w:color w:val="000000" w:themeColor="text1"/>
          <w:lang w:val="en-IE"/>
        </w:rPr>
        <w:t xml:space="preserve">2. </w:t>
      </w:r>
      <w:r>
        <w:rPr>
          <w:noProof/>
          <w:color w:val="000000" w:themeColor="text1"/>
          <w:lang w:val="en-IE"/>
        </w:rPr>
        <w:tab/>
      </w:r>
      <w:r w:rsidRPr="000A0337">
        <w:rPr>
          <w:noProof/>
          <w:color w:val="000000" w:themeColor="text1"/>
          <w:lang w:val="en-IE"/>
        </w:rPr>
        <w:t>At the request of the Commission, the national enforcement bodies shall investigate specific suspected practices of non-compliance with the obligations laid down in this Regulation by one or several air carriers, airport managing bodies and tour operators and report its findings to the Commission within four months of the request.</w:t>
      </w:r>
      <w:bookmarkEnd w:id="1"/>
    </w:p>
    <w:p w14:paraId="7B5A036E" w14:textId="77777777" w:rsidR="00C54018" w:rsidRDefault="00C54018" w:rsidP="00C54018">
      <w:pPr>
        <w:pStyle w:val="Text1"/>
        <w:rPr>
          <w:b/>
          <w:i/>
        </w:rPr>
      </w:pPr>
      <w:r w:rsidRPr="0082321D">
        <w:rPr>
          <w:b/>
          <w:i/>
        </w:rPr>
        <w:t>2a.</w:t>
      </w:r>
      <w:r w:rsidRPr="0082321D">
        <w:rPr>
          <w:b/>
          <w:i/>
        </w:rPr>
        <w:tab/>
        <w:t>The Commission shall support dialogue and promote cooperation between Member States concerning national interpretation and application of this Regulation through the Committee referred to in Article 16a.</w:t>
      </w:r>
    </w:p>
    <w:p w14:paraId="47428C92" w14:textId="77777777" w:rsidR="00C54018" w:rsidRDefault="00C54018" w:rsidP="00C54018">
      <w:pPr>
        <w:pStyle w:val="Text1"/>
        <w:rPr>
          <w:b/>
          <w:i/>
          <w:noProof/>
          <w:color w:val="000000" w:themeColor="text1"/>
        </w:rPr>
      </w:pPr>
      <w:r w:rsidRPr="00C84BD1">
        <w:rPr>
          <w:b/>
          <w:i/>
          <w:noProof/>
          <w:color w:val="000000" w:themeColor="text1"/>
        </w:rPr>
        <w:t>2b.</w:t>
      </w:r>
      <w:r w:rsidRPr="00C84BD1">
        <w:rPr>
          <w:b/>
          <w:i/>
          <w:noProof/>
          <w:color w:val="000000" w:themeColor="text1"/>
        </w:rPr>
        <w:tab/>
        <w:t xml:space="preserve">At the request of a Member State, </w:t>
      </w:r>
      <w:r>
        <w:rPr>
          <w:b/>
          <w:i/>
          <w:noProof/>
          <w:color w:val="000000" w:themeColor="text1"/>
        </w:rPr>
        <w:t xml:space="preserve">a National Enforcement body, </w:t>
      </w:r>
      <w:r w:rsidRPr="00C84BD1">
        <w:rPr>
          <w:b/>
          <w:i/>
          <w:noProof/>
          <w:color w:val="000000" w:themeColor="text1"/>
        </w:rPr>
        <w:t>or on its own initiative, the Commission shall examine cases where differences in the application and enforcement of any of the provisions of this Regulation arise.</w:t>
      </w:r>
    </w:p>
    <w:p w14:paraId="5F178F62" w14:textId="77777777" w:rsidR="00C54018" w:rsidRPr="00224EEC" w:rsidRDefault="00C54018" w:rsidP="00C54018">
      <w:pPr>
        <w:pStyle w:val="paragraph"/>
        <w:spacing w:before="0" w:after="0"/>
        <w:ind w:left="840"/>
        <w:jc w:val="both"/>
        <w:rPr>
          <w:i/>
        </w:rPr>
      </w:pPr>
      <w:r>
        <w:rPr>
          <w:b/>
          <w:i/>
          <w:lang w:val="en-IE"/>
        </w:rPr>
        <w:t xml:space="preserve">2c. The Commission may, where appropriate, adopt guidelines with a view to promote common application and, where necessary, propose amendments to this Regulation to the European Parliament and Council under article 27 of this Regulation. </w:t>
      </w:r>
    </w:p>
    <w:p w14:paraId="25E49458" w14:textId="77777777" w:rsidR="00C54018" w:rsidRPr="00C84BD1" w:rsidRDefault="00C54018" w:rsidP="00C54018">
      <w:pPr>
        <w:pStyle w:val="Text1"/>
        <w:rPr>
          <w:b/>
          <w:i/>
          <w:noProof/>
          <w:color w:val="000000" w:themeColor="text1"/>
        </w:rPr>
      </w:pPr>
    </w:p>
    <w:p w14:paraId="4D1BC378" w14:textId="77777777" w:rsidR="00C54018" w:rsidRDefault="00C54018" w:rsidP="00C54018">
      <w:pPr>
        <w:pStyle w:val="Text1"/>
        <w:rPr>
          <w:noProof/>
          <w:color w:val="000000" w:themeColor="text1"/>
          <w:lang w:val="en-IE"/>
        </w:rPr>
      </w:pPr>
    </w:p>
    <w:p w14:paraId="3D26A1B8" w14:textId="77777777" w:rsidR="00C54018" w:rsidRPr="00A7328E" w:rsidRDefault="00C54018" w:rsidP="00C54018">
      <w:pPr>
        <w:rPr>
          <w:lang w:val="en-IE"/>
        </w:rPr>
      </w:pPr>
    </w:p>
    <w:p w14:paraId="0E16E27E" w14:textId="77777777" w:rsidR="00C54018" w:rsidRPr="00C67B2A" w:rsidRDefault="00C54018" w:rsidP="00C54018">
      <w:pPr>
        <w:pStyle w:val="NormalBold"/>
        <w:rPr>
          <w:lang w:val="fr-FR"/>
        </w:rPr>
      </w:pPr>
      <w:r w:rsidRPr="00C67B2A">
        <w:rPr>
          <w:rStyle w:val="HideTWBExt"/>
          <w:b w:val="0"/>
          <w:lang w:val="fr-FR"/>
        </w:rPr>
        <w:t>&lt;Article&gt;</w:t>
      </w:r>
      <w:r w:rsidRPr="00C67B2A">
        <w:rPr>
          <w:lang w:val="fr-FR"/>
        </w:rPr>
        <w:t xml:space="preserve">Article 3 – </w:t>
      </w:r>
      <w:proofErr w:type="spellStart"/>
      <w:r w:rsidRPr="00C67B2A">
        <w:rPr>
          <w:lang w:val="fr-FR"/>
        </w:rPr>
        <w:t>paragraph</w:t>
      </w:r>
      <w:proofErr w:type="spellEnd"/>
      <w:r w:rsidRPr="00C67B2A">
        <w:rPr>
          <w:lang w:val="fr-FR"/>
        </w:rPr>
        <w:t xml:space="preserve"> 1 – point 7</w:t>
      </w:r>
      <w:r w:rsidRPr="00C67B2A">
        <w:rPr>
          <w:rStyle w:val="HideTWBExt"/>
          <w:b w:val="0"/>
          <w:lang w:val="fr-FR"/>
        </w:rPr>
        <w:t>&lt;/Article&gt;</w:t>
      </w:r>
    </w:p>
    <w:p w14:paraId="1EFBBCAA" w14:textId="77777777" w:rsidR="00C54018" w:rsidRPr="00C67B2A" w:rsidRDefault="00C54018" w:rsidP="00C54018">
      <w:pPr>
        <w:keepNext/>
        <w:rPr>
          <w:lang w:val="fr-FR"/>
        </w:rPr>
      </w:pPr>
      <w:r w:rsidRPr="00C67B2A">
        <w:rPr>
          <w:rStyle w:val="HideTWBExt"/>
          <w:lang w:val="fr-FR"/>
        </w:rPr>
        <w:t>&lt;DocAmend2&gt;</w:t>
      </w:r>
      <w:proofErr w:type="spellStart"/>
      <w:r w:rsidRPr="00C67B2A">
        <w:rPr>
          <w:lang w:val="fr-FR"/>
        </w:rPr>
        <w:t>Regulation</w:t>
      </w:r>
      <w:proofErr w:type="spellEnd"/>
      <w:r w:rsidRPr="00C67B2A">
        <w:rPr>
          <w:lang w:val="fr-FR"/>
        </w:rPr>
        <w:t xml:space="preserve"> (EU) No 1177/2010</w:t>
      </w:r>
      <w:r w:rsidRPr="00C67B2A">
        <w:rPr>
          <w:rStyle w:val="HideTWBExt"/>
          <w:lang w:val="fr-FR"/>
        </w:rPr>
        <w:t>&lt;/DocAmend2&gt;</w:t>
      </w:r>
    </w:p>
    <w:p w14:paraId="3A8184C6" w14:textId="77777777" w:rsidR="00C54018" w:rsidRDefault="00C54018" w:rsidP="00C54018">
      <w:r w:rsidRPr="00E3052B">
        <w:rPr>
          <w:rStyle w:val="HideTWBExt"/>
        </w:rPr>
        <w:t>&lt;Article2&gt;</w:t>
      </w:r>
      <w:r w:rsidRPr="00E3052B">
        <w:t>Article 27a</w:t>
      </w:r>
    </w:p>
    <w:p w14:paraId="15CF708E" w14:textId="77777777" w:rsidR="00C54018" w:rsidRPr="005201C6" w:rsidRDefault="00C54018" w:rsidP="00C54018">
      <w:pPr>
        <w:pStyle w:val="Text1"/>
        <w:jc w:val="center"/>
        <w:rPr>
          <w:i/>
          <w:iCs/>
          <w:noProof/>
          <w:color w:val="000000" w:themeColor="text1"/>
          <w:lang w:val="en-IE"/>
        </w:rPr>
      </w:pPr>
      <w:r w:rsidRPr="005201C6">
        <w:rPr>
          <w:noProof/>
          <w:color w:val="000000" w:themeColor="text1"/>
          <w:lang w:val="en-IE"/>
        </w:rPr>
        <w:t xml:space="preserve"> ‘</w:t>
      </w:r>
      <w:r w:rsidRPr="005201C6">
        <w:rPr>
          <w:i/>
          <w:iCs/>
          <w:noProof/>
          <w:color w:val="000000" w:themeColor="text1"/>
          <w:lang w:val="en-IE"/>
        </w:rPr>
        <w:t>Article 27a</w:t>
      </w:r>
    </w:p>
    <w:p w14:paraId="521DBC25" w14:textId="77777777" w:rsidR="00C54018" w:rsidRPr="005201C6" w:rsidRDefault="00C54018" w:rsidP="00C54018">
      <w:pPr>
        <w:pStyle w:val="Text1"/>
        <w:jc w:val="center"/>
        <w:rPr>
          <w:b/>
          <w:bCs/>
          <w:noProof/>
          <w:color w:val="000000" w:themeColor="text1"/>
          <w:lang w:val="en-IE"/>
        </w:rPr>
      </w:pPr>
      <w:r w:rsidRPr="005201C6">
        <w:rPr>
          <w:b/>
          <w:bCs/>
          <w:noProof/>
          <w:color w:val="000000" w:themeColor="text1"/>
          <w:lang w:val="en-IE"/>
        </w:rPr>
        <w:t>Cooperation between Member States and the Commission</w:t>
      </w:r>
    </w:p>
    <w:p w14:paraId="59C7B8FF" w14:textId="77777777" w:rsidR="00C54018" w:rsidRDefault="00C54018" w:rsidP="00C54018">
      <w:pPr>
        <w:pStyle w:val="Text1"/>
        <w:rPr>
          <w:noProof/>
          <w:color w:val="000000" w:themeColor="text1"/>
          <w:lang w:val="en-IE"/>
        </w:rPr>
      </w:pPr>
      <w:r>
        <w:rPr>
          <w:noProof/>
          <w:color w:val="000000" w:themeColor="text1"/>
          <w:lang w:val="en-IE"/>
        </w:rPr>
        <w:t xml:space="preserve">1. </w:t>
      </w:r>
      <w:r>
        <w:rPr>
          <w:noProof/>
          <w:color w:val="000000" w:themeColor="text1"/>
          <w:lang w:val="en-IE"/>
        </w:rPr>
        <w:tab/>
      </w:r>
      <w:r w:rsidRPr="005201C6">
        <w:rPr>
          <w:noProof/>
          <w:color w:val="000000" w:themeColor="text1"/>
          <w:lang w:val="en-IE"/>
        </w:rPr>
        <w:t xml:space="preserve">The Member States shall regularly send relevant information concerning the application of this Regulation to the Commission, which </w:t>
      </w:r>
      <w:r>
        <w:rPr>
          <w:noProof/>
          <w:color w:val="000000" w:themeColor="text1"/>
          <w:lang w:val="en-IE"/>
        </w:rPr>
        <w:t xml:space="preserve">shall </w:t>
      </w:r>
      <w:r w:rsidRPr="005201C6">
        <w:rPr>
          <w:noProof/>
          <w:color w:val="000000" w:themeColor="text1"/>
          <w:lang w:val="en-IE"/>
        </w:rPr>
        <w:t>make this information available in electronic form to other Member States.</w:t>
      </w:r>
    </w:p>
    <w:p w14:paraId="5E10FB82" w14:textId="77777777" w:rsidR="00C54018" w:rsidRDefault="00C54018" w:rsidP="00C54018">
      <w:pPr>
        <w:pStyle w:val="Text1"/>
        <w:rPr>
          <w:noProof/>
          <w:color w:val="000000" w:themeColor="text1"/>
          <w:lang w:val="en-IE"/>
        </w:rPr>
      </w:pPr>
      <w:r>
        <w:rPr>
          <w:noProof/>
          <w:color w:val="000000" w:themeColor="text1"/>
          <w:lang w:val="en-IE"/>
        </w:rPr>
        <w:t xml:space="preserve">2. </w:t>
      </w:r>
      <w:r>
        <w:rPr>
          <w:noProof/>
          <w:color w:val="000000" w:themeColor="text1"/>
          <w:lang w:val="en-IE"/>
        </w:rPr>
        <w:tab/>
      </w:r>
      <w:r w:rsidRPr="000A0337">
        <w:rPr>
          <w:noProof/>
          <w:color w:val="000000" w:themeColor="text1"/>
          <w:lang w:val="en-IE"/>
        </w:rPr>
        <w:t xml:space="preserve">At the request of the Commission, the national enforcement bodies shall investigate specific suspected practices of non-compliance with the obligations </w:t>
      </w:r>
      <w:r w:rsidRPr="000A0337">
        <w:rPr>
          <w:noProof/>
          <w:color w:val="000000" w:themeColor="text1"/>
          <w:lang w:val="en-IE"/>
        </w:rPr>
        <w:lastRenderedPageBreak/>
        <w:t xml:space="preserve">laid down in this Regulation by one or several carriers, </w:t>
      </w:r>
      <w:r>
        <w:rPr>
          <w:noProof/>
          <w:color w:val="000000" w:themeColor="text1"/>
          <w:lang w:val="en-IE"/>
        </w:rPr>
        <w:t>terminal operators,</w:t>
      </w:r>
      <w:r w:rsidRPr="000A0337">
        <w:rPr>
          <w:noProof/>
          <w:color w:val="000000" w:themeColor="text1"/>
          <w:lang w:val="en-IE"/>
        </w:rPr>
        <w:t xml:space="preserve"> </w:t>
      </w:r>
      <w:r>
        <w:rPr>
          <w:noProof/>
          <w:color w:val="000000" w:themeColor="text1"/>
          <w:lang w:val="en-IE"/>
        </w:rPr>
        <w:t>port authorities, travel agents, ticket vendors</w:t>
      </w:r>
      <w:r w:rsidRPr="000A0337">
        <w:rPr>
          <w:noProof/>
          <w:color w:val="000000" w:themeColor="text1"/>
          <w:lang w:val="en-IE"/>
        </w:rPr>
        <w:t xml:space="preserve"> and tour operators and report its findings to the Commission within four months of the request.’</w:t>
      </w:r>
      <w:r>
        <w:rPr>
          <w:noProof/>
          <w:color w:val="000000" w:themeColor="text1"/>
          <w:lang w:val="en-IE"/>
        </w:rPr>
        <w:t>;</w:t>
      </w:r>
    </w:p>
    <w:p w14:paraId="4C8D8125" w14:textId="77777777" w:rsidR="00C54018" w:rsidRDefault="00C54018" w:rsidP="00C54018">
      <w:pPr>
        <w:pStyle w:val="Text1"/>
        <w:rPr>
          <w:b/>
          <w:i/>
        </w:rPr>
      </w:pPr>
      <w:r w:rsidRPr="0082321D">
        <w:rPr>
          <w:b/>
          <w:i/>
        </w:rPr>
        <w:t>2a.</w:t>
      </w:r>
      <w:r w:rsidRPr="0082321D">
        <w:rPr>
          <w:b/>
          <w:i/>
        </w:rPr>
        <w:tab/>
        <w:t>The Commission shall support dialogue and promote cooperation between Member States concerning national interpretation and application of this Regulation through the Committee referred to in Article 16a.</w:t>
      </w:r>
    </w:p>
    <w:p w14:paraId="6BA036E4" w14:textId="77777777" w:rsidR="00C54018" w:rsidRDefault="00C54018" w:rsidP="00C54018">
      <w:pPr>
        <w:pStyle w:val="Text1"/>
        <w:rPr>
          <w:b/>
          <w:i/>
          <w:noProof/>
          <w:color w:val="000000" w:themeColor="text1"/>
        </w:rPr>
      </w:pPr>
      <w:r w:rsidRPr="00C84BD1">
        <w:rPr>
          <w:b/>
          <w:i/>
          <w:noProof/>
          <w:color w:val="000000" w:themeColor="text1"/>
        </w:rPr>
        <w:t>2b.</w:t>
      </w:r>
      <w:r w:rsidRPr="00C84BD1">
        <w:rPr>
          <w:b/>
          <w:i/>
          <w:noProof/>
          <w:color w:val="000000" w:themeColor="text1"/>
        </w:rPr>
        <w:tab/>
        <w:t xml:space="preserve">At the request of a Member State, </w:t>
      </w:r>
      <w:r>
        <w:rPr>
          <w:b/>
          <w:i/>
          <w:noProof/>
          <w:color w:val="000000" w:themeColor="text1"/>
        </w:rPr>
        <w:t xml:space="preserve">a National Enforcement body, </w:t>
      </w:r>
      <w:r w:rsidRPr="00C84BD1">
        <w:rPr>
          <w:b/>
          <w:i/>
          <w:noProof/>
          <w:color w:val="000000" w:themeColor="text1"/>
        </w:rPr>
        <w:t>or on its own initiative, the Commission shall examine cases where differences in the application and enforcement of any of the provisions of this Regulation arise.</w:t>
      </w:r>
    </w:p>
    <w:p w14:paraId="7C66A97B" w14:textId="77777777" w:rsidR="00C54018" w:rsidRPr="00224EEC" w:rsidRDefault="00C54018" w:rsidP="00C54018">
      <w:pPr>
        <w:pStyle w:val="paragraph"/>
        <w:spacing w:before="0" w:after="0"/>
        <w:ind w:left="840"/>
        <w:jc w:val="both"/>
        <w:rPr>
          <w:i/>
        </w:rPr>
      </w:pPr>
      <w:r>
        <w:rPr>
          <w:b/>
          <w:i/>
          <w:lang w:val="en-IE"/>
        </w:rPr>
        <w:t xml:space="preserve">2c. The Commission may, where appropriate, adopt guidelines with a view to promote common application and, where necessary, propose amendments to this Regulation to the European Parliament and Council under article 27 of this Regulation. </w:t>
      </w:r>
    </w:p>
    <w:p w14:paraId="0980E02E" w14:textId="77777777" w:rsidR="00C54018" w:rsidRPr="00E3052B" w:rsidRDefault="00C54018" w:rsidP="00C54018">
      <w:pPr>
        <w:pStyle w:val="Text1"/>
        <w:rPr>
          <w:noProof/>
          <w:color w:val="000000" w:themeColor="text1"/>
        </w:rPr>
      </w:pPr>
    </w:p>
    <w:p w14:paraId="3024E801" w14:textId="77777777" w:rsidR="00C54018" w:rsidRDefault="00C54018" w:rsidP="00C54018">
      <w:pPr>
        <w:pStyle w:val="Text1"/>
        <w:rPr>
          <w:noProof/>
          <w:color w:val="000000" w:themeColor="text1"/>
          <w:lang w:val="en-IE"/>
        </w:rPr>
      </w:pPr>
    </w:p>
    <w:p w14:paraId="12E5370C" w14:textId="77777777" w:rsidR="00C54018" w:rsidRPr="0082321D" w:rsidRDefault="00C54018" w:rsidP="00C54018">
      <w:pPr>
        <w:pStyle w:val="NormalBold"/>
        <w:rPr>
          <w:lang w:val="fr-FR"/>
        </w:rPr>
      </w:pPr>
      <w:r w:rsidRPr="0082321D">
        <w:rPr>
          <w:rStyle w:val="HideTWBExt"/>
          <w:b w:val="0"/>
          <w:lang w:val="fr-FR"/>
        </w:rPr>
        <w:t>&lt;Article&gt;</w:t>
      </w:r>
      <w:r w:rsidRPr="0082321D">
        <w:rPr>
          <w:lang w:val="fr-FR"/>
        </w:rPr>
        <w:t xml:space="preserve">Article 4 – </w:t>
      </w:r>
      <w:proofErr w:type="spellStart"/>
      <w:r w:rsidRPr="0082321D">
        <w:rPr>
          <w:lang w:val="fr-FR"/>
        </w:rPr>
        <w:t>paragraph</w:t>
      </w:r>
      <w:proofErr w:type="spellEnd"/>
      <w:r w:rsidRPr="0082321D">
        <w:rPr>
          <w:lang w:val="fr-FR"/>
        </w:rPr>
        <w:t xml:space="preserve"> 1 – point 9</w:t>
      </w:r>
      <w:r w:rsidRPr="0082321D">
        <w:rPr>
          <w:rStyle w:val="HideTWBExt"/>
          <w:b w:val="0"/>
          <w:lang w:val="fr-FR"/>
        </w:rPr>
        <w:t>&lt;/Article&gt;</w:t>
      </w:r>
    </w:p>
    <w:p w14:paraId="7E7D822D" w14:textId="77777777" w:rsidR="00C54018" w:rsidRPr="00E3052B" w:rsidRDefault="00C54018" w:rsidP="00C54018">
      <w:pPr>
        <w:keepNext/>
        <w:rPr>
          <w:lang w:val="fr-FR"/>
        </w:rPr>
      </w:pPr>
      <w:r w:rsidRPr="00E3052B">
        <w:rPr>
          <w:rStyle w:val="HideTWBExt"/>
          <w:lang w:val="fr-FR"/>
        </w:rPr>
        <w:t>&lt;DocAmend2&gt;</w:t>
      </w:r>
      <w:proofErr w:type="spellStart"/>
      <w:r w:rsidRPr="00E3052B">
        <w:rPr>
          <w:lang w:val="fr-FR"/>
        </w:rPr>
        <w:t>Regulation</w:t>
      </w:r>
      <w:proofErr w:type="spellEnd"/>
      <w:r w:rsidRPr="00E3052B">
        <w:rPr>
          <w:lang w:val="fr-FR"/>
        </w:rPr>
        <w:t xml:space="preserve"> (EU) No 181/2011</w:t>
      </w:r>
      <w:r w:rsidRPr="00E3052B">
        <w:rPr>
          <w:rStyle w:val="HideTWBExt"/>
          <w:lang w:val="fr-FR"/>
        </w:rPr>
        <w:t>&lt;/DocAmend2&gt;</w:t>
      </w:r>
    </w:p>
    <w:p w14:paraId="2FF7E8BE" w14:textId="77777777" w:rsidR="00C54018" w:rsidRDefault="00C54018" w:rsidP="00E3052B">
      <w:pPr>
        <w:pStyle w:val="Text1"/>
        <w:ind w:left="0"/>
        <w:rPr>
          <w:noProof/>
          <w:color w:val="000000" w:themeColor="text1"/>
          <w:lang w:val="en-IE"/>
        </w:rPr>
      </w:pPr>
      <w:r w:rsidRPr="00080A97">
        <w:rPr>
          <w:rStyle w:val="HideTWBExt"/>
        </w:rPr>
        <w:t>&lt;Article2&gt;</w:t>
      </w:r>
      <w:r w:rsidRPr="00080A97">
        <w:t>Article 30a</w:t>
      </w:r>
    </w:p>
    <w:p w14:paraId="54A8862E" w14:textId="77777777" w:rsidR="00C54018" w:rsidRPr="00CD460B" w:rsidRDefault="00C54018" w:rsidP="00C54018">
      <w:pPr>
        <w:jc w:val="center"/>
        <w:rPr>
          <w:noProof/>
          <w:color w:val="000000" w:themeColor="text1"/>
          <w:lang w:val="en-IE"/>
        </w:rPr>
      </w:pPr>
      <w:r w:rsidRPr="005201C6">
        <w:rPr>
          <w:noProof/>
          <w:color w:val="000000" w:themeColor="text1"/>
          <w:lang w:val="en-IE"/>
        </w:rPr>
        <w:t>‘</w:t>
      </w:r>
      <w:r w:rsidRPr="00CD460B">
        <w:rPr>
          <w:i/>
          <w:iCs/>
          <w:noProof/>
          <w:color w:val="000000" w:themeColor="text1"/>
          <w:lang w:val="en-IE"/>
        </w:rPr>
        <w:t>Article 30a</w:t>
      </w:r>
    </w:p>
    <w:p w14:paraId="603085A6" w14:textId="77777777" w:rsidR="00C54018" w:rsidRPr="00ED1898" w:rsidRDefault="00C54018" w:rsidP="00C54018">
      <w:pPr>
        <w:jc w:val="center"/>
        <w:rPr>
          <w:b/>
          <w:bCs/>
          <w:noProof/>
          <w:color w:val="000000" w:themeColor="text1"/>
          <w:lang w:val="en-IE"/>
        </w:rPr>
      </w:pPr>
      <w:r w:rsidRPr="00CD460B">
        <w:rPr>
          <w:b/>
          <w:bCs/>
          <w:noProof/>
          <w:color w:val="000000" w:themeColor="text1"/>
          <w:lang w:val="en-IE"/>
        </w:rPr>
        <w:t>Cooperation between Member States and the Commission</w:t>
      </w:r>
    </w:p>
    <w:p w14:paraId="40842392" w14:textId="77777777" w:rsidR="00C54018" w:rsidRDefault="00C54018" w:rsidP="00C54018">
      <w:pPr>
        <w:pStyle w:val="Text1"/>
        <w:rPr>
          <w:noProof/>
          <w:color w:val="000000" w:themeColor="text1"/>
          <w:lang w:val="en-IE"/>
        </w:rPr>
      </w:pPr>
      <w:r>
        <w:rPr>
          <w:noProof/>
          <w:color w:val="000000" w:themeColor="text1"/>
          <w:lang w:val="en-IE"/>
        </w:rPr>
        <w:t xml:space="preserve">1. </w:t>
      </w:r>
      <w:r>
        <w:rPr>
          <w:noProof/>
          <w:color w:val="000000" w:themeColor="text1"/>
          <w:lang w:val="en-IE"/>
        </w:rPr>
        <w:tab/>
      </w:r>
      <w:r w:rsidRPr="005201C6">
        <w:rPr>
          <w:noProof/>
          <w:color w:val="000000" w:themeColor="text1"/>
          <w:lang w:val="en-IE"/>
        </w:rPr>
        <w:t xml:space="preserve">The Member States shall regularly send relevant information concerning </w:t>
      </w:r>
      <w:r>
        <w:rPr>
          <w:noProof/>
          <w:color w:val="000000" w:themeColor="text1"/>
          <w:lang w:val="en-IE"/>
        </w:rPr>
        <w:t xml:space="preserve">the </w:t>
      </w:r>
      <w:r w:rsidRPr="005201C6">
        <w:rPr>
          <w:noProof/>
          <w:color w:val="000000" w:themeColor="text1"/>
          <w:lang w:val="en-IE"/>
        </w:rPr>
        <w:t>application of this Regulation to the Commission, which will make this information available in electronic form to other Member States.</w:t>
      </w:r>
    </w:p>
    <w:p w14:paraId="285571F4" w14:textId="77777777" w:rsidR="00C54018" w:rsidRDefault="00C54018" w:rsidP="00C54018">
      <w:pPr>
        <w:pStyle w:val="Text1"/>
        <w:rPr>
          <w:noProof/>
          <w:color w:val="000000" w:themeColor="text1"/>
          <w:lang w:val="en-IE"/>
        </w:rPr>
      </w:pPr>
      <w:r>
        <w:rPr>
          <w:noProof/>
          <w:color w:val="000000" w:themeColor="text1"/>
          <w:lang w:val="en-IE"/>
        </w:rPr>
        <w:t xml:space="preserve">2. </w:t>
      </w:r>
      <w:r>
        <w:rPr>
          <w:noProof/>
          <w:color w:val="000000" w:themeColor="text1"/>
          <w:lang w:val="en-IE"/>
        </w:rPr>
        <w:tab/>
      </w:r>
      <w:r w:rsidRPr="000A0337">
        <w:rPr>
          <w:noProof/>
          <w:color w:val="000000" w:themeColor="text1"/>
          <w:lang w:val="en-IE"/>
        </w:rPr>
        <w:t xml:space="preserve">At the request of the Commission, the national enforcement bodies shall investigate specific suspected practices of non-compliance with the obligations laid down in this Regulation by one or several carriers, </w:t>
      </w:r>
      <w:r>
        <w:rPr>
          <w:noProof/>
          <w:color w:val="000000" w:themeColor="text1"/>
          <w:lang w:val="en-IE"/>
        </w:rPr>
        <w:t>terminal</w:t>
      </w:r>
      <w:r w:rsidRPr="000A0337">
        <w:rPr>
          <w:noProof/>
          <w:color w:val="000000" w:themeColor="text1"/>
          <w:lang w:val="en-IE"/>
        </w:rPr>
        <w:t xml:space="preserve"> managing bodies</w:t>
      </w:r>
      <w:r>
        <w:rPr>
          <w:noProof/>
          <w:color w:val="000000" w:themeColor="text1"/>
          <w:lang w:val="en-IE"/>
        </w:rPr>
        <w:t xml:space="preserve">, </w:t>
      </w:r>
      <w:r w:rsidRPr="00043D4A">
        <w:rPr>
          <w:noProof/>
          <w:color w:val="000000" w:themeColor="text1"/>
          <w:lang w:val="en-IE"/>
        </w:rPr>
        <w:t>ticket vendors, travel agents</w:t>
      </w:r>
      <w:r w:rsidRPr="000A0337">
        <w:rPr>
          <w:noProof/>
          <w:color w:val="000000" w:themeColor="text1"/>
          <w:lang w:val="en-IE"/>
        </w:rPr>
        <w:t xml:space="preserve"> and tour operators and report its findings to the Commission within four months of the request.’</w:t>
      </w:r>
      <w:r>
        <w:rPr>
          <w:noProof/>
          <w:color w:val="000000" w:themeColor="text1"/>
          <w:lang w:val="en-IE"/>
        </w:rPr>
        <w:t>;</w:t>
      </w:r>
    </w:p>
    <w:p w14:paraId="71017647" w14:textId="77777777" w:rsidR="00C54018" w:rsidRDefault="00C54018" w:rsidP="00C54018">
      <w:pPr>
        <w:pStyle w:val="Text1"/>
        <w:rPr>
          <w:b/>
          <w:i/>
        </w:rPr>
      </w:pPr>
      <w:r w:rsidRPr="0082321D">
        <w:rPr>
          <w:b/>
          <w:i/>
        </w:rPr>
        <w:t>2a.</w:t>
      </w:r>
      <w:r w:rsidRPr="0082321D">
        <w:rPr>
          <w:b/>
          <w:i/>
        </w:rPr>
        <w:tab/>
        <w:t>The Commission shall support dialogue and promote cooperation between Member States concerning national interpretation and application of this Regulation through the Committee referred to in Article 16a.</w:t>
      </w:r>
    </w:p>
    <w:p w14:paraId="60237D6C" w14:textId="77777777" w:rsidR="00C54018" w:rsidRDefault="00C54018" w:rsidP="00C54018">
      <w:pPr>
        <w:pStyle w:val="Text1"/>
        <w:rPr>
          <w:b/>
          <w:i/>
          <w:noProof/>
          <w:color w:val="000000" w:themeColor="text1"/>
        </w:rPr>
      </w:pPr>
      <w:r w:rsidRPr="00C84BD1">
        <w:rPr>
          <w:b/>
          <w:i/>
          <w:noProof/>
          <w:color w:val="000000" w:themeColor="text1"/>
        </w:rPr>
        <w:t>2b.</w:t>
      </w:r>
      <w:r w:rsidRPr="00C84BD1">
        <w:rPr>
          <w:b/>
          <w:i/>
          <w:noProof/>
          <w:color w:val="000000" w:themeColor="text1"/>
        </w:rPr>
        <w:tab/>
        <w:t xml:space="preserve">At the request of a Member State, </w:t>
      </w:r>
      <w:r>
        <w:rPr>
          <w:b/>
          <w:i/>
          <w:noProof/>
          <w:color w:val="000000" w:themeColor="text1"/>
        </w:rPr>
        <w:t xml:space="preserve">a National Enforcement body, </w:t>
      </w:r>
      <w:r w:rsidRPr="00C84BD1">
        <w:rPr>
          <w:b/>
          <w:i/>
          <w:noProof/>
          <w:color w:val="000000" w:themeColor="text1"/>
        </w:rPr>
        <w:t>or on its own initiative, the Commission shall examine cases where differences in the application and enforcement of any of the provisions of this Regulation arise.</w:t>
      </w:r>
    </w:p>
    <w:p w14:paraId="4C8F8D59" w14:textId="77777777" w:rsidR="00C54018" w:rsidRPr="00224EEC" w:rsidRDefault="00C54018" w:rsidP="00C54018">
      <w:pPr>
        <w:pStyle w:val="paragraph"/>
        <w:spacing w:before="0" w:after="0"/>
        <w:ind w:left="840"/>
        <w:jc w:val="both"/>
        <w:rPr>
          <w:i/>
        </w:rPr>
      </w:pPr>
      <w:r>
        <w:rPr>
          <w:b/>
          <w:i/>
          <w:lang w:val="en-IE"/>
        </w:rPr>
        <w:t xml:space="preserve">2c. The Commission may, where appropriate, adopt guidelines with a view to promote common application and, where necessary, propose amendments to this Regulation to the European Parliament and Council under article 27 of this Regulation. </w:t>
      </w:r>
    </w:p>
    <w:p w14:paraId="3A2E6580" w14:textId="77777777" w:rsidR="00C54018" w:rsidRPr="0049387E" w:rsidRDefault="00C54018" w:rsidP="00C54018">
      <w:pPr>
        <w:pStyle w:val="Text1"/>
        <w:rPr>
          <w:noProof/>
          <w:color w:val="000000" w:themeColor="text1"/>
        </w:rPr>
      </w:pPr>
    </w:p>
    <w:p w14:paraId="20F8B4FF" w14:textId="77777777" w:rsidR="00C54018" w:rsidRDefault="00C54018" w:rsidP="00C54018">
      <w:pPr>
        <w:pStyle w:val="Text1"/>
        <w:rPr>
          <w:noProof/>
          <w:color w:val="000000" w:themeColor="text1"/>
          <w:lang w:val="en-IE"/>
        </w:rPr>
      </w:pPr>
    </w:p>
    <w:p w14:paraId="004457C8" w14:textId="77777777" w:rsidR="00C54018" w:rsidRPr="00C67B2A" w:rsidRDefault="00C54018" w:rsidP="00C54018">
      <w:pPr>
        <w:pStyle w:val="NormalBold"/>
        <w:rPr>
          <w:lang w:val="fr-FR"/>
        </w:rPr>
      </w:pPr>
      <w:r w:rsidRPr="00C67B2A">
        <w:rPr>
          <w:rStyle w:val="HideTWBExt"/>
          <w:b w:val="0"/>
          <w:lang w:val="fr-FR"/>
        </w:rPr>
        <w:t>&lt;Article&gt;</w:t>
      </w:r>
      <w:r w:rsidRPr="00C67B2A">
        <w:rPr>
          <w:lang w:val="fr-FR"/>
        </w:rPr>
        <w:t xml:space="preserve">Article 5 – </w:t>
      </w:r>
      <w:proofErr w:type="spellStart"/>
      <w:r w:rsidRPr="00C67B2A">
        <w:rPr>
          <w:lang w:val="fr-FR"/>
        </w:rPr>
        <w:t>paragraph</w:t>
      </w:r>
      <w:proofErr w:type="spellEnd"/>
      <w:r w:rsidRPr="00C67B2A">
        <w:rPr>
          <w:lang w:val="fr-FR"/>
        </w:rPr>
        <w:t xml:space="preserve"> 1 – point 3</w:t>
      </w:r>
      <w:r w:rsidRPr="00C67B2A">
        <w:rPr>
          <w:rStyle w:val="HideTWBExt"/>
          <w:b w:val="0"/>
          <w:lang w:val="fr-FR"/>
        </w:rPr>
        <w:t>&lt;/Article&gt;</w:t>
      </w:r>
    </w:p>
    <w:p w14:paraId="58E84F86" w14:textId="77777777" w:rsidR="00C54018" w:rsidRPr="00C67B2A" w:rsidRDefault="00C54018" w:rsidP="00C54018">
      <w:pPr>
        <w:keepNext/>
        <w:rPr>
          <w:lang w:val="fr-FR"/>
        </w:rPr>
      </w:pPr>
      <w:r w:rsidRPr="00C67B2A">
        <w:rPr>
          <w:rStyle w:val="HideTWBExt"/>
          <w:lang w:val="fr-FR"/>
        </w:rPr>
        <w:t>&lt;DocAmend2&gt;</w:t>
      </w:r>
      <w:proofErr w:type="spellStart"/>
      <w:r w:rsidRPr="00C67B2A">
        <w:rPr>
          <w:lang w:val="fr-FR"/>
        </w:rPr>
        <w:t>Regulation</w:t>
      </w:r>
      <w:proofErr w:type="spellEnd"/>
      <w:r w:rsidRPr="00C67B2A">
        <w:rPr>
          <w:lang w:val="fr-FR"/>
        </w:rPr>
        <w:t xml:space="preserve"> (EU) No 2021/782</w:t>
      </w:r>
      <w:r w:rsidRPr="00C67B2A">
        <w:rPr>
          <w:rStyle w:val="HideTWBExt"/>
          <w:lang w:val="fr-FR"/>
        </w:rPr>
        <w:t>&lt;/DocAmend2&gt;</w:t>
      </w:r>
    </w:p>
    <w:p w14:paraId="633FA68A" w14:textId="77777777" w:rsidR="00C54018" w:rsidRDefault="00C54018" w:rsidP="00E3052B">
      <w:pPr>
        <w:pStyle w:val="Text1"/>
        <w:ind w:left="0"/>
        <w:rPr>
          <w:noProof/>
          <w:color w:val="000000" w:themeColor="text1"/>
          <w:lang w:val="en-IE"/>
        </w:rPr>
      </w:pPr>
      <w:r w:rsidRPr="00080A97">
        <w:rPr>
          <w:rStyle w:val="HideTWBExt"/>
        </w:rPr>
        <w:t>&lt;Article2&gt;</w:t>
      </w:r>
      <w:r w:rsidRPr="00080A97">
        <w:t>Article 34a</w:t>
      </w:r>
    </w:p>
    <w:p w14:paraId="1BE4E2B6" w14:textId="77777777" w:rsidR="00C54018" w:rsidRDefault="00C54018" w:rsidP="00C54018">
      <w:pPr>
        <w:pStyle w:val="Text1"/>
        <w:rPr>
          <w:noProof/>
          <w:color w:val="000000" w:themeColor="text1"/>
          <w:lang w:val="en-IE"/>
        </w:rPr>
      </w:pPr>
    </w:p>
    <w:p w14:paraId="36DA2D25" w14:textId="77777777" w:rsidR="00C54018" w:rsidRPr="005201C6" w:rsidRDefault="00C54018" w:rsidP="00C54018">
      <w:pPr>
        <w:pStyle w:val="Text1"/>
        <w:jc w:val="center"/>
        <w:rPr>
          <w:i/>
          <w:iCs/>
          <w:noProof/>
          <w:color w:val="000000" w:themeColor="text1"/>
          <w:lang w:val="en-IE"/>
        </w:rPr>
      </w:pPr>
      <w:r w:rsidRPr="005201C6">
        <w:rPr>
          <w:noProof/>
          <w:color w:val="000000" w:themeColor="text1"/>
          <w:lang w:val="en-IE"/>
        </w:rPr>
        <w:t>‘</w:t>
      </w:r>
      <w:r w:rsidRPr="005201C6">
        <w:rPr>
          <w:i/>
          <w:iCs/>
          <w:noProof/>
          <w:color w:val="000000" w:themeColor="text1"/>
          <w:lang w:val="en-IE"/>
        </w:rPr>
        <w:t>Article 34a</w:t>
      </w:r>
    </w:p>
    <w:p w14:paraId="6B02B3CA" w14:textId="77777777" w:rsidR="00C54018" w:rsidRPr="00445EDA" w:rsidRDefault="00C54018" w:rsidP="00C54018">
      <w:pPr>
        <w:pStyle w:val="Text1"/>
        <w:jc w:val="center"/>
        <w:rPr>
          <w:b/>
          <w:bCs/>
          <w:noProof/>
          <w:color w:val="000000" w:themeColor="text1"/>
          <w:lang w:val="en-IE"/>
        </w:rPr>
      </w:pPr>
      <w:r w:rsidRPr="005201C6">
        <w:rPr>
          <w:b/>
          <w:bCs/>
          <w:noProof/>
          <w:color w:val="000000" w:themeColor="text1"/>
          <w:lang w:val="en-IE"/>
        </w:rPr>
        <w:t>Cooperation between Member States and the Commission</w:t>
      </w:r>
    </w:p>
    <w:p w14:paraId="61B833EF" w14:textId="77777777" w:rsidR="00C54018" w:rsidRDefault="00C54018" w:rsidP="00C54018">
      <w:pPr>
        <w:pStyle w:val="Text1"/>
        <w:rPr>
          <w:noProof/>
          <w:color w:val="000000" w:themeColor="text1"/>
          <w:lang w:val="en-IE"/>
        </w:rPr>
      </w:pPr>
      <w:r>
        <w:rPr>
          <w:noProof/>
          <w:color w:val="000000" w:themeColor="text1"/>
          <w:lang w:val="en-IE"/>
        </w:rPr>
        <w:t xml:space="preserve">1. </w:t>
      </w:r>
      <w:r>
        <w:rPr>
          <w:noProof/>
          <w:color w:val="000000" w:themeColor="text1"/>
          <w:lang w:val="en-IE"/>
        </w:rPr>
        <w:tab/>
      </w:r>
      <w:r w:rsidRPr="005201C6">
        <w:rPr>
          <w:noProof/>
          <w:color w:val="000000" w:themeColor="text1"/>
          <w:lang w:val="en-IE"/>
        </w:rPr>
        <w:t>The Member States shall regularly send relevant information concerning application of this Regulation to the Commission, which will make this information available in electronic form to other Member States.</w:t>
      </w:r>
    </w:p>
    <w:p w14:paraId="72AD32DC" w14:textId="77777777" w:rsidR="00C54018" w:rsidRDefault="00C54018" w:rsidP="00C54018">
      <w:pPr>
        <w:pStyle w:val="Text1"/>
        <w:rPr>
          <w:noProof/>
          <w:color w:val="000000" w:themeColor="text1"/>
          <w:lang w:val="en-IE"/>
        </w:rPr>
      </w:pPr>
      <w:r>
        <w:rPr>
          <w:noProof/>
          <w:color w:val="000000" w:themeColor="text1"/>
          <w:lang w:val="en-IE"/>
        </w:rPr>
        <w:t xml:space="preserve">2. </w:t>
      </w:r>
      <w:r>
        <w:rPr>
          <w:noProof/>
          <w:color w:val="000000" w:themeColor="text1"/>
          <w:lang w:val="en-IE"/>
        </w:rPr>
        <w:tab/>
      </w:r>
      <w:r w:rsidRPr="000A0337">
        <w:rPr>
          <w:noProof/>
          <w:color w:val="000000" w:themeColor="text1"/>
          <w:lang w:val="en-IE"/>
        </w:rPr>
        <w:t xml:space="preserve">At the request of the Commission, the national enforcement bodies shall investigate specific suspected practices of non-compliance with the obligations laid down in this Regulation by one or several </w:t>
      </w:r>
      <w:r w:rsidRPr="004777F8">
        <w:rPr>
          <w:noProof/>
          <w:color w:val="000000" w:themeColor="text1"/>
          <w:lang w:val="en-IE"/>
        </w:rPr>
        <w:t xml:space="preserve">railway undertakings, </w:t>
      </w:r>
      <w:r>
        <w:rPr>
          <w:noProof/>
          <w:color w:val="000000" w:themeColor="text1"/>
          <w:lang w:val="en-IE"/>
        </w:rPr>
        <w:t xml:space="preserve">infrastructure managers, </w:t>
      </w:r>
      <w:r w:rsidRPr="004777F8">
        <w:rPr>
          <w:noProof/>
          <w:color w:val="000000" w:themeColor="text1"/>
          <w:lang w:val="en-IE"/>
        </w:rPr>
        <w:t>station managers, ticket vendors</w:t>
      </w:r>
      <w:r>
        <w:rPr>
          <w:noProof/>
          <w:color w:val="000000" w:themeColor="text1"/>
          <w:lang w:val="en-IE"/>
        </w:rPr>
        <w:t xml:space="preserve"> </w:t>
      </w:r>
      <w:r w:rsidRPr="000A0337">
        <w:rPr>
          <w:noProof/>
          <w:color w:val="000000" w:themeColor="text1"/>
          <w:lang w:val="en-IE"/>
        </w:rPr>
        <w:t>and tour operators and report its findings to the Commission within four months of the request.’</w:t>
      </w:r>
      <w:r>
        <w:rPr>
          <w:noProof/>
          <w:color w:val="000000" w:themeColor="text1"/>
          <w:lang w:val="en-IE"/>
        </w:rPr>
        <w:t>.</w:t>
      </w:r>
    </w:p>
    <w:p w14:paraId="7985165B" w14:textId="77777777" w:rsidR="00C54018" w:rsidRDefault="00C54018" w:rsidP="00C54018">
      <w:pPr>
        <w:pStyle w:val="Text1"/>
        <w:rPr>
          <w:b/>
          <w:i/>
        </w:rPr>
      </w:pPr>
      <w:r w:rsidRPr="0082321D">
        <w:rPr>
          <w:b/>
          <w:i/>
        </w:rPr>
        <w:t>2a.</w:t>
      </w:r>
      <w:r w:rsidRPr="0082321D">
        <w:rPr>
          <w:b/>
          <w:i/>
        </w:rPr>
        <w:tab/>
        <w:t>The Commission shall support dialogue and promote cooperation between Member States concerning national interpretation and application of this Regulation through the Committee referred to in Article 16a.</w:t>
      </w:r>
    </w:p>
    <w:p w14:paraId="01B7ABC1" w14:textId="77777777" w:rsidR="00C54018" w:rsidRDefault="00C54018" w:rsidP="00C54018">
      <w:pPr>
        <w:pStyle w:val="Text1"/>
        <w:rPr>
          <w:b/>
          <w:i/>
          <w:noProof/>
          <w:color w:val="000000" w:themeColor="text1"/>
        </w:rPr>
      </w:pPr>
      <w:r w:rsidRPr="00C84BD1">
        <w:rPr>
          <w:b/>
          <w:i/>
          <w:noProof/>
          <w:color w:val="000000" w:themeColor="text1"/>
        </w:rPr>
        <w:t>2b.</w:t>
      </w:r>
      <w:r w:rsidRPr="00C84BD1">
        <w:rPr>
          <w:b/>
          <w:i/>
          <w:noProof/>
          <w:color w:val="000000" w:themeColor="text1"/>
        </w:rPr>
        <w:tab/>
        <w:t xml:space="preserve">At the request of a Member State, </w:t>
      </w:r>
      <w:r>
        <w:rPr>
          <w:b/>
          <w:i/>
          <w:noProof/>
          <w:color w:val="000000" w:themeColor="text1"/>
        </w:rPr>
        <w:t xml:space="preserve">a National Enforcement body, </w:t>
      </w:r>
      <w:r w:rsidRPr="00C84BD1">
        <w:rPr>
          <w:b/>
          <w:i/>
          <w:noProof/>
          <w:color w:val="000000" w:themeColor="text1"/>
        </w:rPr>
        <w:t>or on its own initiative, the Commission shall examine cases where differences in the application and enforcement of any of the provisions of this Regulation arise.</w:t>
      </w:r>
    </w:p>
    <w:p w14:paraId="7E44C6FA" w14:textId="77777777" w:rsidR="00C54018" w:rsidRPr="00224EEC" w:rsidRDefault="00C54018" w:rsidP="00C54018">
      <w:pPr>
        <w:pStyle w:val="paragraph"/>
        <w:spacing w:before="0" w:after="0"/>
        <w:ind w:left="840"/>
        <w:jc w:val="both"/>
        <w:rPr>
          <w:i/>
        </w:rPr>
      </w:pPr>
      <w:r>
        <w:rPr>
          <w:b/>
          <w:i/>
          <w:lang w:val="en-IE"/>
        </w:rPr>
        <w:t xml:space="preserve">2c. The Commission may, where appropriate, adopt guidelines with a view to promote common application and, where necessary, propose amendments to this Regulation to the European Parliament and Council under article 27 of this Regulation. </w:t>
      </w:r>
    </w:p>
    <w:p w14:paraId="2F926A0C" w14:textId="77777777" w:rsidR="00C54018" w:rsidRPr="0049387E" w:rsidRDefault="00C54018" w:rsidP="00C54018">
      <w:pPr>
        <w:pStyle w:val="Text1"/>
        <w:rPr>
          <w:noProof/>
          <w:color w:val="000000" w:themeColor="text1"/>
        </w:rPr>
      </w:pPr>
    </w:p>
    <w:p w14:paraId="0E202D22" w14:textId="77777777" w:rsidR="009B473F" w:rsidRDefault="009B473F" w:rsidP="009B473F">
      <w:pPr>
        <w:rPr>
          <w:lang w:val="en-IE"/>
        </w:rPr>
      </w:pPr>
    </w:p>
    <w:p w14:paraId="037017A5" w14:textId="77777777" w:rsidR="009B473F" w:rsidRPr="00D07431" w:rsidRDefault="009B473F" w:rsidP="009B473F">
      <w:pPr>
        <w:keepNext/>
        <w:rPr>
          <w:b/>
          <w:i/>
          <w:lang w:val="en-IE"/>
        </w:rPr>
      </w:pPr>
    </w:p>
    <w:p w14:paraId="7E47C172" w14:textId="556ED4DF" w:rsidR="009B473F" w:rsidRPr="00C765B7" w:rsidRDefault="009B473F" w:rsidP="009B473F">
      <w:pPr>
        <w:pStyle w:val="NormalBold"/>
        <w:pBdr>
          <w:top w:val="single" w:sz="4" w:space="1" w:color="auto"/>
          <w:left w:val="single" w:sz="4" w:space="1" w:color="auto"/>
          <w:bottom w:val="single" w:sz="4" w:space="1" w:color="auto"/>
          <w:right w:val="single" w:sz="4" w:space="1" w:color="auto"/>
        </w:pBdr>
      </w:pPr>
      <w:r>
        <w:t>COMPROMISE AMENDMENT 12</w:t>
      </w:r>
    </w:p>
    <w:p w14:paraId="21D52E93" w14:textId="77777777" w:rsidR="009B473F" w:rsidRPr="00C765B7" w:rsidRDefault="009B473F" w:rsidP="009B473F">
      <w:pPr>
        <w:pStyle w:val="NormalBold"/>
        <w:pBdr>
          <w:top w:val="single" w:sz="4" w:space="1" w:color="auto"/>
          <w:left w:val="single" w:sz="4" w:space="1" w:color="auto"/>
          <w:bottom w:val="single" w:sz="4" w:space="1" w:color="auto"/>
          <w:right w:val="single" w:sz="4" w:space="1" w:color="auto"/>
        </w:pBdr>
      </w:pPr>
    </w:p>
    <w:p w14:paraId="0A687022" w14:textId="0AB6D9BE" w:rsidR="009B473F" w:rsidRPr="00F04A5A" w:rsidRDefault="002569F0" w:rsidP="009B473F">
      <w:pPr>
        <w:pStyle w:val="NormalBold"/>
        <w:pBdr>
          <w:top w:val="single" w:sz="4" w:space="1" w:color="auto"/>
          <w:left w:val="single" w:sz="4" w:space="1" w:color="auto"/>
          <w:bottom w:val="single" w:sz="4" w:space="1" w:color="auto"/>
          <w:right w:val="single" w:sz="4" w:space="1" w:color="auto"/>
        </w:pBdr>
      </w:pPr>
      <w:r>
        <w:rPr>
          <w:rFonts w:eastAsia="Calibri"/>
          <w:bCs/>
          <w:noProof/>
          <w:color w:val="000000"/>
          <w:szCs w:val="22"/>
          <w:lang w:val="en-IE" w:eastAsia="en-US"/>
        </w:rPr>
        <w:t>A</w:t>
      </w:r>
      <w:r w:rsidRPr="003851E1">
        <w:rPr>
          <w:rFonts w:eastAsia="Calibri"/>
          <w:bCs/>
          <w:noProof/>
          <w:color w:val="000000"/>
          <w:szCs w:val="22"/>
          <w:lang w:val="en-IE" w:eastAsia="en-US"/>
        </w:rPr>
        <w:t xml:space="preserve">lternative dispute resolution </w:t>
      </w:r>
      <w:r>
        <w:rPr>
          <w:rFonts w:eastAsia="Calibri"/>
          <w:bCs/>
          <w:noProof/>
          <w:color w:val="000000"/>
          <w:szCs w:val="22"/>
          <w:lang w:val="en-IE" w:eastAsia="en-US"/>
        </w:rPr>
        <w:t>(</w:t>
      </w:r>
      <w:r w:rsidR="009B473F">
        <w:t>ADR</w:t>
      </w:r>
      <w:r>
        <w:t>)</w:t>
      </w:r>
    </w:p>
    <w:p w14:paraId="63A27AB4" w14:textId="77777777" w:rsidR="009B473F" w:rsidRPr="00F04A5A" w:rsidRDefault="009B473F" w:rsidP="009B473F">
      <w:pPr>
        <w:pStyle w:val="NormalBold"/>
        <w:pBdr>
          <w:top w:val="single" w:sz="4" w:space="1" w:color="auto"/>
          <w:left w:val="single" w:sz="4" w:space="1" w:color="auto"/>
          <w:bottom w:val="single" w:sz="4" w:space="1" w:color="auto"/>
          <w:right w:val="single" w:sz="4" w:space="1" w:color="auto"/>
        </w:pBdr>
        <w:rPr>
          <w:b w:val="0"/>
        </w:rPr>
      </w:pPr>
    </w:p>
    <w:p w14:paraId="6B4A27A0" w14:textId="25350DCF" w:rsidR="009B473F" w:rsidRDefault="009B473F" w:rsidP="009B473F">
      <w:pPr>
        <w:pStyle w:val="NormalBold"/>
        <w:pBdr>
          <w:top w:val="single" w:sz="4" w:space="1" w:color="auto"/>
          <w:left w:val="single" w:sz="4" w:space="1" w:color="auto"/>
          <w:bottom w:val="single" w:sz="4" w:space="1" w:color="auto"/>
          <w:right w:val="single" w:sz="4" w:space="1" w:color="auto"/>
        </w:pBdr>
        <w:rPr>
          <w:b w:val="0"/>
        </w:rPr>
      </w:pPr>
      <w:r w:rsidRPr="00387E45">
        <w:rPr>
          <w:b w:val="0"/>
        </w:rPr>
        <w:t xml:space="preserve">Supported by: </w:t>
      </w:r>
      <w:r w:rsidR="00F42C10">
        <w:rPr>
          <w:b w:val="0"/>
        </w:rPr>
        <w:t>EPP, S&amp;D</w:t>
      </w:r>
      <w:r w:rsidR="00F42C10" w:rsidRPr="00F42C10">
        <w:rPr>
          <w:b w:val="0"/>
        </w:rPr>
        <w:t>, Renew, Greens/EFA, The Left</w:t>
      </w:r>
    </w:p>
    <w:p w14:paraId="16DF15F8" w14:textId="77777777" w:rsidR="009B473F" w:rsidRPr="00387E45" w:rsidRDefault="009B473F" w:rsidP="009B473F">
      <w:pPr>
        <w:pStyle w:val="NormalBold"/>
        <w:pBdr>
          <w:top w:val="single" w:sz="4" w:space="1" w:color="auto"/>
          <w:left w:val="single" w:sz="4" w:space="1" w:color="auto"/>
          <w:bottom w:val="single" w:sz="4" w:space="1" w:color="auto"/>
          <w:right w:val="single" w:sz="4" w:space="1" w:color="auto"/>
        </w:pBdr>
        <w:rPr>
          <w:b w:val="0"/>
        </w:rPr>
      </w:pPr>
    </w:p>
    <w:p w14:paraId="075A93DA" w14:textId="1CE35CD9" w:rsidR="009B473F" w:rsidRDefault="009B473F" w:rsidP="009B473F">
      <w:pPr>
        <w:pStyle w:val="NormalBold"/>
        <w:pBdr>
          <w:top w:val="single" w:sz="4" w:space="1" w:color="auto"/>
          <w:left w:val="single" w:sz="4" w:space="1" w:color="auto"/>
          <w:bottom w:val="single" w:sz="4" w:space="1" w:color="auto"/>
          <w:right w:val="single" w:sz="4" w:space="1" w:color="auto"/>
        </w:pBdr>
        <w:rPr>
          <w:b w:val="0"/>
        </w:rPr>
      </w:pPr>
      <w:r>
        <w:rPr>
          <w:b w:val="0"/>
        </w:rPr>
        <w:t xml:space="preserve">The following AMs are replaced: </w:t>
      </w:r>
      <w:r w:rsidR="00F42C10">
        <w:rPr>
          <w:b w:val="0"/>
        </w:rPr>
        <w:t xml:space="preserve">AM </w:t>
      </w:r>
      <w:r w:rsidRPr="009B473F">
        <w:rPr>
          <w:b w:val="0"/>
        </w:rPr>
        <w:t>IMCO 43, 55, IMCO 42, 74, 75, IMCO 80, 440, 441, IMCO 106 and IMCO 54</w:t>
      </w:r>
    </w:p>
    <w:p w14:paraId="38E6D3FC" w14:textId="77777777" w:rsidR="009B473F" w:rsidRDefault="009B473F" w:rsidP="009B473F">
      <w:pPr>
        <w:pStyle w:val="NormalBold"/>
        <w:pBdr>
          <w:top w:val="single" w:sz="4" w:space="1" w:color="auto"/>
          <w:left w:val="single" w:sz="4" w:space="1" w:color="auto"/>
          <w:bottom w:val="single" w:sz="4" w:space="1" w:color="auto"/>
          <w:right w:val="single" w:sz="4" w:space="1" w:color="auto"/>
        </w:pBdr>
        <w:rPr>
          <w:b w:val="0"/>
        </w:rPr>
      </w:pPr>
    </w:p>
    <w:p w14:paraId="0A5F3075" w14:textId="77777777" w:rsidR="009B473F" w:rsidRPr="00087DEC" w:rsidRDefault="009B473F" w:rsidP="009B473F">
      <w:pPr>
        <w:pStyle w:val="NormalBold"/>
        <w:pBdr>
          <w:top w:val="single" w:sz="4" w:space="1" w:color="auto"/>
          <w:left w:val="single" w:sz="4" w:space="1" w:color="auto"/>
          <w:bottom w:val="single" w:sz="4" w:space="1" w:color="auto"/>
          <w:right w:val="single" w:sz="4" w:space="1" w:color="auto"/>
        </w:pBdr>
        <w:rPr>
          <w:b w:val="0"/>
          <w:lang w:val="fr-FR"/>
        </w:rPr>
      </w:pPr>
      <w:r w:rsidRPr="00087DEC">
        <w:rPr>
          <w:b w:val="0"/>
          <w:lang w:val="fr-FR"/>
        </w:rPr>
        <w:t xml:space="preserve">Article 1 – </w:t>
      </w:r>
      <w:proofErr w:type="spellStart"/>
      <w:r w:rsidRPr="00087DEC">
        <w:rPr>
          <w:b w:val="0"/>
          <w:lang w:val="fr-FR"/>
        </w:rPr>
        <w:t>paragraph</w:t>
      </w:r>
      <w:proofErr w:type="spellEnd"/>
      <w:r w:rsidRPr="00087DEC">
        <w:rPr>
          <w:b w:val="0"/>
          <w:lang w:val="fr-FR"/>
        </w:rPr>
        <w:t xml:space="preserve"> 1 – point 6</w:t>
      </w:r>
    </w:p>
    <w:p w14:paraId="00D2BE0B" w14:textId="77777777" w:rsidR="009B473F" w:rsidRPr="00087DEC" w:rsidRDefault="009B473F" w:rsidP="009B473F">
      <w:pPr>
        <w:pStyle w:val="NormalBold"/>
        <w:pBdr>
          <w:top w:val="single" w:sz="4" w:space="1" w:color="auto"/>
          <w:left w:val="single" w:sz="4" w:space="1" w:color="auto"/>
          <w:bottom w:val="single" w:sz="4" w:space="1" w:color="auto"/>
          <w:right w:val="single" w:sz="4" w:space="1" w:color="auto"/>
        </w:pBdr>
        <w:rPr>
          <w:b w:val="0"/>
          <w:lang w:val="fr-FR"/>
        </w:rPr>
      </w:pPr>
      <w:proofErr w:type="spellStart"/>
      <w:r w:rsidRPr="00087DEC">
        <w:rPr>
          <w:b w:val="0"/>
          <w:lang w:val="fr-FR"/>
        </w:rPr>
        <w:t>Regulation</w:t>
      </w:r>
      <w:proofErr w:type="spellEnd"/>
      <w:r w:rsidRPr="00087DEC">
        <w:rPr>
          <w:b w:val="0"/>
          <w:lang w:val="fr-FR"/>
        </w:rPr>
        <w:t xml:space="preserve"> (EC) No 261/2004</w:t>
      </w:r>
    </w:p>
    <w:p w14:paraId="2FD14EB0" w14:textId="77777777" w:rsidR="009B473F" w:rsidRPr="009B473F" w:rsidRDefault="009B473F" w:rsidP="009B473F">
      <w:pPr>
        <w:pStyle w:val="NormalBold"/>
        <w:pBdr>
          <w:top w:val="single" w:sz="4" w:space="1" w:color="auto"/>
          <w:left w:val="single" w:sz="4" w:space="1" w:color="auto"/>
          <w:bottom w:val="single" w:sz="4" w:space="1" w:color="auto"/>
          <w:right w:val="single" w:sz="4" w:space="1" w:color="auto"/>
        </w:pBdr>
        <w:rPr>
          <w:b w:val="0"/>
          <w:lang w:val="fr-FR"/>
        </w:rPr>
      </w:pPr>
      <w:r w:rsidRPr="009B473F">
        <w:rPr>
          <w:b w:val="0"/>
          <w:lang w:val="fr-FR"/>
        </w:rPr>
        <w:t>Article 16bc –</w:t>
      </w:r>
      <w:proofErr w:type="spellStart"/>
      <w:r w:rsidRPr="009B473F">
        <w:rPr>
          <w:b w:val="0"/>
          <w:lang w:val="fr-FR"/>
        </w:rPr>
        <w:t>paragraph</w:t>
      </w:r>
      <w:proofErr w:type="spellEnd"/>
      <w:r w:rsidRPr="009B473F">
        <w:rPr>
          <w:b w:val="0"/>
          <w:lang w:val="fr-FR"/>
        </w:rPr>
        <w:t xml:space="preserve"> 1a (new)</w:t>
      </w:r>
    </w:p>
    <w:p w14:paraId="0BC4939A" w14:textId="77777777" w:rsidR="009B473F" w:rsidRPr="009B473F" w:rsidRDefault="009B473F" w:rsidP="009B473F">
      <w:pPr>
        <w:pStyle w:val="NormalBold"/>
        <w:pBdr>
          <w:top w:val="single" w:sz="4" w:space="1" w:color="auto"/>
          <w:left w:val="single" w:sz="4" w:space="1" w:color="auto"/>
          <w:bottom w:val="single" w:sz="4" w:space="1" w:color="auto"/>
          <w:right w:val="single" w:sz="4" w:space="1" w:color="auto"/>
        </w:pBdr>
        <w:rPr>
          <w:b w:val="0"/>
          <w:lang w:val="fr-FR"/>
        </w:rPr>
      </w:pPr>
    </w:p>
    <w:p w14:paraId="0F5F3BE0" w14:textId="77777777" w:rsidR="009B473F" w:rsidRPr="00087DEC" w:rsidRDefault="009B473F" w:rsidP="009B473F">
      <w:pPr>
        <w:pStyle w:val="NormalBold"/>
        <w:pBdr>
          <w:top w:val="single" w:sz="4" w:space="1" w:color="auto"/>
          <w:left w:val="single" w:sz="4" w:space="1" w:color="auto"/>
          <w:bottom w:val="single" w:sz="4" w:space="1" w:color="auto"/>
          <w:right w:val="single" w:sz="4" w:space="1" w:color="auto"/>
        </w:pBdr>
        <w:rPr>
          <w:b w:val="0"/>
          <w:lang w:val="fr-FR"/>
        </w:rPr>
      </w:pPr>
      <w:r w:rsidRPr="00087DEC">
        <w:rPr>
          <w:b w:val="0"/>
          <w:lang w:val="fr-FR"/>
        </w:rPr>
        <w:t xml:space="preserve">Article 2 – </w:t>
      </w:r>
      <w:proofErr w:type="spellStart"/>
      <w:r w:rsidRPr="00087DEC">
        <w:rPr>
          <w:b w:val="0"/>
          <w:lang w:val="fr-FR"/>
        </w:rPr>
        <w:t>paragraph</w:t>
      </w:r>
      <w:proofErr w:type="spellEnd"/>
      <w:r w:rsidRPr="00087DEC">
        <w:rPr>
          <w:b w:val="0"/>
          <w:lang w:val="fr-FR"/>
        </w:rPr>
        <w:t xml:space="preserve"> 1 – point 3 a (new)</w:t>
      </w:r>
    </w:p>
    <w:p w14:paraId="5388AFB1" w14:textId="77777777" w:rsidR="009B473F" w:rsidRPr="009B473F" w:rsidRDefault="009B473F" w:rsidP="009B473F">
      <w:pPr>
        <w:pStyle w:val="NormalBold"/>
        <w:pBdr>
          <w:top w:val="single" w:sz="4" w:space="1" w:color="auto"/>
          <w:left w:val="single" w:sz="4" w:space="1" w:color="auto"/>
          <w:bottom w:val="single" w:sz="4" w:space="1" w:color="auto"/>
          <w:right w:val="single" w:sz="4" w:space="1" w:color="auto"/>
        </w:pBdr>
        <w:rPr>
          <w:b w:val="0"/>
          <w:lang w:val="fr-FR"/>
        </w:rPr>
      </w:pPr>
      <w:proofErr w:type="spellStart"/>
      <w:r w:rsidRPr="009B473F">
        <w:rPr>
          <w:b w:val="0"/>
          <w:lang w:val="fr-FR"/>
        </w:rPr>
        <w:t>Regulation</w:t>
      </w:r>
      <w:proofErr w:type="spellEnd"/>
      <w:r w:rsidRPr="009B473F">
        <w:rPr>
          <w:b w:val="0"/>
          <w:lang w:val="fr-FR"/>
        </w:rPr>
        <w:t xml:space="preserve"> (EC) No 1107/2006</w:t>
      </w:r>
    </w:p>
    <w:p w14:paraId="3DC8FB0C" w14:textId="77777777" w:rsidR="009B473F" w:rsidRPr="009B473F" w:rsidRDefault="009B473F" w:rsidP="009B473F">
      <w:pPr>
        <w:pStyle w:val="NormalBold"/>
        <w:pBdr>
          <w:top w:val="single" w:sz="4" w:space="1" w:color="auto"/>
          <w:left w:val="single" w:sz="4" w:space="1" w:color="auto"/>
          <w:bottom w:val="single" w:sz="4" w:space="1" w:color="auto"/>
          <w:right w:val="single" w:sz="4" w:space="1" w:color="auto"/>
        </w:pBdr>
        <w:rPr>
          <w:b w:val="0"/>
          <w:lang w:val="fr-FR"/>
        </w:rPr>
      </w:pPr>
      <w:r w:rsidRPr="009B473F">
        <w:rPr>
          <w:b w:val="0"/>
          <w:lang w:val="fr-FR"/>
        </w:rPr>
        <w:t>Article 14c</w:t>
      </w:r>
    </w:p>
    <w:p w14:paraId="6253C024" w14:textId="77777777" w:rsidR="009B473F" w:rsidRPr="009B473F" w:rsidRDefault="009B473F" w:rsidP="009B473F">
      <w:pPr>
        <w:pBdr>
          <w:top w:val="single" w:sz="4" w:space="1" w:color="auto"/>
          <w:left w:val="single" w:sz="4" w:space="1" w:color="auto"/>
          <w:bottom w:val="single" w:sz="4" w:space="1" w:color="auto"/>
          <w:right w:val="single" w:sz="4" w:space="1" w:color="auto"/>
        </w:pBdr>
        <w:rPr>
          <w:lang w:val="fr-FR"/>
        </w:rPr>
      </w:pPr>
    </w:p>
    <w:p w14:paraId="41FF1B8A" w14:textId="77777777" w:rsidR="009B473F" w:rsidRPr="009B473F" w:rsidRDefault="009B473F" w:rsidP="009B473F">
      <w:pPr>
        <w:rPr>
          <w:lang w:val="fr-FR"/>
        </w:rPr>
      </w:pPr>
    </w:p>
    <w:p w14:paraId="72D05DA3" w14:textId="77777777" w:rsidR="009B473F" w:rsidRPr="009B473F" w:rsidRDefault="009B473F" w:rsidP="009B473F">
      <w:pPr>
        <w:pStyle w:val="Normal12Italic"/>
        <w:rPr>
          <w:noProof w:val="0"/>
        </w:rPr>
      </w:pPr>
    </w:p>
    <w:p w14:paraId="3EA5349F" w14:textId="77777777" w:rsidR="009B473F" w:rsidRPr="003851E1" w:rsidRDefault="009B473F" w:rsidP="009B473F">
      <w:pPr>
        <w:pStyle w:val="NormalBold"/>
        <w:rPr>
          <w:lang w:val="fr-FR"/>
        </w:rPr>
      </w:pPr>
      <w:r w:rsidRPr="003851E1">
        <w:rPr>
          <w:rStyle w:val="HideTWBExt"/>
          <w:lang w:val="fr-FR"/>
        </w:rPr>
        <w:t>&lt;Article&gt;</w:t>
      </w:r>
      <w:r w:rsidRPr="003851E1">
        <w:rPr>
          <w:lang w:val="fr-FR"/>
        </w:rPr>
        <w:t xml:space="preserve">Article 1 – </w:t>
      </w:r>
      <w:proofErr w:type="spellStart"/>
      <w:r w:rsidRPr="003851E1">
        <w:rPr>
          <w:lang w:val="fr-FR"/>
        </w:rPr>
        <w:t>paragraph</w:t>
      </w:r>
      <w:proofErr w:type="spellEnd"/>
      <w:r w:rsidRPr="003851E1">
        <w:rPr>
          <w:lang w:val="fr-FR"/>
        </w:rPr>
        <w:t xml:space="preserve"> 1 – point 6</w:t>
      </w:r>
      <w:r w:rsidRPr="003851E1">
        <w:rPr>
          <w:rStyle w:val="HideTWBExt"/>
          <w:lang w:val="fr-FR"/>
        </w:rPr>
        <w:t>&lt;/Article&gt;</w:t>
      </w:r>
    </w:p>
    <w:p w14:paraId="62E07BB8" w14:textId="77777777" w:rsidR="009B473F" w:rsidRPr="003851E1" w:rsidRDefault="009B473F" w:rsidP="009B473F">
      <w:pPr>
        <w:keepNext/>
        <w:rPr>
          <w:b/>
          <w:lang w:val="fr-FR"/>
        </w:rPr>
      </w:pPr>
      <w:r w:rsidRPr="003851E1">
        <w:rPr>
          <w:rStyle w:val="HideTWBExt"/>
          <w:b/>
          <w:lang w:val="fr-FR"/>
        </w:rPr>
        <w:lastRenderedPageBreak/>
        <w:t>&lt;DocAmend2&gt;</w:t>
      </w:r>
      <w:proofErr w:type="spellStart"/>
      <w:r w:rsidRPr="003851E1">
        <w:rPr>
          <w:b/>
          <w:lang w:val="fr-FR"/>
        </w:rPr>
        <w:t>Regulation</w:t>
      </w:r>
      <w:proofErr w:type="spellEnd"/>
      <w:r w:rsidRPr="003851E1">
        <w:rPr>
          <w:b/>
          <w:lang w:val="fr-FR"/>
        </w:rPr>
        <w:t xml:space="preserve"> (EC) No 261/2004</w:t>
      </w:r>
      <w:r w:rsidRPr="003851E1">
        <w:rPr>
          <w:rStyle w:val="HideTWBExt"/>
          <w:b/>
          <w:lang w:val="fr-FR"/>
        </w:rPr>
        <w:t>&lt;/DocAmend2&gt;</w:t>
      </w:r>
    </w:p>
    <w:p w14:paraId="58F73861" w14:textId="77777777" w:rsidR="009B473F" w:rsidRPr="00C25086" w:rsidRDefault="009B473F" w:rsidP="009B473F">
      <w:pPr>
        <w:pStyle w:val="Normal12Italic"/>
        <w:rPr>
          <w:b/>
          <w:i w:val="0"/>
          <w:noProof w:val="0"/>
        </w:rPr>
      </w:pPr>
      <w:r w:rsidRPr="003851E1">
        <w:rPr>
          <w:rStyle w:val="HideTWBExt"/>
          <w:b/>
          <w:i w:val="0"/>
        </w:rPr>
        <w:t>&lt;Article2&gt;</w:t>
      </w:r>
      <w:r w:rsidRPr="003851E1">
        <w:rPr>
          <w:b/>
          <w:i w:val="0"/>
        </w:rPr>
        <w:t>Article 16bc –paragraph 1a (new)</w:t>
      </w:r>
    </w:p>
    <w:p w14:paraId="1F3AC8B7" w14:textId="77777777" w:rsidR="009B473F" w:rsidRPr="00C25086" w:rsidRDefault="009B473F" w:rsidP="009B473F">
      <w:pPr>
        <w:pStyle w:val="Normal12Italic"/>
        <w:rPr>
          <w:noProof w:val="0"/>
        </w:rPr>
      </w:pPr>
    </w:p>
    <w:p w14:paraId="2D32E867" w14:textId="77777777" w:rsidR="009B473F" w:rsidRPr="00C25086" w:rsidRDefault="009B473F" w:rsidP="009B473F">
      <w:pPr>
        <w:widowControl/>
        <w:suppressAutoHyphens w:val="0"/>
        <w:spacing w:before="120" w:after="120"/>
        <w:ind w:left="850"/>
        <w:jc w:val="center"/>
        <w:rPr>
          <w:rFonts w:eastAsia="Calibri"/>
          <w:i/>
          <w:iCs/>
          <w:noProof/>
          <w:color w:val="000000"/>
          <w:szCs w:val="22"/>
          <w:lang w:val="fr-FR" w:eastAsia="en-US"/>
        </w:rPr>
      </w:pPr>
      <w:r w:rsidRPr="00C25086">
        <w:rPr>
          <w:rFonts w:eastAsia="Calibri"/>
          <w:i/>
          <w:iCs/>
          <w:noProof/>
          <w:color w:val="000000"/>
          <w:szCs w:val="22"/>
          <w:lang w:val="fr-FR" w:eastAsia="en-US"/>
        </w:rPr>
        <w:t>Article 16bc</w:t>
      </w:r>
    </w:p>
    <w:p w14:paraId="150A7BAE" w14:textId="77777777" w:rsidR="009B473F" w:rsidRPr="003851E1" w:rsidRDefault="009B473F" w:rsidP="009B473F">
      <w:pPr>
        <w:widowControl/>
        <w:suppressAutoHyphens w:val="0"/>
        <w:spacing w:before="120" w:after="120"/>
        <w:ind w:left="850"/>
        <w:jc w:val="center"/>
        <w:rPr>
          <w:rFonts w:eastAsia="Calibri"/>
          <w:b/>
          <w:bCs/>
          <w:noProof/>
          <w:color w:val="000000"/>
          <w:szCs w:val="22"/>
          <w:lang w:val="en-IE" w:eastAsia="en-US"/>
        </w:rPr>
      </w:pPr>
      <w:r w:rsidRPr="003851E1">
        <w:rPr>
          <w:rFonts w:eastAsia="Calibri"/>
          <w:b/>
          <w:bCs/>
          <w:noProof/>
          <w:color w:val="000000"/>
          <w:szCs w:val="22"/>
          <w:lang w:val="en-IE" w:eastAsia="en-US"/>
        </w:rPr>
        <w:t>Information about alternative dispute resolution by national enforcement bodies</w:t>
      </w:r>
    </w:p>
    <w:p w14:paraId="4E3787E5" w14:textId="77777777" w:rsidR="009B473F" w:rsidRPr="003851E1" w:rsidRDefault="009B473F" w:rsidP="009B473F">
      <w:pPr>
        <w:widowControl/>
        <w:suppressAutoHyphens w:val="0"/>
        <w:spacing w:before="120" w:after="120"/>
        <w:ind w:left="850"/>
        <w:jc w:val="both"/>
        <w:rPr>
          <w:rFonts w:eastAsia="Calibri"/>
          <w:noProof/>
          <w:color w:val="000000"/>
          <w:szCs w:val="22"/>
          <w:lang w:val="en-IE" w:eastAsia="en-US"/>
        </w:rPr>
      </w:pPr>
      <w:r w:rsidRPr="003851E1">
        <w:rPr>
          <w:rFonts w:eastAsia="Calibri"/>
          <w:noProof/>
          <w:color w:val="000000"/>
          <w:szCs w:val="22"/>
          <w:lang w:val="en-IE" w:eastAsia="en-US"/>
        </w:rPr>
        <w:t>The national enforcement body to which the passenger complains, or any other body designated by a Member State for that purpose, shall inform the complainant about his or her right to approach alternative dispute resolution bodies to seek individual redress.’;</w:t>
      </w:r>
    </w:p>
    <w:p w14:paraId="4365332F" w14:textId="77777777" w:rsidR="009B473F" w:rsidRDefault="009B473F" w:rsidP="009B473F">
      <w:pPr>
        <w:keepNext/>
        <w:rPr>
          <w:b/>
          <w:i/>
          <w:strike/>
        </w:rPr>
      </w:pPr>
    </w:p>
    <w:p w14:paraId="1C69677F" w14:textId="77777777" w:rsidR="009B473F" w:rsidRDefault="009B473F" w:rsidP="009B473F">
      <w:pPr>
        <w:keepNext/>
        <w:ind w:left="720"/>
        <w:rPr>
          <w:b/>
          <w:i/>
          <w:strike/>
        </w:rPr>
      </w:pPr>
      <w:r w:rsidRPr="0082321D">
        <w:rPr>
          <w:b/>
          <w:i/>
        </w:rPr>
        <w:t xml:space="preserve">1a. </w:t>
      </w:r>
      <w:r w:rsidRPr="0082321D">
        <w:rPr>
          <w:b/>
          <w:i/>
        </w:rPr>
        <w:tab/>
        <w:t>The participation of air carriers and intermediaries under the scope of this Regulation in alternative dispute resolution procedures shall be mandatory and their decisions binding, without prejudice to the right of parties to access the judicial system, [in accordance with the Directive (EU) 2024/… on alternative dispute resolution for consumer disputes</w:t>
      </w:r>
      <w:r>
        <w:rPr>
          <w:b/>
          <w:i/>
        </w:rPr>
        <w:t>]</w:t>
      </w:r>
    </w:p>
    <w:p w14:paraId="12B42950" w14:textId="77777777" w:rsidR="009B473F" w:rsidRPr="003851E1" w:rsidRDefault="009B473F" w:rsidP="009B473F">
      <w:pPr>
        <w:widowControl/>
        <w:suppressAutoHyphens w:val="0"/>
        <w:spacing w:before="120" w:after="120"/>
        <w:ind w:left="851" w:hanging="850"/>
        <w:jc w:val="both"/>
        <w:rPr>
          <w:rFonts w:eastAsia="Calibri"/>
          <w:noProof/>
          <w:szCs w:val="22"/>
          <w:lang w:val="en-IE" w:eastAsia="en-US"/>
        </w:rPr>
      </w:pPr>
      <w:r w:rsidRPr="003851E1">
        <w:rPr>
          <w:rFonts w:eastAsia="Calibri"/>
          <w:szCs w:val="22"/>
          <w:lang w:eastAsia="en-US"/>
        </w:rPr>
        <w:t>(7)</w:t>
      </w:r>
      <w:r w:rsidRPr="003851E1">
        <w:rPr>
          <w:rFonts w:eastAsia="Calibri"/>
          <w:szCs w:val="22"/>
          <w:lang w:eastAsia="en-US"/>
        </w:rPr>
        <w:tab/>
      </w:r>
      <w:r w:rsidRPr="003851E1">
        <w:rPr>
          <w:rFonts w:eastAsia="Calibri"/>
          <w:noProof/>
          <w:szCs w:val="22"/>
          <w:lang w:val="en-IE" w:eastAsia="en-US"/>
        </w:rPr>
        <w:t>Annex I to this Regulation is added as Annex II.</w:t>
      </w:r>
    </w:p>
    <w:p w14:paraId="24A1A20E" w14:textId="77777777" w:rsidR="009B473F" w:rsidRDefault="009B473F" w:rsidP="009B473F">
      <w:pPr>
        <w:rPr>
          <w:lang w:val="en-IE"/>
        </w:rPr>
      </w:pPr>
    </w:p>
    <w:p w14:paraId="67D2AB35" w14:textId="77777777" w:rsidR="009B473F" w:rsidRDefault="009B473F" w:rsidP="009B473F">
      <w:pPr>
        <w:rPr>
          <w:lang w:val="en-IE"/>
        </w:rPr>
      </w:pPr>
    </w:p>
    <w:p w14:paraId="17FEEBF8" w14:textId="77777777" w:rsidR="009B473F" w:rsidRPr="005A47CA" w:rsidRDefault="009B473F" w:rsidP="009B473F">
      <w:pPr>
        <w:pStyle w:val="NormalBold"/>
        <w:rPr>
          <w:lang w:val="fr-FR"/>
        </w:rPr>
      </w:pPr>
      <w:r w:rsidRPr="002454A5">
        <w:rPr>
          <w:rStyle w:val="HideTWBExt"/>
          <w:rFonts w:ascii="Times New Roman" w:hAnsi="Times New Roman" w:cs="Times New Roman"/>
          <w:sz w:val="24"/>
          <w:szCs w:val="24"/>
          <w:lang w:val="fr-FR"/>
        </w:rPr>
        <w:t>&lt;DocAmend2&gt;</w:t>
      </w:r>
      <w:r w:rsidRPr="005A47CA">
        <w:rPr>
          <w:rStyle w:val="HideTWBExt"/>
          <w:b w:val="0"/>
          <w:lang w:val="fr-FR"/>
        </w:rPr>
        <w:t>&lt;Article&gt;</w:t>
      </w:r>
      <w:r w:rsidRPr="005A47CA">
        <w:rPr>
          <w:lang w:val="fr-FR"/>
        </w:rPr>
        <w:t xml:space="preserve">Article 2 – </w:t>
      </w:r>
      <w:proofErr w:type="spellStart"/>
      <w:r w:rsidRPr="005A47CA">
        <w:rPr>
          <w:lang w:val="fr-FR"/>
        </w:rPr>
        <w:t>paragraph</w:t>
      </w:r>
      <w:proofErr w:type="spellEnd"/>
      <w:r w:rsidRPr="005A47CA">
        <w:rPr>
          <w:lang w:val="fr-FR"/>
        </w:rPr>
        <w:t xml:space="preserve"> 1 – point 3 a (new)</w:t>
      </w:r>
      <w:r w:rsidRPr="005A47CA">
        <w:rPr>
          <w:rStyle w:val="HideTWBExt"/>
          <w:b w:val="0"/>
          <w:lang w:val="fr-FR"/>
        </w:rPr>
        <w:t>&lt;/Article&gt;</w:t>
      </w:r>
    </w:p>
    <w:p w14:paraId="29AF4929" w14:textId="77777777" w:rsidR="009B473F" w:rsidRPr="002454A5" w:rsidRDefault="009B473F" w:rsidP="009B473F">
      <w:pPr>
        <w:keepNext/>
      </w:pPr>
      <w:r w:rsidRPr="0082321D">
        <w:rPr>
          <w:rStyle w:val="HideTWBExt"/>
        </w:rPr>
        <w:t>&lt;DocAmend2&gt;</w:t>
      </w:r>
      <w:r w:rsidRPr="0082321D">
        <w:t>Regulation (EC) No 1107/2006</w:t>
      </w:r>
      <w:r w:rsidRPr="0082321D">
        <w:rPr>
          <w:rStyle w:val="HideTWBExt"/>
        </w:rPr>
        <w:t>&lt;/DocAmend2&gt;</w:t>
      </w:r>
      <w:r w:rsidRPr="002454A5">
        <w:rPr>
          <w:rStyle w:val="HideTWBExt"/>
          <w:rFonts w:ascii="Times New Roman" w:hAnsi="Times New Roman" w:cs="Times New Roman"/>
          <w:b/>
          <w:sz w:val="24"/>
          <w:szCs w:val="24"/>
        </w:rPr>
        <w:t>&lt;/DocAmend2&gt;</w:t>
      </w:r>
    </w:p>
    <w:p w14:paraId="449668FC" w14:textId="77777777" w:rsidR="009B473F" w:rsidRPr="00087DEC" w:rsidRDefault="009B473F" w:rsidP="009B473F">
      <w:pPr>
        <w:pStyle w:val="Normal12Italic"/>
        <w:rPr>
          <w:b/>
          <w:i w:val="0"/>
          <w:noProof w:val="0"/>
          <w:szCs w:val="24"/>
          <w:lang w:val="en-GB"/>
        </w:rPr>
      </w:pPr>
      <w:r w:rsidRPr="00087DEC">
        <w:rPr>
          <w:rStyle w:val="HideTWBExt"/>
          <w:rFonts w:ascii="Times New Roman" w:hAnsi="Times New Roman" w:cs="Times New Roman"/>
          <w:b/>
          <w:i w:val="0"/>
          <w:sz w:val="24"/>
          <w:szCs w:val="24"/>
          <w:lang w:val="en-GB"/>
        </w:rPr>
        <w:t>&lt;Article2&gt;</w:t>
      </w:r>
      <w:r w:rsidRPr="00087DEC">
        <w:rPr>
          <w:b/>
          <w:i w:val="0"/>
          <w:szCs w:val="24"/>
          <w:lang w:val="en-GB"/>
        </w:rPr>
        <w:t>Article 14c</w:t>
      </w:r>
    </w:p>
    <w:p w14:paraId="59466323" w14:textId="77777777" w:rsidR="009B473F" w:rsidRPr="009B473F" w:rsidRDefault="009B473F" w:rsidP="009B473F">
      <w:pPr>
        <w:pStyle w:val="Normal12Italic"/>
        <w:rPr>
          <w:noProof w:val="0"/>
          <w:szCs w:val="24"/>
          <w:lang w:val="en-GB"/>
        </w:rPr>
      </w:pPr>
    </w:p>
    <w:p w14:paraId="7C561C83" w14:textId="77777777" w:rsidR="009B473F" w:rsidRPr="002454A5" w:rsidRDefault="009B473F" w:rsidP="009B473F">
      <w:pPr>
        <w:widowControl/>
        <w:suppressAutoHyphens w:val="0"/>
        <w:spacing w:before="120" w:after="120"/>
        <w:ind w:left="850"/>
        <w:jc w:val="center"/>
        <w:rPr>
          <w:rFonts w:eastAsia="Calibri"/>
          <w:i/>
          <w:iCs/>
          <w:noProof/>
          <w:color w:val="000000"/>
          <w:szCs w:val="24"/>
          <w:lang w:eastAsia="en-US"/>
        </w:rPr>
      </w:pPr>
      <w:r>
        <w:rPr>
          <w:rFonts w:eastAsia="Calibri"/>
          <w:i/>
          <w:iCs/>
          <w:noProof/>
          <w:color w:val="000000"/>
          <w:szCs w:val="24"/>
          <w:lang w:eastAsia="en-US"/>
        </w:rPr>
        <w:t>Article 14</w:t>
      </w:r>
      <w:r w:rsidRPr="002454A5">
        <w:rPr>
          <w:rFonts w:eastAsia="Calibri"/>
          <w:i/>
          <w:iCs/>
          <w:noProof/>
          <w:color w:val="000000"/>
          <w:szCs w:val="24"/>
          <w:lang w:eastAsia="en-US"/>
        </w:rPr>
        <w:t>c</w:t>
      </w:r>
    </w:p>
    <w:p w14:paraId="0E90D5E3" w14:textId="77777777" w:rsidR="009B473F" w:rsidRPr="008F771C" w:rsidRDefault="009B473F" w:rsidP="009B473F">
      <w:pPr>
        <w:widowControl/>
        <w:suppressAutoHyphens w:val="0"/>
        <w:spacing w:before="120" w:after="120"/>
        <w:ind w:left="850"/>
        <w:jc w:val="center"/>
        <w:rPr>
          <w:rFonts w:eastAsia="Calibri"/>
          <w:b/>
          <w:bCs/>
          <w:noProof/>
          <w:color w:val="000000"/>
          <w:szCs w:val="24"/>
          <w:lang w:val="en-IE" w:eastAsia="en-US"/>
        </w:rPr>
      </w:pPr>
      <w:r w:rsidRPr="008F771C">
        <w:rPr>
          <w:rFonts w:eastAsia="Calibri"/>
          <w:b/>
          <w:bCs/>
          <w:noProof/>
          <w:color w:val="000000"/>
          <w:szCs w:val="24"/>
          <w:lang w:val="en-IE" w:eastAsia="en-US"/>
        </w:rPr>
        <w:t>Information about alternative dispute resolution by national enforcement bodies</w:t>
      </w:r>
    </w:p>
    <w:p w14:paraId="656A2886" w14:textId="77777777" w:rsidR="009B473F" w:rsidRPr="008F771C" w:rsidRDefault="009B473F" w:rsidP="009B473F">
      <w:pPr>
        <w:widowControl/>
        <w:suppressAutoHyphens w:val="0"/>
        <w:spacing w:before="120" w:after="120"/>
        <w:ind w:left="850"/>
        <w:jc w:val="both"/>
        <w:rPr>
          <w:rFonts w:eastAsia="Calibri"/>
          <w:noProof/>
          <w:color w:val="000000"/>
          <w:szCs w:val="24"/>
          <w:lang w:val="en-IE" w:eastAsia="en-US"/>
        </w:rPr>
      </w:pPr>
      <w:r w:rsidRPr="008F771C">
        <w:rPr>
          <w:rFonts w:eastAsia="Calibri"/>
          <w:noProof/>
          <w:color w:val="000000"/>
          <w:szCs w:val="24"/>
          <w:lang w:val="en-IE" w:eastAsia="en-US"/>
        </w:rPr>
        <w:t>The national enforcement body to which the passenger complains, or any other body designated by a Member State for that purpose, shall inform the complainant about his or her right to approach alternative dispute resolution bodies to seek individual redress.’;</w:t>
      </w:r>
    </w:p>
    <w:p w14:paraId="34A18C53" w14:textId="77777777" w:rsidR="009B473F" w:rsidRPr="008F771C" w:rsidRDefault="009B473F" w:rsidP="009B473F">
      <w:pPr>
        <w:keepNext/>
        <w:rPr>
          <w:b/>
          <w:i/>
          <w:strike/>
          <w:szCs w:val="24"/>
        </w:rPr>
      </w:pPr>
    </w:p>
    <w:p w14:paraId="3491185B" w14:textId="77777777" w:rsidR="009B473F" w:rsidRDefault="009B473F" w:rsidP="009B473F">
      <w:pPr>
        <w:keepNext/>
        <w:ind w:left="720"/>
        <w:rPr>
          <w:b/>
          <w:i/>
          <w:szCs w:val="24"/>
        </w:rPr>
      </w:pPr>
      <w:r w:rsidRPr="008F771C">
        <w:rPr>
          <w:b/>
          <w:i/>
          <w:szCs w:val="24"/>
        </w:rPr>
        <w:t xml:space="preserve">1a. </w:t>
      </w:r>
      <w:r w:rsidRPr="008F771C">
        <w:rPr>
          <w:b/>
          <w:i/>
          <w:szCs w:val="24"/>
        </w:rPr>
        <w:tab/>
        <w:t>The participation of air carriers and intermediaries under the scope of this Regulation in alternative dispute resolution procedures shall be mandatory and their decisions binding, without prejudice to the right of parties to access the judicial system, [in accordance with the Directive (EU) 2024/… on alternative dispute resolution for consumer disputes]</w:t>
      </w:r>
      <w:r>
        <w:rPr>
          <w:b/>
          <w:i/>
          <w:szCs w:val="24"/>
        </w:rPr>
        <w:t>.</w:t>
      </w:r>
    </w:p>
    <w:p w14:paraId="3D602A7C" w14:textId="77777777" w:rsidR="009B473F" w:rsidRDefault="009B473F" w:rsidP="009B473F">
      <w:pPr>
        <w:keepNext/>
        <w:ind w:left="720"/>
        <w:rPr>
          <w:b/>
          <w:i/>
          <w:szCs w:val="24"/>
        </w:rPr>
      </w:pPr>
    </w:p>
    <w:p w14:paraId="2D4A9F34" w14:textId="77777777" w:rsidR="009B473F" w:rsidRPr="00087DEC" w:rsidRDefault="009B473F" w:rsidP="009B473F"/>
    <w:p w14:paraId="3A2D33B0" w14:textId="77777777" w:rsidR="00255789" w:rsidRPr="00D27A4F" w:rsidRDefault="00255789" w:rsidP="000F6048"/>
    <w:sectPr w:rsidR="00255789" w:rsidRPr="00D27A4F" w:rsidSect="00394BB5">
      <w:footerReference w:type="even" r:id="rId9"/>
      <w:footerReference w:type="default" r:id="rId10"/>
      <w:pgSz w:w="11906" w:h="16838"/>
      <w:pgMar w:top="1440" w:right="1440" w:bottom="1440" w:left="1800" w:header="720" w:footer="850" w:gutter="0"/>
      <w:pgNumType w:start="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3CBCC" w14:textId="77777777" w:rsidR="00B05BE1" w:rsidRDefault="00B05BE1">
      <w:r>
        <w:separator/>
      </w:r>
    </w:p>
  </w:endnote>
  <w:endnote w:type="continuationSeparator" w:id="0">
    <w:p w14:paraId="5F3CA967" w14:textId="77777777" w:rsidR="00B05BE1" w:rsidRDefault="00B0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7BA2E" w14:textId="77777777" w:rsidR="00B05BE1" w:rsidRDefault="00B05BE1">
    <w:pPr>
      <w:pStyle w:val="EPFooter"/>
    </w:pPr>
  </w:p>
  <w:p w14:paraId="2DEE332E" w14:textId="77777777" w:rsidR="00B05BE1" w:rsidRDefault="00B05BE1">
    <w:pPr>
      <w:pStyle w:val="EPFooter2"/>
    </w:pPr>
    <w:r>
      <w:t>EN</w:t>
    </w:r>
    <w:r>
      <w:tab/>
    </w:r>
    <w:r>
      <w:rPr>
        <w:rStyle w:val="EPFooter2Middle"/>
      </w:rPr>
      <w:t>United in diversity</w:t>
    </w:r>
    <w:r>
      <w:tab/>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333972"/>
      <w:docPartObj>
        <w:docPartGallery w:val="Page Numbers (Bottom of Page)"/>
        <w:docPartUnique/>
      </w:docPartObj>
    </w:sdtPr>
    <w:sdtEndPr>
      <w:rPr>
        <w:noProof/>
      </w:rPr>
    </w:sdtEndPr>
    <w:sdtContent>
      <w:p w14:paraId="55CABF71" w14:textId="18CA9927" w:rsidR="00B05BE1" w:rsidRDefault="00B05BE1">
        <w:pPr>
          <w:pStyle w:val="Footer"/>
          <w:jc w:val="right"/>
        </w:pPr>
        <w:r>
          <w:fldChar w:fldCharType="begin"/>
        </w:r>
        <w:r>
          <w:instrText xml:space="preserve"> PAGE   \* MERGEFORMAT </w:instrText>
        </w:r>
        <w:r>
          <w:fldChar w:fldCharType="separate"/>
        </w:r>
        <w:r w:rsidR="002E66B3">
          <w:rPr>
            <w:noProof/>
          </w:rPr>
          <w:t>65</w:t>
        </w:r>
        <w:r>
          <w:rPr>
            <w:noProof/>
          </w:rPr>
          <w:fldChar w:fldCharType="end"/>
        </w:r>
      </w:p>
    </w:sdtContent>
  </w:sdt>
  <w:p w14:paraId="5E1F26DE" w14:textId="77777777" w:rsidR="00B05BE1" w:rsidRDefault="00B05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A6057" w14:textId="77777777" w:rsidR="00B05BE1" w:rsidRDefault="00B05BE1">
      <w:r>
        <w:separator/>
      </w:r>
    </w:p>
  </w:footnote>
  <w:footnote w:type="continuationSeparator" w:id="0">
    <w:p w14:paraId="093B48F4" w14:textId="77777777" w:rsidR="00B05BE1" w:rsidRDefault="00B05BE1">
      <w:r>
        <w:continuationSeparator/>
      </w:r>
    </w:p>
  </w:footnote>
  <w:footnote w:id="1">
    <w:p w14:paraId="17513FB7" w14:textId="77777777" w:rsidR="00A20BBB" w:rsidRPr="002D2EAE" w:rsidRDefault="00A20BBB" w:rsidP="00A20BBB">
      <w:pPr>
        <w:pStyle w:val="FootnoteText"/>
      </w:pPr>
      <w:r w:rsidRPr="00A20BBB">
        <w:rPr>
          <w:rStyle w:val="FootnoteReference"/>
          <w:rFonts w:eastAsiaTheme="majorEastAsia"/>
        </w:rPr>
        <w:footnoteRef/>
      </w:r>
      <w:r w:rsidRPr="00A20BBB">
        <w:t xml:space="preserve"> </w:t>
      </w:r>
      <w:r w:rsidRPr="00A20BBB">
        <w:rPr>
          <w:b/>
          <w:i/>
        </w:rPr>
        <w:t>Directive 95/46/EC of the European Parliament and of the Council of 24 October 1995 on the protection of individuals with regard to the processing of personal data and on the free movement of such data (OJ L 281, 23.11.1995, p.31).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9"/>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720" w:hanging="360"/>
      </w:pPr>
      <w:rPr>
        <w:rFonts w:ascii="TimesNewRomanPSMT" w:eastAsia="TimesNewRomanPSMT" w:hAnsi="TimesNewRomanPSMT" w:cs="TimesNewRomanPSMT"/>
        <w:b/>
        <w:i/>
        <w:color w:val="000000"/>
        <w:szCs w:val="24"/>
        <w:shd w:val="clear" w:color="auto" w:fill="FFFF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F47F9D"/>
    <w:multiLevelType w:val="hybridMultilevel"/>
    <w:tmpl w:val="6FA6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1B542674"/>
    <w:multiLevelType w:val="hybridMultilevel"/>
    <w:tmpl w:val="2BEC5AF6"/>
    <w:lvl w:ilvl="0" w:tplc="7CFE864A">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A1F3A"/>
    <w:multiLevelType w:val="hybridMultilevel"/>
    <w:tmpl w:val="5A30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91F09"/>
    <w:multiLevelType w:val="hybridMultilevel"/>
    <w:tmpl w:val="07C8E852"/>
    <w:lvl w:ilvl="0" w:tplc="E7F4017A">
      <w:start w:val="2"/>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87D7CF5"/>
    <w:multiLevelType w:val="hybridMultilevel"/>
    <w:tmpl w:val="4A3A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1585A"/>
    <w:multiLevelType w:val="hybridMultilevel"/>
    <w:tmpl w:val="D1704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 w15:restartNumberingAfterBreak="0">
    <w:nsid w:val="62436A1F"/>
    <w:multiLevelType w:val="hybridMultilevel"/>
    <w:tmpl w:val="B454AFEC"/>
    <w:lvl w:ilvl="0" w:tplc="0809000F">
      <w:start w:val="1"/>
      <w:numFmt w:val="decimal"/>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4" w15:restartNumberingAfterBreak="0">
    <w:nsid w:val="6E1F7A83"/>
    <w:multiLevelType w:val="hybridMultilevel"/>
    <w:tmpl w:val="823E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14"/>
  </w:num>
  <w:num w:numId="7">
    <w:abstractNumId w:val="8"/>
  </w:num>
  <w:num w:numId="8">
    <w:abstractNumId w:val="7"/>
  </w:num>
  <w:num w:numId="9">
    <w:abstractNumId w:val="10"/>
    <w:lvlOverride w:ilvl="0">
      <w:startOverride w:val="1"/>
    </w:lvlOverride>
  </w:num>
  <w:num w:numId="10">
    <w:abstractNumId w:val="10"/>
    <w:lvlOverride w:ilvl="0">
      <w:startOverride w:val="1"/>
    </w:lvlOverride>
  </w:num>
  <w:num w:numId="11">
    <w:abstractNumId w:val="10"/>
  </w:num>
  <w:num w:numId="12">
    <w:abstractNumId w:val="13"/>
    <w:lvlOverride w:ilvl="0">
      <w:startOverride w:val="1"/>
    </w:lvlOverride>
  </w:num>
  <w:num w:numId="13">
    <w:abstractNumId w:val="13"/>
  </w:num>
  <w:num w:numId="14">
    <w:abstractNumId w:val="1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lvlOverride w:ilvl="0">
      <w:startOverride w:val="1"/>
    </w:lvlOverride>
  </w:num>
  <w:num w:numId="19">
    <w:abstractNumId w:val="11"/>
  </w:num>
  <w:num w:numId="20">
    <w:abstractNumId w:val="11"/>
    <w:lvlOverride w:ilvl="0">
      <w:startOverride w:val="1"/>
    </w:lvlOverride>
  </w:num>
  <w:num w:numId="21">
    <w:abstractNumId w:val="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activeWritingStyle w:appName="MSWord" w:lang="de-DE" w:vendorID="64" w:dllVersion="131078" w:nlCheck="1" w:checkStyle="0"/>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pt-PT" w:vendorID="64" w:dllVersion="131078" w:nlCheck="1" w:checkStyle="0"/>
  <w:activeWritingStyle w:appName="MSWord" w:lang="fr-BE" w:vendorID="64" w:dllVersion="131078" w:nlCheck="1" w:checkStyle="0"/>
  <w:activeWritingStyle w:appName="MSWord" w:lang="it-IT" w:vendorID="64" w:dllVersion="131078" w:nlCheck="1" w:checkStyle="0"/>
  <w:activeWritingStyle w:appName="MSWord" w:lang="en-IE" w:vendorID="64" w:dllVersion="131078" w:nlCheck="1" w:checkStyle="1"/>
  <w:activeWritingStyle w:appName="MSWord" w:lang="da-DK" w:vendorID="64" w:dllVersion="131078" w:nlCheck="1" w:checkStyle="0"/>
  <w:activeWritingStyle w:appName="MSWord" w:lang="es-ES" w:vendorID="64" w:dllVersion="131078"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02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C49"/>
    <w:rsid w:val="00000681"/>
    <w:rsid w:val="00000E2A"/>
    <w:rsid w:val="00000EB2"/>
    <w:rsid w:val="00002BFD"/>
    <w:rsid w:val="0000383C"/>
    <w:rsid w:val="00006451"/>
    <w:rsid w:val="00006540"/>
    <w:rsid w:val="00011D7B"/>
    <w:rsid w:val="000122E3"/>
    <w:rsid w:val="000124FA"/>
    <w:rsid w:val="000126FF"/>
    <w:rsid w:val="000128D0"/>
    <w:rsid w:val="00012FDA"/>
    <w:rsid w:val="00014840"/>
    <w:rsid w:val="00015923"/>
    <w:rsid w:val="00015E58"/>
    <w:rsid w:val="000164B3"/>
    <w:rsid w:val="00016BFD"/>
    <w:rsid w:val="00017249"/>
    <w:rsid w:val="00017C4B"/>
    <w:rsid w:val="00020560"/>
    <w:rsid w:val="000208DC"/>
    <w:rsid w:val="00020E85"/>
    <w:rsid w:val="000231F2"/>
    <w:rsid w:val="00023A1C"/>
    <w:rsid w:val="000258E7"/>
    <w:rsid w:val="00025A54"/>
    <w:rsid w:val="00025E3C"/>
    <w:rsid w:val="0002627A"/>
    <w:rsid w:val="000265DF"/>
    <w:rsid w:val="00026F90"/>
    <w:rsid w:val="00027545"/>
    <w:rsid w:val="00027A9F"/>
    <w:rsid w:val="00031BEF"/>
    <w:rsid w:val="00031CF8"/>
    <w:rsid w:val="000333ED"/>
    <w:rsid w:val="000343E5"/>
    <w:rsid w:val="00034FEE"/>
    <w:rsid w:val="0003575E"/>
    <w:rsid w:val="000374BF"/>
    <w:rsid w:val="00040B57"/>
    <w:rsid w:val="00040C34"/>
    <w:rsid w:val="000413C0"/>
    <w:rsid w:val="00042E7A"/>
    <w:rsid w:val="00043502"/>
    <w:rsid w:val="00044108"/>
    <w:rsid w:val="000448EA"/>
    <w:rsid w:val="0004503C"/>
    <w:rsid w:val="0004510A"/>
    <w:rsid w:val="00045195"/>
    <w:rsid w:val="00046489"/>
    <w:rsid w:val="00046656"/>
    <w:rsid w:val="00047545"/>
    <w:rsid w:val="0005097E"/>
    <w:rsid w:val="00050ACC"/>
    <w:rsid w:val="00050BAF"/>
    <w:rsid w:val="00051433"/>
    <w:rsid w:val="00051988"/>
    <w:rsid w:val="000526A9"/>
    <w:rsid w:val="000531C1"/>
    <w:rsid w:val="0005328B"/>
    <w:rsid w:val="0005419D"/>
    <w:rsid w:val="00055F39"/>
    <w:rsid w:val="000567DB"/>
    <w:rsid w:val="00060444"/>
    <w:rsid w:val="00060CF8"/>
    <w:rsid w:val="00061F5B"/>
    <w:rsid w:val="0006285F"/>
    <w:rsid w:val="00063BF6"/>
    <w:rsid w:val="00063E34"/>
    <w:rsid w:val="0006552A"/>
    <w:rsid w:val="00065FE3"/>
    <w:rsid w:val="00066F0C"/>
    <w:rsid w:val="000720F1"/>
    <w:rsid w:val="00072DA6"/>
    <w:rsid w:val="00072F83"/>
    <w:rsid w:val="00074638"/>
    <w:rsid w:val="00074836"/>
    <w:rsid w:val="00075744"/>
    <w:rsid w:val="00076D39"/>
    <w:rsid w:val="00077332"/>
    <w:rsid w:val="000775C4"/>
    <w:rsid w:val="00080A97"/>
    <w:rsid w:val="00080EDA"/>
    <w:rsid w:val="00081E7D"/>
    <w:rsid w:val="00083CBD"/>
    <w:rsid w:val="0008488E"/>
    <w:rsid w:val="00084AF8"/>
    <w:rsid w:val="00086CDD"/>
    <w:rsid w:val="00086E96"/>
    <w:rsid w:val="00087CF2"/>
    <w:rsid w:val="00087DEC"/>
    <w:rsid w:val="000902CA"/>
    <w:rsid w:val="00090472"/>
    <w:rsid w:val="0009295F"/>
    <w:rsid w:val="00093CF1"/>
    <w:rsid w:val="00094BFA"/>
    <w:rsid w:val="00095E09"/>
    <w:rsid w:val="00096605"/>
    <w:rsid w:val="00096A7E"/>
    <w:rsid w:val="00097B79"/>
    <w:rsid w:val="000A0788"/>
    <w:rsid w:val="000A0B0B"/>
    <w:rsid w:val="000A14FD"/>
    <w:rsid w:val="000A184B"/>
    <w:rsid w:val="000A4757"/>
    <w:rsid w:val="000A54CD"/>
    <w:rsid w:val="000A7630"/>
    <w:rsid w:val="000A767B"/>
    <w:rsid w:val="000A7A29"/>
    <w:rsid w:val="000A7D64"/>
    <w:rsid w:val="000B0890"/>
    <w:rsid w:val="000B2655"/>
    <w:rsid w:val="000B28F4"/>
    <w:rsid w:val="000B2BD8"/>
    <w:rsid w:val="000B35A3"/>
    <w:rsid w:val="000B3E65"/>
    <w:rsid w:val="000B502C"/>
    <w:rsid w:val="000B5253"/>
    <w:rsid w:val="000B53CC"/>
    <w:rsid w:val="000B65D4"/>
    <w:rsid w:val="000B7F33"/>
    <w:rsid w:val="000C0520"/>
    <w:rsid w:val="000C086C"/>
    <w:rsid w:val="000C09DC"/>
    <w:rsid w:val="000C0C93"/>
    <w:rsid w:val="000C1120"/>
    <w:rsid w:val="000C1212"/>
    <w:rsid w:val="000C29E0"/>
    <w:rsid w:val="000C462F"/>
    <w:rsid w:val="000C486E"/>
    <w:rsid w:val="000C5967"/>
    <w:rsid w:val="000C60E6"/>
    <w:rsid w:val="000C6506"/>
    <w:rsid w:val="000C67A0"/>
    <w:rsid w:val="000C6FFB"/>
    <w:rsid w:val="000C723F"/>
    <w:rsid w:val="000D08A7"/>
    <w:rsid w:val="000D132E"/>
    <w:rsid w:val="000D19F7"/>
    <w:rsid w:val="000D1A18"/>
    <w:rsid w:val="000D1B0A"/>
    <w:rsid w:val="000D2025"/>
    <w:rsid w:val="000D2432"/>
    <w:rsid w:val="000D296C"/>
    <w:rsid w:val="000D3166"/>
    <w:rsid w:val="000D5458"/>
    <w:rsid w:val="000D545E"/>
    <w:rsid w:val="000D55CC"/>
    <w:rsid w:val="000D58AF"/>
    <w:rsid w:val="000D5A2F"/>
    <w:rsid w:val="000D6DEB"/>
    <w:rsid w:val="000D75D7"/>
    <w:rsid w:val="000E1CA2"/>
    <w:rsid w:val="000E22AE"/>
    <w:rsid w:val="000E2764"/>
    <w:rsid w:val="000E28C0"/>
    <w:rsid w:val="000E2920"/>
    <w:rsid w:val="000E3EF6"/>
    <w:rsid w:val="000E4183"/>
    <w:rsid w:val="000E49A1"/>
    <w:rsid w:val="000E4AE4"/>
    <w:rsid w:val="000E5C49"/>
    <w:rsid w:val="000E707F"/>
    <w:rsid w:val="000F092D"/>
    <w:rsid w:val="000F114D"/>
    <w:rsid w:val="000F3E35"/>
    <w:rsid w:val="000F4425"/>
    <w:rsid w:val="000F44AC"/>
    <w:rsid w:val="000F4646"/>
    <w:rsid w:val="000F4776"/>
    <w:rsid w:val="000F4D4B"/>
    <w:rsid w:val="000F4EA4"/>
    <w:rsid w:val="000F6048"/>
    <w:rsid w:val="000F62FA"/>
    <w:rsid w:val="000F6DB9"/>
    <w:rsid w:val="000F7010"/>
    <w:rsid w:val="000F7E05"/>
    <w:rsid w:val="00100300"/>
    <w:rsid w:val="00100F3B"/>
    <w:rsid w:val="00101BA3"/>
    <w:rsid w:val="001027B2"/>
    <w:rsid w:val="00102A3D"/>
    <w:rsid w:val="0010345D"/>
    <w:rsid w:val="00103A74"/>
    <w:rsid w:val="00104425"/>
    <w:rsid w:val="00104DAD"/>
    <w:rsid w:val="00104F2A"/>
    <w:rsid w:val="001056A1"/>
    <w:rsid w:val="00105A1F"/>
    <w:rsid w:val="00105E3F"/>
    <w:rsid w:val="00105EED"/>
    <w:rsid w:val="00106258"/>
    <w:rsid w:val="001063C5"/>
    <w:rsid w:val="00106CA0"/>
    <w:rsid w:val="00107A78"/>
    <w:rsid w:val="00111D2B"/>
    <w:rsid w:val="00111E56"/>
    <w:rsid w:val="00112788"/>
    <w:rsid w:val="00112C93"/>
    <w:rsid w:val="001138E2"/>
    <w:rsid w:val="0011485A"/>
    <w:rsid w:val="00115398"/>
    <w:rsid w:val="00115997"/>
    <w:rsid w:val="00117144"/>
    <w:rsid w:val="001208C0"/>
    <w:rsid w:val="00120E6A"/>
    <w:rsid w:val="001215E9"/>
    <w:rsid w:val="00121D10"/>
    <w:rsid w:val="001221B8"/>
    <w:rsid w:val="00122763"/>
    <w:rsid w:val="00122A46"/>
    <w:rsid w:val="00123469"/>
    <w:rsid w:val="00123616"/>
    <w:rsid w:val="00123A52"/>
    <w:rsid w:val="00123F27"/>
    <w:rsid w:val="00123FDE"/>
    <w:rsid w:val="0012461C"/>
    <w:rsid w:val="00124FE5"/>
    <w:rsid w:val="001274E6"/>
    <w:rsid w:val="001277C5"/>
    <w:rsid w:val="00130F0E"/>
    <w:rsid w:val="00131A34"/>
    <w:rsid w:val="00132630"/>
    <w:rsid w:val="00133318"/>
    <w:rsid w:val="00133757"/>
    <w:rsid w:val="00134797"/>
    <w:rsid w:val="00134839"/>
    <w:rsid w:val="00134C95"/>
    <w:rsid w:val="00134FA3"/>
    <w:rsid w:val="0013551A"/>
    <w:rsid w:val="0013624D"/>
    <w:rsid w:val="00136498"/>
    <w:rsid w:val="00136E34"/>
    <w:rsid w:val="0013758F"/>
    <w:rsid w:val="0013759A"/>
    <w:rsid w:val="0013797F"/>
    <w:rsid w:val="00141688"/>
    <w:rsid w:val="0014186D"/>
    <w:rsid w:val="00141D23"/>
    <w:rsid w:val="00144784"/>
    <w:rsid w:val="001455A0"/>
    <w:rsid w:val="00145CBC"/>
    <w:rsid w:val="00145D40"/>
    <w:rsid w:val="00146742"/>
    <w:rsid w:val="00146939"/>
    <w:rsid w:val="00147103"/>
    <w:rsid w:val="001505D0"/>
    <w:rsid w:val="001508D9"/>
    <w:rsid w:val="00151839"/>
    <w:rsid w:val="0015347C"/>
    <w:rsid w:val="0015466C"/>
    <w:rsid w:val="001554E2"/>
    <w:rsid w:val="001560E9"/>
    <w:rsid w:val="0015727D"/>
    <w:rsid w:val="001603FE"/>
    <w:rsid w:val="00160564"/>
    <w:rsid w:val="00161C6F"/>
    <w:rsid w:val="00162006"/>
    <w:rsid w:val="00162267"/>
    <w:rsid w:val="00162916"/>
    <w:rsid w:val="00162F4B"/>
    <w:rsid w:val="001634C9"/>
    <w:rsid w:val="001636C4"/>
    <w:rsid w:val="001641AF"/>
    <w:rsid w:val="00164F35"/>
    <w:rsid w:val="0016508C"/>
    <w:rsid w:val="001660B5"/>
    <w:rsid w:val="001666F8"/>
    <w:rsid w:val="001667C4"/>
    <w:rsid w:val="0016722F"/>
    <w:rsid w:val="00167337"/>
    <w:rsid w:val="001678C8"/>
    <w:rsid w:val="00170784"/>
    <w:rsid w:val="00172D2A"/>
    <w:rsid w:val="00173584"/>
    <w:rsid w:val="00174C19"/>
    <w:rsid w:val="0017615A"/>
    <w:rsid w:val="00176C4B"/>
    <w:rsid w:val="00177D25"/>
    <w:rsid w:val="0018040E"/>
    <w:rsid w:val="00181A00"/>
    <w:rsid w:val="00181F58"/>
    <w:rsid w:val="00182D48"/>
    <w:rsid w:val="00183A6E"/>
    <w:rsid w:val="00184834"/>
    <w:rsid w:val="00184CA8"/>
    <w:rsid w:val="00184FBA"/>
    <w:rsid w:val="00185B1B"/>
    <w:rsid w:val="00185E3D"/>
    <w:rsid w:val="001872A0"/>
    <w:rsid w:val="00187680"/>
    <w:rsid w:val="001908AB"/>
    <w:rsid w:val="00191882"/>
    <w:rsid w:val="00192024"/>
    <w:rsid w:val="00192915"/>
    <w:rsid w:val="001938BE"/>
    <w:rsid w:val="00193F6B"/>
    <w:rsid w:val="00194522"/>
    <w:rsid w:val="00194C64"/>
    <w:rsid w:val="00195F2A"/>
    <w:rsid w:val="001968E3"/>
    <w:rsid w:val="00197183"/>
    <w:rsid w:val="001971E0"/>
    <w:rsid w:val="001A0E66"/>
    <w:rsid w:val="001A1CA1"/>
    <w:rsid w:val="001A2434"/>
    <w:rsid w:val="001A4544"/>
    <w:rsid w:val="001A6FFA"/>
    <w:rsid w:val="001A71AF"/>
    <w:rsid w:val="001A7AC2"/>
    <w:rsid w:val="001A7DDA"/>
    <w:rsid w:val="001A7E27"/>
    <w:rsid w:val="001B01E2"/>
    <w:rsid w:val="001B0ECD"/>
    <w:rsid w:val="001B1798"/>
    <w:rsid w:val="001B17EF"/>
    <w:rsid w:val="001B2A59"/>
    <w:rsid w:val="001B2EC2"/>
    <w:rsid w:val="001B2F56"/>
    <w:rsid w:val="001B5768"/>
    <w:rsid w:val="001B5815"/>
    <w:rsid w:val="001B591D"/>
    <w:rsid w:val="001B6D3A"/>
    <w:rsid w:val="001B6F27"/>
    <w:rsid w:val="001B7885"/>
    <w:rsid w:val="001C28AC"/>
    <w:rsid w:val="001C3B42"/>
    <w:rsid w:val="001C3B68"/>
    <w:rsid w:val="001C53C2"/>
    <w:rsid w:val="001C5DCD"/>
    <w:rsid w:val="001D0605"/>
    <w:rsid w:val="001D1628"/>
    <w:rsid w:val="001D253B"/>
    <w:rsid w:val="001D2FC9"/>
    <w:rsid w:val="001D3DB2"/>
    <w:rsid w:val="001D3F64"/>
    <w:rsid w:val="001D46DA"/>
    <w:rsid w:val="001D4AF3"/>
    <w:rsid w:val="001D6461"/>
    <w:rsid w:val="001D656D"/>
    <w:rsid w:val="001D6E9B"/>
    <w:rsid w:val="001D72A0"/>
    <w:rsid w:val="001D793E"/>
    <w:rsid w:val="001E19A7"/>
    <w:rsid w:val="001E1A39"/>
    <w:rsid w:val="001E3853"/>
    <w:rsid w:val="001E4F62"/>
    <w:rsid w:val="001E539C"/>
    <w:rsid w:val="001E53F7"/>
    <w:rsid w:val="001E5711"/>
    <w:rsid w:val="001E592B"/>
    <w:rsid w:val="001E5B56"/>
    <w:rsid w:val="001E5C76"/>
    <w:rsid w:val="001F012F"/>
    <w:rsid w:val="001F0471"/>
    <w:rsid w:val="001F2274"/>
    <w:rsid w:val="001F35F6"/>
    <w:rsid w:val="001F3E55"/>
    <w:rsid w:val="001F4623"/>
    <w:rsid w:val="001F69EC"/>
    <w:rsid w:val="001F6B28"/>
    <w:rsid w:val="001F7FC9"/>
    <w:rsid w:val="001F7FFD"/>
    <w:rsid w:val="00200D99"/>
    <w:rsid w:val="002026C3"/>
    <w:rsid w:val="00203F2C"/>
    <w:rsid w:val="0020419B"/>
    <w:rsid w:val="00205259"/>
    <w:rsid w:val="002056B1"/>
    <w:rsid w:val="00206C6D"/>
    <w:rsid w:val="00207283"/>
    <w:rsid w:val="00210223"/>
    <w:rsid w:val="00210308"/>
    <w:rsid w:val="00210BE3"/>
    <w:rsid w:val="00211783"/>
    <w:rsid w:val="002133D5"/>
    <w:rsid w:val="00214FA0"/>
    <w:rsid w:val="00215711"/>
    <w:rsid w:val="0021600C"/>
    <w:rsid w:val="002164CC"/>
    <w:rsid w:val="002168FA"/>
    <w:rsid w:val="00216FAE"/>
    <w:rsid w:val="0022017C"/>
    <w:rsid w:val="0022050A"/>
    <w:rsid w:val="002221F6"/>
    <w:rsid w:val="00223565"/>
    <w:rsid w:val="00226095"/>
    <w:rsid w:val="0022720A"/>
    <w:rsid w:val="00227D16"/>
    <w:rsid w:val="00227FA0"/>
    <w:rsid w:val="002307F4"/>
    <w:rsid w:val="00230831"/>
    <w:rsid w:val="00231305"/>
    <w:rsid w:val="00231A0B"/>
    <w:rsid w:val="0023304E"/>
    <w:rsid w:val="00235295"/>
    <w:rsid w:val="00236133"/>
    <w:rsid w:val="00237AAA"/>
    <w:rsid w:val="0024029A"/>
    <w:rsid w:val="00241659"/>
    <w:rsid w:val="00241A63"/>
    <w:rsid w:val="00241E56"/>
    <w:rsid w:val="00241FD1"/>
    <w:rsid w:val="002428EB"/>
    <w:rsid w:val="00243184"/>
    <w:rsid w:val="00243653"/>
    <w:rsid w:val="002439B2"/>
    <w:rsid w:val="0024422D"/>
    <w:rsid w:val="00244E1B"/>
    <w:rsid w:val="00244E4C"/>
    <w:rsid w:val="002454A5"/>
    <w:rsid w:val="00245E3E"/>
    <w:rsid w:val="00246B5E"/>
    <w:rsid w:val="00247691"/>
    <w:rsid w:val="00247B0F"/>
    <w:rsid w:val="002502AC"/>
    <w:rsid w:val="0025089F"/>
    <w:rsid w:val="00250D69"/>
    <w:rsid w:val="0025174E"/>
    <w:rsid w:val="0025200E"/>
    <w:rsid w:val="00252FD0"/>
    <w:rsid w:val="00253316"/>
    <w:rsid w:val="00254733"/>
    <w:rsid w:val="00255789"/>
    <w:rsid w:val="002566CE"/>
    <w:rsid w:val="002569F0"/>
    <w:rsid w:val="00257B67"/>
    <w:rsid w:val="00260190"/>
    <w:rsid w:val="002606E2"/>
    <w:rsid w:val="00260715"/>
    <w:rsid w:val="002619B4"/>
    <w:rsid w:val="00262B80"/>
    <w:rsid w:val="002644F6"/>
    <w:rsid w:val="00264AB0"/>
    <w:rsid w:val="00266BB2"/>
    <w:rsid w:val="00266F37"/>
    <w:rsid w:val="002673B5"/>
    <w:rsid w:val="00270B03"/>
    <w:rsid w:val="00270DDA"/>
    <w:rsid w:val="002719A7"/>
    <w:rsid w:val="002726D1"/>
    <w:rsid w:val="00272E82"/>
    <w:rsid w:val="00273191"/>
    <w:rsid w:val="00274E58"/>
    <w:rsid w:val="0027559F"/>
    <w:rsid w:val="00276102"/>
    <w:rsid w:val="00276682"/>
    <w:rsid w:val="002767CB"/>
    <w:rsid w:val="00277741"/>
    <w:rsid w:val="0028009E"/>
    <w:rsid w:val="00280908"/>
    <w:rsid w:val="002818C2"/>
    <w:rsid w:val="00282819"/>
    <w:rsid w:val="00283ADA"/>
    <w:rsid w:val="002854AD"/>
    <w:rsid w:val="002859AB"/>
    <w:rsid w:val="0028603F"/>
    <w:rsid w:val="00286128"/>
    <w:rsid w:val="00286B3A"/>
    <w:rsid w:val="00286C0D"/>
    <w:rsid w:val="00287BF7"/>
    <w:rsid w:val="00287C8B"/>
    <w:rsid w:val="00291779"/>
    <w:rsid w:val="002918AC"/>
    <w:rsid w:val="002922CA"/>
    <w:rsid w:val="00292C69"/>
    <w:rsid w:val="002944D9"/>
    <w:rsid w:val="002947A2"/>
    <w:rsid w:val="002952D7"/>
    <w:rsid w:val="00295F19"/>
    <w:rsid w:val="00296AC8"/>
    <w:rsid w:val="00297265"/>
    <w:rsid w:val="00297460"/>
    <w:rsid w:val="002A01C8"/>
    <w:rsid w:val="002A027D"/>
    <w:rsid w:val="002A086D"/>
    <w:rsid w:val="002A0E3D"/>
    <w:rsid w:val="002A120D"/>
    <w:rsid w:val="002A32D6"/>
    <w:rsid w:val="002A35EA"/>
    <w:rsid w:val="002A385A"/>
    <w:rsid w:val="002A388E"/>
    <w:rsid w:val="002A391E"/>
    <w:rsid w:val="002A3C40"/>
    <w:rsid w:val="002A4CC2"/>
    <w:rsid w:val="002A592D"/>
    <w:rsid w:val="002B06CD"/>
    <w:rsid w:val="002B09A3"/>
    <w:rsid w:val="002B0C88"/>
    <w:rsid w:val="002B0DF5"/>
    <w:rsid w:val="002B0E4C"/>
    <w:rsid w:val="002B0E84"/>
    <w:rsid w:val="002B1058"/>
    <w:rsid w:val="002B1711"/>
    <w:rsid w:val="002B1FFC"/>
    <w:rsid w:val="002B21F1"/>
    <w:rsid w:val="002B2F95"/>
    <w:rsid w:val="002B3745"/>
    <w:rsid w:val="002B37CA"/>
    <w:rsid w:val="002B37F2"/>
    <w:rsid w:val="002B3EBA"/>
    <w:rsid w:val="002B3F12"/>
    <w:rsid w:val="002B6027"/>
    <w:rsid w:val="002B6F00"/>
    <w:rsid w:val="002B7456"/>
    <w:rsid w:val="002B74B9"/>
    <w:rsid w:val="002B7A79"/>
    <w:rsid w:val="002C0163"/>
    <w:rsid w:val="002C17B3"/>
    <w:rsid w:val="002C1FA0"/>
    <w:rsid w:val="002C3696"/>
    <w:rsid w:val="002C4E35"/>
    <w:rsid w:val="002C4E49"/>
    <w:rsid w:val="002C5851"/>
    <w:rsid w:val="002C5BA8"/>
    <w:rsid w:val="002C6BCD"/>
    <w:rsid w:val="002D07B8"/>
    <w:rsid w:val="002D1730"/>
    <w:rsid w:val="002D1824"/>
    <w:rsid w:val="002D214A"/>
    <w:rsid w:val="002D3C90"/>
    <w:rsid w:val="002D3E17"/>
    <w:rsid w:val="002D4A35"/>
    <w:rsid w:val="002D63D0"/>
    <w:rsid w:val="002E1123"/>
    <w:rsid w:val="002E14D2"/>
    <w:rsid w:val="002E23B7"/>
    <w:rsid w:val="002E24D0"/>
    <w:rsid w:val="002E2A36"/>
    <w:rsid w:val="002E3DC8"/>
    <w:rsid w:val="002E52D8"/>
    <w:rsid w:val="002E5374"/>
    <w:rsid w:val="002E59E7"/>
    <w:rsid w:val="002E5EB1"/>
    <w:rsid w:val="002E66B3"/>
    <w:rsid w:val="002E6D73"/>
    <w:rsid w:val="002F2127"/>
    <w:rsid w:val="002F5982"/>
    <w:rsid w:val="002F61ED"/>
    <w:rsid w:val="002F6ED7"/>
    <w:rsid w:val="00300A61"/>
    <w:rsid w:val="003014EF"/>
    <w:rsid w:val="003015A8"/>
    <w:rsid w:val="00301E4E"/>
    <w:rsid w:val="00302491"/>
    <w:rsid w:val="0030341E"/>
    <w:rsid w:val="0030388D"/>
    <w:rsid w:val="00304BFC"/>
    <w:rsid w:val="00305D6E"/>
    <w:rsid w:val="0030625E"/>
    <w:rsid w:val="003105EF"/>
    <w:rsid w:val="0031094F"/>
    <w:rsid w:val="0031198F"/>
    <w:rsid w:val="00312283"/>
    <w:rsid w:val="00312691"/>
    <w:rsid w:val="003128F5"/>
    <w:rsid w:val="0031335F"/>
    <w:rsid w:val="003136CB"/>
    <w:rsid w:val="00313D06"/>
    <w:rsid w:val="00313F8D"/>
    <w:rsid w:val="0031496D"/>
    <w:rsid w:val="003159B9"/>
    <w:rsid w:val="003159C1"/>
    <w:rsid w:val="00315A0F"/>
    <w:rsid w:val="00316B9D"/>
    <w:rsid w:val="00317000"/>
    <w:rsid w:val="003172B1"/>
    <w:rsid w:val="003177CA"/>
    <w:rsid w:val="0032071D"/>
    <w:rsid w:val="003211BE"/>
    <w:rsid w:val="003227A2"/>
    <w:rsid w:val="003243AD"/>
    <w:rsid w:val="003244B5"/>
    <w:rsid w:val="003247CD"/>
    <w:rsid w:val="00325A1E"/>
    <w:rsid w:val="0032640D"/>
    <w:rsid w:val="003268CF"/>
    <w:rsid w:val="003275A9"/>
    <w:rsid w:val="00327F7B"/>
    <w:rsid w:val="00330845"/>
    <w:rsid w:val="003308D3"/>
    <w:rsid w:val="003312FC"/>
    <w:rsid w:val="003328B3"/>
    <w:rsid w:val="00333495"/>
    <w:rsid w:val="00333C38"/>
    <w:rsid w:val="00334857"/>
    <w:rsid w:val="00334D6B"/>
    <w:rsid w:val="00335D4E"/>
    <w:rsid w:val="00335ED7"/>
    <w:rsid w:val="003367F3"/>
    <w:rsid w:val="00336F08"/>
    <w:rsid w:val="00337CD7"/>
    <w:rsid w:val="00340B4C"/>
    <w:rsid w:val="00340BCD"/>
    <w:rsid w:val="00341F97"/>
    <w:rsid w:val="003434CC"/>
    <w:rsid w:val="00344589"/>
    <w:rsid w:val="00344BA4"/>
    <w:rsid w:val="00346505"/>
    <w:rsid w:val="003469B5"/>
    <w:rsid w:val="00347628"/>
    <w:rsid w:val="00353668"/>
    <w:rsid w:val="003542A1"/>
    <w:rsid w:val="00354D44"/>
    <w:rsid w:val="00354F06"/>
    <w:rsid w:val="00356178"/>
    <w:rsid w:val="003563D1"/>
    <w:rsid w:val="0035658B"/>
    <w:rsid w:val="00357C33"/>
    <w:rsid w:val="0036056E"/>
    <w:rsid w:val="00360583"/>
    <w:rsid w:val="003607D5"/>
    <w:rsid w:val="00360925"/>
    <w:rsid w:val="00360AD2"/>
    <w:rsid w:val="00360BC5"/>
    <w:rsid w:val="003616D7"/>
    <w:rsid w:val="00363901"/>
    <w:rsid w:val="00363BDD"/>
    <w:rsid w:val="003646B9"/>
    <w:rsid w:val="00365ED3"/>
    <w:rsid w:val="00366AE2"/>
    <w:rsid w:val="00366E69"/>
    <w:rsid w:val="0037247C"/>
    <w:rsid w:val="00372A52"/>
    <w:rsid w:val="00372D0F"/>
    <w:rsid w:val="0037343E"/>
    <w:rsid w:val="00374B29"/>
    <w:rsid w:val="00374CD2"/>
    <w:rsid w:val="0037644E"/>
    <w:rsid w:val="00376781"/>
    <w:rsid w:val="00376935"/>
    <w:rsid w:val="003771E6"/>
    <w:rsid w:val="00377C99"/>
    <w:rsid w:val="00381383"/>
    <w:rsid w:val="00381E19"/>
    <w:rsid w:val="0038236A"/>
    <w:rsid w:val="003823E4"/>
    <w:rsid w:val="00382B8F"/>
    <w:rsid w:val="00384077"/>
    <w:rsid w:val="003840AF"/>
    <w:rsid w:val="00384863"/>
    <w:rsid w:val="00384CB5"/>
    <w:rsid w:val="00384E3F"/>
    <w:rsid w:val="003851E1"/>
    <w:rsid w:val="00385365"/>
    <w:rsid w:val="00385FCC"/>
    <w:rsid w:val="00386E93"/>
    <w:rsid w:val="00387E45"/>
    <w:rsid w:val="00390A37"/>
    <w:rsid w:val="003916F4"/>
    <w:rsid w:val="003917E3"/>
    <w:rsid w:val="00393692"/>
    <w:rsid w:val="00394BB5"/>
    <w:rsid w:val="00394F8E"/>
    <w:rsid w:val="0039533D"/>
    <w:rsid w:val="003978AB"/>
    <w:rsid w:val="00397D73"/>
    <w:rsid w:val="003A03E2"/>
    <w:rsid w:val="003A1D05"/>
    <w:rsid w:val="003A1FA9"/>
    <w:rsid w:val="003A3373"/>
    <w:rsid w:val="003A3391"/>
    <w:rsid w:val="003A3D70"/>
    <w:rsid w:val="003A506F"/>
    <w:rsid w:val="003A570A"/>
    <w:rsid w:val="003A5745"/>
    <w:rsid w:val="003B1CAE"/>
    <w:rsid w:val="003B29C5"/>
    <w:rsid w:val="003B3059"/>
    <w:rsid w:val="003B3D39"/>
    <w:rsid w:val="003B6573"/>
    <w:rsid w:val="003B7632"/>
    <w:rsid w:val="003C071B"/>
    <w:rsid w:val="003C117D"/>
    <w:rsid w:val="003C1984"/>
    <w:rsid w:val="003C21CB"/>
    <w:rsid w:val="003C21D4"/>
    <w:rsid w:val="003C2834"/>
    <w:rsid w:val="003C2FC0"/>
    <w:rsid w:val="003C3C42"/>
    <w:rsid w:val="003C3E5D"/>
    <w:rsid w:val="003C4348"/>
    <w:rsid w:val="003C5895"/>
    <w:rsid w:val="003C62C3"/>
    <w:rsid w:val="003C6B09"/>
    <w:rsid w:val="003C74D5"/>
    <w:rsid w:val="003C7B1F"/>
    <w:rsid w:val="003D18BC"/>
    <w:rsid w:val="003D1CB5"/>
    <w:rsid w:val="003D28D4"/>
    <w:rsid w:val="003D28F7"/>
    <w:rsid w:val="003D3C47"/>
    <w:rsid w:val="003D3F11"/>
    <w:rsid w:val="003D4AD3"/>
    <w:rsid w:val="003D53FF"/>
    <w:rsid w:val="003D6CB3"/>
    <w:rsid w:val="003D6EEB"/>
    <w:rsid w:val="003D71A3"/>
    <w:rsid w:val="003D72B7"/>
    <w:rsid w:val="003D7448"/>
    <w:rsid w:val="003D767C"/>
    <w:rsid w:val="003D7B6C"/>
    <w:rsid w:val="003E14EF"/>
    <w:rsid w:val="003E1667"/>
    <w:rsid w:val="003E1EEA"/>
    <w:rsid w:val="003E4DE1"/>
    <w:rsid w:val="003E53D3"/>
    <w:rsid w:val="003E583F"/>
    <w:rsid w:val="003E752D"/>
    <w:rsid w:val="003F1570"/>
    <w:rsid w:val="003F161D"/>
    <w:rsid w:val="003F20E0"/>
    <w:rsid w:val="003F2D4D"/>
    <w:rsid w:val="003F418B"/>
    <w:rsid w:val="003F5495"/>
    <w:rsid w:val="003F5DBD"/>
    <w:rsid w:val="003F724D"/>
    <w:rsid w:val="003F7C06"/>
    <w:rsid w:val="00401BA4"/>
    <w:rsid w:val="00401FE5"/>
    <w:rsid w:val="00403538"/>
    <w:rsid w:val="00404204"/>
    <w:rsid w:val="00404FAA"/>
    <w:rsid w:val="00405676"/>
    <w:rsid w:val="0040709B"/>
    <w:rsid w:val="0040728C"/>
    <w:rsid w:val="00410337"/>
    <w:rsid w:val="0041086B"/>
    <w:rsid w:val="00410A39"/>
    <w:rsid w:val="004118F5"/>
    <w:rsid w:val="00411EF4"/>
    <w:rsid w:val="00412032"/>
    <w:rsid w:val="00412FA2"/>
    <w:rsid w:val="004131F6"/>
    <w:rsid w:val="0041455A"/>
    <w:rsid w:val="00415F72"/>
    <w:rsid w:val="004206DC"/>
    <w:rsid w:val="00421071"/>
    <w:rsid w:val="00422924"/>
    <w:rsid w:val="004238E7"/>
    <w:rsid w:val="00424B0B"/>
    <w:rsid w:val="00424C06"/>
    <w:rsid w:val="004253B6"/>
    <w:rsid w:val="00425C53"/>
    <w:rsid w:val="0042698B"/>
    <w:rsid w:val="00427693"/>
    <w:rsid w:val="00430448"/>
    <w:rsid w:val="0043175A"/>
    <w:rsid w:val="004326E5"/>
    <w:rsid w:val="00433612"/>
    <w:rsid w:val="00433788"/>
    <w:rsid w:val="00434855"/>
    <w:rsid w:val="00434969"/>
    <w:rsid w:val="00435769"/>
    <w:rsid w:val="00435CEB"/>
    <w:rsid w:val="0043651A"/>
    <w:rsid w:val="0043673A"/>
    <w:rsid w:val="00436CC2"/>
    <w:rsid w:val="0043746E"/>
    <w:rsid w:val="00437630"/>
    <w:rsid w:val="004407A3"/>
    <w:rsid w:val="0044252B"/>
    <w:rsid w:val="004435DA"/>
    <w:rsid w:val="00445B32"/>
    <w:rsid w:val="00446180"/>
    <w:rsid w:val="004464A2"/>
    <w:rsid w:val="00446E0B"/>
    <w:rsid w:val="0045051E"/>
    <w:rsid w:val="0045081C"/>
    <w:rsid w:val="00451073"/>
    <w:rsid w:val="004515F7"/>
    <w:rsid w:val="00451E3A"/>
    <w:rsid w:val="004520BA"/>
    <w:rsid w:val="004522BD"/>
    <w:rsid w:val="004523DA"/>
    <w:rsid w:val="00452840"/>
    <w:rsid w:val="004535AE"/>
    <w:rsid w:val="00453DE2"/>
    <w:rsid w:val="0045409F"/>
    <w:rsid w:val="00454A3F"/>
    <w:rsid w:val="0045543E"/>
    <w:rsid w:val="00455739"/>
    <w:rsid w:val="004560AF"/>
    <w:rsid w:val="00456131"/>
    <w:rsid w:val="00457023"/>
    <w:rsid w:val="0045721B"/>
    <w:rsid w:val="00457473"/>
    <w:rsid w:val="00457E5E"/>
    <w:rsid w:val="00460A4B"/>
    <w:rsid w:val="00461234"/>
    <w:rsid w:val="00462A78"/>
    <w:rsid w:val="00463186"/>
    <w:rsid w:val="00463811"/>
    <w:rsid w:val="00464DAD"/>
    <w:rsid w:val="004668C6"/>
    <w:rsid w:val="004674A6"/>
    <w:rsid w:val="00470424"/>
    <w:rsid w:val="00470FF6"/>
    <w:rsid w:val="00472091"/>
    <w:rsid w:val="0047229E"/>
    <w:rsid w:val="00472396"/>
    <w:rsid w:val="004736FB"/>
    <w:rsid w:val="00473BEB"/>
    <w:rsid w:val="004746E6"/>
    <w:rsid w:val="0047510B"/>
    <w:rsid w:val="004768ED"/>
    <w:rsid w:val="00477A02"/>
    <w:rsid w:val="00477E71"/>
    <w:rsid w:val="00480042"/>
    <w:rsid w:val="00480A8F"/>
    <w:rsid w:val="00480D4C"/>
    <w:rsid w:val="00481437"/>
    <w:rsid w:val="004833C4"/>
    <w:rsid w:val="00483BF2"/>
    <w:rsid w:val="00483CF4"/>
    <w:rsid w:val="00483E1D"/>
    <w:rsid w:val="004850BC"/>
    <w:rsid w:val="0048742D"/>
    <w:rsid w:val="00487E3E"/>
    <w:rsid w:val="00490342"/>
    <w:rsid w:val="00491D4F"/>
    <w:rsid w:val="00492B1D"/>
    <w:rsid w:val="00492D8C"/>
    <w:rsid w:val="0049387E"/>
    <w:rsid w:val="00494093"/>
    <w:rsid w:val="00494705"/>
    <w:rsid w:val="00496DF2"/>
    <w:rsid w:val="00497D03"/>
    <w:rsid w:val="00497D0C"/>
    <w:rsid w:val="004A01C4"/>
    <w:rsid w:val="004A02B2"/>
    <w:rsid w:val="004A05EA"/>
    <w:rsid w:val="004A0873"/>
    <w:rsid w:val="004A2EEC"/>
    <w:rsid w:val="004A5061"/>
    <w:rsid w:val="004A525F"/>
    <w:rsid w:val="004A546D"/>
    <w:rsid w:val="004A564D"/>
    <w:rsid w:val="004A57D2"/>
    <w:rsid w:val="004A5E09"/>
    <w:rsid w:val="004A607C"/>
    <w:rsid w:val="004A6189"/>
    <w:rsid w:val="004A6A48"/>
    <w:rsid w:val="004A7851"/>
    <w:rsid w:val="004A7B9F"/>
    <w:rsid w:val="004B04E3"/>
    <w:rsid w:val="004B075B"/>
    <w:rsid w:val="004B29AE"/>
    <w:rsid w:val="004B2C13"/>
    <w:rsid w:val="004B2EF0"/>
    <w:rsid w:val="004B304A"/>
    <w:rsid w:val="004B45C1"/>
    <w:rsid w:val="004B67B6"/>
    <w:rsid w:val="004B6A42"/>
    <w:rsid w:val="004B711C"/>
    <w:rsid w:val="004B7163"/>
    <w:rsid w:val="004B7A73"/>
    <w:rsid w:val="004C0A15"/>
    <w:rsid w:val="004C1345"/>
    <w:rsid w:val="004C3F9A"/>
    <w:rsid w:val="004C431A"/>
    <w:rsid w:val="004C5237"/>
    <w:rsid w:val="004C5D77"/>
    <w:rsid w:val="004C6402"/>
    <w:rsid w:val="004C68B7"/>
    <w:rsid w:val="004C72B2"/>
    <w:rsid w:val="004C7BDC"/>
    <w:rsid w:val="004C7D68"/>
    <w:rsid w:val="004D0FAE"/>
    <w:rsid w:val="004D34C7"/>
    <w:rsid w:val="004D4D1B"/>
    <w:rsid w:val="004D64EA"/>
    <w:rsid w:val="004D7370"/>
    <w:rsid w:val="004D7A28"/>
    <w:rsid w:val="004D7B50"/>
    <w:rsid w:val="004E0D53"/>
    <w:rsid w:val="004E2B1D"/>
    <w:rsid w:val="004E3BE1"/>
    <w:rsid w:val="004E52AF"/>
    <w:rsid w:val="004E52C6"/>
    <w:rsid w:val="004E56B2"/>
    <w:rsid w:val="004E583D"/>
    <w:rsid w:val="004E6805"/>
    <w:rsid w:val="004F0255"/>
    <w:rsid w:val="004F02A6"/>
    <w:rsid w:val="004F130B"/>
    <w:rsid w:val="004F154F"/>
    <w:rsid w:val="004F1D92"/>
    <w:rsid w:val="004F40C6"/>
    <w:rsid w:val="004F4456"/>
    <w:rsid w:val="004F6A99"/>
    <w:rsid w:val="004F6E80"/>
    <w:rsid w:val="004F78E9"/>
    <w:rsid w:val="004F7D76"/>
    <w:rsid w:val="00500CF0"/>
    <w:rsid w:val="005023A5"/>
    <w:rsid w:val="00502430"/>
    <w:rsid w:val="005025BC"/>
    <w:rsid w:val="0050267F"/>
    <w:rsid w:val="00502CA2"/>
    <w:rsid w:val="0050417D"/>
    <w:rsid w:val="00504A74"/>
    <w:rsid w:val="0050615F"/>
    <w:rsid w:val="005063C7"/>
    <w:rsid w:val="00506A06"/>
    <w:rsid w:val="00506DD6"/>
    <w:rsid w:val="0051462C"/>
    <w:rsid w:val="00515190"/>
    <w:rsid w:val="0051653B"/>
    <w:rsid w:val="00521674"/>
    <w:rsid w:val="005218AE"/>
    <w:rsid w:val="00521FE7"/>
    <w:rsid w:val="00522033"/>
    <w:rsid w:val="0052266D"/>
    <w:rsid w:val="00523D78"/>
    <w:rsid w:val="00524750"/>
    <w:rsid w:val="00524C3C"/>
    <w:rsid w:val="00526211"/>
    <w:rsid w:val="005264AA"/>
    <w:rsid w:val="005267D7"/>
    <w:rsid w:val="00526B96"/>
    <w:rsid w:val="00530025"/>
    <w:rsid w:val="00530145"/>
    <w:rsid w:val="005303D3"/>
    <w:rsid w:val="005307D6"/>
    <w:rsid w:val="00530C87"/>
    <w:rsid w:val="0053273C"/>
    <w:rsid w:val="00533A51"/>
    <w:rsid w:val="00535BE1"/>
    <w:rsid w:val="005365F6"/>
    <w:rsid w:val="00537304"/>
    <w:rsid w:val="00537FDD"/>
    <w:rsid w:val="00540072"/>
    <w:rsid w:val="0054107F"/>
    <w:rsid w:val="00541C25"/>
    <w:rsid w:val="00542F64"/>
    <w:rsid w:val="00543483"/>
    <w:rsid w:val="00544BFF"/>
    <w:rsid w:val="005454D7"/>
    <w:rsid w:val="005455A3"/>
    <w:rsid w:val="00546C03"/>
    <w:rsid w:val="00546D07"/>
    <w:rsid w:val="00546D2A"/>
    <w:rsid w:val="005473ED"/>
    <w:rsid w:val="005476E3"/>
    <w:rsid w:val="00547EE1"/>
    <w:rsid w:val="005517E4"/>
    <w:rsid w:val="00551CA1"/>
    <w:rsid w:val="00552C6F"/>
    <w:rsid w:val="00553392"/>
    <w:rsid w:val="005535E5"/>
    <w:rsid w:val="0055391B"/>
    <w:rsid w:val="00553C8B"/>
    <w:rsid w:val="005541F0"/>
    <w:rsid w:val="005549D1"/>
    <w:rsid w:val="00554D2E"/>
    <w:rsid w:val="00554D8F"/>
    <w:rsid w:val="00554FF4"/>
    <w:rsid w:val="00555E1F"/>
    <w:rsid w:val="00555E45"/>
    <w:rsid w:val="00555EB2"/>
    <w:rsid w:val="005560EB"/>
    <w:rsid w:val="00560247"/>
    <w:rsid w:val="00560B0C"/>
    <w:rsid w:val="005611BB"/>
    <w:rsid w:val="00561FAE"/>
    <w:rsid w:val="005622A8"/>
    <w:rsid w:val="005623A0"/>
    <w:rsid w:val="00563DBD"/>
    <w:rsid w:val="005648EA"/>
    <w:rsid w:val="00564F80"/>
    <w:rsid w:val="0056500C"/>
    <w:rsid w:val="00565A9B"/>
    <w:rsid w:val="00567B8D"/>
    <w:rsid w:val="00570183"/>
    <w:rsid w:val="00570266"/>
    <w:rsid w:val="00571411"/>
    <w:rsid w:val="00571ED4"/>
    <w:rsid w:val="00572021"/>
    <w:rsid w:val="00572F8A"/>
    <w:rsid w:val="00574B12"/>
    <w:rsid w:val="00574B63"/>
    <w:rsid w:val="0057511A"/>
    <w:rsid w:val="005756FC"/>
    <w:rsid w:val="00575A75"/>
    <w:rsid w:val="00575BA4"/>
    <w:rsid w:val="00576E61"/>
    <w:rsid w:val="005777E3"/>
    <w:rsid w:val="00577C88"/>
    <w:rsid w:val="0058044E"/>
    <w:rsid w:val="00581C81"/>
    <w:rsid w:val="0058320B"/>
    <w:rsid w:val="00583ABF"/>
    <w:rsid w:val="00583E61"/>
    <w:rsid w:val="005849E7"/>
    <w:rsid w:val="00584BD2"/>
    <w:rsid w:val="005868D0"/>
    <w:rsid w:val="00586F5A"/>
    <w:rsid w:val="00586F80"/>
    <w:rsid w:val="00591CAC"/>
    <w:rsid w:val="00593AE5"/>
    <w:rsid w:val="005958C8"/>
    <w:rsid w:val="00595A0E"/>
    <w:rsid w:val="005968E5"/>
    <w:rsid w:val="00597D60"/>
    <w:rsid w:val="005A03F0"/>
    <w:rsid w:val="005A1460"/>
    <w:rsid w:val="005A3EEF"/>
    <w:rsid w:val="005A53B5"/>
    <w:rsid w:val="005A63BB"/>
    <w:rsid w:val="005A681D"/>
    <w:rsid w:val="005A6F59"/>
    <w:rsid w:val="005A74F3"/>
    <w:rsid w:val="005A7837"/>
    <w:rsid w:val="005A7FA6"/>
    <w:rsid w:val="005B06FF"/>
    <w:rsid w:val="005B137A"/>
    <w:rsid w:val="005B3613"/>
    <w:rsid w:val="005B42B9"/>
    <w:rsid w:val="005B4CC9"/>
    <w:rsid w:val="005B5799"/>
    <w:rsid w:val="005B595A"/>
    <w:rsid w:val="005B6267"/>
    <w:rsid w:val="005B781A"/>
    <w:rsid w:val="005C085A"/>
    <w:rsid w:val="005C157B"/>
    <w:rsid w:val="005C2F43"/>
    <w:rsid w:val="005C5D49"/>
    <w:rsid w:val="005C5F57"/>
    <w:rsid w:val="005C79FC"/>
    <w:rsid w:val="005C7C1A"/>
    <w:rsid w:val="005D0017"/>
    <w:rsid w:val="005D03D0"/>
    <w:rsid w:val="005D1B11"/>
    <w:rsid w:val="005D2C6A"/>
    <w:rsid w:val="005D389D"/>
    <w:rsid w:val="005D5945"/>
    <w:rsid w:val="005D6550"/>
    <w:rsid w:val="005D6673"/>
    <w:rsid w:val="005D6A94"/>
    <w:rsid w:val="005D6C41"/>
    <w:rsid w:val="005E0355"/>
    <w:rsid w:val="005E04FE"/>
    <w:rsid w:val="005E0E54"/>
    <w:rsid w:val="005E2C34"/>
    <w:rsid w:val="005E3898"/>
    <w:rsid w:val="005E3BFC"/>
    <w:rsid w:val="005E4CEA"/>
    <w:rsid w:val="005E50CA"/>
    <w:rsid w:val="005E591D"/>
    <w:rsid w:val="005E6DC2"/>
    <w:rsid w:val="005E70ED"/>
    <w:rsid w:val="005F1D42"/>
    <w:rsid w:val="005F25B4"/>
    <w:rsid w:val="005F2918"/>
    <w:rsid w:val="005F2A6D"/>
    <w:rsid w:val="005F359A"/>
    <w:rsid w:val="005F3EC4"/>
    <w:rsid w:val="005F5CA6"/>
    <w:rsid w:val="005F6663"/>
    <w:rsid w:val="005F74EA"/>
    <w:rsid w:val="005F7D61"/>
    <w:rsid w:val="00600200"/>
    <w:rsid w:val="006003D2"/>
    <w:rsid w:val="0060197B"/>
    <w:rsid w:val="00601AEC"/>
    <w:rsid w:val="0060213C"/>
    <w:rsid w:val="00602382"/>
    <w:rsid w:val="00602DF9"/>
    <w:rsid w:val="00603D46"/>
    <w:rsid w:val="00604205"/>
    <w:rsid w:val="00604D97"/>
    <w:rsid w:val="00605ECB"/>
    <w:rsid w:val="006066B6"/>
    <w:rsid w:val="006072AC"/>
    <w:rsid w:val="00607E44"/>
    <w:rsid w:val="00611124"/>
    <w:rsid w:val="00611821"/>
    <w:rsid w:val="006121A4"/>
    <w:rsid w:val="006134F8"/>
    <w:rsid w:val="00614C9A"/>
    <w:rsid w:val="006151BD"/>
    <w:rsid w:val="006152A5"/>
    <w:rsid w:val="006163B3"/>
    <w:rsid w:val="0061716F"/>
    <w:rsid w:val="006176BE"/>
    <w:rsid w:val="00617908"/>
    <w:rsid w:val="00617934"/>
    <w:rsid w:val="00617F45"/>
    <w:rsid w:val="0062232B"/>
    <w:rsid w:val="00622E04"/>
    <w:rsid w:val="00623144"/>
    <w:rsid w:val="00624493"/>
    <w:rsid w:val="006244C6"/>
    <w:rsid w:val="0062472F"/>
    <w:rsid w:val="00624B77"/>
    <w:rsid w:val="00625CC2"/>
    <w:rsid w:val="00625F60"/>
    <w:rsid w:val="0062601E"/>
    <w:rsid w:val="0062604A"/>
    <w:rsid w:val="00626122"/>
    <w:rsid w:val="0062660A"/>
    <w:rsid w:val="00626E31"/>
    <w:rsid w:val="00627FEE"/>
    <w:rsid w:val="00630C75"/>
    <w:rsid w:val="00631274"/>
    <w:rsid w:val="006315AE"/>
    <w:rsid w:val="00633D2A"/>
    <w:rsid w:val="00634563"/>
    <w:rsid w:val="0063560F"/>
    <w:rsid w:val="00635723"/>
    <w:rsid w:val="00635AAD"/>
    <w:rsid w:val="006400FA"/>
    <w:rsid w:val="00642580"/>
    <w:rsid w:val="0064326D"/>
    <w:rsid w:val="00643270"/>
    <w:rsid w:val="006432C8"/>
    <w:rsid w:val="006441E9"/>
    <w:rsid w:val="00644F7F"/>
    <w:rsid w:val="00645226"/>
    <w:rsid w:val="006454B8"/>
    <w:rsid w:val="00647ED4"/>
    <w:rsid w:val="00650209"/>
    <w:rsid w:val="006502FF"/>
    <w:rsid w:val="006511BE"/>
    <w:rsid w:val="00652C75"/>
    <w:rsid w:val="00653154"/>
    <w:rsid w:val="006532BC"/>
    <w:rsid w:val="00653632"/>
    <w:rsid w:val="00654866"/>
    <w:rsid w:val="00654984"/>
    <w:rsid w:val="00656801"/>
    <w:rsid w:val="00656FFD"/>
    <w:rsid w:val="00657A84"/>
    <w:rsid w:val="00660F51"/>
    <w:rsid w:val="006610EF"/>
    <w:rsid w:val="006620AB"/>
    <w:rsid w:val="006625DD"/>
    <w:rsid w:val="00663936"/>
    <w:rsid w:val="00664A82"/>
    <w:rsid w:val="00665155"/>
    <w:rsid w:val="006664F9"/>
    <w:rsid w:val="00666A68"/>
    <w:rsid w:val="00666A75"/>
    <w:rsid w:val="00667554"/>
    <w:rsid w:val="006678A8"/>
    <w:rsid w:val="00670580"/>
    <w:rsid w:val="006707E1"/>
    <w:rsid w:val="00670BDD"/>
    <w:rsid w:val="00671684"/>
    <w:rsid w:val="0067223A"/>
    <w:rsid w:val="006738E6"/>
    <w:rsid w:val="006740A2"/>
    <w:rsid w:val="00674424"/>
    <w:rsid w:val="0067544E"/>
    <w:rsid w:val="00676137"/>
    <w:rsid w:val="0067626B"/>
    <w:rsid w:val="006767E6"/>
    <w:rsid w:val="0067746C"/>
    <w:rsid w:val="00677EB1"/>
    <w:rsid w:val="00680033"/>
    <w:rsid w:val="00680944"/>
    <w:rsid w:val="00680F60"/>
    <w:rsid w:val="00681B3E"/>
    <w:rsid w:val="006828E1"/>
    <w:rsid w:val="00682EFB"/>
    <w:rsid w:val="0068386F"/>
    <w:rsid w:val="00684559"/>
    <w:rsid w:val="00684720"/>
    <w:rsid w:val="00684828"/>
    <w:rsid w:val="0068503C"/>
    <w:rsid w:val="00685C0D"/>
    <w:rsid w:val="00687C5A"/>
    <w:rsid w:val="00690450"/>
    <w:rsid w:val="00690CA7"/>
    <w:rsid w:val="006913EA"/>
    <w:rsid w:val="00691754"/>
    <w:rsid w:val="00691DAD"/>
    <w:rsid w:val="00693C1D"/>
    <w:rsid w:val="00694C62"/>
    <w:rsid w:val="00696091"/>
    <w:rsid w:val="006970FF"/>
    <w:rsid w:val="006A0667"/>
    <w:rsid w:val="006A2905"/>
    <w:rsid w:val="006A39B6"/>
    <w:rsid w:val="006A3E94"/>
    <w:rsid w:val="006A58ED"/>
    <w:rsid w:val="006A5CA5"/>
    <w:rsid w:val="006A5DE8"/>
    <w:rsid w:val="006A66A8"/>
    <w:rsid w:val="006A6E66"/>
    <w:rsid w:val="006A6F1C"/>
    <w:rsid w:val="006A747F"/>
    <w:rsid w:val="006A7B9C"/>
    <w:rsid w:val="006B018B"/>
    <w:rsid w:val="006B0270"/>
    <w:rsid w:val="006B05C0"/>
    <w:rsid w:val="006B129B"/>
    <w:rsid w:val="006B130B"/>
    <w:rsid w:val="006B1E98"/>
    <w:rsid w:val="006B29EC"/>
    <w:rsid w:val="006B2A43"/>
    <w:rsid w:val="006B2F1E"/>
    <w:rsid w:val="006B381E"/>
    <w:rsid w:val="006B496E"/>
    <w:rsid w:val="006B5335"/>
    <w:rsid w:val="006B6429"/>
    <w:rsid w:val="006B68D1"/>
    <w:rsid w:val="006B68F0"/>
    <w:rsid w:val="006B6F14"/>
    <w:rsid w:val="006B700C"/>
    <w:rsid w:val="006B75A2"/>
    <w:rsid w:val="006B793C"/>
    <w:rsid w:val="006C0CF5"/>
    <w:rsid w:val="006C0D47"/>
    <w:rsid w:val="006C1352"/>
    <w:rsid w:val="006C2F30"/>
    <w:rsid w:val="006C53F7"/>
    <w:rsid w:val="006C5E1F"/>
    <w:rsid w:val="006C640B"/>
    <w:rsid w:val="006C66C0"/>
    <w:rsid w:val="006C7455"/>
    <w:rsid w:val="006C7661"/>
    <w:rsid w:val="006D17AA"/>
    <w:rsid w:val="006D1F3F"/>
    <w:rsid w:val="006D2674"/>
    <w:rsid w:val="006D2F03"/>
    <w:rsid w:val="006D4034"/>
    <w:rsid w:val="006D4C64"/>
    <w:rsid w:val="006D7154"/>
    <w:rsid w:val="006E044E"/>
    <w:rsid w:val="006E0A3C"/>
    <w:rsid w:val="006E0CEC"/>
    <w:rsid w:val="006E1EAB"/>
    <w:rsid w:val="006E2667"/>
    <w:rsid w:val="006E2AB3"/>
    <w:rsid w:val="006E2E67"/>
    <w:rsid w:val="006E4888"/>
    <w:rsid w:val="006E4FFA"/>
    <w:rsid w:val="006E51FC"/>
    <w:rsid w:val="006E64BB"/>
    <w:rsid w:val="006E6897"/>
    <w:rsid w:val="006E7153"/>
    <w:rsid w:val="006E7B85"/>
    <w:rsid w:val="006E7C89"/>
    <w:rsid w:val="006F0659"/>
    <w:rsid w:val="006F078A"/>
    <w:rsid w:val="006F289D"/>
    <w:rsid w:val="006F2A55"/>
    <w:rsid w:val="006F445B"/>
    <w:rsid w:val="006F57DA"/>
    <w:rsid w:val="006F5AE4"/>
    <w:rsid w:val="006F70DF"/>
    <w:rsid w:val="006F70FA"/>
    <w:rsid w:val="006F7C5F"/>
    <w:rsid w:val="00700F73"/>
    <w:rsid w:val="0070186D"/>
    <w:rsid w:val="007034C2"/>
    <w:rsid w:val="00704F30"/>
    <w:rsid w:val="0070591B"/>
    <w:rsid w:val="00705B18"/>
    <w:rsid w:val="00705D19"/>
    <w:rsid w:val="007074BC"/>
    <w:rsid w:val="0070763D"/>
    <w:rsid w:val="007101CC"/>
    <w:rsid w:val="007113FB"/>
    <w:rsid w:val="00711969"/>
    <w:rsid w:val="00711F83"/>
    <w:rsid w:val="007125B5"/>
    <w:rsid w:val="007135C0"/>
    <w:rsid w:val="00713867"/>
    <w:rsid w:val="00716747"/>
    <w:rsid w:val="00716F39"/>
    <w:rsid w:val="0072027B"/>
    <w:rsid w:val="007218D0"/>
    <w:rsid w:val="00722C9C"/>
    <w:rsid w:val="00722DD0"/>
    <w:rsid w:val="00722E9D"/>
    <w:rsid w:val="00722F4F"/>
    <w:rsid w:val="007241C0"/>
    <w:rsid w:val="007258A1"/>
    <w:rsid w:val="007267C3"/>
    <w:rsid w:val="00726C89"/>
    <w:rsid w:val="0072704E"/>
    <w:rsid w:val="007272B5"/>
    <w:rsid w:val="0073118D"/>
    <w:rsid w:val="00731401"/>
    <w:rsid w:val="00731E98"/>
    <w:rsid w:val="007334F0"/>
    <w:rsid w:val="0073427A"/>
    <w:rsid w:val="0073486D"/>
    <w:rsid w:val="00735ABF"/>
    <w:rsid w:val="00736125"/>
    <w:rsid w:val="007361A2"/>
    <w:rsid w:val="007367E3"/>
    <w:rsid w:val="007376AA"/>
    <w:rsid w:val="00737800"/>
    <w:rsid w:val="00740828"/>
    <w:rsid w:val="00741011"/>
    <w:rsid w:val="0074154D"/>
    <w:rsid w:val="00741E5B"/>
    <w:rsid w:val="007421EE"/>
    <w:rsid w:val="00742A8B"/>
    <w:rsid w:val="00744690"/>
    <w:rsid w:val="00744D28"/>
    <w:rsid w:val="00745937"/>
    <w:rsid w:val="00751A17"/>
    <w:rsid w:val="007524C1"/>
    <w:rsid w:val="00752696"/>
    <w:rsid w:val="00753201"/>
    <w:rsid w:val="0075426D"/>
    <w:rsid w:val="00754960"/>
    <w:rsid w:val="00756E15"/>
    <w:rsid w:val="0076022F"/>
    <w:rsid w:val="00761287"/>
    <w:rsid w:val="007614EA"/>
    <w:rsid w:val="00761766"/>
    <w:rsid w:val="00761AD6"/>
    <w:rsid w:val="00761D4D"/>
    <w:rsid w:val="00763629"/>
    <w:rsid w:val="0076633B"/>
    <w:rsid w:val="00772771"/>
    <w:rsid w:val="007746F1"/>
    <w:rsid w:val="0077471A"/>
    <w:rsid w:val="00780E7E"/>
    <w:rsid w:val="0078243A"/>
    <w:rsid w:val="007830EA"/>
    <w:rsid w:val="007830F0"/>
    <w:rsid w:val="00783B51"/>
    <w:rsid w:val="007843C9"/>
    <w:rsid w:val="00784CCA"/>
    <w:rsid w:val="007850F4"/>
    <w:rsid w:val="007864B5"/>
    <w:rsid w:val="00786A53"/>
    <w:rsid w:val="00787061"/>
    <w:rsid w:val="007877D2"/>
    <w:rsid w:val="0078787D"/>
    <w:rsid w:val="00790CF0"/>
    <w:rsid w:val="00790D02"/>
    <w:rsid w:val="0079104F"/>
    <w:rsid w:val="00792AE5"/>
    <w:rsid w:val="00792DB7"/>
    <w:rsid w:val="007930A8"/>
    <w:rsid w:val="007939F2"/>
    <w:rsid w:val="00794297"/>
    <w:rsid w:val="007944EC"/>
    <w:rsid w:val="00795866"/>
    <w:rsid w:val="007958F4"/>
    <w:rsid w:val="00796954"/>
    <w:rsid w:val="0079783E"/>
    <w:rsid w:val="00797F58"/>
    <w:rsid w:val="007A1116"/>
    <w:rsid w:val="007A203D"/>
    <w:rsid w:val="007A278D"/>
    <w:rsid w:val="007A306B"/>
    <w:rsid w:val="007A4401"/>
    <w:rsid w:val="007A6B1F"/>
    <w:rsid w:val="007A6BFE"/>
    <w:rsid w:val="007B0197"/>
    <w:rsid w:val="007B04CD"/>
    <w:rsid w:val="007B2079"/>
    <w:rsid w:val="007B23B0"/>
    <w:rsid w:val="007B2BDB"/>
    <w:rsid w:val="007B2C5B"/>
    <w:rsid w:val="007B418F"/>
    <w:rsid w:val="007B4D18"/>
    <w:rsid w:val="007B5B38"/>
    <w:rsid w:val="007B5CAC"/>
    <w:rsid w:val="007B5DBC"/>
    <w:rsid w:val="007B6A9A"/>
    <w:rsid w:val="007B7788"/>
    <w:rsid w:val="007B7BE3"/>
    <w:rsid w:val="007C048A"/>
    <w:rsid w:val="007C312D"/>
    <w:rsid w:val="007C41A1"/>
    <w:rsid w:val="007C567F"/>
    <w:rsid w:val="007C61F9"/>
    <w:rsid w:val="007C6BA5"/>
    <w:rsid w:val="007C6D48"/>
    <w:rsid w:val="007C74CA"/>
    <w:rsid w:val="007C7E39"/>
    <w:rsid w:val="007D1FA7"/>
    <w:rsid w:val="007D21E9"/>
    <w:rsid w:val="007D237F"/>
    <w:rsid w:val="007D27F4"/>
    <w:rsid w:val="007D2C3B"/>
    <w:rsid w:val="007D2F38"/>
    <w:rsid w:val="007D2F54"/>
    <w:rsid w:val="007D2F78"/>
    <w:rsid w:val="007D3773"/>
    <w:rsid w:val="007D54FA"/>
    <w:rsid w:val="007D59DB"/>
    <w:rsid w:val="007D603D"/>
    <w:rsid w:val="007D7365"/>
    <w:rsid w:val="007E1026"/>
    <w:rsid w:val="007E1219"/>
    <w:rsid w:val="007E2745"/>
    <w:rsid w:val="007E464A"/>
    <w:rsid w:val="007E4A31"/>
    <w:rsid w:val="007E4C61"/>
    <w:rsid w:val="007E5D31"/>
    <w:rsid w:val="007E74D0"/>
    <w:rsid w:val="007E7768"/>
    <w:rsid w:val="007F04D3"/>
    <w:rsid w:val="007F078B"/>
    <w:rsid w:val="007F1485"/>
    <w:rsid w:val="007F1C44"/>
    <w:rsid w:val="007F2B39"/>
    <w:rsid w:val="007F2C97"/>
    <w:rsid w:val="007F3117"/>
    <w:rsid w:val="007F3440"/>
    <w:rsid w:val="007F5235"/>
    <w:rsid w:val="007F56E7"/>
    <w:rsid w:val="007F676D"/>
    <w:rsid w:val="00800754"/>
    <w:rsid w:val="00801C50"/>
    <w:rsid w:val="00802A8D"/>
    <w:rsid w:val="00802B8F"/>
    <w:rsid w:val="008030ED"/>
    <w:rsid w:val="00803707"/>
    <w:rsid w:val="00803E7B"/>
    <w:rsid w:val="0080514C"/>
    <w:rsid w:val="008059E9"/>
    <w:rsid w:val="008071EE"/>
    <w:rsid w:val="00807618"/>
    <w:rsid w:val="00807755"/>
    <w:rsid w:val="008101F8"/>
    <w:rsid w:val="008103F0"/>
    <w:rsid w:val="00810D18"/>
    <w:rsid w:val="008110F2"/>
    <w:rsid w:val="00811E4E"/>
    <w:rsid w:val="00813498"/>
    <w:rsid w:val="00813675"/>
    <w:rsid w:val="00813680"/>
    <w:rsid w:val="008136F1"/>
    <w:rsid w:val="0081403A"/>
    <w:rsid w:val="00814067"/>
    <w:rsid w:val="008161E7"/>
    <w:rsid w:val="0081658F"/>
    <w:rsid w:val="00817167"/>
    <w:rsid w:val="008174D8"/>
    <w:rsid w:val="00817917"/>
    <w:rsid w:val="00821C65"/>
    <w:rsid w:val="0082239D"/>
    <w:rsid w:val="0082272A"/>
    <w:rsid w:val="00822C4E"/>
    <w:rsid w:val="008238B3"/>
    <w:rsid w:val="00823B9A"/>
    <w:rsid w:val="008267E5"/>
    <w:rsid w:val="00827541"/>
    <w:rsid w:val="00827816"/>
    <w:rsid w:val="00827943"/>
    <w:rsid w:val="00827C15"/>
    <w:rsid w:val="008315D7"/>
    <w:rsid w:val="00831E5B"/>
    <w:rsid w:val="00832025"/>
    <w:rsid w:val="00833360"/>
    <w:rsid w:val="00833D51"/>
    <w:rsid w:val="00835349"/>
    <w:rsid w:val="008359B7"/>
    <w:rsid w:val="0083618D"/>
    <w:rsid w:val="0083629A"/>
    <w:rsid w:val="00836740"/>
    <w:rsid w:val="0083715E"/>
    <w:rsid w:val="008378AD"/>
    <w:rsid w:val="008417C1"/>
    <w:rsid w:val="00843668"/>
    <w:rsid w:val="00847346"/>
    <w:rsid w:val="00851962"/>
    <w:rsid w:val="008525CC"/>
    <w:rsid w:val="008532B1"/>
    <w:rsid w:val="00854174"/>
    <w:rsid w:val="008549EF"/>
    <w:rsid w:val="00854E0F"/>
    <w:rsid w:val="00860CD3"/>
    <w:rsid w:val="008612D3"/>
    <w:rsid w:val="00862B2E"/>
    <w:rsid w:val="00863910"/>
    <w:rsid w:val="00863DC3"/>
    <w:rsid w:val="00863F07"/>
    <w:rsid w:val="00865E95"/>
    <w:rsid w:val="008669D2"/>
    <w:rsid w:val="008673B5"/>
    <w:rsid w:val="008713CF"/>
    <w:rsid w:val="008716A6"/>
    <w:rsid w:val="00871BAC"/>
    <w:rsid w:val="0087278D"/>
    <w:rsid w:val="00872C0B"/>
    <w:rsid w:val="008740E6"/>
    <w:rsid w:val="00874867"/>
    <w:rsid w:val="0087490E"/>
    <w:rsid w:val="00875F24"/>
    <w:rsid w:val="008775CB"/>
    <w:rsid w:val="008804C9"/>
    <w:rsid w:val="008804F0"/>
    <w:rsid w:val="00881F19"/>
    <w:rsid w:val="008827C8"/>
    <w:rsid w:val="00883CAB"/>
    <w:rsid w:val="008845E5"/>
    <w:rsid w:val="00884860"/>
    <w:rsid w:val="00885E31"/>
    <w:rsid w:val="00887A77"/>
    <w:rsid w:val="00890899"/>
    <w:rsid w:val="00891CE2"/>
    <w:rsid w:val="008926E7"/>
    <w:rsid w:val="00894665"/>
    <w:rsid w:val="00897EDC"/>
    <w:rsid w:val="008A2715"/>
    <w:rsid w:val="008A2F8D"/>
    <w:rsid w:val="008A3150"/>
    <w:rsid w:val="008A34D6"/>
    <w:rsid w:val="008A38EB"/>
    <w:rsid w:val="008A3ED6"/>
    <w:rsid w:val="008A5430"/>
    <w:rsid w:val="008A5BD0"/>
    <w:rsid w:val="008A64B6"/>
    <w:rsid w:val="008A64E7"/>
    <w:rsid w:val="008B100B"/>
    <w:rsid w:val="008B1F4A"/>
    <w:rsid w:val="008B2C0B"/>
    <w:rsid w:val="008B3F80"/>
    <w:rsid w:val="008B3FA3"/>
    <w:rsid w:val="008B492A"/>
    <w:rsid w:val="008B499D"/>
    <w:rsid w:val="008B5035"/>
    <w:rsid w:val="008B5333"/>
    <w:rsid w:val="008B6718"/>
    <w:rsid w:val="008B6B05"/>
    <w:rsid w:val="008C0247"/>
    <w:rsid w:val="008C05C1"/>
    <w:rsid w:val="008C0661"/>
    <w:rsid w:val="008C07CD"/>
    <w:rsid w:val="008C26F2"/>
    <w:rsid w:val="008C40FB"/>
    <w:rsid w:val="008C47EC"/>
    <w:rsid w:val="008C613A"/>
    <w:rsid w:val="008C7595"/>
    <w:rsid w:val="008C7D0B"/>
    <w:rsid w:val="008C7F47"/>
    <w:rsid w:val="008D083E"/>
    <w:rsid w:val="008D0893"/>
    <w:rsid w:val="008D0B2B"/>
    <w:rsid w:val="008D5F4E"/>
    <w:rsid w:val="008D6489"/>
    <w:rsid w:val="008D7DE7"/>
    <w:rsid w:val="008E082A"/>
    <w:rsid w:val="008E08D6"/>
    <w:rsid w:val="008E15A9"/>
    <w:rsid w:val="008E255B"/>
    <w:rsid w:val="008E6CA9"/>
    <w:rsid w:val="008E6EA1"/>
    <w:rsid w:val="008E75DC"/>
    <w:rsid w:val="008F0CA3"/>
    <w:rsid w:val="008F1B01"/>
    <w:rsid w:val="008F2509"/>
    <w:rsid w:val="008F252D"/>
    <w:rsid w:val="008F27E7"/>
    <w:rsid w:val="008F3844"/>
    <w:rsid w:val="008F3DF4"/>
    <w:rsid w:val="008F3EBD"/>
    <w:rsid w:val="008F43C4"/>
    <w:rsid w:val="008F54DA"/>
    <w:rsid w:val="008F6DD1"/>
    <w:rsid w:val="008F7C50"/>
    <w:rsid w:val="0090080A"/>
    <w:rsid w:val="00900EE7"/>
    <w:rsid w:val="00902529"/>
    <w:rsid w:val="0090452C"/>
    <w:rsid w:val="00904FEE"/>
    <w:rsid w:val="0090500D"/>
    <w:rsid w:val="0090677C"/>
    <w:rsid w:val="009072D9"/>
    <w:rsid w:val="0090792F"/>
    <w:rsid w:val="009109EA"/>
    <w:rsid w:val="00912853"/>
    <w:rsid w:val="00912D6B"/>
    <w:rsid w:val="00913A40"/>
    <w:rsid w:val="00913C79"/>
    <w:rsid w:val="00913EB3"/>
    <w:rsid w:val="00914CC3"/>
    <w:rsid w:val="0091530B"/>
    <w:rsid w:val="00916949"/>
    <w:rsid w:val="00916D89"/>
    <w:rsid w:val="009173E8"/>
    <w:rsid w:val="0091777F"/>
    <w:rsid w:val="00917C90"/>
    <w:rsid w:val="0092094D"/>
    <w:rsid w:val="00921BA0"/>
    <w:rsid w:val="00923F17"/>
    <w:rsid w:val="00923F2C"/>
    <w:rsid w:val="00924FBF"/>
    <w:rsid w:val="00925769"/>
    <w:rsid w:val="00925A83"/>
    <w:rsid w:val="00925CC6"/>
    <w:rsid w:val="00925FB0"/>
    <w:rsid w:val="00926DEF"/>
    <w:rsid w:val="0092784B"/>
    <w:rsid w:val="00927AF8"/>
    <w:rsid w:val="00930378"/>
    <w:rsid w:val="00931190"/>
    <w:rsid w:val="009316DA"/>
    <w:rsid w:val="00931F1D"/>
    <w:rsid w:val="00932D33"/>
    <w:rsid w:val="00932D40"/>
    <w:rsid w:val="0093325D"/>
    <w:rsid w:val="009334FB"/>
    <w:rsid w:val="009335BC"/>
    <w:rsid w:val="00933AAD"/>
    <w:rsid w:val="009342B6"/>
    <w:rsid w:val="00934844"/>
    <w:rsid w:val="009366B8"/>
    <w:rsid w:val="009369D6"/>
    <w:rsid w:val="00937235"/>
    <w:rsid w:val="009405FA"/>
    <w:rsid w:val="00944637"/>
    <w:rsid w:val="009461DA"/>
    <w:rsid w:val="009463DA"/>
    <w:rsid w:val="00946801"/>
    <w:rsid w:val="00946B18"/>
    <w:rsid w:val="00947775"/>
    <w:rsid w:val="00947936"/>
    <w:rsid w:val="009514B5"/>
    <w:rsid w:val="00952967"/>
    <w:rsid w:val="00952B5E"/>
    <w:rsid w:val="00952D2A"/>
    <w:rsid w:val="009530F1"/>
    <w:rsid w:val="00953395"/>
    <w:rsid w:val="009535A0"/>
    <w:rsid w:val="009537F4"/>
    <w:rsid w:val="00954417"/>
    <w:rsid w:val="009551D8"/>
    <w:rsid w:val="00955AB5"/>
    <w:rsid w:val="0095788D"/>
    <w:rsid w:val="00957D37"/>
    <w:rsid w:val="00957DB3"/>
    <w:rsid w:val="00960486"/>
    <w:rsid w:val="0096053B"/>
    <w:rsid w:val="009605CE"/>
    <w:rsid w:val="00960E9A"/>
    <w:rsid w:val="00961005"/>
    <w:rsid w:val="0096114F"/>
    <w:rsid w:val="00961D59"/>
    <w:rsid w:val="009621EE"/>
    <w:rsid w:val="00962D8F"/>
    <w:rsid w:val="00962EDE"/>
    <w:rsid w:val="00964137"/>
    <w:rsid w:val="00964399"/>
    <w:rsid w:val="00964BF5"/>
    <w:rsid w:val="00965793"/>
    <w:rsid w:val="00966F03"/>
    <w:rsid w:val="00967BF0"/>
    <w:rsid w:val="00967E7B"/>
    <w:rsid w:val="00971276"/>
    <w:rsid w:val="00972861"/>
    <w:rsid w:val="0097286C"/>
    <w:rsid w:val="00973792"/>
    <w:rsid w:val="00973C96"/>
    <w:rsid w:val="00976A5E"/>
    <w:rsid w:val="00976FE5"/>
    <w:rsid w:val="0097725B"/>
    <w:rsid w:val="0097760F"/>
    <w:rsid w:val="00977665"/>
    <w:rsid w:val="009778AD"/>
    <w:rsid w:val="00977F6F"/>
    <w:rsid w:val="009800B4"/>
    <w:rsid w:val="00980576"/>
    <w:rsid w:val="00981269"/>
    <w:rsid w:val="00982E9B"/>
    <w:rsid w:val="00983F5D"/>
    <w:rsid w:val="00984D19"/>
    <w:rsid w:val="009859E2"/>
    <w:rsid w:val="00986085"/>
    <w:rsid w:val="00986405"/>
    <w:rsid w:val="00986B81"/>
    <w:rsid w:val="009879BC"/>
    <w:rsid w:val="00987A5A"/>
    <w:rsid w:val="00990C6E"/>
    <w:rsid w:val="00991794"/>
    <w:rsid w:val="00992070"/>
    <w:rsid w:val="009947C5"/>
    <w:rsid w:val="00995402"/>
    <w:rsid w:val="00995BBD"/>
    <w:rsid w:val="009967B4"/>
    <w:rsid w:val="00996A08"/>
    <w:rsid w:val="00997031"/>
    <w:rsid w:val="00997672"/>
    <w:rsid w:val="009977A7"/>
    <w:rsid w:val="009A0947"/>
    <w:rsid w:val="009A14FC"/>
    <w:rsid w:val="009A1553"/>
    <w:rsid w:val="009A1594"/>
    <w:rsid w:val="009A2BBB"/>
    <w:rsid w:val="009A2DDB"/>
    <w:rsid w:val="009A3E75"/>
    <w:rsid w:val="009A45D7"/>
    <w:rsid w:val="009A525B"/>
    <w:rsid w:val="009A54FF"/>
    <w:rsid w:val="009A578B"/>
    <w:rsid w:val="009A61AC"/>
    <w:rsid w:val="009A641C"/>
    <w:rsid w:val="009A7B79"/>
    <w:rsid w:val="009B1FFF"/>
    <w:rsid w:val="009B2798"/>
    <w:rsid w:val="009B2FB2"/>
    <w:rsid w:val="009B30B0"/>
    <w:rsid w:val="009B32E2"/>
    <w:rsid w:val="009B473F"/>
    <w:rsid w:val="009B4DAE"/>
    <w:rsid w:val="009B50F7"/>
    <w:rsid w:val="009B510C"/>
    <w:rsid w:val="009B6420"/>
    <w:rsid w:val="009C0272"/>
    <w:rsid w:val="009C0AD3"/>
    <w:rsid w:val="009C0AF1"/>
    <w:rsid w:val="009C0C02"/>
    <w:rsid w:val="009C1EEA"/>
    <w:rsid w:val="009C3F3B"/>
    <w:rsid w:val="009C4793"/>
    <w:rsid w:val="009C4CCB"/>
    <w:rsid w:val="009C5B46"/>
    <w:rsid w:val="009C5B8F"/>
    <w:rsid w:val="009C5EBF"/>
    <w:rsid w:val="009C6940"/>
    <w:rsid w:val="009D071B"/>
    <w:rsid w:val="009D0794"/>
    <w:rsid w:val="009D2DB1"/>
    <w:rsid w:val="009D46F8"/>
    <w:rsid w:val="009D655C"/>
    <w:rsid w:val="009D78DA"/>
    <w:rsid w:val="009E0AC9"/>
    <w:rsid w:val="009E1213"/>
    <w:rsid w:val="009E2FCA"/>
    <w:rsid w:val="009E35AF"/>
    <w:rsid w:val="009E420B"/>
    <w:rsid w:val="009E58E5"/>
    <w:rsid w:val="009E6269"/>
    <w:rsid w:val="009E73DF"/>
    <w:rsid w:val="009E7EFD"/>
    <w:rsid w:val="009F0756"/>
    <w:rsid w:val="009F0AAF"/>
    <w:rsid w:val="009F0ADE"/>
    <w:rsid w:val="009F1476"/>
    <w:rsid w:val="009F4B00"/>
    <w:rsid w:val="009F4F20"/>
    <w:rsid w:val="009F66A8"/>
    <w:rsid w:val="009F6787"/>
    <w:rsid w:val="009F6D5B"/>
    <w:rsid w:val="00A0014E"/>
    <w:rsid w:val="00A02155"/>
    <w:rsid w:val="00A02A45"/>
    <w:rsid w:val="00A02CF5"/>
    <w:rsid w:val="00A02FFB"/>
    <w:rsid w:val="00A04EA3"/>
    <w:rsid w:val="00A05A03"/>
    <w:rsid w:val="00A05C8A"/>
    <w:rsid w:val="00A06065"/>
    <w:rsid w:val="00A07F1D"/>
    <w:rsid w:val="00A12E7E"/>
    <w:rsid w:val="00A13E2D"/>
    <w:rsid w:val="00A14A00"/>
    <w:rsid w:val="00A14C35"/>
    <w:rsid w:val="00A14E30"/>
    <w:rsid w:val="00A15AB9"/>
    <w:rsid w:val="00A15EED"/>
    <w:rsid w:val="00A172DF"/>
    <w:rsid w:val="00A179CA"/>
    <w:rsid w:val="00A20444"/>
    <w:rsid w:val="00A20BBB"/>
    <w:rsid w:val="00A21F70"/>
    <w:rsid w:val="00A22222"/>
    <w:rsid w:val="00A239BF"/>
    <w:rsid w:val="00A25907"/>
    <w:rsid w:val="00A25995"/>
    <w:rsid w:val="00A26BE1"/>
    <w:rsid w:val="00A26C80"/>
    <w:rsid w:val="00A30ACD"/>
    <w:rsid w:val="00A3176B"/>
    <w:rsid w:val="00A3297F"/>
    <w:rsid w:val="00A334BA"/>
    <w:rsid w:val="00A34BAC"/>
    <w:rsid w:val="00A34CD6"/>
    <w:rsid w:val="00A34D65"/>
    <w:rsid w:val="00A360B1"/>
    <w:rsid w:val="00A36FEC"/>
    <w:rsid w:val="00A377D9"/>
    <w:rsid w:val="00A37FF8"/>
    <w:rsid w:val="00A403E6"/>
    <w:rsid w:val="00A411D5"/>
    <w:rsid w:val="00A42967"/>
    <w:rsid w:val="00A4296F"/>
    <w:rsid w:val="00A42CB1"/>
    <w:rsid w:val="00A440DE"/>
    <w:rsid w:val="00A4479A"/>
    <w:rsid w:val="00A44E10"/>
    <w:rsid w:val="00A468D7"/>
    <w:rsid w:val="00A46F88"/>
    <w:rsid w:val="00A47B93"/>
    <w:rsid w:val="00A500CD"/>
    <w:rsid w:val="00A506B0"/>
    <w:rsid w:val="00A50D06"/>
    <w:rsid w:val="00A52796"/>
    <w:rsid w:val="00A53B34"/>
    <w:rsid w:val="00A5402E"/>
    <w:rsid w:val="00A56172"/>
    <w:rsid w:val="00A56393"/>
    <w:rsid w:val="00A6079B"/>
    <w:rsid w:val="00A61DFC"/>
    <w:rsid w:val="00A62ABB"/>
    <w:rsid w:val="00A64F6D"/>
    <w:rsid w:val="00A64FDE"/>
    <w:rsid w:val="00A65468"/>
    <w:rsid w:val="00A6679E"/>
    <w:rsid w:val="00A6693C"/>
    <w:rsid w:val="00A66D16"/>
    <w:rsid w:val="00A66D74"/>
    <w:rsid w:val="00A6756B"/>
    <w:rsid w:val="00A67782"/>
    <w:rsid w:val="00A706A1"/>
    <w:rsid w:val="00A707B5"/>
    <w:rsid w:val="00A713F5"/>
    <w:rsid w:val="00A7210E"/>
    <w:rsid w:val="00A7328E"/>
    <w:rsid w:val="00A73515"/>
    <w:rsid w:val="00A740D3"/>
    <w:rsid w:val="00A75DFC"/>
    <w:rsid w:val="00A763AA"/>
    <w:rsid w:val="00A76BC3"/>
    <w:rsid w:val="00A77386"/>
    <w:rsid w:val="00A804F1"/>
    <w:rsid w:val="00A80C7E"/>
    <w:rsid w:val="00A81DDE"/>
    <w:rsid w:val="00A81ED8"/>
    <w:rsid w:val="00A81F8E"/>
    <w:rsid w:val="00A82A11"/>
    <w:rsid w:val="00A850D4"/>
    <w:rsid w:val="00A852B9"/>
    <w:rsid w:val="00A85FC1"/>
    <w:rsid w:val="00A86EA6"/>
    <w:rsid w:val="00A87EFE"/>
    <w:rsid w:val="00A902F7"/>
    <w:rsid w:val="00A9031C"/>
    <w:rsid w:val="00A90ECE"/>
    <w:rsid w:val="00A93A31"/>
    <w:rsid w:val="00A94E6C"/>
    <w:rsid w:val="00A96609"/>
    <w:rsid w:val="00A97248"/>
    <w:rsid w:val="00A973C1"/>
    <w:rsid w:val="00A975B3"/>
    <w:rsid w:val="00A9795C"/>
    <w:rsid w:val="00A9798F"/>
    <w:rsid w:val="00AA03C3"/>
    <w:rsid w:val="00AA07E2"/>
    <w:rsid w:val="00AA0AD5"/>
    <w:rsid w:val="00AA0E43"/>
    <w:rsid w:val="00AA1095"/>
    <w:rsid w:val="00AA1183"/>
    <w:rsid w:val="00AA1584"/>
    <w:rsid w:val="00AA3A27"/>
    <w:rsid w:val="00AA3AC4"/>
    <w:rsid w:val="00AA41A5"/>
    <w:rsid w:val="00AA43C2"/>
    <w:rsid w:val="00AA4967"/>
    <w:rsid w:val="00AA5679"/>
    <w:rsid w:val="00AA5DE2"/>
    <w:rsid w:val="00AA637D"/>
    <w:rsid w:val="00AA6F97"/>
    <w:rsid w:val="00AB042A"/>
    <w:rsid w:val="00AB0622"/>
    <w:rsid w:val="00AB0C97"/>
    <w:rsid w:val="00AB2B09"/>
    <w:rsid w:val="00AB3482"/>
    <w:rsid w:val="00AB4A19"/>
    <w:rsid w:val="00AB4BA0"/>
    <w:rsid w:val="00AB5B97"/>
    <w:rsid w:val="00AB6744"/>
    <w:rsid w:val="00AB6F71"/>
    <w:rsid w:val="00AB7868"/>
    <w:rsid w:val="00AC1066"/>
    <w:rsid w:val="00AC1777"/>
    <w:rsid w:val="00AC334B"/>
    <w:rsid w:val="00AC361A"/>
    <w:rsid w:val="00AC3B32"/>
    <w:rsid w:val="00AC4241"/>
    <w:rsid w:val="00AC5581"/>
    <w:rsid w:val="00AC7127"/>
    <w:rsid w:val="00AC78E0"/>
    <w:rsid w:val="00AD0227"/>
    <w:rsid w:val="00AD08C9"/>
    <w:rsid w:val="00AD0D97"/>
    <w:rsid w:val="00AD0DC9"/>
    <w:rsid w:val="00AD1F52"/>
    <w:rsid w:val="00AD3197"/>
    <w:rsid w:val="00AD37BB"/>
    <w:rsid w:val="00AD3A66"/>
    <w:rsid w:val="00AD3B65"/>
    <w:rsid w:val="00AD42AC"/>
    <w:rsid w:val="00AD4B11"/>
    <w:rsid w:val="00AD4EF9"/>
    <w:rsid w:val="00AD5B97"/>
    <w:rsid w:val="00AD6235"/>
    <w:rsid w:val="00AE2F68"/>
    <w:rsid w:val="00AE3229"/>
    <w:rsid w:val="00AE5A95"/>
    <w:rsid w:val="00AE6A39"/>
    <w:rsid w:val="00AE6A7D"/>
    <w:rsid w:val="00AE75F8"/>
    <w:rsid w:val="00AE7B65"/>
    <w:rsid w:val="00AF04BB"/>
    <w:rsid w:val="00AF07E2"/>
    <w:rsid w:val="00AF0DA7"/>
    <w:rsid w:val="00AF3DB7"/>
    <w:rsid w:val="00AF4560"/>
    <w:rsid w:val="00AF716A"/>
    <w:rsid w:val="00B00B81"/>
    <w:rsid w:val="00B01A21"/>
    <w:rsid w:val="00B01BEE"/>
    <w:rsid w:val="00B01FAE"/>
    <w:rsid w:val="00B02B17"/>
    <w:rsid w:val="00B02EC2"/>
    <w:rsid w:val="00B03EC5"/>
    <w:rsid w:val="00B03F68"/>
    <w:rsid w:val="00B05BE1"/>
    <w:rsid w:val="00B063B9"/>
    <w:rsid w:val="00B07361"/>
    <w:rsid w:val="00B10AE4"/>
    <w:rsid w:val="00B114FA"/>
    <w:rsid w:val="00B13127"/>
    <w:rsid w:val="00B139E3"/>
    <w:rsid w:val="00B13A2E"/>
    <w:rsid w:val="00B13D3A"/>
    <w:rsid w:val="00B14114"/>
    <w:rsid w:val="00B149AB"/>
    <w:rsid w:val="00B14D4A"/>
    <w:rsid w:val="00B155A2"/>
    <w:rsid w:val="00B15A90"/>
    <w:rsid w:val="00B168D8"/>
    <w:rsid w:val="00B176E1"/>
    <w:rsid w:val="00B1782C"/>
    <w:rsid w:val="00B17E9E"/>
    <w:rsid w:val="00B20ECB"/>
    <w:rsid w:val="00B21BF5"/>
    <w:rsid w:val="00B226CF"/>
    <w:rsid w:val="00B23312"/>
    <w:rsid w:val="00B24046"/>
    <w:rsid w:val="00B241EB"/>
    <w:rsid w:val="00B24572"/>
    <w:rsid w:val="00B245DF"/>
    <w:rsid w:val="00B25A99"/>
    <w:rsid w:val="00B2705B"/>
    <w:rsid w:val="00B272FC"/>
    <w:rsid w:val="00B30752"/>
    <w:rsid w:val="00B30A12"/>
    <w:rsid w:val="00B31774"/>
    <w:rsid w:val="00B31B57"/>
    <w:rsid w:val="00B320E3"/>
    <w:rsid w:val="00B3217A"/>
    <w:rsid w:val="00B33A98"/>
    <w:rsid w:val="00B33E19"/>
    <w:rsid w:val="00B343D5"/>
    <w:rsid w:val="00B35859"/>
    <w:rsid w:val="00B3588F"/>
    <w:rsid w:val="00B36370"/>
    <w:rsid w:val="00B3731B"/>
    <w:rsid w:val="00B40F74"/>
    <w:rsid w:val="00B416E6"/>
    <w:rsid w:val="00B41BF3"/>
    <w:rsid w:val="00B41EF0"/>
    <w:rsid w:val="00B42368"/>
    <w:rsid w:val="00B4388F"/>
    <w:rsid w:val="00B4480C"/>
    <w:rsid w:val="00B44909"/>
    <w:rsid w:val="00B456B5"/>
    <w:rsid w:val="00B47761"/>
    <w:rsid w:val="00B47AFE"/>
    <w:rsid w:val="00B50D93"/>
    <w:rsid w:val="00B51758"/>
    <w:rsid w:val="00B54680"/>
    <w:rsid w:val="00B552E8"/>
    <w:rsid w:val="00B5668B"/>
    <w:rsid w:val="00B56999"/>
    <w:rsid w:val="00B6032B"/>
    <w:rsid w:val="00B60337"/>
    <w:rsid w:val="00B61839"/>
    <w:rsid w:val="00B61C7B"/>
    <w:rsid w:val="00B6304E"/>
    <w:rsid w:val="00B6344F"/>
    <w:rsid w:val="00B644EA"/>
    <w:rsid w:val="00B6554B"/>
    <w:rsid w:val="00B6593F"/>
    <w:rsid w:val="00B65DC8"/>
    <w:rsid w:val="00B66627"/>
    <w:rsid w:val="00B66A79"/>
    <w:rsid w:val="00B67011"/>
    <w:rsid w:val="00B672E0"/>
    <w:rsid w:val="00B70E00"/>
    <w:rsid w:val="00B72539"/>
    <w:rsid w:val="00B736D2"/>
    <w:rsid w:val="00B73CEC"/>
    <w:rsid w:val="00B74078"/>
    <w:rsid w:val="00B7441F"/>
    <w:rsid w:val="00B74D14"/>
    <w:rsid w:val="00B75746"/>
    <w:rsid w:val="00B76718"/>
    <w:rsid w:val="00B775A4"/>
    <w:rsid w:val="00B778AD"/>
    <w:rsid w:val="00B8012B"/>
    <w:rsid w:val="00B80256"/>
    <w:rsid w:val="00B80423"/>
    <w:rsid w:val="00B80736"/>
    <w:rsid w:val="00B80BFB"/>
    <w:rsid w:val="00B80F7E"/>
    <w:rsid w:val="00B80FB4"/>
    <w:rsid w:val="00B81C55"/>
    <w:rsid w:val="00B8231D"/>
    <w:rsid w:val="00B84FE7"/>
    <w:rsid w:val="00B851CB"/>
    <w:rsid w:val="00B861CA"/>
    <w:rsid w:val="00B8641B"/>
    <w:rsid w:val="00B876E9"/>
    <w:rsid w:val="00B90561"/>
    <w:rsid w:val="00B906BE"/>
    <w:rsid w:val="00B9098D"/>
    <w:rsid w:val="00B90ADE"/>
    <w:rsid w:val="00B90F32"/>
    <w:rsid w:val="00B919BE"/>
    <w:rsid w:val="00B91B2B"/>
    <w:rsid w:val="00B936ED"/>
    <w:rsid w:val="00B944A5"/>
    <w:rsid w:val="00B94653"/>
    <w:rsid w:val="00B956A8"/>
    <w:rsid w:val="00B95D5F"/>
    <w:rsid w:val="00B960C8"/>
    <w:rsid w:val="00B970FD"/>
    <w:rsid w:val="00BA02FD"/>
    <w:rsid w:val="00BA057F"/>
    <w:rsid w:val="00BA0824"/>
    <w:rsid w:val="00BA1B34"/>
    <w:rsid w:val="00BA1E8A"/>
    <w:rsid w:val="00BA1FEA"/>
    <w:rsid w:val="00BA2E52"/>
    <w:rsid w:val="00BA4B7D"/>
    <w:rsid w:val="00BA5398"/>
    <w:rsid w:val="00BA643D"/>
    <w:rsid w:val="00BA68C1"/>
    <w:rsid w:val="00BA6BF5"/>
    <w:rsid w:val="00BA6CDC"/>
    <w:rsid w:val="00BA7531"/>
    <w:rsid w:val="00BB275A"/>
    <w:rsid w:val="00BB3535"/>
    <w:rsid w:val="00BB36B0"/>
    <w:rsid w:val="00BB41BF"/>
    <w:rsid w:val="00BB5082"/>
    <w:rsid w:val="00BB542A"/>
    <w:rsid w:val="00BB5E2E"/>
    <w:rsid w:val="00BB6414"/>
    <w:rsid w:val="00BB7410"/>
    <w:rsid w:val="00BB7D28"/>
    <w:rsid w:val="00BB7E02"/>
    <w:rsid w:val="00BC1464"/>
    <w:rsid w:val="00BC164A"/>
    <w:rsid w:val="00BC1910"/>
    <w:rsid w:val="00BC2D9E"/>
    <w:rsid w:val="00BC4EE9"/>
    <w:rsid w:val="00BC5A91"/>
    <w:rsid w:val="00BC5C19"/>
    <w:rsid w:val="00BC5C2B"/>
    <w:rsid w:val="00BC6268"/>
    <w:rsid w:val="00BC6788"/>
    <w:rsid w:val="00BC7482"/>
    <w:rsid w:val="00BC752F"/>
    <w:rsid w:val="00BD09FA"/>
    <w:rsid w:val="00BD15B1"/>
    <w:rsid w:val="00BD2541"/>
    <w:rsid w:val="00BD272E"/>
    <w:rsid w:val="00BD2BAD"/>
    <w:rsid w:val="00BD30BA"/>
    <w:rsid w:val="00BD4FE2"/>
    <w:rsid w:val="00BD537E"/>
    <w:rsid w:val="00BD5C8C"/>
    <w:rsid w:val="00BD6563"/>
    <w:rsid w:val="00BD6F7E"/>
    <w:rsid w:val="00BD7590"/>
    <w:rsid w:val="00BE14EE"/>
    <w:rsid w:val="00BE1A6D"/>
    <w:rsid w:val="00BE1B5B"/>
    <w:rsid w:val="00BE20F1"/>
    <w:rsid w:val="00BE24A6"/>
    <w:rsid w:val="00BE265A"/>
    <w:rsid w:val="00BE2EEF"/>
    <w:rsid w:val="00BE478D"/>
    <w:rsid w:val="00BE5210"/>
    <w:rsid w:val="00BE63E3"/>
    <w:rsid w:val="00BF0988"/>
    <w:rsid w:val="00BF2CB8"/>
    <w:rsid w:val="00BF2F03"/>
    <w:rsid w:val="00BF46AF"/>
    <w:rsid w:val="00BF4C7A"/>
    <w:rsid w:val="00BF5970"/>
    <w:rsid w:val="00BF598B"/>
    <w:rsid w:val="00BF654C"/>
    <w:rsid w:val="00BF664C"/>
    <w:rsid w:val="00BF772F"/>
    <w:rsid w:val="00BF7C3B"/>
    <w:rsid w:val="00C00E83"/>
    <w:rsid w:val="00C0237C"/>
    <w:rsid w:val="00C02403"/>
    <w:rsid w:val="00C02655"/>
    <w:rsid w:val="00C02B35"/>
    <w:rsid w:val="00C049B6"/>
    <w:rsid w:val="00C06711"/>
    <w:rsid w:val="00C06ADC"/>
    <w:rsid w:val="00C071BE"/>
    <w:rsid w:val="00C07863"/>
    <w:rsid w:val="00C110E8"/>
    <w:rsid w:val="00C12DB8"/>
    <w:rsid w:val="00C13498"/>
    <w:rsid w:val="00C134DB"/>
    <w:rsid w:val="00C13520"/>
    <w:rsid w:val="00C13A16"/>
    <w:rsid w:val="00C13C2F"/>
    <w:rsid w:val="00C13CE9"/>
    <w:rsid w:val="00C14449"/>
    <w:rsid w:val="00C14E38"/>
    <w:rsid w:val="00C1506F"/>
    <w:rsid w:val="00C1538F"/>
    <w:rsid w:val="00C16C57"/>
    <w:rsid w:val="00C16D75"/>
    <w:rsid w:val="00C16E36"/>
    <w:rsid w:val="00C1723D"/>
    <w:rsid w:val="00C205AF"/>
    <w:rsid w:val="00C21122"/>
    <w:rsid w:val="00C216A4"/>
    <w:rsid w:val="00C22899"/>
    <w:rsid w:val="00C22D6D"/>
    <w:rsid w:val="00C22EF0"/>
    <w:rsid w:val="00C23071"/>
    <w:rsid w:val="00C23415"/>
    <w:rsid w:val="00C24A44"/>
    <w:rsid w:val="00C24DC7"/>
    <w:rsid w:val="00C25086"/>
    <w:rsid w:val="00C25A72"/>
    <w:rsid w:val="00C2605C"/>
    <w:rsid w:val="00C26BF9"/>
    <w:rsid w:val="00C300C4"/>
    <w:rsid w:val="00C319BD"/>
    <w:rsid w:val="00C32B99"/>
    <w:rsid w:val="00C32DAC"/>
    <w:rsid w:val="00C337AD"/>
    <w:rsid w:val="00C33845"/>
    <w:rsid w:val="00C33896"/>
    <w:rsid w:val="00C339FC"/>
    <w:rsid w:val="00C34635"/>
    <w:rsid w:val="00C3472D"/>
    <w:rsid w:val="00C35D90"/>
    <w:rsid w:val="00C40950"/>
    <w:rsid w:val="00C4112B"/>
    <w:rsid w:val="00C42E63"/>
    <w:rsid w:val="00C433A5"/>
    <w:rsid w:val="00C44AF5"/>
    <w:rsid w:val="00C46495"/>
    <w:rsid w:val="00C466FC"/>
    <w:rsid w:val="00C472D0"/>
    <w:rsid w:val="00C5000C"/>
    <w:rsid w:val="00C51113"/>
    <w:rsid w:val="00C519E2"/>
    <w:rsid w:val="00C52579"/>
    <w:rsid w:val="00C52686"/>
    <w:rsid w:val="00C529BA"/>
    <w:rsid w:val="00C52A20"/>
    <w:rsid w:val="00C54018"/>
    <w:rsid w:val="00C5434D"/>
    <w:rsid w:val="00C565D4"/>
    <w:rsid w:val="00C56E78"/>
    <w:rsid w:val="00C5700A"/>
    <w:rsid w:val="00C579CD"/>
    <w:rsid w:val="00C57D52"/>
    <w:rsid w:val="00C6075B"/>
    <w:rsid w:val="00C6232F"/>
    <w:rsid w:val="00C62B95"/>
    <w:rsid w:val="00C63AA7"/>
    <w:rsid w:val="00C6407C"/>
    <w:rsid w:val="00C6473B"/>
    <w:rsid w:val="00C6542B"/>
    <w:rsid w:val="00C656F8"/>
    <w:rsid w:val="00C67FBE"/>
    <w:rsid w:val="00C7027B"/>
    <w:rsid w:val="00C7032E"/>
    <w:rsid w:val="00C70B13"/>
    <w:rsid w:val="00C70D66"/>
    <w:rsid w:val="00C73994"/>
    <w:rsid w:val="00C73CB7"/>
    <w:rsid w:val="00C745D5"/>
    <w:rsid w:val="00C74C3C"/>
    <w:rsid w:val="00C75502"/>
    <w:rsid w:val="00C765B7"/>
    <w:rsid w:val="00C76783"/>
    <w:rsid w:val="00C76950"/>
    <w:rsid w:val="00C77BE7"/>
    <w:rsid w:val="00C77DF4"/>
    <w:rsid w:val="00C80FB1"/>
    <w:rsid w:val="00C82271"/>
    <w:rsid w:val="00C83281"/>
    <w:rsid w:val="00C83D03"/>
    <w:rsid w:val="00C84520"/>
    <w:rsid w:val="00C84BD1"/>
    <w:rsid w:val="00C86566"/>
    <w:rsid w:val="00C86753"/>
    <w:rsid w:val="00C86D8F"/>
    <w:rsid w:val="00C909E9"/>
    <w:rsid w:val="00C90E52"/>
    <w:rsid w:val="00C90EDB"/>
    <w:rsid w:val="00C92641"/>
    <w:rsid w:val="00C934FE"/>
    <w:rsid w:val="00C93F5D"/>
    <w:rsid w:val="00C95C98"/>
    <w:rsid w:val="00C96336"/>
    <w:rsid w:val="00C96FF5"/>
    <w:rsid w:val="00CA076D"/>
    <w:rsid w:val="00CA1F49"/>
    <w:rsid w:val="00CA22F1"/>
    <w:rsid w:val="00CA2B97"/>
    <w:rsid w:val="00CA3A04"/>
    <w:rsid w:val="00CA4139"/>
    <w:rsid w:val="00CA4189"/>
    <w:rsid w:val="00CA491D"/>
    <w:rsid w:val="00CA4FD7"/>
    <w:rsid w:val="00CA525A"/>
    <w:rsid w:val="00CA6792"/>
    <w:rsid w:val="00CA69D0"/>
    <w:rsid w:val="00CA6D0E"/>
    <w:rsid w:val="00CA6EF1"/>
    <w:rsid w:val="00CA7935"/>
    <w:rsid w:val="00CB0C76"/>
    <w:rsid w:val="00CB1034"/>
    <w:rsid w:val="00CB145C"/>
    <w:rsid w:val="00CB3619"/>
    <w:rsid w:val="00CB5388"/>
    <w:rsid w:val="00CB555A"/>
    <w:rsid w:val="00CB5FB2"/>
    <w:rsid w:val="00CB67A1"/>
    <w:rsid w:val="00CB69F0"/>
    <w:rsid w:val="00CB6D8C"/>
    <w:rsid w:val="00CC2621"/>
    <w:rsid w:val="00CC2908"/>
    <w:rsid w:val="00CC2E48"/>
    <w:rsid w:val="00CC3CDA"/>
    <w:rsid w:val="00CC46CE"/>
    <w:rsid w:val="00CC5145"/>
    <w:rsid w:val="00CC5442"/>
    <w:rsid w:val="00CC5E01"/>
    <w:rsid w:val="00CC6807"/>
    <w:rsid w:val="00CC7A96"/>
    <w:rsid w:val="00CC7AC7"/>
    <w:rsid w:val="00CC7EA6"/>
    <w:rsid w:val="00CD06D8"/>
    <w:rsid w:val="00CD106E"/>
    <w:rsid w:val="00CD2F23"/>
    <w:rsid w:val="00CD32C0"/>
    <w:rsid w:val="00CD51EF"/>
    <w:rsid w:val="00CD5427"/>
    <w:rsid w:val="00CD5D5B"/>
    <w:rsid w:val="00CD665C"/>
    <w:rsid w:val="00CE18A8"/>
    <w:rsid w:val="00CE1D76"/>
    <w:rsid w:val="00CE23C5"/>
    <w:rsid w:val="00CE396A"/>
    <w:rsid w:val="00CE4C83"/>
    <w:rsid w:val="00CE4FC4"/>
    <w:rsid w:val="00CE547D"/>
    <w:rsid w:val="00CE7BFE"/>
    <w:rsid w:val="00CF0361"/>
    <w:rsid w:val="00CF231B"/>
    <w:rsid w:val="00CF6293"/>
    <w:rsid w:val="00D002A8"/>
    <w:rsid w:val="00D03904"/>
    <w:rsid w:val="00D045EA"/>
    <w:rsid w:val="00D046E4"/>
    <w:rsid w:val="00D06B20"/>
    <w:rsid w:val="00D06CD0"/>
    <w:rsid w:val="00D06E54"/>
    <w:rsid w:val="00D07431"/>
    <w:rsid w:val="00D10678"/>
    <w:rsid w:val="00D10A13"/>
    <w:rsid w:val="00D12963"/>
    <w:rsid w:val="00D1296D"/>
    <w:rsid w:val="00D13602"/>
    <w:rsid w:val="00D1378B"/>
    <w:rsid w:val="00D1466F"/>
    <w:rsid w:val="00D1522E"/>
    <w:rsid w:val="00D16607"/>
    <w:rsid w:val="00D16BBB"/>
    <w:rsid w:val="00D17A2A"/>
    <w:rsid w:val="00D17BE4"/>
    <w:rsid w:val="00D20C86"/>
    <w:rsid w:val="00D214E1"/>
    <w:rsid w:val="00D228D5"/>
    <w:rsid w:val="00D22BEA"/>
    <w:rsid w:val="00D23D7F"/>
    <w:rsid w:val="00D248EC"/>
    <w:rsid w:val="00D266B2"/>
    <w:rsid w:val="00D27A4F"/>
    <w:rsid w:val="00D27F7B"/>
    <w:rsid w:val="00D302B3"/>
    <w:rsid w:val="00D3051C"/>
    <w:rsid w:val="00D30798"/>
    <w:rsid w:val="00D30B73"/>
    <w:rsid w:val="00D30F56"/>
    <w:rsid w:val="00D32FE5"/>
    <w:rsid w:val="00D34BB3"/>
    <w:rsid w:val="00D35297"/>
    <w:rsid w:val="00D36892"/>
    <w:rsid w:val="00D36979"/>
    <w:rsid w:val="00D36C98"/>
    <w:rsid w:val="00D37DF4"/>
    <w:rsid w:val="00D37ED0"/>
    <w:rsid w:val="00D4510B"/>
    <w:rsid w:val="00D45C49"/>
    <w:rsid w:val="00D467CD"/>
    <w:rsid w:val="00D50327"/>
    <w:rsid w:val="00D507DD"/>
    <w:rsid w:val="00D50D2F"/>
    <w:rsid w:val="00D52DAE"/>
    <w:rsid w:val="00D53BBB"/>
    <w:rsid w:val="00D55DBE"/>
    <w:rsid w:val="00D5609B"/>
    <w:rsid w:val="00D564A7"/>
    <w:rsid w:val="00D56503"/>
    <w:rsid w:val="00D56B5F"/>
    <w:rsid w:val="00D57636"/>
    <w:rsid w:val="00D579CC"/>
    <w:rsid w:val="00D6215A"/>
    <w:rsid w:val="00D62B64"/>
    <w:rsid w:val="00D62BA6"/>
    <w:rsid w:val="00D62C5B"/>
    <w:rsid w:val="00D637E7"/>
    <w:rsid w:val="00D649B8"/>
    <w:rsid w:val="00D65044"/>
    <w:rsid w:val="00D6531F"/>
    <w:rsid w:val="00D65425"/>
    <w:rsid w:val="00D65CD1"/>
    <w:rsid w:val="00D66F4E"/>
    <w:rsid w:val="00D71469"/>
    <w:rsid w:val="00D714C3"/>
    <w:rsid w:val="00D72B6D"/>
    <w:rsid w:val="00D7354E"/>
    <w:rsid w:val="00D74527"/>
    <w:rsid w:val="00D74A57"/>
    <w:rsid w:val="00D75509"/>
    <w:rsid w:val="00D75BA7"/>
    <w:rsid w:val="00D762D3"/>
    <w:rsid w:val="00D76862"/>
    <w:rsid w:val="00D77292"/>
    <w:rsid w:val="00D77821"/>
    <w:rsid w:val="00D77975"/>
    <w:rsid w:val="00D800B0"/>
    <w:rsid w:val="00D80657"/>
    <w:rsid w:val="00D81FC5"/>
    <w:rsid w:val="00D82F5F"/>
    <w:rsid w:val="00D83408"/>
    <w:rsid w:val="00D84892"/>
    <w:rsid w:val="00D84D53"/>
    <w:rsid w:val="00D85BF2"/>
    <w:rsid w:val="00D86BBD"/>
    <w:rsid w:val="00D87B6E"/>
    <w:rsid w:val="00D90551"/>
    <w:rsid w:val="00D9084F"/>
    <w:rsid w:val="00D91442"/>
    <w:rsid w:val="00D9155D"/>
    <w:rsid w:val="00D91749"/>
    <w:rsid w:val="00D92693"/>
    <w:rsid w:val="00D92B70"/>
    <w:rsid w:val="00D92F30"/>
    <w:rsid w:val="00D9497B"/>
    <w:rsid w:val="00D96462"/>
    <w:rsid w:val="00D96D87"/>
    <w:rsid w:val="00DA05CF"/>
    <w:rsid w:val="00DA1A40"/>
    <w:rsid w:val="00DA1EB5"/>
    <w:rsid w:val="00DA2435"/>
    <w:rsid w:val="00DA26C8"/>
    <w:rsid w:val="00DA2F5E"/>
    <w:rsid w:val="00DA34AD"/>
    <w:rsid w:val="00DA351B"/>
    <w:rsid w:val="00DA4191"/>
    <w:rsid w:val="00DA4284"/>
    <w:rsid w:val="00DA4D8A"/>
    <w:rsid w:val="00DA5713"/>
    <w:rsid w:val="00DA5DA0"/>
    <w:rsid w:val="00DA6567"/>
    <w:rsid w:val="00DA71AA"/>
    <w:rsid w:val="00DA75CB"/>
    <w:rsid w:val="00DA7DAC"/>
    <w:rsid w:val="00DA7ED3"/>
    <w:rsid w:val="00DB0D0C"/>
    <w:rsid w:val="00DB33AE"/>
    <w:rsid w:val="00DB3694"/>
    <w:rsid w:val="00DB3C05"/>
    <w:rsid w:val="00DB492C"/>
    <w:rsid w:val="00DB5B16"/>
    <w:rsid w:val="00DB5E53"/>
    <w:rsid w:val="00DB6189"/>
    <w:rsid w:val="00DB66D5"/>
    <w:rsid w:val="00DB7737"/>
    <w:rsid w:val="00DB79A5"/>
    <w:rsid w:val="00DC0093"/>
    <w:rsid w:val="00DC1733"/>
    <w:rsid w:val="00DC3B82"/>
    <w:rsid w:val="00DC3C51"/>
    <w:rsid w:val="00DC4C7F"/>
    <w:rsid w:val="00DC572F"/>
    <w:rsid w:val="00DC5F65"/>
    <w:rsid w:val="00DD03FE"/>
    <w:rsid w:val="00DD046E"/>
    <w:rsid w:val="00DD0DEA"/>
    <w:rsid w:val="00DD1C03"/>
    <w:rsid w:val="00DD20B7"/>
    <w:rsid w:val="00DD2734"/>
    <w:rsid w:val="00DD2E6C"/>
    <w:rsid w:val="00DD377B"/>
    <w:rsid w:val="00DD3D92"/>
    <w:rsid w:val="00DD561A"/>
    <w:rsid w:val="00DD5682"/>
    <w:rsid w:val="00DD5F13"/>
    <w:rsid w:val="00DD6102"/>
    <w:rsid w:val="00DD6908"/>
    <w:rsid w:val="00DE22FF"/>
    <w:rsid w:val="00DE2754"/>
    <w:rsid w:val="00DE2D6C"/>
    <w:rsid w:val="00DE38A7"/>
    <w:rsid w:val="00DE60CA"/>
    <w:rsid w:val="00DE74FF"/>
    <w:rsid w:val="00DF29CB"/>
    <w:rsid w:val="00DF4110"/>
    <w:rsid w:val="00DF43B0"/>
    <w:rsid w:val="00DF4712"/>
    <w:rsid w:val="00DF4FE2"/>
    <w:rsid w:val="00E01174"/>
    <w:rsid w:val="00E0126B"/>
    <w:rsid w:val="00E01B78"/>
    <w:rsid w:val="00E023EC"/>
    <w:rsid w:val="00E0248C"/>
    <w:rsid w:val="00E0278C"/>
    <w:rsid w:val="00E02D93"/>
    <w:rsid w:val="00E02EAC"/>
    <w:rsid w:val="00E030A1"/>
    <w:rsid w:val="00E031D3"/>
    <w:rsid w:val="00E03A4A"/>
    <w:rsid w:val="00E046CB"/>
    <w:rsid w:val="00E04C70"/>
    <w:rsid w:val="00E05110"/>
    <w:rsid w:val="00E05B6F"/>
    <w:rsid w:val="00E05FED"/>
    <w:rsid w:val="00E06C4B"/>
    <w:rsid w:val="00E07DAC"/>
    <w:rsid w:val="00E10A48"/>
    <w:rsid w:val="00E11B1F"/>
    <w:rsid w:val="00E11FF6"/>
    <w:rsid w:val="00E12612"/>
    <w:rsid w:val="00E12E59"/>
    <w:rsid w:val="00E131D3"/>
    <w:rsid w:val="00E1387F"/>
    <w:rsid w:val="00E139B2"/>
    <w:rsid w:val="00E13E2E"/>
    <w:rsid w:val="00E1516A"/>
    <w:rsid w:val="00E16B79"/>
    <w:rsid w:val="00E174DD"/>
    <w:rsid w:val="00E20861"/>
    <w:rsid w:val="00E20930"/>
    <w:rsid w:val="00E22007"/>
    <w:rsid w:val="00E22965"/>
    <w:rsid w:val="00E23567"/>
    <w:rsid w:val="00E242B8"/>
    <w:rsid w:val="00E252B2"/>
    <w:rsid w:val="00E2698E"/>
    <w:rsid w:val="00E26DC0"/>
    <w:rsid w:val="00E27237"/>
    <w:rsid w:val="00E3052B"/>
    <w:rsid w:val="00E31135"/>
    <w:rsid w:val="00E315AC"/>
    <w:rsid w:val="00E32907"/>
    <w:rsid w:val="00E335F1"/>
    <w:rsid w:val="00E33C0C"/>
    <w:rsid w:val="00E343B9"/>
    <w:rsid w:val="00E3465A"/>
    <w:rsid w:val="00E347B7"/>
    <w:rsid w:val="00E35B3F"/>
    <w:rsid w:val="00E402D2"/>
    <w:rsid w:val="00E403CE"/>
    <w:rsid w:val="00E40885"/>
    <w:rsid w:val="00E40B6F"/>
    <w:rsid w:val="00E40B8A"/>
    <w:rsid w:val="00E43865"/>
    <w:rsid w:val="00E43E6C"/>
    <w:rsid w:val="00E449E0"/>
    <w:rsid w:val="00E46715"/>
    <w:rsid w:val="00E47690"/>
    <w:rsid w:val="00E47D91"/>
    <w:rsid w:val="00E47FFE"/>
    <w:rsid w:val="00E50153"/>
    <w:rsid w:val="00E50A6A"/>
    <w:rsid w:val="00E50BBC"/>
    <w:rsid w:val="00E50D01"/>
    <w:rsid w:val="00E522DF"/>
    <w:rsid w:val="00E54310"/>
    <w:rsid w:val="00E54463"/>
    <w:rsid w:val="00E549AB"/>
    <w:rsid w:val="00E55280"/>
    <w:rsid w:val="00E55E7F"/>
    <w:rsid w:val="00E56422"/>
    <w:rsid w:val="00E572CF"/>
    <w:rsid w:val="00E57AF2"/>
    <w:rsid w:val="00E57EE0"/>
    <w:rsid w:val="00E60188"/>
    <w:rsid w:val="00E6085E"/>
    <w:rsid w:val="00E60C6B"/>
    <w:rsid w:val="00E61375"/>
    <w:rsid w:val="00E634ED"/>
    <w:rsid w:val="00E63694"/>
    <w:rsid w:val="00E63793"/>
    <w:rsid w:val="00E639D4"/>
    <w:rsid w:val="00E63BAE"/>
    <w:rsid w:val="00E653D2"/>
    <w:rsid w:val="00E65752"/>
    <w:rsid w:val="00E65969"/>
    <w:rsid w:val="00E66AF4"/>
    <w:rsid w:val="00E66CFF"/>
    <w:rsid w:val="00E675D5"/>
    <w:rsid w:val="00E70457"/>
    <w:rsid w:val="00E705B8"/>
    <w:rsid w:val="00E70E81"/>
    <w:rsid w:val="00E72F57"/>
    <w:rsid w:val="00E739FF"/>
    <w:rsid w:val="00E74031"/>
    <w:rsid w:val="00E7579C"/>
    <w:rsid w:val="00E759CC"/>
    <w:rsid w:val="00E75D3C"/>
    <w:rsid w:val="00E7609A"/>
    <w:rsid w:val="00E77BCF"/>
    <w:rsid w:val="00E80652"/>
    <w:rsid w:val="00E81498"/>
    <w:rsid w:val="00E81FDE"/>
    <w:rsid w:val="00E8299B"/>
    <w:rsid w:val="00E853C5"/>
    <w:rsid w:val="00E85883"/>
    <w:rsid w:val="00E870B6"/>
    <w:rsid w:val="00E872A3"/>
    <w:rsid w:val="00E90456"/>
    <w:rsid w:val="00E90D30"/>
    <w:rsid w:val="00E90E92"/>
    <w:rsid w:val="00E91728"/>
    <w:rsid w:val="00E92650"/>
    <w:rsid w:val="00E9294D"/>
    <w:rsid w:val="00E94579"/>
    <w:rsid w:val="00E9677C"/>
    <w:rsid w:val="00E973BC"/>
    <w:rsid w:val="00EA012C"/>
    <w:rsid w:val="00EA13F2"/>
    <w:rsid w:val="00EA304A"/>
    <w:rsid w:val="00EA32E5"/>
    <w:rsid w:val="00EA35D3"/>
    <w:rsid w:val="00EA74C9"/>
    <w:rsid w:val="00EA7DAD"/>
    <w:rsid w:val="00EB102C"/>
    <w:rsid w:val="00EB187C"/>
    <w:rsid w:val="00EB1E6D"/>
    <w:rsid w:val="00EB256B"/>
    <w:rsid w:val="00EB27D5"/>
    <w:rsid w:val="00EB2DB8"/>
    <w:rsid w:val="00EB4376"/>
    <w:rsid w:val="00EB4D29"/>
    <w:rsid w:val="00EB5766"/>
    <w:rsid w:val="00EB5AD6"/>
    <w:rsid w:val="00EB6804"/>
    <w:rsid w:val="00EB7501"/>
    <w:rsid w:val="00EB7505"/>
    <w:rsid w:val="00EB7BAC"/>
    <w:rsid w:val="00EC0149"/>
    <w:rsid w:val="00EC0208"/>
    <w:rsid w:val="00EC0D9B"/>
    <w:rsid w:val="00EC1579"/>
    <w:rsid w:val="00EC2AA7"/>
    <w:rsid w:val="00EC2D44"/>
    <w:rsid w:val="00EC2F00"/>
    <w:rsid w:val="00EC34E4"/>
    <w:rsid w:val="00EC3709"/>
    <w:rsid w:val="00EC4089"/>
    <w:rsid w:val="00EC4115"/>
    <w:rsid w:val="00EC5621"/>
    <w:rsid w:val="00EC5875"/>
    <w:rsid w:val="00EC5A53"/>
    <w:rsid w:val="00EC60CF"/>
    <w:rsid w:val="00EC6902"/>
    <w:rsid w:val="00EC695B"/>
    <w:rsid w:val="00EC6C90"/>
    <w:rsid w:val="00ED06DF"/>
    <w:rsid w:val="00ED1CE8"/>
    <w:rsid w:val="00ED268D"/>
    <w:rsid w:val="00ED302A"/>
    <w:rsid w:val="00ED3934"/>
    <w:rsid w:val="00ED51B5"/>
    <w:rsid w:val="00ED739E"/>
    <w:rsid w:val="00EE01AC"/>
    <w:rsid w:val="00EE1687"/>
    <w:rsid w:val="00EE24E2"/>
    <w:rsid w:val="00EE2C2D"/>
    <w:rsid w:val="00EE3194"/>
    <w:rsid w:val="00EE332A"/>
    <w:rsid w:val="00EE3405"/>
    <w:rsid w:val="00EE380B"/>
    <w:rsid w:val="00EE4139"/>
    <w:rsid w:val="00EE58AB"/>
    <w:rsid w:val="00EE5B47"/>
    <w:rsid w:val="00EE7685"/>
    <w:rsid w:val="00EE790E"/>
    <w:rsid w:val="00EF1E28"/>
    <w:rsid w:val="00EF2438"/>
    <w:rsid w:val="00EF24E4"/>
    <w:rsid w:val="00EF2B3F"/>
    <w:rsid w:val="00EF2EDC"/>
    <w:rsid w:val="00EF2F47"/>
    <w:rsid w:val="00EF3BA0"/>
    <w:rsid w:val="00EF4904"/>
    <w:rsid w:val="00EF542A"/>
    <w:rsid w:val="00EF5A45"/>
    <w:rsid w:val="00EF6F2F"/>
    <w:rsid w:val="00EF7988"/>
    <w:rsid w:val="00F01872"/>
    <w:rsid w:val="00F0231F"/>
    <w:rsid w:val="00F02D55"/>
    <w:rsid w:val="00F02E3E"/>
    <w:rsid w:val="00F03FB1"/>
    <w:rsid w:val="00F04A5A"/>
    <w:rsid w:val="00F04EAA"/>
    <w:rsid w:val="00F04EC2"/>
    <w:rsid w:val="00F06953"/>
    <w:rsid w:val="00F070B0"/>
    <w:rsid w:val="00F07D66"/>
    <w:rsid w:val="00F107EA"/>
    <w:rsid w:val="00F1141A"/>
    <w:rsid w:val="00F117D4"/>
    <w:rsid w:val="00F12E1F"/>
    <w:rsid w:val="00F13E25"/>
    <w:rsid w:val="00F1788B"/>
    <w:rsid w:val="00F17F87"/>
    <w:rsid w:val="00F207D7"/>
    <w:rsid w:val="00F20FBF"/>
    <w:rsid w:val="00F21FDA"/>
    <w:rsid w:val="00F2257C"/>
    <w:rsid w:val="00F22A9C"/>
    <w:rsid w:val="00F23024"/>
    <w:rsid w:val="00F243D1"/>
    <w:rsid w:val="00F24714"/>
    <w:rsid w:val="00F255AC"/>
    <w:rsid w:val="00F26C4A"/>
    <w:rsid w:val="00F2715B"/>
    <w:rsid w:val="00F27D39"/>
    <w:rsid w:val="00F307BD"/>
    <w:rsid w:val="00F33333"/>
    <w:rsid w:val="00F34205"/>
    <w:rsid w:val="00F34EBC"/>
    <w:rsid w:val="00F34F47"/>
    <w:rsid w:val="00F350CE"/>
    <w:rsid w:val="00F367AD"/>
    <w:rsid w:val="00F36CEF"/>
    <w:rsid w:val="00F37469"/>
    <w:rsid w:val="00F40015"/>
    <w:rsid w:val="00F42C10"/>
    <w:rsid w:val="00F42C57"/>
    <w:rsid w:val="00F43347"/>
    <w:rsid w:val="00F44E3A"/>
    <w:rsid w:val="00F44F8E"/>
    <w:rsid w:val="00F45580"/>
    <w:rsid w:val="00F46D18"/>
    <w:rsid w:val="00F47063"/>
    <w:rsid w:val="00F47FF6"/>
    <w:rsid w:val="00F50683"/>
    <w:rsid w:val="00F50B93"/>
    <w:rsid w:val="00F51205"/>
    <w:rsid w:val="00F5173E"/>
    <w:rsid w:val="00F51FCC"/>
    <w:rsid w:val="00F5269F"/>
    <w:rsid w:val="00F5396E"/>
    <w:rsid w:val="00F53B0C"/>
    <w:rsid w:val="00F567E6"/>
    <w:rsid w:val="00F610E8"/>
    <w:rsid w:val="00F62554"/>
    <w:rsid w:val="00F6277F"/>
    <w:rsid w:val="00F6339F"/>
    <w:rsid w:val="00F63B1D"/>
    <w:rsid w:val="00F63F23"/>
    <w:rsid w:val="00F65DAF"/>
    <w:rsid w:val="00F67456"/>
    <w:rsid w:val="00F71763"/>
    <w:rsid w:val="00F71803"/>
    <w:rsid w:val="00F7285B"/>
    <w:rsid w:val="00F728B4"/>
    <w:rsid w:val="00F73E68"/>
    <w:rsid w:val="00F74FE3"/>
    <w:rsid w:val="00F76108"/>
    <w:rsid w:val="00F765F4"/>
    <w:rsid w:val="00F76791"/>
    <w:rsid w:val="00F776A5"/>
    <w:rsid w:val="00F8088C"/>
    <w:rsid w:val="00F8154D"/>
    <w:rsid w:val="00F823C6"/>
    <w:rsid w:val="00F82E48"/>
    <w:rsid w:val="00F85311"/>
    <w:rsid w:val="00F85C16"/>
    <w:rsid w:val="00F86C24"/>
    <w:rsid w:val="00F90478"/>
    <w:rsid w:val="00F91C56"/>
    <w:rsid w:val="00F9216C"/>
    <w:rsid w:val="00F93472"/>
    <w:rsid w:val="00F93DE3"/>
    <w:rsid w:val="00F94AEE"/>
    <w:rsid w:val="00F94B88"/>
    <w:rsid w:val="00F94FC7"/>
    <w:rsid w:val="00F95ACF"/>
    <w:rsid w:val="00F96886"/>
    <w:rsid w:val="00F97521"/>
    <w:rsid w:val="00FA015E"/>
    <w:rsid w:val="00FA01C5"/>
    <w:rsid w:val="00FA0533"/>
    <w:rsid w:val="00FA0933"/>
    <w:rsid w:val="00FA1306"/>
    <w:rsid w:val="00FA16BB"/>
    <w:rsid w:val="00FA1FE9"/>
    <w:rsid w:val="00FA2736"/>
    <w:rsid w:val="00FA28DD"/>
    <w:rsid w:val="00FA4755"/>
    <w:rsid w:val="00FA4A59"/>
    <w:rsid w:val="00FA4FF9"/>
    <w:rsid w:val="00FA56EC"/>
    <w:rsid w:val="00FA7574"/>
    <w:rsid w:val="00FB0698"/>
    <w:rsid w:val="00FB1515"/>
    <w:rsid w:val="00FB236B"/>
    <w:rsid w:val="00FB26D9"/>
    <w:rsid w:val="00FB2AD9"/>
    <w:rsid w:val="00FB363E"/>
    <w:rsid w:val="00FB3DB2"/>
    <w:rsid w:val="00FB3EC2"/>
    <w:rsid w:val="00FB5E37"/>
    <w:rsid w:val="00FB66CC"/>
    <w:rsid w:val="00FB6855"/>
    <w:rsid w:val="00FB6A38"/>
    <w:rsid w:val="00FC0A68"/>
    <w:rsid w:val="00FC3557"/>
    <w:rsid w:val="00FC3579"/>
    <w:rsid w:val="00FC40DC"/>
    <w:rsid w:val="00FC448D"/>
    <w:rsid w:val="00FC4CFE"/>
    <w:rsid w:val="00FC6B0A"/>
    <w:rsid w:val="00FC7194"/>
    <w:rsid w:val="00FC724F"/>
    <w:rsid w:val="00FC7415"/>
    <w:rsid w:val="00FD08E5"/>
    <w:rsid w:val="00FD0F05"/>
    <w:rsid w:val="00FD1830"/>
    <w:rsid w:val="00FD2026"/>
    <w:rsid w:val="00FD2754"/>
    <w:rsid w:val="00FD2898"/>
    <w:rsid w:val="00FD3D3D"/>
    <w:rsid w:val="00FD5411"/>
    <w:rsid w:val="00FD605E"/>
    <w:rsid w:val="00FD6861"/>
    <w:rsid w:val="00FD72FC"/>
    <w:rsid w:val="00FE098D"/>
    <w:rsid w:val="00FE0DDD"/>
    <w:rsid w:val="00FE10F4"/>
    <w:rsid w:val="00FE2880"/>
    <w:rsid w:val="00FE2B73"/>
    <w:rsid w:val="00FE3B64"/>
    <w:rsid w:val="00FE3E0E"/>
    <w:rsid w:val="00FE4E3D"/>
    <w:rsid w:val="00FE7048"/>
    <w:rsid w:val="00FE7360"/>
    <w:rsid w:val="00FE7824"/>
    <w:rsid w:val="00FE7961"/>
    <w:rsid w:val="00FE7B6E"/>
    <w:rsid w:val="00FE7D47"/>
    <w:rsid w:val="00FF2648"/>
    <w:rsid w:val="00FF3869"/>
    <w:rsid w:val="00FF3A42"/>
    <w:rsid w:val="00FF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4:docId w14:val="5C5904B2"/>
  <w15:chartTrackingRefBased/>
  <w15:docId w15:val="{B0755A0F-B10E-407B-880B-5DC081BF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DD0"/>
    <w:pPr>
      <w:widowControl w:val="0"/>
      <w:suppressAutoHyphens/>
    </w:pPr>
    <w:rPr>
      <w:sz w:val="24"/>
      <w:lang w:eastAsia="ar-SA"/>
    </w:rPr>
  </w:style>
  <w:style w:type="paragraph" w:styleId="Heading1">
    <w:name w:val="heading 1"/>
    <w:basedOn w:val="Normal"/>
    <w:next w:val="BodyText"/>
    <w:qFormat/>
    <w:pPr>
      <w:keepNext/>
      <w:numPr>
        <w:numId w:val="1"/>
      </w:numPr>
      <w:spacing w:before="240" w:after="60"/>
      <w:outlineLvl w:val="0"/>
    </w:pPr>
    <w:rPr>
      <w:rFonts w:ascii="Arial" w:hAnsi="Arial" w:cs="Arial"/>
      <w:b/>
      <w:kern w:val="1"/>
      <w:sz w:val="28"/>
    </w:rPr>
  </w:style>
  <w:style w:type="paragraph" w:styleId="Heading2">
    <w:name w:val="heading 2"/>
    <w:basedOn w:val="Normal"/>
    <w:next w:val="BodyText"/>
    <w:qFormat/>
    <w:pPr>
      <w:keepNext/>
      <w:numPr>
        <w:ilvl w:val="1"/>
        <w:numId w:val="1"/>
      </w:numPr>
      <w:spacing w:before="240" w:after="60"/>
      <w:outlineLvl w:val="1"/>
    </w:pPr>
    <w:rPr>
      <w:rFonts w:ascii="Arial" w:hAnsi="Arial" w:cs="Arial"/>
      <w:b/>
      <w:i/>
    </w:rPr>
  </w:style>
  <w:style w:type="paragraph" w:styleId="Heading3">
    <w:name w:val="heading 3"/>
    <w:basedOn w:val="Normal"/>
    <w:next w:val="BodyText"/>
    <w:qFormat/>
    <w:pPr>
      <w:keepNext/>
      <w:numPr>
        <w:ilvl w:val="2"/>
        <w:numId w:val="1"/>
      </w:numPr>
      <w:spacing w:before="240" w:after="60"/>
      <w:outlineLvl w:val="2"/>
    </w:pPr>
    <w:rPr>
      <w:rFonts w:ascii="Arial" w:hAnsi="Arial" w:cs="Arial"/>
    </w:rPr>
  </w:style>
  <w:style w:type="paragraph" w:styleId="Heading4">
    <w:name w:val="heading 4"/>
    <w:basedOn w:val="Normal"/>
    <w:next w:val="BodyText"/>
    <w:qFormat/>
    <w:pPr>
      <w:keepNext/>
      <w:numPr>
        <w:ilvl w:val="3"/>
        <w:numId w:val="1"/>
      </w:numPr>
      <w:spacing w:before="240" w:after="60"/>
      <w:outlineLvl w:val="3"/>
    </w:pPr>
    <w:rPr>
      <w:rFonts w:ascii="Arial" w:hAnsi="Arial" w:cs="Arial"/>
      <w:b/>
    </w:rPr>
  </w:style>
  <w:style w:type="paragraph" w:styleId="Heading5">
    <w:name w:val="heading 5"/>
    <w:basedOn w:val="Normal"/>
    <w:next w:val="BodyText"/>
    <w:qFormat/>
    <w:pPr>
      <w:numPr>
        <w:ilvl w:val="4"/>
        <w:numId w:val="1"/>
      </w:numPr>
      <w:spacing w:before="240" w:after="60"/>
      <w:outlineLvl w:val="4"/>
    </w:pPr>
    <w:rPr>
      <w:sz w:val="22"/>
    </w:rPr>
  </w:style>
  <w:style w:type="paragraph" w:styleId="Heading6">
    <w:name w:val="heading 6"/>
    <w:basedOn w:val="Normal"/>
    <w:next w:val="BodyText"/>
    <w:qFormat/>
    <w:pPr>
      <w:numPr>
        <w:ilvl w:val="5"/>
        <w:numId w:val="1"/>
      </w:numPr>
      <w:spacing w:before="240" w:after="60"/>
      <w:outlineLvl w:val="5"/>
    </w:pPr>
    <w:rPr>
      <w:i/>
      <w:sz w:val="22"/>
    </w:rPr>
  </w:style>
  <w:style w:type="paragraph" w:styleId="Heading7">
    <w:name w:val="heading 7"/>
    <w:basedOn w:val="Normal"/>
    <w:next w:val="BodyText"/>
    <w:qFormat/>
    <w:pPr>
      <w:numPr>
        <w:ilvl w:val="6"/>
        <w:numId w:val="1"/>
      </w:numPr>
      <w:spacing w:before="240" w:after="60"/>
      <w:outlineLvl w:val="6"/>
    </w:pPr>
    <w:rPr>
      <w:rFonts w:ascii="Arial" w:hAnsi="Arial" w:cs="Arial"/>
    </w:rPr>
  </w:style>
  <w:style w:type="paragraph" w:styleId="Heading8">
    <w:name w:val="heading 8"/>
    <w:basedOn w:val="Normal"/>
    <w:next w:val="BodyText"/>
    <w:qFormat/>
    <w:pPr>
      <w:numPr>
        <w:ilvl w:val="7"/>
        <w:numId w:val="1"/>
      </w:numPr>
      <w:spacing w:before="240" w:after="60"/>
      <w:outlineLvl w:val="7"/>
    </w:pPr>
    <w:rPr>
      <w:rFonts w:ascii="Arial" w:hAnsi="Arial" w:cs="Arial"/>
      <w:i/>
    </w:rPr>
  </w:style>
  <w:style w:type="paragraph" w:styleId="Heading9">
    <w:name w:val="heading 9"/>
    <w:basedOn w:val="Normal"/>
    <w:next w:val="BodyText"/>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val="0"/>
      <w:i w:val="0"/>
      <w:iCs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NewRomanPSMT" w:eastAsia="TimesNewRomanPSMT" w:hAnsi="TimesNewRomanPSMT" w:cs="TimesNewRomanPSMT"/>
      <w:b/>
      <w:i/>
      <w:color w:val="000000"/>
      <w:szCs w:val="24"/>
      <w:shd w:val="clear" w:color="auto" w:fill="FFFF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
    <w:name w:val="WW-Default Paragraph Font"/>
  </w:style>
  <w:style w:type="character" w:customStyle="1" w:styleId="WW-DefaultParagraphFont1">
    <w:name w:val="WW-Default Paragraph Font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pacing w:val="-3"/>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HideTWBExt">
    <w:name w:val="HideTWBExt"/>
    <w:rPr>
      <w:rFonts w:ascii="Arial" w:hAnsi="Arial" w:cs="Arial"/>
      <w:vanish/>
      <w:color w:val="000080"/>
      <w:sz w:val="20"/>
    </w:rPr>
  </w:style>
  <w:style w:type="character" w:customStyle="1" w:styleId="HideTWBInt">
    <w:name w:val="HideTWBInt"/>
    <w:rPr>
      <w:rFonts w:ascii="Arial" w:hAnsi="Arial" w:cs="Arial"/>
      <w:vanish/>
      <w:color w:val="808080"/>
      <w:sz w:val="20"/>
    </w:rPr>
  </w:style>
  <w:style w:type="character" w:customStyle="1" w:styleId="HeaderChar">
    <w:name w:val="Header Char"/>
    <w:uiPriority w:val="99"/>
    <w:rPr>
      <w:sz w:val="24"/>
    </w:rPr>
  </w:style>
  <w:style w:type="character" w:customStyle="1" w:styleId="NormalBI">
    <w:name w:val="NormalBI"/>
    <w:rPr>
      <w:rFonts w:ascii="Times New Roman" w:hAnsi="Times New Roman" w:cs="Times New Roman"/>
      <w:b/>
      <w:i/>
      <w:sz w:val="24"/>
    </w:rPr>
  </w:style>
  <w:style w:type="character" w:customStyle="1" w:styleId="EPFooter2Middle">
    <w:name w:val="EPFooter2Middle"/>
    <w:rPr>
      <w:rFonts w:ascii="Arial" w:hAnsi="Arial" w:cs="Arial"/>
      <w:b w:val="0"/>
      <w:i/>
      <w:color w:val="C0C0C0"/>
      <w:sz w:val="22"/>
    </w:rPr>
  </w:style>
  <w:style w:type="character" w:customStyle="1" w:styleId="Bold">
    <w:name w:val="Bold"/>
    <w:rPr>
      <w:b/>
    </w:rPr>
  </w:style>
  <w:style w:type="character" w:customStyle="1" w:styleId="Italic">
    <w:name w:val="Italic"/>
    <w:rPr>
      <w:i/>
    </w:rPr>
  </w:style>
  <w:style w:type="character" w:customStyle="1" w:styleId="BoldItalic">
    <w:name w:val="BoldItalic"/>
    <w:rPr>
      <w:b/>
      <w:i/>
    </w:rPr>
  </w:style>
  <w:style w:type="character" w:customStyle="1" w:styleId="Underline">
    <w:name w:val="Underline"/>
    <w:rPr>
      <w:u w:val="single"/>
    </w:rPr>
  </w:style>
  <w:style w:type="character" w:customStyle="1" w:styleId="Sub">
    <w:name w:val="Sub"/>
    <w:rPr>
      <w:vertAlign w:val="subscript"/>
    </w:rPr>
  </w:style>
  <w:style w:type="character" w:customStyle="1" w:styleId="Sup">
    <w:name w:val="Sup"/>
    <w:uiPriority w:val="1"/>
    <w:qFormat/>
    <w:rPr>
      <w:vertAlign w:val="superscript"/>
    </w:rPr>
  </w:style>
  <w:style w:type="character" w:customStyle="1" w:styleId="SupBoldItalic">
    <w:name w:val="SupBoldItalic"/>
    <w:rPr>
      <w:b/>
      <w:i/>
      <w:vertAlign w:val="superscript"/>
    </w:rPr>
  </w:style>
  <w:style w:type="character" w:customStyle="1" w:styleId="SubBoldItalic">
    <w:name w:val="SubBoldItalic"/>
    <w:rPr>
      <w:b/>
      <w:i/>
      <w:vertAlign w:val="subscript"/>
    </w:rPr>
  </w:style>
  <w:style w:type="character" w:customStyle="1" w:styleId="FooterChar">
    <w:name w:val="Footer Char"/>
    <w:uiPriority w:val="99"/>
    <w:rPr>
      <w:sz w:val="24"/>
    </w:rPr>
  </w:style>
  <w:style w:type="character" w:customStyle="1" w:styleId="NumberingSymbols">
    <w:name w:val="Numbering Symbols"/>
  </w:style>
  <w:style w:type="character" w:customStyle="1" w:styleId="BalloonTextChar">
    <w:name w:val="Balloon Text Char"/>
    <w:rPr>
      <w:rFonts w:ascii="Segoe UI" w:hAnsi="Segoe UI" w:cs="Segoe UI"/>
      <w:sz w:val="18"/>
      <w:szCs w:val="18"/>
    </w:rPr>
  </w:style>
  <w:style w:type="character" w:styleId="CommentReference">
    <w:name w:val="annotation reference"/>
    <w:uiPriority w:val="99"/>
    <w:rPr>
      <w:sz w:val="16"/>
      <w:szCs w:val="16"/>
    </w:rPr>
  </w:style>
  <w:style w:type="character" w:customStyle="1" w:styleId="CommentTextChar">
    <w:name w:val="Comment Text Char"/>
    <w:uiPriority w:val="99"/>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EPFooter2">
    <w:name w:val="EPFooter2"/>
    <w:basedOn w:val="Normal"/>
    <w:pPr>
      <w:widowControl/>
      <w:tabs>
        <w:tab w:val="center" w:pos="4535"/>
        <w:tab w:val="right" w:pos="9921"/>
      </w:tabs>
      <w:ind w:left="-850" w:right="-850"/>
    </w:pPr>
    <w:rPr>
      <w:rFonts w:ascii="Arial" w:hAnsi="Arial" w:cs="Arial"/>
      <w:b/>
      <w:sz w:val="48"/>
    </w:rPr>
  </w:style>
  <w:style w:type="paragraph" w:styleId="TOC1">
    <w:name w:val="toc 1"/>
    <w:basedOn w:val="Normal"/>
    <w:pPr>
      <w:tabs>
        <w:tab w:val="right" w:leader="dot" w:pos="9638"/>
      </w:tabs>
    </w:pPr>
  </w:style>
  <w:style w:type="paragraph" w:customStyle="1" w:styleId="ContentsHeading">
    <w:name w:val="Contents Heading"/>
    <w:basedOn w:val="Normal"/>
    <w:pPr>
      <w:keepNext/>
      <w:suppressLineNumbers/>
      <w:spacing w:before="240" w:after="240"/>
      <w:jc w:val="center"/>
    </w:pPr>
    <w:rPr>
      <w:rFonts w:ascii="Arial" w:hAnsi="Arial" w:cs="Arial"/>
      <w:b/>
      <w:bCs/>
      <w:sz w:val="32"/>
      <w:szCs w:val="32"/>
    </w:rPr>
  </w:style>
  <w:style w:type="paragraph" w:customStyle="1" w:styleId="Normal6a">
    <w:name w:val="Normal6a"/>
    <w:basedOn w:val="Normal"/>
    <w:pPr>
      <w:spacing w:after="120"/>
    </w:pPr>
  </w:style>
  <w:style w:type="paragraph" w:customStyle="1" w:styleId="NormalBold">
    <w:name w:val="NormalBold"/>
    <w:basedOn w:val="Normal"/>
    <w:link w:val="NormalBoldChar"/>
    <w:rPr>
      <w:b/>
    </w:rPr>
  </w:style>
  <w:style w:type="paragraph" w:customStyle="1" w:styleId="AmJustText">
    <w:name w:val="AmJustText"/>
    <w:basedOn w:val="Normal"/>
    <w:pPr>
      <w:spacing w:after="240"/>
    </w:pPr>
    <w:rPr>
      <w:i/>
    </w:rPr>
  </w:style>
  <w:style w:type="paragraph" w:customStyle="1" w:styleId="EPName">
    <w:name w:val="EPName"/>
    <w:basedOn w:val="Normal"/>
    <w:pPr>
      <w:spacing w:before="80" w:after="80"/>
    </w:pPr>
    <w:rPr>
      <w:rFonts w:ascii="Arial Narrow" w:hAnsi="Arial Narrow" w:cs="Arial"/>
      <w:b/>
      <w:sz w:val="32"/>
      <w:szCs w:val="22"/>
    </w:rPr>
  </w:style>
  <w:style w:type="paragraph" w:customStyle="1" w:styleId="CoverNormal24a">
    <w:name w:val="CoverNormal24a"/>
    <w:basedOn w:val="Normal"/>
    <w:pPr>
      <w:spacing w:after="480"/>
      <w:ind w:left="1417"/>
    </w:pPr>
  </w:style>
  <w:style w:type="paragraph" w:customStyle="1" w:styleId="CoverNormal">
    <w:name w:val="CoverNormal"/>
    <w:basedOn w:val="Normal"/>
    <w:pPr>
      <w:ind w:left="1418"/>
    </w:pPr>
  </w:style>
  <w:style w:type="paragraph" w:customStyle="1" w:styleId="AmCrossRef">
    <w:name w:val="AmCrossRef"/>
    <w:basedOn w:val="Normal"/>
    <w:pPr>
      <w:spacing w:before="240" w:after="240"/>
      <w:jc w:val="center"/>
    </w:pPr>
    <w:rPr>
      <w:i/>
    </w:rPr>
  </w:style>
  <w:style w:type="paragraph" w:customStyle="1" w:styleId="AmJustTitle">
    <w:name w:val="AmJustTitle"/>
    <w:basedOn w:val="Normal"/>
    <w:pPr>
      <w:keepNext/>
      <w:spacing w:before="240" w:after="240"/>
      <w:jc w:val="center"/>
    </w:pPr>
    <w:rPr>
      <w:i/>
    </w:rPr>
  </w:style>
  <w:style w:type="paragraph" w:customStyle="1" w:styleId="CoverReference">
    <w:name w:val="CoverReference"/>
    <w:basedOn w:val="Normal"/>
    <w:pPr>
      <w:spacing w:before="1080"/>
      <w:jc w:val="right"/>
    </w:pPr>
    <w:rPr>
      <w:rFonts w:ascii="Arial" w:hAnsi="Arial" w:cs="Arial"/>
      <w:b/>
    </w:rPr>
  </w:style>
  <w:style w:type="paragraph" w:customStyle="1" w:styleId="CoverDocType">
    <w:name w:val="CoverDocType"/>
    <w:basedOn w:val="Normal"/>
    <w:pPr>
      <w:ind w:left="1418"/>
    </w:pPr>
    <w:rPr>
      <w:rFonts w:ascii="Arial" w:hAnsi="Arial" w:cs="Arial"/>
      <w:b/>
      <w:sz w:val="48"/>
    </w:rPr>
  </w:style>
  <w:style w:type="paragraph" w:customStyle="1" w:styleId="CoverDate">
    <w:name w:val="CoverDate"/>
    <w:basedOn w:val="Normal"/>
    <w:pPr>
      <w:spacing w:before="240" w:after="1200"/>
    </w:pPr>
  </w:style>
  <w:style w:type="paragraph" w:styleId="Header">
    <w:name w:val="header"/>
    <w:basedOn w:val="Normal"/>
    <w:uiPriority w:val="99"/>
    <w:pPr>
      <w:suppressLineNumbers/>
      <w:tabs>
        <w:tab w:val="center" w:pos="4513"/>
        <w:tab w:val="right" w:pos="9026"/>
      </w:tabs>
    </w:pPr>
  </w:style>
  <w:style w:type="paragraph" w:customStyle="1" w:styleId="CoverDocType24a">
    <w:name w:val="CoverDocType24a"/>
    <w:basedOn w:val="Normal"/>
    <w:pPr>
      <w:spacing w:after="480"/>
      <w:ind w:left="1417"/>
    </w:pPr>
    <w:rPr>
      <w:rFonts w:ascii="Arial" w:hAnsi="Arial" w:cs="Arial"/>
      <w:b/>
      <w:sz w:val="48"/>
    </w:rPr>
  </w:style>
  <w:style w:type="paragraph" w:customStyle="1" w:styleId="AmOrLang">
    <w:name w:val="AmOrLang"/>
    <w:basedOn w:val="Normal"/>
    <w:pPr>
      <w:spacing w:before="240" w:after="240"/>
      <w:jc w:val="right"/>
    </w:pPr>
  </w:style>
  <w:style w:type="paragraph" w:customStyle="1" w:styleId="AmColumnHeading">
    <w:name w:val="AmColumnHeading"/>
    <w:basedOn w:val="Normal"/>
    <w:pPr>
      <w:spacing w:after="240"/>
      <w:jc w:val="center"/>
    </w:pPr>
    <w:rPr>
      <w:i/>
    </w:rPr>
  </w:style>
  <w:style w:type="paragraph" w:customStyle="1" w:styleId="AmNumberTabs">
    <w:name w:val="AmNumberTabs"/>
    <w:basedOn w:val="Normal"/>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CoverBold">
    <w:name w:val="CoverBold"/>
    <w:basedOn w:val="Normal"/>
    <w:pPr>
      <w:ind w:left="1417"/>
    </w:pPr>
    <w:rPr>
      <w:b/>
    </w:rPr>
  </w:style>
  <w:style w:type="paragraph" w:customStyle="1" w:styleId="NormalBold12b">
    <w:name w:val="NormalBold12b"/>
    <w:basedOn w:val="Normal"/>
    <w:pPr>
      <w:spacing w:before="240"/>
    </w:pPr>
    <w:rPr>
      <w:b/>
    </w:rPr>
  </w:style>
  <w:style w:type="paragraph" w:customStyle="1" w:styleId="EPBody">
    <w:name w:val="EPBody"/>
    <w:basedOn w:val="Normal"/>
    <w:pPr>
      <w:jc w:val="center"/>
    </w:pPr>
    <w:rPr>
      <w:rFonts w:ascii="Arial" w:hAnsi="Arial" w:cs="Arial"/>
      <w:i/>
      <w:sz w:val="22"/>
      <w:szCs w:val="22"/>
    </w:rPr>
  </w:style>
  <w:style w:type="paragraph" w:customStyle="1" w:styleId="LineTop">
    <w:name w:val="LineTop"/>
    <w:basedOn w:val="Normal"/>
    <w:pPr>
      <w:pBdr>
        <w:top w:val="single" w:sz="4" w:space="1" w:color="000000"/>
      </w:pBdr>
      <w:jc w:val="center"/>
    </w:pPr>
    <w:rPr>
      <w:rFonts w:ascii="Arial" w:hAnsi="Arial" w:cs="Arial"/>
      <w:sz w:val="16"/>
      <w:szCs w:val="16"/>
    </w:rPr>
  </w:style>
  <w:style w:type="paragraph" w:customStyle="1" w:styleId="LineBottom">
    <w:name w:val="LineBottom"/>
    <w:basedOn w:val="Normal"/>
    <w:pPr>
      <w:pBdr>
        <w:bottom w:val="single" w:sz="4" w:space="1" w:color="000000"/>
      </w:pBdr>
      <w:spacing w:after="240"/>
      <w:jc w:val="center"/>
    </w:pPr>
    <w:rPr>
      <w:rFonts w:ascii="Arial" w:hAnsi="Arial" w:cs="Arial"/>
      <w:sz w:val="16"/>
      <w:szCs w:val="16"/>
    </w:rPr>
  </w:style>
  <w:style w:type="paragraph" w:customStyle="1" w:styleId="EPTerm">
    <w:name w:val="EPTerm"/>
    <w:basedOn w:val="Normal"/>
    <w:pPr>
      <w:spacing w:after="80"/>
    </w:pPr>
    <w:rPr>
      <w:rFonts w:ascii="Arial" w:hAnsi="Arial" w:cs="Arial"/>
      <w:sz w:val="20"/>
      <w:szCs w:val="22"/>
    </w:rPr>
  </w:style>
  <w:style w:type="paragraph" w:customStyle="1" w:styleId="EPLogo">
    <w:name w:val="EPLogo"/>
    <w:basedOn w:val="Normal"/>
    <w:pPr>
      <w:jc w:val="right"/>
    </w:pPr>
  </w:style>
  <w:style w:type="paragraph" w:customStyle="1" w:styleId="EPFooter">
    <w:name w:val="EPFooter"/>
    <w:basedOn w:val="Normal"/>
    <w:pPr>
      <w:tabs>
        <w:tab w:val="center" w:pos="4535"/>
        <w:tab w:val="right" w:pos="9071"/>
      </w:tabs>
      <w:spacing w:before="240" w:after="240"/>
    </w:pPr>
    <w:rPr>
      <w:sz w:val="22"/>
    </w:rPr>
  </w:style>
  <w:style w:type="paragraph" w:customStyle="1" w:styleId="Normal2">
    <w:name w:val="Normal2"/>
    <w:basedOn w:val="Normal"/>
    <w:pPr>
      <w:spacing w:line="120" w:lineRule="auto"/>
    </w:pPr>
    <w:rPr>
      <w:sz w:val="4"/>
    </w:rPr>
  </w:style>
  <w:style w:type="paragraph" w:customStyle="1" w:styleId="NormalItalic6a">
    <w:name w:val="NormalItalic6a"/>
    <w:basedOn w:val="Normal6a"/>
    <w:rPr>
      <w:i/>
    </w:rPr>
  </w:style>
  <w:style w:type="paragraph" w:customStyle="1" w:styleId="NormalBoldItalic6a">
    <w:name w:val="NormalBoldItalic6a"/>
    <w:basedOn w:val="Normal6a"/>
    <w:rPr>
      <w:b/>
      <w:i/>
    </w:rPr>
  </w:style>
  <w:style w:type="paragraph" w:customStyle="1" w:styleId="NormalBoldItalicCenter6a">
    <w:name w:val="NormalBoldItalicCenter6a"/>
    <w:basedOn w:val="Normal6a"/>
    <w:qFormat/>
    <w:pPr>
      <w:jc w:val="center"/>
    </w:pPr>
    <w:rPr>
      <w:b/>
      <w:i/>
    </w:rPr>
  </w:style>
  <w:style w:type="paragraph" w:customStyle="1" w:styleId="EPFooter2Landscape">
    <w:name w:val="EPFooter2Landscape"/>
    <w:pPr>
      <w:tabs>
        <w:tab w:val="center" w:pos="4536"/>
        <w:tab w:val="center" w:pos="9923"/>
        <w:tab w:val="right" w:pos="15026"/>
      </w:tabs>
      <w:suppressAutoHyphens/>
    </w:pPr>
    <w:rPr>
      <w:rFonts w:ascii="Arial" w:hAnsi="Arial" w:cs="Arial"/>
      <w:b/>
      <w:sz w:val="48"/>
      <w:szCs w:val="22"/>
      <w:lang w:eastAsia="ar-SA"/>
    </w:rPr>
  </w:style>
  <w:style w:type="paragraph" w:customStyle="1" w:styleId="EPFooterLandscape">
    <w:name w:val="EPFooterLandscape"/>
    <w:pPr>
      <w:tabs>
        <w:tab w:val="center" w:pos="6804"/>
        <w:tab w:val="right" w:pos="15026"/>
      </w:tabs>
      <w:suppressAutoHyphens/>
    </w:pPr>
    <w:rPr>
      <w:sz w:val="22"/>
      <w:lang w:eastAsia="ar-SA"/>
    </w:rPr>
  </w:style>
  <w:style w:type="paragraph" w:styleId="Footer">
    <w:name w:val="footer"/>
    <w:basedOn w:val="Normal"/>
    <w:uiPriority w:val="99"/>
    <w:pPr>
      <w:suppressLineNumbers/>
      <w:tabs>
        <w:tab w:val="center" w:pos="4513"/>
        <w:tab w:val="right" w:pos="9026"/>
      </w:tabs>
    </w:pPr>
  </w:style>
  <w:style w:type="paragraph" w:customStyle="1" w:styleId="EndnoteText1">
    <w:name w:val="Endnote Text1"/>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styleId="BalloonText">
    <w:name w:val="Balloon Text"/>
    <w:basedOn w:val="Normal"/>
    <w:rPr>
      <w:rFonts w:ascii="Segoe UI" w:hAnsi="Segoe UI" w:cs="Segoe UI"/>
      <w:sz w:val="18"/>
      <w:szCs w:val="18"/>
    </w:rPr>
  </w:style>
  <w:style w:type="paragraph" w:styleId="CommentText">
    <w:name w:val="annotation text"/>
    <w:basedOn w:val="Normal"/>
    <w:uiPriority w:val="99"/>
    <w:rPr>
      <w:sz w:val="20"/>
    </w:rPr>
  </w:style>
  <w:style w:type="paragraph" w:styleId="CommentSubject">
    <w:name w:val="annotation subject"/>
    <w:basedOn w:val="CommentText"/>
    <w:next w:val="CommentText"/>
    <w:rPr>
      <w:b/>
      <w:bCs/>
    </w:rPr>
  </w:style>
  <w:style w:type="paragraph" w:styleId="Revision">
    <w:name w:val="Revision"/>
    <w:hidden/>
    <w:uiPriority w:val="99"/>
    <w:semiHidden/>
    <w:rsid w:val="00B44909"/>
    <w:rPr>
      <w:sz w:val="24"/>
      <w:lang w:eastAsia="ar-SA"/>
    </w:rPr>
  </w:style>
  <w:style w:type="paragraph" w:customStyle="1" w:styleId="null">
    <w:name w:val="null"/>
    <w:basedOn w:val="Normal"/>
    <w:rsid w:val="00424B0B"/>
    <w:pPr>
      <w:widowControl/>
      <w:suppressAutoHyphens w:val="0"/>
      <w:spacing w:before="100" w:beforeAutospacing="1" w:after="100" w:afterAutospacing="1"/>
    </w:pPr>
    <w:rPr>
      <w:rFonts w:eastAsia="Calibri"/>
      <w:szCs w:val="24"/>
      <w:lang w:eastAsia="en-GB"/>
    </w:rPr>
  </w:style>
  <w:style w:type="character" w:customStyle="1" w:styleId="null1">
    <w:name w:val="null1"/>
    <w:rsid w:val="00424B0B"/>
  </w:style>
  <w:style w:type="paragraph" w:styleId="FootnoteText">
    <w:name w:val="footnote text"/>
    <w:basedOn w:val="Normal"/>
    <w:link w:val="FootnoteTextChar"/>
    <w:unhideWhenUsed/>
    <w:rsid w:val="00C67FBE"/>
    <w:rPr>
      <w:sz w:val="20"/>
    </w:rPr>
  </w:style>
  <w:style w:type="character" w:customStyle="1" w:styleId="FootnoteTextChar">
    <w:name w:val="Footnote Text Char"/>
    <w:link w:val="FootnoteText"/>
    <w:rsid w:val="00C67FBE"/>
    <w:rPr>
      <w:lang w:eastAsia="ar-SA"/>
    </w:rPr>
  </w:style>
  <w:style w:type="character" w:styleId="FootnoteReference">
    <w:name w:val="footnote reference"/>
    <w:aliases w:val="Footnote symbol,Footnote reference number,-E Fußnotenzeichen,Footnote,Times 10 Point,Exposant 3 Point,SUPERS,number,note TESI,EN Footnote Reference,Footnote Reference/,Footnote Reference Number,Footnote Refernece,BVI fnr,stylish"/>
    <w:unhideWhenUsed/>
    <w:rsid w:val="00C67FBE"/>
    <w:rPr>
      <w:vertAlign w:val="superscript"/>
    </w:rPr>
  </w:style>
  <w:style w:type="character" w:styleId="Hyperlink">
    <w:name w:val="Hyperlink"/>
    <w:uiPriority w:val="99"/>
    <w:unhideWhenUsed/>
    <w:rsid w:val="007944EC"/>
    <w:rPr>
      <w:color w:val="0563C1"/>
      <w:u w:val="single"/>
    </w:rPr>
  </w:style>
  <w:style w:type="character" w:styleId="Strong">
    <w:name w:val="Strong"/>
    <w:uiPriority w:val="22"/>
    <w:qFormat/>
    <w:rsid w:val="00A20444"/>
    <w:rPr>
      <w:b/>
      <w:bCs/>
    </w:rPr>
  </w:style>
  <w:style w:type="paragraph" w:customStyle="1" w:styleId="NormalHanging12a">
    <w:name w:val="NormalHanging12a"/>
    <w:basedOn w:val="Normal"/>
    <w:rsid w:val="00A20444"/>
    <w:pPr>
      <w:suppressAutoHyphens w:val="0"/>
      <w:spacing w:after="240"/>
      <w:ind w:left="567" w:hanging="567"/>
    </w:pPr>
    <w:rPr>
      <w:lang w:eastAsia="en-GB"/>
    </w:rPr>
  </w:style>
  <w:style w:type="paragraph" w:customStyle="1" w:styleId="Normal12Bold">
    <w:name w:val="Normal12Bold"/>
    <w:basedOn w:val="Normal"/>
    <w:qFormat/>
    <w:rsid w:val="00A5402E"/>
    <w:pPr>
      <w:suppressAutoHyphens w:val="0"/>
      <w:spacing w:after="240"/>
    </w:pPr>
    <w:rPr>
      <w:b/>
      <w:lang w:eastAsia="en-GB"/>
    </w:rPr>
  </w:style>
  <w:style w:type="paragraph" w:customStyle="1" w:styleId="Normal12Hanging">
    <w:name w:val="Normal12Hanging"/>
    <w:basedOn w:val="Normal"/>
    <w:rsid w:val="00BA5398"/>
    <w:pPr>
      <w:suppressAutoHyphens w:val="0"/>
      <w:spacing w:after="240"/>
      <w:ind w:left="567" w:hanging="567"/>
    </w:pPr>
    <w:rPr>
      <w:lang w:eastAsia="en-GB"/>
    </w:rPr>
  </w:style>
  <w:style w:type="paragraph" w:customStyle="1" w:styleId="CM1">
    <w:name w:val="CM1"/>
    <w:basedOn w:val="Normal"/>
    <w:next w:val="Normal"/>
    <w:uiPriority w:val="99"/>
    <w:rsid w:val="00B672E0"/>
    <w:pPr>
      <w:widowControl/>
      <w:suppressAutoHyphens w:val="0"/>
      <w:autoSpaceDE w:val="0"/>
      <w:autoSpaceDN w:val="0"/>
      <w:adjustRightInd w:val="0"/>
    </w:pPr>
    <w:rPr>
      <w:szCs w:val="24"/>
      <w:lang w:eastAsia="en-GB"/>
    </w:rPr>
  </w:style>
  <w:style w:type="paragraph" w:customStyle="1" w:styleId="CM3">
    <w:name w:val="CM3"/>
    <w:basedOn w:val="Normal"/>
    <w:next w:val="Normal"/>
    <w:uiPriority w:val="99"/>
    <w:rsid w:val="00B672E0"/>
    <w:pPr>
      <w:widowControl/>
      <w:suppressAutoHyphens w:val="0"/>
      <w:autoSpaceDE w:val="0"/>
      <w:autoSpaceDN w:val="0"/>
      <w:adjustRightInd w:val="0"/>
    </w:pPr>
    <w:rPr>
      <w:szCs w:val="24"/>
      <w:lang w:eastAsia="en-GB"/>
    </w:rPr>
  </w:style>
  <w:style w:type="paragraph" w:styleId="ListParagraph">
    <w:name w:val="List Paragraph"/>
    <w:basedOn w:val="Normal"/>
    <w:uiPriority w:val="34"/>
    <w:qFormat/>
    <w:rsid w:val="00FB5E37"/>
    <w:pPr>
      <w:widowControl/>
      <w:suppressAutoHyphens w:val="0"/>
      <w:ind w:left="720"/>
    </w:pPr>
    <w:rPr>
      <w:rFonts w:ascii="Calibri" w:eastAsia="Calibri" w:hAnsi="Calibri"/>
      <w:sz w:val="22"/>
      <w:szCs w:val="22"/>
      <w:lang w:eastAsia="en-GB"/>
    </w:rPr>
  </w:style>
  <w:style w:type="character" w:customStyle="1" w:styleId="super">
    <w:name w:val="super"/>
    <w:basedOn w:val="DefaultParagraphFont"/>
    <w:rsid w:val="003C1984"/>
  </w:style>
  <w:style w:type="character" w:customStyle="1" w:styleId="NormalBoldChar">
    <w:name w:val="NormalBold Char"/>
    <w:link w:val="NormalBold"/>
    <w:rsid w:val="00247B0F"/>
    <w:rPr>
      <w:b/>
      <w:sz w:val="24"/>
      <w:lang w:eastAsia="ar-SA"/>
    </w:rPr>
  </w:style>
  <w:style w:type="paragraph" w:customStyle="1" w:styleId="Point1">
    <w:name w:val="Point 1"/>
    <w:basedOn w:val="Normal"/>
    <w:rsid w:val="00FC7194"/>
    <w:pPr>
      <w:widowControl/>
      <w:suppressAutoHyphens w:val="0"/>
      <w:spacing w:before="120" w:after="120"/>
      <w:ind w:left="1417" w:hanging="567"/>
      <w:jc w:val="both"/>
    </w:pPr>
    <w:rPr>
      <w:rFonts w:eastAsia="Calibri"/>
      <w:szCs w:val="22"/>
      <w:lang w:eastAsia="en-US"/>
    </w:rPr>
  </w:style>
  <w:style w:type="paragraph" w:customStyle="1" w:styleId="ManualNumPar1">
    <w:name w:val="Manual NumPar 1"/>
    <w:basedOn w:val="Normal"/>
    <w:next w:val="Normal"/>
    <w:rsid w:val="00FC7194"/>
    <w:pPr>
      <w:widowControl/>
      <w:suppressAutoHyphens w:val="0"/>
      <w:spacing w:before="120" w:after="120"/>
      <w:ind w:left="850" w:hanging="850"/>
      <w:jc w:val="both"/>
    </w:pPr>
    <w:rPr>
      <w:rFonts w:eastAsia="Calibri"/>
      <w:szCs w:val="22"/>
      <w:lang w:eastAsia="en-US"/>
    </w:rPr>
  </w:style>
  <w:style w:type="paragraph" w:customStyle="1" w:styleId="Titrearticle">
    <w:name w:val="Titre article"/>
    <w:basedOn w:val="Normal"/>
    <w:next w:val="Normal"/>
    <w:rsid w:val="00FC7194"/>
    <w:pPr>
      <w:keepNext/>
      <w:widowControl/>
      <w:suppressAutoHyphens w:val="0"/>
      <w:spacing w:before="360" w:after="120"/>
      <w:jc w:val="center"/>
    </w:pPr>
    <w:rPr>
      <w:rFonts w:eastAsia="Calibri"/>
      <w:i/>
      <w:szCs w:val="22"/>
      <w:lang w:eastAsia="en-US"/>
    </w:rPr>
  </w:style>
  <w:style w:type="paragraph" w:customStyle="1" w:styleId="Point0">
    <w:name w:val="Point 0"/>
    <w:basedOn w:val="Normal"/>
    <w:rsid w:val="000C60E6"/>
    <w:pPr>
      <w:widowControl/>
      <w:suppressAutoHyphens w:val="0"/>
      <w:spacing w:before="120" w:after="120"/>
      <w:ind w:left="850" w:hanging="850"/>
      <w:jc w:val="both"/>
    </w:pPr>
    <w:rPr>
      <w:rFonts w:eastAsia="Calibri"/>
      <w:szCs w:val="22"/>
      <w:lang w:eastAsia="en-US"/>
    </w:rPr>
  </w:style>
  <w:style w:type="paragraph" w:customStyle="1" w:styleId="Tiret1">
    <w:name w:val="Tiret 1"/>
    <w:basedOn w:val="Point1"/>
    <w:rsid w:val="000C60E6"/>
    <w:pPr>
      <w:numPr>
        <w:numId w:val="9"/>
      </w:numPr>
    </w:pPr>
  </w:style>
  <w:style w:type="paragraph" w:customStyle="1" w:styleId="ChapterTitle">
    <w:name w:val="ChapterTitle"/>
    <w:basedOn w:val="Normal"/>
    <w:next w:val="Normal"/>
    <w:rsid w:val="00365ED3"/>
    <w:pPr>
      <w:keepNext/>
      <w:widowControl/>
      <w:suppressAutoHyphens w:val="0"/>
      <w:spacing w:before="120" w:after="360"/>
      <w:jc w:val="center"/>
    </w:pPr>
    <w:rPr>
      <w:rFonts w:eastAsia="Calibri"/>
      <w:b/>
      <w:sz w:val="32"/>
      <w:szCs w:val="22"/>
      <w:lang w:eastAsia="en-US"/>
    </w:rPr>
  </w:style>
  <w:style w:type="paragraph" w:customStyle="1" w:styleId="Tiret2">
    <w:name w:val="Tiret 2"/>
    <w:basedOn w:val="Normal"/>
    <w:rsid w:val="00B74078"/>
    <w:pPr>
      <w:widowControl/>
      <w:numPr>
        <w:numId w:val="12"/>
      </w:numPr>
      <w:suppressAutoHyphens w:val="0"/>
      <w:spacing w:before="120" w:after="120"/>
      <w:jc w:val="both"/>
    </w:pPr>
    <w:rPr>
      <w:rFonts w:eastAsia="Calibri"/>
      <w:szCs w:val="22"/>
      <w:lang w:eastAsia="en-US"/>
    </w:rPr>
  </w:style>
  <w:style w:type="paragraph" w:styleId="TOC4">
    <w:name w:val="toc 4"/>
    <w:basedOn w:val="Normal"/>
    <w:next w:val="Normal"/>
    <w:autoRedefine/>
    <w:uiPriority w:val="39"/>
    <w:semiHidden/>
    <w:unhideWhenUsed/>
    <w:rsid w:val="00995402"/>
    <w:pPr>
      <w:spacing w:after="100"/>
      <w:ind w:left="720"/>
    </w:pPr>
  </w:style>
  <w:style w:type="paragraph" w:customStyle="1" w:styleId="Foot">
    <w:name w:val="Foot"/>
    <w:basedOn w:val="FootnoteText"/>
    <w:rsid w:val="00995402"/>
    <w:pPr>
      <w:widowControl/>
      <w:suppressAutoHyphens w:val="0"/>
      <w:ind w:left="142" w:hanging="142"/>
      <w:jc w:val="both"/>
    </w:pPr>
    <w:rPr>
      <w:rFonts w:eastAsia="Calibri"/>
      <w:lang w:eastAsia="en-US"/>
    </w:rPr>
  </w:style>
  <w:style w:type="character" w:customStyle="1" w:styleId="Normal6Char">
    <w:name w:val="Normal6 Char"/>
    <w:link w:val="Normal6"/>
    <w:locked/>
    <w:rsid w:val="00480D4C"/>
    <w:rPr>
      <w:sz w:val="24"/>
      <w:lang w:val="fr-FR"/>
    </w:rPr>
  </w:style>
  <w:style w:type="paragraph" w:customStyle="1" w:styleId="Normal6">
    <w:name w:val="Normal6"/>
    <w:basedOn w:val="Normal"/>
    <w:link w:val="Normal6Char"/>
    <w:rsid w:val="00480D4C"/>
    <w:pPr>
      <w:suppressAutoHyphens w:val="0"/>
      <w:spacing w:after="120"/>
    </w:pPr>
    <w:rPr>
      <w:lang w:val="fr-FR" w:eastAsia="en-GB"/>
    </w:rPr>
  </w:style>
  <w:style w:type="paragraph" w:customStyle="1" w:styleId="ColumnHeading">
    <w:name w:val="ColumnHeading"/>
    <w:basedOn w:val="Normal"/>
    <w:rsid w:val="00480D4C"/>
    <w:pPr>
      <w:suppressAutoHyphens w:val="0"/>
      <w:spacing w:after="240"/>
      <w:jc w:val="center"/>
    </w:pPr>
    <w:rPr>
      <w:i/>
      <w:lang w:val="fr-FR" w:eastAsia="en-GB"/>
    </w:rPr>
  </w:style>
  <w:style w:type="paragraph" w:styleId="NormalWeb">
    <w:name w:val="Normal (Web)"/>
    <w:basedOn w:val="Normal"/>
    <w:uiPriority w:val="99"/>
    <w:semiHidden/>
    <w:unhideWhenUsed/>
    <w:rsid w:val="00AA1584"/>
    <w:pPr>
      <w:widowControl/>
      <w:suppressAutoHyphens w:val="0"/>
      <w:spacing w:before="100" w:beforeAutospacing="1" w:after="100" w:afterAutospacing="1"/>
    </w:pPr>
    <w:rPr>
      <w:szCs w:val="24"/>
      <w:lang w:eastAsia="en-GB"/>
    </w:rPr>
  </w:style>
  <w:style w:type="paragraph" w:customStyle="1" w:styleId="Text1">
    <w:name w:val="Text 1"/>
    <w:basedOn w:val="Normal"/>
    <w:rsid w:val="00807618"/>
    <w:pPr>
      <w:widowControl/>
      <w:suppressAutoHyphens w:val="0"/>
      <w:spacing w:before="120" w:after="120"/>
      <w:ind w:left="850"/>
      <w:jc w:val="both"/>
    </w:pPr>
    <w:rPr>
      <w:rFonts w:eastAsia="Calibri"/>
      <w:szCs w:val="22"/>
      <w:lang w:eastAsia="en-US"/>
    </w:rPr>
  </w:style>
  <w:style w:type="paragraph" w:customStyle="1" w:styleId="Normal1">
    <w:name w:val="Normal1"/>
    <w:basedOn w:val="Normal"/>
    <w:rsid w:val="009B2798"/>
    <w:pPr>
      <w:widowControl/>
      <w:suppressAutoHyphens w:val="0"/>
      <w:spacing w:before="100" w:beforeAutospacing="1" w:after="100" w:afterAutospacing="1"/>
    </w:pPr>
    <w:rPr>
      <w:szCs w:val="24"/>
      <w:lang w:eastAsia="en-GB"/>
    </w:rPr>
  </w:style>
  <w:style w:type="paragraph" w:styleId="TOC5">
    <w:name w:val="toc 5"/>
    <w:basedOn w:val="Normal"/>
    <w:next w:val="Normal"/>
    <w:autoRedefine/>
    <w:uiPriority w:val="39"/>
    <w:semiHidden/>
    <w:unhideWhenUsed/>
    <w:rsid w:val="00642580"/>
    <w:pPr>
      <w:ind w:left="960"/>
    </w:pPr>
  </w:style>
  <w:style w:type="paragraph" w:customStyle="1" w:styleId="ManualConsidrant">
    <w:name w:val="Manual Considérant"/>
    <w:basedOn w:val="Normal"/>
    <w:rsid w:val="006400FA"/>
    <w:pPr>
      <w:widowControl/>
      <w:suppressAutoHyphens w:val="0"/>
      <w:spacing w:before="120" w:after="120"/>
      <w:ind w:left="709" w:hanging="709"/>
      <w:jc w:val="both"/>
    </w:pPr>
    <w:rPr>
      <w:rFonts w:eastAsia="Calibri"/>
      <w:szCs w:val="22"/>
      <w:lang w:eastAsia="en-US"/>
    </w:rPr>
  </w:style>
  <w:style w:type="paragraph" w:customStyle="1" w:styleId="Normal12Italic">
    <w:name w:val="Normal12Italic"/>
    <w:basedOn w:val="Normal"/>
    <w:rsid w:val="00564F80"/>
    <w:pPr>
      <w:suppressAutoHyphens w:val="0"/>
      <w:spacing w:after="240"/>
    </w:pPr>
    <w:rPr>
      <w:i/>
      <w:noProof/>
      <w:lang w:val="fr-FR" w:eastAsia="en-GB"/>
    </w:rPr>
  </w:style>
  <w:style w:type="character" w:customStyle="1" w:styleId="literalindex1">
    <w:name w:val="literalindex1"/>
    <w:rsid w:val="002C6BCD"/>
  </w:style>
  <w:style w:type="character" w:customStyle="1" w:styleId="content11">
    <w:name w:val="content11"/>
    <w:rsid w:val="002C6BCD"/>
  </w:style>
  <w:style w:type="table" w:styleId="TableGrid">
    <w:name w:val="Table Grid"/>
    <w:basedOn w:val="TableNormal"/>
    <w:uiPriority w:val="59"/>
    <w:rsid w:val="006707E1"/>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number">
    <w:name w:val="Point 0 (number)"/>
    <w:basedOn w:val="Normal"/>
    <w:rsid w:val="00384CB5"/>
    <w:pPr>
      <w:widowControl/>
      <w:numPr>
        <w:numId w:val="15"/>
      </w:numPr>
      <w:suppressAutoHyphens w:val="0"/>
      <w:spacing w:before="120" w:after="120"/>
      <w:jc w:val="both"/>
    </w:pPr>
    <w:rPr>
      <w:rFonts w:eastAsiaTheme="minorHAnsi"/>
      <w:szCs w:val="22"/>
      <w:lang w:eastAsia="en-US"/>
    </w:rPr>
  </w:style>
  <w:style w:type="paragraph" w:customStyle="1" w:styleId="Point1number">
    <w:name w:val="Point 1 (number)"/>
    <w:basedOn w:val="Normal"/>
    <w:rsid w:val="00384CB5"/>
    <w:pPr>
      <w:widowControl/>
      <w:numPr>
        <w:ilvl w:val="2"/>
        <w:numId w:val="15"/>
      </w:numPr>
      <w:suppressAutoHyphens w:val="0"/>
      <w:spacing w:before="120" w:after="120"/>
      <w:jc w:val="both"/>
    </w:pPr>
    <w:rPr>
      <w:rFonts w:eastAsiaTheme="minorHAnsi"/>
      <w:szCs w:val="22"/>
      <w:lang w:eastAsia="en-US"/>
    </w:rPr>
  </w:style>
  <w:style w:type="paragraph" w:customStyle="1" w:styleId="Point2number">
    <w:name w:val="Point 2 (number)"/>
    <w:basedOn w:val="Normal"/>
    <w:rsid w:val="00384CB5"/>
    <w:pPr>
      <w:widowControl/>
      <w:numPr>
        <w:ilvl w:val="4"/>
        <w:numId w:val="15"/>
      </w:numPr>
      <w:suppressAutoHyphens w:val="0"/>
      <w:spacing w:before="120" w:after="120"/>
      <w:jc w:val="both"/>
    </w:pPr>
    <w:rPr>
      <w:rFonts w:eastAsiaTheme="minorHAnsi"/>
      <w:szCs w:val="22"/>
      <w:lang w:eastAsia="en-US"/>
    </w:rPr>
  </w:style>
  <w:style w:type="paragraph" w:customStyle="1" w:styleId="Point3number">
    <w:name w:val="Point 3 (number)"/>
    <w:basedOn w:val="Normal"/>
    <w:rsid w:val="00384CB5"/>
    <w:pPr>
      <w:widowControl/>
      <w:numPr>
        <w:ilvl w:val="6"/>
        <w:numId w:val="15"/>
      </w:numPr>
      <w:suppressAutoHyphens w:val="0"/>
      <w:spacing w:before="120" w:after="120"/>
      <w:jc w:val="both"/>
    </w:pPr>
    <w:rPr>
      <w:rFonts w:eastAsiaTheme="minorHAnsi"/>
      <w:szCs w:val="22"/>
      <w:lang w:eastAsia="en-US"/>
    </w:rPr>
  </w:style>
  <w:style w:type="paragraph" w:customStyle="1" w:styleId="Point0letter">
    <w:name w:val="Point 0 (letter)"/>
    <w:basedOn w:val="Normal"/>
    <w:rsid w:val="00384CB5"/>
    <w:pPr>
      <w:widowControl/>
      <w:numPr>
        <w:ilvl w:val="1"/>
        <w:numId w:val="15"/>
      </w:numPr>
      <w:suppressAutoHyphens w:val="0"/>
      <w:spacing w:before="120" w:after="120"/>
      <w:jc w:val="both"/>
    </w:pPr>
    <w:rPr>
      <w:rFonts w:eastAsiaTheme="minorHAnsi"/>
      <w:szCs w:val="22"/>
      <w:lang w:eastAsia="en-US"/>
    </w:rPr>
  </w:style>
  <w:style w:type="paragraph" w:customStyle="1" w:styleId="Point1letter">
    <w:name w:val="Point 1 (letter)"/>
    <w:basedOn w:val="Normal"/>
    <w:rsid w:val="00384CB5"/>
    <w:pPr>
      <w:widowControl/>
      <w:numPr>
        <w:ilvl w:val="3"/>
        <w:numId w:val="15"/>
      </w:numPr>
      <w:suppressAutoHyphens w:val="0"/>
      <w:spacing w:before="120" w:after="120"/>
      <w:jc w:val="both"/>
    </w:pPr>
    <w:rPr>
      <w:rFonts w:eastAsiaTheme="minorHAnsi"/>
      <w:szCs w:val="22"/>
      <w:lang w:eastAsia="en-US"/>
    </w:rPr>
  </w:style>
  <w:style w:type="paragraph" w:customStyle="1" w:styleId="Point2letter">
    <w:name w:val="Point 2 (letter)"/>
    <w:basedOn w:val="Normal"/>
    <w:rsid w:val="00384CB5"/>
    <w:pPr>
      <w:widowControl/>
      <w:numPr>
        <w:ilvl w:val="5"/>
        <w:numId w:val="15"/>
      </w:numPr>
      <w:suppressAutoHyphens w:val="0"/>
      <w:spacing w:before="120" w:after="120"/>
      <w:jc w:val="both"/>
    </w:pPr>
    <w:rPr>
      <w:rFonts w:eastAsiaTheme="minorHAnsi"/>
      <w:szCs w:val="22"/>
      <w:lang w:eastAsia="en-US"/>
    </w:rPr>
  </w:style>
  <w:style w:type="paragraph" w:customStyle="1" w:styleId="Point3letter">
    <w:name w:val="Point 3 (letter)"/>
    <w:basedOn w:val="Normal"/>
    <w:rsid w:val="00384CB5"/>
    <w:pPr>
      <w:widowControl/>
      <w:numPr>
        <w:ilvl w:val="7"/>
        <w:numId w:val="15"/>
      </w:numPr>
      <w:suppressAutoHyphens w:val="0"/>
      <w:spacing w:before="120" w:after="120"/>
      <w:jc w:val="both"/>
    </w:pPr>
    <w:rPr>
      <w:rFonts w:eastAsiaTheme="minorHAnsi"/>
      <w:szCs w:val="22"/>
      <w:lang w:eastAsia="en-US"/>
    </w:rPr>
  </w:style>
  <w:style w:type="paragraph" w:customStyle="1" w:styleId="Point4letter">
    <w:name w:val="Point 4 (letter)"/>
    <w:basedOn w:val="Normal"/>
    <w:rsid w:val="00384CB5"/>
    <w:pPr>
      <w:widowControl/>
      <w:numPr>
        <w:ilvl w:val="8"/>
        <w:numId w:val="15"/>
      </w:numPr>
      <w:suppressAutoHyphens w:val="0"/>
      <w:spacing w:before="120" w:after="120"/>
      <w:jc w:val="both"/>
    </w:pPr>
    <w:rPr>
      <w:rFonts w:eastAsiaTheme="minorHAnsi"/>
      <w:szCs w:val="22"/>
      <w:lang w:eastAsia="en-US"/>
    </w:rPr>
  </w:style>
  <w:style w:type="paragraph" w:customStyle="1" w:styleId="Annexetitre">
    <w:name w:val="Annexe titre"/>
    <w:basedOn w:val="Normal"/>
    <w:next w:val="Normal"/>
    <w:rsid w:val="00384CB5"/>
    <w:pPr>
      <w:widowControl/>
      <w:suppressAutoHyphens w:val="0"/>
      <w:spacing w:before="120" w:after="120"/>
      <w:jc w:val="center"/>
    </w:pPr>
    <w:rPr>
      <w:rFonts w:eastAsiaTheme="minorHAnsi"/>
      <w:b/>
      <w:szCs w:val="22"/>
      <w:u w:val="single"/>
      <w:lang w:eastAsia="en-US"/>
    </w:rPr>
  </w:style>
  <w:style w:type="paragraph" w:customStyle="1" w:styleId="Tiret0">
    <w:name w:val="Tiret 0"/>
    <w:basedOn w:val="Point0"/>
    <w:rsid w:val="00B90F32"/>
    <w:pPr>
      <w:numPr>
        <w:numId w:val="18"/>
      </w:numPr>
    </w:pPr>
    <w:rPr>
      <w:rFonts w:eastAsiaTheme="minorHAnsi"/>
    </w:rPr>
  </w:style>
  <w:style w:type="paragraph" w:customStyle="1" w:styleId="Default">
    <w:name w:val="Default"/>
    <w:rsid w:val="00A468D7"/>
    <w:pPr>
      <w:autoSpaceDE w:val="0"/>
      <w:autoSpaceDN w:val="0"/>
      <w:adjustRightInd w:val="0"/>
    </w:pPr>
    <w:rPr>
      <w:color w:val="000000"/>
      <w:sz w:val="24"/>
      <w:szCs w:val="24"/>
    </w:rPr>
  </w:style>
  <w:style w:type="paragraph" w:customStyle="1" w:styleId="JustificationTitle">
    <w:name w:val="JustificationTitle"/>
    <w:basedOn w:val="Normal"/>
    <w:next w:val="Normal"/>
    <w:rsid w:val="00F610E8"/>
    <w:pPr>
      <w:keepNext/>
      <w:suppressAutoHyphens w:val="0"/>
      <w:spacing w:before="240" w:after="240"/>
      <w:jc w:val="center"/>
    </w:pPr>
    <w:rPr>
      <w:i/>
      <w:noProof/>
      <w:lang w:val="fr-FR" w:eastAsia="en-GB"/>
    </w:rPr>
  </w:style>
  <w:style w:type="table" w:customStyle="1" w:styleId="TableGrid1">
    <w:name w:val="Table Grid1"/>
    <w:basedOn w:val="TableNormal"/>
    <w:next w:val="TableGrid"/>
    <w:rsid w:val="00783B5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sid w:val="00124FE5"/>
    <w:rPr>
      <w:color w:val="0000FF"/>
      <w:shd w:val="clear" w:color="auto" w:fill="auto"/>
    </w:rPr>
  </w:style>
  <w:style w:type="paragraph" w:customStyle="1" w:styleId="CM4">
    <w:name w:val="CM4"/>
    <w:basedOn w:val="Default"/>
    <w:next w:val="Default"/>
    <w:uiPriority w:val="99"/>
    <w:rsid w:val="00F74FE3"/>
    <w:rPr>
      <w:rFonts w:ascii="EUAlbertina" w:hAnsi="EUAlbertina"/>
      <w:color w:val="auto"/>
    </w:rPr>
  </w:style>
  <w:style w:type="paragraph" w:customStyle="1" w:styleId="paragraph">
    <w:name w:val="paragraph"/>
    <w:basedOn w:val="Normal"/>
    <w:rsid w:val="008103F0"/>
    <w:pPr>
      <w:widowControl/>
      <w:autoSpaceDN w:val="0"/>
      <w:spacing w:before="100" w:after="100"/>
      <w:textAlignment w:val="baseline"/>
    </w:pPr>
    <w:rPr>
      <w:szCs w:val="24"/>
      <w:lang w:eastAsia="en-GB"/>
    </w:rPr>
  </w:style>
  <w:style w:type="paragraph" w:customStyle="1" w:styleId="ManualHeading2">
    <w:name w:val="Manual Heading 2"/>
    <w:basedOn w:val="Normal"/>
    <w:next w:val="Text1"/>
    <w:rsid w:val="008103F0"/>
    <w:pPr>
      <w:keepNext/>
      <w:widowControl/>
      <w:tabs>
        <w:tab w:val="left" w:pos="850"/>
      </w:tabs>
      <w:autoSpaceDN w:val="0"/>
      <w:spacing w:before="120" w:after="120"/>
      <w:ind w:left="850" w:hanging="850"/>
      <w:jc w:val="both"/>
      <w:textAlignment w:val="baseline"/>
      <w:outlineLvl w:val="1"/>
    </w:pPr>
    <w:rPr>
      <w:rFonts w:eastAsia="Calibri"/>
      <w:b/>
      <w:szCs w:val="22"/>
      <w:lang w:eastAsia="en-US"/>
    </w:rPr>
  </w:style>
  <w:style w:type="character" w:customStyle="1" w:styleId="normaltextrun">
    <w:name w:val="normaltextrun"/>
    <w:basedOn w:val="DefaultParagraphFont"/>
    <w:rsid w:val="00B90ADE"/>
  </w:style>
  <w:style w:type="character" w:customStyle="1" w:styleId="eop">
    <w:name w:val="eop"/>
    <w:basedOn w:val="DefaultParagraphFont"/>
    <w:rsid w:val="00B90ADE"/>
  </w:style>
  <w:style w:type="paragraph" w:customStyle="1" w:styleId="Text2">
    <w:name w:val="Text 2"/>
    <w:basedOn w:val="Normal"/>
    <w:rsid w:val="00F9216C"/>
    <w:pPr>
      <w:widowControl/>
      <w:suppressAutoHyphens w:val="0"/>
      <w:spacing w:before="120" w:after="120"/>
      <w:ind w:left="1417"/>
      <w:jc w:val="both"/>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281">
      <w:bodyDiv w:val="1"/>
      <w:marLeft w:val="0"/>
      <w:marRight w:val="0"/>
      <w:marTop w:val="0"/>
      <w:marBottom w:val="0"/>
      <w:divBdr>
        <w:top w:val="none" w:sz="0" w:space="0" w:color="auto"/>
        <w:left w:val="none" w:sz="0" w:space="0" w:color="auto"/>
        <w:bottom w:val="none" w:sz="0" w:space="0" w:color="auto"/>
        <w:right w:val="none" w:sz="0" w:space="0" w:color="auto"/>
      </w:divBdr>
    </w:div>
    <w:div w:id="61300558">
      <w:bodyDiv w:val="1"/>
      <w:marLeft w:val="0"/>
      <w:marRight w:val="0"/>
      <w:marTop w:val="0"/>
      <w:marBottom w:val="0"/>
      <w:divBdr>
        <w:top w:val="none" w:sz="0" w:space="0" w:color="auto"/>
        <w:left w:val="none" w:sz="0" w:space="0" w:color="auto"/>
        <w:bottom w:val="none" w:sz="0" w:space="0" w:color="auto"/>
        <w:right w:val="none" w:sz="0" w:space="0" w:color="auto"/>
      </w:divBdr>
    </w:div>
    <w:div w:id="136341880">
      <w:bodyDiv w:val="1"/>
      <w:marLeft w:val="0"/>
      <w:marRight w:val="0"/>
      <w:marTop w:val="0"/>
      <w:marBottom w:val="0"/>
      <w:divBdr>
        <w:top w:val="none" w:sz="0" w:space="0" w:color="auto"/>
        <w:left w:val="none" w:sz="0" w:space="0" w:color="auto"/>
        <w:bottom w:val="none" w:sz="0" w:space="0" w:color="auto"/>
        <w:right w:val="none" w:sz="0" w:space="0" w:color="auto"/>
      </w:divBdr>
    </w:div>
    <w:div w:id="318116117">
      <w:bodyDiv w:val="1"/>
      <w:marLeft w:val="0"/>
      <w:marRight w:val="0"/>
      <w:marTop w:val="0"/>
      <w:marBottom w:val="0"/>
      <w:divBdr>
        <w:top w:val="none" w:sz="0" w:space="0" w:color="auto"/>
        <w:left w:val="none" w:sz="0" w:space="0" w:color="auto"/>
        <w:bottom w:val="none" w:sz="0" w:space="0" w:color="auto"/>
        <w:right w:val="none" w:sz="0" w:space="0" w:color="auto"/>
      </w:divBdr>
    </w:div>
    <w:div w:id="624429558">
      <w:bodyDiv w:val="1"/>
      <w:marLeft w:val="0"/>
      <w:marRight w:val="0"/>
      <w:marTop w:val="0"/>
      <w:marBottom w:val="0"/>
      <w:divBdr>
        <w:top w:val="none" w:sz="0" w:space="0" w:color="auto"/>
        <w:left w:val="none" w:sz="0" w:space="0" w:color="auto"/>
        <w:bottom w:val="none" w:sz="0" w:space="0" w:color="auto"/>
        <w:right w:val="none" w:sz="0" w:space="0" w:color="auto"/>
      </w:divBdr>
    </w:div>
    <w:div w:id="709454454">
      <w:bodyDiv w:val="1"/>
      <w:marLeft w:val="0"/>
      <w:marRight w:val="0"/>
      <w:marTop w:val="0"/>
      <w:marBottom w:val="0"/>
      <w:divBdr>
        <w:top w:val="none" w:sz="0" w:space="0" w:color="auto"/>
        <w:left w:val="none" w:sz="0" w:space="0" w:color="auto"/>
        <w:bottom w:val="none" w:sz="0" w:space="0" w:color="auto"/>
        <w:right w:val="none" w:sz="0" w:space="0" w:color="auto"/>
      </w:divBdr>
    </w:div>
    <w:div w:id="717825328">
      <w:bodyDiv w:val="1"/>
      <w:marLeft w:val="0"/>
      <w:marRight w:val="0"/>
      <w:marTop w:val="0"/>
      <w:marBottom w:val="0"/>
      <w:divBdr>
        <w:top w:val="none" w:sz="0" w:space="0" w:color="auto"/>
        <w:left w:val="none" w:sz="0" w:space="0" w:color="auto"/>
        <w:bottom w:val="none" w:sz="0" w:space="0" w:color="auto"/>
        <w:right w:val="none" w:sz="0" w:space="0" w:color="auto"/>
      </w:divBdr>
    </w:div>
    <w:div w:id="783309654">
      <w:bodyDiv w:val="1"/>
      <w:marLeft w:val="0"/>
      <w:marRight w:val="0"/>
      <w:marTop w:val="0"/>
      <w:marBottom w:val="0"/>
      <w:divBdr>
        <w:top w:val="none" w:sz="0" w:space="0" w:color="auto"/>
        <w:left w:val="none" w:sz="0" w:space="0" w:color="auto"/>
        <w:bottom w:val="none" w:sz="0" w:space="0" w:color="auto"/>
        <w:right w:val="none" w:sz="0" w:space="0" w:color="auto"/>
      </w:divBdr>
    </w:div>
    <w:div w:id="814108774">
      <w:bodyDiv w:val="1"/>
      <w:marLeft w:val="0"/>
      <w:marRight w:val="0"/>
      <w:marTop w:val="0"/>
      <w:marBottom w:val="0"/>
      <w:divBdr>
        <w:top w:val="none" w:sz="0" w:space="0" w:color="auto"/>
        <w:left w:val="none" w:sz="0" w:space="0" w:color="auto"/>
        <w:bottom w:val="none" w:sz="0" w:space="0" w:color="auto"/>
        <w:right w:val="none" w:sz="0" w:space="0" w:color="auto"/>
      </w:divBdr>
    </w:div>
    <w:div w:id="983315989">
      <w:bodyDiv w:val="1"/>
      <w:marLeft w:val="0"/>
      <w:marRight w:val="0"/>
      <w:marTop w:val="0"/>
      <w:marBottom w:val="0"/>
      <w:divBdr>
        <w:top w:val="none" w:sz="0" w:space="0" w:color="auto"/>
        <w:left w:val="none" w:sz="0" w:space="0" w:color="auto"/>
        <w:bottom w:val="none" w:sz="0" w:space="0" w:color="auto"/>
        <w:right w:val="none" w:sz="0" w:space="0" w:color="auto"/>
      </w:divBdr>
    </w:div>
    <w:div w:id="1023283626">
      <w:bodyDiv w:val="1"/>
      <w:marLeft w:val="0"/>
      <w:marRight w:val="0"/>
      <w:marTop w:val="0"/>
      <w:marBottom w:val="0"/>
      <w:divBdr>
        <w:top w:val="none" w:sz="0" w:space="0" w:color="auto"/>
        <w:left w:val="none" w:sz="0" w:space="0" w:color="auto"/>
        <w:bottom w:val="none" w:sz="0" w:space="0" w:color="auto"/>
        <w:right w:val="none" w:sz="0" w:space="0" w:color="auto"/>
      </w:divBdr>
    </w:div>
    <w:div w:id="1131945862">
      <w:bodyDiv w:val="1"/>
      <w:marLeft w:val="0"/>
      <w:marRight w:val="0"/>
      <w:marTop w:val="0"/>
      <w:marBottom w:val="0"/>
      <w:divBdr>
        <w:top w:val="none" w:sz="0" w:space="0" w:color="auto"/>
        <w:left w:val="none" w:sz="0" w:space="0" w:color="auto"/>
        <w:bottom w:val="none" w:sz="0" w:space="0" w:color="auto"/>
        <w:right w:val="none" w:sz="0" w:space="0" w:color="auto"/>
      </w:divBdr>
    </w:div>
    <w:div w:id="1180657998">
      <w:bodyDiv w:val="1"/>
      <w:marLeft w:val="0"/>
      <w:marRight w:val="0"/>
      <w:marTop w:val="0"/>
      <w:marBottom w:val="0"/>
      <w:divBdr>
        <w:top w:val="none" w:sz="0" w:space="0" w:color="auto"/>
        <w:left w:val="none" w:sz="0" w:space="0" w:color="auto"/>
        <w:bottom w:val="none" w:sz="0" w:space="0" w:color="auto"/>
        <w:right w:val="none" w:sz="0" w:space="0" w:color="auto"/>
      </w:divBdr>
    </w:div>
    <w:div w:id="1223324156">
      <w:bodyDiv w:val="1"/>
      <w:marLeft w:val="0"/>
      <w:marRight w:val="0"/>
      <w:marTop w:val="0"/>
      <w:marBottom w:val="0"/>
      <w:divBdr>
        <w:top w:val="none" w:sz="0" w:space="0" w:color="auto"/>
        <w:left w:val="none" w:sz="0" w:space="0" w:color="auto"/>
        <w:bottom w:val="none" w:sz="0" w:space="0" w:color="auto"/>
        <w:right w:val="none" w:sz="0" w:space="0" w:color="auto"/>
      </w:divBdr>
    </w:div>
    <w:div w:id="1517186042">
      <w:bodyDiv w:val="1"/>
      <w:marLeft w:val="0"/>
      <w:marRight w:val="0"/>
      <w:marTop w:val="0"/>
      <w:marBottom w:val="0"/>
      <w:divBdr>
        <w:top w:val="none" w:sz="0" w:space="0" w:color="auto"/>
        <w:left w:val="none" w:sz="0" w:space="0" w:color="auto"/>
        <w:bottom w:val="none" w:sz="0" w:space="0" w:color="auto"/>
        <w:right w:val="none" w:sz="0" w:space="0" w:color="auto"/>
      </w:divBdr>
    </w:div>
    <w:div w:id="1826579872">
      <w:bodyDiv w:val="1"/>
      <w:marLeft w:val="0"/>
      <w:marRight w:val="0"/>
      <w:marTop w:val="0"/>
      <w:marBottom w:val="0"/>
      <w:divBdr>
        <w:top w:val="none" w:sz="0" w:space="0" w:color="auto"/>
        <w:left w:val="none" w:sz="0" w:space="0" w:color="auto"/>
        <w:bottom w:val="none" w:sz="0" w:space="0" w:color="auto"/>
        <w:right w:val="none" w:sz="0" w:space="0" w:color="auto"/>
      </w:divBdr>
    </w:div>
    <w:div w:id="1851602552">
      <w:bodyDiv w:val="1"/>
      <w:marLeft w:val="0"/>
      <w:marRight w:val="0"/>
      <w:marTop w:val="0"/>
      <w:marBottom w:val="0"/>
      <w:divBdr>
        <w:top w:val="none" w:sz="0" w:space="0" w:color="auto"/>
        <w:left w:val="none" w:sz="0" w:space="0" w:color="auto"/>
        <w:bottom w:val="none" w:sz="0" w:space="0" w:color="auto"/>
        <w:right w:val="none" w:sz="0" w:space="0" w:color="auto"/>
      </w:divBdr>
    </w:div>
    <w:div w:id="1868521916">
      <w:bodyDiv w:val="1"/>
      <w:marLeft w:val="0"/>
      <w:marRight w:val="0"/>
      <w:marTop w:val="0"/>
      <w:marBottom w:val="0"/>
      <w:divBdr>
        <w:top w:val="none" w:sz="0" w:space="0" w:color="auto"/>
        <w:left w:val="none" w:sz="0" w:space="0" w:color="auto"/>
        <w:bottom w:val="none" w:sz="0" w:space="0" w:color="auto"/>
        <w:right w:val="none" w:sz="0" w:space="0" w:color="auto"/>
      </w:divBdr>
    </w:div>
    <w:div w:id="1959068170">
      <w:bodyDiv w:val="1"/>
      <w:marLeft w:val="0"/>
      <w:marRight w:val="0"/>
      <w:marTop w:val="0"/>
      <w:marBottom w:val="0"/>
      <w:divBdr>
        <w:top w:val="none" w:sz="0" w:space="0" w:color="auto"/>
        <w:left w:val="none" w:sz="0" w:space="0" w:color="auto"/>
        <w:bottom w:val="none" w:sz="0" w:space="0" w:color="auto"/>
        <w:right w:val="none" w:sz="0" w:space="0" w:color="auto"/>
      </w:divBdr>
      <w:divsChild>
        <w:div w:id="1308244492">
          <w:marLeft w:val="0"/>
          <w:marRight w:val="0"/>
          <w:marTop w:val="0"/>
          <w:marBottom w:val="0"/>
          <w:divBdr>
            <w:top w:val="none" w:sz="0" w:space="0" w:color="auto"/>
            <w:left w:val="none" w:sz="0" w:space="0" w:color="auto"/>
            <w:bottom w:val="none" w:sz="0" w:space="0" w:color="auto"/>
            <w:right w:val="none" w:sz="0" w:space="0" w:color="auto"/>
          </w:divBdr>
          <w:divsChild>
            <w:div w:id="1599561927">
              <w:marLeft w:val="0"/>
              <w:marRight w:val="0"/>
              <w:marTop w:val="0"/>
              <w:marBottom w:val="0"/>
              <w:divBdr>
                <w:top w:val="none" w:sz="0" w:space="0" w:color="auto"/>
                <w:left w:val="none" w:sz="0" w:space="0" w:color="auto"/>
                <w:bottom w:val="none" w:sz="0" w:space="0" w:color="auto"/>
                <w:right w:val="none" w:sz="0" w:space="0" w:color="auto"/>
              </w:divBdr>
              <w:divsChild>
                <w:div w:id="267203470">
                  <w:marLeft w:val="0"/>
                  <w:marRight w:val="0"/>
                  <w:marTop w:val="0"/>
                  <w:marBottom w:val="0"/>
                  <w:divBdr>
                    <w:top w:val="none" w:sz="0" w:space="0" w:color="auto"/>
                    <w:left w:val="none" w:sz="0" w:space="0" w:color="auto"/>
                    <w:bottom w:val="none" w:sz="0" w:space="0" w:color="auto"/>
                    <w:right w:val="none" w:sz="0" w:space="0" w:color="auto"/>
                  </w:divBdr>
                  <w:divsChild>
                    <w:div w:id="1423257954">
                      <w:marLeft w:val="0"/>
                      <w:marRight w:val="0"/>
                      <w:marTop w:val="0"/>
                      <w:marBottom w:val="0"/>
                      <w:divBdr>
                        <w:top w:val="none" w:sz="0" w:space="0" w:color="auto"/>
                        <w:left w:val="none" w:sz="0" w:space="0" w:color="auto"/>
                        <w:bottom w:val="none" w:sz="0" w:space="0" w:color="auto"/>
                        <w:right w:val="none" w:sz="0" w:space="0" w:color="auto"/>
                      </w:divBdr>
                      <w:divsChild>
                        <w:div w:id="785973417">
                          <w:marLeft w:val="0"/>
                          <w:marRight w:val="0"/>
                          <w:marTop w:val="0"/>
                          <w:marBottom w:val="0"/>
                          <w:divBdr>
                            <w:top w:val="none" w:sz="0" w:space="0" w:color="auto"/>
                            <w:left w:val="none" w:sz="0" w:space="0" w:color="auto"/>
                            <w:bottom w:val="none" w:sz="0" w:space="0" w:color="auto"/>
                            <w:right w:val="none" w:sz="0" w:space="0" w:color="auto"/>
                          </w:divBdr>
                          <w:divsChild>
                            <w:div w:id="2006933518">
                              <w:marLeft w:val="0"/>
                              <w:marRight w:val="0"/>
                              <w:marTop w:val="0"/>
                              <w:marBottom w:val="0"/>
                              <w:divBdr>
                                <w:top w:val="none" w:sz="0" w:space="0" w:color="auto"/>
                                <w:left w:val="none" w:sz="0" w:space="0" w:color="auto"/>
                                <w:bottom w:val="none" w:sz="0" w:space="0" w:color="auto"/>
                                <w:right w:val="none" w:sz="0" w:space="0" w:color="auto"/>
                              </w:divBdr>
                              <w:divsChild>
                                <w:div w:id="771633028">
                                  <w:marLeft w:val="0"/>
                                  <w:marRight w:val="600"/>
                                  <w:marTop w:val="0"/>
                                  <w:marBottom w:val="0"/>
                                  <w:divBdr>
                                    <w:top w:val="none" w:sz="0" w:space="0" w:color="auto"/>
                                    <w:left w:val="none" w:sz="0" w:space="0" w:color="auto"/>
                                    <w:bottom w:val="none" w:sz="0" w:space="0" w:color="auto"/>
                                    <w:right w:val="none" w:sz="0" w:space="0" w:color="auto"/>
                                  </w:divBdr>
                                  <w:divsChild>
                                    <w:div w:id="794252238">
                                      <w:marLeft w:val="0"/>
                                      <w:marRight w:val="0"/>
                                      <w:marTop w:val="0"/>
                                      <w:marBottom w:val="0"/>
                                      <w:divBdr>
                                        <w:top w:val="none" w:sz="0" w:space="0" w:color="auto"/>
                                        <w:left w:val="none" w:sz="0" w:space="0" w:color="auto"/>
                                        <w:bottom w:val="none" w:sz="0" w:space="0" w:color="auto"/>
                                        <w:right w:val="none" w:sz="0" w:space="0" w:color="auto"/>
                                      </w:divBdr>
                                      <w:divsChild>
                                        <w:div w:id="1372606938">
                                          <w:marLeft w:val="0"/>
                                          <w:marRight w:val="0"/>
                                          <w:marTop w:val="0"/>
                                          <w:marBottom w:val="0"/>
                                          <w:divBdr>
                                            <w:top w:val="single" w:sz="6" w:space="0" w:color="FFFFFF"/>
                                            <w:left w:val="single" w:sz="6" w:space="11" w:color="FFFFFF"/>
                                            <w:bottom w:val="single" w:sz="6" w:space="0" w:color="FFFFFF"/>
                                            <w:right w:val="single" w:sz="6" w:space="0" w:color="FFFFFF"/>
                                          </w:divBdr>
                                          <w:divsChild>
                                            <w:div w:id="1363284211">
                                              <w:marLeft w:val="0"/>
                                              <w:marRight w:val="0"/>
                                              <w:marTop w:val="0"/>
                                              <w:marBottom w:val="0"/>
                                              <w:divBdr>
                                                <w:top w:val="none" w:sz="0" w:space="0" w:color="auto"/>
                                                <w:left w:val="none" w:sz="0" w:space="0" w:color="auto"/>
                                                <w:bottom w:val="none" w:sz="0" w:space="0" w:color="auto"/>
                                                <w:right w:val="none" w:sz="0" w:space="0" w:color="auto"/>
                                              </w:divBdr>
                                              <w:divsChild>
                                                <w:div w:id="1956136937">
                                                  <w:marLeft w:val="0"/>
                                                  <w:marRight w:val="0"/>
                                                  <w:marTop w:val="0"/>
                                                  <w:marBottom w:val="0"/>
                                                  <w:divBdr>
                                                    <w:top w:val="single" w:sz="6" w:space="0" w:color="FFFFFF"/>
                                                    <w:left w:val="single" w:sz="6" w:space="11" w:color="FFFFFF"/>
                                                    <w:bottom w:val="single" w:sz="6" w:space="0" w:color="FFFFFF"/>
                                                    <w:right w:val="single" w:sz="6" w:space="0" w:color="FFFFFF"/>
                                                  </w:divBdr>
                                                  <w:divsChild>
                                                    <w:div w:id="477723980">
                                                      <w:marLeft w:val="0"/>
                                                      <w:marRight w:val="0"/>
                                                      <w:marTop w:val="0"/>
                                                      <w:marBottom w:val="0"/>
                                                      <w:divBdr>
                                                        <w:top w:val="none" w:sz="0" w:space="0" w:color="auto"/>
                                                        <w:left w:val="none" w:sz="0" w:space="0" w:color="auto"/>
                                                        <w:bottom w:val="none" w:sz="0" w:space="0" w:color="auto"/>
                                                        <w:right w:val="none" w:sz="0" w:space="0" w:color="auto"/>
                                                      </w:divBdr>
                                                      <w:divsChild>
                                                        <w:div w:id="470250885">
                                                          <w:marLeft w:val="0"/>
                                                          <w:marRight w:val="0"/>
                                                          <w:marTop w:val="0"/>
                                                          <w:marBottom w:val="0"/>
                                                          <w:divBdr>
                                                            <w:top w:val="single" w:sz="6" w:space="0" w:color="FFFFFF"/>
                                                            <w:left w:val="single" w:sz="6" w:space="11" w:color="FFFFFF"/>
                                                            <w:bottom w:val="single" w:sz="6" w:space="0" w:color="FFFFFF"/>
                                                            <w:right w:val="single" w:sz="6" w:space="0" w:color="FFFFFF"/>
                                                          </w:divBdr>
                                                          <w:divsChild>
                                                            <w:div w:id="1444373822">
                                                              <w:marLeft w:val="0"/>
                                                              <w:marRight w:val="0"/>
                                                              <w:marTop w:val="0"/>
                                                              <w:marBottom w:val="0"/>
                                                              <w:divBdr>
                                                                <w:top w:val="none" w:sz="0" w:space="0" w:color="auto"/>
                                                                <w:left w:val="none" w:sz="0" w:space="0" w:color="auto"/>
                                                                <w:bottom w:val="none" w:sz="0" w:space="0" w:color="auto"/>
                                                                <w:right w:val="none" w:sz="0" w:space="0" w:color="auto"/>
                                                              </w:divBdr>
                                                              <w:divsChild>
                                                                <w:div w:id="1738867871">
                                                                  <w:marLeft w:val="0"/>
                                                                  <w:marRight w:val="0"/>
                                                                  <w:marTop w:val="0"/>
                                                                  <w:marBottom w:val="0"/>
                                                                  <w:divBdr>
                                                                    <w:top w:val="single" w:sz="6" w:space="0" w:color="FFFFFF"/>
                                                                    <w:left w:val="single" w:sz="6" w:space="11" w:color="FFFFFF"/>
                                                                    <w:bottom w:val="single" w:sz="6" w:space="0" w:color="FFFFFF"/>
                                                                    <w:right w:val="single" w:sz="6" w:space="0" w:color="FFFFFF"/>
                                                                  </w:divBdr>
                                                                  <w:divsChild>
                                                                    <w:div w:id="377975645">
                                                                      <w:marLeft w:val="0"/>
                                                                      <w:marRight w:val="0"/>
                                                                      <w:marTop w:val="0"/>
                                                                      <w:marBottom w:val="0"/>
                                                                      <w:divBdr>
                                                                        <w:top w:val="none" w:sz="0" w:space="0" w:color="auto"/>
                                                                        <w:left w:val="none" w:sz="0" w:space="0" w:color="auto"/>
                                                                        <w:bottom w:val="none" w:sz="0" w:space="0" w:color="auto"/>
                                                                        <w:right w:val="none" w:sz="0" w:space="0" w:color="auto"/>
                                                                      </w:divBdr>
                                                                      <w:divsChild>
                                                                        <w:div w:id="580482130">
                                                                          <w:marLeft w:val="0"/>
                                                                          <w:marRight w:val="0"/>
                                                                          <w:marTop w:val="0"/>
                                                                          <w:marBottom w:val="0"/>
                                                                          <w:divBdr>
                                                                            <w:top w:val="single" w:sz="6" w:space="0" w:color="FFFFFF"/>
                                                                            <w:left w:val="single" w:sz="6" w:space="11" w:color="FFFFFF"/>
                                                                            <w:bottom w:val="single" w:sz="6" w:space="0" w:color="FFFFFF"/>
                                                                            <w:right w:val="single" w:sz="6" w:space="0" w:color="FFFFFF"/>
                                                                          </w:divBdr>
                                                                          <w:divsChild>
                                                                            <w:div w:id="1602761362">
                                                                              <w:marLeft w:val="0"/>
                                                                              <w:marRight w:val="0"/>
                                                                              <w:marTop w:val="0"/>
                                                                              <w:marBottom w:val="0"/>
                                                                              <w:divBdr>
                                                                                <w:top w:val="none" w:sz="0" w:space="0" w:color="auto"/>
                                                                                <w:left w:val="none" w:sz="0" w:space="0" w:color="auto"/>
                                                                                <w:bottom w:val="none" w:sz="0" w:space="0" w:color="auto"/>
                                                                                <w:right w:val="none" w:sz="0" w:space="0" w:color="auto"/>
                                                                              </w:divBdr>
                                                                              <w:divsChild>
                                                                                <w:div w:id="108134886">
                                                                                  <w:marLeft w:val="0"/>
                                                                                  <w:marRight w:val="0"/>
                                                                                  <w:marTop w:val="0"/>
                                                                                  <w:marBottom w:val="0"/>
                                                                                  <w:divBdr>
                                                                                    <w:top w:val="single" w:sz="6" w:space="0" w:color="FFFFFF"/>
                                                                                    <w:left w:val="single" w:sz="6" w:space="11" w:color="FFFFFF"/>
                                                                                    <w:bottom w:val="single" w:sz="6" w:space="0" w:color="FFFFFF"/>
                                                                                    <w:right w:val="single" w:sz="6" w:space="0" w:color="FFFFFF"/>
                                                                                  </w:divBdr>
                                                                                  <w:divsChild>
                                                                                    <w:div w:id="7486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720067">
      <w:bodyDiv w:val="1"/>
      <w:marLeft w:val="0"/>
      <w:marRight w:val="0"/>
      <w:marTop w:val="0"/>
      <w:marBottom w:val="0"/>
      <w:divBdr>
        <w:top w:val="none" w:sz="0" w:space="0" w:color="auto"/>
        <w:left w:val="none" w:sz="0" w:space="0" w:color="auto"/>
        <w:bottom w:val="none" w:sz="0" w:space="0" w:color="auto"/>
        <w:right w:val="none" w:sz="0" w:space="0" w:color="auto"/>
      </w:divBdr>
    </w:div>
    <w:div w:id="2029483999">
      <w:bodyDiv w:val="1"/>
      <w:marLeft w:val="0"/>
      <w:marRight w:val="0"/>
      <w:marTop w:val="0"/>
      <w:marBottom w:val="0"/>
      <w:divBdr>
        <w:top w:val="none" w:sz="0" w:space="0" w:color="auto"/>
        <w:left w:val="none" w:sz="0" w:space="0" w:color="auto"/>
        <w:bottom w:val="none" w:sz="0" w:space="0" w:color="auto"/>
        <w:right w:val="none" w:sz="0" w:space="0" w:color="auto"/>
      </w:divBdr>
    </w:div>
    <w:div w:id="210036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0FCD0-028F-45C8-ADD3-096530F8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67</Pages>
  <Words>23015</Words>
  <Characters>131191</Characters>
  <Application>Microsoft Office Word</Application>
  <DocSecurity>0</DocSecurity>
  <Lines>1093</Lines>
  <Paragraphs>307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AM_Com_NonLegOpinion</vt:lpstr>
      <vt:lpstr>AM_Com_NonLegOpinion</vt:lpstr>
    </vt:vector>
  </TitlesOfParts>
  <Company>European Parliament</Company>
  <LinksUpToDate>false</LinksUpToDate>
  <CharactersWithSpaces>153899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AM_Com_NonLegOpinion</dc:title>
  <dc:subject/>
  <dc:creator>Rapp</dc:creator>
  <cp:keywords/>
  <dc:description/>
  <cp:lastModifiedBy>TRAN Secretariat</cp:lastModifiedBy>
  <cp:revision>4</cp:revision>
  <cp:lastPrinted>2025-06-13T11:31:00Z</cp:lastPrinted>
  <dcterms:created xsi:type="dcterms:W3CDTF">2025-06-20T08:11:00Z</dcterms:created>
  <dcterms:modified xsi:type="dcterms:W3CDTF">2025-06-20T08:13:00Z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