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436" w14:textId="77777777" w:rsidR="00BA5F06" w:rsidRDefault="00BA5F06" w:rsidP="003478AC">
      <w:pPr>
        <w:pStyle w:val="Rubrik"/>
        <w:jc w:val="center"/>
        <w:rPr>
          <w:rFonts w:cstheme="majorHAnsi"/>
          <w:b/>
          <w:bCs/>
          <w:i/>
          <w:iCs/>
          <w:sz w:val="32"/>
          <w:szCs w:val="32"/>
          <w:lang w:val="en-GB"/>
        </w:rPr>
      </w:pPr>
    </w:p>
    <w:p w14:paraId="3FCD8854" w14:textId="667B3311" w:rsidR="00D505A6" w:rsidRPr="00C659CB" w:rsidRDefault="00A17105" w:rsidP="003478AC">
      <w:pPr>
        <w:pStyle w:val="Rubrik"/>
        <w:jc w:val="center"/>
        <w:rPr>
          <w:rFonts w:cstheme="majorHAnsi"/>
          <w:b/>
          <w:bCs/>
          <w:i/>
          <w:iCs/>
          <w:sz w:val="32"/>
          <w:szCs w:val="32"/>
          <w:lang w:val="en-GB"/>
        </w:rPr>
      </w:pPr>
      <w:r w:rsidRPr="00C659CB">
        <w:rPr>
          <w:rFonts w:cstheme="majorHAnsi"/>
          <w:b/>
          <w:bCs/>
          <w:i/>
          <w:iCs/>
          <w:sz w:val="32"/>
          <w:szCs w:val="32"/>
          <w:lang w:val="en-GB"/>
        </w:rPr>
        <w:t xml:space="preserve">The New </w:t>
      </w:r>
      <w:proofErr w:type="spellStart"/>
      <w:r w:rsidR="00D505A6" w:rsidRPr="00C659CB">
        <w:rPr>
          <w:rFonts w:cstheme="majorHAnsi"/>
          <w:b/>
          <w:bCs/>
          <w:i/>
          <w:iCs/>
          <w:sz w:val="32"/>
          <w:szCs w:val="32"/>
          <w:lang w:val="en-GB"/>
        </w:rPr>
        <w:t>SecEUrity</w:t>
      </w:r>
      <w:proofErr w:type="spellEnd"/>
      <w:r w:rsidRPr="00C659CB">
        <w:rPr>
          <w:rFonts w:cstheme="majorHAnsi"/>
          <w:b/>
          <w:bCs/>
          <w:i/>
          <w:iCs/>
          <w:sz w:val="32"/>
          <w:szCs w:val="32"/>
          <w:lang w:val="en-GB"/>
        </w:rPr>
        <w:t xml:space="preserve"> Package</w:t>
      </w:r>
    </w:p>
    <w:p w14:paraId="5AD506F7" w14:textId="0D1AC893" w:rsidR="003478AC" w:rsidRPr="00C659CB" w:rsidRDefault="007F026B" w:rsidP="003478AC">
      <w:pPr>
        <w:pStyle w:val="Rubrik1utannumrering"/>
        <w:jc w:val="center"/>
        <w:rPr>
          <w:lang w:val="en-GB"/>
        </w:rPr>
      </w:pPr>
      <w:r w:rsidRPr="00C659CB">
        <w:rPr>
          <w:rFonts w:cstheme="majorHAnsi"/>
          <w:b/>
          <w:bCs/>
          <w:i/>
          <w:iCs/>
          <w:lang w:val="en-GB"/>
        </w:rPr>
        <w:t>T</w:t>
      </w:r>
      <w:r w:rsidR="00A17105" w:rsidRPr="00C659CB">
        <w:rPr>
          <w:rFonts w:cstheme="majorHAnsi"/>
          <w:b/>
          <w:bCs/>
          <w:i/>
          <w:iCs/>
          <w:lang w:val="en-GB"/>
        </w:rPr>
        <w:t xml:space="preserve">aking </w:t>
      </w:r>
      <w:r w:rsidR="003478AC" w:rsidRPr="00C659CB">
        <w:rPr>
          <w:rFonts w:cstheme="majorHAnsi"/>
          <w:b/>
          <w:bCs/>
          <w:i/>
          <w:iCs/>
          <w:lang w:val="en-GB"/>
        </w:rPr>
        <w:t xml:space="preserve">responsibility to keep its citizens </w:t>
      </w:r>
      <w:r w:rsidR="000267E8" w:rsidRPr="00C659CB">
        <w:rPr>
          <w:rFonts w:cstheme="majorHAnsi"/>
          <w:b/>
          <w:bCs/>
          <w:i/>
          <w:iCs/>
          <w:lang w:val="en-GB"/>
        </w:rPr>
        <w:t xml:space="preserve">and society </w:t>
      </w:r>
      <w:r w:rsidR="003478AC" w:rsidRPr="00C659CB">
        <w:rPr>
          <w:rFonts w:cstheme="majorHAnsi"/>
          <w:b/>
          <w:bCs/>
          <w:i/>
          <w:iCs/>
          <w:lang w:val="en-GB"/>
        </w:rPr>
        <w:t xml:space="preserve">safe from </w:t>
      </w:r>
      <w:proofErr w:type="gramStart"/>
      <w:r w:rsidR="003478AC" w:rsidRPr="00C659CB">
        <w:rPr>
          <w:rFonts w:cstheme="majorHAnsi"/>
          <w:b/>
          <w:bCs/>
          <w:i/>
          <w:iCs/>
          <w:lang w:val="en-GB"/>
        </w:rPr>
        <w:t>harm</w:t>
      </w:r>
      <w:proofErr w:type="gramEnd"/>
    </w:p>
    <w:p w14:paraId="7277C348" w14:textId="77777777" w:rsidR="003478AC" w:rsidRPr="00C659CB" w:rsidRDefault="003478AC" w:rsidP="003478AC">
      <w:pPr>
        <w:pStyle w:val="Liststycke"/>
        <w:rPr>
          <w:lang w:val="en-GB"/>
        </w:rPr>
      </w:pPr>
    </w:p>
    <w:p w14:paraId="5C8C8B96" w14:textId="55C96A39" w:rsidR="00B249BB" w:rsidRPr="00C659CB" w:rsidRDefault="001C0807" w:rsidP="00AD1C9D">
      <w:pPr>
        <w:pStyle w:val="Brdtext"/>
        <w:pBdr>
          <w:top w:val="single" w:sz="4" w:space="1" w:color="auto"/>
          <w:left w:val="single" w:sz="4" w:space="4" w:color="auto"/>
          <w:bottom w:val="single" w:sz="4" w:space="1" w:color="auto"/>
          <w:right w:val="single" w:sz="4" w:space="4" w:color="auto"/>
        </w:pBdr>
        <w:rPr>
          <w:lang w:val="en-GB"/>
        </w:rPr>
      </w:pPr>
      <w:r w:rsidRPr="006B58DA">
        <w:rPr>
          <w:lang w:val="en-GB"/>
        </w:rPr>
        <w:t xml:space="preserve">Sweden proposes that a key priority for the incoming European Commission should be to </w:t>
      </w:r>
      <w:r w:rsidR="00C659CB" w:rsidRPr="006B58DA">
        <w:rPr>
          <w:lang w:val="en-GB"/>
        </w:rPr>
        <w:t xml:space="preserve">bring about </w:t>
      </w:r>
      <w:r w:rsidR="00A17105" w:rsidRPr="006B58DA">
        <w:rPr>
          <w:lang w:val="en-GB"/>
        </w:rPr>
        <w:t xml:space="preserve">a </w:t>
      </w:r>
      <w:r w:rsidRPr="006B58DA">
        <w:rPr>
          <w:lang w:val="en-GB"/>
        </w:rPr>
        <w:t>fundamental chang</w:t>
      </w:r>
      <w:r w:rsidR="00B6121D" w:rsidRPr="006B58DA">
        <w:rPr>
          <w:lang w:val="en-GB"/>
        </w:rPr>
        <w:t xml:space="preserve">e of </w:t>
      </w:r>
      <w:r w:rsidRPr="006B58DA">
        <w:rPr>
          <w:lang w:val="en-GB"/>
        </w:rPr>
        <w:t>perspective</w:t>
      </w:r>
      <w:r w:rsidR="00A17105" w:rsidRPr="006B58DA">
        <w:rPr>
          <w:lang w:val="en-GB"/>
        </w:rPr>
        <w:t>s</w:t>
      </w:r>
      <w:r w:rsidRPr="006B58DA">
        <w:rPr>
          <w:lang w:val="en-GB"/>
        </w:rPr>
        <w:t xml:space="preserve"> in EU efforts to fight organi</w:t>
      </w:r>
      <w:r w:rsidR="00BC33F0" w:rsidRPr="006B58DA">
        <w:rPr>
          <w:lang w:val="en-GB"/>
        </w:rPr>
        <w:t>s</w:t>
      </w:r>
      <w:r w:rsidRPr="006B58DA">
        <w:rPr>
          <w:lang w:val="en-GB"/>
        </w:rPr>
        <w:t>ed crime and terrorism.</w:t>
      </w:r>
      <w:r w:rsidRPr="00C659CB">
        <w:rPr>
          <w:lang w:val="en-GB"/>
        </w:rPr>
        <w:t xml:space="preserve"> Within the remit of its competence, </w:t>
      </w:r>
      <w:r w:rsidR="00A17105" w:rsidRPr="00C659CB">
        <w:rPr>
          <w:lang w:val="en-GB"/>
        </w:rPr>
        <w:t>p</w:t>
      </w:r>
      <w:r w:rsidRPr="00C659CB">
        <w:rPr>
          <w:lang w:val="en-GB"/>
        </w:rPr>
        <w:t>olicy initiatives for the coming five years should be guided by the perspective</w:t>
      </w:r>
      <w:r w:rsidR="00013C4B" w:rsidRPr="00C659CB">
        <w:rPr>
          <w:lang w:val="en-GB"/>
        </w:rPr>
        <w:t xml:space="preserve"> </w:t>
      </w:r>
      <w:r w:rsidRPr="00C659CB">
        <w:rPr>
          <w:lang w:val="en-GB"/>
        </w:rPr>
        <w:t xml:space="preserve">of victims and society’s legitimate interest in the protection against crime. </w:t>
      </w:r>
      <w:r w:rsidR="00B249BB" w:rsidRPr="00C659CB">
        <w:rPr>
          <w:lang w:val="en-GB"/>
        </w:rPr>
        <w:t>We suggest</w:t>
      </w:r>
      <w:r w:rsidR="00C659CB">
        <w:rPr>
          <w:lang w:val="en-GB"/>
        </w:rPr>
        <w:t xml:space="preserve"> a</w:t>
      </w:r>
      <w:r w:rsidR="00B249BB" w:rsidRPr="00C659CB">
        <w:rPr>
          <w:lang w:val="en-GB"/>
        </w:rPr>
        <w:t xml:space="preserve"> </w:t>
      </w:r>
      <w:r w:rsidR="00C659CB" w:rsidRPr="00C659CB">
        <w:rPr>
          <w:b/>
          <w:bCs/>
          <w:i/>
          <w:iCs/>
          <w:lang w:val="en-GB"/>
        </w:rPr>
        <w:t xml:space="preserve">New </w:t>
      </w:r>
      <w:proofErr w:type="spellStart"/>
      <w:r w:rsidR="00C659CB" w:rsidRPr="00C659CB">
        <w:rPr>
          <w:b/>
          <w:bCs/>
          <w:i/>
          <w:iCs/>
          <w:lang w:val="en-GB"/>
        </w:rPr>
        <w:t>SecEUrity</w:t>
      </w:r>
      <w:proofErr w:type="spellEnd"/>
      <w:r w:rsidR="00C659CB" w:rsidRPr="00C659CB">
        <w:rPr>
          <w:b/>
          <w:bCs/>
          <w:i/>
          <w:iCs/>
          <w:lang w:val="en-GB"/>
        </w:rPr>
        <w:t xml:space="preserve"> Package</w:t>
      </w:r>
      <w:r w:rsidR="00C659CB" w:rsidRPr="00C659CB">
        <w:rPr>
          <w:b/>
          <w:bCs/>
          <w:lang w:val="en-GB"/>
        </w:rPr>
        <w:t xml:space="preserve"> </w:t>
      </w:r>
      <w:r w:rsidR="00B249BB" w:rsidRPr="00C659CB">
        <w:rPr>
          <w:lang w:val="en-GB"/>
        </w:rPr>
        <w:t>composed of the following elements:</w:t>
      </w:r>
    </w:p>
    <w:p w14:paraId="4F052588" w14:textId="0E4F620A" w:rsidR="00683691" w:rsidRDefault="00683691" w:rsidP="006B58DA">
      <w:pPr>
        <w:pStyle w:val="Brdtext"/>
        <w:pBdr>
          <w:top w:val="single" w:sz="4" w:space="1" w:color="auto"/>
          <w:left w:val="single" w:sz="4" w:space="4" w:color="auto"/>
          <w:bottom w:val="single" w:sz="4" w:space="1" w:color="auto"/>
          <w:right w:val="single" w:sz="4" w:space="4" w:color="auto"/>
        </w:pBdr>
        <w:rPr>
          <w:lang w:val="en-GB"/>
        </w:rPr>
      </w:pPr>
      <w:r>
        <w:rPr>
          <w:lang w:val="en-GB"/>
        </w:rPr>
        <w:t xml:space="preserve">- </w:t>
      </w:r>
      <w:r w:rsidR="00C659CB" w:rsidRPr="00C659CB">
        <w:rPr>
          <w:lang w:val="en-GB"/>
        </w:rPr>
        <w:t xml:space="preserve">Creating adequate </w:t>
      </w:r>
      <w:r w:rsidR="006B58DA">
        <w:rPr>
          <w:lang w:val="en-GB"/>
        </w:rPr>
        <w:t xml:space="preserve">EU </w:t>
      </w:r>
      <w:r w:rsidR="00C659CB" w:rsidRPr="00C659CB">
        <w:rPr>
          <w:lang w:val="en-GB"/>
        </w:rPr>
        <w:t>institutional working methods</w:t>
      </w:r>
      <w:r>
        <w:rPr>
          <w:lang w:val="en-GB"/>
        </w:rPr>
        <w:t xml:space="preserve"> </w:t>
      </w:r>
    </w:p>
    <w:p w14:paraId="5814B53F" w14:textId="1AD9E912" w:rsidR="00683691" w:rsidRDefault="00683691" w:rsidP="006B58DA">
      <w:pPr>
        <w:pStyle w:val="Brdtext"/>
        <w:pBdr>
          <w:top w:val="single" w:sz="4" w:space="1" w:color="auto"/>
          <w:left w:val="single" w:sz="4" w:space="4" w:color="auto"/>
          <w:bottom w:val="single" w:sz="4" w:space="1" w:color="auto"/>
          <w:right w:val="single" w:sz="4" w:space="4" w:color="auto"/>
        </w:pBdr>
        <w:rPr>
          <w:lang w:val="en-GB"/>
        </w:rPr>
      </w:pPr>
      <w:r>
        <w:rPr>
          <w:lang w:val="en-GB"/>
        </w:rPr>
        <w:t xml:space="preserve">- </w:t>
      </w:r>
      <w:r w:rsidR="006B58DA">
        <w:rPr>
          <w:lang w:val="en-GB"/>
        </w:rPr>
        <w:t xml:space="preserve">Follow </w:t>
      </w:r>
      <w:r w:rsidR="00B249BB" w:rsidRPr="00C659CB">
        <w:rPr>
          <w:lang w:val="en-GB"/>
        </w:rPr>
        <w:t>the money</w:t>
      </w:r>
      <w:r>
        <w:rPr>
          <w:lang w:val="en-GB"/>
        </w:rPr>
        <w:t xml:space="preserve"> </w:t>
      </w:r>
    </w:p>
    <w:p w14:paraId="4C3E1679" w14:textId="536FB114" w:rsidR="00683691" w:rsidRDefault="00683691" w:rsidP="006B58DA">
      <w:pPr>
        <w:pStyle w:val="Brdtext"/>
        <w:pBdr>
          <w:top w:val="single" w:sz="4" w:space="1" w:color="auto"/>
          <w:left w:val="single" w:sz="4" w:space="4" w:color="auto"/>
          <w:bottom w:val="single" w:sz="4" w:space="1" w:color="auto"/>
          <w:right w:val="single" w:sz="4" w:space="4" w:color="auto"/>
        </w:pBdr>
        <w:rPr>
          <w:lang w:val="en-GB"/>
        </w:rPr>
      </w:pPr>
      <w:r>
        <w:rPr>
          <w:lang w:val="en-GB"/>
        </w:rPr>
        <w:t xml:space="preserve">- </w:t>
      </w:r>
      <w:r w:rsidR="00B249BB" w:rsidRPr="00C659CB">
        <w:rPr>
          <w:lang w:val="en-GB"/>
        </w:rPr>
        <w:t>Going dark</w:t>
      </w:r>
      <w:r w:rsidR="003A2E3A">
        <w:rPr>
          <w:lang w:val="en-GB"/>
        </w:rPr>
        <w:t xml:space="preserve"> - </w:t>
      </w:r>
      <w:r w:rsidR="006B58DA">
        <w:rPr>
          <w:lang w:val="en-GB"/>
        </w:rPr>
        <w:t>Access to digital data</w:t>
      </w:r>
    </w:p>
    <w:p w14:paraId="76F426D4" w14:textId="2EF612E4" w:rsidR="00B249BB" w:rsidRPr="00C659CB" w:rsidRDefault="00683691" w:rsidP="006B58DA">
      <w:pPr>
        <w:pStyle w:val="Brdtext"/>
        <w:pBdr>
          <w:top w:val="single" w:sz="4" w:space="1" w:color="auto"/>
          <w:left w:val="single" w:sz="4" w:space="4" w:color="auto"/>
          <w:bottom w:val="single" w:sz="4" w:space="1" w:color="auto"/>
          <w:right w:val="single" w:sz="4" w:space="4" w:color="auto"/>
        </w:pBdr>
        <w:rPr>
          <w:lang w:val="en-GB"/>
        </w:rPr>
      </w:pPr>
      <w:r>
        <w:rPr>
          <w:lang w:val="en-GB"/>
        </w:rPr>
        <w:t xml:space="preserve">- </w:t>
      </w:r>
      <w:r w:rsidR="00A60C7D" w:rsidRPr="00B24994">
        <w:rPr>
          <w:lang w:val="en-GB"/>
        </w:rPr>
        <w:t xml:space="preserve">Making the most of </w:t>
      </w:r>
      <w:r w:rsidR="00B249BB" w:rsidRPr="00C659CB">
        <w:rPr>
          <w:lang w:val="en-GB"/>
        </w:rPr>
        <w:t xml:space="preserve">operational support </w:t>
      </w:r>
      <w:r w:rsidR="00B249BB" w:rsidRPr="00C659CB">
        <w:rPr>
          <w:lang w:val="en-GB"/>
        </w:rPr>
        <w:br/>
      </w:r>
    </w:p>
    <w:p w14:paraId="7AFB54A3" w14:textId="14F766C1" w:rsidR="002B4679" w:rsidRPr="00C659CB" w:rsidRDefault="00341021" w:rsidP="002B4679">
      <w:pPr>
        <w:pStyle w:val="Rubrik1"/>
        <w:rPr>
          <w:lang w:val="en-GB"/>
        </w:rPr>
      </w:pPr>
      <w:r w:rsidRPr="00C659CB">
        <w:rPr>
          <w:lang w:val="en-GB"/>
        </w:rPr>
        <w:t>The C</w:t>
      </w:r>
      <w:r w:rsidR="002B4679" w:rsidRPr="00C659CB">
        <w:rPr>
          <w:lang w:val="en-GB"/>
        </w:rPr>
        <w:t>hallenge</w:t>
      </w:r>
    </w:p>
    <w:p w14:paraId="2FAA345A" w14:textId="5A05C203" w:rsidR="001C0807" w:rsidRPr="00C659CB" w:rsidRDefault="001C0807" w:rsidP="001C0807">
      <w:pPr>
        <w:pStyle w:val="Brdtext"/>
        <w:rPr>
          <w:lang w:val="en-GB"/>
        </w:rPr>
      </w:pPr>
      <w:r w:rsidRPr="00C659CB">
        <w:rPr>
          <w:lang w:val="en-GB"/>
        </w:rPr>
        <w:t xml:space="preserve">The </w:t>
      </w:r>
      <w:r w:rsidR="007F026B" w:rsidRPr="00C659CB">
        <w:rPr>
          <w:lang w:val="en-GB"/>
        </w:rPr>
        <w:t>situation</w:t>
      </w:r>
      <w:r w:rsidRPr="00C659CB">
        <w:rPr>
          <w:lang w:val="en-GB"/>
        </w:rPr>
        <w:t xml:space="preserve"> is well known; </w:t>
      </w:r>
      <w:r w:rsidRPr="00C659CB">
        <w:rPr>
          <w:b/>
          <w:bCs/>
          <w:lang w:val="en-GB"/>
        </w:rPr>
        <w:t>organi</w:t>
      </w:r>
      <w:r w:rsidR="00BC33F0" w:rsidRPr="00C659CB">
        <w:rPr>
          <w:b/>
          <w:bCs/>
          <w:lang w:val="en-GB"/>
        </w:rPr>
        <w:t>s</w:t>
      </w:r>
      <w:r w:rsidRPr="00C659CB">
        <w:rPr>
          <w:b/>
          <w:bCs/>
          <w:lang w:val="en-GB"/>
        </w:rPr>
        <w:t>ed crime is on the rise in several EU Member States</w:t>
      </w:r>
      <w:r w:rsidRPr="00C659CB">
        <w:rPr>
          <w:lang w:val="en-GB"/>
        </w:rPr>
        <w:t>. Revenues from drug sales</w:t>
      </w:r>
      <w:r w:rsidR="00AA16CF" w:rsidRPr="00C659CB">
        <w:rPr>
          <w:lang w:val="en-GB"/>
        </w:rPr>
        <w:t xml:space="preserve">, </w:t>
      </w:r>
      <w:proofErr w:type="gramStart"/>
      <w:r w:rsidR="00AA16CF" w:rsidRPr="00C659CB">
        <w:rPr>
          <w:lang w:val="en-GB"/>
        </w:rPr>
        <w:t>trafficking</w:t>
      </w:r>
      <w:proofErr w:type="gramEnd"/>
      <w:r w:rsidR="00AA16CF" w:rsidRPr="00C659CB">
        <w:rPr>
          <w:lang w:val="en-GB"/>
        </w:rPr>
        <w:t xml:space="preserve"> and other illegal activities,</w:t>
      </w:r>
      <w:r w:rsidRPr="00C659CB">
        <w:rPr>
          <w:lang w:val="en-GB"/>
        </w:rPr>
        <w:t xml:space="preserve"> provide criminal groups with substantial economic gains</w:t>
      </w:r>
      <w:r w:rsidR="00013C4B" w:rsidRPr="00C659CB">
        <w:rPr>
          <w:lang w:val="en-GB"/>
        </w:rPr>
        <w:t>. A</w:t>
      </w:r>
      <w:r w:rsidRPr="00C659CB">
        <w:rPr>
          <w:lang w:val="en-GB"/>
        </w:rPr>
        <w:t xml:space="preserve">ssets </w:t>
      </w:r>
      <w:r w:rsidR="00013C4B" w:rsidRPr="00C659CB">
        <w:rPr>
          <w:lang w:val="en-GB"/>
        </w:rPr>
        <w:t xml:space="preserve">are often hidden </w:t>
      </w:r>
      <w:r w:rsidR="0027106C" w:rsidRPr="00C659CB">
        <w:rPr>
          <w:lang w:val="en-GB"/>
        </w:rPr>
        <w:t>abroad,</w:t>
      </w:r>
      <w:r w:rsidR="00013C4B" w:rsidRPr="00C659CB">
        <w:rPr>
          <w:lang w:val="en-GB"/>
        </w:rPr>
        <w:t xml:space="preserve"> and criminal leaders </w:t>
      </w:r>
      <w:r w:rsidR="007F026B" w:rsidRPr="00C659CB">
        <w:rPr>
          <w:lang w:val="en-GB"/>
        </w:rPr>
        <w:t>frequently</w:t>
      </w:r>
      <w:r w:rsidR="00AA16CF" w:rsidRPr="00C659CB">
        <w:rPr>
          <w:lang w:val="en-GB"/>
        </w:rPr>
        <w:t xml:space="preserve"> </w:t>
      </w:r>
      <w:r w:rsidRPr="00C659CB">
        <w:rPr>
          <w:lang w:val="en-GB"/>
        </w:rPr>
        <w:t xml:space="preserve">operate from countries outside the EU. In some cases, </w:t>
      </w:r>
      <w:r w:rsidRPr="00C659CB">
        <w:rPr>
          <w:b/>
          <w:bCs/>
          <w:lang w:val="en-GB"/>
        </w:rPr>
        <w:t>organi</w:t>
      </w:r>
      <w:r w:rsidR="00BC33F0" w:rsidRPr="00C659CB">
        <w:rPr>
          <w:b/>
          <w:bCs/>
          <w:lang w:val="en-GB"/>
        </w:rPr>
        <w:t>s</w:t>
      </w:r>
      <w:r w:rsidRPr="00C659CB">
        <w:rPr>
          <w:b/>
          <w:bCs/>
          <w:lang w:val="en-GB"/>
        </w:rPr>
        <w:t>ed criminal groups take aim at public institutions</w:t>
      </w:r>
      <w:r w:rsidRPr="00C659CB">
        <w:rPr>
          <w:lang w:val="en-GB"/>
        </w:rPr>
        <w:t xml:space="preserve"> and civil society organi</w:t>
      </w:r>
      <w:r w:rsidR="006B58DA">
        <w:rPr>
          <w:lang w:val="en-GB"/>
        </w:rPr>
        <w:t>s</w:t>
      </w:r>
      <w:r w:rsidRPr="00C659CB">
        <w:rPr>
          <w:lang w:val="en-GB"/>
        </w:rPr>
        <w:t>ations threat</w:t>
      </w:r>
      <w:r w:rsidR="007F026B" w:rsidRPr="00C659CB">
        <w:rPr>
          <w:lang w:val="en-GB"/>
        </w:rPr>
        <w:t>ening</w:t>
      </w:r>
      <w:r w:rsidR="002B4679" w:rsidRPr="00C659CB">
        <w:rPr>
          <w:lang w:val="en-GB"/>
        </w:rPr>
        <w:t xml:space="preserve"> our open societ</w:t>
      </w:r>
      <w:r w:rsidR="007F026B" w:rsidRPr="00C659CB">
        <w:rPr>
          <w:lang w:val="en-GB"/>
        </w:rPr>
        <w:t>ies</w:t>
      </w:r>
      <w:r w:rsidR="002B4679" w:rsidRPr="00C659CB">
        <w:rPr>
          <w:lang w:val="en-GB"/>
        </w:rPr>
        <w:t xml:space="preserve"> based on trust and democratic values</w:t>
      </w:r>
      <w:r w:rsidRPr="00C659CB">
        <w:rPr>
          <w:lang w:val="en-GB"/>
        </w:rPr>
        <w:t>. Organi</w:t>
      </w:r>
      <w:r w:rsidR="00BC33F0" w:rsidRPr="00C659CB">
        <w:rPr>
          <w:lang w:val="en-GB"/>
        </w:rPr>
        <w:t>s</w:t>
      </w:r>
      <w:r w:rsidRPr="00C659CB">
        <w:rPr>
          <w:lang w:val="en-GB"/>
        </w:rPr>
        <w:t xml:space="preserve">ed crime groups also use their financial resources to corrupt our society, launder proceeds and infiltrate our economy. Furthermore, </w:t>
      </w:r>
      <w:r w:rsidRPr="006B58DA">
        <w:rPr>
          <w:lang w:val="en-GB"/>
        </w:rPr>
        <w:t>the threat of terrorist attacks remains high.</w:t>
      </w:r>
      <w:r w:rsidRPr="00C659CB">
        <w:rPr>
          <w:lang w:val="en-GB"/>
        </w:rPr>
        <w:t xml:space="preserve"> There are individuals in Europe guided by extremist ideals who are prepared to commit acts of terror, to hurt </w:t>
      </w:r>
      <w:r w:rsidR="007F026B" w:rsidRPr="00C659CB">
        <w:rPr>
          <w:lang w:val="en-GB"/>
        </w:rPr>
        <w:t xml:space="preserve">and kill </w:t>
      </w:r>
      <w:r w:rsidRPr="00C659CB">
        <w:rPr>
          <w:lang w:val="en-GB"/>
        </w:rPr>
        <w:t xml:space="preserve">civilians and create chaos in our societies. </w:t>
      </w:r>
    </w:p>
    <w:p w14:paraId="03C96898" w14:textId="5E50E9E0" w:rsidR="002B4679" w:rsidRPr="00C659CB" w:rsidRDefault="002B4679" w:rsidP="001C0807">
      <w:pPr>
        <w:pStyle w:val="Brdtext"/>
        <w:rPr>
          <w:b/>
          <w:bCs/>
          <w:lang w:val="en-GB"/>
        </w:rPr>
      </w:pPr>
      <w:r w:rsidRPr="00C659CB">
        <w:rPr>
          <w:rFonts w:cs="CIDFont+F3"/>
          <w:b/>
          <w:bCs/>
          <w:lang w:val="en-GB"/>
        </w:rPr>
        <w:t>Digitalisation</w:t>
      </w:r>
      <w:r w:rsidRPr="00C659CB">
        <w:rPr>
          <w:rFonts w:cs="CIDFont+F3"/>
          <w:lang w:val="en-GB"/>
        </w:rPr>
        <w:t xml:space="preserve"> of our societies</w:t>
      </w:r>
      <w:r w:rsidR="006B58DA">
        <w:rPr>
          <w:rFonts w:cs="CIDFont+F3"/>
          <w:lang w:val="en-GB"/>
        </w:rPr>
        <w:t>,</w:t>
      </w:r>
      <w:r w:rsidR="00E70A05" w:rsidRPr="00C659CB">
        <w:rPr>
          <w:rFonts w:cs="CIDFont+F3"/>
          <w:lang w:val="en-GB"/>
        </w:rPr>
        <w:t xml:space="preserve"> and the creation of a cybersecure environment</w:t>
      </w:r>
      <w:r w:rsidR="006B58DA">
        <w:rPr>
          <w:rFonts w:cs="CIDFont+F3"/>
          <w:lang w:val="en-GB"/>
        </w:rPr>
        <w:t>,</w:t>
      </w:r>
      <w:r w:rsidRPr="00C659CB">
        <w:rPr>
          <w:rFonts w:cs="CIDFont+F3"/>
          <w:lang w:val="en-GB"/>
        </w:rPr>
        <w:t xml:space="preserve"> makes us a strong global player with prosperous economies</w:t>
      </w:r>
      <w:r w:rsidR="006B58DA">
        <w:rPr>
          <w:rFonts w:cs="CIDFont+F3"/>
          <w:lang w:val="en-GB"/>
        </w:rPr>
        <w:t>. W</w:t>
      </w:r>
      <w:r w:rsidRPr="00C659CB">
        <w:rPr>
          <w:rFonts w:cs="CIDFont+F3"/>
          <w:lang w:val="en-GB"/>
        </w:rPr>
        <w:t>e should value the benefits it creates for our open societies. However, a</w:t>
      </w:r>
      <w:r w:rsidRPr="00C659CB">
        <w:rPr>
          <w:rFonts w:ascii="Garamond" w:hAnsi="Garamond"/>
          <w:lang w:val="en-GB"/>
        </w:rPr>
        <w:t xml:space="preserve">s society goes digital and </w:t>
      </w:r>
      <w:r w:rsidR="007F026B" w:rsidRPr="00C659CB">
        <w:rPr>
          <w:rFonts w:cs="CIDFont+F3"/>
          <w:lang w:val="en-GB"/>
        </w:rPr>
        <w:t xml:space="preserve">the </w:t>
      </w:r>
      <w:r w:rsidRPr="00C659CB">
        <w:rPr>
          <w:rFonts w:cs="CIDFont+F3"/>
          <w:lang w:val="en-GB"/>
        </w:rPr>
        <w:t xml:space="preserve">digital economy grows, so does </w:t>
      </w:r>
      <w:r w:rsidRPr="00C659CB">
        <w:rPr>
          <w:rFonts w:ascii="Garamond" w:hAnsi="Garamond"/>
          <w:lang w:val="en-GB"/>
        </w:rPr>
        <w:t>organised crime</w:t>
      </w:r>
      <w:r w:rsidR="004B4021" w:rsidRPr="00B913F0">
        <w:rPr>
          <w:rFonts w:ascii="Garamond" w:hAnsi="Garamond"/>
          <w:lang w:val="en-GB"/>
        </w:rPr>
        <w:t xml:space="preserve"> and the threat from terrorism</w:t>
      </w:r>
      <w:r w:rsidRPr="00C659CB">
        <w:rPr>
          <w:rFonts w:ascii="Garamond" w:hAnsi="Garamond"/>
          <w:lang w:val="en-GB"/>
        </w:rPr>
        <w:t>. C</w:t>
      </w:r>
      <w:r w:rsidRPr="00C659CB">
        <w:rPr>
          <w:rFonts w:cs="CIDFont+F3"/>
          <w:lang w:val="en-GB"/>
        </w:rPr>
        <w:t xml:space="preserve">ybercrimes range from ransomware attacks on public institutions to child sexual abuse and fraud. </w:t>
      </w:r>
      <w:r w:rsidRPr="00C659CB">
        <w:rPr>
          <w:rFonts w:ascii="Garamond" w:hAnsi="Garamond"/>
          <w:lang w:val="en-GB"/>
        </w:rPr>
        <w:t>Measures from the industry to protect</w:t>
      </w:r>
      <w:r w:rsidR="00897D6F" w:rsidRPr="00C659CB">
        <w:rPr>
          <w:rFonts w:ascii="Garamond" w:hAnsi="Garamond"/>
          <w:lang w:val="en-GB"/>
        </w:rPr>
        <w:t xml:space="preserve"> the legitimate interest of fundamental rights such as the right to</w:t>
      </w:r>
      <w:r w:rsidRPr="00C659CB">
        <w:rPr>
          <w:rFonts w:ascii="Garamond" w:hAnsi="Garamond"/>
          <w:lang w:val="en-GB"/>
        </w:rPr>
        <w:t xml:space="preserve"> privacy, combined with tools exclusively designed for criminals to avoid detection, </w:t>
      </w:r>
      <w:r w:rsidRPr="00C659CB">
        <w:rPr>
          <w:rFonts w:ascii="Garamond" w:hAnsi="Garamond"/>
          <w:u w:val="single"/>
          <w:lang w:val="en-GB"/>
        </w:rPr>
        <w:t>risk</w:t>
      </w:r>
      <w:r w:rsidR="00897D6F" w:rsidRPr="00C659CB">
        <w:rPr>
          <w:rFonts w:ascii="Garamond" w:hAnsi="Garamond"/>
          <w:u w:val="single"/>
          <w:lang w:val="en-GB"/>
        </w:rPr>
        <w:t xml:space="preserve"> creating</w:t>
      </w:r>
      <w:r w:rsidRPr="00C659CB">
        <w:rPr>
          <w:rFonts w:ascii="Garamond" w:hAnsi="Garamond"/>
          <w:u w:val="single"/>
          <w:lang w:val="en-GB"/>
        </w:rPr>
        <w:t xml:space="preserve"> safe haven</w:t>
      </w:r>
      <w:r w:rsidR="00897D6F" w:rsidRPr="00C659CB">
        <w:rPr>
          <w:rFonts w:ascii="Garamond" w:hAnsi="Garamond"/>
          <w:u w:val="single"/>
          <w:lang w:val="en-GB"/>
        </w:rPr>
        <w:t>s</w:t>
      </w:r>
      <w:r w:rsidRPr="00C659CB">
        <w:rPr>
          <w:rFonts w:ascii="Garamond" w:hAnsi="Garamond"/>
          <w:u w:val="single"/>
          <w:lang w:val="en-GB"/>
        </w:rPr>
        <w:t xml:space="preserve"> for criminality</w:t>
      </w:r>
      <w:r w:rsidRPr="00C659CB">
        <w:rPr>
          <w:rFonts w:ascii="Garamond" w:hAnsi="Garamond"/>
          <w:lang w:val="en-GB"/>
        </w:rPr>
        <w:t xml:space="preserve">. </w:t>
      </w:r>
    </w:p>
    <w:p w14:paraId="397579DF" w14:textId="389E08CD" w:rsidR="001C0807" w:rsidRPr="00C659CB" w:rsidRDefault="001C0807" w:rsidP="001C0807">
      <w:pPr>
        <w:pStyle w:val="Brdtext"/>
        <w:rPr>
          <w:b/>
          <w:bCs/>
          <w:lang w:val="en-GB"/>
        </w:rPr>
      </w:pPr>
      <w:r w:rsidRPr="00C659CB">
        <w:rPr>
          <w:lang w:val="en-GB"/>
        </w:rPr>
        <w:lastRenderedPageBreak/>
        <w:t>The EU has managed to agree on several initiatives over the last years. Nevertheless, proposals with crime fighting purposes are too often watered down during the legislative process</w:t>
      </w:r>
      <w:r w:rsidR="007C3267" w:rsidRPr="00C659CB">
        <w:rPr>
          <w:lang w:val="en-GB"/>
        </w:rPr>
        <w:t xml:space="preserve"> in the name of the </w:t>
      </w:r>
      <w:r w:rsidR="004E489E" w:rsidRPr="00C659CB">
        <w:rPr>
          <w:lang w:val="en-GB"/>
        </w:rPr>
        <w:t xml:space="preserve">imbalance of interests in relation to </w:t>
      </w:r>
      <w:r w:rsidRPr="00C659CB">
        <w:rPr>
          <w:lang w:val="en-GB"/>
        </w:rPr>
        <w:t>fundamental rights</w:t>
      </w:r>
      <w:r w:rsidR="00AD0A72">
        <w:rPr>
          <w:lang w:val="en-GB"/>
        </w:rPr>
        <w:t xml:space="preserve"> (</w:t>
      </w:r>
      <w:r w:rsidR="004E489E" w:rsidRPr="00C659CB">
        <w:rPr>
          <w:lang w:val="en-GB"/>
        </w:rPr>
        <w:t>including</w:t>
      </w:r>
      <w:r w:rsidR="005A6CE8" w:rsidRPr="00C659CB">
        <w:rPr>
          <w:lang w:val="en-GB"/>
        </w:rPr>
        <w:t xml:space="preserve"> the right </w:t>
      </w:r>
      <w:r w:rsidRPr="00C659CB">
        <w:rPr>
          <w:lang w:val="en-GB"/>
        </w:rPr>
        <w:t xml:space="preserve">to </w:t>
      </w:r>
      <w:r w:rsidR="0027106C" w:rsidRPr="00C659CB">
        <w:rPr>
          <w:lang w:val="en-GB"/>
        </w:rPr>
        <w:t>privacy</w:t>
      </w:r>
      <w:r w:rsidR="00AD0A72">
        <w:rPr>
          <w:lang w:val="en-GB"/>
        </w:rPr>
        <w:t xml:space="preserve">) and </w:t>
      </w:r>
      <w:r w:rsidR="00AD0A72" w:rsidRPr="00C659CB">
        <w:rPr>
          <w:lang w:val="en-GB"/>
        </w:rPr>
        <w:t>distrust towards law enforcement agencies</w:t>
      </w:r>
      <w:r w:rsidRPr="00C659CB">
        <w:rPr>
          <w:lang w:val="en-GB"/>
        </w:rPr>
        <w:t xml:space="preserve">. </w:t>
      </w:r>
      <w:r w:rsidR="00097D83">
        <w:rPr>
          <w:lang w:val="en-GB"/>
        </w:rPr>
        <w:t>T</w:t>
      </w:r>
      <w:r w:rsidRPr="00C659CB">
        <w:rPr>
          <w:lang w:val="en-GB"/>
        </w:rPr>
        <w:t xml:space="preserve">he current political </w:t>
      </w:r>
      <w:r w:rsidR="007C3267" w:rsidRPr="00C659CB">
        <w:rPr>
          <w:lang w:val="en-GB"/>
        </w:rPr>
        <w:t xml:space="preserve">discourse </w:t>
      </w:r>
      <w:r w:rsidRPr="00C659CB">
        <w:rPr>
          <w:lang w:val="en-GB"/>
        </w:rPr>
        <w:t>contribute</w:t>
      </w:r>
      <w:r w:rsidR="007F026B" w:rsidRPr="00C659CB">
        <w:rPr>
          <w:lang w:val="en-GB"/>
        </w:rPr>
        <w:t>s</w:t>
      </w:r>
      <w:r w:rsidRPr="00C659CB">
        <w:rPr>
          <w:lang w:val="en-GB"/>
        </w:rPr>
        <w:t xml:space="preserve"> to maintaining </w:t>
      </w:r>
      <w:r w:rsidR="007C3267" w:rsidRPr="00C659CB">
        <w:rPr>
          <w:lang w:val="en-GB"/>
        </w:rPr>
        <w:t xml:space="preserve">an </w:t>
      </w:r>
      <w:r w:rsidRPr="00097D83">
        <w:rPr>
          <w:lang w:val="en-GB"/>
        </w:rPr>
        <w:t xml:space="preserve">imbalance between different legitimate interests, such as </w:t>
      </w:r>
      <w:r w:rsidR="00097D83">
        <w:rPr>
          <w:lang w:val="en-GB"/>
        </w:rPr>
        <w:t xml:space="preserve">the protection of </w:t>
      </w:r>
      <w:r w:rsidRPr="00097D83">
        <w:rPr>
          <w:lang w:val="en-GB"/>
        </w:rPr>
        <w:t xml:space="preserve">privacy </w:t>
      </w:r>
      <w:r w:rsidR="00097D83">
        <w:rPr>
          <w:lang w:val="en-GB"/>
        </w:rPr>
        <w:t>on the one hand</w:t>
      </w:r>
      <w:r w:rsidR="00C66203">
        <w:rPr>
          <w:lang w:val="en-GB"/>
        </w:rPr>
        <w:t>,</w:t>
      </w:r>
      <w:r w:rsidR="00097D83">
        <w:rPr>
          <w:lang w:val="en-GB"/>
        </w:rPr>
        <w:t xml:space="preserve"> </w:t>
      </w:r>
      <w:r w:rsidRPr="00097D83">
        <w:rPr>
          <w:lang w:val="en-GB"/>
        </w:rPr>
        <w:t xml:space="preserve">and </w:t>
      </w:r>
      <w:r w:rsidR="00097D83">
        <w:rPr>
          <w:lang w:val="en-GB"/>
        </w:rPr>
        <w:t xml:space="preserve">the need of </w:t>
      </w:r>
      <w:r w:rsidRPr="00097D83">
        <w:rPr>
          <w:lang w:val="en-GB"/>
        </w:rPr>
        <w:t>access to data for law enforcement purposes</w:t>
      </w:r>
      <w:r w:rsidR="00097D83">
        <w:rPr>
          <w:lang w:val="en-GB"/>
        </w:rPr>
        <w:t xml:space="preserve"> on the other</w:t>
      </w:r>
      <w:r w:rsidRPr="00097D83">
        <w:rPr>
          <w:lang w:val="en-GB"/>
        </w:rPr>
        <w:t>.</w:t>
      </w:r>
      <w:r w:rsidRPr="00C659CB">
        <w:rPr>
          <w:lang w:val="en-GB"/>
        </w:rPr>
        <w:t xml:space="preserve"> Law enforcement agencies</w:t>
      </w:r>
      <w:r w:rsidR="006B58DA">
        <w:rPr>
          <w:lang w:val="en-GB"/>
        </w:rPr>
        <w:t xml:space="preserve"> and </w:t>
      </w:r>
      <w:r w:rsidRPr="00C659CB">
        <w:rPr>
          <w:lang w:val="en-GB"/>
        </w:rPr>
        <w:t xml:space="preserve">other actors focusing on </w:t>
      </w:r>
      <w:r w:rsidRPr="00755DF4">
        <w:rPr>
          <w:lang w:val="en-GB"/>
        </w:rPr>
        <w:t>victims</w:t>
      </w:r>
      <w:r w:rsidR="00C66203">
        <w:rPr>
          <w:lang w:val="en-GB"/>
        </w:rPr>
        <w:t>’</w:t>
      </w:r>
      <w:r w:rsidRPr="00755DF4">
        <w:rPr>
          <w:lang w:val="en-GB"/>
        </w:rPr>
        <w:t xml:space="preserve"> right</w:t>
      </w:r>
      <w:r w:rsidR="00C66203">
        <w:rPr>
          <w:lang w:val="en-GB"/>
        </w:rPr>
        <w:t>s</w:t>
      </w:r>
      <w:r w:rsidRPr="00755DF4">
        <w:rPr>
          <w:lang w:val="en-GB"/>
        </w:rPr>
        <w:t xml:space="preserve"> and crime prevention </w:t>
      </w:r>
      <w:r w:rsidR="007F026B" w:rsidRPr="00755DF4">
        <w:rPr>
          <w:lang w:val="en-GB"/>
        </w:rPr>
        <w:t>need to have</w:t>
      </w:r>
      <w:r w:rsidR="00B6121D" w:rsidRPr="00755DF4">
        <w:rPr>
          <w:lang w:val="en-GB"/>
        </w:rPr>
        <w:t xml:space="preserve"> </w:t>
      </w:r>
      <w:r w:rsidRPr="00755DF4">
        <w:rPr>
          <w:lang w:val="en-GB"/>
        </w:rPr>
        <w:t>a</w:t>
      </w:r>
      <w:r w:rsidRPr="00C659CB">
        <w:rPr>
          <w:b/>
          <w:bCs/>
          <w:lang w:val="en-GB"/>
        </w:rPr>
        <w:t xml:space="preserve"> stronger say in the </w:t>
      </w:r>
      <w:r w:rsidR="00A17105" w:rsidRPr="00C659CB">
        <w:rPr>
          <w:b/>
          <w:bCs/>
          <w:lang w:val="en-GB"/>
        </w:rPr>
        <w:t xml:space="preserve">EU </w:t>
      </w:r>
      <w:r w:rsidRPr="00C659CB">
        <w:rPr>
          <w:b/>
          <w:bCs/>
          <w:lang w:val="en-GB"/>
        </w:rPr>
        <w:t>policy making process</w:t>
      </w:r>
      <w:r w:rsidRPr="00C659CB">
        <w:rPr>
          <w:lang w:val="en-GB"/>
        </w:rPr>
        <w:t xml:space="preserve">. Security is not in opposition </w:t>
      </w:r>
      <w:r w:rsidR="007F026B" w:rsidRPr="00C659CB">
        <w:rPr>
          <w:lang w:val="en-GB"/>
        </w:rPr>
        <w:t>to</w:t>
      </w:r>
      <w:r w:rsidR="0027106C" w:rsidRPr="00C659CB">
        <w:rPr>
          <w:lang w:val="en-GB"/>
        </w:rPr>
        <w:t xml:space="preserve"> fundamental</w:t>
      </w:r>
      <w:r w:rsidRPr="00C659CB">
        <w:rPr>
          <w:lang w:val="en-GB"/>
        </w:rPr>
        <w:t xml:space="preserve"> rights</w:t>
      </w:r>
      <w:r w:rsidR="007F026B" w:rsidRPr="00C659CB">
        <w:rPr>
          <w:lang w:val="en-GB"/>
        </w:rPr>
        <w:t>.</w:t>
      </w:r>
      <w:r w:rsidR="004E489E" w:rsidRPr="00C659CB">
        <w:rPr>
          <w:lang w:val="en-GB"/>
        </w:rPr>
        <w:t xml:space="preserve"> On the contrary, the right to safety is a fundamental right. </w:t>
      </w:r>
      <w:r w:rsidR="007F026B" w:rsidRPr="00C659CB">
        <w:rPr>
          <w:lang w:val="en-GB"/>
        </w:rPr>
        <w:t>P</w:t>
      </w:r>
      <w:r w:rsidR="0027106C" w:rsidRPr="00C659CB">
        <w:rPr>
          <w:lang w:val="en-GB"/>
        </w:rPr>
        <w:t xml:space="preserve">ersonal safety </w:t>
      </w:r>
      <w:r w:rsidRPr="00C659CB">
        <w:rPr>
          <w:lang w:val="en-GB"/>
        </w:rPr>
        <w:t xml:space="preserve">is </w:t>
      </w:r>
      <w:r w:rsidR="007F026B" w:rsidRPr="00C659CB">
        <w:rPr>
          <w:lang w:val="en-GB"/>
        </w:rPr>
        <w:t xml:space="preserve">at </w:t>
      </w:r>
      <w:r w:rsidRPr="00C659CB">
        <w:rPr>
          <w:lang w:val="en-GB"/>
        </w:rPr>
        <w:t xml:space="preserve">top of citizens’ priorities and should be </w:t>
      </w:r>
      <w:r w:rsidR="007F026B" w:rsidRPr="00C659CB">
        <w:rPr>
          <w:lang w:val="en-GB"/>
        </w:rPr>
        <w:t xml:space="preserve">at the </w:t>
      </w:r>
      <w:r w:rsidRPr="00C659CB">
        <w:rPr>
          <w:lang w:val="en-GB"/>
        </w:rPr>
        <w:t>top of policy makers’ agendas.</w:t>
      </w:r>
    </w:p>
    <w:p w14:paraId="727A3226" w14:textId="2F9CA216" w:rsidR="001C0807" w:rsidRPr="00C659CB" w:rsidRDefault="001C0807" w:rsidP="001C0807">
      <w:pPr>
        <w:pStyle w:val="Brdtext"/>
        <w:rPr>
          <w:lang w:val="en-GB"/>
        </w:rPr>
      </w:pPr>
      <w:r w:rsidRPr="00C659CB">
        <w:rPr>
          <w:lang w:val="en-GB"/>
        </w:rPr>
        <w:t>These developments are the reason why the fight against organi</w:t>
      </w:r>
      <w:r w:rsidR="00BC33F0" w:rsidRPr="00C659CB">
        <w:rPr>
          <w:lang w:val="en-GB"/>
        </w:rPr>
        <w:t>s</w:t>
      </w:r>
      <w:r w:rsidRPr="00C659CB">
        <w:rPr>
          <w:lang w:val="en-GB"/>
        </w:rPr>
        <w:t xml:space="preserve">ed crime and terrorism should be </w:t>
      </w:r>
      <w:r w:rsidR="00DE0621" w:rsidRPr="00C659CB">
        <w:rPr>
          <w:lang w:val="en-GB"/>
        </w:rPr>
        <w:t xml:space="preserve">a top priority </w:t>
      </w:r>
      <w:r w:rsidRPr="00C659CB">
        <w:rPr>
          <w:lang w:val="en-GB"/>
        </w:rPr>
        <w:t xml:space="preserve">for the </w:t>
      </w:r>
      <w:r w:rsidR="00DE0621" w:rsidRPr="00C659CB">
        <w:rPr>
          <w:lang w:val="en-GB"/>
        </w:rPr>
        <w:t>U</w:t>
      </w:r>
      <w:r w:rsidRPr="00C659CB">
        <w:rPr>
          <w:lang w:val="en-GB"/>
        </w:rPr>
        <w:t xml:space="preserve">nion </w:t>
      </w:r>
      <w:r w:rsidR="00DE0621" w:rsidRPr="00C659CB">
        <w:rPr>
          <w:lang w:val="en-GB"/>
        </w:rPr>
        <w:t xml:space="preserve">in the </w:t>
      </w:r>
      <w:r w:rsidRPr="00C659CB">
        <w:rPr>
          <w:lang w:val="en-GB"/>
        </w:rPr>
        <w:t xml:space="preserve">five years to come – 2024-2029. </w:t>
      </w:r>
    </w:p>
    <w:p w14:paraId="05109939" w14:textId="0C8D6D16" w:rsidR="002620C9" w:rsidRPr="00C659CB" w:rsidRDefault="002620C9" w:rsidP="002620C9">
      <w:pPr>
        <w:pStyle w:val="Rubrik1"/>
        <w:rPr>
          <w:lang w:val="en-GB"/>
        </w:rPr>
      </w:pPr>
      <w:r w:rsidRPr="00C659CB">
        <w:rPr>
          <w:lang w:val="en-GB"/>
        </w:rPr>
        <w:t>How to address this challenge</w:t>
      </w:r>
      <w:r w:rsidR="00D37C26" w:rsidRPr="00C659CB">
        <w:rPr>
          <w:lang w:val="en-GB"/>
        </w:rPr>
        <w:t>?</w:t>
      </w:r>
    </w:p>
    <w:p w14:paraId="648DC3A6" w14:textId="63688D37" w:rsidR="001C0807" w:rsidRDefault="002620C9" w:rsidP="001C0807">
      <w:pPr>
        <w:pStyle w:val="Brdtext"/>
        <w:rPr>
          <w:lang w:val="en-GB"/>
        </w:rPr>
      </w:pPr>
      <w:r w:rsidRPr="00C659CB">
        <w:rPr>
          <w:lang w:val="en-GB"/>
        </w:rPr>
        <w:t>Sweden propose</w:t>
      </w:r>
      <w:r w:rsidR="0065299F" w:rsidRPr="00C659CB">
        <w:rPr>
          <w:lang w:val="en-GB"/>
        </w:rPr>
        <w:t>s</w:t>
      </w:r>
      <w:r w:rsidRPr="00C659CB">
        <w:rPr>
          <w:lang w:val="en-GB"/>
        </w:rPr>
        <w:t xml:space="preserve"> a </w:t>
      </w:r>
      <w:r w:rsidR="0065299F" w:rsidRPr="00C659CB">
        <w:rPr>
          <w:i/>
          <w:iCs/>
          <w:lang w:val="en-GB"/>
        </w:rPr>
        <w:t xml:space="preserve">New </w:t>
      </w:r>
      <w:proofErr w:type="spellStart"/>
      <w:r w:rsidRPr="00C659CB">
        <w:rPr>
          <w:i/>
          <w:iCs/>
          <w:lang w:val="en-GB"/>
        </w:rPr>
        <w:t>SecEUrity</w:t>
      </w:r>
      <w:proofErr w:type="spellEnd"/>
      <w:r w:rsidRPr="00C659CB">
        <w:rPr>
          <w:i/>
          <w:iCs/>
          <w:lang w:val="en-GB"/>
        </w:rPr>
        <w:t xml:space="preserve"> </w:t>
      </w:r>
      <w:r w:rsidR="00D939D3" w:rsidRPr="00C659CB">
        <w:rPr>
          <w:i/>
          <w:iCs/>
          <w:lang w:val="en-GB"/>
        </w:rPr>
        <w:t>P</w:t>
      </w:r>
      <w:r w:rsidRPr="00C659CB">
        <w:rPr>
          <w:i/>
          <w:iCs/>
          <w:lang w:val="en-GB"/>
        </w:rPr>
        <w:t>ackage</w:t>
      </w:r>
      <w:r w:rsidR="007F026B" w:rsidRPr="00C659CB">
        <w:rPr>
          <w:lang w:val="en-GB"/>
        </w:rPr>
        <w:t xml:space="preserve">. This package should </w:t>
      </w:r>
      <w:r w:rsidRPr="00C659CB">
        <w:rPr>
          <w:lang w:val="en-GB"/>
        </w:rPr>
        <w:t>be launched during the next legislative cycle, as a joint commitment between EU policy-making institutions</w:t>
      </w:r>
      <w:r w:rsidR="006B58DA">
        <w:rPr>
          <w:lang w:val="en-GB"/>
        </w:rPr>
        <w:t xml:space="preserve">. The EU should </w:t>
      </w:r>
      <w:r w:rsidR="007F026B" w:rsidRPr="00C659CB">
        <w:rPr>
          <w:lang w:val="en-GB"/>
        </w:rPr>
        <w:t>aim</w:t>
      </w:r>
      <w:r w:rsidRPr="00C659CB">
        <w:rPr>
          <w:lang w:val="en-GB"/>
        </w:rPr>
        <w:t xml:space="preserve"> for a “whole of government approach” using all the </w:t>
      </w:r>
      <w:r w:rsidR="006B58DA">
        <w:rPr>
          <w:lang w:val="en-GB"/>
        </w:rPr>
        <w:t xml:space="preserve">instruments in the </w:t>
      </w:r>
      <w:r w:rsidRPr="00C659CB">
        <w:rPr>
          <w:lang w:val="en-GB"/>
        </w:rPr>
        <w:t>toolbox available</w:t>
      </w:r>
      <w:r w:rsidR="0065299F" w:rsidRPr="00C659CB">
        <w:rPr>
          <w:lang w:val="en-GB"/>
        </w:rPr>
        <w:t xml:space="preserve"> in the fight against organised crime and </w:t>
      </w:r>
      <w:r w:rsidR="007F026B" w:rsidRPr="00C659CB">
        <w:rPr>
          <w:lang w:val="en-GB"/>
        </w:rPr>
        <w:t xml:space="preserve">for </w:t>
      </w:r>
      <w:r w:rsidR="0065299F" w:rsidRPr="00C659CB">
        <w:rPr>
          <w:lang w:val="en-GB"/>
        </w:rPr>
        <w:t>the protection of our democracies</w:t>
      </w:r>
      <w:r w:rsidRPr="00C659CB">
        <w:rPr>
          <w:lang w:val="en-GB"/>
        </w:rPr>
        <w:t>.</w:t>
      </w:r>
      <w:r w:rsidR="00972C16" w:rsidRPr="00C659CB">
        <w:rPr>
          <w:lang w:val="en-GB"/>
        </w:rPr>
        <w:t xml:space="preserve"> We suggest </w:t>
      </w:r>
      <w:r w:rsidR="007F026B" w:rsidRPr="00C659CB">
        <w:rPr>
          <w:lang w:val="en-GB"/>
        </w:rPr>
        <w:t xml:space="preserve">that </w:t>
      </w:r>
      <w:r w:rsidR="00972C16" w:rsidRPr="00C659CB">
        <w:rPr>
          <w:lang w:val="en-GB"/>
        </w:rPr>
        <w:t xml:space="preserve">the </w:t>
      </w:r>
      <w:r w:rsidR="007F026B" w:rsidRPr="00C659CB">
        <w:rPr>
          <w:lang w:val="en-GB"/>
        </w:rPr>
        <w:t>p</w:t>
      </w:r>
      <w:r w:rsidR="00972C16" w:rsidRPr="00C659CB">
        <w:rPr>
          <w:lang w:val="en-GB"/>
        </w:rPr>
        <w:t xml:space="preserve">ackage </w:t>
      </w:r>
      <w:r w:rsidR="006B55ED" w:rsidRPr="00C659CB">
        <w:rPr>
          <w:lang w:val="en-GB"/>
        </w:rPr>
        <w:t xml:space="preserve">should include </w:t>
      </w:r>
      <w:r w:rsidR="00972C16" w:rsidRPr="00C659CB">
        <w:rPr>
          <w:lang w:val="en-GB"/>
        </w:rPr>
        <w:t xml:space="preserve">the following elements: </w:t>
      </w:r>
    </w:p>
    <w:p w14:paraId="7E63AE95" w14:textId="77777777" w:rsidR="00C659CB" w:rsidRPr="00C659CB" w:rsidRDefault="00C659CB" w:rsidP="00C659CB">
      <w:pPr>
        <w:pStyle w:val="Rubrik2"/>
        <w:numPr>
          <w:ilvl w:val="0"/>
          <w:numId w:val="42"/>
        </w:numPr>
        <w:rPr>
          <w:lang w:val="en-GB"/>
        </w:rPr>
      </w:pPr>
      <w:r w:rsidRPr="00C659CB">
        <w:rPr>
          <w:lang w:val="en-GB"/>
        </w:rPr>
        <w:t xml:space="preserve">Creating adequate institutional working methods </w:t>
      </w:r>
    </w:p>
    <w:p w14:paraId="512D7414" w14:textId="04780FA9" w:rsidR="00C659CB" w:rsidRPr="00C659CB" w:rsidRDefault="00C659CB" w:rsidP="00C659CB">
      <w:pPr>
        <w:pStyle w:val="Brdtext"/>
        <w:rPr>
          <w:lang w:val="en-GB"/>
        </w:rPr>
      </w:pPr>
      <w:r w:rsidRPr="00C659CB">
        <w:rPr>
          <w:lang w:val="en-GB"/>
        </w:rPr>
        <w:t>A perceived trade-off between the right to personal safety versus right to privacy has too often torn EU institutions and co-legislators apart and has seriously hampered the EU’s ability to tackle cross border organised crime</w:t>
      </w:r>
      <w:r w:rsidR="006B58DA">
        <w:rPr>
          <w:lang w:val="en-GB"/>
        </w:rPr>
        <w:t xml:space="preserve">. This </w:t>
      </w:r>
      <w:r w:rsidRPr="00C659CB">
        <w:rPr>
          <w:lang w:val="en-GB"/>
        </w:rPr>
        <w:t>risk eroding trust in EU as a dynamic actor in this field</w:t>
      </w:r>
      <w:r w:rsidR="006B58DA">
        <w:rPr>
          <w:lang w:val="en-GB"/>
        </w:rPr>
        <w:t xml:space="preserve"> and </w:t>
      </w:r>
      <w:r w:rsidRPr="00C659CB">
        <w:rPr>
          <w:lang w:val="en-GB"/>
        </w:rPr>
        <w:t>must be addressed.</w:t>
      </w:r>
    </w:p>
    <w:p w14:paraId="57CAF71C" w14:textId="064B059A" w:rsidR="00C659CB" w:rsidRPr="00C659CB" w:rsidRDefault="00C659CB" w:rsidP="00C659CB">
      <w:pPr>
        <w:pStyle w:val="Brdtext"/>
        <w:rPr>
          <w:lang w:val="en-GB"/>
        </w:rPr>
      </w:pPr>
      <w:r w:rsidRPr="00C659CB">
        <w:rPr>
          <w:lang w:val="en-GB"/>
        </w:rPr>
        <w:t xml:space="preserve">New working methods need be explored. Dialogue and negotiations between co-legislators have proven challenging. To properly address the joint European challenge of cross-border organised crime, we suggest that </w:t>
      </w:r>
      <w:r w:rsidRPr="00C659CB">
        <w:rPr>
          <w:b/>
          <w:bCs/>
          <w:lang w:val="en-GB"/>
        </w:rPr>
        <w:t>the co-legislators draw up a joint roadmap</w:t>
      </w:r>
      <w:r w:rsidRPr="00C659CB">
        <w:rPr>
          <w:lang w:val="en-GB"/>
        </w:rPr>
        <w:t xml:space="preserve"> for the </w:t>
      </w:r>
      <w:r w:rsidRPr="00C659CB">
        <w:rPr>
          <w:i/>
          <w:iCs/>
          <w:lang w:val="en-GB"/>
        </w:rPr>
        <w:t xml:space="preserve">New </w:t>
      </w:r>
      <w:proofErr w:type="spellStart"/>
      <w:r w:rsidRPr="00C659CB">
        <w:rPr>
          <w:i/>
          <w:iCs/>
          <w:lang w:val="en-GB"/>
        </w:rPr>
        <w:t>SecEUrity</w:t>
      </w:r>
      <w:proofErr w:type="spellEnd"/>
      <w:r w:rsidRPr="00C659CB">
        <w:rPr>
          <w:i/>
          <w:iCs/>
          <w:lang w:val="en-GB"/>
        </w:rPr>
        <w:t xml:space="preserve"> Package</w:t>
      </w:r>
      <w:r w:rsidRPr="00C659CB">
        <w:rPr>
          <w:lang w:val="en-GB"/>
        </w:rPr>
        <w:t>, engaging the relevant Commissioners, the rotating EU Presidencies of the Council and the relevant rapporteurs and dedicated Members of the European Parliament. The roadmap leading up to the agreement on the European Pact on Migration and Asylum has shown how the different institutions can work better together over time and towards clear objectives, even on the most contentio</w:t>
      </w:r>
      <w:r w:rsidR="006E4E46">
        <w:rPr>
          <w:lang w:val="en-GB"/>
        </w:rPr>
        <w:t>u</w:t>
      </w:r>
      <w:r w:rsidRPr="00C659CB">
        <w:rPr>
          <w:lang w:val="en-GB"/>
        </w:rPr>
        <w:t>s and sensitive files.</w:t>
      </w:r>
    </w:p>
    <w:p w14:paraId="2076D0D4" w14:textId="0CFD6A5D" w:rsidR="00C659CB" w:rsidRPr="00C659CB" w:rsidRDefault="00C659CB" w:rsidP="00C659CB">
      <w:pPr>
        <w:pStyle w:val="Brdtext"/>
        <w:rPr>
          <w:lang w:val="en-GB"/>
        </w:rPr>
      </w:pPr>
      <w:r w:rsidRPr="00C659CB">
        <w:rPr>
          <w:lang w:val="en-GB"/>
        </w:rPr>
        <w:t xml:space="preserve">Considering the specific nature of the policy field relating to national security, Member States should be able to take relevant measures at national level when needed, </w:t>
      </w:r>
      <w:proofErr w:type="gramStart"/>
      <w:r w:rsidRPr="00C659CB">
        <w:rPr>
          <w:lang w:val="en-GB"/>
        </w:rPr>
        <w:t>taking into account</w:t>
      </w:r>
      <w:proofErr w:type="gramEnd"/>
      <w:r w:rsidRPr="00C659CB">
        <w:rPr>
          <w:lang w:val="en-GB"/>
        </w:rPr>
        <w:t xml:space="preserve"> the context and problems of each Member State. But more often, when problems cut across borders and issues cannot be effectively dealt with at national level, action at the Union level is called for. An important task for the incoming Commission should be to support Member States, for example through </w:t>
      </w:r>
      <w:r w:rsidRPr="006B58DA">
        <w:rPr>
          <w:b/>
          <w:bCs/>
          <w:lang w:val="en-GB"/>
        </w:rPr>
        <w:t xml:space="preserve">following up of the implementation of the vast amount of </w:t>
      </w:r>
      <w:r w:rsidRPr="006B58DA">
        <w:rPr>
          <w:b/>
          <w:bCs/>
          <w:lang w:val="en-GB"/>
        </w:rPr>
        <w:lastRenderedPageBreak/>
        <w:t>legislation</w:t>
      </w:r>
      <w:r w:rsidRPr="00C659CB">
        <w:rPr>
          <w:lang w:val="en-GB"/>
        </w:rPr>
        <w:t xml:space="preserve"> tabled and negotiated during the last legislative cycle, as well as giving operational support and facilitating exchange of best practices between Member States. </w:t>
      </w:r>
    </w:p>
    <w:p w14:paraId="74C2F213" w14:textId="6EA5211D" w:rsidR="00C659CB" w:rsidRPr="00C659CB" w:rsidRDefault="00C659CB" w:rsidP="001C0807">
      <w:pPr>
        <w:pStyle w:val="Brdtext"/>
        <w:rPr>
          <w:lang w:val="en-GB"/>
        </w:rPr>
      </w:pPr>
      <w:r w:rsidRPr="00C659CB">
        <w:rPr>
          <w:lang w:val="en-GB"/>
        </w:rPr>
        <w:t xml:space="preserve">Finally, to ensure that policy initiatives the coming five years are guided by the perspective of victims and a person’s right to safety as well as society’s interest in the protection against crime, we suggest that the incoming </w:t>
      </w:r>
      <w:r w:rsidRPr="00C659CB">
        <w:rPr>
          <w:b/>
          <w:bCs/>
          <w:lang w:val="en-GB"/>
        </w:rPr>
        <w:t>President of the Commission includes in the mission letters addressed to the relevant Commissioners</w:t>
      </w:r>
      <w:r w:rsidRPr="00C659CB">
        <w:rPr>
          <w:lang w:val="en-GB"/>
        </w:rPr>
        <w:t xml:space="preserve"> that all new legislation and initiatives should be based on evidence and take into account the effects for law enforcement and judicial authorities</w:t>
      </w:r>
      <w:r w:rsidR="006B58DA">
        <w:rPr>
          <w:lang w:val="en-GB"/>
        </w:rPr>
        <w:t>. S</w:t>
      </w:r>
      <w:r w:rsidRPr="00C659CB">
        <w:rPr>
          <w:lang w:val="en-GB"/>
        </w:rPr>
        <w:t>uch effects should be thoroughly evaluated before the launch of any new initiative, for example through dedicated impact assessments.</w:t>
      </w:r>
      <w:r>
        <w:rPr>
          <w:lang w:val="en-GB"/>
        </w:rPr>
        <w:t xml:space="preserve">  </w:t>
      </w:r>
    </w:p>
    <w:p w14:paraId="5B68770A" w14:textId="0DCD4B48" w:rsidR="00D505A6" w:rsidRPr="006B58DA" w:rsidRDefault="00D505A6" w:rsidP="00B249BB">
      <w:pPr>
        <w:pStyle w:val="Rubrik2"/>
        <w:numPr>
          <w:ilvl w:val="0"/>
          <w:numId w:val="42"/>
        </w:numPr>
        <w:rPr>
          <w:lang w:val="en-GB"/>
        </w:rPr>
      </w:pPr>
      <w:r w:rsidRPr="006B58DA">
        <w:rPr>
          <w:lang w:val="en-GB"/>
        </w:rPr>
        <w:t>Going dark</w:t>
      </w:r>
      <w:r w:rsidR="003478AC" w:rsidRPr="006B58DA">
        <w:rPr>
          <w:lang w:val="en-GB"/>
        </w:rPr>
        <w:t xml:space="preserve"> </w:t>
      </w:r>
      <w:r w:rsidR="006B58DA" w:rsidRPr="006B58DA">
        <w:rPr>
          <w:lang w:val="en-GB"/>
        </w:rPr>
        <w:t>– Access to d</w:t>
      </w:r>
      <w:r w:rsidR="006B58DA">
        <w:rPr>
          <w:lang w:val="en-GB"/>
        </w:rPr>
        <w:t>igital data</w:t>
      </w:r>
    </w:p>
    <w:p w14:paraId="67FF73EB" w14:textId="578D5DB5" w:rsidR="009849D5" w:rsidRPr="00C659CB" w:rsidRDefault="00E008D4" w:rsidP="00890CBE">
      <w:pPr>
        <w:pStyle w:val="Brdtext"/>
        <w:rPr>
          <w:lang w:val="en-GB"/>
        </w:rPr>
      </w:pPr>
      <w:r w:rsidRPr="00C659CB">
        <w:rPr>
          <w:lang w:val="en-GB"/>
        </w:rPr>
        <w:t xml:space="preserve">The abuse of digital tools for anonymisation and encryption to plan and commit crime with low risk for detection is a </w:t>
      </w:r>
      <w:r w:rsidR="006B55ED" w:rsidRPr="00C659CB">
        <w:rPr>
          <w:lang w:val="en-GB"/>
        </w:rPr>
        <w:t>major</w:t>
      </w:r>
      <w:r w:rsidRPr="00C659CB">
        <w:rPr>
          <w:lang w:val="en-GB"/>
        </w:rPr>
        <w:t xml:space="preserve"> and growing challenge. Without access to digital </w:t>
      </w:r>
      <w:r w:rsidR="00A867C4" w:rsidRPr="00C659CB">
        <w:rPr>
          <w:lang w:val="en-GB"/>
        </w:rPr>
        <w:t xml:space="preserve">information and </w:t>
      </w:r>
      <w:r w:rsidRPr="00C659CB">
        <w:rPr>
          <w:lang w:val="en-GB"/>
        </w:rPr>
        <w:t xml:space="preserve">evidence our law enforcement agencies’ ability to fight crime will erode. EU legislation on lawful access to data </w:t>
      </w:r>
      <w:proofErr w:type="gramStart"/>
      <w:r w:rsidRPr="00C659CB">
        <w:rPr>
          <w:lang w:val="en-GB"/>
        </w:rPr>
        <w:t>lag</w:t>
      </w:r>
      <w:r w:rsidR="006B55ED" w:rsidRPr="00C659CB">
        <w:rPr>
          <w:lang w:val="en-GB"/>
        </w:rPr>
        <w:t>s</w:t>
      </w:r>
      <w:r w:rsidRPr="00C659CB">
        <w:rPr>
          <w:lang w:val="en-GB"/>
        </w:rPr>
        <w:t xml:space="preserve"> behind</w:t>
      </w:r>
      <w:proofErr w:type="gramEnd"/>
      <w:r w:rsidRPr="00C659CB">
        <w:rPr>
          <w:lang w:val="en-GB"/>
        </w:rPr>
        <w:t xml:space="preserve"> technological development. </w:t>
      </w:r>
      <w:r w:rsidR="006B55ED" w:rsidRPr="00C659CB">
        <w:rPr>
          <w:lang w:val="en-GB"/>
        </w:rPr>
        <w:t>For this reason</w:t>
      </w:r>
      <w:r w:rsidRPr="00C659CB">
        <w:rPr>
          <w:lang w:val="en-GB"/>
        </w:rPr>
        <w:t xml:space="preserve">, </w:t>
      </w:r>
      <w:r w:rsidR="000267E8" w:rsidRPr="00C659CB">
        <w:rPr>
          <w:lang w:val="en-GB"/>
        </w:rPr>
        <w:t xml:space="preserve">the </w:t>
      </w:r>
      <w:r w:rsidR="000267E8" w:rsidRPr="00C659CB">
        <w:rPr>
          <w:i/>
          <w:iCs/>
          <w:lang w:val="en-GB"/>
        </w:rPr>
        <w:t xml:space="preserve">High-Level Group on Access to </w:t>
      </w:r>
      <w:r w:rsidR="00F62325" w:rsidRPr="00C659CB">
        <w:rPr>
          <w:i/>
          <w:iCs/>
          <w:lang w:val="en-GB"/>
        </w:rPr>
        <w:t xml:space="preserve">Data for effective </w:t>
      </w:r>
      <w:r w:rsidR="000267E8" w:rsidRPr="00C659CB">
        <w:rPr>
          <w:i/>
          <w:iCs/>
          <w:lang w:val="en-GB"/>
        </w:rPr>
        <w:t xml:space="preserve">law enforcement </w:t>
      </w:r>
      <w:r w:rsidR="000267E8" w:rsidRPr="00C659CB">
        <w:rPr>
          <w:lang w:val="en-GB"/>
        </w:rPr>
        <w:t>(HLG)</w:t>
      </w:r>
      <w:r w:rsidRPr="00C659CB">
        <w:rPr>
          <w:lang w:val="en-GB"/>
        </w:rPr>
        <w:t xml:space="preserve"> was </w:t>
      </w:r>
      <w:r w:rsidR="003F09C6" w:rsidRPr="00C659CB">
        <w:rPr>
          <w:lang w:val="en-GB"/>
        </w:rPr>
        <w:t>launched during the Swedish Presidency</w:t>
      </w:r>
      <w:r w:rsidRPr="00C659CB">
        <w:rPr>
          <w:lang w:val="en-GB"/>
        </w:rPr>
        <w:t xml:space="preserve">. The group will present </w:t>
      </w:r>
      <w:r w:rsidR="00F62325" w:rsidRPr="00C659CB">
        <w:rPr>
          <w:lang w:val="en-GB"/>
        </w:rPr>
        <w:t xml:space="preserve">its </w:t>
      </w:r>
      <w:r w:rsidRPr="00C659CB">
        <w:rPr>
          <w:lang w:val="en-GB"/>
        </w:rPr>
        <w:t xml:space="preserve">recommendations for future policy making </w:t>
      </w:r>
      <w:r w:rsidR="003F09C6" w:rsidRPr="00C659CB">
        <w:rPr>
          <w:lang w:val="en-GB"/>
        </w:rPr>
        <w:t>in June</w:t>
      </w:r>
      <w:r w:rsidR="0015748A" w:rsidRPr="00C659CB">
        <w:rPr>
          <w:lang w:val="en-GB"/>
        </w:rPr>
        <w:t xml:space="preserve">, </w:t>
      </w:r>
      <w:proofErr w:type="gramStart"/>
      <w:r w:rsidR="009849D5" w:rsidRPr="00C659CB">
        <w:rPr>
          <w:lang w:val="en-GB"/>
        </w:rPr>
        <w:t>in particular on</w:t>
      </w:r>
      <w:proofErr w:type="gramEnd"/>
      <w:r w:rsidR="009849D5" w:rsidRPr="00C659CB">
        <w:rPr>
          <w:lang w:val="en-GB"/>
        </w:rPr>
        <w:t>:</w:t>
      </w:r>
    </w:p>
    <w:p w14:paraId="734679C8" w14:textId="1198E579" w:rsidR="009849D5" w:rsidRPr="00C659CB" w:rsidRDefault="00E008D4" w:rsidP="009849D5">
      <w:pPr>
        <w:pStyle w:val="Brdtext"/>
        <w:numPr>
          <w:ilvl w:val="0"/>
          <w:numId w:val="44"/>
        </w:numPr>
        <w:rPr>
          <w:lang w:val="en-GB"/>
        </w:rPr>
      </w:pPr>
      <w:r w:rsidRPr="00C659CB">
        <w:rPr>
          <w:b/>
          <w:bCs/>
          <w:lang w:val="en-GB"/>
        </w:rPr>
        <w:t>legislative recommendations</w:t>
      </w:r>
      <w:r w:rsidRPr="00C659CB">
        <w:rPr>
          <w:lang w:val="en-GB"/>
        </w:rPr>
        <w:t xml:space="preserve">, </w:t>
      </w:r>
      <w:r w:rsidR="00660221" w:rsidRPr="00C659CB">
        <w:rPr>
          <w:lang w:val="en-GB"/>
        </w:rPr>
        <w:t>(</w:t>
      </w:r>
      <w:r w:rsidRPr="00C659CB">
        <w:rPr>
          <w:lang w:val="en-GB"/>
        </w:rPr>
        <w:t>such as access to digital data</w:t>
      </w:r>
      <w:r w:rsidR="00660221" w:rsidRPr="00C659CB">
        <w:rPr>
          <w:lang w:val="en-GB"/>
        </w:rPr>
        <w:t xml:space="preserve">), </w:t>
      </w:r>
    </w:p>
    <w:p w14:paraId="17A014F8" w14:textId="1733A935" w:rsidR="009849D5" w:rsidRPr="00C659CB" w:rsidRDefault="00660221" w:rsidP="009849D5">
      <w:pPr>
        <w:pStyle w:val="Brdtext"/>
        <w:numPr>
          <w:ilvl w:val="0"/>
          <w:numId w:val="44"/>
        </w:numPr>
        <w:rPr>
          <w:lang w:val="en-GB"/>
        </w:rPr>
      </w:pPr>
      <w:r w:rsidRPr="00C659CB">
        <w:rPr>
          <w:b/>
          <w:bCs/>
          <w:lang w:val="en-GB"/>
        </w:rPr>
        <w:t>cooperation with the industry</w:t>
      </w:r>
      <w:r w:rsidRPr="00C659CB">
        <w:rPr>
          <w:lang w:val="en-GB"/>
        </w:rPr>
        <w:t xml:space="preserve"> </w:t>
      </w:r>
      <w:r w:rsidR="00B95D5B" w:rsidRPr="00C659CB">
        <w:rPr>
          <w:lang w:val="en-GB"/>
        </w:rPr>
        <w:t>(</w:t>
      </w:r>
      <w:r w:rsidRPr="00C659CB">
        <w:rPr>
          <w:lang w:val="en-GB"/>
        </w:rPr>
        <w:t xml:space="preserve">for example by </w:t>
      </w:r>
      <w:r w:rsidR="006B055B" w:rsidRPr="00C659CB">
        <w:rPr>
          <w:lang w:val="en-GB"/>
        </w:rPr>
        <w:t>speaking with</w:t>
      </w:r>
      <w:r w:rsidRPr="00C659CB">
        <w:rPr>
          <w:lang w:val="en-GB"/>
        </w:rPr>
        <w:t xml:space="preserve"> a </w:t>
      </w:r>
      <w:r w:rsidR="00B95D5B" w:rsidRPr="00C659CB">
        <w:rPr>
          <w:lang w:val="en-GB"/>
        </w:rPr>
        <w:t xml:space="preserve">common </w:t>
      </w:r>
      <w:r w:rsidRPr="00C659CB">
        <w:rPr>
          <w:lang w:val="en-GB"/>
        </w:rPr>
        <w:t xml:space="preserve">strong </w:t>
      </w:r>
      <w:r w:rsidR="00B95D5B" w:rsidRPr="00C659CB">
        <w:rPr>
          <w:lang w:val="en-GB"/>
        </w:rPr>
        <w:t xml:space="preserve">EU </w:t>
      </w:r>
      <w:r w:rsidRPr="00C659CB">
        <w:rPr>
          <w:lang w:val="en-GB"/>
        </w:rPr>
        <w:t>voice with the tech companies</w:t>
      </w:r>
      <w:r w:rsidR="00B95D5B" w:rsidRPr="00C659CB">
        <w:rPr>
          <w:lang w:val="en-GB"/>
        </w:rPr>
        <w:t>)</w:t>
      </w:r>
      <w:r w:rsidRPr="00C659CB">
        <w:rPr>
          <w:lang w:val="en-GB"/>
        </w:rPr>
        <w:t xml:space="preserve">, </w:t>
      </w:r>
    </w:p>
    <w:p w14:paraId="192200B0" w14:textId="77777777" w:rsidR="009849D5" w:rsidRPr="00C659CB" w:rsidRDefault="00660221" w:rsidP="009849D5">
      <w:pPr>
        <w:pStyle w:val="Brdtext"/>
        <w:numPr>
          <w:ilvl w:val="0"/>
          <w:numId w:val="44"/>
        </w:numPr>
        <w:rPr>
          <w:lang w:val="en-GB"/>
        </w:rPr>
      </w:pPr>
      <w:r w:rsidRPr="00C659CB">
        <w:rPr>
          <w:b/>
          <w:bCs/>
          <w:lang w:val="en-GB"/>
        </w:rPr>
        <w:t>capacity building</w:t>
      </w:r>
      <w:r w:rsidR="00B95D5B" w:rsidRPr="00C659CB">
        <w:rPr>
          <w:lang w:val="en-GB"/>
        </w:rPr>
        <w:t xml:space="preserve"> (such as</w:t>
      </w:r>
      <w:r w:rsidRPr="00C659CB">
        <w:rPr>
          <w:lang w:val="en-GB"/>
        </w:rPr>
        <w:t xml:space="preserve"> strengthening the role of Europol</w:t>
      </w:r>
      <w:r w:rsidR="00F04CEC" w:rsidRPr="00C659CB">
        <w:rPr>
          <w:lang w:val="en-GB"/>
        </w:rPr>
        <w:t xml:space="preserve"> in gathering and sharing best practices among for example forensic</w:t>
      </w:r>
      <w:r w:rsidR="00D939D3" w:rsidRPr="00C659CB">
        <w:rPr>
          <w:lang w:val="en-GB"/>
        </w:rPr>
        <w:t xml:space="preserve"> authorities</w:t>
      </w:r>
      <w:r w:rsidR="00F04CEC" w:rsidRPr="00C659CB">
        <w:rPr>
          <w:lang w:val="en-GB"/>
        </w:rPr>
        <w:t xml:space="preserve"> in EU Member States</w:t>
      </w:r>
      <w:r w:rsidR="00B95D5B" w:rsidRPr="00C659CB">
        <w:rPr>
          <w:lang w:val="en-GB"/>
        </w:rPr>
        <w:t>)</w:t>
      </w:r>
      <w:r w:rsidRPr="00C659CB">
        <w:rPr>
          <w:lang w:val="en-GB"/>
        </w:rPr>
        <w:t>.</w:t>
      </w:r>
      <w:r w:rsidR="008023DD" w:rsidRPr="00C659CB">
        <w:rPr>
          <w:lang w:val="en-GB"/>
        </w:rPr>
        <w:t xml:space="preserve"> </w:t>
      </w:r>
    </w:p>
    <w:p w14:paraId="660397E2" w14:textId="6550CC55" w:rsidR="006D4F32" w:rsidRDefault="008023DD" w:rsidP="009849D5">
      <w:pPr>
        <w:pStyle w:val="Brdtext"/>
        <w:rPr>
          <w:lang w:val="en-GB"/>
        </w:rPr>
      </w:pPr>
      <w:r w:rsidRPr="00C659CB">
        <w:rPr>
          <w:lang w:val="en-GB"/>
        </w:rPr>
        <w:t xml:space="preserve">To avoid a digitally empowered impunity, </w:t>
      </w:r>
      <w:r w:rsidR="00297A2A" w:rsidRPr="00C659CB">
        <w:rPr>
          <w:lang w:val="en-GB"/>
        </w:rPr>
        <w:t xml:space="preserve">the incoming Commission </w:t>
      </w:r>
      <w:r w:rsidR="00A42E46" w:rsidRPr="00B913F0">
        <w:rPr>
          <w:lang w:val="en-GB"/>
        </w:rPr>
        <w:t xml:space="preserve">should base its efforts </w:t>
      </w:r>
      <w:r w:rsidR="00297A2A" w:rsidRPr="00C659CB">
        <w:rPr>
          <w:lang w:val="en-GB"/>
        </w:rPr>
        <w:t>to improve law enforcement access to data</w:t>
      </w:r>
      <w:r w:rsidR="00A42E46" w:rsidRPr="00C659CB">
        <w:rPr>
          <w:lang w:val="en-GB"/>
        </w:rPr>
        <w:t xml:space="preserve"> on these recommendations</w:t>
      </w:r>
      <w:r w:rsidR="00297A2A" w:rsidRPr="00C659CB">
        <w:rPr>
          <w:lang w:val="en-GB"/>
        </w:rPr>
        <w:t>.</w:t>
      </w:r>
    </w:p>
    <w:p w14:paraId="3126FDB6" w14:textId="77777777" w:rsidR="006B58DA" w:rsidRPr="00C659CB" w:rsidRDefault="006B58DA" w:rsidP="006B58DA">
      <w:pPr>
        <w:pStyle w:val="Rubrik2"/>
        <w:numPr>
          <w:ilvl w:val="0"/>
          <w:numId w:val="42"/>
        </w:numPr>
        <w:rPr>
          <w:lang w:val="en-GB"/>
        </w:rPr>
      </w:pPr>
      <w:bookmarkStart w:id="0" w:name="_Hlk162344654"/>
      <w:r>
        <w:rPr>
          <w:lang w:val="en-GB"/>
        </w:rPr>
        <w:lastRenderedPageBreak/>
        <w:t xml:space="preserve">Follow </w:t>
      </w:r>
      <w:r w:rsidRPr="00C659CB">
        <w:rPr>
          <w:lang w:val="en-GB"/>
        </w:rPr>
        <w:t xml:space="preserve">the </w:t>
      </w:r>
      <w:proofErr w:type="gramStart"/>
      <w:r w:rsidRPr="00C659CB">
        <w:rPr>
          <w:lang w:val="en-GB"/>
        </w:rPr>
        <w:t>money</w:t>
      </w:r>
      <w:proofErr w:type="gramEnd"/>
      <w:r w:rsidRPr="00C659CB">
        <w:rPr>
          <w:lang w:val="en-GB"/>
        </w:rPr>
        <w:t xml:space="preserve"> </w:t>
      </w:r>
    </w:p>
    <w:bookmarkEnd w:id="0"/>
    <w:p w14:paraId="3FDFEA03" w14:textId="77777777" w:rsidR="006B58DA" w:rsidRPr="00C659CB" w:rsidRDefault="006B58DA" w:rsidP="006B58DA">
      <w:pPr>
        <w:pStyle w:val="Rubrik2"/>
        <w:numPr>
          <w:ilvl w:val="0"/>
          <w:numId w:val="0"/>
        </w:numPr>
        <w:rPr>
          <w:rFonts w:asciiTheme="minorHAnsi" w:eastAsia="Times New Roman" w:hAnsiTheme="minorHAnsi" w:cs="Calibri"/>
          <w:b w:val="0"/>
          <w:bCs/>
          <w:sz w:val="25"/>
          <w:szCs w:val="25"/>
          <w:lang w:val="en-GB"/>
        </w:rPr>
      </w:pPr>
      <w:r w:rsidRPr="00C659CB">
        <w:rPr>
          <w:rFonts w:asciiTheme="minorHAnsi" w:eastAsia="Times New Roman" w:hAnsiTheme="minorHAnsi" w:cs="Calibri"/>
          <w:b w:val="0"/>
          <w:bCs/>
          <w:sz w:val="25"/>
          <w:szCs w:val="25"/>
          <w:lang w:val="en-GB"/>
        </w:rPr>
        <w:t xml:space="preserve">Today members of criminal groups can have prosperous lives using assets gained from cross-border criminal activity, such as </w:t>
      </w:r>
      <w:r w:rsidRPr="00C659CB">
        <w:rPr>
          <w:rFonts w:asciiTheme="minorHAnsi" w:eastAsia="Times New Roman" w:hAnsiTheme="minorHAnsi"/>
          <w:b w:val="0"/>
          <w:bCs/>
          <w:sz w:val="25"/>
          <w:szCs w:val="25"/>
          <w:lang w:val="en-GB"/>
        </w:rPr>
        <w:t xml:space="preserve">trafficking of drugs, </w:t>
      </w:r>
      <w:proofErr w:type="gramStart"/>
      <w:r w:rsidRPr="00C659CB">
        <w:rPr>
          <w:rFonts w:asciiTheme="minorHAnsi" w:eastAsia="Times New Roman" w:hAnsiTheme="minorHAnsi"/>
          <w:b w:val="0"/>
          <w:bCs/>
          <w:sz w:val="25"/>
          <w:szCs w:val="25"/>
          <w:lang w:val="en-GB"/>
        </w:rPr>
        <w:t>weapons</w:t>
      </w:r>
      <w:proofErr w:type="gramEnd"/>
      <w:r w:rsidRPr="00C659CB">
        <w:rPr>
          <w:rFonts w:asciiTheme="minorHAnsi" w:eastAsia="Times New Roman" w:hAnsiTheme="minorHAnsi"/>
          <w:b w:val="0"/>
          <w:bCs/>
          <w:sz w:val="25"/>
          <w:szCs w:val="25"/>
          <w:lang w:val="en-GB"/>
        </w:rPr>
        <w:t xml:space="preserve"> and human beings</w:t>
      </w:r>
      <w:r w:rsidRPr="00C659CB">
        <w:rPr>
          <w:rFonts w:asciiTheme="minorHAnsi" w:eastAsia="Times New Roman" w:hAnsiTheme="minorHAnsi" w:cs="Calibri"/>
          <w:b w:val="0"/>
          <w:bCs/>
          <w:sz w:val="25"/>
          <w:szCs w:val="25"/>
          <w:lang w:val="en-GB"/>
        </w:rPr>
        <w:t>. We need</w:t>
      </w:r>
      <w:r w:rsidRPr="00C659CB">
        <w:rPr>
          <w:rFonts w:asciiTheme="minorHAnsi" w:eastAsia="Times New Roman" w:hAnsiTheme="minorHAnsi" w:cs="Calibri"/>
          <w:sz w:val="25"/>
          <w:szCs w:val="25"/>
          <w:lang w:val="en-GB"/>
        </w:rPr>
        <w:t xml:space="preserve"> </w:t>
      </w:r>
      <w:r w:rsidRPr="00C659CB">
        <w:rPr>
          <w:rFonts w:asciiTheme="minorHAnsi" w:eastAsia="Times New Roman" w:hAnsiTheme="minorHAnsi" w:cs="Calibri"/>
          <w:b w:val="0"/>
          <w:bCs/>
          <w:sz w:val="25"/>
          <w:szCs w:val="25"/>
          <w:lang w:val="en-GB"/>
        </w:rPr>
        <w:t>to</w:t>
      </w:r>
      <w:r w:rsidRPr="00C659CB">
        <w:rPr>
          <w:rFonts w:asciiTheme="minorHAnsi" w:eastAsia="Times New Roman" w:hAnsiTheme="minorHAnsi" w:cs="Calibri"/>
          <w:sz w:val="25"/>
          <w:szCs w:val="25"/>
          <w:lang w:val="en-GB"/>
        </w:rPr>
        <w:t xml:space="preserve"> disrupt the flow of illicit profits by </w:t>
      </w:r>
      <w:proofErr w:type="gramStart"/>
      <w:r w:rsidRPr="00C659CB">
        <w:rPr>
          <w:rFonts w:asciiTheme="minorHAnsi" w:eastAsia="Times New Roman" w:hAnsiTheme="minorHAnsi" w:cs="Calibri"/>
          <w:sz w:val="25"/>
          <w:szCs w:val="25"/>
          <w:lang w:val="en-GB"/>
        </w:rPr>
        <w:t>ensuring</w:t>
      </w:r>
      <w:proofErr w:type="gramEnd"/>
      <w:r w:rsidRPr="00C659CB">
        <w:rPr>
          <w:rFonts w:asciiTheme="minorHAnsi" w:eastAsia="Times New Roman" w:hAnsiTheme="minorHAnsi" w:cs="Calibri"/>
          <w:b w:val="0"/>
          <w:bCs/>
          <w:sz w:val="25"/>
          <w:szCs w:val="25"/>
          <w:lang w:val="en-GB"/>
        </w:rPr>
        <w:t xml:space="preserve"> </w:t>
      </w:r>
    </w:p>
    <w:p w14:paraId="0C214617" w14:textId="77777777" w:rsidR="006B58DA" w:rsidRPr="00C659CB" w:rsidRDefault="006B58DA" w:rsidP="006B58DA">
      <w:pPr>
        <w:pStyle w:val="Rubrik2"/>
        <w:numPr>
          <w:ilvl w:val="0"/>
          <w:numId w:val="43"/>
        </w:numPr>
        <w:rPr>
          <w:rFonts w:asciiTheme="minorHAnsi" w:eastAsia="Times New Roman" w:hAnsiTheme="minorHAnsi"/>
          <w:sz w:val="25"/>
          <w:szCs w:val="25"/>
          <w:lang w:val="en-GB"/>
        </w:rPr>
      </w:pPr>
      <w:r w:rsidRPr="00C659CB">
        <w:rPr>
          <w:rFonts w:asciiTheme="minorHAnsi" w:eastAsia="Times New Roman" w:hAnsiTheme="minorHAnsi" w:cs="Calibri"/>
          <w:b w:val="0"/>
          <w:bCs/>
          <w:sz w:val="25"/>
          <w:szCs w:val="25"/>
          <w:lang w:val="en-GB"/>
        </w:rPr>
        <w:t>full impl</w:t>
      </w:r>
      <w:r>
        <w:rPr>
          <w:rFonts w:asciiTheme="minorHAnsi" w:eastAsia="Times New Roman" w:hAnsiTheme="minorHAnsi" w:cs="Calibri"/>
          <w:b w:val="0"/>
          <w:bCs/>
          <w:sz w:val="25"/>
          <w:szCs w:val="25"/>
          <w:lang w:val="en-GB"/>
        </w:rPr>
        <w:t>emen</w:t>
      </w:r>
      <w:r w:rsidRPr="00C659CB">
        <w:rPr>
          <w:rFonts w:asciiTheme="minorHAnsi" w:eastAsia="Times New Roman" w:hAnsiTheme="minorHAnsi" w:cs="Calibri"/>
          <w:b w:val="0"/>
          <w:bCs/>
          <w:sz w:val="25"/>
          <w:szCs w:val="25"/>
          <w:lang w:val="en-GB"/>
        </w:rPr>
        <w:t xml:space="preserve">tation of the Directive on asset recovery and confiscation that was recently agreed on and contains, </w:t>
      </w:r>
      <w:r w:rsidRPr="00C659CB">
        <w:rPr>
          <w:rFonts w:asciiTheme="minorHAnsi" w:eastAsia="Times New Roman" w:hAnsiTheme="minorHAnsi" w:cs="Calibri"/>
          <w:b w:val="0"/>
          <w:bCs/>
          <w:i/>
          <w:iCs/>
          <w:sz w:val="25"/>
          <w:szCs w:val="25"/>
          <w:lang w:val="en-GB"/>
        </w:rPr>
        <w:t>inter alia</w:t>
      </w:r>
      <w:r w:rsidRPr="00C659CB">
        <w:rPr>
          <w:rFonts w:asciiTheme="minorHAnsi" w:eastAsia="Times New Roman" w:hAnsiTheme="minorHAnsi" w:cs="Calibri"/>
          <w:b w:val="0"/>
          <w:bCs/>
          <w:sz w:val="25"/>
          <w:szCs w:val="25"/>
          <w:lang w:val="en-GB"/>
        </w:rPr>
        <w:t xml:space="preserve">, rules on confiscation of unexplained wealth. </w:t>
      </w:r>
    </w:p>
    <w:p w14:paraId="738AA164" w14:textId="77777777" w:rsidR="006B58DA" w:rsidRPr="00C659CB" w:rsidRDefault="006B58DA" w:rsidP="006B58DA">
      <w:pPr>
        <w:pStyle w:val="Rubrik2"/>
        <w:numPr>
          <w:ilvl w:val="0"/>
          <w:numId w:val="43"/>
        </w:numPr>
        <w:rPr>
          <w:rFonts w:asciiTheme="minorHAnsi" w:eastAsia="Times New Roman" w:hAnsiTheme="minorHAnsi"/>
          <w:b w:val="0"/>
          <w:bCs/>
          <w:sz w:val="25"/>
          <w:szCs w:val="25"/>
          <w:lang w:val="en-GB"/>
        </w:rPr>
      </w:pPr>
      <w:r w:rsidRPr="00C659CB">
        <w:rPr>
          <w:rFonts w:asciiTheme="minorHAnsi" w:eastAsia="Times New Roman" w:hAnsiTheme="minorHAnsi" w:cs="Calibri"/>
          <w:b w:val="0"/>
          <w:bCs/>
          <w:sz w:val="25"/>
          <w:szCs w:val="25"/>
          <w:lang w:val="en-GB"/>
        </w:rPr>
        <w:t xml:space="preserve">that all national confiscation orders are </w:t>
      </w:r>
      <w:r w:rsidRPr="00C659CB">
        <w:rPr>
          <w:rFonts w:asciiTheme="minorHAnsi" w:eastAsia="Times New Roman" w:hAnsiTheme="minorHAnsi"/>
          <w:b w:val="0"/>
          <w:bCs/>
          <w:sz w:val="25"/>
          <w:szCs w:val="25"/>
          <w:lang w:val="en-GB"/>
        </w:rPr>
        <w:t xml:space="preserve">fully enforceable between Member States, </w:t>
      </w:r>
      <w:proofErr w:type="gramStart"/>
      <w:r w:rsidRPr="00C659CB">
        <w:rPr>
          <w:rFonts w:asciiTheme="minorHAnsi" w:eastAsia="Times New Roman" w:hAnsiTheme="minorHAnsi"/>
          <w:b w:val="0"/>
          <w:bCs/>
          <w:sz w:val="25"/>
          <w:szCs w:val="25"/>
          <w:lang w:val="en-GB"/>
        </w:rPr>
        <w:t>e.g.</w:t>
      </w:r>
      <w:proofErr w:type="gramEnd"/>
      <w:r w:rsidRPr="00C659CB">
        <w:rPr>
          <w:rFonts w:asciiTheme="minorHAnsi" w:eastAsia="Times New Roman" w:hAnsiTheme="minorHAnsi"/>
          <w:b w:val="0"/>
          <w:bCs/>
          <w:sz w:val="25"/>
          <w:szCs w:val="25"/>
          <w:lang w:val="en-GB"/>
        </w:rPr>
        <w:t xml:space="preserve"> through reviewing the 2018 Regulation on the mutual recognition of freezing orders and confiscation orders. </w:t>
      </w:r>
    </w:p>
    <w:p w14:paraId="3D6EF970" w14:textId="07B30A11" w:rsidR="006B58DA" w:rsidRPr="00566C18" w:rsidRDefault="006B58DA" w:rsidP="009849D5">
      <w:pPr>
        <w:pStyle w:val="Brdtext"/>
        <w:numPr>
          <w:ilvl w:val="0"/>
          <w:numId w:val="43"/>
        </w:numPr>
        <w:rPr>
          <w:lang w:val="en-GB"/>
        </w:rPr>
      </w:pPr>
      <w:bookmarkStart w:id="1" w:name="_Hlk165290586"/>
      <w:r w:rsidRPr="00C659CB">
        <w:rPr>
          <w:lang w:val="en-GB"/>
        </w:rPr>
        <w:t>cooperation</w:t>
      </w:r>
      <w:r w:rsidRPr="00C659CB">
        <w:rPr>
          <w:rFonts w:eastAsia="Times New Roman"/>
          <w:bCs/>
          <w:lang w:val="en-GB"/>
        </w:rPr>
        <w:t xml:space="preserve"> between the EU and third countries. It should be explored how</w:t>
      </w:r>
      <w:r w:rsidRPr="00B24994">
        <w:rPr>
          <w:rFonts w:eastAsia="Times New Roman"/>
          <w:bCs/>
          <w:lang w:val="en-GB"/>
        </w:rPr>
        <w:t xml:space="preserve"> the role of</w:t>
      </w:r>
      <w:r w:rsidRPr="00C659CB">
        <w:rPr>
          <w:rFonts w:eastAsia="Times New Roman"/>
          <w:bCs/>
          <w:lang w:val="en-GB"/>
        </w:rPr>
        <w:t xml:space="preserve"> Europol and Eurojust can </w:t>
      </w:r>
      <w:r w:rsidRPr="00B24994">
        <w:rPr>
          <w:rFonts w:eastAsia="Times New Roman"/>
          <w:bCs/>
          <w:lang w:val="en-GB"/>
        </w:rPr>
        <w:t xml:space="preserve">be </w:t>
      </w:r>
      <w:r w:rsidRPr="00C659CB">
        <w:rPr>
          <w:rFonts w:eastAsia="Times New Roman"/>
          <w:bCs/>
          <w:lang w:val="en-GB"/>
        </w:rPr>
        <w:t>strengthened in this context.</w:t>
      </w:r>
      <w:r w:rsidRPr="00C659CB">
        <w:rPr>
          <w:lang w:val="en-GB"/>
        </w:rPr>
        <w:t xml:space="preserve"> </w:t>
      </w:r>
      <w:bookmarkEnd w:id="1"/>
    </w:p>
    <w:p w14:paraId="61E4D195" w14:textId="13FBE5E9" w:rsidR="00890CBE" w:rsidRPr="00C659CB" w:rsidRDefault="00A60C7D" w:rsidP="008023DD">
      <w:pPr>
        <w:pStyle w:val="Rubrik2"/>
        <w:numPr>
          <w:ilvl w:val="0"/>
          <w:numId w:val="42"/>
        </w:numPr>
        <w:rPr>
          <w:lang w:val="en-GB"/>
        </w:rPr>
      </w:pPr>
      <w:r w:rsidRPr="00B24994">
        <w:rPr>
          <w:lang w:val="en-GB"/>
        </w:rPr>
        <w:t xml:space="preserve">Making the most of </w:t>
      </w:r>
      <w:r w:rsidR="00013C4B" w:rsidRPr="00C659CB">
        <w:rPr>
          <w:lang w:val="en-GB"/>
        </w:rPr>
        <w:t>o</w:t>
      </w:r>
      <w:r w:rsidR="00AC3DEA" w:rsidRPr="00C659CB">
        <w:rPr>
          <w:lang w:val="en-GB"/>
        </w:rPr>
        <w:t xml:space="preserve">perational support </w:t>
      </w:r>
      <w:r w:rsidR="00890CBE" w:rsidRPr="00C659CB">
        <w:rPr>
          <w:lang w:val="en-GB"/>
        </w:rPr>
        <w:t xml:space="preserve"> </w:t>
      </w:r>
    </w:p>
    <w:p w14:paraId="0EADFEAC" w14:textId="561C0DC0" w:rsidR="00246177" w:rsidRPr="00246177" w:rsidRDefault="00890CBE" w:rsidP="00246177">
      <w:pPr>
        <w:rPr>
          <w:lang w:val="en-GB"/>
        </w:rPr>
      </w:pPr>
      <w:r w:rsidRPr="00C659CB">
        <w:rPr>
          <w:bCs/>
          <w:sz w:val="24"/>
          <w:szCs w:val="24"/>
          <w:lang w:val="en-GB"/>
        </w:rPr>
        <w:t xml:space="preserve">Europol and Eurojust have </w:t>
      </w:r>
      <w:r w:rsidR="00C01F5A" w:rsidRPr="00C659CB">
        <w:rPr>
          <w:bCs/>
          <w:sz w:val="24"/>
          <w:szCs w:val="24"/>
          <w:lang w:val="en-GB"/>
        </w:rPr>
        <w:t>a key role</w:t>
      </w:r>
      <w:r w:rsidR="00EA1DBA" w:rsidRPr="00C659CB">
        <w:rPr>
          <w:bCs/>
          <w:sz w:val="24"/>
          <w:szCs w:val="24"/>
          <w:lang w:val="en-GB"/>
        </w:rPr>
        <w:t xml:space="preserve"> </w:t>
      </w:r>
      <w:r w:rsidRPr="00C659CB">
        <w:rPr>
          <w:bCs/>
          <w:sz w:val="24"/>
          <w:szCs w:val="24"/>
          <w:lang w:val="en-GB"/>
        </w:rPr>
        <w:t xml:space="preserve">in enhancing the Union’s capabilities to jointly strengthen the protection of internal security and combat </w:t>
      </w:r>
      <w:r w:rsidR="00AC3DEA" w:rsidRPr="00C659CB">
        <w:rPr>
          <w:bCs/>
          <w:sz w:val="24"/>
          <w:szCs w:val="24"/>
          <w:lang w:val="en-GB"/>
        </w:rPr>
        <w:t>cross</w:t>
      </w:r>
      <w:r w:rsidR="00A867C4" w:rsidRPr="00C659CB">
        <w:rPr>
          <w:bCs/>
          <w:sz w:val="24"/>
          <w:szCs w:val="24"/>
          <w:lang w:val="en-GB"/>
        </w:rPr>
        <w:t>-</w:t>
      </w:r>
      <w:r w:rsidR="00AC3DEA" w:rsidRPr="00C659CB">
        <w:rPr>
          <w:bCs/>
          <w:sz w:val="24"/>
          <w:szCs w:val="24"/>
          <w:lang w:val="en-GB"/>
        </w:rPr>
        <w:t xml:space="preserve">border </w:t>
      </w:r>
      <w:r w:rsidRPr="00C659CB">
        <w:rPr>
          <w:bCs/>
          <w:sz w:val="24"/>
          <w:szCs w:val="24"/>
          <w:lang w:val="en-GB"/>
        </w:rPr>
        <w:t>organised crime</w:t>
      </w:r>
      <w:r w:rsidR="0083348D" w:rsidRPr="00C659CB">
        <w:rPr>
          <w:bCs/>
          <w:sz w:val="24"/>
          <w:szCs w:val="24"/>
          <w:lang w:val="en-GB"/>
        </w:rPr>
        <w:t xml:space="preserve"> and violent extremism</w:t>
      </w:r>
      <w:r w:rsidRPr="00C659CB">
        <w:rPr>
          <w:bCs/>
          <w:sz w:val="24"/>
          <w:szCs w:val="24"/>
          <w:lang w:val="en-GB"/>
        </w:rPr>
        <w:t>.</w:t>
      </w:r>
      <w:r w:rsidR="0083348D" w:rsidRPr="00C659CB">
        <w:rPr>
          <w:bCs/>
          <w:sz w:val="24"/>
          <w:szCs w:val="24"/>
          <w:lang w:val="en-GB"/>
        </w:rPr>
        <w:t xml:space="preserve"> Law enforcement</w:t>
      </w:r>
      <w:r w:rsidR="004B43C2" w:rsidRPr="00C659CB">
        <w:rPr>
          <w:bCs/>
          <w:sz w:val="24"/>
          <w:szCs w:val="24"/>
          <w:lang w:val="en-GB"/>
        </w:rPr>
        <w:t xml:space="preserve"> and</w:t>
      </w:r>
      <w:r w:rsidR="0083348D" w:rsidRPr="00C659CB">
        <w:rPr>
          <w:bCs/>
          <w:sz w:val="24"/>
          <w:szCs w:val="24"/>
          <w:lang w:val="en-GB"/>
        </w:rPr>
        <w:t xml:space="preserve"> judicial authorities across the EU have benefitted </w:t>
      </w:r>
      <w:r w:rsidR="004B43C2" w:rsidRPr="00C659CB">
        <w:rPr>
          <w:bCs/>
          <w:sz w:val="24"/>
          <w:szCs w:val="24"/>
          <w:lang w:val="en-GB"/>
        </w:rPr>
        <w:t>significantly</w:t>
      </w:r>
      <w:r w:rsidR="0083348D" w:rsidRPr="00C659CB">
        <w:rPr>
          <w:bCs/>
          <w:sz w:val="24"/>
          <w:szCs w:val="24"/>
          <w:lang w:val="en-GB"/>
        </w:rPr>
        <w:t xml:space="preserve"> from information</w:t>
      </w:r>
      <w:r w:rsidR="006B55ED" w:rsidRPr="00C659CB">
        <w:rPr>
          <w:bCs/>
          <w:sz w:val="24"/>
          <w:szCs w:val="24"/>
          <w:lang w:val="en-GB"/>
        </w:rPr>
        <w:t>-</w:t>
      </w:r>
      <w:r w:rsidR="0083348D" w:rsidRPr="00C659CB">
        <w:rPr>
          <w:bCs/>
          <w:sz w:val="24"/>
          <w:szCs w:val="24"/>
          <w:lang w:val="en-GB"/>
        </w:rPr>
        <w:t xml:space="preserve">sharing and new </w:t>
      </w:r>
      <w:r w:rsidR="004B43C2" w:rsidRPr="00C659CB">
        <w:rPr>
          <w:bCs/>
          <w:sz w:val="24"/>
          <w:szCs w:val="24"/>
          <w:lang w:val="en-GB"/>
        </w:rPr>
        <w:t xml:space="preserve">working </w:t>
      </w:r>
      <w:r w:rsidR="006B55ED" w:rsidRPr="00C659CB">
        <w:rPr>
          <w:bCs/>
          <w:sz w:val="24"/>
          <w:szCs w:val="24"/>
          <w:lang w:val="en-GB"/>
        </w:rPr>
        <w:t xml:space="preserve">methods </w:t>
      </w:r>
      <w:r w:rsidR="0083348D" w:rsidRPr="00C659CB">
        <w:rPr>
          <w:bCs/>
          <w:sz w:val="24"/>
          <w:szCs w:val="24"/>
          <w:lang w:val="en-GB"/>
        </w:rPr>
        <w:t xml:space="preserve">developed by </w:t>
      </w:r>
      <w:r w:rsidR="004B43C2" w:rsidRPr="00C659CB">
        <w:rPr>
          <w:bCs/>
          <w:sz w:val="24"/>
          <w:szCs w:val="24"/>
          <w:lang w:val="en-GB"/>
        </w:rPr>
        <w:t xml:space="preserve">these </w:t>
      </w:r>
      <w:r w:rsidR="006B55ED" w:rsidRPr="00C659CB">
        <w:rPr>
          <w:bCs/>
          <w:sz w:val="24"/>
          <w:szCs w:val="24"/>
          <w:lang w:val="en-GB"/>
        </w:rPr>
        <w:t>a</w:t>
      </w:r>
      <w:r w:rsidR="004B43C2" w:rsidRPr="00C659CB">
        <w:rPr>
          <w:bCs/>
          <w:sz w:val="24"/>
          <w:szCs w:val="24"/>
          <w:lang w:val="en-GB"/>
        </w:rPr>
        <w:t xml:space="preserve">gencies. </w:t>
      </w:r>
      <w:r w:rsidR="006B55ED" w:rsidRPr="00C659CB">
        <w:rPr>
          <w:bCs/>
          <w:sz w:val="24"/>
          <w:szCs w:val="24"/>
          <w:lang w:val="en-GB"/>
        </w:rPr>
        <w:t xml:space="preserve">Europol and Eurojust </w:t>
      </w:r>
      <w:r w:rsidR="00562F32" w:rsidRPr="00C659CB">
        <w:rPr>
          <w:bCs/>
          <w:sz w:val="24"/>
          <w:szCs w:val="24"/>
          <w:lang w:val="en-GB"/>
        </w:rPr>
        <w:t xml:space="preserve">are </w:t>
      </w:r>
      <w:r w:rsidR="00E00DD2" w:rsidRPr="00C659CB">
        <w:rPr>
          <w:bCs/>
          <w:sz w:val="24"/>
          <w:szCs w:val="24"/>
          <w:lang w:val="en-GB"/>
        </w:rPr>
        <w:t xml:space="preserve">crucial </w:t>
      </w:r>
      <w:r w:rsidR="00562F32" w:rsidRPr="00C659CB">
        <w:rPr>
          <w:bCs/>
          <w:sz w:val="24"/>
          <w:szCs w:val="24"/>
          <w:lang w:val="en-GB"/>
        </w:rPr>
        <w:t xml:space="preserve">actors in ensuring that </w:t>
      </w:r>
      <w:r w:rsidR="00543E75">
        <w:rPr>
          <w:bCs/>
          <w:sz w:val="24"/>
          <w:szCs w:val="24"/>
          <w:lang w:val="en-GB"/>
        </w:rPr>
        <w:t>all relevant</w:t>
      </w:r>
      <w:r w:rsidR="00E83F7B">
        <w:rPr>
          <w:bCs/>
          <w:sz w:val="24"/>
          <w:szCs w:val="24"/>
          <w:lang w:val="en-GB"/>
        </w:rPr>
        <w:t xml:space="preserve"> law enforcement authorities </w:t>
      </w:r>
      <w:r w:rsidR="00543E75">
        <w:rPr>
          <w:bCs/>
          <w:sz w:val="24"/>
          <w:szCs w:val="24"/>
          <w:lang w:val="en-GB"/>
        </w:rPr>
        <w:t xml:space="preserve">are </w:t>
      </w:r>
      <w:r w:rsidR="00500CDF" w:rsidRPr="00C659CB">
        <w:rPr>
          <w:bCs/>
          <w:sz w:val="24"/>
          <w:szCs w:val="24"/>
          <w:lang w:val="en-GB"/>
        </w:rPr>
        <w:t>fully operational and efficient</w:t>
      </w:r>
      <w:r w:rsidR="006B55ED" w:rsidRPr="00C659CB">
        <w:rPr>
          <w:bCs/>
          <w:sz w:val="24"/>
          <w:szCs w:val="24"/>
          <w:lang w:val="en-GB"/>
        </w:rPr>
        <w:t xml:space="preserve">. </w:t>
      </w:r>
      <w:r w:rsidR="00246177" w:rsidRPr="00246177">
        <w:rPr>
          <w:rFonts w:cs="Arial"/>
          <w:sz w:val="24"/>
          <w:szCs w:val="24"/>
          <w:lang w:val="en-GB"/>
        </w:rPr>
        <w:t>To make full use of their potential, we must ensure that Europol and Eurojust are given the basis to work effectively and efficiently to fulfil their respective tasks.</w:t>
      </w:r>
    </w:p>
    <w:p w14:paraId="4267D2FA" w14:textId="440FD5B0" w:rsidR="000267E8" w:rsidRPr="00C659CB" w:rsidRDefault="000267E8" w:rsidP="000267E8">
      <w:pPr>
        <w:pStyle w:val="Brdtext"/>
        <w:rPr>
          <w:b/>
          <w:lang w:val="en-GB"/>
        </w:rPr>
      </w:pPr>
    </w:p>
    <w:p w14:paraId="3DB7F8B8" w14:textId="77777777" w:rsidR="00C37596" w:rsidRPr="00013C4B" w:rsidRDefault="00C37596">
      <w:pPr>
        <w:pStyle w:val="Brdtext"/>
        <w:rPr>
          <w:lang w:val="en-GB"/>
        </w:rPr>
      </w:pPr>
    </w:p>
    <w:sectPr w:rsidR="00C37596" w:rsidRPr="00013C4B" w:rsidSect="0093335A">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7349" w14:textId="77777777" w:rsidR="000C12DC" w:rsidRDefault="000C12DC" w:rsidP="00A87A54">
      <w:pPr>
        <w:spacing w:after="0" w:line="240" w:lineRule="auto"/>
      </w:pPr>
      <w:r>
        <w:separator/>
      </w:r>
    </w:p>
  </w:endnote>
  <w:endnote w:type="continuationSeparator" w:id="0">
    <w:p w14:paraId="7E02A889" w14:textId="77777777" w:rsidR="000C12DC" w:rsidRDefault="000C12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3D4E" w14:textId="77777777" w:rsidR="00C37596" w:rsidRDefault="00C375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862853"/>
      <w:docPartObj>
        <w:docPartGallery w:val="Page Numbers (Bottom of Page)"/>
        <w:docPartUnique/>
      </w:docPartObj>
    </w:sdtPr>
    <w:sdtEndPr/>
    <w:sdtContent>
      <w:p w14:paraId="259A89C2" w14:textId="7AAFAAA9" w:rsidR="00C66203" w:rsidRDefault="00C66203">
        <w:pPr>
          <w:pStyle w:val="Sidfot"/>
          <w:jc w:val="center"/>
        </w:pPr>
        <w:r>
          <w:fldChar w:fldCharType="begin"/>
        </w:r>
        <w:r>
          <w:instrText>PAGE   \* MERGEFORMAT</w:instrText>
        </w:r>
        <w:r>
          <w:fldChar w:fldCharType="separate"/>
        </w:r>
        <w:r>
          <w:t>2</w:t>
        </w:r>
        <w:r>
          <w:fldChar w:fldCharType="end"/>
        </w:r>
      </w:p>
    </w:sdtContent>
  </w:sdt>
  <w:p w14:paraId="493EEB0C" w14:textId="77777777" w:rsidR="00C37596" w:rsidRDefault="00C375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BDDB" w14:textId="77777777" w:rsidR="00C37596" w:rsidRDefault="00C37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3C95" w14:textId="77777777" w:rsidR="000C12DC" w:rsidRDefault="000C12DC" w:rsidP="00A87A54">
      <w:pPr>
        <w:spacing w:after="0" w:line="240" w:lineRule="auto"/>
      </w:pPr>
      <w:r>
        <w:separator/>
      </w:r>
    </w:p>
  </w:footnote>
  <w:footnote w:type="continuationSeparator" w:id="0">
    <w:p w14:paraId="7C91A172" w14:textId="77777777" w:rsidR="000C12DC" w:rsidRDefault="000C12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9A1B" w14:textId="77777777" w:rsidR="00C37596" w:rsidRDefault="00C375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38B0" w14:textId="5A9B8C8F" w:rsidR="00C37596" w:rsidRDefault="00C3759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686B" w14:textId="77777777" w:rsidR="00C37596" w:rsidRDefault="00C37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A1172B"/>
    <w:multiLevelType w:val="hybridMultilevel"/>
    <w:tmpl w:val="E7CC0724"/>
    <w:lvl w:ilvl="0" w:tplc="7946EB7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A503F4C"/>
    <w:multiLevelType w:val="multilevel"/>
    <w:tmpl w:val="1A20A4CA"/>
    <w:numStyleLink w:val="RKPunktlista"/>
  </w:abstractNum>
  <w:abstractNum w:abstractNumId="9" w15:restartNumberingAfterBreak="0">
    <w:nsid w:val="0ED533F4"/>
    <w:multiLevelType w:val="multilevel"/>
    <w:tmpl w:val="1B563932"/>
    <w:numStyleLink w:val="RKNumreradlista"/>
  </w:abstractNum>
  <w:abstractNum w:abstractNumId="1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1B5490"/>
    <w:multiLevelType w:val="multilevel"/>
    <w:tmpl w:val="1B563932"/>
    <w:numStyleLink w:val="RKNumreradlista"/>
  </w:abstractNum>
  <w:abstractNum w:abstractNumId="12" w15:restartNumberingAfterBreak="0">
    <w:nsid w:val="1F88532F"/>
    <w:multiLevelType w:val="multilevel"/>
    <w:tmpl w:val="1B563932"/>
    <w:numStyleLink w:val="RKNumreradlista"/>
  </w:abstractNum>
  <w:abstractNum w:abstractNumId="13" w15:restartNumberingAfterBreak="0">
    <w:nsid w:val="20441AEC"/>
    <w:multiLevelType w:val="hybridMultilevel"/>
    <w:tmpl w:val="170A36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7A3518"/>
    <w:multiLevelType w:val="hybridMultilevel"/>
    <w:tmpl w:val="521EDF3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5" w15:restartNumberingAfterBreak="0">
    <w:nsid w:val="2AB05199"/>
    <w:multiLevelType w:val="multilevel"/>
    <w:tmpl w:val="186C6512"/>
    <w:numStyleLink w:val="Strecklistan"/>
  </w:abstractNum>
  <w:abstractNum w:abstractNumId="16" w15:restartNumberingAfterBreak="0">
    <w:nsid w:val="2BE361F1"/>
    <w:multiLevelType w:val="multilevel"/>
    <w:tmpl w:val="1B563932"/>
    <w:numStyleLink w:val="RKNumreradlista"/>
  </w:abstractNum>
  <w:abstractNum w:abstractNumId="17" w15:restartNumberingAfterBreak="0">
    <w:nsid w:val="2C9B0453"/>
    <w:multiLevelType w:val="multilevel"/>
    <w:tmpl w:val="1A20A4CA"/>
    <w:numStyleLink w:val="RKPunktlista"/>
  </w:abstractNum>
  <w:abstractNum w:abstractNumId="18" w15:restartNumberingAfterBreak="0">
    <w:nsid w:val="2ECF6BA1"/>
    <w:multiLevelType w:val="multilevel"/>
    <w:tmpl w:val="1B563932"/>
    <w:numStyleLink w:val="RKNumreradlista"/>
  </w:abstractNum>
  <w:abstractNum w:abstractNumId="19" w15:restartNumberingAfterBreak="0">
    <w:nsid w:val="2F604539"/>
    <w:multiLevelType w:val="multilevel"/>
    <w:tmpl w:val="1B563932"/>
    <w:numStyleLink w:val="RKNumreradlista"/>
  </w:abstractNum>
  <w:abstractNum w:abstractNumId="20" w15:restartNumberingAfterBreak="0">
    <w:nsid w:val="32B04F03"/>
    <w:multiLevelType w:val="hybridMultilevel"/>
    <w:tmpl w:val="47366042"/>
    <w:lvl w:ilvl="0" w:tplc="BA1C7926">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DDF66F3"/>
    <w:multiLevelType w:val="hybridMultilevel"/>
    <w:tmpl w:val="FC807502"/>
    <w:lvl w:ilvl="0" w:tplc="E6F02162">
      <w:start w:val="1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A9737DD"/>
    <w:multiLevelType w:val="hybridMultilevel"/>
    <w:tmpl w:val="E346BA1C"/>
    <w:lvl w:ilvl="0" w:tplc="7946EB7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4EDB7BA3"/>
    <w:multiLevelType w:val="hybridMultilevel"/>
    <w:tmpl w:val="E4144E70"/>
    <w:lvl w:ilvl="0" w:tplc="7946EB7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364763E"/>
    <w:multiLevelType w:val="hybridMultilevel"/>
    <w:tmpl w:val="EC2032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3A05A92"/>
    <w:multiLevelType w:val="multilevel"/>
    <w:tmpl w:val="1B563932"/>
    <w:numStyleLink w:val="RKNumreradlista"/>
  </w:abstractNum>
  <w:abstractNum w:abstractNumId="34" w15:restartNumberingAfterBreak="0">
    <w:nsid w:val="5AA06FE7"/>
    <w:multiLevelType w:val="hybridMultilevel"/>
    <w:tmpl w:val="F41A1A9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A25E3A"/>
    <w:multiLevelType w:val="hybridMultilevel"/>
    <w:tmpl w:val="CA2A3812"/>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466A28"/>
    <w:multiLevelType w:val="multilevel"/>
    <w:tmpl w:val="1A20A4CA"/>
    <w:numStyleLink w:val="RKPunktlista"/>
  </w:abstractNum>
  <w:abstractNum w:abstractNumId="44" w15:restartNumberingAfterBreak="0">
    <w:nsid w:val="76322898"/>
    <w:multiLevelType w:val="multilevel"/>
    <w:tmpl w:val="186C6512"/>
    <w:numStyleLink w:val="Strecklistan"/>
  </w:abstractNum>
  <w:num w:numId="1" w16cid:durableId="253319577">
    <w:abstractNumId w:val="25"/>
  </w:num>
  <w:num w:numId="2" w16cid:durableId="1024551731">
    <w:abstractNumId w:val="36"/>
  </w:num>
  <w:num w:numId="3" w16cid:durableId="52587112">
    <w:abstractNumId w:val="4"/>
  </w:num>
  <w:num w:numId="4" w16cid:durableId="1720863963">
    <w:abstractNumId w:val="1"/>
  </w:num>
  <w:num w:numId="5" w16cid:durableId="1927222694">
    <w:abstractNumId w:val="5"/>
  </w:num>
  <w:num w:numId="6" w16cid:durableId="300379046">
    <w:abstractNumId w:val="3"/>
  </w:num>
  <w:num w:numId="7" w16cid:durableId="1146050883">
    <w:abstractNumId w:val="22"/>
  </w:num>
  <w:num w:numId="8" w16cid:durableId="1744137219">
    <w:abstractNumId w:val="19"/>
  </w:num>
  <w:num w:numId="9" w16cid:durableId="1047297182">
    <w:abstractNumId w:val="9"/>
  </w:num>
  <w:num w:numId="10" w16cid:durableId="1078013751">
    <w:abstractNumId w:val="16"/>
  </w:num>
  <w:num w:numId="11" w16cid:durableId="1869757700">
    <w:abstractNumId w:val="21"/>
  </w:num>
  <w:num w:numId="12" w16cid:durableId="1291933438">
    <w:abstractNumId w:val="41"/>
  </w:num>
  <w:num w:numId="13" w16cid:durableId="998388959">
    <w:abstractNumId w:val="33"/>
  </w:num>
  <w:num w:numId="14" w16cid:durableId="983696850">
    <w:abstractNumId w:val="10"/>
  </w:num>
  <w:num w:numId="15" w16cid:durableId="1997686313">
    <w:abstractNumId w:val="8"/>
  </w:num>
  <w:num w:numId="16" w16cid:durableId="9452234">
    <w:abstractNumId w:val="38"/>
  </w:num>
  <w:num w:numId="17" w16cid:durableId="904996195">
    <w:abstractNumId w:val="35"/>
  </w:num>
  <w:num w:numId="18" w16cid:durableId="1993220072">
    <w:abstractNumId w:val="6"/>
  </w:num>
  <w:num w:numId="19" w16cid:durableId="1298025598">
    <w:abstractNumId w:val="0"/>
  </w:num>
  <w:num w:numId="20" w16cid:durableId="67845113">
    <w:abstractNumId w:val="2"/>
  </w:num>
  <w:num w:numId="21" w16cid:durableId="1181090200">
    <w:abstractNumId w:val="18"/>
  </w:num>
  <w:num w:numId="22" w16cid:durableId="169570788">
    <w:abstractNumId w:val="11"/>
  </w:num>
  <w:num w:numId="23" w16cid:durableId="590549064">
    <w:abstractNumId w:val="28"/>
  </w:num>
  <w:num w:numId="24" w16cid:durableId="318268655">
    <w:abstractNumId w:val="29"/>
  </w:num>
  <w:num w:numId="25" w16cid:durableId="530260774">
    <w:abstractNumId w:val="43"/>
  </w:num>
  <w:num w:numId="26" w16cid:durableId="615020448">
    <w:abstractNumId w:val="23"/>
  </w:num>
  <w:num w:numId="27" w16cid:durableId="2064793956">
    <w:abstractNumId w:val="39"/>
  </w:num>
  <w:num w:numId="28" w16cid:durableId="747003367">
    <w:abstractNumId w:val="17"/>
  </w:num>
  <w:num w:numId="29" w16cid:durableId="2010868629">
    <w:abstractNumId w:val="15"/>
  </w:num>
  <w:num w:numId="30" w16cid:durableId="1051269522">
    <w:abstractNumId w:val="40"/>
  </w:num>
  <w:num w:numId="31" w16cid:durableId="1528907005">
    <w:abstractNumId w:val="12"/>
  </w:num>
  <w:num w:numId="32" w16cid:durableId="1596594495">
    <w:abstractNumId w:val="30"/>
  </w:num>
  <w:num w:numId="33" w16cid:durableId="264770826">
    <w:abstractNumId w:val="37"/>
  </w:num>
  <w:num w:numId="34" w16cid:durableId="1518613877">
    <w:abstractNumId w:val="44"/>
  </w:num>
  <w:num w:numId="35" w16cid:durableId="688876897">
    <w:abstractNumId w:val="26"/>
  </w:num>
  <w:num w:numId="36" w16cid:durableId="1804037719">
    <w:abstractNumId w:val="31"/>
  </w:num>
  <w:num w:numId="37" w16cid:durableId="953637590">
    <w:abstractNumId w:val="7"/>
  </w:num>
  <w:num w:numId="38" w16cid:durableId="1268005037">
    <w:abstractNumId w:val="34"/>
  </w:num>
  <w:num w:numId="39" w16cid:durableId="698580399">
    <w:abstractNumId w:val="42"/>
  </w:num>
  <w:num w:numId="40" w16cid:durableId="106312686">
    <w:abstractNumId w:val="27"/>
  </w:num>
  <w:num w:numId="41" w16cid:durableId="1834180322">
    <w:abstractNumId w:val="24"/>
  </w:num>
  <w:num w:numId="42" w16cid:durableId="50275912">
    <w:abstractNumId w:val="20"/>
  </w:num>
  <w:num w:numId="43" w16cid:durableId="308823436">
    <w:abstractNumId w:val="32"/>
  </w:num>
  <w:num w:numId="44" w16cid:durableId="1961452194">
    <w:abstractNumId w:val="14"/>
  </w:num>
  <w:num w:numId="45" w16cid:durableId="290329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A6"/>
    <w:rsid w:val="00004D5C"/>
    <w:rsid w:val="00005F68"/>
    <w:rsid w:val="00012B00"/>
    <w:rsid w:val="00013C4B"/>
    <w:rsid w:val="00017386"/>
    <w:rsid w:val="00026711"/>
    <w:rsid w:val="000267E8"/>
    <w:rsid w:val="00041EDC"/>
    <w:rsid w:val="00057FE0"/>
    <w:rsid w:val="000757FC"/>
    <w:rsid w:val="000862E0"/>
    <w:rsid w:val="00093408"/>
    <w:rsid w:val="0009435C"/>
    <w:rsid w:val="00097D83"/>
    <w:rsid w:val="000C12DC"/>
    <w:rsid w:val="000C61D1"/>
    <w:rsid w:val="000D74C8"/>
    <w:rsid w:val="000E12D9"/>
    <w:rsid w:val="000F00B8"/>
    <w:rsid w:val="000F1350"/>
    <w:rsid w:val="000F7811"/>
    <w:rsid w:val="00100933"/>
    <w:rsid w:val="00111809"/>
    <w:rsid w:val="00121002"/>
    <w:rsid w:val="001312A3"/>
    <w:rsid w:val="0015748A"/>
    <w:rsid w:val="00161CE1"/>
    <w:rsid w:val="00170CE4"/>
    <w:rsid w:val="00173126"/>
    <w:rsid w:val="00192E34"/>
    <w:rsid w:val="001C00C9"/>
    <w:rsid w:val="001C0807"/>
    <w:rsid w:val="001C1C4C"/>
    <w:rsid w:val="001C5DC9"/>
    <w:rsid w:val="001C71A9"/>
    <w:rsid w:val="001E5DA7"/>
    <w:rsid w:val="001F0629"/>
    <w:rsid w:val="001F0736"/>
    <w:rsid w:val="001F4302"/>
    <w:rsid w:val="00204079"/>
    <w:rsid w:val="00211B4E"/>
    <w:rsid w:val="00213258"/>
    <w:rsid w:val="00217177"/>
    <w:rsid w:val="00222258"/>
    <w:rsid w:val="00223AD6"/>
    <w:rsid w:val="00233D52"/>
    <w:rsid w:val="00246177"/>
    <w:rsid w:val="00260D2D"/>
    <w:rsid w:val="002620C9"/>
    <w:rsid w:val="0027106C"/>
    <w:rsid w:val="00281106"/>
    <w:rsid w:val="00282D27"/>
    <w:rsid w:val="00292420"/>
    <w:rsid w:val="00297A2A"/>
    <w:rsid w:val="002B2EFD"/>
    <w:rsid w:val="002B4099"/>
    <w:rsid w:val="002B4679"/>
    <w:rsid w:val="002E4D3F"/>
    <w:rsid w:val="002F66A6"/>
    <w:rsid w:val="003050DB"/>
    <w:rsid w:val="00307E0B"/>
    <w:rsid w:val="00310561"/>
    <w:rsid w:val="003128E2"/>
    <w:rsid w:val="00314336"/>
    <w:rsid w:val="00326C03"/>
    <w:rsid w:val="0033133C"/>
    <w:rsid w:val="00340DE0"/>
    <w:rsid w:val="00341021"/>
    <w:rsid w:val="00342327"/>
    <w:rsid w:val="003478AC"/>
    <w:rsid w:val="00347E11"/>
    <w:rsid w:val="00350C92"/>
    <w:rsid w:val="00370311"/>
    <w:rsid w:val="003772A0"/>
    <w:rsid w:val="0038587E"/>
    <w:rsid w:val="00392ED4"/>
    <w:rsid w:val="003A018B"/>
    <w:rsid w:val="003A2E3A"/>
    <w:rsid w:val="003A5969"/>
    <w:rsid w:val="003A5C58"/>
    <w:rsid w:val="003C4BFD"/>
    <w:rsid w:val="003C7BE0"/>
    <w:rsid w:val="003D0DD3"/>
    <w:rsid w:val="003D17EF"/>
    <w:rsid w:val="003D3535"/>
    <w:rsid w:val="003E6020"/>
    <w:rsid w:val="003F09C6"/>
    <w:rsid w:val="0041223B"/>
    <w:rsid w:val="0042068E"/>
    <w:rsid w:val="00430304"/>
    <w:rsid w:val="00443374"/>
    <w:rsid w:val="00457192"/>
    <w:rsid w:val="004660C8"/>
    <w:rsid w:val="00467AFC"/>
    <w:rsid w:val="00472EBA"/>
    <w:rsid w:val="00474676"/>
    <w:rsid w:val="0047511B"/>
    <w:rsid w:val="004766A5"/>
    <w:rsid w:val="00477688"/>
    <w:rsid w:val="00477F0F"/>
    <w:rsid w:val="00480EC3"/>
    <w:rsid w:val="0048317E"/>
    <w:rsid w:val="00485601"/>
    <w:rsid w:val="004865B8"/>
    <w:rsid w:val="00486C0D"/>
    <w:rsid w:val="00491796"/>
    <w:rsid w:val="004B4021"/>
    <w:rsid w:val="004B43C2"/>
    <w:rsid w:val="004B66DA"/>
    <w:rsid w:val="004B71B0"/>
    <w:rsid w:val="004C70EE"/>
    <w:rsid w:val="004E25CD"/>
    <w:rsid w:val="004E489E"/>
    <w:rsid w:val="004F0448"/>
    <w:rsid w:val="004F6525"/>
    <w:rsid w:val="00500CDF"/>
    <w:rsid w:val="0052127C"/>
    <w:rsid w:val="00531C64"/>
    <w:rsid w:val="00533841"/>
    <w:rsid w:val="00534554"/>
    <w:rsid w:val="00543E75"/>
    <w:rsid w:val="00544738"/>
    <w:rsid w:val="005456E4"/>
    <w:rsid w:val="00547B89"/>
    <w:rsid w:val="005606BC"/>
    <w:rsid w:val="00562F32"/>
    <w:rsid w:val="005639E7"/>
    <w:rsid w:val="00566C18"/>
    <w:rsid w:val="00567799"/>
    <w:rsid w:val="00571A0B"/>
    <w:rsid w:val="00582296"/>
    <w:rsid w:val="005850D7"/>
    <w:rsid w:val="00590C65"/>
    <w:rsid w:val="00596E2B"/>
    <w:rsid w:val="005A5193"/>
    <w:rsid w:val="005A6CE8"/>
    <w:rsid w:val="005E2F29"/>
    <w:rsid w:val="005E4E79"/>
    <w:rsid w:val="005E74C9"/>
    <w:rsid w:val="006175D7"/>
    <w:rsid w:val="006208E5"/>
    <w:rsid w:val="00631F82"/>
    <w:rsid w:val="0065299F"/>
    <w:rsid w:val="00654B4D"/>
    <w:rsid w:val="00660221"/>
    <w:rsid w:val="00670A48"/>
    <w:rsid w:val="00672F6F"/>
    <w:rsid w:val="00674531"/>
    <w:rsid w:val="00683691"/>
    <w:rsid w:val="0069523C"/>
    <w:rsid w:val="006A7887"/>
    <w:rsid w:val="006B055B"/>
    <w:rsid w:val="006B4A30"/>
    <w:rsid w:val="006B55ED"/>
    <w:rsid w:val="006B58DA"/>
    <w:rsid w:val="006B7569"/>
    <w:rsid w:val="006D3188"/>
    <w:rsid w:val="006D4F32"/>
    <w:rsid w:val="006D59F9"/>
    <w:rsid w:val="006E08FC"/>
    <w:rsid w:val="006E4E46"/>
    <w:rsid w:val="006F2588"/>
    <w:rsid w:val="00710A6C"/>
    <w:rsid w:val="00712266"/>
    <w:rsid w:val="00732C27"/>
    <w:rsid w:val="007378E1"/>
    <w:rsid w:val="00747E48"/>
    <w:rsid w:val="00750C93"/>
    <w:rsid w:val="00755DF4"/>
    <w:rsid w:val="00757B3B"/>
    <w:rsid w:val="00760AC5"/>
    <w:rsid w:val="00773075"/>
    <w:rsid w:val="00782B3F"/>
    <w:rsid w:val="0079641B"/>
    <w:rsid w:val="007A629C"/>
    <w:rsid w:val="007C3267"/>
    <w:rsid w:val="007C44FF"/>
    <w:rsid w:val="007C7BDB"/>
    <w:rsid w:val="007D49E2"/>
    <w:rsid w:val="007D73AB"/>
    <w:rsid w:val="007F026B"/>
    <w:rsid w:val="007F516C"/>
    <w:rsid w:val="008023DD"/>
    <w:rsid w:val="00804C1B"/>
    <w:rsid w:val="00807CE5"/>
    <w:rsid w:val="00816677"/>
    <w:rsid w:val="008178E6"/>
    <w:rsid w:val="0083348D"/>
    <w:rsid w:val="008375D5"/>
    <w:rsid w:val="00841586"/>
    <w:rsid w:val="008520C2"/>
    <w:rsid w:val="008645C7"/>
    <w:rsid w:val="00875DDD"/>
    <w:rsid w:val="00890CBE"/>
    <w:rsid w:val="00891929"/>
    <w:rsid w:val="008959E5"/>
    <w:rsid w:val="00897D6F"/>
    <w:rsid w:val="008A0A0D"/>
    <w:rsid w:val="008C562B"/>
    <w:rsid w:val="008D3090"/>
    <w:rsid w:val="008D4306"/>
    <w:rsid w:val="008D4508"/>
    <w:rsid w:val="008E77D6"/>
    <w:rsid w:val="0093335A"/>
    <w:rsid w:val="0094502D"/>
    <w:rsid w:val="00947013"/>
    <w:rsid w:val="00957413"/>
    <w:rsid w:val="00972C16"/>
    <w:rsid w:val="009849D5"/>
    <w:rsid w:val="00986CC3"/>
    <w:rsid w:val="009920AA"/>
    <w:rsid w:val="009A4D0A"/>
    <w:rsid w:val="009C2459"/>
    <w:rsid w:val="009D5D40"/>
    <w:rsid w:val="009D6B1B"/>
    <w:rsid w:val="009E107B"/>
    <w:rsid w:val="009E18D6"/>
    <w:rsid w:val="009E5933"/>
    <w:rsid w:val="00A01F5C"/>
    <w:rsid w:val="00A061BD"/>
    <w:rsid w:val="00A162B6"/>
    <w:rsid w:val="00A17105"/>
    <w:rsid w:val="00A3270B"/>
    <w:rsid w:val="00A42E46"/>
    <w:rsid w:val="00A43B02"/>
    <w:rsid w:val="00A4777E"/>
    <w:rsid w:val="00A5156E"/>
    <w:rsid w:val="00A56824"/>
    <w:rsid w:val="00A60C7D"/>
    <w:rsid w:val="00A65C80"/>
    <w:rsid w:val="00A67276"/>
    <w:rsid w:val="00A67840"/>
    <w:rsid w:val="00A743AC"/>
    <w:rsid w:val="00A867C4"/>
    <w:rsid w:val="00A87A54"/>
    <w:rsid w:val="00AA16CF"/>
    <w:rsid w:val="00AA1809"/>
    <w:rsid w:val="00AB6313"/>
    <w:rsid w:val="00AC3DEA"/>
    <w:rsid w:val="00AC706E"/>
    <w:rsid w:val="00AD0A72"/>
    <w:rsid w:val="00AD1C9D"/>
    <w:rsid w:val="00AE3AC0"/>
    <w:rsid w:val="00AF0BB7"/>
    <w:rsid w:val="00AF0EDE"/>
    <w:rsid w:val="00B06751"/>
    <w:rsid w:val="00B06C77"/>
    <w:rsid w:val="00B2169D"/>
    <w:rsid w:val="00B21CBB"/>
    <w:rsid w:val="00B24994"/>
    <w:rsid w:val="00B249BB"/>
    <w:rsid w:val="00B316CA"/>
    <w:rsid w:val="00B41F72"/>
    <w:rsid w:val="00B517E1"/>
    <w:rsid w:val="00B55E70"/>
    <w:rsid w:val="00B6121D"/>
    <w:rsid w:val="00B639D8"/>
    <w:rsid w:val="00B84409"/>
    <w:rsid w:val="00B95D5B"/>
    <w:rsid w:val="00BA2DB2"/>
    <w:rsid w:val="00BA5F06"/>
    <w:rsid w:val="00BB5683"/>
    <w:rsid w:val="00BC33F0"/>
    <w:rsid w:val="00BD0826"/>
    <w:rsid w:val="00BE3210"/>
    <w:rsid w:val="00C01F5A"/>
    <w:rsid w:val="00C110FB"/>
    <w:rsid w:val="00C141C6"/>
    <w:rsid w:val="00C2071A"/>
    <w:rsid w:val="00C20ACB"/>
    <w:rsid w:val="00C26068"/>
    <w:rsid w:val="00C271A8"/>
    <w:rsid w:val="00C37596"/>
    <w:rsid w:val="00C37A77"/>
    <w:rsid w:val="00C4042C"/>
    <w:rsid w:val="00C42B51"/>
    <w:rsid w:val="00C461E6"/>
    <w:rsid w:val="00C649AE"/>
    <w:rsid w:val="00C659CB"/>
    <w:rsid w:val="00C66203"/>
    <w:rsid w:val="00C862AE"/>
    <w:rsid w:val="00C86BED"/>
    <w:rsid w:val="00C93EBA"/>
    <w:rsid w:val="00CA4E2C"/>
    <w:rsid w:val="00CA7FF5"/>
    <w:rsid w:val="00CB1E7C"/>
    <w:rsid w:val="00CB2EA1"/>
    <w:rsid w:val="00CB43F1"/>
    <w:rsid w:val="00CB444A"/>
    <w:rsid w:val="00CB6EDE"/>
    <w:rsid w:val="00CC41BA"/>
    <w:rsid w:val="00CC634C"/>
    <w:rsid w:val="00CD1C6C"/>
    <w:rsid w:val="00CD6169"/>
    <w:rsid w:val="00CF3046"/>
    <w:rsid w:val="00CF717A"/>
    <w:rsid w:val="00D021D2"/>
    <w:rsid w:val="00D13D8A"/>
    <w:rsid w:val="00D279D8"/>
    <w:rsid w:val="00D27C8E"/>
    <w:rsid w:val="00D35D85"/>
    <w:rsid w:val="00D37C26"/>
    <w:rsid w:val="00D4141B"/>
    <w:rsid w:val="00D4145D"/>
    <w:rsid w:val="00D45543"/>
    <w:rsid w:val="00D505A6"/>
    <w:rsid w:val="00D5467F"/>
    <w:rsid w:val="00D55E81"/>
    <w:rsid w:val="00D6730A"/>
    <w:rsid w:val="00D70479"/>
    <w:rsid w:val="00D76068"/>
    <w:rsid w:val="00D76B01"/>
    <w:rsid w:val="00D84704"/>
    <w:rsid w:val="00D939D3"/>
    <w:rsid w:val="00D95424"/>
    <w:rsid w:val="00DB714B"/>
    <w:rsid w:val="00DE0621"/>
    <w:rsid w:val="00DE1908"/>
    <w:rsid w:val="00DE30A0"/>
    <w:rsid w:val="00DF5BFB"/>
    <w:rsid w:val="00E008D4"/>
    <w:rsid w:val="00E00DD2"/>
    <w:rsid w:val="00E469E4"/>
    <w:rsid w:val="00E475C3"/>
    <w:rsid w:val="00E509B0"/>
    <w:rsid w:val="00E70A05"/>
    <w:rsid w:val="00E71BF5"/>
    <w:rsid w:val="00E7241D"/>
    <w:rsid w:val="00E7634A"/>
    <w:rsid w:val="00E82BA3"/>
    <w:rsid w:val="00E83F7B"/>
    <w:rsid w:val="00EA1688"/>
    <w:rsid w:val="00EA1DBA"/>
    <w:rsid w:val="00ED39ED"/>
    <w:rsid w:val="00ED592E"/>
    <w:rsid w:val="00ED6ABD"/>
    <w:rsid w:val="00EE1529"/>
    <w:rsid w:val="00EE3C0F"/>
    <w:rsid w:val="00EF2A7F"/>
    <w:rsid w:val="00EF4456"/>
    <w:rsid w:val="00F03EAC"/>
    <w:rsid w:val="00F04CEC"/>
    <w:rsid w:val="00F14024"/>
    <w:rsid w:val="00F16D14"/>
    <w:rsid w:val="00F259D7"/>
    <w:rsid w:val="00F32D05"/>
    <w:rsid w:val="00F35263"/>
    <w:rsid w:val="00F53AEA"/>
    <w:rsid w:val="00F62325"/>
    <w:rsid w:val="00F66093"/>
    <w:rsid w:val="00F76BDC"/>
    <w:rsid w:val="00F848D6"/>
    <w:rsid w:val="00FA5DDD"/>
    <w:rsid w:val="00FC4927"/>
    <w:rsid w:val="00FD0B7B"/>
    <w:rsid w:val="00FD4E71"/>
    <w:rsid w:val="00FD5D3A"/>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38199"/>
  <w15:chartTrackingRefBased/>
  <w15:docId w15:val="{48CA3E9E-E7AA-40F5-9492-AC358EAA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Liststycke">
    <w:name w:val="List Paragraph"/>
    <w:basedOn w:val="Normal"/>
    <w:uiPriority w:val="34"/>
    <w:semiHidden/>
    <w:qFormat/>
    <w:rsid w:val="00D505A6"/>
    <w:pPr>
      <w:ind w:left="720"/>
      <w:contextualSpacing/>
    </w:pPr>
  </w:style>
  <w:style w:type="paragraph" w:styleId="Revision">
    <w:name w:val="Revision"/>
    <w:hidden/>
    <w:uiPriority w:val="99"/>
    <w:semiHidden/>
    <w:rsid w:val="00BA2DB2"/>
    <w:pPr>
      <w:spacing w:after="0" w:line="240" w:lineRule="auto"/>
    </w:pPr>
  </w:style>
  <w:style w:type="character" w:styleId="Kommentarsreferens">
    <w:name w:val="annotation reference"/>
    <w:basedOn w:val="Standardstycketeckensnitt"/>
    <w:uiPriority w:val="99"/>
    <w:semiHidden/>
    <w:unhideWhenUsed/>
    <w:rsid w:val="000267E8"/>
    <w:rPr>
      <w:sz w:val="16"/>
      <w:szCs w:val="16"/>
    </w:rPr>
  </w:style>
  <w:style w:type="paragraph" w:styleId="Kommentarer">
    <w:name w:val="annotation text"/>
    <w:basedOn w:val="Normal"/>
    <w:link w:val="KommentarerChar"/>
    <w:uiPriority w:val="99"/>
    <w:unhideWhenUsed/>
    <w:rsid w:val="000267E8"/>
    <w:pPr>
      <w:spacing w:line="240" w:lineRule="auto"/>
    </w:pPr>
    <w:rPr>
      <w:sz w:val="20"/>
      <w:szCs w:val="20"/>
    </w:rPr>
  </w:style>
  <w:style w:type="character" w:customStyle="1" w:styleId="KommentarerChar">
    <w:name w:val="Kommentarer Char"/>
    <w:basedOn w:val="Standardstycketeckensnitt"/>
    <w:link w:val="Kommentarer"/>
    <w:uiPriority w:val="99"/>
    <w:rsid w:val="000267E8"/>
    <w:rPr>
      <w:sz w:val="20"/>
      <w:szCs w:val="20"/>
    </w:rPr>
  </w:style>
  <w:style w:type="paragraph" w:styleId="Kommentarsmne">
    <w:name w:val="annotation subject"/>
    <w:basedOn w:val="Kommentarer"/>
    <w:next w:val="Kommentarer"/>
    <w:link w:val="KommentarsmneChar"/>
    <w:uiPriority w:val="99"/>
    <w:semiHidden/>
    <w:unhideWhenUsed/>
    <w:rsid w:val="00531C64"/>
    <w:rPr>
      <w:b/>
      <w:bCs/>
    </w:rPr>
  </w:style>
  <w:style w:type="character" w:customStyle="1" w:styleId="KommentarsmneChar">
    <w:name w:val="Kommentarsämne Char"/>
    <w:basedOn w:val="KommentarerChar"/>
    <w:link w:val="Kommentarsmne"/>
    <w:uiPriority w:val="99"/>
    <w:semiHidden/>
    <w:rsid w:val="00531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4425">
      <w:bodyDiv w:val="1"/>
      <w:marLeft w:val="0"/>
      <w:marRight w:val="0"/>
      <w:marTop w:val="0"/>
      <w:marBottom w:val="0"/>
      <w:divBdr>
        <w:top w:val="none" w:sz="0" w:space="0" w:color="auto"/>
        <w:left w:val="none" w:sz="0" w:space="0" w:color="auto"/>
        <w:bottom w:val="none" w:sz="0" w:space="0" w:color="auto"/>
        <w:right w:val="none" w:sz="0" w:space="0" w:color="auto"/>
      </w:divBdr>
    </w:div>
    <w:div w:id="234172135">
      <w:bodyDiv w:val="1"/>
      <w:marLeft w:val="0"/>
      <w:marRight w:val="0"/>
      <w:marTop w:val="0"/>
      <w:marBottom w:val="0"/>
      <w:divBdr>
        <w:top w:val="none" w:sz="0" w:space="0" w:color="auto"/>
        <w:left w:val="none" w:sz="0" w:space="0" w:color="auto"/>
        <w:bottom w:val="none" w:sz="0" w:space="0" w:color="auto"/>
        <w:right w:val="none" w:sz="0" w:space="0" w:color="auto"/>
      </w:divBdr>
    </w:div>
    <w:div w:id="442963033">
      <w:bodyDiv w:val="1"/>
      <w:marLeft w:val="0"/>
      <w:marRight w:val="0"/>
      <w:marTop w:val="0"/>
      <w:marBottom w:val="0"/>
      <w:divBdr>
        <w:top w:val="none" w:sz="0" w:space="0" w:color="auto"/>
        <w:left w:val="none" w:sz="0" w:space="0" w:color="auto"/>
        <w:bottom w:val="none" w:sz="0" w:space="0" w:color="auto"/>
        <w:right w:val="none" w:sz="0" w:space="0" w:color="auto"/>
      </w:divBdr>
    </w:div>
    <w:div w:id="1087580609">
      <w:bodyDiv w:val="1"/>
      <w:marLeft w:val="0"/>
      <w:marRight w:val="0"/>
      <w:marTop w:val="0"/>
      <w:marBottom w:val="0"/>
      <w:divBdr>
        <w:top w:val="none" w:sz="0" w:space="0" w:color="auto"/>
        <w:left w:val="none" w:sz="0" w:space="0" w:color="auto"/>
        <w:bottom w:val="none" w:sz="0" w:space="0" w:color="auto"/>
        <w:right w:val="none" w:sz="0" w:space="0" w:color="auto"/>
      </w:divBdr>
    </w:div>
    <w:div w:id="15676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391FB0F5D9E4345919D7327238A9014" ma:contentTypeVersion="47" ma:contentTypeDescription="Skapa nytt dokument med möjlighet att välja RK-mall" ma:contentTypeScope="" ma:versionID="dc274feb8aaede45c0c31e6b9ad5191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e7d44cc-993d-4c0e-9780-c4ecd094065b" targetNamespace="http://schemas.microsoft.com/office/2006/metadata/properties" ma:root="true" ma:fieldsID="57b050d10dc06b79418dfcd2d4a48dbc" ns2:_="" ns4:_="" ns5:_="" ns6:_="" ns7:_="">
    <xsd:import namespace="4e9c2f0c-7bf8-49af-8356-cbf363fc78a7"/>
    <xsd:import namespace="cc625d36-bb37-4650-91b9-0c96159295ba"/>
    <xsd:import namespace="18f3d968-6251-40b0-9f11-012b293496c2"/>
    <xsd:import namespace="9c9941df-7074-4a92-bf99-225d24d78d61"/>
    <xsd:import namespace="ae7d44cc-993d-4c0e-9780-c4ecd094065b"/>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78ac10fc-2a6f-4a36-9953-6ed596322fe3}" ma:internalName="TaxCatchAllLabel" ma:readOnly="true" ma:showField="CatchAllDataLabel" ma:web="729f3246-8f71-4818-9088-31e4811fbc3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8ac10fc-2a6f-4a36-9953-6ed596322fe3}" ma:internalName="TaxCatchAll" ma:showField="CatchAllData" ma:web="729f3246-8f71-4818-9088-31e4811fbc3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e7d44cc-993d-4c0e-9780-c4ecd094065b">TXWJ6UVT5XWP-410005169-8897</_dlc_DocId>
    <_dlc_DocIdUrl xmlns="ae7d44cc-993d-4c0e-9780-c4ecd094065b">
      <Url>https://dhs.sp.regeringskansliet.se/yta/ju-eu/_layouts/15/DocIdRedir.aspx?ID=TXWJ6UVT5XWP-410005169-8897</Url>
      <Description>TXWJ6UVT5XWP-410005169-8897</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5F303-2D20-4029-8D50-3D887866D8B3}">
  <ds:schemaRefs>
    <ds:schemaRef ds:uri="http://schemas.microsoft.com/office/2006/metadata/customXsn"/>
  </ds:schemaRefs>
</ds:datastoreItem>
</file>

<file path=customXml/itemProps2.xml><?xml version="1.0" encoding="utf-8"?>
<ds:datastoreItem xmlns:ds="http://schemas.openxmlformats.org/officeDocument/2006/customXml" ds:itemID="{3AA5896D-19BF-4FF4-85E6-C9C26674508D}">
  <ds:schemaRefs>
    <ds:schemaRef ds:uri="http://schemas.microsoft.com/sharepoint/v3/contenttype/forms"/>
  </ds:schemaRefs>
</ds:datastoreItem>
</file>

<file path=customXml/itemProps3.xml><?xml version="1.0" encoding="utf-8"?>
<ds:datastoreItem xmlns:ds="http://schemas.openxmlformats.org/officeDocument/2006/customXml" ds:itemID="{87832E82-63CA-4BEB-9A0D-EC3CB50F1C50}">
  <ds:schemaRefs>
    <ds:schemaRef ds:uri="http://lp/documentinfo/RK"/>
  </ds:schemaRefs>
</ds:datastoreItem>
</file>

<file path=customXml/itemProps4.xml><?xml version="1.0" encoding="utf-8"?>
<ds:datastoreItem xmlns:ds="http://schemas.openxmlformats.org/officeDocument/2006/customXml" ds:itemID="{51552165-47AF-4B45-93B0-883FA57A872B}">
  <ds:schemaRefs>
    <ds:schemaRef ds:uri="Microsoft.SharePoint.Taxonomy.ContentTypeSync"/>
  </ds:schemaRefs>
</ds:datastoreItem>
</file>

<file path=customXml/itemProps5.xml><?xml version="1.0" encoding="utf-8"?>
<ds:datastoreItem xmlns:ds="http://schemas.openxmlformats.org/officeDocument/2006/customXml" ds:itemID="{ABEF6AAC-1278-4A00-A118-2B3B66DF578C}">
  <ds:schemaRefs>
    <ds:schemaRef ds:uri="http://schemas.microsoft.com/sharepoint/events"/>
  </ds:schemaRefs>
</ds:datastoreItem>
</file>

<file path=customXml/itemProps6.xml><?xml version="1.0" encoding="utf-8"?>
<ds:datastoreItem xmlns:ds="http://schemas.openxmlformats.org/officeDocument/2006/customXml" ds:itemID="{FD652CDF-319E-4CFA-8291-EACADC3D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e7d44cc-993d-4c0e-9780-c4ecd0940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062FFB-15BF-4F56-BAC1-06DD93B7A50D}">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e7d44cc-993d-4c0e-9780-c4ecd094065b"/>
    <ds:schemaRef ds:uri="9c9941df-7074-4a92-bf99-225d24d78d61"/>
    <ds:schemaRef ds:uri="18f3d968-6251-40b0-9f11-012b293496c2"/>
    <ds:schemaRef ds:uri="4e9c2f0c-7bf8-49af-8356-cbf363fc78a7"/>
    <ds:schemaRef ds:uri="http://schemas.microsoft.com/office/2006/metadata/properties"/>
    <ds:schemaRef ds:uri="http://purl.org/dc/terms/"/>
    <ds:schemaRef ds:uri="cc625d36-bb37-4650-91b9-0c96159295ba"/>
    <ds:schemaRef ds:uri="http://www.w3.org/XML/1998/namespace"/>
    <ds:schemaRef ds:uri="http://purl.org/dc/dcmitype/"/>
  </ds:schemaRefs>
</ds:datastoreItem>
</file>

<file path=customXml/itemProps8.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7352</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Jarlebring</dc:creator>
  <cp:keywords/>
  <dc:description/>
  <cp:lastModifiedBy>Sara Keusen</cp:lastModifiedBy>
  <cp:revision>2</cp:revision>
  <cp:lastPrinted>2024-05-06T14:19:00Z</cp:lastPrinted>
  <dcterms:created xsi:type="dcterms:W3CDTF">2024-06-13T08:57:00Z</dcterms:created>
  <dcterms:modified xsi:type="dcterms:W3CDTF">2024-06-13T08:57:00Z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0x010100BBA312BF02777149882D207184EC35C03200B391FB0F5D9E4345919D7327238A9014</vt:lpwstr>
  </property>
  <property fmtid="{D5CDD505-2E9C-101B-9397-08002B2CF9AE}" pid="3" name="_dlc_DocIdItemGuid">
    <vt:lpwstr>4f24b68f-569f-4efc-8cd3-b172565a231c</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ies>
</file>