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6EC0" w14:textId="4770628A" w:rsidR="00B70E5E" w:rsidRDefault="00335B15">
      <w:pPr>
        <w:spacing w:before="240"/>
        <w:jc w:val="center"/>
      </w:pPr>
      <w:r>
        <w:rPr>
          <w:noProof/>
          <w:color w:val="2B579A"/>
          <w:shd w:val="clear" w:color="auto" w:fill="E6E6E6"/>
        </w:rPr>
        <mc:AlternateContent>
          <mc:Choice Requires="wps">
            <w:drawing>
              <wp:anchor distT="0" distB="0" distL="114300" distR="114300" simplePos="0" relativeHeight="251656192" behindDoc="1" locked="0" layoutInCell="1" allowOverlap="1" wp14:anchorId="02538CAD" wp14:editId="7FF1CC3E">
                <wp:simplePos x="0" y="0"/>
                <wp:positionH relativeFrom="page">
                  <wp:posOffset>38100</wp:posOffset>
                </wp:positionH>
                <wp:positionV relativeFrom="paragraph">
                  <wp:posOffset>-827405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A501FD" w14:textId="232C50EC" w:rsidR="004B25EE" w:rsidRDefault="004B25EE" w:rsidP="004B25EE">
                            <w:pPr>
                              <w:pStyle w:val="NormalWeb"/>
                            </w:pPr>
                          </w:p>
                          <w:p w14:paraId="703AA23F" w14:textId="6838BCC4" w:rsidR="004B25EE" w:rsidRPr="004B25EE" w:rsidRDefault="004B25EE" w:rsidP="004B25EE">
                            <w:pPr>
                              <w:jc w:val="center"/>
                              <w:rPr>
                                <w:lang w:val="en-GB"/>
                              </w:rPr>
                            </w:pPr>
                          </w:p>
                          <w:p w14:paraId="34782031" w14:textId="77777777" w:rsidR="004B25EE" w:rsidRDefault="004B25EE" w:rsidP="004B25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38CAD" id="Rectangle 1" o:spid="_x0000_s1026" alt="&quot;&quot;" style="position:absolute;left:0;text-align:left;margin-left:3pt;margin-top:-65.15pt;width:593.55pt;height:870.6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MbfQIAAFQFAAAOAAAAZHJzL2Uyb0RvYy54bWysVEtv2zAMvg/YfxB0X22nzdoFdYogXYcB&#10;RVusHXpWZCkWIIuapMTOfv0o+ZGgG3YYloNCieTHhz/y+qZrNNkL5xWYkhZnOSXCcKiU2Zb0+8vd&#10;hytKfGCmYhqMKOlBeHqzfP/uurULMYMadCUcQRDjF60taR2CXWSZ57VomD8DKwwqJbiGBby6bVY5&#10;1iJ6o7NZnn/MWnCVdcCF9/h62yvpMuFLKXh4lNKLQHRJMbeQTpfOTTyz5TVbbB2zteJDGuwfsmiY&#10;Mhh0grplgZGdU79BNYo78CDDGYcmAykVF6kGrKbI31TzXDMrUi3YHG+nNvn/B8sf9s/2yWEbWusX&#10;HsVYRSddE/8xP9KlZh2mZokuEI6Pl/Pzq/xqTglHXVHk88vZfB77mR39rfPhi4CGRKGkDj9H6hLb&#10;3/vQm44mMZwHrao7pXW6uO1mrR3ZM/x0s8+X56v1gH5ilh2zTlI4aBGdtfkmJFEV5jlLEROhxITH&#10;OBcmFL2qZpXow8xz/I1RIgWjR6ooAUZkielN2APAaNmDjNh9fYN9dBWJj5Nz/rfEeufJI0UGEybn&#10;RhlwfwLQWNUQubfH9E9aE8XQbTo0ieIGqsOTIw76wfCW3yn8VPfMhyfmcBJwZnC6wyMeUkNbUhgk&#10;SmpwP//0Hu2RoKilpMXJKqn/sWNOUKK/GqTup+LiIo5iulwgbfDiTjWbU43ZNWtABhS4RyxPYrQP&#10;ehSlg+YVl8AqRkUVMxxjl5QHN17WoZ94XCNcrFbJDMfPsnBvni2P4LHBkYov3StzduBrQK4/wDiF&#10;bPGGtr1t9DSw2gWQKnH62Neh9Ti6iUPDmom74fSerI7LcPkLAAD//wMAUEsDBBQABgAIAAAAIQCf&#10;74094AAAAAwBAAAPAAAAZHJzL2Rvd25yZXYueG1sTI9RS8MwFIXfBf9DuIJvWxILRbumYwhDQUQ2&#10;ffHtrsnSsuSmNNla/73Zk76dyzmc+516PXvHLmaMfSAFcimAGWqD7skq+PrcLh6BxYSk0QUyCn5M&#10;hHVze1NjpcNEO3PZJ8tyCcUKFXQpDRXnse2Mx7gMg6HsHcPoMeVztFyPOOVy7/iDECX32FP+0OFg&#10;njvTnvZnr2CY3rY4u927PX2/8g+ybTi+RKXu7+bNClgyc/oLwxU/o0OTmQ7hTDoyp6DMS5KChSxE&#10;AewakE+FBHbIqpRSAG9q/n9E8wsAAP//AwBQSwECLQAUAAYACAAAACEAtoM4kv4AAADhAQAAEwAA&#10;AAAAAAAAAAAAAAAAAAAAW0NvbnRlbnRfVHlwZXNdLnhtbFBLAQItABQABgAIAAAAIQA4/SH/1gAA&#10;AJQBAAALAAAAAAAAAAAAAAAAAC8BAABfcmVscy8ucmVsc1BLAQItABQABgAIAAAAIQAUJSMbfQIA&#10;AFQFAAAOAAAAAAAAAAAAAAAAAC4CAABkcnMvZTJvRG9jLnhtbFBLAQItABQABgAIAAAAIQCf7409&#10;4AAAAAwBAAAPAAAAAAAAAAAAAAAAANcEAABkcnMvZG93bnJldi54bWxQSwUGAAAAAAQABADzAAAA&#10;5AUAAAAA&#10;" fillcolor="#2e73ac" strokecolor="#1f3763 [1604]" strokeweight="1pt">
                <v:textbox>
                  <w:txbxContent>
                    <w:p w14:paraId="3DA501FD" w14:textId="232C50EC" w:rsidR="004B25EE" w:rsidRDefault="004B25EE" w:rsidP="004B25EE">
                      <w:pPr>
                        <w:pStyle w:val="NormalWeb"/>
                      </w:pPr>
                    </w:p>
                    <w:p w14:paraId="703AA23F" w14:textId="6838BCC4" w:rsidR="004B25EE" w:rsidRPr="004B25EE" w:rsidRDefault="004B25EE" w:rsidP="004B25EE">
                      <w:pPr>
                        <w:jc w:val="center"/>
                        <w:rPr>
                          <w:lang w:val="en-GB"/>
                        </w:rPr>
                      </w:pPr>
                    </w:p>
                    <w:p w14:paraId="34782031" w14:textId="77777777" w:rsidR="004B25EE" w:rsidRDefault="004B25EE" w:rsidP="004B25EE">
                      <w:pPr>
                        <w:jc w:val="center"/>
                      </w:pPr>
                    </w:p>
                  </w:txbxContent>
                </v:textbox>
                <w10:wrap anchorx="page"/>
              </v:rect>
            </w:pict>
          </mc:Fallback>
        </mc:AlternateContent>
      </w:r>
      <w:r>
        <w:rPr>
          <w:noProof/>
          <w:color w:val="2B579A"/>
          <w:shd w:val="clear" w:color="auto" w:fill="E6E6E6"/>
        </w:rPr>
        <mc:AlternateContent>
          <mc:Choice Requires="wps">
            <w:drawing>
              <wp:anchor distT="0" distB="0" distL="114300" distR="114300" simplePos="0" relativeHeight="251658240" behindDoc="1" locked="0" layoutInCell="1" allowOverlap="1" wp14:anchorId="2BC1D7B7" wp14:editId="467D435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6F152" id="Rectangle 6" o:spid="_x0000_s1026" alt="&quot;&quot;" style="position:absolute;margin-left:0;margin-top:-47pt;width:528.85pt;height:790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p>
    <w:p w14:paraId="5D50E01C" w14:textId="14BC7CCE" w:rsidR="004B25EE" w:rsidRDefault="00BD059E" w:rsidP="00BD059E">
      <w:pPr>
        <w:pStyle w:val="Title"/>
        <w:spacing w:before="360"/>
        <w:jc w:val="center"/>
      </w:pPr>
      <w:r>
        <w:rPr>
          <w:noProof/>
        </w:rPr>
        <w:drawing>
          <wp:inline distT="0" distB="0" distL="0" distR="0" wp14:anchorId="1E0CA342" wp14:editId="3FEFF692">
            <wp:extent cx="1638886" cy="2038926"/>
            <wp:effectExtent l="0" t="0" r="0" b="0"/>
            <wp:docPr id="5" name="Picture 4" descr="A blue and red logo&#10;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logo&#10;EDF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4008" cy="2070180"/>
                    </a:xfrm>
                    <a:prstGeom prst="rect">
                      <a:avLst/>
                    </a:prstGeom>
                    <a:noFill/>
                    <a:ln>
                      <a:noFill/>
                    </a:ln>
                  </pic:spPr>
                </pic:pic>
              </a:graphicData>
            </a:graphic>
          </wp:inline>
        </w:drawing>
      </w:r>
    </w:p>
    <w:p w14:paraId="2CC375FD" w14:textId="77777777" w:rsidR="001C01DB" w:rsidRDefault="001C01DB">
      <w:pPr>
        <w:pStyle w:val="Title"/>
        <w:spacing w:before="360"/>
      </w:pPr>
    </w:p>
    <w:p w14:paraId="76AACE72" w14:textId="392E32CC" w:rsidR="003744F0" w:rsidRDefault="003744F0">
      <w:pPr>
        <w:pStyle w:val="Title"/>
        <w:spacing w:before="360"/>
      </w:pPr>
      <w:r>
        <w:t>Steady progress, serious shortfalls</w:t>
      </w:r>
    </w:p>
    <w:p w14:paraId="1B8FE003" w14:textId="799192A0" w:rsidR="00BD059E" w:rsidRPr="00BD059E" w:rsidRDefault="003744F0" w:rsidP="00BD059E">
      <w:pPr>
        <w:pStyle w:val="Subtitle"/>
      </w:pPr>
      <w:r>
        <w:t>Disability</w:t>
      </w:r>
      <w:r w:rsidR="00335B15">
        <w:t xml:space="preserve"> </w:t>
      </w:r>
      <w:r>
        <w:t>inclusion in EC ODA projects</w:t>
      </w:r>
    </w:p>
    <w:p w14:paraId="5DB7808B" w14:textId="63CB445D" w:rsidR="00BD059E" w:rsidRPr="00BD059E" w:rsidRDefault="00335B15" w:rsidP="00BD059E">
      <w:pPr>
        <w:pStyle w:val="Subtitle"/>
        <w:spacing w:after="360"/>
      </w:pPr>
      <w:r>
        <w:rPr>
          <w:noProof/>
          <w:color w:val="2B579A"/>
          <w:shd w:val="clear" w:color="auto" w:fill="E6E6E6"/>
          <w14:textOutline w14:w="0" w14:cap="rnd" w14:cmpd="sng" w14:algn="ctr">
            <w14:noFill/>
            <w14:prstDash w14:val="solid"/>
            <w14:bevel/>
          </w14:textOutline>
        </w:rPr>
        <mc:AlternateContent>
          <mc:Choice Requires="wps">
            <w:drawing>
              <wp:anchor distT="0" distB="0" distL="114300" distR="114300" simplePos="0" relativeHeight="251659264" behindDoc="1" locked="0" layoutInCell="1" allowOverlap="1" wp14:anchorId="1200E119" wp14:editId="1FD7828D">
                <wp:simplePos x="0" y="0"/>
                <wp:positionH relativeFrom="page">
                  <wp:align>right</wp:align>
                </wp:positionH>
                <wp:positionV relativeFrom="paragraph">
                  <wp:posOffset>462412</wp:posOffset>
                </wp:positionV>
                <wp:extent cx="7549116" cy="781050"/>
                <wp:effectExtent l="0" t="0" r="1397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781050"/>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A70B6" id="Rectangle 3" o:spid="_x0000_s1026" alt="&quot;&quot;" style="position:absolute;margin-left:543.2pt;margin-top:36.4pt;width:594.4pt;height:61.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dkcQIAAEcFAAAOAAAAZHJzL2Uyb0RvYy54bWysVEtv2zAMvg/YfxB0X20HSR9BnSJo0WFA&#10;0RZrh54VWYoNyKJGKa/9+lHyI0FX7DDsIpMm+fGhj7q+2beGbRX6BmzJi7OcM2UlVI1dl/zH6/2X&#10;S858ELYSBqwq+UF5frP4/Ol65+ZqAjWYSiEjEOvnO1fyOgQ3zzIva9UKfwZOWTJqwFYEUnGdVSh2&#10;hN6abJLn59kOsHIIUnlPf+86I18kfK2VDE9aexWYKTnVFtKJ6VzFM1tci/kahasb2Zch/qGKVjSW&#10;ko5QdyIItsHmD6i2kQgedDiT0GagdSNV6oG6KfJ33bzUwqnUCw3Hu3FM/v/Bysfti3tGGsPO+bkn&#10;MXax19jGL9XH9mlYh3FYah+YpJ8Xs+lVUZxzJsl2cVnkszTN7Bjt0IevCloWhZIjXUaakdg++EAZ&#10;yXVwick8mKa6b4xJCq5XtwbZVtDFLemm8wH9xC071pykcDAqBhv7XWnWVFTlJGVMdFIjnpBS2VB0&#10;plpUqkszO80SCRgjUpkJMCJrKm/E7gEGzw5kwO766/1jqEpsHIPzvxXWBY8RKTPYMAa3jQX8CMBQ&#10;V33mzp/KPxlNFFdQHZ6RIXS74J28b+h+HoQPzwKJ/LQmtNDhiQ5tYFdy6CXOasBfH/2P/sRJsnK2&#10;o2Uquf+5Eag4M98ssfWqmE7j9iVlOruYkIKnltWpxW7aW6BrL+jpcDKJ0T+YQdQI7Rvt/TJmJZOw&#10;knKXXAYclNvQLTm9HFItl8mNNs6J8GBfnIzgcaqRf6/7N4GuJ2kgej/CsHhi/o6rnW+MtLDcBNBN&#10;IvJxrv28aVsTcfqXJT4Hp3ryOr5/i98AAAD//wMAUEsDBBQABgAIAAAAIQC+knCU3AAAAAgBAAAP&#10;AAAAZHJzL2Rvd25yZXYueG1sTI/BTsMwEETvSPyDtUjcqNMCbQhxKlSJE+qhaT9gkyxxRLyOYqcN&#10;fD3bE9xmNaPZN/l2dr060xg6zwaWiwQUce2bjlsDp+P7QwoqROQGe89k4JsCbIvbmxyzxl/4QOcy&#10;tkpKOGRowMY4ZFqH2pLDsPADsXiffnQY5Rxb3Yx4kXLX61WSrLXDjuWDxYF2luqvcnIGDvtj9Xia&#10;bLBPH5v9XJf4sxvQmPu7+e0VVKQ5/oXhii/oUAhT5SduguoNyJBoYLMS/qu7TFNRlaiX5xR0kev/&#10;A4pfAAAA//8DAFBLAQItABQABgAIAAAAIQC2gziS/gAAAOEBAAATAAAAAAAAAAAAAAAAAAAAAABb&#10;Q29udGVudF9UeXBlc10ueG1sUEsBAi0AFAAGAAgAAAAhADj9If/WAAAAlAEAAAsAAAAAAAAAAAAA&#10;AAAALwEAAF9yZWxzLy5yZWxzUEsBAi0AFAAGAAgAAAAhALA7t2RxAgAARwUAAA4AAAAAAAAAAAAA&#10;AAAALgIAAGRycy9lMm9Eb2MueG1sUEsBAi0AFAAGAAgAAAAhAL6ScJTcAAAACAEAAA8AAAAAAAAA&#10;AAAAAAAAywQAAGRycy9kb3ducmV2LnhtbFBLBQYAAAAABAAEAPMAAADUBQAAAAA=&#10;" fillcolor="#a20000" strokecolor="#1f3763 [1604]" strokeweight="1pt">
                <w10:wrap anchorx="page"/>
              </v:rect>
            </w:pict>
          </mc:Fallback>
        </mc:AlternateContent>
      </w:r>
      <w:r w:rsidR="32FEE626">
        <w:rPr>
          <w:noProof/>
          <w14:textOutline w14:w="0" w14:cap="rnd" w14:cmpd="sng" w14:algn="ctr">
            <w14:noFill/>
            <w14:prstDash w14:val="solid"/>
            <w14:bevel/>
          </w14:textOutline>
        </w:rPr>
        <w:t xml:space="preserve">January </w:t>
      </w:r>
      <w:r>
        <w:t>202</w:t>
      </w:r>
      <w:r w:rsidR="06CD5137">
        <w:t>5</w:t>
      </w:r>
    </w:p>
    <w:p w14:paraId="75F54D08" w14:textId="2057896C" w:rsidR="00B70E5E" w:rsidRPr="001C1B12" w:rsidRDefault="00335B15" w:rsidP="001C1B12">
      <w:pPr>
        <w:pStyle w:val="Subtitle"/>
        <w:spacing w:after="360"/>
      </w:pPr>
      <w:r w:rsidRPr="426DF043">
        <w:rPr>
          <w:bCs/>
          <w:sz w:val="28"/>
          <w:szCs w:val="28"/>
        </w:rPr>
        <w:t>An</w:t>
      </w:r>
      <w:r w:rsidR="00E23662" w:rsidRPr="426DF043">
        <w:rPr>
          <w:bCs/>
          <w:sz w:val="28"/>
          <w:szCs w:val="28"/>
        </w:rPr>
        <w:t>nual report on</w:t>
      </w:r>
      <w:r w:rsidR="00CA7540" w:rsidRPr="426DF043">
        <w:rPr>
          <w:bCs/>
          <w:sz w:val="28"/>
          <w:szCs w:val="28"/>
        </w:rPr>
        <w:t xml:space="preserve"> data from</w:t>
      </w:r>
      <w:r w:rsidR="00E23662" w:rsidRPr="426DF043">
        <w:rPr>
          <w:bCs/>
          <w:sz w:val="28"/>
          <w:szCs w:val="28"/>
        </w:rPr>
        <w:t xml:space="preserve"> the </w:t>
      </w:r>
      <w:r w:rsidRPr="426DF043">
        <w:rPr>
          <w:bCs/>
          <w:sz w:val="28"/>
          <w:szCs w:val="28"/>
        </w:rPr>
        <w:t>OECD-DAC disability policy marker</w:t>
      </w:r>
      <w:r w:rsidR="00E23662" w:rsidRPr="426DF043">
        <w:rPr>
          <w:bCs/>
          <w:sz w:val="28"/>
          <w:szCs w:val="28"/>
        </w:rPr>
        <w:t xml:space="preserve"> </w:t>
      </w:r>
    </w:p>
    <w:p w14:paraId="5E9925E3" w14:textId="77777777" w:rsidR="00B70E5E" w:rsidRDefault="00335B15">
      <w:pPr>
        <w:pStyle w:val="Heading1"/>
        <w:pageBreakBefore/>
      </w:pPr>
      <w:bookmarkStart w:id="0" w:name="_Toc188492396"/>
      <w:r>
        <w:lastRenderedPageBreak/>
        <w:t>Table of Contents</w:t>
      </w:r>
      <w:bookmarkEnd w:id="0"/>
    </w:p>
    <w:p w14:paraId="2519070D" w14:textId="3F1FD8C4" w:rsidR="002205A8" w:rsidRDefault="00335B15">
      <w:pPr>
        <w:pStyle w:val="TOC1"/>
        <w:rPr>
          <w:rFonts w:asciiTheme="minorHAnsi" w:eastAsiaTheme="minorEastAsia" w:hAnsiTheme="minorHAnsi"/>
          <w:noProof/>
          <w:kern w:val="2"/>
          <w:szCs w:val="24"/>
          <w:lang w:val="en-GB" w:eastAsia="en-GB"/>
          <w14:ligatures w14:val="standardContextual"/>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188492396" w:history="1">
        <w:r w:rsidR="002205A8" w:rsidRPr="00590A25">
          <w:rPr>
            <w:rStyle w:val="Hyperlink"/>
            <w:noProof/>
          </w:rPr>
          <w:t>Table of Contents</w:t>
        </w:r>
        <w:r w:rsidR="002205A8">
          <w:rPr>
            <w:noProof/>
            <w:webHidden/>
          </w:rPr>
          <w:tab/>
        </w:r>
        <w:r w:rsidR="002205A8">
          <w:rPr>
            <w:noProof/>
            <w:webHidden/>
          </w:rPr>
          <w:fldChar w:fldCharType="begin"/>
        </w:r>
        <w:r w:rsidR="002205A8">
          <w:rPr>
            <w:noProof/>
            <w:webHidden/>
          </w:rPr>
          <w:instrText xml:space="preserve"> PAGEREF _Toc188492396 \h </w:instrText>
        </w:r>
        <w:r w:rsidR="002205A8">
          <w:rPr>
            <w:noProof/>
            <w:webHidden/>
          </w:rPr>
        </w:r>
        <w:r w:rsidR="002205A8">
          <w:rPr>
            <w:noProof/>
            <w:webHidden/>
          </w:rPr>
          <w:fldChar w:fldCharType="separate"/>
        </w:r>
        <w:r w:rsidR="009B3121">
          <w:rPr>
            <w:noProof/>
            <w:webHidden/>
          </w:rPr>
          <w:t>2</w:t>
        </w:r>
        <w:r w:rsidR="002205A8">
          <w:rPr>
            <w:noProof/>
            <w:webHidden/>
          </w:rPr>
          <w:fldChar w:fldCharType="end"/>
        </w:r>
      </w:hyperlink>
    </w:p>
    <w:p w14:paraId="4C30491A" w14:textId="592359BA"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397" w:history="1">
        <w:r w:rsidRPr="00590A25">
          <w:rPr>
            <w:rStyle w:val="Hyperlink"/>
            <w:noProof/>
          </w:rPr>
          <w:t>Introduction</w:t>
        </w:r>
        <w:r>
          <w:rPr>
            <w:noProof/>
            <w:webHidden/>
          </w:rPr>
          <w:tab/>
        </w:r>
        <w:r>
          <w:rPr>
            <w:noProof/>
            <w:webHidden/>
          </w:rPr>
          <w:fldChar w:fldCharType="begin"/>
        </w:r>
        <w:r>
          <w:rPr>
            <w:noProof/>
            <w:webHidden/>
          </w:rPr>
          <w:instrText xml:space="preserve"> PAGEREF _Toc188492397 \h </w:instrText>
        </w:r>
        <w:r>
          <w:rPr>
            <w:noProof/>
            <w:webHidden/>
          </w:rPr>
        </w:r>
        <w:r>
          <w:rPr>
            <w:noProof/>
            <w:webHidden/>
          </w:rPr>
          <w:fldChar w:fldCharType="separate"/>
        </w:r>
        <w:r w:rsidR="009B3121">
          <w:rPr>
            <w:noProof/>
            <w:webHidden/>
          </w:rPr>
          <w:t>2</w:t>
        </w:r>
        <w:r>
          <w:rPr>
            <w:noProof/>
            <w:webHidden/>
          </w:rPr>
          <w:fldChar w:fldCharType="end"/>
        </w:r>
      </w:hyperlink>
    </w:p>
    <w:p w14:paraId="737139F1" w14:textId="03EFDFFF"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398" w:history="1">
        <w:r w:rsidRPr="00590A25">
          <w:rPr>
            <w:rStyle w:val="Hyperlink"/>
            <w:noProof/>
          </w:rPr>
          <w:t>Executive Summary</w:t>
        </w:r>
        <w:r>
          <w:rPr>
            <w:noProof/>
            <w:webHidden/>
          </w:rPr>
          <w:tab/>
        </w:r>
        <w:r>
          <w:rPr>
            <w:noProof/>
            <w:webHidden/>
          </w:rPr>
          <w:fldChar w:fldCharType="begin"/>
        </w:r>
        <w:r>
          <w:rPr>
            <w:noProof/>
            <w:webHidden/>
          </w:rPr>
          <w:instrText xml:space="preserve"> PAGEREF _Toc188492398 \h </w:instrText>
        </w:r>
        <w:r>
          <w:rPr>
            <w:noProof/>
            <w:webHidden/>
          </w:rPr>
        </w:r>
        <w:r>
          <w:rPr>
            <w:noProof/>
            <w:webHidden/>
          </w:rPr>
          <w:fldChar w:fldCharType="separate"/>
        </w:r>
        <w:r w:rsidR="009B3121">
          <w:rPr>
            <w:noProof/>
            <w:webHidden/>
          </w:rPr>
          <w:t>3</w:t>
        </w:r>
        <w:r>
          <w:rPr>
            <w:noProof/>
            <w:webHidden/>
          </w:rPr>
          <w:fldChar w:fldCharType="end"/>
        </w:r>
      </w:hyperlink>
    </w:p>
    <w:p w14:paraId="59C8C809" w14:textId="1C9B53D2"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399" w:history="1">
        <w:r w:rsidRPr="00590A25">
          <w:rPr>
            <w:rStyle w:val="Hyperlink"/>
            <w:noProof/>
          </w:rPr>
          <w:t>Background</w:t>
        </w:r>
        <w:r>
          <w:rPr>
            <w:noProof/>
            <w:webHidden/>
          </w:rPr>
          <w:tab/>
        </w:r>
        <w:r>
          <w:rPr>
            <w:noProof/>
            <w:webHidden/>
          </w:rPr>
          <w:fldChar w:fldCharType="begin"/>
        </w:r>
        <w:r>
          <w:rPr>
            <w:noProof/>
            <w:webHidden/>
          </w:rPr>
          <w:instrText xml:space="preserve"> PAGEREF _Toc188492399 \h </w:instrText>
        </w:r>
        <w:r>
          <w:rPr>
            <w:noProof/>
            <w:webHidden/>
          </w:rPr>
        </w:r>
        <w:r>
          <w:rPr>
            <w:noProof/>
            <w:webHidden/>
          </w:rPr>
          <w:fldChar w:fldCharType="separate"/>
        </w:r>
        <w:r w:rsidR="009B3121">
          <w:rPr>
            <w:noProof/>
            <w:webHidden/>
          </w:rPr>
          <w:t>6</w:t>
        </w:r>
        <w:r>
          <w:rPr>
            <w:noProof/>
            <w:webHidden/>
          </w:rPr>
          <w:fldChar w:fldCharType="end"/>
        </w:r>
      </w:hyperlink>
    </w:p>
    <w:p w14:paraId="06AEFA48" w14:textId="1900CD4C"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0" w:history="1">
        <w:r w:rsidRPr="00590A25">
          <w:rPr>
            <w:rStyle w:val="Hyperlink"/>
            <w:noProof/>
          </w:rPr>
          <w:t>The OECD-DAC disability policy marker</w:t>
        </w:r>
        <w:r>
          <w:rPr>
            <w:noProof/>
            <w:webHidden/>
          </w:rPr>
          <w:tab/>
        </w:r>
        <w:r>
          <w:rPr>
            <w:noProof/>
            <w:webHidden/>
          </w:rPr>
          <w:fldChar w:fldCharType="begin"/>
        </w:r>
        <w:r>
          <w:rPr>
            <w:noProof/>
            <w:webHidden/>
          </w:rPr>
          <w:instrText xml:space="preserve"> PAGEREF _Toc188492400 \h </w:instrText>
        </w:r>
        <w:r>
          <w:rPr>
            <w:noProof/>
            <w:webHidden/>
          </w:rPr>
        </w:r>
        <w:r>
          <w:rPr>
            <w:noProof/>
            <w:webHidden/>
          </w:rPr>
          <w:fldChar w:fldCharType="separate"/>
        </w:r>
        <w:r w:rsidR="009B3121">
          <w:rPr>
            <w:noProof/>
            <w:webHidden/>
          </w:rPr>
          <w:t>6</w:t>
        </w:r>
        <w:r>
          <w:rPr>
            <w:noProof/>
            <w:webHidden/>
          </w:rPr>
          <w:fldChar w:fldCharType="end"/>
        </w:r>
      </w:hyperlink>
    </w:p>
    <w:p w14:paraId="01C45D0C" w14:textId="3647DEB8"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1" w:history="1">
        <w:r w:rsidRPr="00590A25">
          <w:rPr>
            <w:rStyle w:val="Hyperlink"/>
            <w:noProof/>
          </w:rPr>
          <w:t>Purpose of this report</w:t>
        </w:r>
        <w:r>
          <w:rPr>
            <w:noProof/>
            <w:webHidden/>
          </w:rPr>
          <w:tab/>
        </w:r>
        <w:r>
          <w:rPr>
            <w:noProof/>
            <w:webHidden/>
          </w:rPr>
          <w:fldChar w:fldCharType="begin"/>
        </w:r>
        <w:r>
          <w:rPr>
            <w:noProof/>
            <w:webHidden/>
          </w:rPr>
          <w:instrText xml:space="preserve"> PAGEREF _Toc188492401 \h </w:instrText>
        </w:r>
        <w:r>
          <w:rPr>
            <w:noProof/>
            <w:webHidden/>
          </w:rPr>
        </w:r>
        <w:r>
          <w:rPr>
            <w:noProof/>
            <w:webHidden/>
          </w:rPr>
          <w:fldChar w:fldCharType="separate"/>
        </w:r>
        <w:r w:rsidR="009B3121">
          <w:rPr>
            <w:noProof/>
            <w:webHidden/>
          </w:rPr>
          <w:t>6</w:t>
        </w:r>
        <w:r>
          <w:rPr>
            <w:noProof/>
            <w:webHidden/>
          </w:rPr>
          <w:fldChar w:fldCharType="end"/>
        </w:r>
      </w:hyperlink>
    </w:p>
    <w:p w14:paraId="6532545F" w14:textId="4828F5A2"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02" w:history="1">
        <w:r w:rsidRPr="00590A25">
          <w:rPr>
            <w:rStyle w:val="Hyperlink"/>
            <w:noProof/>
          </w:rPr>
          <w:t>Methodology and limitations</w:t>
        </w:r>
        <w:r>
          <w:rPr>
            <w:noProof/>
            <w:webHidden/>
          </w:rPr>
          <w:tab/>
        </w:r>
        <w:r>
          <w:rPr>
            <w:noProof/>
            <w:webHidden/>
          </w:rPr>
          <w:fldChar w:fldCharType="begin"/>
        </w:r>
        <w:r>
          <w:rPr>
            <w:noProof/>
            <w:webHidden/>
          </w:rPr>
          <w:instrText xml:space="preserve"> PAGEREF _Toc188492402 \h </w:instrText>
        </w:r>
        <w:r>
          <w:rPr>
            <w:noProof/>
            <w:webHidden/>
          </w:rPr>
        </w:r>
        <w:r>
          <w:rPr>
            <w:noProof/>
            <w:webHidden/>
          </w:rPr>
          <w:fldChar w:fldCharType="separate"/>
        </w:r>
        <w:r w:rsidR="009B3121">
          <w:rPr>
            <w:noProof/>
            <w:webHidden/>
          </w:rPr>
          <w:t>7</w:t>
        </w:r>
        <w:r>
          <w:rPr>
            <w:noProof/>
            <w:webHidden/>
          </w:rPr>
          <w:fldChar w:fldCharType="end"/>
        </w:r>
      </w:hyperlink>
    </w:p>
    <w:p w14:paraId="56DBB780" w14:textId="2C394048"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03" w:history="1">
        <w:r w:rsidRPr="00590A25">
          <w:rPr>
            <w:rStyle w:val="Hyperlink"/>
            <w:noProof/>
          </w:rPr>
          <w:t>Key findings</w:t>
        </w:r>
        <w:r>
          <w:rPr>
            <w:noProof/>
            <w:webHidden/>
          </w:rPr>
          <w:tab/>
        </w:r>
        <w:r>
          <w:rPr>
            <w:noProof/>
            <w:webHidden/>
          </w:rPr>
          <w:fldChar w:fldCharType="begin"/>
        </w:r>
        <w:r>
          <w:rPr>
            <w:noProof/>
            <w:webHidden/>
          </w:rPr>
          <w:instrText xml:space="preserve"> PAGEREF _Toc188492403 \h </w:instrText>
        </w:r>
        <w:r>
          <w:rPr>
            <w:noProof/>
            <w:webHidden/>
          </w:rPr>
        </w:r>
        <w:r>
          <w:rPr>
            <w:noProof/>
            <w:webHidden/>
          </w:rPr>
          <w:fldChar w:fldCharType="separate"/>
        </w:r>
        <w:r w:rsidR="009B3121">
          <w:rPr>
            <w:noProof/>
            <w:webHidden/>
          </w:rPr>
          <w:t>9</w:t>
        </w:r>
        <w:r>
          <w:rPr>
            <w:noProof/>
            <w:webHidden/>
          </w:rPr>
          <w:fldChar w:fldCharType="end"/>
        </w:r>
      </w:hyperlink>
    </w:p>
    <w:p w14:paraId="461B8510" w14:textId="31094C80"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4" w:history="1">
        <w:r w:rsidRPr="00590A25">
          <w:rPr>
            <w:rStyle w:val="Hyperlink"/>
            <w:noProof/>
          </w:rPr>
          <w:t>Despite improvement since 2018, the majority of EC ODA projects still do not aim to be disability-inclusive</w:t>
        </w:r>
        <w:r>
          <w:rPr>
            <w:noProof/>
            <w:webHidden/>
          </w:rPr>
          <w:tab/>
        </w:r>
        <w:r>
          <w:rPr>
            <w:noProof/>
            <w:webHidden/>
          </w:rPr>
          <w:fldChar w:fldCharType="begin"/>
        </w:r>
        <w:r>
          <w:rPr>
            <w:noProof/>
            <w:webHidden/>
          </w:rPr>
          <w:instrText xml:space="preserve"> PAGEREF _Toc188492404 \h </w:instrText>
        </w:r>
        <w:r>
          <w:rPr>
            <w:noProof/>
            <w:webHidden/>
          </w:rPr>
        </w:r>
        <w:r>
          <w:rPr>
            <w:noProof/>
            <w:webHidden/>
          </w:rPr>
          <w:fldChar w:fldCharType="separate"/>
        </w:r>
        <w:r w:rsidR="009B3121">
          <w:rPr>
            <w:noProof/>
            <w:webHidden/>
          </w:rPr>
          <w:t>9</w:t>
        </w:r>
        <w:r>
          <w:rPr>
            <w:noProof/>
            <w:webHidden/>
          </w:rPr>
          <w:fldChar w:fldCharType="end"/>
        </w:r>
      </w:hyperlink>
    </w:p>
    <w:p w14:paraId="28CC8F4E" w14:textId="4804F2E6"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5" w:history="1">
        <w:r w:rsidRPr="00590A25">
          <w:rPr>
            <w:rStyle w:val="Hyperlink"/>
            <w:noProof/>
          </w:rPr>
          <w:t>Hardly any EC ODA projects make disability inclusion their main objective</w:t>
        </w:r>
        <w:r>
          <w:rPr>
            <w:noProof/>
            <w:webHidden/>
          </w:rPr>
          <w:tab/>
        </w:r>
        <w:r>
          <w:rPr>
            <w:noProof/>
            <w:webHidden/>
          </w:rPr>
          <w:fldChar w:fldCharType="begin"/>
        </w:r>
        <w:r>
          <w:rPr>
            <w:noProof/>
            <w:webHidden/>
          </w:rPr>
          <w:instrText xml:space="preserve"> PAGEREF _Toc188492405 \h </w:instrText>
        </w:r>
        <w:r>
          <w:rPr>
            <w:noProof/>
            <w:webHidden/>
          </w:rPr>
        </w:r>
        <w:r>
          <w:rPr>
            <w:noProof/>
            <w:webHidden/>
          </w:rPr>
          <w:fldChar w:fldCharType="separate"/>
        </w:r>
        <w:r w:rsidR="009B3121">
          <w:rPr>
            <w:noProof/>
            <w:webHidden/>
          </w:rPr>
          <w:t>12</w:t>
        </w:r>
        <w:r>
          <w:rPr>
            <w:noProof/>
            <w:webHidden/>
          </w:rPr>
          <w:fldChar w:fldCharType="end"/>
        </w:r>
      </w:hyperlink>
    </w:p>
    <w:p w14:paraId="4AA26AAB" w14:textId="41D8A39F"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6" w:history="1">
        <w:r w:rsidRPr="00590A25">
          <w:rPr>
            <w:rStyle w:val="Hyperlink"/>
            <w:noProof/>
          </w:rPr>
          <w:t>Spotlight on EC ODA to Ukraine</w:t>
        </w:r>
        <w:r>
          <w:rPr>
            <w:noProof/>
            <w:webHidden/>
          </w:rPr>
          <w:tab/>
        </w:r>
        <w:r>
          <w:rPr>
            <w:noProof/>
            <w:webHidden/>
          </w:rPr>
          <w:fldChar w:fldCharType="begin"/>
        </w:r>
        <w:r>
          <w:rPr>
            <w:noProof/>
            <w:webHidden/>
          </w:rPr>
          <w:instrText xml:space="preserve"> PAGEREF _Toc188492406 \h </w:instrText>
        </w:r>
        <w:r>
          <w:rPr>
            <w:noProof/>
            <w:webHidden/>
          </w:rPr>
        </w:r>
        <w:r>
          <w:rPr>
            <w:noProof/>
            <w:webHidden/>
          </w:rPr>
          <w:fldChar w:fldCharType="separate"/>
        </w:r>
        <w:r w:rsidR="009B3121">
          <w:rPr>
            <w:noProof/>
            <w:webHidden/>
          </w:rPr>
          <w:t>14</w:t>
        </w:r>
        <w:r>
          <w:rPr>
            <w:noProof/>
            <w:webHidden/>
          </w:rPr>
          <w:fldChar w:fldCharType="end"/>
        </w:r>
      </w:hyperlink>
    </w:p>
    <w:p w14:paraId="53E2F8F6" w14:textId="2ABEB7A2"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7" w:history="1">
        <w:r w:rsidRPr="00590A25">
          <w:rPr>
            <w:rStyle w:val="Hyperlink"/>
            <w:noProof/>
          </w:rPr>
          <w:t xml:space="preserve">The EIB has begun using the disability policy marker </w:t>
        </w:r>
        <w:r w:rsidRPr="00590A25">
          <w:rPr>
            <w:rStyle w:val="Hyperlink"/>
            <w:rFonts w:hint="eastAsia"/>
            <w:noProof/>
          </w:rPr>
          <w:t>–</w:t>
        </w:r>
        <w:r w:rsidRPr="00590A25">
          <w:rPr>
            <w:rStyle w:val="Hyperlink"/>
            <w:noProof/>
          </w:rPr>
          <w:t xml:space="preserve"> but in 2022 it reported no disability-inclusive projects</w:t>
        </w:r>
        <w:r>
          <w:rPr>
            <w:noProof/>
            <w:webHidden/>
          </w:rPr>
          <w:tab/>
        </w:r>
        <w:r>
          <w:rPr>
            <w:noProof/>
            <w:webHidden/>
          </w:rPr>
          <w:fldChar w:fldCharType="begin"/>
        </w:r>
        <w:r>
          <w:rPr>
            <w:noProof/>
            <w:webHidden/>
          </w:rPr>
          <w:instrText xml:space="preserve"> PAGEREF _Toc188492407 \h </w:instrText>
        </w:r>
        <w:r>
          <w:rPr>
            <w:noProof/>
            <w:webHidden/>
          </w:rPr>
        </w:r>
        <w:r>
          <w:rPr>
            <w:noProof/>
            <w:webHidden/>
          </w:rPr>
          <w:fldChar w:fldCharType="separate"/>
        </w:r>
        <w:r w:rsidR="009B3121">
          <w:rPr>
            <w:noProof/>
            <w:webHidden/>
          </w:rPr>
          <w:t>15</w:t>
        </w:r>
        <w:r>
          <w:rPr>
            <w:noProof/>
            <w:webHidden/>
          </w:rPr>
          <w:fldChar w:fldCharType="end"/>
        </w:r>
      </w:hyperlink>
    </w:p>
    <w:p w14:paraId="4575E336" w14:textId="5DFAE0F7"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8" w:history="1">
        <w:r w:rsidRPr="00590A25">
          <w:rPr>
            <w:rStyle w:val="Hyperlink"/>
            <w:noProof/>
          </w:rPr>
          <w:t>The true level of disability inclusion is likely to be lower than reported</w:t>
        </w:r>
        <w:r>
          <w:rPr>
            <w:noProof/>
            <w:webHidden/>
          </w:rPr>
          <w:tab/>
        </w:r>
        <w:r>
          <w:rPr>
            <w:noProof/>
            <w:webHidden/>
          </w:rPr>
          <w:fldChar w:fldCharType="begin"/>
        </w:r>
        <w:r>
          <w:rPr>
            <w:noProof/>
            <w:webHidden/>
          </w:rPr>
          <w:instrText xml:space="preserve"> PAGEREF _Toc188492408 \h </w:instrText>
        </w:r>
        <w:r>
          <w:rPr>
            <w:noProof/>
            <w:webHidden/>
          </w:rPr>
        </w:r>
        <w:r>
          <w:rPr>
            <w:noProof/>
            <w:webHidden/>
          </w:rPr>
          <w:fldChar w:fldCharType="separate"/>
        </w:r>
        <w:r w:rsidR="009B3121">
          <w:rPr>
            <w:noProof/>
            <w:webHidden/>
          </w:rPr>
          <w:t>15</w:t>
        </w:r>
        <w:r>
          <w:rPr>
            <w:noProof/>
            <w:webHidden/>
          </w:rPr>
          <w:fldChar w:fldCharType="end"/>
        </w:r>
      </w:hyperlink>
    </w:p>
    <w:p w14:paraId="569A7365" w14:textId="07C0752D"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9" w:history="1">
        <w:r w:rsidRPr="00590A25">
          <w:rPr>
            <w:rStyle w:val="Hyperlink"/>
            <w:noProof/>
          </w:rPr>
          <w:t>The marker does not yet cover some key elements of CRPD-compliant programming</w:t>
        </w:r>
        <w:r>
          <w:rPr>
            <w:noProof/>
            <w:webHidden/>
          </w:rPr>
          <w:tab/>
        </w:r>
        <w:r>
          <w:rPr>
            <w:noProof/>
            <w:webHidden/>
          </w:rPr>
          <w:fldChar w:fldCharType="begin"/>
        </w:r>
        <w:r>
          <w:rPr>
            <w:noProof/>
            <w:webHidden/>
          </w:rPr>
          <w:instrText xml:space="preserve"> PAGEREF _Toc188492409 \h </w:instrText>
        </w:r>
        <w:r>
          <w:rPr>
            <w:noProof/>
            <w:webHidden/>
          </w:rPr>
        </w:r>
        <w:r>
          <w:rPr>
            <w:noProof/>
            <w:webHidden/>
          </w:rPr>
          <w:fldChar w:fldCharType="separate"/>
        </w:r>
        <w:r w:rsidR="009B3121">
          <w:rPr>
            <w:noProof/>
            <w:webHidden/>
          </w:rPr>
          <w:t>19</w:t>
        </w:r>
        <w:r>
          <w:rPr>
            <w:noProof/>
            <w:webHidden/>
          </w:rPr>
          <w:fldChar w:fldCharType="end"/>
        </w:r>
      </w:hyperlink>
    </w:p>
    <w:p w14:paraId="7E49CF4A" w14:textId="4B5CDBE0"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10" w:history="1">
        <w:r w:rsidRPr="00590A25">
          <w:rPr>
            <w:rStyle w:val="Hyperlink"/>
            <w:noProof/>
          </w:rPr>
          <w:t>Recommendations</w:t>
        </w:r>
        <w:r>
          <w:rPr>
            <w:noProof/>
            <w:webHidden/>
          </w:rPr>
          <w:tab/>
        </w:r>
        <w:r>
          <w:rPr>
            <w:noProof/>
            <w:webHidden/>
          </w:rPr>
          <w:fldChar w:fldCharType="begin"/>
        </w:r>
        <w:r>
          <w:rPr>
            <w:noProof/>
            <w:webHidden/>
          </w:rPr>
          <w:instrText xml:space="preserve"> PAGEREF _Toc188492410 \h </w:instrText>
        </w:r>
        <w:r>
          <w:rPr>
            <w:noProof/>
            <w:webHidden/>
          </w:rPr>
        </w:r>
        <w:r>
          <w:rPr>
            <w:noProof/>
            <w:webHidden/>
          </w:rPr>
          <w:fldChar w:fldCharType="separate"/>
        </w:r>
        <w:r w:rsidR="009B3121">
          <w:rPr>
            <w:noProof/>
            <w:webHidden/>
          </w:rPr>
          <w:t>21</w:t>
        </w:r>
        <w:r>
          <w:rPr>
            <w:noProof/>
            <w:webHidden/>
          </w:rPr>
          <w:fldChar w:fldCharType="end"/>
        </w:r>
      </w:hyperlink>
    </w:p>
    <w:p w14:paraId="70A255C5" w14:textId="7F08CF07"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11" w:history="1">
        <w:r w:rsidRPr="00590A25">
          <w:rPr>
            <w:rStyle w:val="Hyperlink"/>
            <w:noProof/>
          </w:rPr>
          <w:t>Annex 1: checklist for assessing whether projects are really disability inclusive</w:t>
        </w:r>
        <w:r>
          <w:rPr>
            <w:noProof/>
            <w:webHidden/>
          </w:rPr>
          <w:tab/>
        </w:r>
        <w:r>
          <w:rPr>
            <w:noProof/>
            <w:webHidden/>
          </w:rPr>
          <w:fldChar w:fldCharType="begin"/>
        </w:r>
        <w:r>
          <w:rPr>
            <w:noProof/>
            <w:webHidden/>
          </w:rPr>
          <w:instrText xml:space="preserve"> PAGEREF _Toc188492411 \h </w:instrText>
        </w:r>
        <w:r>
          <w:rPr>
            <w:noProof/>
            <w:webHidden/>
          </w:rPr>
        </w:r>
        <w:r>
          <w:rPr>
            <w:noProof/>
            <w:webHidden/>
          </w:rPr>
          <w:fldChar w:fldCharType="separate"/>
        </w:r>
        <w:r w:rsidR="009B3121">
          <w:rPr>
            <w:noProof/>
            <w:webHidden/>
          </w:rPr>
          <w:t>24</w:t>
        </w:r>
        <w:r>
          <w:rPr>
            <w:noProof/>
            <w:webHidden/>
          </w:rPr>
          <w:fldChar w:fldCharType="end"/>
        </w:r>
      </w:hyperlink>
    </w:p>
    <w:p w14:paraId="1EC16B91" w14:textId="320633F3"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2" w:history="1">
        <w:r w:rsidRPr="00590A25">
          <w:rPr>
            <w:rStyle w:val="Hyperlink"/>
            <w:noProof/>
          </w:rPr>
          <w:t>Introduction</w:t>
        </w:r>
        <w:r>
          <w:rPr>
            <w:noProof/>
            <w:webHidden/>
          </w:rPr>
          <w:tab/>
        </w:r>
        <w:r>
          <w:rPr>
            <w:noProof/>
            <w:webHidden/>
          </w:rPr>
          <w:fldChar w:fldCharType="begin"/>
        </w:r>
        <w:r>
          <w:rPr>
            <w:noProof/>
            <w:webHidden/>
          </w:rPr>
          <w:instrText xml:space="preserve"> PAGEREF _Toc188492412 \h </w:instrText>
        </w:r>
        <w:r>
          <w:rPr>
            <w:noProof/>
            <w:webHidden/>
          </w:rPr>
        </w:r>
        <w:r>
          <w:rPr>
            <w:noProof/>
            <w:webHidden/>
          </w:rPr>
          <w:fldChar w:fldCharType="separate"/>
        </w:r>
        <w:r w:rsidR="009B3121">
          <w:rPr>
            <w:noProof/>
            <w:webHidden/>
          </w:rPr>
          <w:t>24</w:t>
        </w:r>
        <w:r>
          <w:rPr>
            <w:noProof/>
            <w:webHidden/>
          </w:rPr>
          <w:fldChar w:fldCharType="end"/>
        </w:r>
      </w:hyperlink>
    </w:p>
    <w:p w14:paraId="7D485D08" w14:textId="31410A58"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3" w:history="1">
        <w:r w:rsidRPr="00590A25">
          <w:rPr>
            <w:rStyle w:val="Hyperlink"/>
            <w:noProof/>
          </w:rPr>
          <w:t>Part 1: Basic criteria as specified for the disability DAC marker</w:t>
        </w:r>
        <w:r>
          <w:rPr>
            <w:noProof/>
            <w:webHidden/>
          </w:rPr>
          <w:tab/>
        </w:r>
        <w:r>
          <w:rPr>
            <w:noProof/>
            <w:webHidden/>
          </w:rPr>
          <w:fldChar w:fldCharType="begin"/>
        </w:r>
        <w:r>
          <w:rPr>
            <w:noProof/>
            <w:webHidden/>
          </w:rPr>
          <w:instrText xml:space="preserve"> PAGEREF _Toc188492413 \h </w:instrText>
        </w:r>
        <w:r>
          <w:rPr>
            <w:noProof/>
            <w:webHidden/>
          </w:rPr>
        </w:r>
        <w:r>
          <w:rPr>
            <w:noProof/>
            <w:webHidden/>
          </w:rPr>
          <w:fldChar w:fldCharType="separate"/>
        </w:r>
        <w:r w:rsidR="009B3121">
          <w:rPr>
            <w:noProof/>
            <w:webHidden/>
          </w:rPr>
          <w:t>24</w:t>
        </w:r>
        <w:r>
          <w:rPr>
            <w:noProof/>
            <w:webHidden/>
          </w:rPr>
          <w:fldChar w:fldCharType="end"/>
        </w:r>
      </w:hyperlink>
    </w:p>
    <w:p w14:paraId="5C26076C" w14:textId="72F4C936"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4" w:history="1">
        <w:r w:rsidRPr="00590A25">
          <w:rPr>
            <w:rStyle w:val="Hyperlink"/>
            <w:noProof/>
          </w:rPr>
          <w:t>Part 2: Additional criteria to fill gaps in the OECD-DAC disability marker criteria</w:t>
        </w:r>
        <w:r>
          <w:rPr>
            <w:noProof/>
            <w:webHidden/>
          </w:rPr>
          <w:tab/>
        </w:r>
        <w:r>
          <w:rPr>
            <w:noProof/>
            <w:webHidden/>
          </w:rPr>
          <w:fldChar w:fldCharType="begin"/>
        </w:r>
        <w:r>
          <w:rPr>
            <w:noProof/>
            <w:webHidden/>
          </w:rPr>
          <w:instrText xml:space="preserve"> PAGEREF _Toc188492414 \h </w:instrText>
        </w:r>
        <w:r>
          <w:rPr>
            <w:noProof/>
            <w:webHidden/>
          </w:rPr>
        </w:r>
        <w:r>
          <w:rPr>
            <w:noProof/>
            <w:webHidden/>
          </w:rPr>
          <w:fldChar w:fldCharType="separate"/>
        </w:r>
        <w:r w:rsidR="009B3121">
          <w:rPr>
            <w:noProof/>
            <w:webHidden/>
          </w:rPr>
          <w:t>25</w:t>
        </w:r>
        <w:r>
          <w:rPr>
            <w:noProof/>
            <w:webHidden/>
          </w:rPr>
          <w:fldChar w:fldCharType="end"/>
        </w:r>
      </w:hyperlink>
    </w:p>
    <w:p w14:paraId="39F79C77" w14:textId="02BCEE26"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5" w:history="1">
        <w:r w:rsidRPr="00590A25">
          <w:rPr>
            <w:rStyle w:val="Hyperlink"/>
            <w:noProof/>
          </w:rPr>
          <w:t>Extra question added for EDF</w:t>
        </w:r>
        <w:r w:rsidRPr="00590A25">
          <w:rPr>
            <w:rStyle w:val="Hyperlink"/>
            <w:rFonts w:hint="eastAsia"/>
            <w:noProof/>
          </w:rPr>
          <w:t>’</w:t>
        </w:r>
        <w:r w:rsidRPr="00590A25">
          <w:rPr>
            <w:rStyle w:val="Hyperlink"/>
            <w:noProof/>
          </w:rPr>
          <w:t>s report</w:t>
        </w:r>
        <w:r>
          <w:rPr>
            <w:noProof/>
            <w:webHidden/>
          </w:rPr>
          <w:tab/>
        </w:r>
        <w:r>
          <w:rPr>
            <w:noProof/>
            <w:webHidden/>
          </w:rPr>
          <w:fldChar w:fldCharType="begin"/>
        </w:r>
        <w:r>
          <w:rPr>
            <w:noProof/>
            <w:webHidden/>
          </w:rPr>
          <w:instrText xml:space="preserve"> PAGEREF _Toc188492415 \h </w:instrText>
        </w:r>
        <w:r>
          <w:rPr>
            <w:noProof/>
            <w:webHidden/>
          </w:rPr>
        </w:r>
        <w:r>
          <w:rPr>
            <w:noProof/>
            <w:webHidden/>
          </w:rPr>
          <w:fldChar w:fldCharType="separate"/>
        </w:r>
        <w:r w:rsidR="009B3121">
          <w:rPr>
            <w:noProof/>
            <w:webHidden/>
          </w:rPr>
          <w:t>27</w:t>
        </w:r>
        <w:r>
          <w:rPr>
            <w:noProof/>
            <w:webHidden/>
          </w:rPr>
          <w:fldChar w:fldCharType="end"/>
        </w:r>
      </w:hyperlink>
    </w:p>
    <w:p w14:paraId="6B3A6016" w14:textId="604145C9"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16" w:history="1">
        <w:r w:rsidRPr="00590A25">
          <w:rPr>
            <w:rStyle w:val="Hyperlink"/>
            <w:noProof/>
          </w:rPr>
          <w:t>Document credits</w:t>
        </w:r>
        <w:r>
          <w:rPr>
            <w:noProof/>
            <w:webHidden/>
          </w:rPr>
          <w:tab/>
        </w:r>
        <w:r>
          <w:rPr>
            <w:noProof/>
            <w:webHidden/>
          </w:rPr>
          <w:fldChar w:fldCharType="begin"/>
        </w:r>
        <w:r>
          <w:rPr>
            <w:noProof/>
            <w:webHidden/>
          </w:rPr>
          <w:instrText xml:space="preserve"> PAGEREF _Toc188492416 \h </w:instrText>
        </w:r>
        <w:r>
          <w:rPr>
            <w:noProof/>
            <w:webHidden/>
          </w:rPr>
        </w:r>
        <w:r>
          <w:rPr>
            <w:noProof/>
            <w:webHidden/>
          </w:rPr>
          <w:fldChar w:fldCharType="separate"/>
        </w:r>
        <w:r w:rsidR="009B3121">
          <w:rPr>
            <w:noProof/>
            <w:webHidden/>
          </w:rPr>
          <w:t>28</w:t>
        </w:r>
        <w:r>
          <w:rPr>
            <w:noProof/>
            <w:webHidden/>
          </w:rPr>
          <w:fldChar w:fldCharType="end"/>
        </w:r>
      </w:hyperlink>
    </w:p>
    <w:p w14:paraId="4FB4BE03" w14:textId="39852A8C" w:rsidR="00B70E5E" w:rsidRDefault="00335B15">
      <w:pPr>
        <w:pStyle w:val="Heading1"/>
      </w:pPr>
      <w:r>
        <w:rPr>
          <w:color w:val="2B579A"/>
          <w:shd w:val="clear" w:color="auto" w:fill="E6E6E6"/>
        </w:rPr>
        <w:fldChar w:fldCharType="end"/>
      </w:r>
      <w:bookmarkStart w:id="1" w:name="_Toc188492397"/>
      <w:r>
        <w:t>Introduction</w:t>
      </w:r>
      <w:bookmarkEnd w:id="1"/>
    </w:p>
    <w:p w14:paraId="63EA5E2B" w14:textId="77777777" w:rsidR="00B70E5E" w:rsidRDefault="00335B15">
      <w:pPr>
        <w:pStyle w:val="Heading3"/>
      </w:pPr>
      <w:r>
        <w:t>The European Disability Forum</w:t>
      </w:r>
    </w:p>
    <w:p w14:paraId="312B72BC" w14:textId="6E01C8AA" w:rsidR="00B70E5E" w:rsidRDefault="00335B15">
      <w:r>
        <w:t xml:space="preserve">The European Disability Forum </w:t>
      </w:r>
      <w:r w:rsidR="00872E08">
        <w:t xml:space="preserve">(EDF) </w:t>
      </w:r>
      <w:r>
        <w:t>is an independent N</w:t>
      </w:r>
      <w:r w:rsidR="00C05213">
        <w:t>on-</w:t>
      </w:r>
      <w:r>
        <w:t>G</w:t>
      </w:r>
      <w:r w:rsidR="00C05213">
        <w:t xml:space="preserve">overnmental </w:t>
      </w:r>
      <w:proofErr w:type="spellStart"/>
      <w:r>
        <w:t>O</w:t>
      </w:r>
      <w:r w:rsidR="00C05213">
        <w:t>rganisation</w:t>
      </w:r>
      <w:proofErr w:type="spellEnd"/>
      <w:r>
        <w:t xml:space="preserve"> that represents the interests of 100 million Europeans with disabilities. EDF is a unique platform which brings </w:t>
      </w:r>
      <w:r>
        <w:lastRenderedPageBreak/>
        <w:t xml:space="preserve">together representative </w:t>
      </w:r>
      <w:proofErr w:type="spellStart"/>
      <w:r>
        <w:t>organisation</w:t>
      </w:r>
      <w:r w:rsidR="4A3264A3">
        <w:t>s</w:t>
      </w:r>
      <w:proofErr w:type="spellEnd"/>
      <w:r>
        <w:t xml:space="preserve"> of </w:t>
      </w:r>
      <w:proofErr w:type="gramStart"/>
      <w:r>
        <w:t>persons</w:t>
      </w:r>
      <w:proofErr w:type="gramEnd"/>
      <w:r>
        <w:t xml:space="preserve"> with disabilities from across Europe. EDF is run by </w:t>
      </w:r>
      <w:proofErr w:type="gramStart"/>
      <w:r>
        <w:t>persons</w:t>
      </w:r>
      <w:proofErr w:type="gramEnd"/>
      <w:r>
        <w:t xml:space="preserve"> with disabilities and their families. We are a strong, united voice of persons with disabilities in Europe.</w:t>
      </w:r>
    </w:p>
    <w:p w14:paraId="6ADD6B57" w14:textId="77777777" w:rsidR="00B70E5E" w:rsidRDefault="00335B15">
      <w:pPr>
        <w:pStyle w:val="Heading3"/>
      </w:pPr>
      <w:r>
        <w:t>Acknowledgements</w:t>
      </w:r>
    </w:p>
    <w:p w14:paraId="0C3CA8E9" w14:textId="25F7B091" w:rsidR="00CC5785" w:rsidRPr="00CC5785" w:rsidRDefault="00CC5785" w:rsidP="00CC5785">
      <w:r>
        <w:t>Many thanks to Erika Hudson</w:t>
      </w:r>
      <w:r w:rsidR="00425A67">
        <w:t xml:space="preserve"> and</w:t>
      </w:r>
      <w:r w:rsidR="2D36CD13">
        <w:t xml:space="preserve"> </w:t>
      </w:r>
      <w:r>
        <w:t xml:space="preserve">Dr Marion Steff </w:t>
      </w:r>
      <w:r w:rsidR="003F22AE">
        <w:t xml:space="preserve">(EDF) </w:t>
      </w:r>
      <w:r>
        <w:t xml:space="preserve">for invaluable advice on this paper. I am also grateful to have learnt from past discussions on the disability </w:t>
      </w:r>
      <w:r w:rsidR="00E23662">
        <w:t xml:space="preserve">policy </w:t>
      </w:r>
      <w:r>
        <w:t xml:space="preserve">marker, with </w:t>
      </w:r>
      <w:r w:rsidR="000219B7">
        <w:t xml:space="preserve">Dr Lilia </w:t>
      </w:r>
      <w:proofErr w:type="spellStart"/>
      <w:r w:rsidR="000219B7">
        <w:t>Mladenova</w:t>
      </w:r>
      <w:proofErr w:type="spellEnd"/>
      <w:r w:rsidR="000219B7">
        <w:t xml:space="preserve">-Angelova (independent), </w:t>
      </w:r>
      <w:r w:rsidR="007720A4">
        <w:t xml:space="preserve">Chantal Baumgarten (formerly at CBM Switzerland), </w:t>
      </w:r>
      <w:r w:rsidR="00751E70">
        <w:t xml:space="preserve">Dr Mary Keogh (CBM Global), </w:t>
      </w:r>
      <w:r w:rsidR="007720A4">
        <w:t xml:space="preserve">Hannah </w:t>
      </w:r>
      <w:proofErr w:type="spellStart"/>
      <w:r w:rsidR="007720A4">
        <w:t>Loryman</w:t>
      </w:r>
      <w:proofErr w:type="spellEnd"/>
      <w:r w:rsidR="007720A4">
        <w:t xml:space="preserve"> (</w:t>
      </w:r>
      <w:proofErr w:type="spellStart"/>
      <w:r w:rsidR="007720A4">
        <w:t>Sightsavers</w:t>
      </w:r>
      <w:proofErr w:type="spellEnd"/>
      <w:r w:rsidR="007720A4">
        <w:t xml:space="preserve">), </w:t>
      </w:r>
      <w:r w:rsidR="007720A4" w:rsidRPr="426DF043">
        <w:rPr>
          <w:lang w:val="en-GB"/>
        </w:rPr>
        <w:t>Annika Nilsson (NIDS Development Services) and Katariina Sario (independent).</w:t>
      </w:r>
      <w:r w:rsidR="003F22AE" w:rsidRPr="426DF043">
        <w:rPr>
          <w:lang w:val="en-GB"/>
        </w:rPr>
        <w:t xml:space="preserve"> The views expressed in this paper are those of EDF alone, and any errors are the author’s sole responsibility.</w:t>
      </w:r>
    </w:p>
    <w:p w14:paraId="29E6770D" w14:textId="5DC04C66" w:rsidR="00B70E5E" w:rsidRDefault="00335B15" w:rsidP="00E23662">
      <w:pPr>
        <w:pStyle w:val="Heading1"/>
      </w:pPr>
      <w:bookmarkStart w:id="2" w:name="_Toc188492398"/>
      <w:r>
        <w:t>Executive Summary</w:t>
      </w:r>
      <w:bookmarkEnd w:id="2"/>
    </w:p>
    <w:p w14:paraId="52E814E0" w14:textId="0AC69F3C" w:rsidR="00751E70" w:rsidRPr="00A66947" w:rsidRDefault="002375DF" w:rsidP="00550C0B">
      <w:r w:rsidRPr="00A66947">
        <w:t>How disability-inclusive is Official Development Assistance (ODA) from major European Union</w:t>
      </w:r>
      <w:r w:rsidR="008704BA">
        <w:t xml:space="preserve"> (EU)</w:t>
      </w:r>
      <w:r w:rsidRPr="00A66947">
        <w:t xml:space="preserve"> institutions? The </w:t>
      </w:r>
      <w:proofErr w:type="spellStart"/>
      <w:r w:rsidR="00751E70" w:rsidRPr="00A66947">
        <w:t>Organisation</w:t>
      </w:r>
      <w:proofErr w:type="spellEnd"/>
      <w:r w:rsidR="00751E70" w:rsidRPr="00A66947">
        <w:t xml:space="preserve"> for Economic Cooperation and Development-Development Assistance Committee</w:t>
      </w:r>
      <w:r w:rsidRPr="00A66947">
        <w:t>’s</w:t>
      </w:r>
      <w:r w:rsidR="00751E70" w:rsidRPr="00A66947">
        <w:t xml:space="preserve"> (OECD-DAC</w:t>
      </w:r>
      <w:r w:rsidRPr="00A66947">
        <w:t>’s</w:t>
      </w:r>
      <w:r w:rsidR="00751E70" w:rsidRPr="00A66947">
        <w:t>) disability policy marker</w:t>
      </w:r>
      <w:r w:rsidRPr="00A66947">
        <w:t xml:space="preserve"> offers some important clues on this question</w:t>
      </w:r>
      <w:r w:rsidR="00261BC1" w:rsidRPr="00A66947">
        <w:t xml:space="preserve">. </w:t>
      </w:r>
    </w:p>
    <w:p w14:paraId="24AC154A" w14:textId="2000ACE2" w:rsidR="00B91CD4" w:rsidRDefault="009A4F3C" w:rsidP="00550C0B">
      <w:r>
        <w:t xml:space="preserve">This is EDF’s third annual report on the </w:t>
      </w:r>
      <w:proofErr w:type="gramStart"/>
      <w:r>
        <w:t>marker</w:t>
      </w:r>
      <w:proofErr w:type="gramEnd"/>
      <w:r w:rsidR="005A4D46">
        <w:t xml:space="preserve">. </w:t>
      </w:r>
      <w:r w:rsidR="005A4D46" w:rsidRPr="00D81677">
        <w:rPr>
          <w:color w:val="000000" w:themeColor="text1"/>
        </w:rPr>
        <w:t>As in previous years</w:t>
      </w:r>
      <w:r w:rsidRPr="00D81677">
        <w:rPr>
          <w:color w:val="000000" w:themeColor="text1"/>
        </w:rPr>
        <w:t xml:space="preserve">, </w:t>
      </w:r>
      <w:r w:rsidR="005A4D46" w:rsidRPr="00D81677">
        <w:rPr>
          <w:color w:val="000000" w:themeColor="text1"/>
        </w:rPr>
        <w:t xml:space="preserve">the </w:t>
      </w:r>
      <w:r w:rsidR="005A4D46">
        <w:t xml:space="preserve">report looks at the </w:t>
      </w:r>
      <w:r w:rsidR="005A4D46" w:rsidRPr="00920D5B">
        <w:t>quantity of</w:t>
      </w:r>
      <w:r w:rsidR="005A4D46">
        <w:t xml:space="preserve"> ODA projects reported as disability-inclusive</w:t>
      </w:r>
      <w:r w:rsidR="008704BA">
        <w:t xml:space="preserve"> by key EU institutions</w:t>
      </w:r>
      <w:r w:rsidR="002E3887" w:rsidRPr="002E3887">
        <w:rPr>
          <w:rStyle w:val="FootnoteReference"/>
        </w:rPr>
        <w:t xml:space="preserve"> </w:t>
      </w:r>
      <w:r w:rsidR="002E3887">
        <w:rPr>
          <w:rStyle w:val="FootnoteReference"/>
        </w:rPr>
        <w:footnoteReference w:id="2"/>
      </w:r>
      <w:r>
        <w:t xml:space="preserve">. </w:t>
      </w:r>
      <w:r w:rsidR="005A4D46">
        <w:t xml:space="preserve">In addition, this year we also </w:t>
      </w:r>
      <w:r w:rsidR="72D87AAE">
        <w:t>started</w:t>
      </w:r>
      <w:r w:rsidR="00BC0507">
        <w:t xml:space="preserve"> to investigate</w:t>
      </w:r>
      <w:r w:rsidR="005A4D46">
        <w:t xml:space="preserve"> the quality of the E</w:t>
      </w:r>
      <w:r w:rsidR="008704BA">
        <w:t xml:space="preserve">uropean </w:t>
      </w:r>
      <w:r w:rsidR="005A4D46">
        <w:t>C</w:t>
      </w:r>
      <w:r w:rsidR="008704BA">
        <w:t>ommission</w:t>
      </w:r>
      <w:r w:rsidR="005A4D46">
        <w:t>’s</w:t>
      </w:r>
      <w:r w:rsidR="008704BA">
        <w:t xml:space="preserve"> (EC’s)</w:t>
      </w:r>
      <w:r w:rsidR="005A4D46">
        <w:t xml:space="preserve"> reporting. </w:t>
      </w:r>
    </w:p>
    <w:p w14:paraId="325722A9" w14:textId="4FB9C449" w:rsidR="0018567B" w:rsidRDefault="00FC26FA" w:rsidP="00550C0B">
      <w:r>
        <w:t>Our</w:t>
      </w:r>
      <w:r w:rsidR="0018567B">
        <w:t xml:space="preserve"> </w:t>
      </w:r>
      <w:r>
        <w:t>main findings are</w:t>
      </w:r>
      <w:r w:rsidR="0018567B">
        <w:t>:</w:t>
      </w:r>
    </w:p>
    <w:p w14:paraId="28C11D3F" w14:textId="02BB85A0" w:rsidR="00794BAA" w:rsidRPr="00794BAA" w:rsidRDefault="00BF6C04" w:rsidP="00BF6C04">
      <w:pPr>
        <w:pStyle w:val="ListParagraph"/>
        <w:numPr>
          <w:ilvl w:val="0"/>
          <w:numId w:val="41"/>
        </w:numPr>
      </w:pPr>
      <w:r w:rsidRPr="00A66947">
        <w:t>The share of EC ODA projects reported as disability-inclusive has steadily increased since 2018. However, even in 2022,</w:t>
      </w:r>
      <w:r w:rsidRPr="00A66947">
        <w:rPr>
          <w:b/>
          <w:bCs/>
        </w:rPr>
        <w:t xml:space="preserve"> the majority (62%) of EC ODA projects still did not aim to be disability-inclusive</w:t>
      </w:r>
      <w:r w:rsidR="001B43B7">
        <w:rPr>
          <w:rStyle w:val="FootnoteReference"/>
          <w:b/>
          <w:bCs/>
        </w:rPr>
        <w:footnoteReference w:id="3"/>
      </w:r>
      <w:r w:rsidRPr="00A66947">
        <w:t xml:space="preserve">. </w:t>
      </w:r>
      <w:r w:rsidR="00A66947">
        <w:t>Th</w:t>
      </w:r>
      <w:r w:rsidR="00794BAA">
        <w:t xml:space="preserve">is goes against </w:t>
      </w:r>
      <w:r w:rsidR="00A66947">
        <w:t xml:space="preserve">the United Nations Convention on the Rights of Persons with Disabilities (CRPD) requirement that </w:t>
      </w:r>
      <w:r w:rsidR="00A66947">
        <w:rPr>
          <w:lang w:val="en-GB"/>
        </w:rPr>
        <w:t>international cooperation must consistently be inclusive of, and accessible to, persons with disabilities.</w:t>
      </w:r>
    </w:p>
    <w:p w14:paraId="52D1E94F" w14:textId="77777777" w:rsidR="00794BAA" w:rsidRPr="00794BAA" w:rsidRDefault="00794BAA" w:rsidP="00794BAA">
      <w:pPr>
        <w:pStyle w:val="ListParagraph"/>
        <w:ind w:left="360"/>
      </w:pPr>
    </w:p>
    <w:p w14:paraId="619D9ADF" w14:textId="62B500C0" w:rsidR="00BF6C04" w:rsidRDefault="00AE4F58" w:rsidP="00BF6C04">
      <w:pPr>
        <w:pStyle w:val="ListParagraph"/>
        <w:numPr>
          <w:ilvl w:val="0"/>
          <w:numId w:val="41"/>
        </w:numPr>
      </w:pPr>
      <w:r>
        <w:t xml:space="preserve">Disability inclusion is very rarely the </w:t>
      </w:r>
      <w:r>
        <w:rPr>
          <w:b/>
          <w:bCs/>
        </w:rPr>
        <w:t xml:space="preserve">main </w:t>
      </w:r>
      <w:r>
        <w:t xml:space="preserve">objective of EC ODA projects. </w:t>
      </w:r>
      <w:r w:rsidRPr="00AE4F58">
        <w:rPr>
          <w:b/>
          <w:bCs/>
        </w:rPr>
        <w:t>O</w:t>
      </w:r>
      <w:r w:rsidR="00794BAA" w:rsidRPr="00AE4F58">
        <w:rPr>
          <w:b/>
          <w:bCs/>
        </w:rPr>
        <w:t xml:space="preserve">nly four </w:t>
      </w:r>
      <w:r w:rsidRPr="00AE4F58">
        <w:rPr>
          <w:b/>
          <w:bCs/>
        </w:rPr>
        <w:t xml:space="preserve">EC </w:t>
      </w:r>
      <w:r w:rsidR="00794BAA" w:rsidRPr="00AE4F58">
        <w:rPr>
          <w:b/>
          <w:bCs/>
        </w:rPr>
        <w:t>ODA projects had disability inclusion as their principal objective</w:t>
      </w:r>
      <w:r w:rsidRPr="00AE4F58">
        <w:rPr>
          <w:b/>
          <w:bCs/>
        </w:rPr>
        <w:t xml:space="preserve"> in 2022</w:t>
      </w:r>
      <w:r w:rsidR="00794BAA">
        <w:t>. This amounts to just 0.3% of the EC’s total 1343 ODA projects</w:t>
      </w:r>
      <w:r>
        <w:t>.</w:t>
      </w:r>
      <w:r w:rsidR="00A66947">
        <w:t xml:space="preserve">  </w:t>
      </w:r>
    </w:p>
    <w:p w14:paraId="6D0682B6" w14:textId="77777777" w:rsidR="00AE4F58" w:rsidRDefault="00AE4F58" w:rsidP="00AE4F58">
      <w:pPr>
        <w:pStyle w:val="ListParagraph"/>
      </w:pPr>
    </w:p>
    <w:p w14:paraId="19750D3A" w14:textId="33A996BD" w:rsidR="009648F8" w:rsidRPr="005A4D46" w:rsidRDefault="00AE4F58" w:rsidP="009648F8">
      <w:pPr>
        <w:pStyle w:val="ListParagraph"/>
        <w:numPr>
          <w:ilvl w:val="0"/>
          <w:numId w:val="41"/>
        </w:numPr>
      </w:pPr>
      <w:r>
        <w:t xml:space="preserve">In 2022, the European Investment Bank (EIB) adopted the disability policy marker for the first time. But </w:t>
      </w:r>
      <w:r w:rsidR="00615880">
        <w:rPr>
          <w:b/>
          <w:bCs/>
        </w:rPr>
        <w:t>the EIB</w:t>
      </w:r>
      <w:r>
        <w:rPr>
          <w:b/>
          <w:bCs/>
        </w:rPr>
        <w:t xml:space="preserve"> did not report a single project as </w:t>
      </w:r>
      <w:proofErr w:type="gramStart"/>
      <w:r>
        <w:rPr>
          <w:b/>
          <w:bCs/>
        </w:rPr>
        <w:t>disability-inclusive</w:t>
      </w:r>
      <w:proofErr w:type="gramEnd"/>
      <w:r>
        <w:rPr>
          <w:b/>
          <w:bCs/>
        </w:rPr>
        <w:t>.</w:t>
      </w:r>
    </w:p>
    <w:p w14:paraId="7A269477" w14:textId="77777777" w:rsidR="005A4D46" w:rsidRDefault="005A4D46" w:rsidP="005A4D46">
      <w:pPr>
        <w:pStyle w:val="ListParagraph"/>
      </w:pPr>
    </w:p>
    <w:p w14:paraId="6783AADA" w14:textId="0AD86591" w:rsidR="00081FF3" w:rsidRDefault="005A4D46" w:rsidP="00550C0B">
      <w:pPr>
        <w:pStyle w:val="ListParagraph"/>
        <w:numPr>
          <w:ilvl w:val="0"/>
          <w:numId w:val="41"/>
        </w:numPr>
      </w:pPr>
      <w:r w:rsidRPr="005A4D46">
        <w:rPr>
          <w:b/>
          <w:bCs/>
        </w:rPr>
        <w:t>The true level of disability inclusion in EC ODA is likely to be lower than the results above suggest</w:t>
      </w:r>
      <w:r>
        <w:t xml:space="preserve">. </w:t>
      </w:r>
      <w:r w:rsidR="00BC0507">
        <w:t>Looking at a sample of EC ODA projects, we compared marker scores with more detailed project documents</w:t>
      </w:r>
      <w:r w:rsidR="008A583B">
        <w:t xml:space="preserve">, to see if the </w:t>
      </w:r>
      <w:r w:rsidR="00DE685A">
        <w:t xml:space="preserve">projects </w:t>
      </w:r>
      <w:r w:rsidR="003562D4">
        <w:t xml:space="preserve">really </w:t>
      </w:r>
      <w:r w:rsidR="00DE685A">
        <w:t xml:space="preserve">met the OECD-DAC’s </w:t>
      </w:r>
      <w:r w:rsidR="003562D4">
        <w:t xml:space="preserve">disability policy marker </w:t>
      </w:r>
      <w:r w:rsidR="00DE685A">
        <w:t>criteria</w:t>
      </w:r>
      <w:r w:rsidR="003562D4">
        <w:t xml:space="preserve">. We found </w:t>
      </w:r>
      <w:r>
        <w:t>repeated examples of projects whose marker scores were too high</w:t>
      </w:r>
      <w:r w:rsidR="00BC0507">
        <w:t>: i</w:t>
      </w:r>
      <w:r>
        <w:t xml:space="preserve">n fact, more projects in our sample had been scored too highly than had been scored correctly. </w:t>
      </w:r>
      <w:r w:rsidRPr="00A8747C">
        <w:t xml:space="preserve">Only one out of the four projects with a principal objective on disability inclusion was </w:t>
      </w:r>
      <w:r w:rsidR="00932BBF" w:rsidRPr="00A8747C">
        <w:t>correctly reported</w:t>
      </w:r>
      <w:r w:rsidRPr="00A8747C">
        <w:t>.</w:t>
      </w:r>
    </w:p>
    <w:p w14:paraId="5754526A" w14:textId="77777777" w:rsidR="00DE685A" w:rsidRDefault="00DE685A" w:rsidP="00DE685A">
      <w:pPr>
        <w:pStyle w:val="ListParagraph"/>
      </w:pPr>
    </w:p>
    <w:p w14:paraId="2A353C3A" w14:textId="25CFD1B8" w:rsidR="00DE685A" w:rsidRPr="00DE685A" w:rsidRDefault="003562D4" w:rsidP="00550C0B">
      <w:pPr>
        <w:pStyle w:val="ListParagraph"/>
        <w:numPr>
          <w:ilvl w:val="0"/>
          <w:numId w:val="41"/>
        </w:numPr>
      </w:pPr>
      <w:r>
        <w:rPr>
          <w:b/>
          <w:bCs/>
        </w:rPr>
        <w:t xml:space="preserve">The disability policy marker does not yet cover some key elements of CRPD-compliant programming. </w:t>
      </w:r>
      <w:r>
        <w:t xml:space="preserve">Looking again at our sample projects, we compared how the projects scored on the disability marker with how they scored when a more detailed checklist was used. Out of eight projects that qualified as disability-inclusive on the OECD-DAC disability policy marker criteria, only one </w:t>
      </w:r>
      <w:r w:rsidR="001C5B24">
        <w:t xml:space="preserve">clearly </w:t>
      </w:r>
      <w:r>
        <w:t>qualified as disability-inclusive when using the more detailed checklist. This suggests there is an opportunity to make the disability policy marker more ambitious. The EC’s own marker guidance already includes some more ambitious standards, so the EU would be well placed to advocate for this at OECD-DAC level.</w:t>
      </w:r>
    </w:p>
    <w:p w14:paraId="3C70DF0C" w14:textId="30CAF4CD" w:rsidR="00081FF3" w:rsidRPr="00A71427" w:rsidRDefault="00A8747C" w:rsidP="00550C0B">
      <w:r w:rsidRPr="00A71427">
        <w:t xml:space="preserve">We recommend </w:t>
      </w:r>
      <w:r w:rsidR="00FC26FA" w:rsidRPr="00A71427">
        <w:t>three key actions</w:t>
      </w:r>
      <w:r w:rsidR="00A71427">
        <w:t xml:space="preserve"> for the EU:</w:t>
      </w:r>
    </w:p>
    <w:p w14:paraId="184C0F88" w14:textId="6D20FD04" w:rsidR="00A8747C" w:rsidRPr="001C286F" w:rsidRDefault="00A8747C" w:rsidP="00A8747C">
      <w:pPr>
        <w:pStyle w:val="ListParagraph"/>
        <w:numPr>
          <w:ilvl w:val="0"/>
          <w:numId w:val="35"/>
        </w:numPr>
        <w:rPr>
          <w:b/>
          <w:bCs/>
        </w:rPr>
      </w:pPr>
      <w:r>
        <w:rPr>
          <w:b/>
          <w:bCs/>
        </w:rPr>
        <w:t xml:space="preserve">Make ODA </w:t>
      </w:r>
      <w:proofErr w:type="gramStart"/>
      <w:r>
        <w:rPr>
          <w:b/>
          <w:bCs/>
        </w:rPr>
        <w:t>disability-inclusive</w:t>
      </w:r>
      <w:proofErr w:type="gramEnd"/>
      <w:r>
        <w:t>.</w:t>
      </w:r>
    </w:p>
    <w:p w14:paraId="38FC9765" w14:textId="77777777" w:rsidR="00A8747C" w:rsidRPr="0044560C" w:rsidRDefault="00A8747C" w:rsidP="00A8747C">
      <w:pPr>
        <w:pStyle w:val="ListParagraph"/>
        <w:numPr>
          <w:ilvl w:val="0"/>
          <w:numId w:val="37"/>
        </w:numPr>
        <w:rPr>
          <w:b/>
          <w:bCs/>
        </w:rPr>
      </w:pPr>
      <w:r>
        <w:t xml:space="preserve">The EC should step up both the number of ODA projects and the value of ODA spending that is </w:t>
      </w:r>
      <w:proofErr w:type="gramStart"/>
      <w:r>
        <w:t>disability-inclusive</w:t>
      </w:r>
      <w:proofErr w:type="gramEnd"/>
      <w:r>
        <w:t>.</w:t>
      </w:r>
    </w:p>
    <w:p w14:paraId="4D48C001" w14:textId="77777777" w:rsidR="00A8747C" w:rsidRPr="0044560C" w:rsidRDefault="00A8747C" w:rsidP="00A8747C">
      <w:pPr>
        <w:pStyle w:val="ListParagraph"/>
        <w:numPr>
          <w:ilvl w:val="0"/>
          <w:numId w:val="37"/>
        </w:numPr>
        <w:rPr>
          <w:b/>
          <w:bCs/>
        </w:rPr>
      </w:pPr>
      <w:r>
        <w:t>The EC should substantially increase the number of ODA projects, and the value of ODA spending, with disability inclusion as the principal objective.</w:t>
      </w:r>
    </w:p>
    <w:p w14:paraId="7AFAB6AF" w14:textId="77777777" w:rsidR="00A8747C" w:rsidRPr="000E11C2" w:rsidRDefault="00A8747C" w:rsidP="00A8747C">
      <w:pPr>
        <w:pStyle w:val="ListParagraph"/>
        <w:numPr>
          <w:ilvl w:val="0"/>
          <w:numId w:val="37"/>
        </w:numPr>
        <w:rPr>
          <w:b/>
          <w:bCs/>
        </w:rPr>
      </w:pPr>
      <w:r>
        <w:t>The EIB should make disability inclusion a priority in its future ODA spending.</w:t>
      </w:r>
    </w:p>
    <w:p w14:paraId="7F3F4CFC" w14:textId="77777777" w:rsidR="00A8747C" w:rsidRPr="000E11C2" w:rsidRDefault="00A8747C" w:rsidP="00A8747C">
      <w:pPr>
        <w:pStyle w:val="ListParagraph"/>
        <w:rPr>
          <w:b/>
          <w:bCs/>
        </w:rPr>
      </w:pPr>
    </w:p>
    <w:p w14:paraId="3AD59E1F" w14:textId="0E4BD565" w:rsidR="00A8747C" w:rsidRPr="008704BA" w:rsidRDefault="00A8747C" w:rsidP="008704BA">
      <w:pPr>
        <w:pStyle w:val="ListParagraph"/>
        <w:numPr>
          <w:ilvl w:val="0"/>
          <w:numId w:val="35"/>
        </w:numPr>
        <w:rPr>
          <w:b/>
          <w:bCs/>
        </w:rPr>
      </w:pPr>
      <w:r w:rsidRPr="000E11C2">
        <w:rPr>
          <w:b/>
          <w:bCs/>
        </w:rPr>
        <w:t>Report better disability policy marker data</w:t>
      </w:r>
      <w:r w:rsidR="008704BA">
        <w:t>. All EU institutions that report ODA data to the OECD-DAC should ensure that their staff are thoroughly trained in use of the marker, and that data is checked before reporting, to ensure marker scores correspond to the OECD-DAC’s criteria.</w:t>
      </w:r>
      <w:r w:rsidR="00E116E1">
        <w:rPr>
          <w:b/>
          <w:bCs/>
        </w:rPr>
        <w:t xml:space="preserve"> </w:t>
      </w:r>
    </w:p>
    <w:p w14:paraId="65B3EC3F" w14:textId="77777777" w:rsidR="008704BA" w:rsidRPr="000E11C2" w:rsidRDefault="008704BA" w:rsidP="008704BA">
      <w:pPr>
        <w:pStyle w:val="ListParagraph"/>
        <w:ind w:left="360"/>
        <w:rPr>
          <w:b/>
          <w:bCs/>
        </w:rPr>
      </w:pPr>
    </w:p>
    <w:p w14:paraId="3C6ED1D9" w14:textId="7BBE1DCE" w:rsidR="00A8747C" w:rsidRPr="005E3253" w:rsidRDefault="00A8747C" w:rsidP="00E116E1">
      <w:pPr>
        <w:pStyle w:val="ListParagraph"/>
        <w:numPr>
          <w:ilvl w:val="0"/>
          <w:numId w:val="35"/>
        </w:numPr>
        <w:rPr>
          <w:b/>
          <w:bCs/>
        </w:rPr>
      </w:pPr>
      <w:r>
        <w:rPr>
          <w:b/>
          <w:bCs/>
        </w:rPr>
        <w:lastRenderedPageBreak/>
        <w:t xml:space="preserve">Strengthen the disability policy marker. </w:t>
      </w:r>
      <w:r>
        <w:t xml:space="preserve">Through its membership of the OECD-DAC, the EU should advocate for the disability policy marker criteria to be better aligned with the CRPD, and with the criteria that already exist for the OECD-DAC’s policy marker on gender. </w:t>
      </w:r>
    </w:p>
    <w:p w14:paraId="140D5BC7" w14:textId="6AF83688" w:rsidR="00C473BF" w:rsidRDefault="00A71427">
      <w:pPr>
        <w:spacing w:before="120" w:after="240"/>
      </w:pPr>
      <w:r>
        <w:t xml:space="preserve">Finally, and crucially, the EC and EIB should ensure that </w:t>
      </w:r>
      <w:r w:rsidRPr="0EDDA0C8">
        <w:rPr>
          <w:b/>
          <w:bCs/>
        </w:rPr>
        <w:t xml:space="preserve">representative </w:t>
      </w:r>
      <w:proofErr w:type="spellStart"/>
      <w:r w:rsidRPr="0EDDA0C8">
        <w:rPr>
          <w:b/>
          <w:bCs/>
        </w:rPr>
        <w:t>organisations</w:t>
      </w:r>
      <w:proofErr w:type="spellEnd"/>
      <w:r w:rsidRPr="0EDDA0C8">
        <w:rPr>
          <w:b/>
          <w:bCs/>
        </w:rPr>
        <w:t xml:space="preserve"> of persons with disabilities are meaningfully consulted and actively involved</w:t>
      </w:r>
      <w:r>
        <w:t xml:space="preserve"> at all stages of putting these recommendations into practice.</w:t>
      </w:r>
    </w:p>
    <w:p w14:paraId="4A05EFBA" w14:textId="5DC04C66" w:rsidR="00C473BF" w:rsidRDefault="00C473BF">
      <w:pPr>
        <w:pStyle w:val="Heading1"/>
        <w:pageBreakBefore/>
      </w:pPr>
      <w:bookmarkStart w:id="3" w:name="_Toc188492399"/>
      <w:r>
        <w:lastRenderedPageBreak/>
        <w:t>Background</w:t>
      </w:r>
      <w:bookmarkEnd w:id="3"/>
    </w:p>
    <w:p w14:paraId="6D651C81" w14:textId="7D43EF42" w:rsidR="00C473BF" w:rsidRDefault="00C473BF" w:rsidP="0037168C">
      <w:pPr>
        <w:pStyle w:val="Heading2"/>
      </w:pPr>
      <w:bookmarkStart w:id="4" w:name="_Toc188492400"/>
      <w:r>
        <w:t>The OECD-DAC disability policy marker</w:t>
      </w:r>
      <w:bookmarkEnd w:id="4"/>
    </w:p>
    <w:p w14:paraId="60CA9CD1" w14:textId="505969FB" w:rsidR="00C473BF" w:rsidRDefault="00C473BF">
      <w:r>
        <w:t xml:space="preserve">The </w:t>
      </w:r>
      <w:proofErr w:type="spellStart"/>
      <w:r>
        <w:t>Organisation</w:t>
      </w:r>
      <w:proofErr w:type="spellEnd"/>
      <w:r>
        <w:t xml:space="preserve"> for Economic Cooperation and Development-Development Assistance Committee (OECD-DAC) is an international forum of 32 members that provide Official Development Assistance (ODA – sometimes referred to as “aid”). Its</w:t>
      </w:r>
      <w:r w:rsidR="163846A3">
        <w:t xml:space="preserve"> European</w:t>
      </w:r>
      <w:r>
        <w:t xml:space="preserve"> members include:</w:t>
      </w:r>
    </w:p>
    <w:p w14:paraId="57EEED7E" w14:textId="701C6EE1" w:rsidR="00C473BF" w:rsidRDefault="00C473BF">
      <w:r>
        <w:t>• the European Union</w:t>
      </w:r>
      <w:r w:rsidR="00C007A0">
        <w:t xml:space="preserve"> (EU</w:t>
      </w:r>
      <w:proofErr w:type="gramStart"/>
      <w:r w:rsidR="00C007A0">
        <w:t>)</w:t>
      </w:r>
      <w:r>
        <w:t>;</w:t>
      </w:r>
      <w:proofErr w:type="gramEnd"/>
      <w:r>
        <w:t xml:space="preserve"> </w:t>
      </w:r>
    </w:p>
    <w:p w14:paraId="0419E660" w14:textId="1D4A5F7D" w:rsidR="00C473BF" w:rsidRDefault="00C473BF">
      <w:r>
        <w:t xml:space="preserve">• and 21 EU </w:t>
      </w:r>
      <w:r w:rsidR="00D11571">
        <w:t>M</w:t>
      </w:r>
      <w:r>
        <w:t xml:space="preserve">ember </w:t>
      </w:r>
      <w:r w:rsidR="00D11571">
        <w:t>S</w:t>
      </w:r>
      <w:r>
        <w:t>tates (Austria, Belgium, Czech Republic, Denmark, Estonia, Finland, France, Germany, Greece, Hungary, Ireland, Italy, Lithuania, Luxembourg, The Netherlands, Poland, Portugal, Slovak Republic, Slovenia, Spain and Sweden).</w:t>
      </w:r>
    </w:p>
    <w:p w14:paraId="69676D3A" w14:textId="39BA2FB8" w:rsidR="00C473BF" w:rsidRDefault="00C473BF">
      <w:r>
        <w:t xml:space="preserve">The OECD-DAC monitors and reports data on ODA spending. In 2018, the OECD-DAC introduced a “disability policy marker” to its data system. The disability policy marker is a tool to monitor how far ODA aims to be inclusive of persons with disabilities. </w:t>
      </w:r>
    </w:p>
    <w:p w14:paraId="3FD64ADF" w14:textId="77777777" w:rsidR="00C473BF" w:rsidRDefault="00C473BF">
      <w:r>
        <w:t>The marker allows governments in the OECD-DAC to allocate each of their ODA projects a score:</w:t>
      </w:r>
    </w:p>
    <w:p w14:paraId="1B033012" w14:textId="77777777" w:rsidR="00C473BF" w:rsidRDefault="00C473BF">
      <w:pPr>
        <w:pStyle w:val="ListParagraph"/>
        <w:numPr>
          <w:ilvl w:val="0"/>
          <w:numId w:val="2"/>
        </w:numPr>
      </w:pPr>
      <w:r w:rsidRPr="0EDDA0C8">
        <w:rPr>
          <w:b/>
          <w:bCs/>
        </w:rPr>
        <w:t xml:space="preserve">Score 2 </w:t>
      </w:r>
      <w:r>
        <w:t xml:space="preserve">means that inclusion and empowerment of persons with disabilities is the </w:t>
      </w:r>
      <w:r w:rsidRPr="0EDDA0C8">
        <w:rPr>
          <w:b/>
          <w:bCs/>
        </w:rPr>
        <w:t>principal objective</w:t>
      </w:r>
      <w:r>
        <w:t xml:space="preserve"> of the </w:t>
      </w:r>
      <w:proofErr w:type="gramStart"/>
      <w:r>
        <w:t>project;</w:t>
      </w:r>
      <w:proofErr w:type="gramEnd"/>
    </w:p>
    <w:p w14:paraId="6457DAF5" w14:textId="7A3BA89B" w:rsidR="00C473BF" w:rsidRDefault="00C473BF">
      <w:pPr>
        <w:pStyle w:val="ListParagraph"/>
        <w:numPr>
          <w:ilvl w:val="0"/>
          <w:numId w:val="2"/>
        </w:numPr>
      </w:pPr>
      <w:r w:rsidRPr="0EDDA0C8">
        <w:rPr>
          <w:b/>
          <w:bCs/>
        </w:rPr>
        <w:t>Score 1</w:t>
      </w:r>
      <w:r>
        <w:t xml:space="preserve"> means that inclusion and empowerment of persons with disabilities is a </w:t>
      </w:r>
      <w:r w:rsidRPr="0EDDA0C8">
        <w:rPr>
          <w:b/>
          <w:bCs/>
        </w:rPr>
        <w:t xml:space="preserve">significant objective </w:t>
      </w:r>
      <w:r>
        <w:t>of the project (but not the main reason why the project is being undertaken</w:t>
      </w:r>
      <w:proofErr w:type="gramStart"/>
      <w:r w:rsidR="00577987">
        <w:t>);</w:t>
      </w:r>
      <w:proofErr w:type="gramEnd"/>
    </w:p>
    <w:p w14:paraId="1977E098" w14:textId="022A8C7F" w:rsidR="00C473BF" w:rsidRDefault="1A4D46EB" w:rsidP="5F789E66">
      <w:pPr>
        <w:pStyle w:val="ListParagraph"/>
        <w:numPr>
          <w:ilvl w:val="0"/>
          <w:numId w:val="2"/>
        </w:numPr>
        <w:rPr>
          <w:rFonts w:eastAsia="Verdana" w:cs="Verdana"/>
        </w:rPr>
      </w:pPr>
      <w:proofErr w:type="gramStart"/>
      <w:r w:rsidRPr="0EDDA0C8">
        <w:rPr>
          <w:rFonts w:eastAsia="Verdana" w:cs="Verdana"/>
          <w:b/>
          <w:bCs/>
          <w:color w:val="333333"/>
        </w:rPr>
        <w:t>Score</w:t>
      </w:r>
      <w:proofErr w:type="gramEnd"/>
      <w:r w:rsidRPr="0EDDA0C8">
        <w:rPr>
          <w:rFonts w:eastAsia="Verdana" w:cs="Verdana"/>
          <w:b/>
          <w:bCs/>
          <w:color w:val="333333"/>
        </w:rPr>
        <w:t xml:space="preserve"> 0 </w:t>
      </w:r>
      <w:r w:rsidRPr="0EDDA0C8">
        <w:rPr>
          <w:rFonts w:eastAsia="Verdana" w:cs="Verdana"/>
          <w:color w:val="333333"/>
        </w:rPr>
        <w:t xml:space="preserve">means that the project does not aim to be </w:t>
      </w:r>
      <w:proofErr w:type="gramStart"/>
      <w:r w:rsidRPr="0EDDA0C8">
        <w:rPr>
          <w:rFonts w:eastAsia="Verdana" w:cs="Verdana"/>
          <w:color w:val="333333"/>
        </w:rPr>
        <w:t>disability-inclusive</w:t>
      </w:r>
      <w:proofErr w:type="gramEnd"/>
      <w:r w:rsidRPr="0EDDA0C8">
        <w:rPr>
          <w:rFonts w:eastAsia="Verdana" w:cs="Verdana"/>
        </w:rPr>
        <w:t>.</w:t>
      </w:r>
    </w:p>
    <w:p w14:paraId="5A10370F" w14:textId="77777777" w:rsidR="00C473BF" w:rsidRDefault="00C473BF">
      <w:r>
        <w:t xml:space="preserve">More detailed information can be found in </w:t>
      </w:r>
      <w:hyperlink r:id="rId12">
        <w:r w:rsidRPr="426DF043">
          <w:rPr>
            <w:rStyle w:val="Hyperlink"/>
          </w:rPr>
          <w:t>the OECD-DAC’s handbook on the marker</w:t>
        </w:r>
      </w:hyperlink>
      <w:r>
        <w:t xml:space="preserve">. </w:t>
      </w:r>
    </w:p>
    <w:p w14:paraId="0EA22D71" w14:textId="399C57CF" w:rsidR="00C473BF" w:rsidRDefault="00C473BF" w:rsidP="009A467F">
      <w:pPr>
        <w:pStyle w:val="Heading2"/>
      </w:pPr>
      <w:bookmarkStart w:id="5" w:name="_Toc188492401"/>
      <w:r>
        <w:t xml:space="preserve">Purpose of this </w:t>
      </w:r>
      <w:r w:rsidR="25570E91">
        <w:t>report</w:t>
      </w:r>
      <w:bookmarkEnd w:id="5"/>
    </w:p>
    <w:p w14:paraId="3B1D2A51" w14:textId="7040381C" w:rsidR="00C473BF" w:rsidRDefault="00704A66">
      <w:r>
        <w:t>This is EDF’s third annual report on the disability policy marker</w:t>
      </w:r>
      <w:r>
        <w:rPr>
          <w:rStyle w:val="FootnoteReference"/>
        </w:rPr>
        <w:footnoteReference w:id="4"/>
      </w:r>
      <w:r>
        <w:t>.</w:t>
      </w:r>
      <w:r w:rsidR="00C473BF">
        <w:t xml:space="preserve"> </w:t>
      </w:r>
      <w:r w:rsidR="008D0A44">
        <w:t xml:space="preserve">Like previous years’ reports, the report begins by </w:t>
      </w:r>
      <w:proofErr w:type="spellStart"/>
      <w:r w:rsidR="008D0A44">
        <w:t>analysing</w:t>
      </w:r>
      <w:proofErr w:type="spellEnd"/>
      <w:r w:rsidR="008D0A44">
        <w:t xml:space="preserve"> the quantity of ODA projects reported as disability-inclusive by key EU institutions</w:t>
      </w:r>
      <w:r w:rsidR="00AB6227">
        <w:t xml:space="preserve">. The report uses data going up to 2022: this was the most recent data when we did our analysis in late </w:t>
      </w:r>
      <w:r w:rsidR="00081280">
        <w:t>2024.</w:t>
      </w:r>
      <w:r w:rsidR="008D0A44" w:rsidRPr="00A66947">
        <w:t xml:space="preserve"> </w:t>
      </w:r>
      <w:r w:rsidR="008D0A44">
        <w:t xml:space="preserve">In addition, this year we also </w:t>
      </w:r>
      <w:r w:rsidR="5F788993">
        <w:t>started</w:t>
      </w:r>
      <w:r w:rsidR="008D0A44">
        <w:t xml:space="preserve"> to </w:t>
      </w:r>
      <w:r w:rsidR="008D0A44">
        <w:lastRenderedPageBreak/>
        <w:t>investigate the quality of the EC’s reporting, and the OECD-DAC’s criteria for deciding which projects count as disability-inclusive.</w:t>
      </w:r>
    </w:p>
    <w:p w14:paraId="68ED4688" w14:textId="1527D38B" w:rsidR="00C473BF" w:rsidRDefault="00C473BF" w:rsidP="426DF043">
      <w:pPr>
        <w:pStyle w:val="Heading1"/>
      </w:pPr>
      <w:bookmarkStart w:id="6" w:name="_Toc188492402"/>
      <w:r>
        <w:t>Methodology and limitations</w:t>
      </w:r>
      <w:bookmarkEnd w:id="6"/>
    </w:p>
    <w:p w14:paraId="4892BBF3" w14:textId="2EBA5998" w:rsidR="00C473BF" w:rsidRDefault="00C473BF">
      <w:r>
        <w:t xml:space="preserve">The findings in this </w:t>
      </w:r>
      <w:r w:rsidR="6B1D5E15">
        <w:t>report</w:t>
      </w:r>
      <w:r>
        <w:t xml:space="preserve"> are based on a mix of quantitative and qualitative analysis.</w:t>
      </w:r>
      <w:r w:rsidR="00EF70DF">
        <w:t xml:space="preserve"> </w:t>
      </w:r>
    </w:p>
    <w:p w14:paraId="20B4932D" w14:textId="7838E957" w:rsidR="00C473BF" w:rsidRPr="0014537C" w:rsidRDefault="00C473BF" w:rsidP="00D31D73">
      <w:pPr>
        <w:pStyle w:val="Heading3"/>
      </w:pPr>
      <w:r w:rsidRPr="0014537C">
        <w:t>Quantitative analysis</w:t>
      </w:r>
    </w:p>
    <w:p w14:paraId="50DFC853" w14:textId="08A393B6" w:rsidR="00C473BF" w:rsidRDefault="00C473BF" w:rsidP="00BB1900">
      <w:r>
        <w:t xml:space="preserve">The quantitative analysis uses ODA spending data from the </w:t>
      </w:r>
      <w:hyperlink r:id="rId13" w:history="1">
        <w:r w:rsidRPr="00AB6227">
          <w:rPr>
            <w:rStyle w:val="Hyperlink"/>
          </w:rPr>
          <w:t>OECD-DAC Creditor Reporting System database</w:t>
        </w:r>
      </w:hyperlink>
      <w:r>
        <w:t xml:space="preserve"> focusing on 202</w:t>
      </w:r>
      <w:r w:rsidR="006347E2">
        <w:t>2</w:t>
      </w:r>
      <w:r w:rsidR="00577987">
        <w:t>.</w:t>
      </w:r>
      <w:r w:rsidR="00E43119">
        <w:t xml:space="preserve"> </w:t>
      </w:r>
      <w:r w:rsidR="006347E2">
        <w:t>The data was downloaded in May 2024.</w:t>
      </w:r>
    </w:p>
    <w:p w14:paraId="350F4E2B" w14:textId="3B7D1E59" w:rsidR="006347E2" w:rsidRDefault="006347E2" w:rsidP="00BB1900">
      <w:r>
        <w:t xml:space="preserve">The analysis uses data on a </w:t>
      </w:r>
      <w:proofErr w:type="gramStart"/>
      <w:r>
        <w:t>commitments</w:t>
      </w:r>
      <w:proofErr w:type="gramEnd"/>
      <w:r>
        <w:t xml:space="preserve"> basis, in constant 2022 prices. Data were downloaded in </w:t>
      </w:r>
      <w:proofErr w:type="gramStart"/>
      <w:r>
        <w:t>USD, and</w:t>
      </w:r>
      <w:proofErr w:type="gramEnd"/>
      <w:r>
        <w:t xml:space="preserve"> were converted to EUR using the European Central Bank’s average exchange rate for 2022</w:t>
      </w:r>
      <w:r>
        <w:rPr>
          <w:rStyle w:val="FootnoteReference"/>
        </w:rPr>
        <w:footnoteReference w:id="5"/>
      </w:r>
      <w:r>
        <w:t>.</w:t>
      </w:r>
    </w:p>
    <w:p w14:paraId="473616DE" w14:textId="07A7CC5B" w:rsidR="00910FA8" w:rsidRDefault="00910FA8" w:rsidP="00BB1900">
      <w:r>
        <w:t xml:space="preserve">Throughout the </w:t>
      </w:r>
      <w:r w:rsidR="4A72D163">
        <w:t>report</w:t>
      </w:r>
      <w:r>
        <w:t xml:space="preserve">, the analysis focuses on so-called “allocable” ODA. Allocable ODA is a way of describing certain types of spending which the OECD-DAC considers the most relevant when doing analysis on policy marker data. We chose to use allocable ODA to ensure consistency with the OECD-DAC’s own methodology. However, there is some debate about whether it is best to focus on allocable ODA or whether it is better to </w:t>
      </w:r>
      <w:proofErr w:type="spellStart"/>
      <w:r>
        <w:t>analyse</w:t>
      </w:r>
      <w:proofErr w:type="spellEnd"/>
      <w:r>
        <w:t xml:space="preserve"> all ODA</w:t>
      </w:r>
      <w:r w:rsidR="004D5069">
        <w:rPr>
          <w:rStyle w:val="FootnoteReference"/>
        </w:rPr>
        <w:footnoteReference w:id="6"/>
      </w:r>
      <w:r>
        <w:t xml:space="preserve">. </w:t>
      </w:r>
      <w:r w:rsidR="00405ECE">
        <w:t>Other research suggests that if we had used all ODA, not just allocable ODA, to calculate the share of ODA that is disability-inclusive, the result would probably have been even lower</w:t>
      </w:r>
      <w:r w:rsidR="0086430F">
        <w:rPr>
          <w:rStyle w:val="FootnoteReference"/>
        </w:rPr>
        <w:footnoteReference w:id="7"/>
      </w:r>
      <w:r w:rsidR="00405ECE">
        <w:t>.</w:t>
      </w:r>
    </w:p>
    <w:p w14:paraId="5022FCF6" w14:textId="766D59D4" w:rsidR="00063406" w:rsidRDefault="00063406" w:rsidP="00BB1900">
      <w:r>
        <w:t>Throughout the analysis in the</w:t>
      </w:r>
      <w:r w:rsidR="3509CC49">
        <w:t xml:space="preserve"> </w:t>
      </w:r>
      <w:r>
        <w:t>r</w:t>
      </w:r>
      <w:r w:rsidR="08CBAF6F">
        <w:t>eport</w:t>
      </w:r>
      <w:r>
        <w:t xml:space="preserve">, projects are treated as being disability-inclusive if they were given </w:t>
      </w:r>
      <w:r w:rsidRPr="0EDDA0C8">
        <w:rPr>
          <w:b/>
          <w:bCs/>
        </w:rPr>
        <w:t xml:space="preserve">either </w:t>
      </w:r>
      <w:r>
        <w:t xml:space="preserve">a score of 2 (principal objective) </w:t>
      </w:r>
      <w:r w:rsidRPr="0EDDA0C8">
        <w:rPr>
          <w:b/>
          <w:bCs/>
        </w:rPr>
        <w:t xml:space="preserve">or </w:t>
      </w:r>
      <w:r>
        <w:t>a score of 1 (significant objective) on the disability policy marker.</w:t>
      </w:r>
    </w:p>
    <w:p w14:paraId="40890CBA" w14:textId="2D17A540" w:rsidR="008411D0" w:rsidRPr="00063406" w:rsidRDefault="008411D0" w:rsidP="00BB1900">
      <w:r>
        <w:t>The main limitation of the quantitative analysis is that marker data is self-</w:t>
      </w:r>
      <w:r w:rsidR="1007BA11">
        <w:t>reported,</w:t>
      </w:r>
      <w:r>
        <w:t xml:space="preserve"> and the quality of reporting may vary. This issue is explored in depth in the qualitative analysis later in the </w:t>
      </w:r>
      <w:r w:rsidR="73A54B76">
        <w:t>report</w:t>
      </w:r>
      <w:r>
        <w:t>.</w:t>
      </w:r>
    </w:p>
    <w:p w14:paraId="4336F764" w14:textId="529A0421" w:rsidR="00C473BF" w:rsidRDefault="00C473BF" w:rsidP="0021469E">
      <w:pPr>
        <w:pStyle w:val="Heading3"/>
      </w:pPr>
      <w:r>
        <w:t>Qualitative analysis</w:t>
      </w:r>
    </w:p>
    <w:p w14:paraId="4DEBFC11" w14:textId="66C96647" w:rsidR="00F775FF" w:rsidRDefault="008411D0" w:rsidP="00B969ED">
      <w:r>
        <w:t xml:space="preserve">Our qualitative analysis focused on a sample of 15 EC ODA projects (see the main text for more details). For each project, we </w:t>
      </w:r>
      <w:r w:rsidR="2B1061D6">
        <w:t>reviewed at</w:t>
      </w:r>
      <w:r>
        <w:t xml:space="preserve"> least one key project document - in most cases, this was the</w:t>
      </w:r>
      <w:r w:rsidR="002130BF">
        <w:t xml:space="preserve"> so-called</w:t>
      </w:r>
      <w:r>
        <w:t xml:space="preserve"> “action </w:t>
      </w:r>
      <w:r>
        <w:lastRenderedPageBreak/>
        <w:t xml:space="preserve">document”. Where action documents could not be located, </w:t>
      </w:r>
      <w:r w:rsidR="002130BF">
        <w:t xml:space="preserve">alternative documents were identified either through the </w:t>
      </w:r>
      <w:r w:rsidR="00056287">
        <w:t>Team Europe</w:t>
      </w:r>
      <w:r w:rsidR="002130BF">
        <w:t xml:space="preserve"> Explorer database</w:t>
      </w:r>
      <w:r w:rsidR="00056287">
        <w:rPr>
          <w:rStyle w:val="FootnoteReference"/>
        </w:rPr>
        <w:footnoteReference w:id="8"/>
      </w:r>
      <w:r w:rsidR="002130BF">
        <w:t xml:space="preserve"> or through Google searches.</w:t>
      </w:r>
    </w:p>
    <w:p w14:paraId="689235D8" w14:textId="7EB93D65" w:rsidR="002130BF" w:rsidRDefault="002130BF" w:rsidP="00B969ED">
      <w:r>
        <w:t>To form judgements on the sampled projects, we adapted a checklist that was first developed with Dr Lilia Angelova-</w:t>
      </w:r>
      <w:proofErr w:type="spellStart"/>
      <w:r>
        <w:t>Mladenova</w:t>
      </w:r>
      <w:proofErr w:type="spellEnd"/>
      <w:r>
        <w:t xml:space="preserve"> (then at the European Network on Independent Living) as part of a project led by CBM Global. Full details of the checklist are in Annex 1.</w:t>
      </w:r>
      <w:r w:rsidR="001C5B24">
        <w:t xml:space="preserve"> </w:t>
      </w:r>
    </w:p>
    <w:p w14:paraId="0C2003D8" w14:textId="0F85F9E3" w:rsidR="002130BF" w:rsidRDefault="002130BF" w:rsidP="00B969ED">
      <w:r>
        <w:t xml:space="preserve">The main limitation of the qualitative analysis was that the documents reviewed were limited, and </w:t>
      </w:r>
      <w:proofErr w:type="gramStart"/>
      <w:r>
        <w:t>do</w:t>
      </w:r>
      <w:proofErr w:type="gramEnd"/>
      <w:r>
        <w:t xml:space="preserve"> not give a complete picture of projects’ activities or implementation processes. However, this approach is broadly consistent with the OECD-DAC’s own guidance, which implies that projects’ objectives on disability inclusion should be made clear in mainstream project documents</w:t>
      </w:r>
      <w:r>
        <w:rPr>
          <w:rStyle w:val="FootnoteReference"/>
        </w:rPr>
        <w:footnoteReference w:id="9"/>
      </w:r>
      <w:r>
        <w:t>.</w:t>
      </w:r>
    </w:p>
    <w:p w14:paraId="393F1888" w14:textId="0B5F1032" w:rsidR="002E3887" w:rsidRDefault="002E3887" w:rsidP="002E3887">
      <w:r>
        <w:t xml:space="preserve">Forming our judgements was inevitably complex at times, so the full details of our reasoning are set out in a longer </w:t>
      </w:r>
      <w:hyperlink r:id="rId14" w:history="1">
        <w:r w:rsidR="00DF5010" w:rsidRPr="00DF5010">
          <w:rPr>
            <w:rStyle w:val="Hyperlink"/>
          </w:rPr>
          <w:t xml:space="preserve">online </w:t>
        </w:r>
        <w:r w:rsidRPr="00DF5010">
          <w:rPr>
            <w:rStyle w:val="Hyperlink"/>
          </w:rPr>
          <w:t>annex</w:t>
        </w:r>
      </w:hyperlink>
      <w:r>
        <w:t>.</w:t>
      </w:r>
    </w:p>
    <w:p w14:paraId="2EBD0398" w14:textId="5BB96A71" w:rsidR="006F7EAD" w:rsidRDefault="006F7EAD" w:rsidP="00B969ED">
      <w:r>
        <w:t>Wherever the analysis expresses a judgement on an individual project, it is purely assessing whether the project meets our checklist criteria, based on the documents reviewed. We were not seeking to make a bigger judgement on the overall quality of disability inclusion projects.</w:t>
      </w:r>
    </w:p>
    <w:p w14:paraId="3D702618" w14:textId="77777777" w:rsidR="008155A7" w:rsidRDefault="008155A7">
      <w:r>
        <w:br w:type="page"/>
      </w:r>
    </w:p>
    <w:p w14:paraId="67789F8C" w14:textId="2664F22B" w:rsidR="00C473BF" w:rsidRDefault="00C473BF" w:rsidP="426DF043">
      <w:pPr>
        <w:pStyle w:val="Heading1"/>
      </w:pPr>
      <w:bookmarkStart w:id="7" w:name="_Toc188492403"/>
      <w:r>
        <w:lastRenderedPageBreak/>
        <w:t>Key findings</w:t>
      </w:r>
      <w:bookmarkEnd w:id="7"/>
    </w:p>
    <w:p w14:paraId="2BB99E33" w14:textId="6BF1EF5C" w:rsidR="00C473BF" w:rsidRDefault="003C1AE0" w:rsidP="00224D11">
      <w:pPr>
        <w:pStyle w:val="Heading2"/>
      </w:pPr>
      <w:bookmarkStart w:id="8" w:name="_Toc188492404"/>
      <w:r>
        <w:t>Despite improvement since 2018</w:t>
      </w:r>
      <w:r w:rsidR="001360CE">
        <w:t xml:space="preserve">, </w:t>
      </w:r>
      <w:proofErr w:type="gramStart"/>
      <w:r w:rsidR="001360CE">
        <w:t>the majority of</w:t>
      </w:r>
      <w:proofErr w:type="gramEnd"/>
      <w:r w:rsidR="00432C1F">
        <w:t xml:space="preserve"> </w:t>
      </w:r>
      <w:r w:rsidR="001360CE">
        <w:t xml:space="preserve">EC ODA </w:t>
      </w:r>
      <w:r w:rsidR="00432C1F">
        <w:t>projects</w:t>
      </w:r>
      <w:r w:rsidR="00542036">
        <w:t xml:space="preserve"> </w:t>
      </w:r>
      <w:r w:rsidR="0096330A">
        <w:t>still</w:t>
      </w:r>
      <w:r w:rsidR="00542036">
        <w:t xml:space="preserve"> do</w:t>
      </w:r>
      <w:r w:rsidR="00432C1F">
        <w:t xml:space="preserve"> not aim </w:t>
      </w:r>
      <w:r w:rsidR="00542036">
        <w:t>to be disability</w:t>
      </w:r>
      <w:r w:rsidR="00224D11">
        <w:t>-</w:t>
      </w:r>
      <w:r w:rsidR="00542036">
        <w:t>inclusive</w:t>
      </w:r>
      <w:bookmarkEnd w:id="8"/>
    </w:p>
    <w:p w14:paraId="1B432D4A" w14:textId="27C44F0B" w:rsidR="003C1AE0" w:rsidRDefault="003E02E7" w:rsidP="003C1AE0">
      <w:pPr>
        <w:pStyle w:val="Heading3"/>
      </w:pPr>
      <w:r>
        <w:t>T</w:t>
      </w:r>
      <w:r w:rsidR="003C1AE0">
        <w:t xml:space="preserve">he </w:t>
      </w:r>
      <w:r w:rsidR="00696A3C">
        <w:t>share</w:t>
      </w:r>
      <w:r w:rsidR="003C1AE0">
        <w:t xml:space="preserve"> of EC ODA projects reported as disability-inclusive has </w:t>
      </w:r>
      <w:r>
        <w:t xml:space="preserve">steadily </w:t>
      </w:r>
      <w:r w:rsidR="003C1AE0">
        <w:t>increased since 2018</w:t>
      </w:r>
    </w:p>
    <w:p w14:paraId="5C14891E" w14:textId="27835ED7" w:rsidR="00733101" w:rsidRDefault="003E02E7">
      <w:r>
        <w:t xml:space="preserve">If we </w:t>
      </w:r>
      <w:r w:rsidR="002372DA">
        <w:t>look at the</w:t>
      </w:r>
      <w:r>
        <w:t xml:space="preserve"> </w:t>
      </w:r>
      <w:r w:rsidRPr="00BB584C">
        <w:rPr>
          <w:b/>
          <w:bCs/>
        </w:rPr>
        <w:t>number</w:t>
      </w:r>
      <w:r>
        <w:t xml:space="preserve"> of EC ODA projects reported as disability-inclusive, we find that the </w:t>
      </w:r>
      <w:r w:rsidR="00696A3C">
        <w:t>share</w:t>
      </w:r>
      <w:r>
        <w:t xml:space="preserve"> of disability-inclusive projects has increased steadily since 2018 (Figure 1). </w:t>
      </w:r>
    </w:p>
    <w:p w14:paraId="3ABD5A90" w14:textId="495B4FE5" w:rsidR="00224D11" w:rsidRDefault="000B7188">
      <w:pPr>
        <w:rPr>
          <w:b/>
          <w:bCs/>
        </w:rPr>
      </w:pPr>
      <w:r w:rsidRPr="5F789E66">
        <w:rPr>
          <w:b/>
          <w:bCs/>
        </w:rPr>
        <w:t xml:space="preserve">Figure 1: </w:t>
      </w:r>
      <w:r w:rsidR="00707F5B" w:rsidRPr="5F789E66">
        <w:rPr>
          <w:b/>
          <w:bCs/>
        </w:rPr>
        <w:t>Percentage of EC ODA project</w:t>
      </w:r>
      <w:r w:rsidR="00097BD3" w:rsidRPr="5F789E66">
        <w:rPr>
          <w:b/>
          <w:bCs/>
        </w:rPr>
        <w:t>s</w:t>
      </w:r>
      <w:r w:rsidR="00707F5B" w:rsidRPr="5F789E66">
        <w:rPr>
          <w:b/>
          <w:bCs/>
        </w:rPr>
        <w:t xml:space="preserve"> reported as disability-inclusive, </w:t>
      </w:r>
      <w:r w:rsidR="00097BD3" w:rsidRPr="5F789E66">
        <w:rPr>
          <w:b/>
          <w:bCs/>
        </w:rPr>
        <w:t>2018-2022</w:t>
      </w:r>
    </w:p>
    <w:p w14:paraId="636514B0" w14:textId="1EED16E1" w:rsidR="003E02E7" w:rsidRDefault="00097BD3">
      <w:pPr>
        <w:rPr>
          <w:b/>
          <w:bCs/>
        </w:rPr>
      </w:pPr>
      <w:r>
        <w:rPr>
          <w:noProof/>
        </w:rPr>
        <w:drawing>
          <wp:inline distT="0" distB="0" distL="0" distR="0" wp14:anchorId="08936B04" wp14:editId="02745B26">
            <wp:extent cx="5114925" cy="4235450"/>
            <wp:effectExtent l="0" t="0" r="9525" b="12700"/>
            <wp:docPr id="992969192" name="Chart 1" descr="A line graph that represents changes in the percentage of EC ODA projects reported as disability-inclusive, from 2018 to 2022. The line shows an upwards trend. The percentages of EC ODA projects reported as disability-inclusive each year were: 2% in 2018; 9% in 2019; 16% in 2020; 26% in 2021; and 38% in 2022.">
              <a:extLst xmlns:a="http://schemas.openxmlformats.org/drawingml/2006/main">
                <a:ext uri="{FF2B5EF4-FFF2-40B4-BE49-F238E27FC236}">
                  <a16:creationId xmlns:a16="http://schemas.microsoft.com/office/drawing/2014/main" id="{EA2AAA4B-0370-42C7-A4CF-38090AB88E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7D7E76" w14:textId="6D677845" w:rsidR="00097BD3" w:rsidRDefault="00097BD3" w:rsidP="00097BD3">
      <w:pPr>
        <w:rPr>
          <w:sz w:val="22"/>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the </w:t>
      </w:r>
      <w:r>
        <w:rPr>
          <w:b/>
          <w:bCs/>
          <w:sz w:val="22"/>
        </w:rPr>
        <w:t xml:space="preserve">number </w:t>
      </w:r>
      <w:r>
        <w:rPr>
          <w:sz w:val="22"/>
        </w:rPr>
        <w:t xml:space="preserve">of </w:t>
      </w:r>
      <w:r w:rsidRPr="5E85831B">
        <w:rPr>
          <w:sz w:val="22"/>
        </w:rPr>
        <w:t>allocable ODA commitments.</w:t>
      </w:r>
      <w:r>
        <w:rPr>
          <w:sz w:val="22"/>
        </w:rPr>
        <w:t xml:space="preserve"> Projects are treated as disability-inclusive if they were given a score of 1 or 2 on the disability policy marker</w:t>
      </w:r>
      <w:r w:rsidRPr="5E85831B">
        <w:rPr>
          <w:sz w:val="22"/>
        </w:rPr>
        <w:t>.</w:t>
      </w:r>
    </w:p>
    <w:p w14:paraId="125111B1" w14:textId="628700C5" w:rsidR="00324CE7" w:rsidRDefault="00A26875" w:rsidP="00324CE7">
      <w:pPr>
        <w:pStyle w:val="Heading3"/>
      </w:pPr>
      <w:r>
        <w:lastRenderedPageBreak/>
        <w:t>In 2022</w:t>
      </w:r>
      <w:r w:rsidR="002228DE">
        <w:t>,</w:t>
      </w:r>
      <w:r>
        <w:t xml:space="preserve"> </w:t>
      </w:r>
      <w:r w:rsidR="002F6830">
        <w:t xml:space="preserve">62% of EC ODA projects did not </w:t>
      </w:r>
      <w:r w:rsidR="002228DE">
        <w:t xml:space="preserve">aim </w:t>
      </w:r>
      <w:r w:rsidR="004004FE">
        <w:t>to be disability-inclusive</w:t>
      </w:r>
    </w:p>
    <w:p w14:paraId="4C549689" w14:textId="2E11D76C" w:rsidR="004004FE" w:rsidRDefault="2FC4B10A" w:rsidP="004004FE">
      <w:r>
        <w:t>Although</w:t>
      </w:r>
      <w:r w:rsidR="00CB13A2">
        <w:t xml:space="preserve"> the share of EC ODA projects reported as disability-inclusive has been increasing, </w:t>
      </w:r>
      <w:r w:rsidR="2038F275">
        <w:t>in</w:t>
      </w:r>
      <w:r w:rsidR="00CB13A2">
        <w:t xml:space="preserve"> 2022 still 62% of projects did </w:t>
      </w:r>
      <w:r w:rsidR="00CB13A2" w:rsidRPr="0EDDA0C8">
        <w:rPr>
          <w:b/>
          <w:bCs/>
        </w:rPr>
        <w:t xml:space="preserve">not </w:t>
      </w:r>
      <w:r w:rsidR="00CB13A2">
        <w:t>aim to be disability-inclusive in any significant way</w:t>
      </w:r>
      <w:r w:rsidR="00983FB0">
        <w:t xml:space="preserve"> (Figure 2)</w:t>
      </w:r>
      <w:r w:rsidR="00CB13A2">
        <w:t xml:space="preserve">. </w:t>
      </w:r>
    </w:p>
    <w:p w14:paraId="5B6588BB" w14:textId="46159E29" w:rsidR="009E6A12" w:rsidRPr="009E6A12" w:rsidRDefault="009E6A12" w:rsidP="004004FE">
      <w:pPr>
        <w:rPr>
          <w:b/>
          <w:bCs/>
        </w:rPr>
      </w:pPr>
      <w:r>
        <w:rPr>
          <w:b/>
          <w:bCs/>
        </w:rPr>
        <w:t xml:space="preserve">Figure 3: </w:t>
      </w:r>
      <w:r w:rsidR="005D23FA">
        <w:rPr>
          <w:b/>
          <w:bCs/>
        </w:rPr>
        <w:t>percentage of EC ODA projects reported as disability-inclusive in 2022</w:t>
      </w:r>
    </w:p>
    <w:p w14:paraId="2FE8D571" w14:textId="3ECB4FDC" w:rsidR="00324CE7" w:rsidRDefault="009E6A12" w:rsidP="00097BD3">
      <w:pPr>
        <w:rPr>
          <w:sz w:val="22"/>
        </w:rPr>
      </w:pPr>
      <w:r>
        <w:rPr>
          <w:noProof/>
        </w:rPr>
        <w:drawing>
          <wp:inline distT="0" distB="0" distL="0" distR="0" wp14:anchorId="18C37D92" wp14:editId="26E83DA9">
            <wp:extent cx="5149850" cy="2832100"/>
            <wp:effectExtent l="0" t="0" r="12700" b="6350"/>
            <wp:docPr id="1634824534" name="Chart 1" descr="A pie chart showing EC ODA projects in 2022. 62% of projects were reported as *not* aiming to be disability-inclusive. 38% were reported to have disability inclusion as a significant objective. Just 0.3% were reported to have disability inclusion as their principal objective.">
              <a:extLst xmlns:a="http://schemas.openxmlformats.org/drawingml/2006/main">
                <a:ext uri="{FF2B5EF4-FFF2-40B4-BE49-F238E27FC236}">
                  <a16:creationId xmlns:a16="http://schemas.microsoft.com/office/drawing/2014/main" id="{1512ADA0-3946-4072-B6B9-51F06D0EE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D4A506" w14:textId="56F563BD" w:rsidR="003A1877" w:rsidRDefault="003A1877" w:rsidP="003A1877">
      <w:pPr>
        <w:rPr>
          <w:sz w:val="22"/>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the </w:t>
      </w:r>
      <w:r>
        <w:rPr>
          <w:b/>
          <w:bCs/>
          <w:sz w:val="22"/>
        </w:rPr>
        <w:t xml:space="preserve">number </w:t>
      </w:r>
      <w:r>
        <w:rPr>
          <w:sz w:val="22"/>
        </w:rPr>
        <w:t xml:space="preserve">of </w:t>
      </w:r>
      <w:r w:rsidRPr="5E85831B">
        <w:rPr>
          <w:sz w:val="22"/>
        </w:rPr>
        <w:t>allocable ODA commitments.</w:t>
      </w:r>
      <w:r>
        <w:rPr>
          <w:sz w:val="22"/>
        </w:rPr>
        <w:t xml:space="preserve"> </w:t>
      </w:r>
    </w:p>
    <w:p w14:paraId="10B13B92" w14:textId="3EEDCC7E" w:rsidR="002672ED" w:rsidRDefault="003A1877" w:rsidP="003A1877">
      <w:pPr>
        <w:rPr>
          <w:lang w:val="en-GB"/>
        </w:rPr>
      </w:pPr>
      <w:r w:rsidRPr="5F789E66">
        <w:t xml:space="preserve">This is a </w:t>
      </w:r>
      <w:r w:rsidR="00540171" w:rsidRPr="5F789E66">
        <w:t>worrying result</w:t>
      </w:r>
      <w:r>
        <w:rPr>
          <w:szCs w:val="24"/>
        </w:rPr>
        <w:t>.</w:t>
      </w:r>
      <w:r w:rsidR="0093152D">
        <w:rPr>
          <w:szCs w:val="24"/>
        </w:rPr>
        <w:t xml:space="preserve"> </w:t>
      </w:r>
      <w:r w:rsidR="00CE73B5" w:rsidRPr="5F789E66">
        <w:t>The disability policy marker is intended as a tool to “track how disability is mainstreamed in development cooperation and emergency assistance”</w:t>
      </w:r>
      <w:r w:rsidR="002E3887" w:rsidRPr="002E3887">
        <w:rPr>
          <w:rStyle w:val="FootnoteReference"/>
        </w:rPr>
        <w:t xml:space="preserve"> </w:t>
      </w:r>
      <w:r w:rsidR="002E3887" w:rsidRPr="5F789E66">
        <w:rPr>
          <w:rStyle w:val="FootnoteReference"/>
        </w:rPr>
        <w:footnoteReference w:id="10"/>
      </w:r>
      <w:r w:rsidR="00CE73B5" w:rsidRPr="5F789E66">
        <w:t>.</w:t>
      </w:r>
      <w:r w:rsidR="00540171">
        <w:rPr>
          <w:szCs w:val="24"/>
        </w:rPr>
        <w:t xml:space="preserve"> </w:t>
      </w:r>
      <w:r w:rsidR="002672ED" w:rsidRPr="5F789E66">
        <w:t xml:space="preserve">The marker results mean that </w:t>
      </w:r>
      <w:r w:rsidR="002672ED" w:rsidRPr="5F789E66">
        <w:rPr>
          <w:b/>
          <w:bCs/>
        </w:rPr>
        <w:t xml:space="preserve">62% of the EC’s ODA projects in 2022 were not aiming to </w:t>
      </w:r>
      <w:r w:rsidR="67CE13E5" w:rsidRPr="5F789E66">
        <w:rPr>
          <w:b/>
          <w:bCs/>
        </w:rPr>
        <w:t>mainstream</w:t>
      </w:r>
      <w:r w:rsidR="002672ED" w:rsidRPr="5F789E66">
        <w:rPr>
          <w:b/>
          <w:bCs/>
        </w:rPr>
        <w:t xml:space="preserve"> disability</w:t>
      </w:r>
      <w:r w:rsidR="002672ED" w:rsidRPr="5F789E66">
        <w:t xml:space="preserve"> – contrary to the CRPD requirement </w:t>
      </w:r>
      <w:r w:rsidR="002672ED">
        <w:t xml:space="preserve">that </w:t>
      </w:r>
      <w:r w:rsidR="002672ED">
        <w:rPr>
          <w:lang w:val="en-GB"/>
        </w:rPr>
        <w:t>international cooperation must consistently be inclusive of, and accessible to, persons with disabilities</w:t>
      </w:r>
      <w:r w:rsidR="002E3887">
        <w:rPr>
          <w:rStyle w:val="FootnoteReference"/>
          <w:lang w:val="en-GB"/>
        </w:rPr>
        <w:footnoteReference w:id="11"/>
      </w:r>
      <w:r w:rsidR="002672ED">
        <w:rPr>
          <w:lang w:val="en-GB"/>
        </w:rPr>
        <w:t>.</w:t>
      </w:r>
    </w:p>
    <w:p w14:paraId="4D4F2D97" w14:textId="10F3672D" w:rsidR="00504E2B" w:rsidRDefault="009B2401" w:rsidP="003A1877">
      <w:pPr>
        <w:rPr>
          <w:lang w:val="en-GB"/>
        </w:rPr>
      </w:pPr>
      <w:r w:rsidRPr="0EDDA0C8">
        <w:rPr>
          <w:lang w:val="en-GB"/>
        </w:rPr>
        <w:t xml:space="preserve">The following examples </w:t>
      </w:r>
      <w:r w:rsidR="008521F1" w:rsidRPr="0EDDA0C8">
        <w:rPr>
          <w:lang w:val="en-GB"/>
        </w:rPr>
        <w:t>illustrate</w:t>
      </w:r>
      <w:r w:rsidRPr="0EDDA0C8">
        <w:rPr>
          <w:lang w:val="en-GB"/>
        </w:rPr>
        <w:t xml:space="preserve"> </w:t>
      </w:r>
      <w:r w:rsidR="00504E2B" w:rsidRPr="0EDDA0C8">
        <w:rPr>
          <w:lang w:val="en-GB"/>
        </w:rPr>
        <w:t xml:space="preserve">projects </w:t>
      </w:r>
      <w:r w:rsidR="00BF6C04" w:rsidRPr="0EDDA0C8">
        <w:rPr>
          <w:lang w:val="en-GB"/>
        </w:rPr>
        <w:t>which</w:t>
      </w:r>
      <w:r w:rsidR="00504E2B" w:rsidRPr="0EDDA0C8">
        <w:rPr>
          <w:lang w:val="en-GB"/>
        </w:rPr>
        <w:t xml:space="preserve">, according to the EC’s disability marker data, did </w:t>
      </w:r>
      <w:r w:rsidR="00504E2B" w:rsidRPr="0EDDA0C8">
        <w:rPr>
          <w:b/>
          <w:bCs/>
          <w:lang w:val="en-GB"/>
        </w:rPr>
        <w:t xml:space="preserve">not </w:t>
      </w:r>
      <w:r w:rsidR="00504E2B" w:rsidRPr="0EDDA0C8">
        <w:rPr>
          <w:lang w:val="en-GB"/>
        </w:rPr>
        <w:t xml:space="preserve">aim to be disability-inclusive in any significant way. </w:t>
      </w:r>
      <w:r w:rsidR="008521F1" w:rsidRPr="0EDDA0C8">
        <w:rPr>
          <w:lang w:val="en-GB"/>
        </w:rPr>
        <w:t xml:space="preserve">Each of these projects – and the many others like them – </w:t>
      </w:r>
      <w:r w:rsidR="008521F1" w:rsidRPr="0EDDA0C8">
        <w:rPr>
          <w:lang w:val="en-GB"/>
        </w:rPr>
        <w:lastRenderedPageBreak/>
        <w:t xml:space="preserve">is a </w:t>
      </w:r>
      <w:proofErr w:type="gramStart"/>
      <w:r w:rsidR="008521F1" w:rsidRPr="0EDDA0C8">
        <w:rPr>
          <w:lang w:val="en-GB"/>
        </w:rPr>
        <w:t>huge missed</w:t>
      </w:r>
      <w:proofErr w:type="gramEnd"/>
      <w:r w:rsidR="008521F1" w:rsidRPr="0EDDA0C8">
        <w:rPr>
          <w:lang w:val="en-GB"/>
        </w:rPr>
        <w:t xml:space="preserve"> opportunity to promote disability inclusion across essential services and activities.</w:t>
      </w:r>
    </w:p>
    <w:p w14:paraId="1077BB0D" w14:textId="345C0DF8" w:rsidR="008521F1" w:rsidRDefault="003A608D" w:rsidP="003A608D">
      <w:pPr>
        <w:pStyle w:val="ListParagraph"/>
        <w:numPr>
          <w:ilvl w:val="0"/>
          <w:numId w:val="27"/>
        </w:numPr>
        <w:rPr>
          <w:lang w:val="en-GB"/>
        </w:rPr>
      </w:pPr>
      <w:r>
        <w:rPr>
          <w:lang w:val="en-GB"/>
        </w:rPr>
        <w:t xml:space="preserve">A EUR 24 million </w:t>
      </w:r>
      <w:r w:rsidR="00662000">
        <w:rPr>
          <w:lang w:val="en-GB"/>
        </w:rPr>
        <w:t>primary</w:t>
      </w:r>
      <w:r>
        <w:rPr>
          <w:lang w:val="en-GB"/>
        </w:rPr>
        <w:t xml:space="preserve"> education programme in Lebanon</w:t>
      </w:r>
    </w:p>
    <w:p w14:paraId="30731689" w14:textId="2976FA43" w:rsidR="00662000" w:rsidRPr="008B6CFB" w:rsidRDefault="005532A9" w:rsidP="008B6CFB">
      <w:pPr>
        <w:pStyle w:val="ListParagraph"/>
        <w:numPr>
          <w:ilvl w:val="0"/>
          <w:numId w:val="27"/>
        </w:numPr>
        <w:rPr>
          <w:lang w:val="en-GB"/>
        </w:rPr>
      </w:pPr>
      <w:r w:rsidRPr="0EDDA0C8">
        <w:rPr>
          <w:lang w:val="en-GB"/>
        </w:rPr>
        <w:t xml:space="preserve">A EUR 5 million programme to </w:t>
      </w:r>
      <w:r w:rsidR="00B12783" w:rsidRPr="0EDDA0C8">
        <w:rPr>
          <w:lang w:val="en-GB"/>
        </w:rPr>
        <w:t xml:space="preserve">support access to </w:t>
      </w:r>
      <w:r w:rsidR="00C17D4D" w:rsidRPr="0EDDA0C8">
        <w:rPr>
          <w:lang w:val="en-GB"/>
        </w:rPr>
        <w:t xml:space="preserve">safe </w:t>
      </w:r>
      <w:r w:rsidR="00B12783" w:rsidRPr="0EDDA0C8">
        <w:rPr>
          <w:lang w:val="en-GB"/>
        </w:rPr>
        <w:t>water</w:t>
      </w:r>
      <w:r w:rsidR="00C17D4D" w:rsidRPr="0EDDA0C8">
        <w:rPr>
          <w:lang w:val="en-GB"/>
        </w:rPr>
        <w:t xml:space="preserve"> supplies</w:t>
      </w:r>
      <w:r w:rsidR="00B12783" w:rsidRPr="0EDDA0C8">
        <w:rPr>
          <w:lang w:val="en-GB"/>
        </w:rPr>
        <w:t xml:space="preserve"> in </w:t>
      </w:r>
      <w:r w:rsidR="002E3887">
        <w:rPr>
          <w:lang w:val="en-GB"/>
        </w:rPr>
        <w:t>the O</w:t>
      </w:r>
      <w:r w:rsidR="3C86651C" w:rsidRPr="0EDDA0C8">
        <w:rPr>
          <w:lang w:val="en-GB"/>
        </w:rPr>
        <w:t xml:space="preserve">ccupied Palestinian </w:t>
      </w:r>
      <w:r w:rsidR="002E3887">
        <w:rPr>
          <w:lang w:val="en-GB"/>
        </w:rPr>
        <w:t>T</w:t>
      </w:r>
      <w:r w:rsidR="3C86651C" w:rsidRPr="0EDDA0C8">
        <w:rPr>
          <w:lang w:val="en-GB"/>
        </w:rPr>
        <w:t>erritory</w:t>
      </w:r>
    </w:p>
    <w:p w14:paraId="0EFBFA0A" w14:textId="26D7636C" w:rsidR="003F227B" w:rsidRDefault="003F227B" w:rsidP="003A608D">
      <w:pPr>
        <w:pStyle w:val="ListParagraph"/>
        <w:numPr>
          <w:ilvl w:val="0"/>
          <w:numId w:val="27"/>
        </w:numPr>
        <w:rPr>
          <w:lang w:val="en-GB"/>
        </w:rPr>
      </w:pPr>
      <w:r>
        <w:rPr>
          <w:lang w:val="en-GB"/>
        </w:rPr>
        <w:t>A EUR 7 million programme to support women entrepreneurs in Guinea</w:t>
      </w:r>
    </w:p>
    <w:p w14:paraId="2311B6FE" w14:textId="6FB5B1A5" w:rsidR="003F227B" w:rsidRDefault="00805994" w:rsidP="003A608D">
      <w:pPr>
        <w:pStyle w:val="ListParagraph"/>
        <w:numPr>
          <w:ilvl w:val="0"/>
          <w:numId w:val="27"/>
        </w:numPr>
        <w:rPr>
          <w:lang w:val="en-GB"/>
        </w:rPr>
      </w:pPr>
      <w:r>
        <w:rPr>
          <w:lang w:val="en-GB"/>
        </w:rPr>
        <w:t>A ERU 121 million emergency food assistance programme in the Horn of Africa</w:t>
      </w:r>
    </w:p>
    <w:p w14:paraId="5387E08E" w14:textId="2034D113" w:rsidR="00A54302" w:rsidRPr="00A54302" w:rsidRDefault="005025E2" w:rsidP="00A54302">
      <w:pPr>
        <w:rPr>
          <w:lang w:val="en-GB"/>
        </w:rPr>
      </w:pPr>
      <w:r>
        <w:rPr>
          <w:lang w:val="en-GB"/>
        </w:rPr>
        <w:t>Overall, while it is positive that the share of EC ODA projects reported as disability-inclusive has been increasing, there is still a very long way to go. The EC needs to</w:t>
      </w:r>
      <w:r w:rsidR="00074A7B">
        <w:rPr>
          <w:lang w:val="en-GB"/>
        </w:rPr>
        <w:t xml:space="preserve"> redouble its efforts to make disability inclusion a consistent objective across all its ODA.</w:t>
      </w:r>
    </w:p>
    <w:p w14:paraId="484A396F" w14:textId="0E8A827E" w:rsidR="00A45353" w:rsidRDefault="00D5511E" w:rsidP="007712CE">
      <w:pPr>
        <w:pStyle w:val="Heading3"/>
      </w:pPr>
      <w:r>
        <w:t>It is important to look at t</w:t>
      </w:r>
      <w:r w:rsidR="000E5DDC">
        <w:t>he value of spending reported as disability-inclusive, as well as the number of projects</w:t>
      </w:r>
    </w:p>
    <w:p w14:paraId="64F94B6E" w14:textId="50A61E0F" w:rsidR="00262CCB" w:rsidRDefault="00696A3C" w:rsidP="00813657">
      <w:r>
        <w:t xml:space="preserve">If we look at the </w:t>
      </w:r>
      <w:r w:rsidRPr="0EDDA0C8">
        <w:rPr>
          <w:b/>
          <w:bCs/>
        </w:rPr>
        <w:t>value</w:t>
      </w:r>
      <w:r>
        <w:t xml:space="preserve"> of EC ODA spending</w:t>
      </w:r>
      <w:r w:rsidR="000E5DDC">
        <w:t xml:space="preserve"> reported as disability-inclusive,</w:t>
      </w:r>
      <w:r>
        <w:t xml:space="preserve"> the pattern is more complex</w:t>
      </w:r>
      <w:r w:rsidR="000E5DDC">
        <w:t xml:space="preserve"> than when we look at the number of projects</w:t>
      </w:r>
      <w:r>
        <w:t xml:space="preserve">. The share of spending </w:t>
      </w:r>
      <w:r w:rsidR="00BB584C">
        <w:t xml:space="preserve">reported as disability-inclusive increased </w:t>
      </w:r>
      <w:r w:rsidR="002372DA">
        <w:t>from 2018 to 2021. It then decreased</w:t>
      </w:r>
      <w:r w:rsidR="002372DA" w:rsidRPr="0EDDA0C8">
        <w:rPr>
          <w:b/>
          <w:bCs/>
        </w:rPr>
        <w:t xml:space="preserve"> </w:t>
      </w:r>
      <w:r w:rsidR="002372DA">
        <w:t>in 2022</w:t>
      </w:r>
      <w:r w:rsidR="00262CCB">
        <w:t xml:space="preserve">, although it is still at a higher level than it was in 2020 (Figure </w:t>
      </w:r>
      <w:r w:rsidR="00592F2B">
        <w:t>3</w:t>
      </w:r>
      <w:r w:rsidR="00262CCB">
        <w:t>). I</w:t>
      </w:r>
      <w:r w:rsidR="004E6A82">
        <w:t xml:space="preserve">n </w:t>
      </w:r>
      <w:r w:rsidR="255B1975">
        <w:t>the</w:t>
      </w:r>
      <w:r w:rsidR="38663074">
        <w:t xml:space="preserve"> </w:t>
      </w:r>
      <w:r w:rsidR="004E6A82">
        <w:t>future i</w:t>
      </w:r>
      <w:r w:rsidR="00262CCB">
        <w:t xml:space="preserve">t </w:t>
      </w:r>
      <w:r w:rsidR="004E6A82">
        <w:t>will be</w:t>
      </w:r>
      <w:r w:rsidR="00262CCB">
        <w:t xml:space="preserve"> important to keep monitoring the value of spending devoted to disability inclusion, as well as the number of projects, to ensure that the share of spending devoted to disability</w:t>
      </w:r>
      <w:r w:rsidR="00202EE2">
        <w:t xml:space="preserve"> </w:t>
      </w:r>
      <w:r w:rsidR="00262CCB">
        <w:t>inclusion continues to increase over the long-term.</w:t>
      </w:r>
    </w:p>
    <w:p w14:paraId="10819FC0" w14:textId="3C96F959" w:rsidR="00CC4717" w:rsidRDefault="00245D43" w:rsidP="00CC4717">
      <w:pPr>
        <w:rPr>
          <w:b/>
          <w:bCs/>
        </w:rPr>
      </w:pPr>
      <w:r>
        <w:rPr>
          <w:b/>
          <w:bCs/>
        </w:rPr>
        <w:br w:type="page"/>
      </w:r>
      <w:r w:rsidR="00CC4717">
        <w:rPr>
          <w:b/>
          <w:bCs/>
        </w:rPr>
        <w:lastRenderedPageBreak/>
        <w:t xml:space="preserve">Figure </w:t>
      </w:r>
      <w:r w:rsidR="00592F2B">
        <w:rPr>
          <w:b/>
          <w:bCs/>
        </w:rPr>
        <w:t>3</w:t>
      </w:r>
      <w:r w:rsidR="00CC4717">
        <w:rPr>
          <w:b/>
          <w:bCs/>
        </w:rPr>
        <w:t>: Percentage of EC ODA reported as disability-inclusive – comparing the analysis by value of spending with the analysis by number of projects</w:t>
      </w:r>
    </w:p>
    <w:p w14:paraId="5277106C" w14:textId="215923ED" w:rsidR="00150585" w:rsidRPr="000B7188" w:rsidRDefault="00150585">
      <w:pPr>
        <w:rPr>
          <w:b/>
          <w:bCs/>
        </w:rPr>
      </w:pPr>
      <w:r>
        <w:rPr>
          <w:noProof/>
        </w:rPr>
        <w:drawing>
          <wp:inline distT="0" distB="0" distL="0" distR="0" wp14:anchorId="73C40653" wp14:editId="19E7E747">
            <wp:extent cx="5114925" cy="4575176"/>
            <wp:effectExtent l="0" t="0" r="9525" b="15875"/>
            <wp:docPr id="251252546" name="Chart 1" descr="A line graph showing changes in the percentage EC ODA reported as disability-inclusive between 2018 and 2022. The graph has two lines. The first line represents the percentage of ODA projects that were reported as disability-inclusive (i.e. analysing the number of projects, the same as in Figure 1 above). This line shows an upwards trend, from 2% in 2018 to 38% in 2022. The second line represents the percentage of EC ODA spending that was reported as disability-inclusive (i.e. analysing the value of spending). This line shows an upwards trend from 1% in 2018, to 8% in 2019, 19% in 2020, and a peak of 44% in 2021. After this peak, the line then trends slightly downwards to 39% in 2022. ">
              <a:extLst xmlns:a="http://schemas.openxmlformats.org/drawingml/2006/main">
                <a:ext uri="{FF2B5EF4-FFF2-40B4-BE49-F238E27FC236}">
                  <a16:creationId xmlns:a16="http://schemas.microsoft.com/office/drawing/2014/main" id="{6D0587C9-15A4-4EBA-85F5-27DC5AA556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66112A" w14:textId="234DAB7E" w:rsidR="00705A28" w:rsidRDefault="00665836">
      <w:pPr>
        <w:rPr>
          <w:b/>
          <w:bCs/>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w:t>
      </w:r>
      <w:r w:rsidRPr="5E85831B">
        <w:rPr>
          <w:sz w:val="22"/>
        </w:rPr>
        <w:t>allocable ODA commitments.</w:t>
      </w:r>
      <w:r>
        <w:rPr>
          <w:sz w:val="22"/>
        </w:rPr>
        <w:t xml:space="preserve"> Projects are treated as disability-inclusive if they were given a score of 1 or 2 on the disability policy marker</w:t>
      </w:r>
      <w:r w:rsidRPr="5E85831B">
        <w:rPr>
          <w:sz w:val="22"/>
        </w:rPr>
        <w:t>.</w:t>
      </w:r>
    </w:p>
    <w:p w14:paraId="6E56BC66" w14:textId="36B29CE0" w:rsidR="00C473BF" w:rsidRDefault="009B7131">
      <w:pPr>
        <w:pStyle w:val="Heading2"/>
      </w:pPr>
      <w:bookmarkStart w:id="9" w:name="_Toc188492405"/>
      <w:r>
        <w:t>Hardly any</w:t>
      </w:r>
      <w:r w:rsidR="00D43959">
        <w:t xml:space="preserve"> EC ODA projects </w:t>
      </w:r>
      <w:r w:rsidR="00BA4ECB">
        <w:t>make</w:t>
      </w:r>
      <w:r w:rsidR="00D43959">
        <w:t xml:space="preserve"> disability inclusion</w:t>
      </w:r>
      <w:r w:rsidR="00BA4ECB">
        <w:t xml:space="preserve"> </w:t>
      </w:r>
      <w:r w:rsidR="00D43959">
        <w:t>their main objective</w:t>
      </w:r>
      <w:bookmarkEnd w:id="9"/>
      <w:r w:rsidR="00D43959">
        <w:t xml:space="preserve"> </w:t>
      </w:r>
    </w:p>
    <w:p w14:paraId="614365FF" w14:textId="4BF22AE2" w:rsidR="00D5511E" w:rsidRDefault="00410277" w:rsidP="00D5511E">
      <w:r>
        <w:t>In 2022, the EC</w:t>
      </w:r>
      <w:r w:rsidR="006F6193">
        <w:t xml:space="preserve"> reported</w:t>
      </w:r>
      <w:r w:rsidR="003510B1">
        <w:t xml:space="preserve"> that the vast majority of its</w:t>
      </w:r>
      <w:r>
        <w:t xml:space="preserve"> disability-inclusive ODA projects had disability inclusion as a significant objective</w:t>
      </w:r>
      <w:r w:rsidR="003510B1">
        <w:t>.</w:t>
      </w:r>
      <w:r>
        <w:t xml:space="preserve"> </w:t>
      </w:r>
      <w:r w:rsidR="00D04CA8">
        <w:t xml:space="preserve">In other words, </w:t>
      </w:r>
      <w:r w:rsidR="003510B1">
        <w:t xml:space="preserve">disability inclusion </w:t>
      </w:r>
      <w:r w:rsidR="00D04CA8">
        <w:t>was</w:t>
      </w:r>
      <w:r w:rsidR="003510B1">
        <w:t xml:space="preserve"> </w:t>
      </w:r>
      <w:r>
        <w:t xml:space="preserve">not the main reason for undertaking the project, but </w:t>
      </w:r>
      <w:r w:rsidR="003510B1">
        <w:t>th</w:t>
      </w:r>
      <w:r w:rsidR="006F6193">
        <w:t>e</w:t>
      </w:r>
      <w:r w:rsidR="003510B1">
        <w:t xml:space="preserve"> project </w:t>
      </w:r>
      <w:r w:rsidR="00A459A8">
        <w:t>took</w:t>
      </w:r>
      <w:r w:rsidR="003510B1">
        <w:t xml:space="preserve"> disability inclusion into account</w:t>
      </w:r>
      <w:r w:rsidR="003510B1">
        <w:rPr>
          <w:rStyle w:val="FootnoteReference"/>
        </w:rPr>
        <w:footnoteReference w:id="12"/>
      </w:r>
      <w:r w:rsidR="003510B1">
        <w:t xml:space="preserve">. </w:t>
      </w:r>
    </w:p>
    <w:p w14:paraId="66D89C0D" w14:textId="00567EAB" w:rsidR="000F04DC" w:rsidRDefault="006F6193" w:rsidP="00D5511E">
      <w:r>
        <w:lastRenderedPageBreak/>
        <w:t xml:space="preserve">In contrast, the EC reported that </w:t>
      </w:r>
      <w:r w:rsidRPr="00434B0F">
        <w:rPr>
          <w:b/>
          <w:bCs/>
        </w:rPr>
        <w:t>only four ODA projects had disability inclusion as their principal objective</w:t>
      </w:r>
      <w:r>
        <w:t xml:space="preserve">. This amounts to just 0.3% of the EC’s total 1343 ODA projects. </w:t>
      </w:r>
      <w:r w:rsidR="00D04CA8">
        <w:t>The share of principal objective</w:t>
      </w:r>
      <w:r w:rsidR="00FF21B6">
        <w:t xml:space="preserve"> </w:t>
      </w:r>
      <w:r w:rsidR="00D04CA8">
        <w:t xml:space="preserve">projects in 2022 is even lower than it was in 2021 and 2020, when we were already concerned that the share </w:t>
      </w:r>
      <w:r w:rsidR="00D70EC3">
        <w:t>was</w:t>
      </w:r>
      <w:r w:rsidR="00D04CA8">
        <w:t xml:space="preserve"> low</w:t>
      </w:r>
      <w:r w:rsidR="00D04CA8" w:rsidRPr="00D04CA8">
        <w:rPr>
          <w:rStyle w:val="FootnoteReference"/>
        </w:rPr>
        <w:footnoteReference w:id="13"/>
      </w:r>
      <w:r w:rsidR="00D04CA8">
        <w:t xml:space="preserve">.  </w:t>
      </w:r>
    </w:p>
    <w:p w14:paraId="5217CF2E" w14:textId="77777777" w:rsidR="00D70EC3" w:rsidRDefault="00CC0F95" w:rsidP="00D70EC3">
      <w:r>
        <w:t xml:space="preserve">Significant objective and principal objective projects </w:t>
      </w:r>
      <w:r w:rsidR="00D04CA8">
        <w:t>are both essential.</w:t>
      </w:r>
      <w:r w:rsidR="00D70EC3">
        <w:t xml:space="preserve"> At their best, significant objective projects ensure that persons with disabilities participate fully in, and benefit equally from, projects that target a wider population. This is crucial for promoting inclusion and equality. </w:t>
      </w:r>
    </w:p>
    <w:p w14:paraId="3604DDBC" w14:textId="08E8824E" w:rsidR="00094B84" w:rsidRDefault="00D70EC3" w:rsidP="00D70EC3">
      <w:r>
        <w:t>But principal objective projects are also vita</w:t>
      </w:r>
      <w:r w:rsidR="00094B84">
        <w:t xml:space="preserve">l. Without them, there is a risk that the specific priorities of persons with disabilities will be overlooked, and the specific barriers that prevent persons with disabilities fully enjoying their rights will not be adequately tackled. </w:t>
      </w:r>
      <w:r w:rsidR="00271729">
        <w:t xml:space="preserve">Box 1 shows </w:t>
      </w:r>
      <w:r w:rsidR="00094B84">
        <w:t xml:space="preserve">examples from other ODA providers </w:t>
      </w:r>
      <w:r w:rsidR="00271729">
        <w:t xml:space="preserve">that </w:t>
      </w:r>
      <w:r w:rsidR="00094B84">
        <w:t xml:space="preserve">illustrate </w:t>
      </w:r>
      <w:r w:rsidR="00271B15">
        <w:t xml:space="preserve">some of </w:t>
      </w:r>
      <w:r w:rsidR="00094B84">
        <w:t>the important roles that principal objective projects can play.</w:t>
      </w:r>
    </w:p>
    <w:p w14:paraId="54EB7461" w14:textId="6FE820CC" w:rsidR="00271729" w:rsidRDefault="00271729" w:rsidP="00D70EC3">
      <w:pPr>
        <w:rPr>
          <w:b/>
          <w:bCs/>
        </w:rPr>
      </w:pPr>
      <w:r w:rsidRPr="0EDDA0C8">
        <w:rPr>
          <w:b/>
          <w:bCs/>
        </w:rPr>
        <w:t xml:space="preserve">Box 1: </w:t>
      </w:r>
      <w:r w:rsidR="429115A7" w:rsidRPr="0EDDA0C8">
        <w:rPr>
          <w:b/>
          <w:bCs/>
        </w:rPr>
        <w:t>E</w:t>
      </w:r>
      <w:r w:rsidRPr="0EDDA0C8">
        <w:rPr>
          <w:b/>
          <w:bCs/>
        </w:rPr>
        <w:t>xamples of projects with the principal objective of disability inclusion, as reported by other ODA providers in 2022</w:t>
      </w:r>
    </w:p>
    <w:tbl>
      <w:tblPr>
        <w:tblStyle w:val="TableGrid"/>
        <w:tblW w:w="0" w:type="auto"/>
        <w:tblLook w:val="04A0" w:firstRow="1" w:lastRow="0" w:firstColumn="1" w:lastColumn="0" w:noHBand="0" w:noVBand="1"/>
      </w:tblPr>
      <w:tblGrid>
        <w:gridCol w:w="9016"/>
      </w:tblGrid>
      <w:tr w:rsidR="00100771" w14:paraId="10F3C7A9" w14:textId="77777777" w:rsidTr="0EDDA0C8">
        <w:tc>
          <w:tcPr>
            <w:tcW w:w="9016" w:type="dxa"/>
          </w:tcPr>
          <w:p w14:paraId="5964C69F" w14:textId="0697A8BD" w:rsidR="00100771" w:rsidRDefault="650AF39A" w:rsidP="00100771">
            <w:pPr>
              <w:pStyle w:val="ListParagraph"/>
              <w:numPr>
                <w:ilvl w:val="0"/>
                <w:numId w:val="29"/>
              </w:numPr>
            </w:pPr>
            <w:r>
              <w:t xml:space="preserve">Providing core funding to the Pacific Disability Forum – a region-wide </w:t>
            </w:r>
            <w:proofErr w:type="spellStart"/>
            <w:r w:rsidR="00992FC1">
              <w:t>organisation</w:t>
            </w:r>
            <w:proofErr w:type="spellEnd"/>
            <w:r w:rsidR="00992FC1">
              <w:t xml:space="preserve"> of persons with disabilities/OPD</w:t>
            </w:r>
            <w:r>
              <w:t xml:space="preserve"> (reported by Aotearoa New Zealand)</w:t>
            </w:r>
          </w:p>
          <w:p w14:paraId="0A24A352" w14:textId="325B0766" w:rsidR="00100771" w:rsidRDefault="00A459A8" w:rsidP="00100771">
            <w:pPr>
              <w:pStyle w:val="ListParagraph"/>
              <w:numPr>
                <w:ilvl w:val="0"/>
                <w:numId w:val="29"/>
              </w:numPr>
            </w:pPr>
            <w:r>
              <w:t>A</w:t>
            </w:r>
            <w:r w:rsidR="002E0F08">
              <w:t xml:space="preserve"> </w:t>
            </w:r>
            <w:proofErr w:type="spellStart"/>
            <w:r w:rsidR="002E0F08">
              <w:t>programme</w:t>
            </w:r>
            <w:proofErr w:type="spellEnd"/>
            <w:r>
              <w:t xml:space="preserve"> to s</w:t>
            </w:r>
            <w:r w:rsidR="00100771">
              <w:t>trengthen global data on disability (reported by Australia)</w:t>
            </w:r>
          </w:p>
          <w:p w14:paraId="3A9A474C" w14:textId="77777777" w:rsidR="00100771" w:rsidRDefault="00100771" w:rsidP="00100771">
            <w:pPr>
              <w:pStyle w:val="ListParagraph"/>
              <w:numPr>
                <w:ilvl w:val="0"/>
                <w:numId w:val="29"/>
              </w:numPr>
            </w:pPr>
            <w:r>
              <w:t>Strengthening the capacity of OPDs in Mongolia (reported by Finland)</w:t>
            </w:r>
          </w:p>
          <w:p w14:paraId="7DC8F46D" w14:textId="6B838852" w:rsidR="00100771" w:rsidRDefault="00C17C45" w:rsidP="00100771">
            <w:pPr>
              <w:pStyle w:val="ListParagraph"/>
              <w:numPr>
                <w:ilvl w:val="0"/>
                <w:numId w:val="29"/>
              </w:numPr>
            </w:pPr>
            <w:r>
              <w:t>Support for r</w:t>
            </w:r>
            <w:r w:rsidR="00100771">
              <w:t>esearch and advocacy on CRPD-compliant mental health policy in Nepal (reported by Norway)</w:t>
            </w:r>
          </w:p>
          <w:p w14:paraId="21560617" w14:textId="5BF6014C" w:rsidR="00100771" w:rsidRDefault="00100771" w:rsidP="00100771">
            <w:pPr>
              <w:pStyle w:val="ListParagraph"/>
              <w:numPr>
                <w:ilvl w:val="0"/>
                <w:numId w:val="29"/>
              </w:numPr>
            </w:pPr>
            <w:r>
              <w:t>A project supporting implementation of U</w:t>
            </w:r>
            <w:r w:rsidR="00992FC1">
              <w:t xml:space="preserve">nited </w:t>
            </w:r>
            <w:r>
              <w:t>N</w:t>
            </w:r>
            <w:r w:rsidR="00992FC1">
              <w:t>ations</w:t>
            </w:r>
            <w:r>
              <w:t xml:space="preserve"> Security Council Resolution 2475, on the protection of persons with disabilities in conflict (reported by Switzerland)</w:t>
            </w:r>
          </w:p>
          <w:p w14:paraId="79000604" w14:textId="3C2CBC80" w:rsidR="00B2129C" w:rsidRPr="00100771" w:rsidRDefault="00100771" w:rsidP="00B2129C">
            <w:pPr>
              <w:pStyle w:val="ListParagraph"/>
              <w:numPr>
                <w:ilvl w:val="0"/>
                <w:numId w:val="29"/>
              </w:numPr>
            </w:pPr>
            <w:r>
              <w:t xml:space="preserve">A </w:t>
            </w:r>
            <w:proofErr w:type="spellStart"/>
            <w:r>
              <w:t>programme</w:t>
            </w:r>
            <w:proofErr w:type="spellEnd"/>
            <w:r>
              <w:t xml:space="preserve"> to increase access to assistive technology across Africa (reported by the U</w:t>
            </w:r>
            <w:r w:rsidR="00992FC1">
              <w:t xml:space="preserve">nited </w:t>
            </w:r>
            <w:r>
              <w:t>K</w:t>
            </w:r>
            <w:r w:rsidR="00992FC1">
              <w:t>ingdom</w:t>
            </w:r>
            <w:r>
              <w:t>)</w:t>
            </w:r>
          </w:p>
        </w:tc>
      </w:tr>
    </w:tbl>
    <w:p w14:paraId="00B3532A" w14:textId="2F262161" w:rsidR="00D04CA8" w:rsidRPr="00A459A8" w:rsidRDefault="00A459A8" w:rsidP="00D5511E">
      <w:pPr>
        <w:rPr>
          <w:sz w:val="22"/>
        </w:rPr>
      </w:pPr>
      <w:r>
        <w:rPr>
          <w:sz w:val="22"/>
        </w:rPr>
        <w:t>Source: analysis of project descriptions in the Creditor Reporting System database</w:t>
      </w:r>
      <w:r>
        <w:rPr>
          <w:rStyle w:val="FootnoteReference"/>
          <w:sz w:val="22"/>
        </w:rPr>
        <w:footnoteReference w:id="14"/>
      </w:r>
      <w:r>
        <w:rPr>
          <w:sz w:val="22"/>
        </w:rPr>
        <w:t>.</w:t>
      </w:r>
    </w:p>
    <w:p w14:paraId="6EF3B548" w14:textId="142A38C0" w:rsidR="002E0F08" w:rsidRPr="000705CE" w:rsidRDefault="00920761" w:rsidP="00D04CA8">
      <w:r>
        <w:t xml:space="preserve">It is possible that some </w:t>
      </w:r>
      <w:r w:rsidR="006E5E6A">
        <w:t xml:space="preserve">activities of the kind listed in Box 1 may be concealed within larger EC projects with other overarching objectives. But </w:t>
      </w:r>
      <w:r w:rsidR="2040D2F6">
        <w:t>overall,</w:t>
      </w:r>
      <w:r w:rsidR="006E5E6A">
        <w:t xml:space="preserve"> t</w:t>
      </w:r>
      <w:r w:rsidR="00C5348C">
        <w:t xml:space="preserve">he very low number of </w:t>
      </w:r>
      <w:r w:rsidR="006E5E6A">
        <w:t xml:space="preserve">EC </w:t>
      </w:r>
      <w:r w:rsidR="00C5348C">
        <w:t xml:space="preserve">projects </w:t>
      </w:r>
      <w:r w:rsidR="006E5E6A">
        <w:t xml:space="preserve">that make disability inclusion </w:t>
      </w:r>
      <w:r w:rsidR="006E5E6A">
        <w:lastRenderedPageBreak/>
        <w:t xml:space="preserve">their principal objective </w:t>
      </w:r>
      <w:r w:rsidR="00C5348C">
        <w:t>raises</w:t>
      </w:r>
      <w:r w:rsidR="0020056F">
        <w:t xml:space="preserve"> serious</w:t>
      </w:r>
      <w:r w:rsidR="00C5348C">
        <w:t xml:space="preserve"> questions about whether</w:t>
      </w:r>
      <w:r w:rsidR="006E5E6A">
        <w:t xml:space="preserve"> EC ODA</w:t>
      </w:r>
      <w:r w:rsidR="00C5348C">
        <w:t xml:space="preserve"> is doing enough to address disability-specific priorities.</w:t>
      </w:r>
    </w:p>
    <w:p w14:paraId="0D2B7766" w14:textId="77733E13" w:rsidR="002E0F08" w:rsidRPr="00E03935" w:rsidRDefault="0024780C" w:rsidP="00E03935">
      <w:pPr>
        <w:pStyle w:val="Heading2"/>
      </w:pPr>
      <w:bookmarkStart w:id="10" w:name="_Toc188492406"/>
      <w:r w:rsidRPr="00E03935">
        <w:t>Spotlight on EC ODA to Ukraine</w:t>
      </w:r>
      <w:bookmarkEnd w:id="10"/>
    </w:p>
    <w:p w14:paraId="55417076" w14:textId="40D2CFCD" w:rsidR="002E0F08" w:rsidRDefault="00EE4B47" w:rsidP="00D04CA8">
      <w:r>
        <w:t>The war in Ukraine has had devastating impacts on persons with disabilities</w:t>
      </w:r>
      <w:r w:rsidR="00601AFB">
        <w:rPr>
          <w:rStyle w:val="FootnoteReference"/>
        </w:rPr>
        <w:footnoteReference w:id="15"/>
      </w:r>
      <w:r>
        <w:t xml:space="preserve">. </w:t>
      </w:r>
      <w:r w:rsidR="00E10044" w:rsidRPr="00E10044">
        <w:t>Since the start of the war</w:t>
      </w:r>
      <w:r w:rsidR="00D5086A">
        <w:t xml:space="preserve"> </w:t>
      </w:r>
      <w:r w:rsidR="006E5E6A">
        <w:t>in 2022</w:t>
      </w:r>
      <w:r w:rsidR="00E10044" w:rsidRPr="00E10044">
        <w:t xml:space="preserve">, EDF has been at the forefront of efforts to </w:t>
      </w:r>
      <w:r w:rsidR="00920761">
        <w:t>promote</w:t>
      </w:r>
      <w:r w:rsidR="00E10044" w:rsidRPr="00E10044">
        <w:t xml:space="preserve"> disability-inclusive </w:t>
      </w:r>
      <w:r w:rsidR="00454144">
        <w:t>humanitarian</w:t>
      </w:r>
      <w:r w:rsidR="00E10044" w:rsidRPr="00E10044">
        <w:t xml:space="preserve"> response</w:t>
      </w:r>
      <w:r w:rsidR="003D2E76">
        <w:t xml:space="preserve"> and reconstruction</w:t>
      </w:r>
      <w:r w:rsidR="00920761">
        <w:t xml:space="preserve"> efforts</w:t>
      </w:r>
      <w:r w:rsidR="00E10044">
        <w:rPr>
          <w:rStyle w:val="FootnoteReference"/>
        </w:rPr>
        <w:footnoteReference w:id="16"/>
      </w:r>
      <w:r w:rsidR="2CF8C538">
        <w:t xml:space="preserve">, in partnership with our members, in particular the Ukrainian National Assembly of Persons with Disabilities (NAPD) and the League of the Strong.  </w:t>
      </w:r>
      <w:r w:rsidR="00E10044">
        <w:t xml:space="preserve">Now that </w:t>
      </w:r>
      <w:r w:rsidR="006E5E6A">
        <w:t>detailed disability policy marker</w:t>
      </w:r>
      <w:r w:rsidR="4BDA7074">
        <w:t xml:space="preserve"> </w:t>
      </w:r>
      <w:r w:rsidR="00E10044">
        <w:t>data covering 2022 is available, we</w:t>
      </w:r>
      <w:r w:rsidR="003D2E76">
        <w:t xml:space="preserve"> </w:t>
      </w:r>
      <w:r w:rsidR="006E5E6A">
        <w:t>zoomed in to look at the results for Ukraine.</w:t>
      </w:r>
      <w:r w:rsidR="00E10044">
        <w:t xml:space="preserve"> </w:t>
      </w:r>
    </w:p>
    <w:p w14:paraId="5605122A" w14:textId="74EF6BD2" w:rsidR="00677EE4" w:rsidRDefault="00E03935" w:rsidP="006E5E6A">
      <w:r>
        <w:t>Looking at the number of EC ODA projects that were reported as disability-inclusive, w</w:t>
      </w:r>
      <w:r w:rsidR="006E5E6A">
        <w:t>e found that</w:t>
      </w:r>
      <w:r>
        <w:t xml:space="preserve"> </w:t>
      </w:r>
      <w:r w:rsidR="00E61441">
        <w:t xml:space="preserve">around 43% of projects </w:t>
      </w:r>
      <w:r w:rsidR="002B67FE">
        <w:t xml:space="preserve">in Ukraine </w:t>
      </w:r>
      <w:r w:rsidR="00E61441">
        <w:t>were disability-inclusive</w:t>
      </w:r>
      <w:r w:rsidR="00CC4399">
        <w:rPr>
          <w:rStyle w:val="FootnoteReference"/>
        </w:rPr>
        <w:footnoteReference w:id="17"/>
      </w:r>
      <w:r>
        <w:t xml:space="preserve">. This is </w:t>
      </w:r>
      <w:r w:rsidR="00E61441">
        <w:t xml:space="preserve">slightly higher than the share </w:t>
      </w:r>
      <w:r>
        <w:t xml:space="preserve">of projects </w:t>
      </w:r>
      <w:r w:rsidR="00E61441">
        <w:t xml:space="preserve">reported </w:t>
      </w:r>
      <w:r w:rsidR="00677EE4">
        <w:t xml:space="preserve">as </w:t>
      </w:r>
      <w:r w:rsidR="00E61441">
        <w:t xml:space="preserve">disability-inclusive across </w:t>
      </w:r>
      <w:proofErr w:type="gramStart"/>
      <w:r w:rsidR="00E61441">
        <w:t>EC ODA as a whole</w:t>
      </w:r>
      <w:proofErr w:type="gramEnd"/>
      <w:r w:rsidR="00E61441">
        <w:t xml:space="preserve">. </w:t>
      </w:r>
    </w:p>
    <w:p w14:paraId="4D65B893" w14:textId="2281A1AE" w:rsidR="00246B98" w:rsidRPr="00246B98" w:rsidRDefault="00677EE4" w:rsidP="00246B98">
      <w:pPr>
        <w:rPr>
          <w:rFonts w:eastAsia="Times New Roman" w:cs="Arial"/>
          <w:color w:val="000000"/>
          <w:szCs w:val="24"/>
          <w:lang w:val="en-GB" w:eastAsia="en-GB"/>
        </w:rPr>
      </w:pPr>
      <w:r>
        <w:t xml:space="preserve">When we </w:t>
      </w:r>
      <w:r w:rsidR="00E03935">
        <w:t>look at</w:t>
      </w:r>
      <w:r>
        <w:t xml:space="preserve"> the value of EC ODA spending </w:t>
      </w:r>
      <w:r w:rsidR="002B67FE">
        <w:t xml:space="preserve">in Ukraine </w:t>
      </w:r>
      <w:r>
        <w:t>that was reported as disability-inclusive</w:t>
      </w:r>
      <w:r w:rsidR="00E03935">
        <w:t xml:space="preserve"> (rather than the number of projects)</w:t>
      </w:r>
      <w:r>
        <w:t xml:space="preserve">, we get a higher result: around 79% </w:t>
      </w:r>
      <w:r w:rsidR="002B67FE">
        <w:t xml:space="preserve">of EC ODA spending </w:t>
      </w:r>
      <w:r>
        <w:t xml:space="preserve">was reported as disability-inclusive. </w:t>
      </w:r>
      <w:r w:rsidR="00E317C2">
        <w:t xml:space="preserve">This is encouraging. However, because the overall number of EC ODA projects in Ukraine was relatively low (14 projects altogether), the </w:t>
      </w:r>
      <w:r w:rsidR="008E4515">
        <w:t xml:space="preserve">result is very dependent on a few </w:t>
      </w:r>
      <w:r w:rsidR="00E317C2">
        <w:t>high-value projects</w:t>
      </w:r>
      <w:r w:rsidR="008E4515">
        <w:t xml:space="preserve">. </w:t>
      </w:r>
      <w:r w:rsidR="00246B98" w:rsidRPr="00246B98">
        <w:rPr>
          <w:rFonts w:eastAsia="Times New Roman" w:cs="Arial"/>
          <w:color w:val="000000"/>
          <w:szCs w:val="24"/>
          <w:lang w:eastAsia="en-GB"/>
        </w:rPr>
        <w:t>It is too early to say whether this relatively h</w:t>
      </w:r>
      <w:r w:rsidR="0041407E">
        <w:rPr>
          <w:rFonts w:eastAsia="Times New Roman" w:cs="Arial"/>
          <w:color w:val="000000"/>
          <w:szCs w:val="24"/>
          <w:lang w:eastAsia="en-GB"/>
        </w:rPr>
        <w:t xml:space="preserve">igh </w:t>
      </w:r>
      <w:r w:rsidR="00246B98" w:rsidRPr="00246B98">
        <w:rPr>
          <w:rFonts w:eastAsia="Times New Roman" w:cs="Arial"/>
          <w:color w:val="000000"/>
          <w:szCs w:val="24"/>
          <w:lang w:eastAsia="en-GB"/>
        </w:rPr>
        <w:t>result will prove to be a one-off peak, or a more consistent pattern.</w:t>
      </w:r>
    </w:p>
    <w:p w14:paraId="633119D2" w14:textId="5A592C8B" w:rsidR="009C169A" w:rsidRDefault="00246B98" w:rsidP="006E5E6A">
      <w:r>
        <w:t xml:space="preserve">In any case, we know for sure that over half the EC’s ODA projects in Ukraine – amounting to </w:t>
      </w:r>
      <w:r w:rsidR="009C169A">
        <w:t>around EUR 98 million</w:t>
      </w:r>
      <w:r>
        <w:t xml:space="preserve"> – were not reported as disability-inclusive. </w:t>
      </w:r>
      <w:r w:rsidR="005A5B74">
        <w:t>This means that the EC missed the opportunity to promote the inclusion of persons with disabilities in, among others:</w:t>
      </w:r>
    </w:p>
    <w:p w14:paraId="6EC9CA33" w14:textId="58A8A50E" w:rsidR="009C169A" w:rsidRDefault="005A5B74" w:rsidP="009C169A">
      <w:pPr>
        <w:pStyle w:val="ListParagraph"/>
        <w:numPr>
          <w:ilvl w:val="0"/>
          <w:numId w:val="31"/>
        </w:numPr>
      </w:pPr>
      <w:r>
        <w:t>Projects of EUR 16 million and EUR 10 million, to support access to education</w:t>
      </w:r>
    </w:p>
    <w:p w14:paraId="3A06AAC8" w14:textId="6CD49602" w:rsidR="005A5B74" w:rsidRDefault="005A5B74" w:rsidP="009C169A">
      <w:pPr>
        <w:pStyle w:val="ListParagraph"/>
        <w:numPr>
          <w:ilvl w:val="0"/>
          <w:numId w:val="31"/>
        </w:numPr>
      </w:pPr>
      <w:r>
        <w:t>A EUR 20 million project to help with early recovery of public services and economic activities in newly liberated areas</w:t>
      </w:r>
    </w:p>
    <w:p w14:paraId="45E3BB26" w14:textId="39D71D60" w:rsidR="005A5B74" w:rsidRDefault="005A5B74" w:rsidP="009C169A">
      <w:pPr>
        <w:pStyle w:val="ListParagraph"/>
        <w:numPr>
          <w:ilvl w:val="0"/>
          <w:numId w:val="31"/>
        </w:numPr>
      </w:pPr>
      <w:r>
        <w:t>A EUR 20 million emergency assistance project</w:t>
      </w:r>
    </w:p>
    <w:p w14:paraId="7D1AA613" w14:textId="1043B36C" w:rsidR="008E4515" w:rsidRDefault="005A5B74" w:rsidP="006E5E6A">
      <w:r>
        <w:lastRenderedPageBreak/>
        <w:t xml:space="preserve">What is more, </w:t>
      </w:r>
      <w:r w:rsidR="00C43A58">
        <w:t>the EC’s ODA in Ukraine in 2022 did not include a single project with disability inclusion as a principal objective.</w:t>
      </w:r>
    </w:p>
    <w:p w14:paraId="611E836F" w14:textId="711FA480" w:rsidR="00D5511E" w:rsidRDefault="00C43A58" w:rsidP="00D5511E">
      <w:r>
        <w:t xml:space="preserve">Overall, although it is positive that the EC is reporting steps to include persons with disabilities in a substantial share of its ODA in Ukraine, our findings suggest that </w:t>
      </w:r>
      <w:r w:rsidR="00CA744A">
        <w:t>major</w:t>
      </w:r>
      <w:r w:rsidR="00FB54BA">
        <w:t xml:space="preserve"> gaps remain</w:t>
      </w:r>
      <w:r>
        <w:t>.</w:t>
      </w:r>
    </w:p>
    <w:p w14:paraId="5DE3938F" w14:textId="3273795A" w:rsidR="00DE6D75" w:rsidRDefault="00FB54BA" w:rsidP="00DE6D75">
      <w:pPr>
        <w:pStyle w:val="Heading2"/>
      </w:pPr>
      <w:bookmarkStart w:id="11" w:name="_Toc188492407"/>
      <w:r>
        <w:t xml:space="preserve">The </w:t>
      </w:r>
      <w:r w:rsidR="00992FC1">
        <w:t>EIB</w:t>
      </w:r>
      <w:r>
        <w:t xml:space="preserve"> </w:t>
      </w:r>
      <w:r w:rsidR="00DF2FCA">
        <w:t>has begun</w:t>
      </w:r>
      <w:r>
        <w:t xml:space="preserve"> using the disability policy marker – but in 2022 it reported no disability-inclusive projects</w:t>
      </w:r>
      <w:bookmarkEnd w:id="11"/>
    </w:p>
    <w:p w14:paraId="152BDEA6" w14:textId="7CEF62D8" w:rsidR="00C17C45" w:rsidRDefault="00FB54BA">
      <w:pPr>
        <w:rPr>
          <w:shd w:val="clear" w:color="auto" w:fill="FFFFFF"/>
        </w:rPr>
      </w:pPr>
      <w:r>
        <w:rPr>
          <w:shd w:val="clear" w:color="auto" w:fill="FFFFFF"/>
        </w:rPr>
        <w:t xml:space="preserve">In our report last year, we </w:t>
      </w:r>
      <w:r w:rsidR="00C17C45">
        <w:rPr>
          <w:shd w:val="clear" w:color="auto" w:fill="FFFFFF"/>
        </w:rPr>
        <w:t>expressed concern that the EIB was not using the disability policy marker. Positi</w:t>
      </w:r>
      <w:r w:rsidR="00E63596">
        <w:rPr>
          <w:shd w:val="clear" w:color="auto" w:fill="FFFFFF"/>
        </w:rPr>
        <w:t>vely, t</w:t>
      </w:r>
      <w:r w:rsidR="00C17C45">
        <w:rPr>
          <w:shd w:val="clear" w:color="auto" w:fill="FFFFFF"/>
        </w:rPr>
        <w:t xml:space="preserve">his has now changed: in 2022, the EIB applied the disability policy marker to 100% of its </w:t>
      </w:r>
      <w:r w:rsidR="00E63596">
        <w:rPr>
          <w:shd w:val="clear" w:color="auto" w:fill="FFFFFF"/>
        </w:rPr>
        <w:t xml:space="preserve">ODA </w:t>
      </w:r>
      <w:r w:rsidR="00C17C45">
        <w:rPr>
          <w:shd w:val="clear" w:color="auto" w:fill="FFFFFF"/>
        </w:rPr>
        <w:t>projects.</w:t>
      </w:r>
    </w:p>
    <w:p w14:paraId="2F59AC4E" w14:textId="760CC67B" w:rsidR="00C17C45" w:rsidRDefault="00C17C45">
      <w:pPr>
        <w:rPr>
          <w:shd w:val="clear" w:color="auto" w:fill="FFFFFF"/>
        </w:rPr>
      </w:pPr>
      <w:r w:rsidRPr="00C17C45">
        <w:rPr>
          <w:shd w:val="clear" w:color="auto" w:fill="FFFFFF"/>
        </w:rPr>
        <w:t xml:space="preserve">However, </w:t>
      </w:r>
      <w:r w:rsidRPr="00434B0F">
        <w:rPr>
          <w:b/>
          <w:bCs/>
          <w:shd w:val="clear" w:color="auto" w:fill="FFFFFF"/>
        </w:rPr>
        <w:t xml:space="preserve">the EIB </w:t>
      </w:r>
      <w:r w:rsidR="00DF7175" w:rsidRPr="00434B0F">
        <w:rPr>
          <w:b/>
          <w:bCs/>
          <w:shd w:val="clear" w:color="auto" w:fill="FFFFFF"/>
        </w:rPr>
        <w:t xml:space="preserve">did not report </w:t>
      </w:r>
      <w:proofErr w:type="gramStart"/>
      <w:r w:rsidR="00DF7175" w:rsidRPr="00434B0F">
        <w:rPr>
          <w:b/>
          <w:bCs/>
          <w:shd w:val="clear" w:color="auto" w:fill="FFFFFF"/>
        </w:rPr>
        <w:t>a single one</w:t>
      </w:r>
      <w:proofErr w:type="gramEnd"/>
      <w:r w:rsidR="00DF7175" w:rsidRPr="00434B0F">
        <w:rPr>
          <w:b/>
          <w:bCs/>
          <w:shd w:val="clear" w:color="auto" w:fill="FFFFFF"/>
        </w:rPr>
        <w:t xml:space="preserve"> of its </w:t>
      </w:r>
      <w:r w:rsidR="00E63596" w:rsidRPr="00434B0F">
        <w:rPr>
          <w:b/>
          <w:bCs/>
          <w:shd w:val="clear" w:color="auto" w:fill="FFFFFF"/>
        </w:rPr>
        <w:t xml:space="preserve">ODA </w:t>
      </w:r>
      <w:r w:rsidR="00DF7175" w:rsidRPr="00434B0F">
        <w:rPr>
          <w:b/>
          <w:bCs/>
          <w:shd w:val="clear" w:color="auto" w:fill="FFFFFF"/>
        </w:rPr>
        <w:t>projects as disabili</w:t>
      </w:r>
      <w:r w:rsidR="00EE623C" w:rsidRPr="00434B0F">
        <w:rPr>
          <w:b/>
          <w:bCs/>
          <w:shd w:val="clear" w:color="auto" w:fill="FFFFFF"/>
        </w:rPr>
        <w:t>ty-inclusive</w:t>
      </w:r>
      <w:r w:rsidR="00E63596">
        <w:rPr>
          <w:shd w:val="clear" w:color="auto" w:fill="FFFFFF"/>
        </w:rPr>
        <w:t xml:space="preserve"> (</w:t>
      </w:r>
      <w:r w:rsidR="00E63596" w:rsidRPr="00D84C6A">
        <w:rPr>
          <w:shd w:val="clear" w:color="auto" w:fill="FFFFFF"/>
        </w:rPr>
        <w:t>Figure 4</w:t>
      </w:r>
      <w:r w:rsidR="00E63596">
        <w:rPr>
          <w:shd w:val="clear" w:color="auto" w:fill="FFFFFF"/>
        </w:rPr>
        <w:t>)</w:t>
      </w:r>
      <w:r w:rsidR="00EE623C">
        <w:rPr>
          <w:shd w:val="clear" w:color="auto" w:fill="FFFFFF"/>
        </w:rPr>
        <w:t>.</w:t>
      </w:r>
      <w:r w:rsidR="00E63596">
        <w:rPr>
          <w:shd w:val="clear" w:color="auto" w:fill="FFFFFF"/>
        </w:rPr>
        <w:t xml:space="preserve"> This suggests there is an urgent need for the EIB to build its capacity in disability-inclusive programming.</w:t>
      </w:r>
      <w:r w:rsidR="00EE623C">
        <w:rPr>
          <w:shd w:val="clear" w:color="auto" w:fill="FFFFFF"/>
        </w:rPr>
        <w:t xml:space="preserve"> </w:t>
      </w:r>
      <w:r w:rsidRPr="00C17C45">
        <w:rPr>
          <w:shd w:val="clear" w:color="auto" w:fill="FFFFFF"/>
        </w:rPr>
        <w:t xml:space="preserve"> </w:t>
      </w:r>
    </w:p>
    <w:p w14:paraId="0BA156C2" w14:textId="1FB33E00" w:rsidR="00E63596" w:rsidRPr="00E63596" w:rsidRDefault="00E63596">
      <w:pPr>
        <w:rPr>
          <w:b/>
          <w:bCs/>
          <w:shd w:val="clear" w:color="auto" w:fill="FFFFFF"/>
        </w:rPr>
      </w:pPr>
      <w:r>
        <w:rPr>
          <w:b/>
          <w:bCs/>
          <w:shd w:val="clear" w:color="auto" w:fill="FFFFFF"/>
        </w:rPr>
        <w:t xml:space="preserve">Figure 4: </w:t>
      </w:r>
      <w:r w:rsidR="70FA429B">
        <w:rPr>
          <w:b/>
          <w:bCs/>
          <w:shd w:val="clear" w:color="auto" w:fill="FFFFFF"/>
        </w:rPr>
        <w:t>P</w:t>
      </w:r>
      <w:r>
        <w:rPr>
          <w:b/>
          <w:bCs/>
        </w:rPr>
        <w:t>ercentage of EIB ODA projects reported as disability-inclusive in 2022</w:t>
      </w:r>
    </w:p>
    <w:p w14:paraId="5CF92A96" w14:textId="024290BA" w:rsidR="00DE6D75" w:rsidRDefault="00F51E45">
      <w:pPr>
        <w:rPr>
          <w:shd w:val="clear" w:color="auto" w:fill="FFFFFF"/>
        </w:rPr>
      </w:pPr>
      <w:r>
        <w:rPr>
          <w:noProof/>
        </w:rPr>
        <w:drawing>
          <wp:inline distT="0" distB="0" distL="0" distR="0" wp14:anchorId="4EB6EEE2" wp14:editId="5697CE62">
            <wp:extent cx="4978400" cy="2647950"/>
            <wp:effectExtent l="0" t="0" r="12700" b="0"/>
            <wp:docPr id="574812698" name="Chart 1" descr="A pie chart showing EIB ODA projects in 2022. The pie shows that 0% of the EIB's ODA projects were reported to have objectives on disability inclusion.">
              <a:extLst xmlns:a="http://schemas.openxmlformats.org/drawingml/2006/main">
                <a:ext uri="{FF2B5EF4-FFF2-40B4-BE49-F238E27FC236}">
                  <a16:creationId xmlns:a16="http://schemas.microsoft.com/office/drawing/2014/main" id="{C9F98097-D0DD-46E4-89D9-5A165FE94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417C17" w14:textId="77777777" w:rsidR="00F51E45" w:rsidRDefault="00F51E45" w:rsidP="00F51E45">
      <w:pPr>
        <w:rPr>
          <w:sz w:val="22"/>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the </w:t>
      </w:r>
      <w:r w:rsidRPr="00F9417D">
        <w:rPr>
          <w:sz w:val="22"/>
        </w:rPr>
        <w:t>number o</w:t>
      </w:r>
      <w:r>
        <w:rPr>
          <w:sz w:val="22"/>
        </w:rPr>
        <w:t xml:space="preserve">f </w:t>
      </w:r>
      <w:r w:rsidRPr="5E85831B">
        <w:rPr>
          <w:sz w:val="22"/>
        </w:rPr>
        <w:t>allocable ODA commitments.</w:t>
      </w:r>
      <w:r>
        <w:rPr>
          <w:sz w:val="22"/>
        </w:rPr>
        <w:t xml:space="preserve"> Projects are treated as disability-inclusive if they were given a score of 1 or 2 on the disability policy marker</w:t>
      </w:r>
      <w:r w:rsidRPr="5E85831B">
        <w:rPr>
          <w:sz w:val="22"/>
        </w:rPr>
        <w:t>.</w:t>
      </w:r>
    </w:p>
    <w:p w14:paraId="41818BD0" w14:textId="7A6BCA75" w:rsidR="00C473BF" w:rsidRDefault="00527CA3">
      <w:pPr>
        <w:pStyle w:val="Heading2"/>
      </w:pPr>
      <w:bookmarkStart w:id="12" w:name="_Toc188492408"/>
      <w:r>
        <w:t>T</w:t>
      </w:r>
      <w:r w:rsidR="00FA12F6">
        <w:t>he t</w:t>
      </w:r>
      <w:r>
        <w:t xml:space="preserve">rue level of disability inclusion </w:t>
      </w:r>
      <w:r w:rsidR="00FA12F6">
        <w:t>is</w:t>
      </w:r>
      <w:r>
        <w:t xml:space="preserve"> likely to be lower than reported</w:t>
      </w:r>
      <w:bookmarkEnd w:id="12"/>
    </w:p>
    <w:p w14:paraId="537F0352" w14:textId="116E1373" w:rsidR="00EF1462" w:rsidRDefault="00EF1462" w:rsidP="00016FBA">
      <w:r>
        <w:t xml:space="preserve">OECD-DAC members self-report their disability policy marker scores. There is a risk that reporters may misinterpret the disability policy marker </w:t>
      </w:r>
      <w:r w:rsidR="00637C02">
        <w:lastRenderedPageBreak/>
        <w:t>criteria</w:t>
      </w:r>
      <w:r>
        <w:t xml:space="preserve"> and may report projects as disability-inclusive when that is not really the case</w:t>
      </w:r>
      <w:r>
        <w:rPr>
          <w:rStyle w:val="FootnoteReference"/>
        </w:rPr>
        <w:footnoteReference w:id="18"/>
      </w:r>
      <w:r>
        <w:t>.</w:t>
      </w:r>
    </w:p>
    <w:p w14:paraId="284C8B0B" w14:textId="7611221B" w:rsidR="00C473BF" w:rsidRDefault="004D706F" w:rsidP="00016FBA">
      <w:pPr>
        <w:rPr>
          <w:szCs w:val="24"/>
        </w:rPr>
      </w:pPr>
      <w:r w:rsidRPr="004D706F">
        <w:rPr>
          <w:szCs w:val="24"/>
        </w:rPr>
        <w:t>To investigate this risk</w:t>
      </w:r>
      <w:r>
        <w:rPr>
          <w:szCs w:val="24"/>
        </w:rPr>
        <w:t xml:space="preserve">, we took a more detailed look at a sample of the projects that the EC reported as disability-inclusive in 2022. </w:t>
      </w:r>
      <w:r w:rsidR="00F30A70">
        <w:rPr>
          <w:szCs w:val="24"/>
        </w:rPr>
        <w:t>For each project, w</w:t>
      </w:r>
      <w:r w:rsidR="00591C30">
        <w:rPr>
          <w:szCs w:val="24"/>
        </w:rPr>
        <w:t>e reviewed one or more key project documents to see if there was evidence th</w:t>
      </w:r>
      <w:r w:rsidR="00637C02">
        <w:rPr>
          <w:szCs w:val="24"/>
        </w:rPr>
        <w:t>at th</w:t>
      </w:r>
      <w:r w:rsidR="00A92546">
        <w:rPr>
          <w:szCs w:val="24"/>
        </w:rPr>
        <w:t>at the project met the OECD-DAC’s criteria for a disability-inclusive project</w:t>
      </w:r>
      <w:r w:rsidR="00591C30">
        <w:rPr>
          <w:szCs w:val="24"/>
        </w:rPr>
        <w:t>. Our review covered:</w:t>
      </w:r>
    </w:p>
    <w:p w14:paraId="6FE9A564" w14:textId="581F5100" w:rsidR="00591C30" w:rsidRDefault="00591C30" w:rsidP="00591C30">
      <w:pPr>
        <w:pStyle w:val="ListParagraph"/>
        <w:numPr>
          <w:ilvl w:val="0"/>
          <w:numId w:val="32"/>
        </w:numPr>
        <w:rPr>
          <w:szCs w:val="24"/>
        </w:rPr>
      </w:pPr>
      <w:r>
        <w:rPr>
          <w:szCs w:val="24"/>
        </w:rPr>
        <w:t>All four of the projects where disability inclusion was reported to be the principal objective</w:t>
      </w:r>
    </w:p>
    <w:p w14:paraId="15D33362" w14:textId="7BB25BC1" w:rsidR="00591C30" w:rsidRDefault="00591C30" w:rsidP="00591C30">
      <w:pPr>
        <w:pStyle w:val="ListParagraph"/>
        <w:numPr>
          <w:ilvl w:val="0"/>
          <w:numId w:val="32"/>
        </w:numPr>
        <w:rPr>
          <w:szCs w:val="24"/>
        </w:rPr>
      </w:pPr>
      <w:r>
        <w:rPr>
          <w:szCs w:val="24"/>
        </w:rPr>
        <w:t xml:space="preserve">The largest </w:t>
      </w:r>
      <w:r w:rsidR="00312C35">
        <w:rPr>
          <w:szCs w:val="24"/>
        </w:rPr>
        <w:t xml:space="preserve">11 </w:t>
      </w:r>
      <w:r>
        <w:rPr>
          <w:szCs w:val="24"/>
        </w:rPr>
        <w:t>projects</w:t>
      </w:r>
      <w:r w:rsidR="00847981">
        <w:rPr>
          <w:rStyle w:val="FootnoteReference"/>
          <w:szCs w:val="24"/>
        </w:rPr>
        <w:footnoteReference w:id="19"/>
      </w:r>
      <w:r>
        <w:rPr>
          <w:szCs w:val="24"/>
        </w:rPr>
        <w:t xml:space="preserve"> where disability inclusion was reported to be a significant objective. </w:t>
      </w:r>
      <w:r w:rsidR="003317F7">
        <w:rPr>
          <w:szCs w:val="24"/>
        </w:rPr>
        <w:t>The</w:t>
      </w:r>
      <w:r w:rsidR="00847981">
        <w:rPr>
          <w:szCs w:val="24"/>
        </w:rPr>
        <w:t xml:space="preserve"> review covered </w:t>
      </w:r>
      <w:r w:rsidR="00A907A5">
        <w:rPr>
          <w:szCs w:val="24"/>
        </w:rPr>
        <w:t xml:space="preserve">over 40% of the total value of ODA </w:t>
      </w:r>
      <w:r w:rsidR="00F30A70">
        <w:rPr>
          <w:szCs w:val="24"/>
        </w:rPr>
        <w:t xml:space="preserve">that the EC </w:t>
      </w:r>
      <w:r w:rsidR="00A907A5">
        <w:rPr>
          <w:szCs w:val="24"/>
        </w:rPr>
        <w:t xml:space="preserve">reported as having a significant objective on disability inclusion </w:t>
      </w:r>
      <w:r w:rsidR="00F30A70">
        <w:rPr>
          <w:szCs w:val="24"/>
        </w:rPr>
        <w:t>i</w:t>
      </w:r>
      <w:r w:rsidR="00A907A5">
        <w:rPr>
          <w:szCs w:val="24"/>
        </w:rPr>
        <w:t>n 2022.</w:t>
      </w:r>
    </w:p>
    <w:p w14:paraId="7AF7D748" w14:textId="262F2D6E" w:rsidR="00F30A70" w:rsidRDefault="00FA4868" w:rsidP="00F30A70">
      <w:pPr>
        <w:rPr>
          <w:szCs w:val="24"/>
        </w:rPr>
      </w:pPr>
      <w:r>
        <w:rPr>
          <w:szCs w:val="24"/>
        </w:rPr>
        <w:t xml:space="preserve">Our review confirmed that some projects seem to have been given the correct scores. But for others, </w:t>
      </w:r>
      <w:r w:rsidR="001C3FF5">
        <w:rPr>
          <w:szCs w:val="24"/>
        </w:rPr>
        <w:t>based on the documents we reviewed, the scores seem too high. Overall</w:t>
      </w:r>
      <w:r w:rsidR="00E05084">
        <w:rPr>
          <w:szCs w:val="24"/>
        </w:rPr>
        <w:t>,</w:t>
      </w:r>
      <w:r w:rsidR="001C3FF5">
        <w:rPr>
          <w:szCs w:val="24"/>
        </w:rPr>
        <w:t xml:space="preserve"> </w:t>
      </w:r>
      <w:r w:rsidR="001C3FF5" w:rsidRPr="00434B0F">
        <w:rPr>
          <w:b/>
          <w:bCs/>
          <w:szCs w:val="24"/>
        </w:rPr>
        <w:t>m</w:t>
      </w:r>
      <w:r w:rsidR="00107AA5" w:rsidRPr="00434B0F">
        <w:rPr>
          <w:b/>
          <w:bCs/>
          <w:szCs w:val="24"/>
        </w:rPr>
        <w:t>ore</w:t>
      </w:r>
      <w:r w:rsidRPr="00434B0F">
        <w:rPr>
          <w:b/>
          <w:bCs/>
          <w:szCs w:val="24"/>
        </w:rPr>
        <w:t xml:space="preserve"> </w:t>
      </w:r>
      <w:r w:rsidR="001C3FF5" w:rsidRPr="00434B0F">
        <w:rPr>
          <w:b/>
          <w:bCs/>
          <w:szCs w:val="24"/>
        </w:rPr>
        <w:t xml:space="preserve">of the sampled </w:t>
      </w:r>
      <w:r w:rsidRPr="00434B0F">
        <w:rPr>
          <w:b/>
          <w:bCs/>
          <w:szCs w:val="24"/>
        </w:rPr>
        <w:t xml:space="preserve">projects seem to have been scored too highly </w:t>
      </w:r>
      <w:r w:rsidR="00107AA5" w:rsidRPr="00434B0F">
        <w:rPr>
          <w:b/>
          <w:bCs/>
          <w:szCs w:val="24"/>
        </w:rPr>
        <w:t xml:space="preserve">than </w:t>
      </w:r>
      <w:r w:rsidRPr="00434B0F">
        <w:rPr>
          <w:b/>
          <w:bCs/>
          <w:szCs w:val="24"/>
        </w:rPr>
        <w:t>scored correctly</w:t>
      </w:r>
      <w:r>
        <w:rPr>
          <w:szCs w:val="24"/>
        </w:rPr>
        <w:t xml:space="preserve"> (Figure 5). </w:t>
      </w:r>
    </w:p>
    <w:p w14:paraId="5AFC3444" w14:textId="29354159" w:rsidR="001D5770" w:rsidRDefault="00637C02" w:rsidP="00A907A5">
      <w:r w:rsidRPr="5F789E66">
        <w:rPr>
          <w:b/>
          <w:bCs/>
        </w:rPr>
        <w:t xml:space="preserve">Figure 5: </w:t>
      </w:r>
      <w:r w:rsidR="376BB555" w:rsidRPr="5F789E66">
        <w:rPr>
          <w:b/>
          <w:bCs/>
        </w:rPr>
        <w:t>R</w:t>
      </w:r>
      <w:r w:rsidR="00D4457A" w:rsidRPr="5F789E66">
        <w:rPr>
          <w:b/>
          <w:bCs/>
        </w:rPr>
        <w:t xml:space="preserve">esults of our review of </w:t>
      </w:r>
      <w:r w:rsidR="001D5770" w:rsidRPr="5F789E66">
        <w:rPr>
          <w:b/>
          <w:bCs/>
        </w:rPr>
        <w:t>the disability policy marker scores in a sample</w:t>
      </w:r>
      <w:r w:rsidR="00D4457A" w:rsidRPr="5F789E66">
        <w:rPr>
          <w:b/>
          <w:bCs/>
        </w:rPr>
        <w:t xml:space="preserve"> of 15 EC ODA projects</w:t>
      </w:r>
      <w:r>
        <w:rPr>
          <w:noProof/>
        </w:rPr>
        <w:drawing>
          <wp:inline distT="0" distB="0" distL="0" distR="0" wp14:anchorId="62A93BA4" wp14:editId="4CFD1FCF">
            <wp:extent cx="5727700" cy="2571750"/>
            <wp:effectExtent l="0" t="0" r="6350" b="0"/>
            <wp:docPr id="800404521" name="Chart 1" descr="A bar chart showing the results of our review of disability policy marker scores across 15 EC ODA projects. The chart shows that we found 6 projects seem to have been given the correct score. We found 7 projects seem to have been given too high a score. For a further 2 projects, the evidence was inconclusive.">
              <a:extLst xmlns:a="http://schemas.openxmlformats.org/drawingml/2006/main">
                <a:ext uri="{FF2B5EF4-FFF2-40B4-BE49-F238E27FC236}">
                  <a16:creationId xmlns:a16="http://schemas.microsoft.com/office/drawing/2014/main" id="{60C8E28C-57F9-4AB4-2A3B-347807155B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8BF3E5" w14:textId="08FE64BD" w:rsidR="00E05084" w:rsidRPr="00E05084" w:rsidRDefault="00E05084" w:rsidP="5F789E66">
      <w:pPr>
        <w:rPr>
          <w:b/>
          <w:bCs/>
        </w:rPr>
      </w:pPr>
      <w:r>
        <w:lastRenderedPageBreak/>
        <w:t xml:space="preserve">If we focus just on projects with a principal objective on disability inclusion, the results are even more </w:t>
      </w:r>
      <w:r w:rsidR="009500E9">
        <w:t>striking</w:t>
      </w:r>
      <w:r>
        <w:t>. Based on our review, it seem</w:t>
      </w:r>
      <w:r w:rsidR="00925E1A">
        <w:t>s</w:t>
      </w:r>
      <w:r>
        <w:t xml:space="preserve"> that three out of the four projects ha</w:t>
      </w:r>
      <w:r w:rsidR="00925E1A">
        <w:t>ve</w:t>
      </w:r>
      <w:r>
        <w:t xml:space="preserve"> been scored too highly</w:t>
      </w:r>
      <w:r w:rsidR="0098555F">
        <w:rPr>
          <w:rStyle w:val="FootnoteReference"/>
        </w:rPr>
        <w:footnoteReference w:id="20"/>
      </w:r>
      <w:r>
        <w:t xml:space="preserve">. As discussed above, the </w:t>
      </w:r>
      <w:r w:rsidR="00925E1A">
        <w:t>number of p</w:t>
      </w:r>
      <w:r>
        <w:t xml:space="preserve">rincipal objective disability inclusion projects </w:t>
      </w:r>
      <w:r w:rsidR="00925E1A">
        <w:t xml:space="preserve">reported by the EC </w:t>
      </w:r>
      <w:r>
        <w:t xml:space="preserve">was already alarmingly low. </w:t>
      </w:r>
      <w:r w:rsidR="00925E1A">
        <w:t xml:space="preserve">If we adjust this number to remove those projects that, </w:t>
      </w:r>
      <w:r>
        <w:t>in our judgement, do not actually mee</w:t>
      </w:r>
      <w:r w:rsidR="00925E1A">
        <w:t>t the criteria for “principal objective”</w:t>
      </w:r>
      <w:r>
        <w:t>,</w:t>
      </w:r>
      <w:r w:rsidR="00925E1A">
        <w:t xml:space="preserve"> </w:t>
      </w:r>
      <w:r w:rsidR="00925E1A" w:rsidRPr="5F789E66">
        <w:rPr>
          <w:b/>
          <w:bCs/>
        </w:rPr>
        <w:t>the EC would be left with just one principal objective disability inclusion project in 2022 – just 0.07% of the total number of projects reported</w:t>
      </w:r>
      <w:r w:rsidR="00925E1A">
        <w:t>.</w:t>
      </w:r>
    </w:p>
    <w:p w14:paraId="411F27D6" w14:textId="2B40E649" w:rsidR="00E05084" w:rsidRDefault="00E05084" w:rsidP="00E05084">
      <w:pPr>
        <w:rPr>
          <w:szCs w:val="24"/>
        </w:rPr>
      </w:pPr>
      <w:r>
        <w:rPr>
          <w:szCs w:val="24"/>
        </w:rPr>
        <w:t xml:space="preserve">Figure 6 </w:t>
      </w:r>
      <w:proofErr w:type="spellStart"/>
      <w:r>
        <w:rPr>
          <w:szCs w:val="24"/>
        </w:rPr>
        <w:t>s</w:t>
      </w:r>
      <w:r w:rsidR="00925E1A">
        <w:rPr>
          <w:szCs w:val="24"/>
        </w:rPr>
        <w:t>ummarises</w:t>
      </w:r>
      <w:proofErr w:type="spellEnd"/>
      <w:r>
        <w:rPr>
          <w:szCs w:val="24"/>
        </w:rPr>
        <w:t xml:space="preserve"> how </w:t>
      </w:r>
      <w:r w:rsidR="00925E1A">
        <w:rPr>
          <w:szCs w:val="24"/>
        </w:rPr>
        <w:t xml:space="preserve">the scores across all the projects in our review would </w:t>
      </w:r>
      <w:r>
        <w:rPr>
          <w:szCs w:val="24"/>
        </w:rPr>
        <w:t xml:space="preserve">look if they were adjusted for </w:t>
      </w:r>
      <w:r w:rsidR="00925E1A">
        <w:rPr>
          <w:szCs w:val="24"/>
        </w:rPr>
        <w:t>our findings</w:t>
      </w:r>
      <w:r>
        <w:rPr>
          <w:szCs w:val="24"/>
        </w:rPr>
        <w:t xml:space="preserve">. </w:t>
      </w:r>
    </w:p>
    <w:p w14:paraId="762D4739" w14:textId="6B0452D6" w:rsidR="001D790E" w:rsidRPr="001D790E" w:rsidRDefault="001D790E" w:rsidP="00A907A5">
      <w:pPr>
        <w:rPr>
          <w:b/>
          <w:bCs/>
          <w:szCs w:val="24"/>
        </w:rPr>
      </w:pPr>
      <w:r>
        <w:rPr>
          <w:b/>
          <w:bCs/>
          <w:szCs w:val="24"/>
        </w:rPr>
        <w:t>Figure 6: disability policy marker scores for the 15 projects, before and after our review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51"/>
        <w:gridCol w:w="4465"/>
      </w:tblGrid>
      <w:tr w:rsidR="001D790E" w14:paraId="57692E6F" w14:textId="77777777" w:rsidTr="00992F00">
        <w:tc>
          <w:tcPr>
            <w:tcW w:w="4746" w:type="dxa"/>
          </w:tcPr>
          <w:p w14:paraId="37C43689" w14:textId="778AEE30" w:rsidR="001D790E" w:rsidRDefault="001D790E" w:rsidP="00A907A5">
            <w:pPr>
              <w:rPr>
                <w:szCs w:val="24"/>
              </w:rPr>
            </w:pPr>
            <w:r>
              <w:rPr>
                <w:noProof/>
              </w:rPr>
              <w:drawing>
                <wp:inline distT="0" distB="0" distL="0" distR="0" wp14:anchorId="27E0AE63" wp14:editId="19D05B09">
                  <wp:extent cx="2870200" cy="3625850"/>
                  <wp:effectExtent l="0" t="0" r="6350" b="12700"/>
                  <wp:docPr id="1106217248" name="Chart 1" descr="A bar chart showing the disability marker scores for the 15 projects in our sample, according to the EC's own reporting. The EC reported that 4 of the projects had disability inclusion as the principal objective. It reported that 11 projects had disability inclusion as a significant objective.">
                    <a:extLst xmlns:a="http://schemas.openxmlformats.org/drawingml/2006/main">
                      <a:ext uri="{FF2B5EF4-FFF2-40B4-BE49-F238E27FC236}">
                        <a16:creationId xmlns:a16="http://schemas.microsoft.com/office/drawing/2014/main" id="{BE34B638-9563-9366-0163-952C4842A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270" w:type="dxa"/>
          </w:tcPr>
          <w:p w14:paraId="7D6CF112" w14:textId="47611357" w:rsidR="001D790E" w:rsidRDefault="001D790E" w:rsidP="00A907A5">
            <w:pPr>
              <w:rPr>
                <w:szCs w:val="24"/>
              </w:rPr>
            </w:pPr>
            <w:r>
              <w:rPr>
                <w:noProof/>
              </w:rPr>
              <w:drawing>
                <wp:inline distT="0" distB="0" distL="0" distR="0" wp14:anchorId="722FD2AF" wp14:editId="2D4C7023">
                  <wp:extent cx="2806700" cy="3632200"/>
                  <wp:effectExtent l="0" t="0" r="12700" b="6350"/>
                  <wp:docPr id="1052459972" name="Chart 1" descr="A bar chart showing the disability marker scores for the 15 projects in our sample, after adjusting these scores to take into account the findings from our review. After adjustment, the scores would be: 1 project with disability inclusion as its principal objective (down from 4 originally reported); 7 projects with disability inclusion as a significant objective (down from 11 originally reported); 5 projects with no significant objective on disability inclusion; and 2 projects for which the evidence was inconclusive.">
                    <a:extLst xmlns:a="http://schemas.openxmlformats.org/drawingml/2006/main">
                      <a:ext uri="{FF2B5EF4-FFF2-40B4-BE49-F238E27FC236}">
                        <a16:creationId xmlns:a16="http://schemas.microsoft.com/office/drawing/2014/main" id="{1B6FA7A7-315D-0EA3-9A3A-B2DFABF569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63DDCCE3" w14:textId="77777777" w:rsidR="00992F00" w:rsidRDefault="00992F00" w:rsidP="00A907A5">
      <w:pPr>
        <w:rPr>
          <w:szCs w:val="24"/>
        </w:rPr>
      </w:pPr>
    </w:p>
    <w:p w14:paraId="47493B21" w14:textId="0EB834CD" w:rsidR="001C3FF5" w:rsidRDefault="001C3FF5" w:rsidP="00A907A5">
      <w:r>
        <w:lastRenderedPageBreak/>
        <w:t xml:space="preserve">Full details of each project that we reviewed, and the reasons for our </w:t>
      </w:r>
      <w:r w:rsidR="0011098B">
        <w:t>judgements</w:t>
      </w:r>
      <w:r>
        <w:t xml:space="preserve">, can be found in a </w:t>
      </w:r>
      <w:hyperlink r:id="rId22" w:history="1">
        <w:r w:rsidRPr="00352131">
          <w:rPr>
            <w:rStyle w:val="Hyperlink"/>
          </w:rPr>
          <w:t xml:space="preserve">separate </w:t>
        </w:r>
        <w:r w:rsidR="00B93D3A" w:rsidRPr="00352131">
          <w:rPr>
            <w:rStyle w:val="Hyperlink"/>
          </w:rPr>
          <w:t>online annex</w:t>
        </w:r>
        <w:r w:rsidR="006C3730" w:rsidRPr="00352131">
          <w:rPr>
            <w:rStyle w:val="Hyperlink"/>
          </w:rPr>
          <w:t>.</w:t>
        </w:r>
      </w:hyperlink>
    </w:p>
    <w:p w14:paraId="70DA1ED8" w14:textId="73EBD4D3" w:rsidR="00E05084" w:rsidRDefault="00925E1A" w:rsidP="00E05084">
      <w:pPr>
        <w:rPr>
          <w:szCs w:val="24"/>
        </w:rPr>
      </w:pPr>
      <w:r>
        <w:rPr>
          <w:szCs w:val="24"/>
        </w:rPr>
        <w:t>Through our review, we also found two more detailed concerns:</w:t>
      </w:r>
    </w:p>
    <w:p w14:paraId="0E1E9194" w14:textId="0D0491C8" w:rsidR="006A6429" w:rsidRDefault="00F87EC4" w:rsidP="5F789E66">
      <w:pPr>
        <w:pStyle w:val="ListParagraph"/>
        <w:numPr>
          <w:ilvl w:val="0"/>
          <w:numId w:val="34"/>
        </w:numPr>
      </w:pPr>
      <w:r>
        <w:t xml:space="preserve">Looking at the three principal objective projects that, in our view, were </w:t>
      </w:r>
      <w:r w:rsidR="4A4BAC3E">
        <w:t>misreported</w:t>
      </w:r>
      <w:r>
        <w:t xml:space="preserve">, all three projects were run by the Directorate-General for </w:t>
      </w:r>
      <w:proofErr w:type="spellStart"/>
      <w:r>
        <w:t>Neighbourhood</w:t>
      </w:r>
      <w:proofErr w:type="spellEnd"/>
      <w:r>
        <w:t xml:space="preserve"> Policy and Enlargement Negotiations (DG-NEAR). This suggests that DG-NEAR may be </w:t>
      </w:r>
      <w:proofErr w:type="gramStart"/>
      <w:r>
        <w:t>in particular need</w:t>
      </w:r>
      <w:proofErr w:type="gramEnd"/>
      <w:r>
        <w:t xml:space="preserve"> of further capacity building on the disability policy marker.</w:t>
      </w:r>
    </w:p>
    <w:p w14:paraId="1B63A0F8" w14:textId="15C165CC" w:rsidR="00F828D6" w:rsidRPr="00F828D6" w:rsidRDefault="00992F00" w:rsidP="00C62932">
      <w:pPr>
        <w:pStyle w:val="ListParagraph"/>
        <w:numPr>
          <w:ilvl w:val="0"/>
          <w:numId w:val="34"/>
        </w:numPr>
        <w:rPr>
          <w:szCs w:val="24"/>
        </w:rPr>
      </w:pPr>
      <w:r>
        <w:rPr>
          <w:szCs w:val="24"/>
        </w:rPr>
        <w:t xml:space="preserve">We did not find clear evidence </w:t>
      </w:r>
      <w:r w:rsidR="001E4DDC">
        <w:rPr>
          <w:szCs w:val="24"/>
        </w:rPr>
        <w:t>of</w:t>
      </w:r>
      <w:r>
        <w:rPr>
          <w:szCs w:val="24"/>
        </w:rPr>
        <w:t xml:space="preserve"> disability inclusion in</w:t>
      </w:r>
      <w:r w:rsidR="00F828D6" w:rsidRPr="00F828D6">
        <w:rPr>
          <w:szCs w:val="24"/>
        </w:rPr>
        <w:t xml:space="preserve"> funding related to </w:t>
      </w:r>
      <w:r w:rsidR="00352131">
        <w:rPr>
          <w:szCs w:val="24"/>
        </w:rPr>
        <w:t xml:space="preserve">the </w:t>
      </w:r>
      <w:r w:rsidR="00F828D6" w:rsidRPr="00F828D6">
        <w:rPr>
          <w:szCs w:val="24"/>
        </w:rPr>
        <w:t>European Fund for Sustainable Development</w:t>
      </w:r>
      <w:r>
        <w:rPr>
          <w:szCs w:val="24"/>
        </w:rPr>
        <w:t>-</w:t>
      </w:r>
      <w:r w:rsidR="00F828D6" w:rsidRPr="00F828D6">
        <w:rPr>
          <w:szCs w:val="24"/>
        </w:rPr>
        <w:t xml:space="preserve">Plus </w:t>
      </w:r>
      <w:r w:rsidR="00617E72">
        <w:rPr>
          <w:szCs w:val="24"/>
        </w:rPr>
        <w:t xml:space="preserve">(EFSD+) </w:t>
      </w:r>
      <w:r w:rsidR="00F828D6" w:rsidRPr="00F828D6">
        <w:rPr>
          <w:szCs w:val="24"/>
        </w:rPr>
        <w:t>guarantees</w:t>
      </w:r>
      <w:r>
        <w:rPr>
          <w:rStyle w:val="FootnoteReference"/>
          <w:szCs w:val="24"/>
        </w:rPr>
        <w:footnoteReference w:id="21"/>
      </w:r>
      <w:r w:rsidR="00F828D6" w:rsidRPr="00F828D6">
        <w:rPr>
          <w:szCs w:val="24"/>
        </w:rPr>
        <w:t>.</w:t>
      </w:r>
      <w:r>
        <w:rPr>
          <w:szCs w:val="24"/>
        </w:rPr>
        <w:t xml:space="preserve"> This is particularly worrying for two reasons. First, this was the largest of all the</w:t>
      </w:r>
      <w:r w:rsidR="000015DF">
        <w:rPr>
          <w:szCs w:val="24"/>
        </w:rPr>
        <w:t xml:space="preserve"> disability-inclusive ODA projects that the EC reported</w:t>
      </w:r>
      <w:r w:rsidR="00FD26BA">
        <w:rPr>
          <w:rStyle w:val="FootnoteReference"/>
          <w:szCs w:val="24"/>
        </w:rPr>
        <w:footnoteReference w:id="22"/>
      </w:r>
      <w:r w:rsidR="000015DF">
        <w:rPr>
          <w:szCs w:val="24"/>
        </w:rPr>
        <w:t>. Second, the E</w:t>
      </w:r>
      <w:r w:rsidR="00617E72">
        <w:rPr>
          <w:szCs w:val="24"/>
        </w:rPr>
        <w:t>FSD+</w:t>
      </w:r>
      <w:r w:rsidR="000015DF">
        <w:rPr>
          <w:szCs w:val="24"/>
        </w:rPr>
        <w:t xml:space="preserve"> guarantee </w:t>
      </w:r>
      <w:r w:rsidR="00617E72">
        <w:rPr>
          <w:szCs w:val="24"/>
        </w:rPr>
        <w:t>has continued to be an important part of the EC’s ODA policy in later years, including as part of the Global Gateway initiative</w:t>
      </w:r>
      <w:r w:rsidR="00A35014">
        <w:rPr>
          <w:rStyle w:val="FootnoteReference"/>
          <w:szCs w:val="24"/>
        </w:rPr>
        <w:footnoteReference w:id="23"/>
      </w:r>
      <w:r w:rsidR="00617E72">
        <w:rPr>
          <w:szCs w:val="24"/>
        </w:rPr>
        <w:t xml:space="preserve">. </w:t>
      </w:r>
      <w:r w:rsidR="00502F11">
        <w:rPr>
          <w:szCs w:val="24"/>
        </w:rPr>
        <w:t xml:space="preserve">The lack of clear evidence of disability inclusion in the EFSD+ guarantee projects that we reviewed in 2022 does not bode well for future disability inclusion in this high-profile scheme. </w:t>
      </w:r>
    </w:p>
    <w:p w14:paraId="7B1C70FD" w14:textId="53A311C3" w:rsidR="00F87EC4" w:rsidRDefault="00F87EC4" w:rsidP="00A907A5">
      <w:pPr>
        <w:rPr>
          <w:szCs w:val="24"/>
        </w:rPr>
      </w:pPr>
      <w:r>
        <w:rPr>
          <w:szCs w:val="24"/>
        </w:rPr>
        <w:t xml:space="preserve">While our review only covered a sample of projects, </w:t>
      </w:r>
      <w:proofErr w:type="gramStart"/>
      <w:r>
        <w:rPr>
          <w:szCs w:val="24"/>
        </w:rPr>
        <w:t>overall</w:t>
      </w:r>
      <w:proofErr w:type="gramEnd"/>
      <w:r>
        <w:rPr>
          <w:szCs w:val="24"/>
        </w:rPr>
        <w:t xml:space="preserve"> our findings suggest that the EC’s reported ODA data in 2022 is likely to give a more positive impression of disability inclusion than is actually the case. </w:t>
      </w:r>
    </w:p>
    <w:p w14:paraId="4CE34BD3" w14:textId="116C50F4" w:rsidR="00964727" w:rsidRDefault="00F87EC4" w:rsidP="00016FBA">
      <w:pPr>
        <w:rPr>
          <w:szCs w:val="24"/>
        </w:rPr>
      </w:pPr>
      <w:r>
        <w:rPr>
          <w:szCs w:val="24"/>
        </w:rPr>
        <w:t>During 2023, the EC</w:t>
      </w:r>
      <w:r w:rsidR="008D5857">
        <w:rPr>
          <w:szCs w:val="24"/>
        </w:rPr>
        <w:t>’s Directorate-General for International Partnerships (DG-INTPA)</w:t>
      </w:r>
      <w:r>
        <w:rPr>
          <w:szCs w:val="24"/>
        </w:rPr>
        <w:t xml:space="preserve"> p</w:t>
      </w:r>
      <w:r w:rsidR="00BD4388">
        <w:rPr>
          <w:szCs w:val="24"/>
        </w:rPr>
        <w:t>roduced</w:t>
      </w:r>
      <w:r>
        <w:rPr>
          <w:szCs w:val="24"/>
        </w:rPr>
        <w:t xml:space="preserve"> additional guidance on how to apply the disability policy marker</w:t>
      </w:r>
      <w:r w:rsidR="00397C3E">
        <w:rPr>
          <w:rStyle w:val="FootnoteReference"/>
          <w:szCs w:val="24"/>
        </w:rPr>
        <w:footnoteReference w:id="24"/>
      </w:r>
      <w:r>
        <w:rPr>
          <w:szCs w:val="24"/>
        </w:rPr>
        <w:t>.</w:t>
      </w:r>
      <w:r w:rsidR="00BD4388">
        <w:rPr>
          <w:szCs w:val="24"/>
        </w:rPr>
        <w:t xml:space="preserve"> </w:t>
      </w:r>
      <w:r w:rsidR="00964727">
        <w:rPr>
          <w:szCs w:val="24"/>
        </w:rPr>
        <w:t xml:space="preserve">This guidance may not yet have been fully put into practice when the EC reported its 2022 ODA data, </w:t>
      </w:r>
      <w:r w:rsidR="00BD4388">
        <w:rPr>
          <w:szCs w:val="24"/>
        </w:rPr>
        <w:t>and</w:t>
      </w:r>
      <w:r w:rsidR="00964727">
        <w:rPr>
          <w:szCs w:val="24"/>
        </w:rPr>
        <w:t xml:space="preserve"> the quality of future data may be better. </w:t>
      </w:r>
      <w:r w:rsidR="00BD4388">
        <w:rPr>
          <w:szCs w:val="24"/>
        </w:rPr>
        <w:t>Still,</w:t>
      </w:r>
      <w:r w:rsidR="00964727">
        <w:rPr>
          <w:szCs w:val="24"/>
        </w:rPr>
        <w:t xml:space="preserve"> our findings suggest the EC needs to step up its efforts to ensure that all reported disability-inclusive projects</w:t>
      </w:r>
      <w:r w:rsidR="008D5857">
        <w:rPr>
          <w:szCs w:val="24"/>
        </w:rPr>
        <w:t>, from all Directorates-General,</w:t>
      </w:r>
      <w:r w:rsidR="00964727">
        <w:rPr>
          <w:szCs w:val="24"/>
        </w:rPr>
        <w:t xml:space="preserve"> do </w:t>
      </w:r>
      <w:r w:rsidR="00397C3E">
        <w:rPr>
          <w:szCs w:val="24"/>
        </w:rPr>
        <w:t xml:space="preserve">in future </w:t>
      </w:r>
      <w:r w:rsidR="00964727">
        <w:rPr>
          <w:szCs w:val="24"/>
        </w:rPr>
        <w:t xml:space="preserve">meet the </w:t>
      </w:r>
      <w:r w:rsidR="00F063F0">
        <w:rPr>
          <w:szCs w:val="24"/>
        </w:rPr>
        <w:t>criteria set by the OECD-DAC</w:t>
      </w:r>
      <w:r w:rsidR="00964727">
        <w:rPr>
          <w:szCs w:val="24"/>
        </w:rPr>
        <w:t>.</w:t>
      </w:r>
    </w:p>
    <w:p w14:paraId="0C034AB6" w14:textId="341D2F25" w:rsidR="00395177" w:rsidRDefault="00FE26F5" w:rsidP="00395177">
      <w:pPr>
        <w:pStyle w:val="Heading2"/>
      </w:pPr>
      <w:bookmarkStart w:id="13" w:name="_Toc188492409"/>
      <w:r>
        <w:lastRenderedPageBreak/>
        <w:t>The marker</w:t>
      </w:r>
      <w:r w:rsidR="00F13232">
        <w:t xml:space="preserve"> does not yet cover some key elements of CRPD-compliant programming</w:t>
      </w:r>
      <w:bookmarkEnd w:id="13"/>
    </w:p>
    <w:p w14:paraId="59E12CC2" w14:textId="11755F5B" w:rsidR="00AF08D3" w:rsidRDefault="00AF08D3" w:rsidP="00AF08D3">
      <w:pPr>
        <w:pStyle w:val="Heading3"/>
      </w:pPr>
      <w:r>
        <w:t>The disability policy marker’s criteria for identifying disability-inclusive projects are important, but basic</w:t>
      </w:r>
    </w:p>
    <w:p w14:paraId="771B8D4D" w14:textId="1AD18478" w:rsidR="00A80DF2" w:rsidRDefault="00BE2A66" w:rsidP="426DF043">
      <w:r w:rsidRPr="5F789E66">
        <w:t xml:space="preserve">The </w:t>
      </w:r>
      <w:r w:rsidR="00C676EE" w:rsidRPr="5F789E66">
        <w:t>OECD-DAC has developed detailed guidance on the criteria that projects must meet to count as disability-inclusive</w:t>
      </w:r>
      <w:r w:rsidR="00C676EE" w:rsidRPr="5F789E66">
        <w:rPr>
          <w:rStyle w:val="FootnoteReference"/>
        </w:rPr>
        <w:footnoteReference w:id="25"/>
      </w:r>
      <w:r w:rsidR="00C676EE">
        <w:rPr>
          <w:szCs w:val="24"/>
        </w:rPr>
        <w:t xml:space="preserve">. </w:t>
      </w:r>
      <w:r w:rsidR="000D7CA4" w:rsidRPr="5F789E66">
        <w:t>In simple terms</w:t>
      </w:r>
      <w:r w:rsidR="00C676EE" w:rsidRPr="5F789E66">
        <w:t xml:space="preserve">, the key questions </w:t>
      </w:r>
      <w:proofErr w:type="gramStart"/>
      <w:r w:rsidR="00C676EE" w:rsidRPr="5F789E66">
        <w:t>are</w:t>
      </w:r>
      <w:r w:rsidR="000D7CA4">
        <w:rPr>
          <w:szCs w:val="24"/>
        </w:rPr>
        <w:t>:</w:t>
      </w:r>
      <w:proofErr w:type="gramEnd"/>
      <w:r w:rsidR="00C676EE" w:rsidRPr="5F789E66">
        <w:t xml:space="preserve"> whether promot</w:t>
      </w:r>
      <w:r w:rsidR="000D7CA4" w:rsidRPr="5F789E66">
        <w:t xml:space="preserve">ing </w:t>
      </w:r>
      <w:r w:rsidR="00C676EE" w:rsidRPr="5F789E66">
        <w:t>inclusion and empowerment of persons with disabilities</w:t>
      </w:r>
      <w:r w:rsidR="000D7CA4" w:rsidRPr="5F789E66">
        <w:t xml:space="preserve"> is an objective of the project</w:t>
      </w:r>
      <w:r w:rsidR="00C676EE" w:rsidRPr="5F789E66">
        <w:t xml:space="preserve">; and whether a project has put in place specific measures to help achieve this </w:t>
      </w:r>
      <w:r w:rsidR="000D7CA4" w:rsidRPr="5F789E66">
        <w:t>objective</w:t>
      </w:r>
      <w:r w:rsidR="00C676EE">
        <w:rPr>
          <w:szCs w:val="24"/>
        </w:rPr>
        <w:t>.</w:t>
      </w:r>
      <w:r w:rsidR="00A80DF2">
        <w:rPr>
          <w:szCs w:val="24"/>
        </w:rPr>
        <w:t xml:space="preserve"> </w:t>
      </w:r>
    </w:p>
    <w:p w14:paraId="46274077" w14:textId="3D3F6969" w:rsidR="00A80DF2" w:rsidRDefault="00A80DF2" w:rsidP="426DF043">
      <w:pPr>
        <w:rPr>
          <w:szCs w:val="24"/>
        </w:rPr>
      </w:pPr>
      <w:r>
        <w:rPr>
          <w:szCs w:val="24"/>
        </w:rPr>
        <w:t>These are important basic questions to ask. However, on their own, they are not enough to determine whether a project is fully mainstreaming disability. There are two main reasons for this.</w:t>
      </w:r>
    </w:p>
    <w:p w14:paraId="2AE80655" w14:textId="7E634B60" w:rsidR="00AF08D3" w:rsidRDefault="00AF08D3" w:rsidP="00AF08D3">
      <w:pPr>
        <w:pStyle w:val="Heading3"/>
      </w:pPr>
      <w:r>
        <w:t xml:space="preserve">The disability policy marker is generous to multi-part projects </w:t>
      </w:r>
    </w:p>
    <w:p w14:paraId="03AAFECE" w14:textId="13CD28DA" w:rsidR="00DF222D" w:rsidRDefault="00CD499B" w:rsidP="426DF043">
      <w:pPr>
        <w:rPr>
          <w:szCs w:val="24"/>
        </w:rPr>
      </w:pPr>
      <w:r>
        <w:rPr>
          <w:szCs w:val="24"/>
        </w:rPr>
        <w:t>First,</w:t>
      </w:r>
      <w:r w:rsidR="000D7CA4">
        <w:rPr>
          <w:szCs w:val="24"/>
        </w:rPr>
        <w:t xml:space="preserve"> for projects where disability inclusion is a significant objective (but not the main objective),</w:t>
      </w:r>
      <w:r>
        <w:rPr>
          <w:szCs w:val="24"/>
        </w:rPr>
        <w:t xml:space="preserve"> </w:t>
      </w:r>
      <w:r w:rsidR="000D7CA4">
        <w:rPr>
          <w:szCs w:val="24"/>
        </w:rPr>
        <w:t>the OECD-DAC does not require th</w:t>
      </w:r>
      <w:r w:rsidR="00DF222D">
        <w:rPr>
          <w:szCs w:val="24"/>
        </w:rPr>
        <w:t>at the</w:t>
      </w:r>
      <w:r w:rsidR="000D7CA4">
        <w:rPr>
          <w:szCs w:val="24"/>
        </w:rPr>
        <w:t xml:space="preserve"> objective on disability inclusion</w:t>
      </w:r>
      <w:r w:rsidR="00DF222D">
        <w:rPr>
          <w:szCs w:val="24"/>
        </w:rPr>
        <w:t xml:space="preserve"> </w:t>
      </w:r>
      <w:proofErr w:type="gramStart"/>
      <w:r w:rsidR="00DF222D">
        <w:rPr>
          <w:szCs w:val="24"/>
        </w:rPr>
        <w:t>has</w:t>
      </w:r>
      <w:r w:rsidR="000D7CA4">
        <w:rPr>
          <w:szCs w:val="24"/>
        </w:rPr>
        <w:t xml:space="preserve"> to</w:t>
      </w:r>
      <w:proofErr w:type="gramEnd"/>
      <w:r w:rsidR="000D7CA4">
        <w:rPr>
          <w:szCs w:val="24"/>
        </w:rPr>
        <w:t xml:space="preserve"> apply across the whole of the project. If a project has several separate elements, it is enough for just one of these elements to have an objective on disability inclusion. The other elements </w:t>
      </w:r>
      <w:r w:rsidR="00B70258">
        <w:rPr>
          <w:szCs w:val="24"/>
        </w:rPr>
        <w:t>do not have to do so</w:t>
      </w:r>
      <w:r w:rsidR="000D7CA4">
        <w:rPr>
          <w:szCs w:val="24"/>
        </w:rPr>
        <w:t xml:space="preserve">. </w:t>
      </w:r>
    </w:p>
    <w:p w14:paraId="54278AC3" w14:textId="08105040" w:rsidR="00395177" w:rsidRDefault="000D7CA4" w:rsidP="426DF043">
      <w:pPr>
        <w:rPr>
          <w:szCs w:val="24"/>
        </w:rPr>
      </w:pPr>
      <w:r w:rsidRPr="5F789E66">
        <w:t>This was the case for some of the EC projects in our sample. For example, we reviewed a project in Serbia that involved a combination of social care, employment promotion and education</w:t>
      </w:r>
      <w:r w:rsidR="00DF222D" w:rsidRPr="5F789E66">
        <w:rPr>
          <w:rStyle w:val="FootnoteReference"/>
        </w:rPr>
        <w:footnoteReference w:id="26"/>
      </w:r>
      <w:r w:rsidRPr="5F789E66">
        <w:t>. Only the social care component</w:t>
      </w:r>
      <w:r w:rsidR="00DF222D" w:rsidRPr="5F789E66">
        <w:t xml:space="preserve"> identifies persons with disabilities as a target group; the employment and education components do not have any explicit objectives on disability inclusion</w:t>
      </w:r>
      <w:r w:rsidRPr="5F789E66">
        <w:t>. I</w:t>
      </w:r>
      <w:r w:rsidR="00DF222D" w:rsidRPr="5F789E66">
        <w:t>t is positive that the social care component of the project takes disability inclusion into account. But i</w:t>
      </w:r>
      <w:r w:rsidRPr="5F789E66">
        <w:t xml:space="preserve">n cases like this it would be misleading to say that disability has been mainstreamed across the </w:t>
      </w:r>
      <w:proofErr w:type="gramStart"/>
      <w:r w:rsidRPr="5F789E66">
        <w:t>project as a whole</w:t>
      </w:r>
      <w:proofErr w:type="gramEnd"/>
      <w:r w:rsidRPr="5F789E66">
        <w:t>.</w:t>
      </w:r>
    </w:p>
    <w:p w14:paraId="0E51276C" w14:textId="2D199CEA" w:rsidR="00AF08D3" w:rsidRDefault="00AF08D3" w:rsidP="00015EA7">
      <w:pPr>
        <w:pStyle w:val="Heading3"/>
      </w:pPr>
      <w:r>
        <w:t xml:space="preserve">Some key elements of CRPD-compliant programming are not </w:t>
      </w:r>
      <w:r w:rsidR="006103FA">
        <w:t>covered by</w:t>
      </w:r>
      <w:r>
        <w:t xml:space="preserve"> the disability policy marker criteria</w:t>
      </w:r>
    </w:p>
    <w:p w14:paraId="11CDAD55" w14:textId="755E04C9" w:rsidR="00DF222D" w:rsidRDefault="00DF222D" w:rsidP="426DF043">
      <w:pPr>
        <w:rPr>
          <w:szCs w:val="24"/>
        </w:rPr>
      </w:pPr>
      <w:r w:rsidRPr="5F789E66">
        <w:t xml:space="preserve">The second reason why the OECD-DAC’s marker criteria are not enough to measure mainstreaming is that they do not </w:t>
      </w:r>
      <w:r w:rsidR="00512401" w:rsidRPr="5F789E66">
        <w:t>cover</w:t>
      </w:r>
      <w:r w:rsidRPr="5F789E66">
        <w:t xml:space="preserve"> some of the </w:t>
      </w:r>
      <w:r w:rsidR="00512401" w:rsidRPr="5F789E66">
        <w:t xml:space="preserve">key </w:t>
      </w:r>
      <w:r w:rsidR="009B75FE" w:rsidRPr="5F789E66">
        <w:t>el</w:t>
      </w:r>
      <w:r w:rsidR="00512401" w:rsidRPr="5F789E66">
        <w:t xml:space="preserve">ements of CRPD-compliant programming. </w:t>
      </w:r>
      <w:r w:rsidR="007A0AED" w:rsidRPr="5F789E66">
        <w:t xml:space="preserve">For instance, the OECD-DAC marker does not </w:t>
      </w:r>
      <w:r w:rsidR="009B75FE" w:rsidRPr="5F789E66">
        <w:t xml:space="preserve">check that projects are taking a “do no harm” approach; </w:t>
      </w:r>
      <w:r w:rsidR="009B75FE" w:rsidRPr="5F789E66">
        <w:lastRenderedPageBreak/>
        <w:t xml:space="preserve">that </w:t>
      </w:r>
      <w:r w:rsidR="00054316" w:rsidRPr="5F789E66">
        <w:t>project teams</w:t>
      </w:r>
      <w:r w:rsidR="009B75FE" w:rsidRPr="5F789E66">
        <w:t xml:space="preserve"> will monitor </w:t>
      </w:r>
      <w:r w:rsidR="00054316" w:rsidRPr="5F789E66">
        <w:t>result</w:t>
      </w:r>
      <w:r w:rsidR="009B75FE" w:rsidRPr="5F789E66">
        <w:t xml:space="preserve">s for persons with disabilities; or – crucially – that </w:t>
      </w:r>
      <w:r w:rsidR="00054316" w:rsidRPr="5F789E66">
        <w:t>teams</w:t>
      </w:r>
      <w:r w:rsidR="009B75FE">
        <w:rPr>
          <w:szCs w:val="24"/>
        </w:rPr>
        <w:t xml:space="preserve"> </w:t>
      </w:r>
      <w:r w:rsidR="00054316" w:rsidRPr="5F789E66">
        <w:t xml:space="preserve">will consult and actively involve representative </w:t>
      </w:r>
      <w:proofErr w:type="spellStart"/>
      <w:r w:rsidR="00054316" w:rsidRPr="5F789E66">
        <w:t>organisations</w:t>
      </w:r>
      <w:proofErr w:type="spellEnd"/>
      <w:r w:rsidR="00054316" w:rsidRPr="5F789E66">
        <w:t xml:space="preserve"> of persons with disabilities in project implementation</w:t>
      </w:r>
      <w:r w:rsidR="00054316" w:rsidRPr="5F789E66">
        <w:rPr>
          <w:rStyle w:val="FootnoteReference"/>
        </w:rPr>
        <w:footnoteReference w:id="27"/>
      </w:r>
      <w:r w:rsidR="00054316">
        <w:rPr>
          <w:szCs w:val="24"/>
        </w:rPr>
        <w:t>.</w:t>
      </w:r>
      <w:r w:rsidR="009B75FE">
        <w:rPr>
          <w:szCs w:val="24"/>
        </w:rPr>
        <w:t xml:space="preserve"> </w:t>
      </w:r>
    </w:p>
    <w:p w14:paraId="0DF31C36" w14:textId="13D646E4" w:rsidR="006103FA" w:rsidRDefault="00054316" w:rsidP="426DF043">
      <w:pPr>
        <w:rPr>
          <w:szCs w:val="24"/>
        </w:rPr>
      </w:pPr>
      <w:r>
        <w:rPr>
          <w:szCs w:val="24"/>
        </w:rPr>
        <w:t xml:space="preserve">To </w:t>
      </w:r>
      <w:r w:rsidR="00434B0F">
        <w:rPr>
          <w:szCs w:val="24"/>
        </w:rPr>
        <w:t xml:space="preserve">illustrate how </w:t>
      </w:r>
      <w:r w:rsidR="00897875">
        <w:rPr>
          <w:szCs w:val="24"/>
        </w:rPr>
        <w:t xml:space="preserve">much difference this makes, we </w:t>
      </w:r>
      <w:r w:rsidR="00D936AF">
        <w:rPr>
          <w:szCs w:val="24"/>
        </w:rPr>
        <w:t>went back to our sample</w:t>
      </w:r>
      <w:r w:rsidR="007936BD">
        <w:rPr>
          <w:szCs w:val="24"/>
        </w:rPr>
        <w:t xml:space="preserve"> of </w:t>
      </w:r>
      <w:r w:rsidR="00D936AF">
        <w:rPr>
          <w:szCs w:val="24"/>
        </w:rPr>
        <w:t xml:space="preserve">projects that the EC reported as </w:t>
      </w:r>
      <w:proofErr w:type="gramStart"/>
      <w:r w:rsidR="00D936AF">
        <w:rPr>
          <w:szCs w:val="24"/>
        </w:rPr>
        <w:t>disability-inclusive</w:t>
      </w:r>
      <w:proofErr w:type="gramEnd"/>
      <w:r w:rsidR="00D936AF">
        <w:rPr>
          <w:szCs w:val="24"/>
        </w:rPr>
        <w:t>.</w:t>
      </w:r>
      <w:r w:rsidR="007936BD">
        <w:rPr>
          <w:szCs w:val="24"/>
        </w:rPr>
        <w:t xml:space="preserve"> We zoomed in on the eight projects which, based on our review of project documents, meet the OECD-DAC criteria for disability-inclusive projects. We looked again at these projects’ documents, this time comparing them against a</w:t>
      </w:r>
      <w:r w:rsidR="00AF08D3">
        <w:rPr>
          <w:szCs w:val="24"/>
        </w:rPr>
        <w:t xml:space="preserve"> longer checklist</w:t>
      </w:r>
      <w:r w:rsidR="007936BD">
        <w:rPr>
          <w:szCs w:val="24"/>
        </w:rPr>
        <w:t xml:space="preserve"> that cover</w:t>
      </w:r>
      <w:r w:rsidR="00AF08D3">
        <w:rPr>
          <w:szCs w:val="24"/>
        </w:rPr>
        <w:t>s</w:t>
      </w:r>
      <w:r w:rsidR="007936BD">
        <w:rPr>
          <w:szCs w:val="24"/>
        </w:rPr>
        <w:t xml:space="preserve"> more aspects of </w:t>
      </w:r>
      <w:r w:rsidR="006103FA">
        <w:rPr>
          <w:szCs w:val="24"/>
        </w:rPr>
        <w:t xml:space="preserve">what we would expect to see in projects that are really </w:t>
      </w:r>
      <w:proofErr w:type="gramStart"/>
      <w:r w:rsidR="006103FA">
        <w:rPr>
          <w:szCs w:val="24"/>
        </w:rPr>
        <w:t>disability-inclusive</w:t>
      </w:r>
      <w:proofErr w:type="gramEnd"/>
      <w:r w:rsidR="007936BD">
        <w:rPr>
          <w:szCs w:val="24"/>
        </w:rPr>
        <w:t xml:space="preserve">. </w:t>
      </w:r>
    </w:p>
    <w:p w14:paraId="491869D8" w14:textId="0C0BA364" w:rsidR="00054316" w:rsidRDefault="006103FA" w:rsidP="426DF043">
      <w:pPr>
        <w:rPr>
          <w:szCs w:val="24"/>
        </w:rPr>
      </w:pPr>
      <w:r w:rsidRPr="5F789E66">
        <w:t xml:space="preserve">The full checklist </w:t>
      </w:r>
      <w:r w:rsidR="00EF1C28" w:rsidRPr="5F789E66">
        <w:t>is</w:t>
      </w:r>
      <w:r w:rsidRPr="5F789E66">
        <w:t xml:space="preserve"> in Annex 1</w:t>
      </w:r>
      <w:r>
        <w:rPr>
          <w:szCs w:val="24"/>
        </w:rPr>
        <w:t xml:space="preserve">. </w:t>
      </w:r>
      <w:r w:rsidR="007936BD" w:rsidRPr="5F789E66">
        <w:t xml:space="preserve">The </w:t>
      </w:r>
      <w:r w:rsidR="00AF08D3" w:rsidRPr="5F789E66">
        <w:t xml:space="preserve">checklist </w:t>
      </w:r>
      <w:r w:rsidR="00EF1C28" w:rsidRPr="5F789E66">
        <w:t>is based on a tool</w:t>
      </w:r>
      <w:r w:rsidR="007936BD" w:rsidRPr="5F789E66">
        <w:t xml:space="preserve"> developed</w:t>
      </w:r>
      <w:r w:rsidR="00AF08D3" w:rsidRPr="5F789E66">
        <w:t xml:space="preserve"> with Dr Lilia Angelova-</w:t>
      </w:r>
      <w:proofErr w:type="spellStart"/>
      <w:r w:rsidR="00AF08D3" w:rsidRPr="5F789E66">
        <w:t>Mladenova</w:t>
      </w:r>
      <w:proofErr w:type="spellEnd"/>
      <w:r w:rsidR="00AF08D3" w:rsidRPr="5F789E66">
        <w:t xml:space="preserve"> from the European Network on Independent Living, as part of a project led by CBM Global</w:t>
      </w:r>
      <w:r w:rsidRPr="5F789E66">
        <w:rPr>
          <w:rStyle w:val="FootnoteReference"/>
        </w:rPr>
        <w:footnoteReference w:id="28"/>
      </w:r>
      <w:r w:rsidR="00AF08D3">
        <w:rPr>
          <w:szCs w:val="24"/>
        </w:rPr>
        <w:t>.</w:t>
      </w:r>
      <w:r w:rsidRPr="5F789E66">
        <w:t xml:space="preserve"> Detailed notes o</w:t>
      </w:r>
      <w:r w:rsidR="00EF1C28" w:rsidRPr="5F789E66">
        <w:t>n the review of the sampled EC ODA projects</w:t>
      </w:r>
      <w:r>
        <w:rPr>
          <w:szCs w:val="24"/>
        </w:rPr>
        <w:t xml:space="preserve"> </w:t>
      </w:r>
      <w:r w:rsidR="00EF1C28" w:rsidRPr="5F789E66">
        <w:t>are</w:t>
      </w:r>
      <w:r w:rsidRPr="5F789E66">
        <w:t xml:space="preserve"> in the </w:t>
      </w:r>
      <w:hyperlink r:id="rId23" w:history="1">
        <w:r w:rsidRPr="00274B87">
          <w:rPr>
            <w:rStyle w:val="Hyperlink"/>
          </w:rPr>
          <w:t>separate online annex</w:t>
        </w:r>
        <w:r w:rsidR="00AF08D3" w:rsidRPr="00274B87">
          <w:rPr>
            <w:rStyle w:val="Hyperlink"/>
            <w:szCs w:val="24"/>
          </w:rPr>
          <w:t>.</w:t>
        </w:r>
      </w:hyperlink>
    </w:p>
    <w:p w14:paraId="07410DFE" w14:textId="64693F9A" w:rsidR="006103FA" w:rsidRPr="006103FA" w:rsidRDefault="006103FA" w:rsidP="006103FA">
      <w:r>
        <w:t xml:space="preserve">Overall, </w:t>
      </w:r>
      <w:r w:rsidR="5C24F262">
        <w:t>looking</w:t>
      </w:r>
      <w:r w:rsidR="00AF08D3">
        <w:t xml:space="preserve"> at the eight projects that meet the OECD-DAC criteria for disability-inclusive projects, we found that</w:t>
      </w:r>
      <w:r w:rsidR="00AF08D3" w:rsidRPr="0EDDA0C8">
        <w:rPr>
          <w:b/>
          <w:bCs/>
        </w:rPr>
        <w:t xml:space="preserve"> only one of the eight projects met all the criteria on our longer checklist</w:t>
      </w:r>
      <w:r w:rsidRPr="0EDDA0C8">
        <w:rPr>
          <w:b/>
          <w:bCs/>
        </w:rPr>
        <w:t xml:space="preserve"> </w:t>
      </w:r>
      <w:r>
        <w:t>(Box 2)</w:t>
      </w:r>
      <w:r w:rsidR="00AF08D3">
        <w:t>.</w:t>
      </w:r>
      <w:r w:rsidR="00AF08D3" w:rsidRPr="0EDDA0C8">
        <w:rPr>
          <w:b/>
          <w:bCs/>
        </w:rPr>
        <w:t xml:space="preserve"> </w:t>
      </w:r>
    </w:p>
    <w:p w14:paraId="1BFBDEA9" w14:textId="20276777" w:rsidR="00D92732" w:rsidRDefault="00AF08D3" w:rsidP="426DF043">
      <w:pPr>
        <w:rPr>
          <w:szCs w:val="24"/>
        </w:rPr>
      </w:pPr>
      <w:r>
        <w:rPr>
          <w:szCs w:val="24"/>
        </w:rPr>
        <w:t>Th</w:t>
      </w:r>
      <w:r w:rsidR="0029479B">
        <w:rPr>
          <w:szCs w:val="24"/>
        </w:rPr>
        <w:t>ese</w:t>
      </w:r>
      <w:r>
        <w:rPr>
          <w:szCs w:val="24"/>
        </w:rPr>
        <w:t xml:space="preserve"> </w:t>
      </w:r>
      <w:r w:rsidR="0029479B">
        <w:rPr>
          <w:szCs w:val="24"/>
        </w:rPr>
        <w:t xml:space="preserve">findings </w:t>
      </w:r>
      <w:r w:rsidR="00AA0AB3" w:rsidRPr="00AA0AB3">
        <w:rPr>
          <w:b/>
          <w:bCs/>
        </w:rPr>
        <w:t xml:space="preserve">may </w:t>
      </w:r>
      <w:r w:rsidR="00AA0AB3">
        <w:rPr>
          <w:szCs w:val="24"/>
        </w:rPr>
        <w:t xml:space="preserve">mean that </w:t>
      </w:r>
      <w:r w:rsidR="006103FA">
        <w:rPr>
          <w:szCs w:val="24"/>
        </w:rPr>
        <w:t xml:space="preserve">the EC </w:t>
      </w:r>
      <w:r w:rsidR="00AA0AB3">
        <w:rPr>
          <w:szCs w:val="24"/>
        </w:rPr>
        <w:t xml:space="preserve">should do more </w:t>
      </w:r>
      <w:r w:rsidR="006103FA">
        <w:rPr>
          <w:szCs w:val="24"/>
        </w:rPr>
        <w:t xml:space="preserve">to ensure its “disability-inclusive” projects are </w:t>
      </w:r>
      <w:r w:rsidR="00AA0AB3">
        <w:rPr>
          <w:szCs w:val="24"/>
        </w:rPr>
        <w:t xml:space="preserve">going far enough to </w:t>
      </w:r>
      <w:r w:rsidR="006103FA">
        <w:rPr>
          <w:szCs w:val="24"/>
        </w:rPr>
        <w:t xml:space="preserve">put their disability inclusion objectives into practice. </w:t>
      </w:r>
      <w:r w:rsidR="00AA0AB3">
        <w:rPr>
          <w:szCs w:val="24"/>
        </w:rPr>
        <w:t>However, more detailed project level research would be needed to confirm this for sure, since the EC may be taking some additional steps that do not show up in the overarching project documents covered by our analysis here.</w:t>
      </w:r>
    </w:p>
    <w:p w14:paraId="60CCEB1C" w14:textId="11DF76BE" w:rsidR="0029479B" w:rsidRDefault="00D92732" w:rsidP="426DF043">
      <w:pPr>
        <w:rPr>
          <w:szCs w:val="24"/>
        </w:rPr>
      </w:pPr>
      <w:r>
        <w:rPr>
          <w:szCs w:val="24"/>
        </w:rPr>
        <w:t>Our finding</w:t>
      </w:r>
      <w:r w:rsidR="0029479B">
        <w:rPr>
          <w:szCs w:val="24"/>
        </w:rPr>
        <w:t>s</w:t>
      </w:r>
      <w:r>
        <w:rPr>
          <w:szCs w:val="24"/>
        </w:rPr>
        <w:t xml:space="preserve"> </w:t>
      </w:r>
      <w:proofErr w:type="gramStart"/>
      <w:r>
        <w:rPr>
          <w:b/>
          <w:bCs/>
          <w:szCs w:val="24"/>
        </w:rPr>
        <w:t xml:space="preserve">definitely </w:t>
      </w:r>
      <w:r>
        <w:rPr>
          <w:szCs w:val="24"/>
        </w:rPr>
        <w:t>mean</w:t>
      </w:r>
      <w:proofErr w:type="gramEnd"/>
      <w:r>
        <w:rPr>
          <w:szCs w:val="24"/>
        </w:rPr>
        <w:t xml:space="preserve"> there is a big gap between the OECD-DAC’s criteria for a disability-inclusive project, and the aspects that we would expect a disability-inclusive project to include. There is a real opportunity to strengthen the disability marker so that it </w:t>
      </w:r>
      <w:proofErr w:type="spellStart"/>
      <w:r>
        <w:rPr>
          <w:szCs w:val="24"/>
        </w:rPr>
        <w:t>incentivises</w:t>
      </w:r>
      <w:proofErr w:type="spellEnd"/>
      <w:r>
        <w:rPr>
          <w:szCs w:val="24"/>
        </w:rPr>
        <w:t xml:space="preserve"> </w:t>
      </w:r>
      <w:r w:rsidR="0029479B">
        <w:rPr>
          <w:szCs w:val="24"/>
        </w:rPr>
        <w:t xml:space="preserve">projects to take a more ambitious approach to disability inclusion. The project in Box 2 illustrates what is possible: although this is a principal objective project, it would be </w:t>
      </w:r>
      <w:r w:rsidR="00285761">
        <w:rPr>
          <w:szCs w:val="24"/>
        </w:rPr>
        <w:t>feas</w:t>
      </w:r>
      <w:r w:rsidR="0029479B">
        <w:rPr>
          <w:szCs w:val="24"/>
        </w:rPr>
        <w:t xml:space="preserve">ible to introduce many of the same practices in a significant </w:t>
      </w:r>
      <w:r w:rsidR="00533EF5">
        <w:rPr>
          <w:szCs w:val="24"/>
        </w:rPr>
        <w:t xml:space="preserve">objective </w:t>
      </w:r>
      <w:r w:rsidR="0029479B">
        <w:rPr>
          <w:szCs w:val="24"/>
        </w:rPr>
        <w:t>project too.</w:t>
      </w:r>
    </w:p>
    <w:p w14:paraId="17430157" w14:textId="341B5423" w:rsidR="00103754" w:rsidRDefault="00103754" w:rsidP="426DF043">
      <w:pPr>
        <w:rPr>
          <w:b/>
          <w:bCs/>
          <w:szCs w:val="24"/>
        </w:rPr>
      </w:pPr>
      <w:r>
        <w:rPr>
          <w:b/>
          <w:bCs/>
          <w:szCs w:val="24"/>
        </w:rPr>
        <w:lastRenderedPageBreak/>
        <w:t xml:space="preserve">Box 2: </w:t>
      </w:r>
      <w:r w:rsidR="005C7E81">
        <w:rPr>
          <w:b/>
          <w:bCs/>
          <w:szCs w:val="24"/>
        </w:rPr>
        <w:t xml:space="preserve">EC support to the </w:t>
      </w:r>
      <w:r w:rsidR="00084D4D" w:rsidRPr="00084D4D">
        <w:rPr>
          <w:b/>
          <w:bCs/>
          <w:szCs w:val="24"/>
        </w:rPr>
        <w:t xml:space="preserve">Global Disability Fund </w:t>
      </w:r>
      <w:proofErr w:type="spellStart"/>
      <w:r w:rsidR="00084D4D" w:rsidRPr="00084D4D">
        <w:rPr>
          <w:b/>
          <w:bCs/>
          <w:szCs w:val="24"/>
        </w:rPr>
        <w:t>programmes</w:t>
      </w:r>
      <w:proofErr w:type="spellEnd"/>
      <w:r w:rsidR="00084D4D">
        <w:rPr>
          <w:b/>
          <w:bCs/>
          <w:szCs w:val="24"/>
        </w:rPr>
        <w:t xml:space="preserve"> (previously </w:t>
      </w:r>
      <w:r w:rsidR="00A74ED6">
        <w:rPr>
          <w:b/>
          <w:bCs/>
          <w:szCs w:val="24"/>
        </w:rPr>
        <w:t>known</w:t>
      </w:r>
      <w:r w:rsidR="00084D4D">
        <w:rPr>
          <w:b/>
          <w:bCs/>
          <w:szCs w:val="24"/>
        </w:rPr>
        <w:t xml:space="preserve"> as the </w:t>
      </w:r>
      <w:r w:rsidR="005C7E81">
        <w:rPr>
          <w:b/>
          <w:bCs/>
          <w:szCs w:val="24"/>
        </w:rPr>
        <w:t>U</w:t>
      </w:r>
      <w:r w:rsidR="00992FC1">
        <w:rPr>
          <w:b/>
          <w:bCs/>
          <w:szCs w:val="24"/>
        </w:rPr>
        <w:t xml:space="preserve">nited </w:t>
      </w:r>
      <w:r w:rsidR="005C7E81">
        <w:rPr>
          <w:b/>
          <w:bCs/>
          <w:szCs w:val="24"/>
        </w:rPr>
        <w:t>N</w:t>
      </w:r>
      <w:r w:rsidR="00992FC1">
        <w:rPr>
          <w:b/>
          <w:bCs/>
          <w:szCs w:val="24"/>
        </w:rPr>
        <w:t>ations</w:t>
      </w:r>
      <w:r w:rsidR="005C7E81">
        <w:rPr>
          <w:b/>
          <w:bCs/>
          <w:szCs w:val="24"/>
        </w:rPr>
        <w:t xml:space="preserve"> Partnership on the Rights of Persons with Disabilities</w:t>
      </w:r>
      <w:r w:rsidR="00084D4D">
        <w:rPr>
          <w:b/>
          <w:bCs/>
          <w:szCs w:val="24"/>
        </w:rPr>
        <w:t xml:space="preserve"> - </w:t>
      </w:r>
      <w:r w:rsidR="002901FF">
        <w:rPr>
          <w:b/>
          <w:bCs/>
          <w:szCs w:val="24"/>
        </w:rPr>
        <w:t>PRPD)</w:t>
      </w:r>
    </w:p>
    <w:tbl>
      <w:tblPr>
        <w:tblStyle w:val="TableGrid"/>
        <w:tblW w:w="0" w:type="auto"/>
        <w:tblLook w:val="04A0" w:firstRow="1" w:lastRow="0" w:firstColumn="1" w:lastColumn="0" w:noHBand="0" w:noVBand="1"/>
      </w:tblPr>
      <w:tblGrid>
        <w:gridCol w:w="9016"/>
      </w:tblGrid>
      <w:tr w:rsidR="002901FF" w14:paraId="00D69DAA" w14:textId="77777777" w:rsidTr="002901FF">
        <w:tc>
          <w:tcPr>
            <w:tcW w:w="9016" w:type="dxa"/>
          </w:tcPr>
          <w:p w14:paraId="139B2EE4" w14:textId="2AA478E5" w:rsidR="0015007B" w:rsidRDefault="002901FF" w:rsidP="426DF043">
            <w:pPr>
              <w:rPr>
                <w:szCs w:val="24"/>
              </w:rPr>
            </w:pPr>
            <w:r>
              <w:rPr>
                <w:szCs w:val="24"/>
              </w:rPr>
              <w:t>Through this EUR 3 million project, the EC is supporting the PRPD</w:t>
            </w:r>
            <w:r w:rsidR="006C0720">
              <w:rPr>
                <w:szCs w:val="24"/>
              </w:rPr>
              <w:t xml:space="preserve">’s </w:t>
            </w:r>
            <w:r w:rsidR="007D4E4A">
              <w:rPr>
                <w:szCs w:val="24"/>
              </w:rPr>
              <w:t xml:space="preserve">(now Global Disability Fund </w:t>
            </w:r>
            <w:proofErr w:type="spellStart"/>
            <w:r w:rsidR="007D4E4A">
              <w:rPr>
                <w:szCs w:val="24"/>
              </w:rPr>
              <w:t>programme</w:t>
            </w:r>
            <w:proofErr w:type="spellEnd"/>
            <w:r w:rsidR="007D4E4A">
              <w:rPr>
                <w:szCs w:val="24"/>
              </w:rPr>
              <w:t xml:space="preserve">) </w:t>
            </w:r>
            <w:r w:rsidR="006C0720">
              <w:rPr>
                <w:szCs w:val="24"/>
              </w:rPr>
              <w:t xml:space="preserve">work to </w:t>
            </w:r>
            <w:r>
              <w:rPr>
                <w:szCs w:val="24"/>
              </w:rPr>
              <w:t xml:space="preserve">promote CRPD implementation in Global South countries. The project </w:t>
            </w:r>
            <w:r w:rsidR="005D216F">
              <w:rPr>
                <w:szCs w:val="24"/>
              </w:rPr>
              <w:t xml:space="preserve">scored well on </w:t>
            </w:r>
            <w:r>
              <w:rPr>
                <w:szCs w:val="24"/>
              </w:rPr>
              <w:t>our checklist because it:</w:t>
            </w:r>
          </w:p>
          <w:p w14:paraId="67C08471" w14:textId="77777777" w:rsidR="007D4E4A" w:rsidRDefault="007D4E4A" w:rsidP="426DF043">
            <w:pPr>
              <w:rPr>
                <w:szCs w:val="24"/>
              </w:rPr>
            </w:pPr>
          </w:p>
          <w:p w14:paraId="4B37DB2D" w14:textId="4A201261" w:rsidR="002901FF" w:rsidRDefault="00EF1C28" w:rsidP="002901FF">
            <w:pPr>
              <w:pStyle w:val="ListParagraph"/>
              <w:numPr>
                <w:ilvl w:val="0"/>
                <w:numId w:val="42"/>
              </w:numPr>
              <w:rPr>
                <w:szCs w:val="24"/>
              </w:rPr>
            </w:pPr>
            <w:r>
              <w:rPr>
                <w:szCs w:val="24"/>
              </w:rPr>
              <w:t>Includes a thorough assessment of barriers that have got in the way of full CRPD implementation, and its activities are designed to address these barriers</w:t>
            </w:r>
          </w:p>
          <w:p w14:paraId="45C9783E" w14:textId="36A7DF81" w:rsidR="00F775FF" w:rsidRDefault="00EF1C28" w:rsidP="002901FF">
            <w:pPr>
              <w:pStyle w:val="ListParagraph"/>
              <w:numPr>
                <w:ilvl w:val="0"/>
                <w:numId w:val="42"/>
              </w:numPr>
              <w:rPr>
                <w:szCs w:val="24"/>
              </w:rPr>
            </w:pPr>
            <w:r>
              <w:rPr>
                <w:szCs w:val="24"/>
              </w:rPr>
              <w:t xml:space="preserve">Includes clear indicators to track progress against its objective </w:t>
            </w:r>
            <w:r w:rsidR="005D216F">
              <w:rPr>
                <w:szCs w:val="24"/>
              </w:rPr>
              <w:t>on disability inclusion</w:t>
            </w:r>
          </w:p>
          <w:p w14:paraId="1A25D28D" w14:textId="3BE83795" w:rsidR="00F775FF" w:rsidRDefault="00185E09" w:rsidP="002901FF">
            <w:pPr>
              <w:pStyle w:val="ListParagraph"/>
              <w:numPr>
                <w:ilvl w:val="0"/>
                <w:numId w:val="42"/>
              </w:numPr>
              <w:rPr>
                <w:szCs w:val="24"/>
              </w:rPr>
            </w:pPr>
            <w:r>
              <w:rPr>
                <w:szCs w:val="24"/>
              </w:rPr>
              <w:t xml:space="preserve">Places a strong emphasis on consultation and involvement of persons with disabilities and their representative </w:t>
            </w:r>
            <w:proofErr w:type="spellStart"/>
            <w:r>
              <w:rPr>
                <w:szCs w:val="24"/>
              </w:rPr>
              <w:t>organisations</w:t>
            </w:r>
            <w:proofErr w:type="spellEnd"/>
            <w:r>
              <w:rPr>
                <w:szCs w:val="24"/>
              </w:rPr>
              <w:t xml:space="preserve"> – from the highest levels of project governance to detailed activities in individual countries</w:t>
            </w:r>
          </w:p>
          <w:p w14:paraId="6A6DB6D6" w14:textId="77777777" w:rsidR="00185E09" w:rsidRDefault="0010647B" w:rsidP="002901FF">
            <w:pPr>
              <w:pStyle w:val="ListParagraph"/>
              <w:numPr>
                <w:ilvl w:val="0"/>
                <w:numId w:val="42"/>
              </w:numPr>
              <w:rPr>
                <w:szCs w:val="24"/>
              </w:rPr>
            </w:pPr>
            <w:proofErr w:type="spellStart"/>
            <w:r>
              <w:rPr>
                <w:szCs w:val="24"/>
              </w:rPr>
              <w:t>Recognises</w:t>
            </w:r>
            <w:proofErr w:type="spellEnd"/>
            <w:r>
              <w:rPr>
                <w:szCs w:val="24"/>
              </w:rPr>
              <w:t xml:space="preserve"> the importance of including under-represented groups of persons with disabilities</w:t>
            </w:r>
          </w:p>
          <w:p w14:paraId="660249D0" w14:textId="1B3103C9" w:rsidR="007D4E4A" w:rsidRPr="00B2129C" w:rsidRDefault="0010647B" w:rsidP="00B2129C">
            <w:pPr>
              <w:pStyle w:val="ListParagraph"/>
              <w:numPr>
                <w:ilvl w:val="0"/>
                <w:numId w:val="42"/>
              </w:numPr>
              <w:rPr>
                <w:szCs w:val="24"/>
              </w:rPr>
            </w:pPr>
            <w:r>
              <w:rPr>
                <w:szCs w:val="24"/>
              </w:rPr>
              <w:t>Does not involve activities that do harm</w:t>
            </w:r>
            <w:r w:rsidR="00561903">
              <w:rPr>
                <w:szCs w:val="24"/>
              </w:rPr>
              <w:t xml:space="preserve"> (e.g. </w:t>
            </w:r>
            <w:proofErr w:type="spellStart"/>
            <w:r w:rsidR="00561903">
              <w:rPr>
                <w:szCs w:val="24"/>
              </w:rPr>
              <w:t>institutionalisation</w:t>
            </w:r>
            <w:proofErr w:type="spellEnd"/>
            <w:r w:rsidR="00561903">
              <w:rPr>
                <w:szCs w:val="24"/>
              </w:rPr>
              <w:t>)</w:t>
            </w:r>
          </w:p>
        </w:tc>
      </w:tr>
    </w:tbl>
    <w:p w14:paraId="79B116CE" w14:textId="063BA3C8" w:rsidR="005C7E81" w:rsidRPr="00F775FF" w:rsidRDefault="00F775FF" w:rsidP="426DF043">
      <w:pPr>
        <w:rPr>
          <w:sz w:val="22"/>
        </w:rPr>
      </w:pPr>
      <w:r w:rsidRPr="5F789E66">
        <w:rPr>
          <w:sz w:val="22"/>
        </w:rPr>
        <w:t xml:space="preserve">Source: review of </w:t>
      </w:r>
      <w:hyperlink r:id="rId24" w:history="1">
        <w:r w:rsidRPr="5F789E66">
          <w:rPr>
            <w:rStyle w:val="Hyperlink"/>
            <w:rFonts w:cs="Calibri"/>
            <w:sz w:val="22"/>
          </w:rPr>
          <w:t>Annex 13</w:t>
        </w:r>
      </w:hyperlink>
      <w:r w:rsidRPr="5F789E66">
        <w:rPr>
          <w:rFonts w:cs="Calibri"/>
          <w:sz w:val="22"/>
        </w:rPr>
        <w:t xml:space="preserve"> of the Commission Implementing Decision on the financing of the multiannual action plan for the thematic </w:t>
      </w:r>
      <w:proofErr w:type="spellStart"/>
      <w:r w:rsidRPr="5F789E66">
        <w:rPr>
          <w:rFonts w:cs="Calibri"/>
          <w:sz w:val="22"/>
        </w:rPr>
        <w:t>programme</w:t>
      </w:r>
      <w:proofErr w:type="spellEnd"/>
      <w:r w:rsidRPr="5F789E66">
        <w:rPr>
          <w:rFonts w:cs="Calibri"/>
          <w:sz w:val="22"/>
        </w:rPr>
        <w:t xml:space="preserve"> on Global Challenges (People) for 2022-2024 - action document for UN Partnership on Rights of Persons with Disabilities</w:t>
      </w:r>
      <w:r w:rsidRPr="5F789E66">
        <w:rPr>
          <w:rStyle w:val="FootnoteReference"/>
          <w:rFonts w:cs="Calibri"/>
          <w:sz w:val="22"/>
        </w:rPr>
        <w:footnoteReference w:id="29"/>
      </w:r>
    </w:p>
    <w:p w14:paraId="200CDE86" w14:textId="6DD39AE2" w:rsidR="00D92732" w:rsidRPr="00D92732" w:rsidRDefault="00D92732" w:rsidP="426DF043">
      <w:pPr>
        <w:rPr>
          <w:szCs w:val="24"/>
        </w:rPr>
      </w:pPr>
      <w:r w:rsidRPr="5F789E66">
        <w:t xml:space="preserve">Encouragingly, some of the </w:t>
      </w:r>
      <w:r w:rsidR="0029479B" w:rsidRPr="5F789E66">
        <w:t>questions</w:t>
      </w:r>
      <w:r w:rsidRPr="5F789E66">
        <w:t xml:space="preserve"> on our checklist are also included in DG-INTPA</w:t>
      </w:r>
      <w:r w:rsidR="0029479B" w:rsidRPr="5F789E66">
        <w:t>’s recent guidance on the disability policy marker</w:t>
      </w:r>
      <w:r w:rsidR="00786EC5" w:rsidRPr="5F789E66">
        <w:rPr>
          <w:rStyle w:val="FootnoteReference"/>
        </w:rPr>
        <w:footnoteReference w:id="30"/>
      </w:r>
      <w:r w:rsidR="0029479B" w:rsidRPr="5F789E66">
        <w:t>. This</w:t>
      </w:r>
      <w:r w:rsidR="00742B8A" w:rsidRPr="5F789E66">
        <w:t xml:space="preserve"> means the EU would be well placed to play a leading role in advocating at the OECD-DAC for the disability policy marker to be strengthened.</w:t>
      </w:r>
    </w:p>
    <w:p w14:paraId="102D660C" w14:textId="08FB5DF0" w:rsidR="00C473BF" w:rsidRDefault="00C473BF">
      <w:pPr>
        <w:pStyle w:val="Heading1"/>
      </w:pPr>
      <w:bookmarkStart w:id="14" w:name="_Toc188492410"/>
      <w:r>
        <w:t>Recommendations</w:t>
      </w:r>
      <w:bookmarkEnd w:id="14"/>
    </w:p>
    <w:p w14:paraId="35EAE0FB" w14:textId="74FB2C17" w:rsidR="006844BC" w:rsidRDefault="006844BC" w:rsidP="00D1069E">
      <w:r>
        <w:t xml:space="preserve">Our annual reports in 2022 and 2023 </w:t>
      </w:r>
      <w:r w:rsidR="000E11C2">
        <w:t>put forward</w:t>
      </w:r>
      <w:r>
        <w:t xml:space="preserve"> a series of recommendations for </w:t>
      </w:r>
      <w:r w:rsidR="000E11C2">
        <w:t>using the disability policy marker to help ma</w:t>
      </w:r>
      <w:r>
        <w:t>k</w:t>
      </w:r>
      <w:r w:rsidR="000E11C2">
        <w:t>e</w:t>
      </w:r>
      <w:r>
        <w:t xml:space="preserve"> ODA more disability-inclusive</w:t>
      </w:r>
      <w:r w:rsidR="004B7AC5">
        <w:rPr>
          <w:rStyle w:val="FootnoteReference"/>
        </w:rPr>
        <w:footnoteReference w:id="31"/>
      </w:r>
      <w:r>
        <w:t xml:space="preserve">. </w:t>
      </w:r>
      <w:r w:rsidRPr="00830BE1">
        <w:rPr>
          <w:b/>
          <w:bCs/>
        </w:rPr>
        <w:t>These recommendations remain relevant and are more urgent than ever</w:t>
      </w:r>
      <w:r w:rsidRPr="00D64B0F">
        <w:rPr>
          <w:b/>
          <w:bCs/>
        </w:rPr>
        <w:t>.</w:t>
      </w:r>
    </w:p>
    <w:p w14:paraId="54FDF82A" w14:textId="5D6B3437" w:rsidR="006844BC" w:rsidRDefault="006844BC" w:rsidP="00D1069E">
      <w:r>
        <w:lastRenderedPageBreak/>
        <w:t>This year’s recommendations focus on three key issues highlighted in our analysis above.</w:t>
      </w:r>
      <w:r w:rsidR="00830BE1">
        <w:t xml:space="preserve"> </w:t>
      </w:r>
      <w:r w:rsidR="001C286F">
        <w:t xml:space="preserve">The recommendations are addressed to the EC and, where relevant, </w:t>
      </w:r>
      <w:r w:rsidR="005A018D">
        <w:t>other EU institutions including the EIB</w:t>
      </w:r>
      <w:r w:rsidR="001C286F">
        <w:t>.</w:t>
      </w:r>
    </w:p>
    <w:p w14:paraId="25B2BFB0" w14:textId="28FF5136" w:rsidR="00830BE1" w:rsidRDefault="00830BE1" w:rsidP="007D4E4A">
      <w:pPr>
        <w:pStyle w:val="ListParagraph"/>
        <w:numPr>
          <w:ilvl w:val="0"/>
          <w:numId w:val="43"/>
        </w:numPr>
      </w:pPr>
      <w:r>
        <w:rPr>
          <w:b/>
          <w:bCs/>
        </w:rPr>
        <w:t>Make ODA disability-inclusive</w:t>
      </w:r>
      <w:r w:rsidR="00D64B0F">
        <w:rPr>
          <w:b/>
          <w:bCs/>
        </w:rPr>
        <w:t xml:space="preserve">, </w:t>
      </w:r>
      <w:r w:rsidR="00D64B0F">
        <w:t>in line with the CRPD standard that international cooperation should consistently be inclusive of, and accessible to, persons with disabilities.</w:t>
      </w:r>
    </w:p>
    <w:p w14:paraId="76D6C98E" w14:textId="77777777" w:rsidR="007D4E4A" w:rsidRPr="001C286F" w:rsidRDefault="007D4E4A" w:rsidP="007D4E4A">
      <w:pPr>
        <w:pStyle w:val="ListParagraph"/>
        <w:rPr>
          <w:b/>
          <w:bCs/>
        </w:rPr>
      </w:pPr>
    </w:p>
    <w:p w14:paraId="36D4A9A5" w14:textId="53CB31D9" w:rsidR="001C286F" w:rsidRPr="0044560C" w:rsidRDefault="001C286F" w:rsidP="001C286F">
      <w:pPr>
        <w:pStyle w:val="ListParagraph"/>
        <w:numPr>
          <w:ilvl w:val="0"/>
          <w:numId w:val="37"/>
        </w:numPr>
        <w:rPr>
          <w:b/>
          <w:bCs/>
        </w:rPr>
      </w:pPr>
      <w:r>
        <w:t>The EC should</w:t>
      </w:r>
      <w:r w:rsidR="0080527C">
        <w:t xml:space="preserve"> </w:t>
      </w:r>
      <w:r w:rsidR="0044560C">
        <w:t>step up</w:t>
      </w:r>
      <w:r w:rsidR="0080527C">
        <w:t xml:space="preserve"> both the number of ODA projects and the value of ODA spending that is </w:t>
      </w:r>
      <w:proofErr w:type="gramStart"/>
      <w:r w:rsidR="0080527C">
        <w:t>disability-inclusive</w:t>
      </w:r>
      <w:proofErr w:type="gramEnd"/>
      <w:r w:rsidR="0044560C">
        <w:t>.</w:t>
      </w:r>
    </w:p>
    <w:p w14:paraId="6D3DF1F2" w14:textId="26067F15" w:rsidR="0044560C" w:rsidRPr="0044560C" w:rsidRDefault="0044560C" w:rsidP="001C286F">
      <w:pPr>
        <w:pStyle w:val="ListParagraph"/>
        <w:numPr>
          <w:ilvl w:val="0"/>
          <w:numId w:val="37"/>
        </w:numPr>
        <w:rPr>
          <w:b/>
          <w:bCs/>
        </w:rPr>
      </w:pPr>
      <w:r>
        <w:t>The EC should substantially increase the number of ODA projects, and the value of ODA spending, with disability inclusion as the principal objective.</w:t>
      </w:r>
    </w:p>
    <w:p w14:paraId="36ED2F8B" w14:textId="2420EC39" w:rsidR="0044560C" w:rsidRPr="000E11C2" w:rsidRDefault="0044560C" w:rsidP="001C286F">
      <w:pPr>
        <w:pStyle w:val="ListParagraph"/>
        <w:numPr>
          <w:ilvl w:val="0"/>
          <w:numId w:val="37"/>
        </w:numPr>
        <w:rPr>
          <w:b/>
          <w:bCs/>
        </w:rPr>
      </w:pPr>
      <w:r>
        <w:t>The EIB should</w:t>
      </w:r>
      <w:r w:rsidR="000E11C2">
        <w:t xml:space="preserve"> make disability inclusion a priority in its future ODA spending.</w:t>
      </w:r>
    </w:p>
    <w:p w14:paraId="614C2790" w14:textId="77777777" w:rsidR="000E11C2" w:rsidRPr="000E11C2" w:rsidRDefault="000E11C2" w:rsidP="000E11C2">
      <w:pPr>
        <w:pStyle w:val="ListParagraph"/>
        <w:rPr>
          <w:b/>
          <w:bCs/>
        </w:rPr>
      </w:pPr>
    </w:p>
    <w:p w14:paraId="725B1F79" w14:textId="676CB48A" w:rsidR="000E11C2" w:rsidRDefault="000E11C2" w:rsidP="007D4E4A">
      <w:pPr>
        <w:pStyle w:val="ListParagraph"/>
        <w:numPr>
          <w:ilvl w:val="0"/>
          <w:numId w:val="43"/>
        </w:numPr>
      </w:pPr>
      <w:r w:rsidRPr="000E11C2">
        <w:rPr>
          <w:b/>
          <w:bCs/>
        </w:rPr>
        <w:t xml:space="preserve">Report better disability policy marker data. </w:t>
      </w:r>
      <w:r w:rsidR="005A018D">
        <w:t xml:space="preserve">All EU institutions that report ODA data through the Creditor Reporting System should ensure that all projects’ disability marker scores correspond to the criteria set </w:t>
      </w:r>
      <w:r w:rsidR="005F1957">
        <w:t>by the OECD-DAC</w:t>
      </w:r>
      <w:r w:rsidR="005A018D">
        <w:t>.</w:t>
      </w:r>
      <w:r w:rsidR="003A39E3">
        <w:t xml:space="preserve"> Key steps include:</w:t>
      </w:r>
      <w:r w:rsidR="005A018D">
        <w:t xml:space="preserve"> </w:t>
      </w:r>
    </w:p>
    <w:p w14:paraId="5DBAEEEC" w14:textId="77777777" w:rsidR="007D4E4A" w:rsidRPr="005A018D" w:rsidRDefault="007D4E4A" w:rsidP="007D4E4A">
      <w:pPr>
        <w:pStyle w:val="ListParagraph"/>
        <w:rPr>
          <w:b/>
          <w:bCs/>
        </w:rPr>
      </w:pPr>
    </w:p>
    <w:p w14:paraId="2B261070" w14:textId="7F87CE16" w:rsidR="005A018D" w:rsidRPr="003A39E3" w:rsidRDefault="005A018D" w:rsidP="005A018D">
      <w:pPr>
        <w:pStyle w:val="ListParagraph"/>
        <w:numPr>
          <w:ilvl w:val="0"/>
          <w:numId w:val="38"/>
        </w:numPr>
        <w:rPr>
          <w:b/>
          <w:bCs/>
        </w:rPr>
      </w:pPr>
      <w:r>
        <w:t xml:space="preserve">Ensuring that </w:t>
      </w:r>
      <w:r w:rsidR="003A39E3">
        <w:t xml:space="preserve">staff are trained in </w:t>
      </w:r>
      <w:r w:rsidR="007D4E4A">
        <w:t>the use</w:t>
      </w:r>
      <w:r w:rsidR="003A39E3">
        <w:t xml:space="preserve"> of the marker. Disseminating DG-INTPA’s guidance can help with this, but more hands-on training should be offered too, to ensure staff understand how the marker applies in their different contexts.</w:t>
      </w:r>
    </w:p>
    <w:p w14:paraId="337FEAEB" w14:textId="081C48DC" w:rsidR="003A39E3" w:rsidRPr="003A39E3" w:rsidRDefault="003A39E3" w:rsidP="005A018D">
      <w:pPr>
        <w:pStyle w:val="ListParagraph"/>
        <w:numPr>
          <w:ilvl w:val="0"/>
          <w:numId w:val="38"/>
        </w:numPr>
        <w:rPr>
          <w:b/>
          <w:bCs/>
        </w:rPr>
      </w:pPr>
      <w:r>
        <w:t xml:space="preserve">Introducing stronger quality assurance checks, </w:t>
      </w:r>
      <w:r w:rsidR="00A07692">
        <w:t>such as</w:t>
      </w:r>
      <w:r>
        <w:t xml:space="preserve"> checking marker scores back to project documents as we did for our review.</w:t>
      </w:r>
    </w:p>
    <w:p w14:paraId="264C3EF6" w14:textId="77777777" w:rsidR="003A39E3" w:rsidRPr="000E11C2" w:rsidRDefault="003A39E3" w:rsidP="003A39E3">
      <w:pPr>
        <w:pStyle w:val="ListParagraph"/>
        <w:rPr>
          <w:b/>
          <w:bCs/>
        </w:rPr>
      </w:pPr>
    </w:p>
    <w:p w14:paraId="11F54AE4" w14:textId="69C99A54" w:rsidR="00A07692" w:rsidRDefault="003A39E3" w:rsidP="007D4E4A">
      <w:pPr>
        <w:pStyle w:val="ListParagraph"/>
        <w:numPr>
          <w:ilvl w:val="0"/>
          <w:numId w:val="43"/>
        </w:numPr>
      </w:pPr>
      <w:r>
        <w:rPr>
          <w:b/>
          <w:bCs/>
        </w:rPr>
        <w:t xml:space="preserve">Strengthen the disability policy marker. </w:t>
      </w:r>
      <w:r w:rsidR="000504A3">
        <w:t>Through its membership of the OECD-DAC, the EU should advocate for</w:t>
      </w:r>
      <w:r w:rsidR="00A07692">
        <w:t xml:space="preserve"> the disability policy marker criteria to be better aligned with the CRPD, and with the criteria that already exist for the OECD-DAC’s policy marker on gender. Key priorities include:</w:t>
      </w:r>
    </w:p>
    <w:p w14:paraId="358FD420" w14:textId="77777777" w:rsidR="007D4E4A" w:rsidRPr="00A07692" w:rsidRDefault="007D4E4A" w:rsidP="007D4E4A">
      <w:pPr>
        <w:pStyle w:val="ListParagraph"/>
        <w:rPr>
          <w:b/>
          <w:bCs/>
        </w:rPr>
      </w:pPr>
    </w:p>
    <w:p w14:paraId="618F48E3" w14:textId="02634A7E" w:rsidR="00A07692" w:rsidRPr="008B73B5" w:rsidRDefault="005F7CF0" w:rsidP="00A07692">
      <w:pPr>
        <w:pStyle w:val="ListParagraph"/>
        <w:numPr>
          <w:ilvl w:val="0"/>
          <w:numId w:val="40"/>
        </w:numPr>
        <w:rPr>
          <w:b/>
          <w:bCs/>
        </w:rPr>
      </w:pPr>
      <w:r w:rsidRPr="005F7CF0">
        <w:t xml:space="preserve">Introducing a </w:t>
      </w:r>
      <w:r>
        <w:t xml:space="preserve">minimum </w:t>
      </w:r>
      <w:r w:rsidRPr="005F7CF0">
        <w:t>requirement that projects should do no harm</w:t>
      </w:r>
      <w:r>
        <w:t xml:space="preserve"> to persons with disabilities</w:t>
      </w:r>
      <w:r w:rsidRPr="005F7CF0">
        <w:t>.</w:t>
      </w:r>
      <w:r>
        <w:rPr>
          <w:b/>
          <w:bCs/>
        </w:rPr>
        <w:t xml:space="preserve"> </w:t>
      </w:r>
      <w:r>
        <w:t xml:space="preserve">This should apply to all projects, even those that are not reported as </w:t>
      </w:r>
      <w:proofErr w:type="gramStart"/>
      <w:r>
        <w:t>disability-inclusive</w:t>
      </w:r>
      <w:proofErr w:type="gramEnd"/>
      <w:r>
        <w:t>.</w:t>
      </w:r>
    </w:p>
    <w:p w14:paraId="6A98BA3C" w14:textId="2AB6381A" w:rsidR="008B73B5" w:rsidRPr="005F7CF0" w:rsidRDefault="008B73B5" w:rsidP="00A07692">
      <w:pPr>
        <w:pStyle w:val="ListParagraph"/>
        <w:numPr>
          <w:ilvl w:val="0"/>
          <w:numId w:val="40"/>
        </w:numPr>
        <w:rPr>
          <w:b/>
          <w:bCs/>
        </w:rPr>
      </w:pPr>
      <w:r>
        <w:t>Ensuring that “disability-inclusive” projects have considered the diversity of disability, including under-represented groups.</w:t>
      </w:r>
    </w:p>
    <w:p w14:paraId="47035BBB" w14:textId="3F294FA5" w:rsidR="005F7CF0" w:rsidRPr="005F7CF0" w:rsidRDefault="005F7CF0" w:rsidP="00A07692">
      <w:pPr>
        <w:pStyle w:val="ListParagraph"/>
        <w:numPr>
          <w:ilvl w:val="0"/>
          <w:numId w:val="40"/>
        </w:numPr>
        <w:rPr>
          <w:b/>
          <w:bCs/>
        </w:rPr>
      </w:pPr>
      <w:r>
        <w:t>Ensuring that “disability-inclusive” projects use a disability analysis as part of their design process.</w:t>
      </w:r>
    </w:p>
    <w:p w14:paraId="1AF35422" w14:textId="0BC22E8B" w:rsidR="005F7CF0" w:rsidRPr="005E3253" w:rsidRDefault="005F7CF0" w:rsidP="00A07692">
      <w:pPr>
        <w:pStyle w:val="ListParagraph"/>
        <w:numPr>
          <w:ilvl w:val="0"/>
          <w:numId w:val="40"/>
        </w:numPr>
        <w:rPr>
          <w:b/>
          <w:bCs/>
        </w:rPr>
      </w:pPr>
      <w:r>
        <w:t>Ensuring that “disability-inclusive” projects have monitoring and evaluation processes to track progress against their objectives on disability inclusion.</w:t>
      </w:r>
    </w:p>
    <w:p w14:paraId="6E4136C4" w14:textId="420A6912" w:rsidR="005E3253" w:rsidRPr="005E3253" w:rsidRDefault="005E3253" w:rsidP="005E3253">
      <w:pPr>
        <w:pStyle w:val="ListParagraph"/>
        <w:numPr>
          <w:ilvl w:val="0"/>
          <w:numId w:val="40"/>
        </w:numPr>
        <w:rPr>
          <w:b/>
          <w:bCs/>
        </w:rPr>
      </w:pPr>
      <w:r>
        <w:lastRenderedPageBreak/>
        <w:t xml:space="preserve">Requiring that “disability-inclusive” projects actively involve representative </w:t>
      </w:r>
      <w:proofErr w:type="spellStart"/>
      <w:r>
        <w:t>organisations</w:t>
      </w:r>
      <w:proofErr w:type="spellEnd"/>
      <w:r>
        <w:t xml:space="preserve"> of persons with disabilities in all </w:t>
      </w:r>
      <w:r w:rsidR="00EA5EC8">
        <w:t>phase</w:t>
      </w:r>
      <w:r>
        <w:t>s of project design, implementation, monitoring and evaluation.</w:t>
      </w:r>
    </w:p>
    <w:p w14:paraId="15D852B6" w14:textId="76EF92DA" w:rsidR="00A07692" w:rsidRPr="00A07692" w:rsidRDefault="00A07692" w:rsidP="0EDDA0C8">
      <w:r>
        <w:t>Some of these ideas are already included in the DG-INTPA’s own guidance on the disability policy marker, so the EU is well-placed to be a leader in advocacy at the OECD-DAC.</w:t>
      </w:r>
    </w:p>
    <w:p w14:paraId="592C4350" w14:textId="0CDAF784" w:rsidR="006844BC" w:rsidRDefault="001C286F" w:rsidP="001C286F">
      <w:r>
        <w:t xml:space="preserve">Finally, and crucially, the EC and EIB should ensure that </w:t>
      </w:r>
      <w:r w:rsidRPr="00830BE1">
        <w:rPr>
          <w:b/>
          <w:bCs/>
        </w:rPr>
        <w:t xml:space="preserve">representative </w:t>
      </w:r>
      <w:proofErr w:type="spellStart"/>
      <w:r w:rsidRPr="00830BE1">
        <w:rPr>
          <w:b/>
          <w:bCs/>
        </w:rPr>
        <w:t>organisations</w:t>
      </w:r>
      <w:proofErr w:type="spellEnd"/>
      <w:r w:rsidRPr="00830BE1">
        <w:rPr>
          <w:b/>
          <w:bCs/>
        </w:rPr>
        <w:t xml:space="preserve"> of persons with disabilities are meaningfully </w:t>
      </w:r>
      <w:r>
        <w:rPr>
          <w:b/>
          <w:bCs/>
        </w:rPr>
        <w:t>consulted</w:t>
      </w:r>
      <w:r w:rsidRPr="00830BE1">
        <w:rPr>
          <w:b/>
          <w:bCs/>
        </w:rPr>
        <w:t xml:space="preserve"> and actively involved</w:t>
      </w:r>
      <w:r>
        <w:t xml:space="preserve"> at all stages of putting these recommendations into practice.</w:t>
      </w:r>
    </w:p>
    <w:p w14:paraId="054C7169" w14:textId="0D8BDF5C" w:rsidR="009A182F" w:rsidRDefault="00C473BF" w:rsidP="00FA3C97">
      <w:pPr>
        <w:pStyle w:val="Heading1"/>
        <w:pageBreakBefore/>
      </w:pPr>
      <w:bookmarkStart w:id="15" w:name="_Toc188492411"/>
      <w:r>
        <w:lastRenderedPageBreak/>
        <w:t>Annex</w:t>
      </w:r>
      <w:r w:rsidR="0078109A">
        <w:t xml:space="preserve"> 1: checklist for assessing whether projects are really disability inclusive</w:t>
      </w:r>
      <w:bookmarkEnd w:id="15"/>
    </w:p>
    <w:p w14:paraId="34D03CFD" w14:textId="3E41F720" w:rsidR="00D555D9" w:rsidRDefault="00D555D9" w:rsidP="00D555D9">
      <w:pPr>
        <w:pStyle w:val="Heading2"/>
      </w:pPr>
      <w:bookmarkStart w:id="16" w:name="_Toc188492412"/>
      <w:r>
        <w:t>Introduction</w:t>
      </w:r>
      <w:bookmarkEnd w:id="16"/>
    </w:p>
    <w:p w14:paraId="6C80535E" w14:textId="15B943CD" w:rsidR="00CF2D83" w:rsidRDefault="0078109A" w:rsidP="009A182F">
      <w:r>
        <w:t>To form judgements on whether sampled projects were really disability inclusive, we adapted a checklist that was first developed with Dr Lilia Angelova-</w:t>
      </w:r>
      <w:proofErr w:type="spellStart"/>
      <w:r>
        <w:t>Mladenova</w:t>
      </w:r>
      <w:proofErr w:type="spellEnd"/>
      <w:r>
        <w:t xml:space="preserve"> (then at the European Network on Independent Living) as part of a wider research project led by CBM Global</w:t>
      </w:r>
      <w:r w:rsidR="00893673">
        <w:t>. This research was published as</w:t>
      </w:r>
      <w:r w:rsidR="0025623C">
        <w:t xml:space="preserve"> </w:t>
      </w:r>
      <w:hyperlink r:id="rId25" w:history="1">
        <w:r w:rsidR="00893673" w:rsidRPr="00893673">
          <w:rPr>
            <w:rStyle w:val="Hyperlink"/>
          </w:rPr>
          <w:t xml:space="preserve">CBM Global, 2024, Tracking aid for persons with disabilities: why the OECD-DAC disability marker can be a powerful advocacy tool for </w:t>
        </w:r>
        <w:proofErr w:type="spellStart"/>
        <w:r w:rsidR="00893673" w:rsidRPr="00893673">
          <w:rPr>
            <w:rStyle w:val="Hyperlink"/>
          </w:rPr>
          <w:t>organisations</w:t>
        </w:r>
        <w:proofErr w:type="spellEnd"/>
        <w:r w:rsidR="00893673" w:rsidRPr="00893673">
          <w:rPr>
            <w:rStyle w:val="Hyperlink"/>
          </w:rPr>
          <w:t xml:space="preserve"> of persons with disabilities – and recommendations on how to make it even more effective</w:t>
        </w:r>
      </w:hyperlink>
      <w:r w:rsidR="00B70258">
        <w:rPr>
          <w:rStyle w:val="FootnoteReference"/>
        </w:rPr>
        <w:footnoteReference w:id="32"/>
      </w:r>
      <w:r w:rsidR="00893673">
        <w:t xml:space="preserve">. </w:t>
      </w:r>
    </w:p>
    <w:p w14:paraId="0CAB3BE3" w14:textId="7F38AED8" w:rsidR="0010467D" w:rsidRDefault="00893673" w:rsidP="009A182F">
      <w:r>
        <w:t>The</w:t>
      </w:r>
      <w:r w:rsidR="00337DB6">
        <w:t xml:space="preserve"> key questions from the</w:t>
      </w:r>
      <w:r>
        <w:t xml:space="preserve"> checklist </w:t>
      </w:r>
      <w:r w:rsidR="003E494F">
        <w:t>are copied</w:t>
      </w:r>
      <w:r>
        <w:t xml:space="preserve"> below</w:t>
      </w:r>
      <w:r w:rsidR="00B70258">
        <w:rPr>
          <w:rStyle w:val="FootnoteReference"/>
        </w:rPr>
        <w:footnoteReference w:id="33"/>
      </w:r>
      <w:r>
        <w:t>.</w:t>
      </w:r>
      <w:r w:rsidR="00CF2D83">
        <w:t xml:space="preserve"> The checklist </w:t>
      </w:r>
      <w:r w:rsidR="002E2DAF">
        <w:t>ha</w:t>
      </w:r>
      <w:r w:rsidR="00CF2D83">
        <w:t>s two sections:</w:t>
      </w:r>
      <w:r w:rsidR="00D555D9">
        <w:t xml:space="preserve"> </w:t>
      </w:r>
    </w:p>
    <w:p w14:paraId="75E59452" w14:textId="41B1A0DE" w:rsidR="0010467D" w:rsidRDefault="00D555D9" w:rsidP="009A182F">
      <w:r>
        <w:t xml:space="preserve">(1) Basic criteria as </w:t>
      </w:r>
      <w:r w:rsidR="0010467D">
        <w:t>specified for the OECD-DAC disability policy marker. This is the checklist that we used to judge whether projects had been scored correctly</w:t>
      </w:r>
      <w:r w:rsidR="002E2DAF">
        <w:t xml:space="preserve"> based on the OECD-DAC’s own criteria. This is the analysis </w:t>
      </w:r>
      <w:proofErr w:type="spellStart"/>
      <w:r w:rsidR="002E2DAF">
        <w:t>summarised</w:t>
      </w:r>
      <w:proofErr w:type="spellEnd"/>
      <w:r w:rsidR="002E2DAF">
        <w:t xml:space="preserve"> </w:t>
      </w:r>
      <w:r w:rsidR="0010467D">
        <w:t xml:space="preserve">in Figures 5 and 6 above. </w:t>
      </w:r>
    </w:p>
    <w:p w14:paraId="43A23589" w14:textId="1F238EAD" w:rsidR="002E2DAF" w:rsidRDefault="0010467D" w:rsidP="002E2DAF">
      <w:r>
        <w:t>(2)</w:t>
      </w:r>
      <w:r w:rsidR="00CF2D83">
        <w:t xml:space="preserve"> </w:t>
      </w:r>
      <w:r w:rsidR="002E2DAF">
        <w:t xml:space="preserve">Additional criteria to fill gaps in the OECD-DAC disability policy marker criteria. This is the longer, enhanced, checklist that we used to judge whether projects really showed some of the key features that we would expect to find in a disability-inclusive project. This is the analysis </w:t>
      </w:r>
      <w:proofErr w:type="spellStart"/>
      <w:r w:rsidR="002E2DAF">
        <w:t>summarised</w:t>
      </w:r>
      <w:proofErr w:type="spellEnd"/>
      <w:r w:rsidR="002E2DAF">
        <w:t xml:space="preserve"> in the section above titled “The marker does not yet cover some key elements of CRPD-compliant programming”.</w:t>
      </w:r>
    </w:p>
    <w:p w14:paraId="2D39EC84" w14:textId="37566D60" w:rsidR="00CF1E86" w:rsidRDefault="00CF1E86" w:rsidP="002E2DAF">
      <w:r>
        <w:t>Finally, one extra question was added to CBM Global’s checklist</w:t>
      </w:r>
      <w:r w:rsidR="00B32681">
        <w:t>,</w:t>
      </w:r>
      <w:r>
        <w:t xml:space="preserve"> to find out more about how far EC </w:t>
      </w:r>
      <w:r w:rsidR="00B32681">
        <w:t xml:space="preserve">ODA </w:t>
      </w:r>
      <w:r>
        <w:t xml:space="preserve">projects are sensitive to the </w:t>
      </w:r>
      <w:r w:rsidR="007179BB">
        <w:t>additional</w:t>
      </w:r>
      <w:r>
        <w:t xml:space="preserve"> barriers facing under-represented groups of persons with disabilities.</w:t>
      </w:r>
    </w:p>
    <w:p w14:paraId="7DF39D0E" w14:textId="1C3B57D3" w:rsidR="002E2DAF" w:rsidRDefault="002E2DAF" w:rsidP="002E2DAF">
      <w:pPr>
        <w:pStyle w:val="Heading2"/>
      </w:pPr>
      <w:bookmarkStart w:id="17" w:name="_Toc188492413"/>
      <w:r w:rsidRPr="002E2DAF">
        <w:t>Part 1: Basic criteria as specified for the disability DAC marker</w:t>
      </w:r>
      <w:bookmarkEnd w:id="17"/>
    </w:p>
    <w:p w14:paraId="074C8D31" w14:textId="3C8DD537" w:rsidR="002E2DAF" w:rsidRPr="002E2DAF" w:rsidRDefault="002E2DAF" w:rsidP="009A182F">
      <w:pPr>
        <w:rPr>
          <w:b/>
          <w:bCs/>
        </w:rPr>
      </w:pPr>
      <w:r w:rsidRPr="002E2DAF">
        <w:rPr>
          <w:b/>
          <w:bCs/>
        </w:rPr>
        <w:t xml:space="preserve">Evaluation question 1A: </w:t>
      </w:r>
    </w:p>
    <w:p w14:paraId="6A338047" w14:textId="669F2870" w:rsidR="0078109A" w:rsidRDefault="002E2DAF" w:rsidP="009A182F">
      <w:r w:rsidRPr="002E2DAF">
        <w:lastRenderedPageBreak/>
        <w:t>If the project has been scored 2: Do project documents explicitly mention that disability inclusio</w:t>
      </w:r>
      <w:r>
        <w:t>n</w:t>
      </w:r>
      <w:r w:rsidRPr="002E2DAF">
        <w:t xml:space="preserve"> is the principal objective of the project? (I.e. the project would not have been undertaken without the disability objective).</w:t>
      </w:r>
    </w:p>
    <w:p w14:paraId="3AB28577" w14:textId="77777777" w:rsidR="00CF1E86" w:rsidRPr="00CF1E86" w:rsidRDefault="00CF1E86" w:rsidP="009A182F">
      <w:pPr>
        <w:rPr>
          <w:b/>
          <w:bCs/>
        </w:rPr>
      </w:pPr>
      <w:r w:rsidRPr="00CF1E86">
        <w:rPr>
          <w:b/>
          <w:bCs/>
        </w:rPr>
        <w:t xml:space="preserve">Evaluation question 1B </w:t>
      </w:r>
    </w:p>
    <w:p w14:paraId="7FE41E3D" w14:textId="193853BE" w:rsidR="00CF1E86" w:rsidRDefault="00CF1E86" w:rsidP="009A182F">
      <w:r w:rsidRPr="00CF1E86">
        <w:t>If the project has be</w:t>
      </w:r>
      <w:r w:rsidR="008C66FF">
        <w:t>e</w:t>
      </w:r>
      <w:r w:rsidRPr="00CF1E86">
        <w:t>n scored 1: Do project documents explicitly mention that disability inclusion is an important and deliberate objective of the project (albeit not the principal one)? (I.e. the project would not have been undertaken in the same way without the disability objective).</w:t>
      </w:r>
    </w:p>
    <w:p w14:paraId="0D28B33A" w14:textId="77777777" w:rsidR="00AA1469" w:rsidRPr="00AA1469" w:rsidRDefault="00AA1469" w:rsidP="009A182F">
      <w:pPr>
        <w:rPr>
          <w:b/>
          <w:bCs/>
        </w:rPr>
      </w:pPr>
      <w:r w:rsidRPr="00AA1469">
        <w:rPr>
          <w:b/>
          <w:bCs/>
        </w:rPr>
        <w:t xml:space="preserve">Evaluation question 2 </w:t>
      </w:r>
    </w:p>
    <w:p w14:paraId="40D69E48" w14:textId="48A15B32" w:rsidR="00AA1469" w:rsidRDefault="00AA1469" w:rsidP="009A182F">
      <w:r w:rsidRPr="00AA1469">
        <w:t xml:space="preserve">For both score 1 and score 2: Does project </w:t>
      </w:r>
      <w:proofErr w:type="spellStart"/>
      <w:r w:rsidRPr="00AA1469">
        <w:t>documention</w:t>
      </w:r>
      <w:proofErr w:type="spellEnd"/>
      <w:r w:rsidRPr="00AA1469">
        <w:t xml:space="preserve"> mention specific measures that will be taken to promote the disability inclusion objective?</w:t>
      </w:r>
    </w:p>
    <w:p w14:paraId="5B333773" w14:textId="2593056E" w:rsidR="00DD30EB" w:rsidRDefault="00D9240A" w:rsidP="00D9240A">
      <w:pPr>
        <w:pStyle w:val="Heading2"/>
      </w:pPr>
      <w:bookmarkStart w:id="18" w:name="_Toc188492414"/>
      <w:r>
        <w:t xml:space="preserve">Part 2: </w:t>
      </w:r>
      <w:r w:rsidRPr="00D9240A">
        <w:t>Additional criteria to fill gaps in the OECD-DAC disability marker criteria</w:t>
      </w:r>
      <w:bookmarkEnd w:id="18"/>
    </w:p>
    <w:p w14:paraId="6FB53E54" w14:textId="47F6CB53" w:rsidR="00260D26" w:rsidRPr="00C03784" w:rsidRDefault="00337DB6" w:rsidP="009A182F">
      <w:pPr>
        <w:rPr>
          <w:i/>
          <w:iCs/>
        </w:rPr>
      </w:pPr>
      <w:r w:rsidRPr="00C03784">
        <w:rPr>
          <w:i/>
          <w:iCs/>
        </w:rPr>
        <w:t>The following questions apply both to projects scored 2, and to projects scored 1.</w:t>
      </w:r>
    </w:p>
    <w:p w14:paraId="21184F29" w14:textId="77777777" w:rsidR="00337DB6" w:rsidRPr="00337DB6" w:rsidRDefault="00337DB6" w:rsidP="009A182F">
      <w:pPr>
        <w:rPr>
          <w:b/>
          <w:bCs/>
        </w:rPr>
      </w:pPr>
      <w:r w:rsidRPr="00337DB6">
        <w:rPr>
          <w:b/>
          <w:bCs/>
        </w:rPr>
        <w:t>Evaluation question 3</w:t>
      </w:r>
    </w:p>
    <w:p w14:paraId="3ED17282" w14:textId="247F2ADB" w:rsidR="00337DB6" w:rsidRDefault="00337DB6" w:rsidP="009A182F">
      <w:r w:rsidRPr="00337DB6">
        <w:t>Does project documentation discuss how OPDs will effectively participate in decision making and be meaningfully involved throughout all stages of the project, from design, through implementation, to monitoring and evaluation?</w:t>
      </w:r>
    </w:p>
    <w:p w14:paraId="4D4A3BBA" w14:textId="77777777" w:rsidR="003E494F" w:rsidRPr="003E494F" w:rsidRDefault="003E494F" w:rsidP="009A182F">
      <w:pPr>
        <w:rPr>
          <w:b/>
          <w:bCs/>
        </w:rPr>
      </w:pPr>
      <w:r w:rsidRPr="003E494F">
        <w:rPr>
          <w:b/>
          <w:bCs/>
        </w:rPr>
        <w:t xml:space="preserve">Evaluation question 4 </w:t>
      </w:r>
    </w:p>
    <w:p w14:paraId="7BEF43DF" w14:textId="611ABC26" w:rsidR="003E494F" w:rsidRDefault="003E494F" w:rsidP="009A182F">
      <w:r w:rsidRPr="003E494F">
        <w:t xml:space="preserve">Is there evidence that an assessment of barriers facing persons with disabilities has been undertaken? (E.g. assessment is part of a publicly available </w:t>
      </w:r>
      <w:proofErr w:type="gramStart"/>
      <w:r w:rsidRPr="003E494F">
        <w:t>document, or</w:t>
      </w:r>
      <w:proofErr w:type="gramEnd"/>
      <w:r w:rsidRPr="003E494F">
        <w:t xml:space="preserve"> is referred to in a publicly available document).</w:t>
      </w:r>
    </w:p>
    <w:p w14:paraId="32D59547" w14:textId="77777777" w:rsidR="003E494F" w:rsidRDefault="003E494F" w:rsidP="009A182F">
      <w:r w:rsidRPr="003E494F">
        <w:rPr>
          <w:b/>
          <w:bCs/>
        </w:rPr>
        <w:t>Evaluation question 4A</w:t>
      </w:r>
      <w:r w:rsidRPr="003E494F">
        <w:t xml:space="preserve"> </w:t>
      </w:r>
    </w:p>
    <w:p w14:paraId="79D4C7CC" w14:textId="60DFACD0" w:rsidR="003E494F" w:rsidRDefault="003E494F" w:rsidP="009A182F">
      <w:r w:rsidRPr="003E494F">
        <w:t>Does project documentation discuss how the assessment of barriers facing persons with disabilities has informed the design of the project?</w:t>
      </w:r>
    </w:p>
    <w:p w14:paraId="3B1BA4B1" w14:textId="6557B262" w:rsidR="003E494F" w:rsidRDefault="000348B0" w:rsidP="009A182F">
      <w:pPr>
        <w:rPr>
          <w:b/>
          <w:bCs/>
        </w:rPr>
      </w:pPr>
      <w:r>
        <w:rPr>
          <w:b/>
          <w:bCs/>
        </w:rPr>
        <w:t>Evaluation question 5</w:t>
      </w:r>
    </w:p>
    <w:p w14:paraId="2D640AB8" w14:textId="353AEFCB" w:rsidR="000348B0" w:rsidRDefault="000348B0" w:rsidP="009A182F">
      <w:r w:rsidRPr="000348B0">
        <w:t>Does project documentation say how the project will take a “do no harm” approach to persons with disabilities?</w:t>
      </w:r>
    </w:p>
    <w:p w14:paraId="65472190" w14:textId="77777777" w:rsidR="007703E6" w:rsidRPr="007703E6" w:rsidRDefault="007703E6" w:rsidP="009A182F">
      <w:pPr>
        <w:rPr>
          <w:b/>
          <w:bCs/>
        </w:rPr>
      </w:pPr>
      <w:r w:rsidRPr="007703E6">
        <w:rPr>
          <w:b/>
          <w:bCs/>
        </w:rPr>
        <w:t xml:space="preserve">Evaluation question 5A </w:t>
      </w:r>
    </w:p>
    <w:p w14:paraId="401085B8" w14:textId="61E6909F" w:rsidR="000348B0" w:rsidRPr="000348B0" w:rsidRDefault="007703E6" w:rsidP="009A182F">
      <w:r w:rsidRPr="007703E6">
        <w:t xml:space="preserve">Specifically, do the project documents give assurance that planned activities </w:t>
      </w:r>
      <w:r w:rsidRPr="000D4073">
        <w:rPr>
          <w:b/>
          <w:bCs/>
        </w:rPr>
        <w:t>do not go against</w:t>
      </w:r>
      <w:r w:rsidRPr="007703E6">
        <w:t xml:space="preserve"> the UN Convention on the Rights of Persons with Disabilities (e.g. support for residential institutions or for forced medical treatment)?</w:t>
      </w:r>
    </w:p>
    <w:p w14:paraId="4A316395" w14:textId="4789C96B" w:rsidR="00337DB6" w:rsidRDefault="00C03784" w:rsidP="009A182F">
      <w:pPr>
        <w:rPr>
          <w:i/>
          <w:iCs/>
        </w:rPr>
      </w:pPr>
      <w:r w:rsidRPr="00C03784">
        <w:rPr>
          <w:i/>
          <w:iCs/>
        </w:rPr>
        <w:lastRenderedPageBreak/>
        <w:t>Some parts of the following question are different depending on whether a project has been scored 2 or scored 1.</w:t>
      </w:r>
    </w:p>
    <w:p w14:paraId="12171F54" w14:textId="77777777" w:rsidR="00177A4A" w:rsidRPr="00177A4A" w:rsidRDefault="00177A4A" w:rsidP="009A182F">
      <w:pPr>
        <w:rPr>
          <w:b/>
          <w:bCs/>
        </w:rPr>
      </w:pPr>
      <w:r w:rsidRPr="00177A4A">
        <w:rPr>
          <w:b/>
          <w:bCs/>
        </w:rPr>
        <w:t xml:space="preserve">Evaluation question 6A </w:t>
      </w:r>
    </w:p>
    <w:p w14:paraId="35217026" w14:textId="60DD9314" w:rsidR="00177A4A" w:rsidRPr="00177A4A" w:rsidRDefault="00177A4A" w:rsidP="009A182F">
      <w:pPr>
        <w:rPr>
          <w:b/>
          <w:bCs/>
        </w:rPr>
      </w:pPr>
      <w:r w:rsidRPr="00177A4A">
        <w:t>If the project has been scored 2: Is there a clear logical link between the indicators in the project results framework and the project’s overall objective on disability inclusion? (For example, the results framework would generally refer to the specific measures that are being taken to promote the disability inclusion objective, per Q2 above</w:t>
      </w:r>
      <w:proofErr w:type="gramStart"/>
      <w:r w:rsidRPr="00177A4A">
        <w:t>).</w:t>
      </w:r>
      <w:r w:rsidRPr="00177A4A">
        <w:rPr>
          <w:b/>
          <w:bCs/>
        </w:rPr>
        <w:t>Evaluation</w:t>
      </w:r>
      <w:proofErr w:type="gramEnd"/>
      <w:r w:rsidRPr="00177A4A">
        <w:rPr>
          <w:b/>
          <w:bCs/>
        </w:rPr>
        <w:t xml:space="preserve"> question 6B </w:t>
      </w:r>
    </w:p>
    <w:p w14:paraId="167B86F3" w14:textId="3D8D4C9E" w:rsidR="00177A4A" w:rsidRDefault="00177A4A" w:rsidP="009A182F">
      <w:r w:rsidRPr="00177A4A">
        <w:t>If the project has been scored 1: Does the project results framework include specific indicator(s) to track progress against the project’s objective on disability inclusion? (Such indicator(s) would generally refer to the specific measures that are being taken to promote the disability inclusion objective, per Q2 above).</w:t>
      </w:r>
    </w:p>
    <w:p w14:paraId="612FE75B" w14:textId="00BC1CC5" w:rsidR="00177A4A" w:rsidRPr="00177A4A" w:rsidRDefault="00177A4A" w:rsidP="009A182F">
      <w:pPr>
        <w:rPr>
          <w:b/>
          <w:bCs/>
        </w:rPr>
      </w:pPr>
      <w:r>
        <w:rPr>
          <w:b/>
          <w:bCs/>
        </w:rPr>
        <w:t>Evaluation question 6C</w:t>
      </w:r>
    </w:p>
    <w:p w14:paraId="3531A417" w14:textId="7DE1BFF1" w:rsidR="00177A4A" w:rsidRDefault="00177A4A" w:rsidP="009A182F">
      <w:r w:rsidRPr="00177A4A">
        <w:t>For projects scored 1 or 2: Do the indicator(s) on disability inclusion involve collection of qualitative as well as quantitative data, including data on people who may be left out of the Washington Group questions?</w:t>
      </w:r>
    </w:p>
    <w:p w14:paraId="70852BDD" w14:textId="77777777" w:rsidR="00177A4A" w:rsidRPr="00177A4A" w:rsidRDefault="00177A4A" w:rsidP="009A182F">
      <w:pPr>
        <w:rPr>
          <w:b/>
          <w:bCs/>
        </w:rPr>
      </w:pPr>
      <w:r w:rsidRPr="00177A4A">
        <w:rPr>
          <w:b/>
          <w:bCs/>
        </w:rPr>
        <w:t xml:space="preserve">Evaluation question 6D </w:t>
      </w:r>
    </w:p>
    <w:p w14:paraId="5832D197" w14:textId="57E13604" w:rsidR="00177A4A" w:rsidRDefault="00177A4A" w:rsidP="009A182F">
      <w:r w:rsidRPr="00177A4A">
        <w:t>For projects scored 1 or 2: If any data on the indicator(s) on disability inclusion have already been reported, what were the results?</w:t>
      </w:r>
    </w:p>
    <w:p w14:paraId="353BC5D7" w14:textId="0C24BB14" w:rsidR="00B96D9B" w:rsidRDefault="00B96D9B" w:rsidP="009A182F">
      <w:pPr>
        <w:rPr>
          <w:i/>
          <w:iCs/>
        </w:rPr>
      </w:pPr>
      <w:r w:rsidRPr="00B96D9B">
        <w:rPr>
          <w:i/>
          <w:iCs/>
        </w:rPr>
        <w:t>The following questions apply both to projects scored 2, and to projects scored 1.</w:t>
      </w:r>
    </w:p>
    <w:p w14:paraId="14A292B9" w14:textId="77777777" w:rsidR="00D00AE5" w:rsidRPr="00D00AE5" w:rsidRDefault="00D00AE5" w:rsidP="009A182F">
      <w:pPr>
        <w:rPr>
          <w:b/>
          <w:bCs/>
        </w:rPr>
      </w:pPr>
      <w:r w:rsidRPr="00D00AE5">
        <w:rPr>
          <w:b/>
          <w:bCs/>
        </w:rPr>
        <w:t xml:space="preserve">Evaluation question 7 </w:t>
      </w:r>
    </w:p>
    <w:p w14:paraId="26C91CD2" w14:textId="75A608EA" w:rsidR="00B96D9B" w:rsidRDefault="00D00AE5" w:rsidP="009A182F">
      <w:r w:rsidRPr="00D00AE5">
        <w:t>Are all people-based project indicators disaggregated by disability?</w:t>
      </w:r>
    </w:p>
    <w:p w14:paraId="1EDC898D" w14:textId="77777777" w:rsidR="00D00AE5" w:rsidRPr="00D00AE5" w:rsidRDefault="00D00AE5" w:rsidP="009A182F">
      <w:pPr>
        <w:rPr>
          <w:b/>
          <w:bCs/>
        </w:rPr>
      </w:pPr>
      <w:r w:rsidRPr="00D00AE5">
        <w:rPr>
          <w:b/>
          <w:bCs/>
        </w:rPr>
        <w:t xml:space="preserve">Evaluation question 7A </w:t>
      </w:r>
    </w:p>
    <w:p w14:paraId="44F18A0C" w14:textId="4299E5F2" w:rsidR="00D00AE5" w:rsidRDefault="00D00AE5" w:rsidP="009A182F">
      <w:r w:rsidRPr="00D00AE5">
        <w:t>If any disaggregated indicators have already been reported, what are the results?</w:t>
      </w:r>
    </w:p>
    <w:p w14:paraId="386F6B2C" w14:textId="4ACAABC9" w:rsidR="00D00AE5" w:rsidRPr="00D00AE5" w:rsidRDefault="00D00AE5" w:rsidP="009A182F">
      <w:pPr>
        <w:rPr>
          <w:b/>
          <w:bCs/>
        </w:rPr>
      </w:pPr>
      <w:r>
        <w:rPr>
          <w:b/>
          <w:bCs/>
        </w:rPr>
        <w:t>Evaluation question 8</w:t>
      </w:r>
    </w:p>
    <w:p w14:paraId="1889081E" w14:textId="599D2E07" w:rsidR="00D00AE5" w:rsidRDefault="00D00AE5" w:rsidP="009A182F">
      <w:r w:rsidRPr="00D00AE5">
        <w:t>Does project documentation include plans to evaluate the project’s outcomes and impact for persons with disabilities?</w:t>
      </w:r>
    </w:p>
    <w:p w14:paraId="56CED7A8" w14:textId="0CB76D52" w:rsidR="008C66FF" w:rsidRPr="008C66FF" w:rsidRDefault="008C66FF" w:rsidP="009A182F">
      <w:pPr>
        <w:rPr>
          <w:b/>
          <w:bCs/>
        </w:rPr>
      </w:pPr>
      <w:r w:rsidRPr="008C66FF">
        <w:rPr>
          <w:b/>
          <w:bCs/>
        </w:rPr>
        <w:t xml:space="preserve">Evaluation question 8A </w:t>
      </w:r>
    </w:p>
    <w:p w14:paraId="6E2C7278" w14:textId="63853A89" w:rsidR="00042BCC" w:rsidRDefault="008C66FF" w:rsidP="009A182F">
      <w:r w:rsidRPr="008C66FF">
        <w:t>If any evaluations have already been undertaken, what were the key findings in relation to persons with disabilities?</w:t>
      </w:r>
    </w:p>
    <w:p w14:paraId="3B45B0B7" w14:textId="04AAE77A" w:rsidR="008C66FF" w:rsidRDefault="00C940A3" w:rsidP="00C940A3">
      <w:pPr>
        <w:pStyle w:val="Heading2"/>
      </w:pPr>
      <w:bookmarkStart w:id="19" w:name="_Toc188492415"/>
      <w:r>
        <w:lastRenderedPageBreak/>
        <w:t>Extra question added for EDF’s report</w:t>
      </w:r>
      <w:bookmarkEnd w:id="19"/>
    </w:p>
    <w:p w14:paraId="1CF11203" w14:textId="1764E003" w:rsidR="00C940A3" w:rsidRDefault="00C940A3" w:rsidP="00C940A3">
      <w:r>
        <w:t xml:space="preserve">The following question has been added specifically for the purposes of this report for EDF. It applies to projects scored 2 </w:t>
      </w:r>
      <w:r>
        <w:rPr>
          <w:b/>
          <w:bCs/>
        </w:rPr>
        <w:t xml:space="preserve">and </w:t>
      </w:r>
      <w:r>
        <w:t>to projects scored 1.</w:t>
      </w:r>
    </w:p>
    <w:p w14:paraId="1D4922F9" w14:textId="6D00517A" w:rsidR="00C940A3" w:rsidRDefault="00C940A3" w:rsidP="00C940A3">
      <w:pPr>
        <w:rPr>
          <w:b/>
          <w:bCs/>
        </w:rPr>
      </w:pPr>
      <w:r>
        <w:rPr>
          <w:b/>
          <w:bCs/>
        </w:rPr>
        <w:t>Evaluation question 9</w:t>
      </w:r>
    </w:p>
    <w:p w14:paraId="6621C6E5" w14:textId="217CEE65" w:rsidR="00C940A3" w:rsidRDefault="006F6804" w:rsidP="00C940A3">
      <w:r>
        <w:t>Does project documentation refer to the additional barriers facing under-represented groups</w:t>
      </w:r>
      <w:r w:rsidR="00DB0F9E">
        <w:rPr>
          <w:rStyle w:val="FootnoteReference"/>
        </w:rPr>
        <w:footnoteReference w:id="34"/>
      </w:r>
      <w:r>
        <w:t xml:space="preserve"> of persons with disabilities?</w:t>
      </w:r>
    </w:p>
    <w:p w14:paraId="727370C7" w14:textId="523B07CD" w:rsidR="006F6804" w:rsidRDefault="006F6804" w:rsidP="00C940A3">
      <w:pPr>
        <w:rPr>
          <w:b/>
          <w:bCs/>
        </w:rPr>
      </w:pPr>
      <w:r>
        <w:rPr>
          <w:b/>
          <w:bCs/>
        </w:rPr>
        <w:t>Evaluation question 9A</w:t>
      </w:r>
    </w:p>
    <w:p w14:paraId="560A4140" w14:textId="745F0818" w:rsidR="006F6804" w:rsidRPr="006F6804" w:rsidRDefault="006F6804" w:rsidP="00C940A3">
      <w:r>
        <w:t>Does project documentation refer to measures that will be taken to address the barriers facing under-represented groups of persons with disabilities?</w:t>
      </w:r>
    </w:p>
    <w:p w14:paraId="08A8128E" w14:textId="77777777" w:rsidR="00B70E5E" w:rsidRDefault="00335B15">
      <w:pPr>
        <w:pStyle w:val="Heading1"/>
        <w:pageBreakBefore/>
      </w:pPr>
      <w:bookmarkStart w:id="20" w:name="_Toc188492416"/>
      <w:r>
        <w:lastRenderedPageBreak/>
        <w:t>Document credits</w:t>
      </w:r>
      <w:bookmarkEnd w:id="20"/>
    </w:p>
    <w:p w14:paraId="17ECFF61" w14:textId="4F5171DC" w:rsidR="00B70E5E" w:rsidRDefault="00335B15">
      <w:pPr>
        <w:widowControl w:val="0"/>
        <w:spacing w:before="480"/>
      </w:pPr>
      <w:r>
        <w:t xml:space="preserve">This document was prepared by Polly Meeks, independent researcher and consultant for EDF. </w:t>
      </w:r>
    </w:p>
    <w:p w14:paraId="5198E098" w14:textId="3542C801" w:rsidR="00B70E5E" w:rsidRDefault="00335B15">
      <w:pPr>
        <w:widowControl w:val="0"/>
        <w:spacing w:before="480"/>
      </w:pPr>
      <w:r>
        <w:t xml:space="preserve">Inputs from: </w:t>
      </w:r>
      <w:r w:rsidR="00F35D4C">
        <w:t xml:space="preserve">Erika Hudson and </w:t>
      </w:r>
      <w:r w:rsidR="00CC5785">
        <w:t xml:space="preserve">Dr </w:t>
      </w:r>
      <w:r>
        <w:t>Marion Steff</w:t>
      </w:r>
    </w:p>
    <w:p w14:paraId="70ED11C4" w14:textId="1F91CF9C" w:rsidR="00B70E5E" w:rsidRDefault="004259B6">
      <w:pPr>
        <w:widowControl w:val="0"/>
        <w:spacing w:before="480"/>
      </w:pPr>
      <w:r>
        <w:rPr>
          <w:noProof/>
        </w:rPr>
        <w:drawing>
          <wp:inline distT="0" distB="0" distL="0" distR="0" wp14:anchorId="5A43F485" wp14:editId="3587DA24">
            <wp:extent cx="1086416" cy="1348872"/>
            <wp:effectExtent l="0" t="0" r="0" b="3810"/>
            <wp:docPr id="1267422325" name="Picture 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22325" name="Picture 5" descr="EDF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0422" cy="1353846"/>
                    </a:xfrm>
                    <a:prstGeom prst="rect">
                      <a:avLst/>
                    </a:prstGeom>
                    <a:noFill/>
                  </pic:spPr>
                </pic:pic>
              </a:graphicData>
            </a:graphic>
          </wp:inline>
        </w:drawing>
      </w:r>
    </w:p>
    <w:p w14:paraId="51CF7148" w14:textId="77777777" w:rsidR="00B70E5E" w:rsidRDefault="00335B15">
      <w:pPr>
        <w:widowControl w:val="0"/>
        <w:spacing w:before="480"/>
      </w:pPr>
      <w:r>
        <w:t>The European Disability Forum</w:t>
      </w:r>
      <w:r>
        <w:br/>
        <w:t>Mundo Madou</w:t>
      </w:r>
      <w:r>
        <w:br/>
        <w:t>Avenue des Arts 7-8</w:t>
      </w:r>
      <w:r>
        <w:br/>
        <w:t>1210 Brussels, Belgium.</w:t>
      </w:r>
    </w:p>
    <w:p w14:paraId="1E39B259" w14:textId="77777777" w:rsidR="00B70E5E" w:rsidRDefault="00335B15">
      <w:pPr>
        <w:widowControl w:val="0"/>
        <w:spacing w:before="480"/>
      </w:pPr>
      <w:hyperlink r:id="rId27" w:history="1">
        <w:r>
          <w:rPr>
            <w:rStyle w:val="Hyperlink"/>
          </w:rPr>
          <w:t>www.edf-feph.org</w:t>
        </w:r>
      </w:hyperlink>
    </w:p>
    <w:p w14:paraId="111F8C3C" w14:textId="5B7B5C29" w:rsidR="00B70E5E" w:rsidRDefault="00335B15" w:rsidP="5E85831B">
      <w:pPr>
        <w:widowControl w:val="0"/>
        <w:spacing w:before="480"/>
      </w:pPr>
      <w:hyperlink r:id="rId28">
        <w:r w:rsidRPr="5E85831B">
          <w:rPr>
            <w:rStyle w:val="Hyperlink"/>
          </w:rPr>
          <w:t>info@edf-feph.or</w:t>
        </w:r>
        <w:r w:rsidR="01ABE706" w:rsidRPr="5E85831B">
          <w:rPr>
            <w:rStyle w:val="Hyperlink"/>
          </w:rPr>
          <w:t>g</w:t>
        </w:r>
      </w:hyperlink>
      <w:r w:rsidR="01ABE706">
        <w:t xml:space="preserve"> </w:t>
      </w:r>
    </w:p>
    <w:sectPr w:rsidR="00B70E5E">
      <w:footerReference w:type="default" r:id="rId2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5848" w14:textId="77777777" w:rsidR="0041719A" w:rsidRDefault="0041719A">
      <w:pPr>
        <w:spacing w:after="0" w:line="240" w:lineRule="auto"/>
      </w:pPr>
      <w:r>
        <w:separator/>
      </w:r>
    </w:p>
  </w:endnote>
  <w:endnote w:type="continuationSeparator" w:id="0">
    <w:p w14:paraId="6A0F7226" w14:textId="77777777" w:rsidR="0041719A" w:rsidRDefault="0041719A">
      <w:pPr>
        <w:spacing w:after="0" w:line="240" w:lineRule="auto"/>
      </w:pPr>
      <w:r>
        <w:continuationSeparator/>
      </w:r>
    </w:p>
  </w:endnote>
  <w:endnote w:type="continuationNotice" w:id="1">
    <w:p w14:paraId="71C7F352" w14:textId="77777777" w:rsidR="0041719A" w:rsidRDefault="00417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0485C6A4" w14:textId="77777777" w:rsidR="00B70E5E" w:rsidRDefault="00335B15">
        <w:pPr>
          <w:pStyle w:val="Footer"/>
          <w:jc w:val="right"/>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r>
          <w:t xml:space="preserve"> </w:t>
        </w:r>
      </w:p>
    </w:sdtContent>
  </w:sdt>
  <w:p w14:paraId="1B223CD9" w14:textId="77777777" w:rsidR="00B70E5E" w:rsidRDefault="00B7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5C48" w14:textId="77777777" w:rsidR="0041719A" w:rsidRDefault="0041719A">
      <w:pPr>
        <w:spacing w:after="0" w:line="240" w:lineRule="auto"/>
      </w:pPr>
      <w:r>
        <w:separator/>
      </w:r>
    </w:p>
  </w:footnote>
  <w:footnote w:type="continuationSeparator" w:id="0">
    <w:p w14:paraId="1785CB34" w14:textId="77777777" w:rsidR="0041719A" w:rsidRDefault="0041719A">
      <w:pPr>
        <w:spacing w:after="0" w:line="240" w:lineRule="auto"/>
      </w:pPr>
      <w:r>
        <w:continuationSeparator/>
      </w:r>
    </w:p>
  </w:footnote>
  <w:footnote w:type="continuationNotice" w:id="1">
    <w:p w14:paraId="30544F03" w14:textId="77777777" w:rsidR="0041719A" w:rsidRDefault="0041719A">
      <w:pPr>
        <w:spacing w:after="0" w:line="240" w:lineRule="auto"/>
      </w:pPr>
    </w:p>
  </w:footnote>
  <w:footnote w:id="2">
    <w:p w14:paraId="5418A0EE" w14:textId="77777777" w:rsidR="002E3887" w:rsidRPr="00B91CD4" w:rsidRDefault="002E3887" w:rsidP="002E3887">
      <w:pPr>
        <w:pStyle w:val="FootnoteText"/>
        <w:rPr>
          <w:lang w:val="en-GB"/>
        </w:rPr>
      </w:pPr>
      <w:r>
        <w:rPr>
          <w:rStyle w:val="FootnoteReference"/>
        </w:rPr>
        <w:footnoteRef/>
      </w:r>
      <w:r>
        <w:t xml:space="preserve"> </w:t>
      </w:r>
      <w:r>
        <w:rPr>
          <w:lang w:val="en-GB"/>
        </w:rPr>
        <w:t>The report uses data up to 2022. This was the most recent data available when we did our analysis in late 2024.</w:t>
      </w:r>
    </w:p>
  </w:footnote>
  <w:footnote w:id="3">
    <w:p w14:paraId="6F01E9D8" w14:textId="0715597B" w:rsidR="001B43B7" w:rsidRPr="001B43B7" w:rsidRDefault="001B43B7">
      <w:pPr>
        <w:pStyle w:val="FootnoteText"/>
        <w:rPr>
          <w:lang w:val="en-GB"/>
        </w:rPr>
      </w:pPr>
      <w:r>
        <w:rPr>
          <w:rStyle w:val="FootnoteReference"/>
        </w:rPr>
        <w:footnoteRef/>
      </w:r>
      <w:r>
        <w:t xml:space="preserve"> </w:t>
      </w:r>
      <w:r>
        <w:rPr>
          <w:lang w:val="en-GB"/>
        </w:rPr>
        <w:t>The analysis throughout this summary is based on so-called “allocable” ODA – please see the methodology section for more information.</w:t>
      </w:r>
    </w:p>
  </w:footnote>
  <w:footnote w:id="4">
    <w:p w14:paraId="2A3B4D12" w14:textId="72533F75" w:rsidR="00704A66" w:rsidRPr="00704A66" w:rsidRDefault="00704A66">
      <w:pPr>
        <w:pStyle w:val="FootnoteText"/>
        <w:rPr>
          <w:lang w:val="en-GB"/>
        </w:rPr>
      </w:pPr>
      <w:r>
        <w:rPr>
          <w:rStyle w:val="FootnoteReference"/>
        </w:rPr>
        <w:footnoteRef/>
      </w:r>
      <w:r>
        <w:t xml:space="preserve"> The first and second reports are available at the following links: </w:t>
      </w:r>
      <w:r>
        <w:rPr>
          <w:lang w:val="en-GB"/>
        </w:rPr>
        <w:t xml:space="preserve">European Disability </w:t>
      </w:r>
      <w:proofErr w:type="spellStart"/>
      <w:r>
        <w:rPr>
          <w:lang w:val="en-GB"/>
        </w:rPr>
        <w:t>Foum</w:t>
      </w:r>
      <w:proofErr w:type="spellEnd"/>
      <w:r>
        <w:rPr>
          <w:lang w:val="en-GB"/>
        </w:rPr>
        <w:t xml:space="preserve">, 2022, </w:t>
      </w:r>
      <w:hyperlink r:id="rId1" w:history="1">
        <w:r w:rsidRPr="00EB53B4">
          <w:rPr>
            <w:rStyle w:val="Hyperlink"/>
            <w:lang w:val="en-GB"/>
          </w:rPr>
          <w:t>Annual report – EC spending on disability inclusion in global actions, 2018-2020</w:t>
        </w:r>
      </w:hyperlink>
      <w:r>
        <w:rPr>
          <w:lang w:val="en-GB"/>
        </w:rPr>
        <w:t xml:space="preserve">; European Disability Forum, 2023, </w:t>
      </w:r>
      <w:hyperlink r:id="rId2" w:history="1">
        <w:r w:rsidRPr="00216468">
          <w:rPr>
            <w:rStyle w:val="Hyperlink"/>
            <w:lang w:val="en-GB"/>
          </w:rPr>
          <w:t>Towards equality: assessing EC funding for disability inclusion worldwide</w:t>
        </w:r>
      </w:hyperlink>
      <w:r w:rsidR="00427FF9">
        <w:rPr>
          <w:lang w:val="en-GB"/>
        </w:rPr>
        <w:t>.</w:t>
      </w:r>
    </w:p>
  </w:footnote>
  <w:footnote w:id="5">
    <w:p w14:paraId="4A02181E" w14:textId="1FF39102" w:rsidR="006347E2" w:rsidRPr="006347E2" w:rsidRDefault="006347E2">
      <w:pPr>
        <w:pStyle w:val="FootnoteText"/>
        <w:rPr>
          <w:lang w:val="en-GB"/>
        </w:rPr>
      </w:pPr>
      <w:r>
        <w:rPr>
          <w:rStyle w:val="FootnoteReference"/>
        </w:rPr>
        <w:footnoteRef/>
      </w:r>
      <w:r>
        <w:t xml:space="preserve"> </w:t>
      </w:r>
      <w:r>
        <w:rPr>
          <w:lang w:val="en-GB"/>
        </w:rPr>
        <w:t xml:space="preserve">European Central Bank, </w:t>
      </w:r>
      <w:hyperlink r:id="rId3" w:history="1">
        <w:r w:rsidRPr="00910FA8">
          <w:rPr>
            <w:rStyle w:val="Hyperlink"/>
            <w:lang w:val="en-GB"/>
          </w:rPr>
          <w:t>US dollar (USD)</w:t>
        </w:r>
      </w:hyperlink>
    </w:p>
  </w:footnote>
  <w:footnote w:id="6">
    <w:p w14:paraId="7DF8C5ED" w14:textId="3F894ECC" w:rsidR="004D5069" w:rsidRPr="004D5069" w:rsidRDefault="004D5069">
      <w:pPr>
        <w:pStyle w:val="FootnoteText"/>
        <w:rPr>
          <w:lang w:val="en-GB"/>
        </w:rPr>
      </w:pPr>
      <w:r>
        <w:rPr>
          <w:rStyle w:val="FootnoteReference"/>
        </w:rPr>
        <w:footnoteRef/>
      </w:r>
      <w:r>
        <w:t xml:space="preserve"> Atlas Alliance, 2023, </w:t>
      </w:r>
      <w:hyperlink r:id="rId4" w:history="1">
        <w:r w:rsidRPr="00054316">
          <w:rPr>
            <w:rStyle w:val="Hyperlink"/>
          </w:rPr>
          <w:t>Making the most of the OECD-DAC disability inclusion policy marker to promote equality and inclusion in international development and humanitarian assistance</w:t>
        </w:r>
      </w:hyperlink>
      <w:r>
        <w:t>, pp.6-7</w:t>
      </w:r>
    </w:p>
  </w:footnote>
  <w:footnote w:id="7">
    <w:p w14:paraId="5C8D8DF6" w14:textId="2926EEE4" w:rsidR="0086430F" w:rsidRPr="0086430F" w:rsidRDefault="0086430F">
      <w:pPr>
        <w:pStyle w:val="FootnoteText"/>
        <w:rPr>
          <w:lang w:val="en-GB"/>
        </w:rPr>
      </w:pPr>
      <w:r>
        <w:rPr>
          <w:rStyle w:val="FootnoteReference"/>
        </w:rPr>
        <w:footnoteRef/>
      </w:r>
      <w:r>
        <w:t xml:space="preserve"> </w:t>
      </w:r>
      <w:r>
        <w:rPr>
          <w:lang w:val="en-GB"/>
        </w:rPr>
        <w:t>Atlas Alliance, as above, p.7</w:t>
      </w:r>
    </w:p>
  </w:footnote>
  <w:footnote w:id="8">
    <w:p w14:paraId="06D6819B" w14:textId="65877DE5" w:rsidR="00056287" w:rsidRPr="00056287" w:rsidRDefault="00056287">
      <w:pPr>
        <w:pStyle w:val="FootnoteText"/>
        <w:rPr>
          <w:lang w:val="en-GB"/>
        </w:rPr>
      </w:pPr>
      <w:r>
        <w:rPr>
          <w:rStyle w:val="FootnoteReference"/>
        </w:rPr>
        <w:footnoteRef/>
      </w:r>
      <w:r>
        <w:t xml:space="preserve"> </w:t>
      </w:r>
      <w:r w:rsidR="00CA2880">
        <w:t xml:space="preserve">Team Europe Explorer, </w:t>
      </w:r>
      <w:hyperlink r:id="rId5" w:history="1">
        <w:r w:rsidR="00CA2880" w:rsidRPr="00CA2880">
          <w:rPr>
            <w:rStyle w:val="Hyperlink"/>
          </w:rPr>
          <w:t>‘Explore ODA’</w:t>
        </w:r>
      </w:hyperlink>
    </w:p>
  </w:footnote>
  <w:footnote w:id="9">
    <w:p w14:paraId="1671718C" w14:textId="05113FF0" w:rsidR="002130BF" w:rsidRPr="002130BF" w:rsidRDefault="002130BF">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6"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pp.14-15</w:t>
      </w:r>
    </w:p>
  </w:footnote>
  <w:footnote w:id="10">
    <w:p w14:paraId="798091D8" w14:textId="77777777" w:rsidR="002E3887" w:rsidRPr="00CE73B5" w:rsidRDefault="002E3887" w:rsidP="002E3887">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7"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xml:space="preserve">, p.10. </w:t>
      </w:r>
      <w:r>
        <w:rPr>
          <w:szCs w:val="24"/>
        </w:rPr>
        <w:t>What is more, as we discuss below, the OECD-DAC’s detailed guidance on the disability policy marker is so lenient that it is possible for some projects to qualify as “disability-inclusive” even if they stop short of full mainstreaming.</w:t>
      </w:r>
    </w:p>
  </w:footnote>
  <w:footnote w:id="11">
    <w:p w14:paraId="43CAD5AA" w14:textId="77777777" w:rsidR="002E3887" w:rsidRDefault="002E3887" w:rsidP="002E3887">
      <w:pPr>
        <w:pStyle w:val="FootnoteText"/>
        <w:rPr>
          <w:lang w:val="en-GB"/>
        </w:rPr>
      </w:pPr>
      <w:r>
        <w:rPr>
          <w:rStyle w:val="FootnoteReference"/>
        </w:rPr>
        <w:footnoteRef/>
      </w:r>
      <w:r>
        <w:t xml:space="preserve"> </w:t>
      </w:r>
      <w:hyperlink r:id="rId8" w:history="1">
        <w:r>
          <w:rPr>
            <w:rStyle w:val="Hyperlink"/>
            <w:lang w:val="en-GB"/>
          </w:rPr>
          <w:t>UN Convention on the Rights of Persons with Disabilities</w:t>
        </w:r>
      </w:hyperlink>
      <w:r>
        <w:rPr>
          <w:lang w:val="en-GB"/>
        </w:rPr>
        <w:t>, e.g. Article 32</w:t>
      </w:r>
    </w:p>
  </w:footnote>
  <w:footnote w:id="12">
    <w:p w14:paraId="6CC4FDF2" w14:textId="1A0F8CAB" w:rsidR="003510B1" w:rsidRPr="003510B1" w:rsidRDefault="003510B1">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9"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pp.13-14</w:t>
      </w:r>
    </w:p>
  </w:footnote>
  <w:footnote w:id="13">
    <w:p w14:paraId="6E1F414E" w14:textId="77777777" w:rsidR="00D04CA8" w:rsidRPr="00EB53B4" w:rsidRDefault="00D04CA8" w:rsidP="00D04CA8">
      <w:pPr>
        <w:pStyle w:val="FootnoteText"/>
        <w:rPr>
          <w:lang w:val="en-GB"/>
        </w:rPr>
      </w:pPr>
      <w:r>
        <w:rPr>
          <w:rStyle w:val="FootnoteReference"/>
        </w:rPr>
        <w:footnoteRef/>
      </w:r>
      <w:r>
        <w:t xml:space="preserve"> </w:t>
      </w:r>
      <w:r>
        <w:rPr>
          <w:lang w:val="en-GB"/>
        </w:rPr>
        <w:t xml:space="preserve">European Disability </w:t>
      </w:r>
      <w:proofErr w:type="spellStart"/>
      <w:r>
        <w:rPr>
          <w:lang w:val="en-GB"/>
        </w:rPr>
        <w:t>Foum</w:t>
      </w:r>
      <w:proofErr w:type="spellEnd"/>
      <w:r>
        <w:rPr>
          <w:lang w:val="en-GB"/>
        </w:rPr>
        <w:t xml:space="preserve">, 2022, </w:t>
      </w:r>
      <w:hyperlink r:id="rId10" w:history="1">
        <w:r w:rsidRPr="00EB53B4">
          <w:rPr>
            <w:rStyle w:val="Hyperlink"/>
            <w:lang w:val="en-GB"/>
          </w:rPr>
          <w:t>Annual report – EC spending on disability inclusion in global actions, 2018-2020</w:t>
        </w:r>
      </w:hyperlink>
      <w:r>
        <w:rPr>
          <w:lang w:val="en-GB"/>
        </w:rPr>
        <w:t xml:space="preserve">, pp.9-10; European Disability Forum, 2023, </w:t>
      </w:r>
      <w:hyperlink r:id="rId11" w:history="1">
        <w:r w:rsidRPr="00216468">
          <w:rPr>
            <w:rStyle w:val="Hyperlink"/>
            <w:lang w:val="en-GB"/>
          </w:rPr>
          <w:t>Towards equality: assessing EC funding for disability inclusion worldwide</w:t>
        </w:r>
      </w:hyperlink>
      <w:r>
        <w:rPr>
          <w:lang w:val="en-GB"/>
        </w:rPr>
        <w:t>, pp.9,20,21.</w:t>
      </w:r>
    </w:p>
  </w:footnote>
  <w:footnote w:id="14">
    <w:p w14:paraId="64DB6445" w14:textId="1EFF849A" w:rsidR="00A459A8" w:rsidRPr="00A459A8" w:rsidRDefault="00A459A8">
      <w:pPr>
        <w:pStyle w:val="FootnoteText"/>
        <w:rPr>
          <w:lang w:val="en-GB"/>
        </w:rPr>
      </w:pPr>
      <w:r>
        <w:rPr>
          <w:rStyle w:val="FootnoteReference"/>
        </w:rPr>
        <w:footnoteRef/>
      </w:r>
      <w:r>
        <w:t xml:space="preserve"> </w:t>
      </w:r>
      <w:r>
        <w:rPr>
          <w:lang w:val="en-GB"/>
        </w:rPr>
        <w:t xml:space="preserve">The review was limited to the brief information in the database; there was not </w:t>
      </w:r>
      <w:proofErr w:type="gramStart"/>
      <w:r>
        <w:rPr>
          <w:lang w:val="en-GB"/>
        </w:rPr>
        <w:t>scope</w:t>
      </w:r>
      <w:proofErr w:type="gramEnd"/>
      <w:r>
        <w:rPr>
          <w:lang w:val="en-GB"/>
        </w:rPr>
        <w:t xml:space="preserve"> to review detailed project documents, which would be needed to get a complete understanding of the design and early results of these projects.</w:t>
      </w:r>
    </w:p>
  </w:footnote>
  <w:footnote w:id="15">
    <w:p w14:paraId="649EE5A4" w14:textId="1694B829" w:rsidR="00601AFB" w:rsidRPr="00601AFB" w:rsidRDefault="00601AFB">
      <w:pPr>
        <w:pStyle w:val="FootnoteText"/>
        <w:rPr>
          <w:lang w:val="en-GB"/>
        </w:rPr>
      </w:pPr>
      <w:r>
        <w:rPr>
          <w:rStyle w:val="FootnoteReference"/>
        </w:rPr>
        <w:footnoteRef/>
      </w:r>
      <w:r>
        <w:t xml:space="preserve"> </w:t>
      </w:r>
      <w:r>
        <w:rPr>
          <w:lang w:val="en-GB"/>
        </w:rPr>
        <w:t xml:space="preserve">See for example </w:t>
      </w:r>
      <w:proofErr w:type="spellStart"/>
      <w:r>
        <w:rPr>
          <w:lang w:val="en-GB"/>
        </w:rPr>
        <w:t>Hrabovska</w:t>
      </w:r>
      <w:proofErr w:type="spellEnd"/>
      <w:r>
        <w:rPr>
          <w:lang w:val="en-GB"/>
        </w:rPr>
        <w:t xml:space="preserve">, Uvarova, </w:t>
      </w:r>
      <w:proofErr w:type="spellStart"/>
      <w:r>
        <w:rPr>
          <w:lang w:val="en-GB"/>
        </w:rPr>
        <w:t>Zinenko</w:t>
      </w:r>
      <w:proofErr w:type="spellEnd"/>
      <w:r>
        <w:rPr>
          <w:lang w:val="en-GB"/>
        </w:rPr>
        <w:t xml:space="preserve"> and Dayneko/League of the Strong and Public Alternative, 2023, </w:t>
      </w:r>
      <w:hyperlink r:id="rId12" w:history="1">
        <w:r w:rsidRPr="00601AFB">
          <w:rPr>
            <w:rStyle w:val="Hyperlink"/>
            <w:lang w:val="en-GB"/>
          </w:rPr>
          <w:t>The rights of people with disabilities in Ukraine since the beginning of the full-scale invasion</w:t>
        </w:r>
      </w:hyperlink>
    </w:p>
  </w:footnote>
  <w:footnote w:id="16">
    <w:p w14:paraId="2297457C" w14:textId="7C6AB55F" w:rsidR="00E10044" w:rsidRPr="00E10044" w:rsidRDefault="00E10044">
      <w:pPr>
        <w:pStyle w:val="FootnoteText"/>
        <w:rPr>
          <w:lang w:val="en-GB"/>
        </w:rPr>
      </w:pPr>
      <w:r>
        <w:rPr>
          <w:rStyle w:val="FootnoteReference"/>
        </w:rPr>
        <w:footnoteRef/>
      </w:r>
      <w:r>
        <w:t xml:space="preserve"> </w:t>
      </w:r>
      <w:r>
        <w:rPr>
          <w:lang w:val="en-GB"/>
        </w:rPr>
        <w:t xml:space="preserve">See </w:t>
      </w:r>
      <w:r w:rsidR="003D2E76">
        <w:rPr>
          <w:lang w:val="en-GB"/>
        </w:rPr>
        <w:t xml:space="preserve">for example EDF, 2022, </w:t>
      </w:r>
      <w:r w:rsidR="003D2E76" w:rsidRPr="003D2E76">
        <w:t>DOC-BOARD 22-03-AOB</w:t>
      </w:r>
      <w:r w:rsidR="003D2E76">
        <w:t xml:space="preserve">, </w:t>
      </w:r>
      <w:hyperlink r:id="rId13" w:history="1">
        <w:r w:rsidR="003D2E76" w:rsidRPr="00F86BDB">
          <w:rPr>
            <w:rStyle w:val="Hyperlink"/>
            <w:lang w:val="en-GB"/>
          </w:rPr>
          <w:t>Resolution on protection and safety of persons with disabilities in the war in Ukraine</w:t>
        </w:r>
      </w:hyperlink>
      <w:r w:rsidR="003D2E76">
        <w:rPr>
          <w:lang w:val="en-GB"/>
        </w:rPr>
        <w:t xml:space="preserve">; and EDF, 2024, </w:t>
      </w:r>
      <w:hyperlink r:id="rId14" w:history="1">
        <w:r w:rsidR="003D2E76" w:rsidRPr="00F86BDB">
          <w:rPr>
            <w:rStyle w:val="Hyperlink"/>
            <w:lang w:val="en-GB"/>
          </w:rPr>
          <w:t>Towards a disability-inclusive recovery and reconstruction of Ukraine</w:t>
        </w:r>
      </w:hyperlink>
      <w:r w:rsidR="003D2E76">
        <w:rPr>
          <w:lang w:val="en-GB"/>
        </w:rPr>
        <w:t xml:space="preserve"> </w:t>
      </w:r>
    </w:p>
  </w:footnote>
  <w:footnote w:id="17">
    <w:p w14:paraId="20084895" w14:textId="440C19F1" w:rsidR="00CC4399" w:rsidRPr="00CC4399" w:rsidRDefault="00CC4399">
      <w:pPr>
        <w:pStyle w:val="FootnoteText"/>
        <w:rPr>
          <w:lang w:val="en-GB"/>
        </w:rPr>
      </w:pPr>
      <w:r>
        <w:rPr>
          <w:rStyle w:val="FootnoteReference"/>
        </w:rPr>
        <w:footnoteRef/>
      </w:r>
      <w:r>
        <w:t xml:space="preserve"> </w:t>
      </w:r>
      <w:r>
        <w:rPr>
          <w:lang w:val="en-GB"/>
        </w:rPr>
        <w:t xml:space="preserve">Like in the rest of the document, the analysis </w:t>
      </w:r>
      <w:r w:rsidR="006347E2">
        <w:rPr>
          <w:lang w:val="en-GB"/>
        </w:rPr>
        <w:t>throughout</w:t>
      </w:r>
      <w:r>
        <w:rPr>
          <w:lang w:val="en-GB"/>
        </w:rPr>
        <w:t xml:space="preserve"> this section is based on allocable ODA.</w:t>
      </w:r>
    </w:p>
  </w:footnote>
  <w:footnote w:id="18">
    <w:p w14:paraId="09B69312" w14:textId="370ABC1A" w:rsidR="00EF1462" w:rsidRPr="00EF1462" w:rsidRDefault="00EF1462">
      <w:pPr>
        <w:pStyle w:val="FootnoteText"/>
        <w:rPr>
          <w:lang w:val="en-GB"/>
        </w:rPr>
      </w:pPr>
      <w:r>
        <w:rPr>
          <w:rStyle w:val="FootnoteReference"/>
        </w:rPr>
        <w:footnoteRef/>
      </w:r>
      <w:r>
        <w:t xml:space="preserve"> </w:t>
      </w:r>
      <w:r>
        <w:rPr>
          <w:lang w:val="en-GB"/>
        </w:rPr>
        <w:t xml:space="preserve">There is also a risk that reporters may miss projects that should be reported as </w:t>
      </w:r>
      <w:proofErr w:type="gramStart"/>
      <w:r>
        <w:rPr>
          <w:lang w:val="en-GB"/>
        </w:rPr>
        <w:t>disability-inclusive</w:t>
      </w:r>
      <w:proofErr w:type="gramEnd"/>
      <w:r>
        <w:rPr>
          <w:lang w:val="en-GB"/>
        </w:rPr>
        <w:t xml:space="preserve">. </w:t>
      </w:r>
      <w:proofErr w:type="gramStart"/>
      <w:r>
        <w:rPr>
          <w:lang w:val="en-GB"/>
        </w:rPr>
        <w:t>However</w:t>
      </w:r>
      <w:proofErr w:type="gramEnd"/>
      <w:r>
        <w:rPr>
          <w:lang w:val="en-GB"/>
        </w:rPr>
        <w:t xml:space="preserve"> in the case of the EC, this risk seems to be lower. The project documents that we reviewed </w:t>
      </w:r>
      <w:r w:rsidR="0098555F">
        <w:rPr>
          <w:lang w:val="en-GB"/>
        </w:rPr>
        <w:t xml:space="preserve">generally </w:t>
      </w:r>
      <w:r>
        <w:rPr>
          <w:lang w:val="en-GB"/>
        </w:rPr>
        <w:t>contained a dedicated sub-section on disability</w:t>
      </w:r>
      <w:r w:rsidR="00965480">
        <w:rPr>
          <w:lang w:val="en-GB"/>
        </w:rPr>
        <w:t>. In this sub-section, the</w:t>
      </w:r>
      <w:r>
        <w:rPr>
          <w:lang w:val="en-GB"/>
        </w:rPr>
        <w:t xml:space="preserve"> project designers </w:t>
      </w:r>
      <w:proofErr w:type="gramStart"/>
      <w:r>
        <w:rPr>
          <w:lang w:val="en-GB"/>
        </w:rPr>
        <w:t>have to</w:t>
      </w:r>
      <w:proofErr w:type="gramEnd"/>
      <w:r>
        <w:rPr>
          <w:lang w:val="en-GB"/>
        </w:rPr>
        <w:t xml:space="preserve"> </w:t>
      </w:r>
      <w:r w:rsidR="00965480">
        <w:rPr>
          <w:lang w:val="en-GB"/>
        </w:rPr>
        <w:t xml:space="preserve">explain briefly which disability policy marker score should apply. Since the project document prompts project designers to </w:t>
      </w:r>
      <w:r w:rsidR="00624C10">
        <w:rPr>
          <w:lang w:val="en-GB"/>
        </w:rPr>
        <w:t>stop and think about disability policy marker scoring</w:t>
      </w:r>
      <w:r w:rsidR="004742F7">
        <w:rPr>
          <w:lang w:val="en-GB"/>
        </w:rPr>
        <w:t xml:space="preserve"> in this way</w:t>
      </w:r>
      <w:r w:rsidR="00965480">
        <w:rPr>
          <w:lang w:val="en-GB"/>
        </w:rPr>
        <w:t xml:space="preserve">, it seems </w:t>
      </w:r>
      <w:r w:rsidR="004742F7">
        <w:rPr>
          <w:lang w:val="en-GB"/>
        </w:rPr>
        <w:t>less l</w:t>
      </w:r>
      <w:r w:rsidR="00965480">
        <w:rPr>
          <w:lang w:val="en-GB"/>
        </w:rPr>
        <w:t>ikely that disability-inclusive projects will be overlook</w:t>
      </w:r>
      <w:r w:rsidR="004742F7">
        <w:rPr>
          <w:lang w:val="en-GB"/>
        </w:rPr>
        <w:t>ed</w:t>
      </w:r>
      <w:r w:rsidR="00965480">
        <w:rPr>
          <w:lang w:val="en-GB"/>
        </w:rPr>
        <w:t>.</w:t>
      </w:r>
    </w:p>
  </w:footnote>
  <w:footnote w:id="19">
    <w:p w14:paraId="5B362722" w14:textId="727F0B8D" w:rsidR="00847981" w:rsidRPr="00847981" w:rsidRDefault="00847981">
      <w:pPr>
        <w:pStyle w:val="FootnoteText"/>
        <w:rPr>
          <w:lang w:val="en-GB"/>
        </w:rPr>
      </w:pPr>
      <w:r>
        <w:rPr>
          <w:rStyle w:val="FootnoteReference"/>
        </w:rPr>
        <w:footnoteRef/>
      </w:r>
      <w:r>
        <w:t xml:space="preserve"> </w:t>
      </w:r>
      <w:r>
        <w:rPr>
          <w:lang w:val="en-GB"/>
        </w:rPr>
        <w:t xml:space="preserve">Our review </w:t>
      </w:r>
      <w:r w:rsidR="00312C35">
        <w:rPr>
          <w:lang w:val="en-GB"/>
        </w:rPr>
        <w:t xml:space="preserve">of significant-objective projects </w:t>
      </w:r>
      <w:r>
        <w:rPr>
          <w:lang w:val="en-GB"/>
        </w:rPr>
        <w:t>covered 18 project entries in the C</w:t>
      </w:r>
      <w:r w:rsidR="00992FC1">
        <w:rPr>
          <w:lang w:val="en-GB"/>
        </w:rPr>
        <w:t xml:space="preserve">reditor </w:t>
      </w:r>
      <w:r>
        <w:rPr>
          <w:lang w:val="en-GB"/>
        </w:rPr>
        <w:t>R</w:t>
      </w:r>
      <w:r w:rsidR="00992FC1">
        <w:rPr>
          <w:lang w:val="en-GB"/>
        </w:rPr>
        <w:t xml:space="preserve">eporting </w:t>
      </w:r>
      <w:r>
        <w:rPr>
          <w:lang w:val="en-GB"/>
        </w:rPr>
        <w:t>S</w:t>
      </w:r>
      <w:r w:rsidR="00992FC1">
        <w:rPr>
          <w:lang w:val="en-GB"/>
        </w:rPr>
        <w:t>ystem</w:t>
      </w:r>
      <w:r>
        <w:rPr>
          <w:lang w:val="en-GB"/>
        </w:rPr>
        <w:t xml:space="preserve"> database. Some of these entries related to different parts of one single larger </w:t>
      </w:r>
      <w:proofErr w:type="gramStart"/>
      <w:r>
        <w:rPr>
          <w:lang w:val="en-GB"/>
        </w:rPr>
        <w:t>programme, and</w:t>
      </w:r>
      <w:proofErr w:type="gramEnd"/>
      <w:r>
        <w:rPr>
          <w:lang w:val="en-GB"/>
        </w:rPr>
        <w:t xml:space="preserve"> were covered by a single project document or set of project documents. Our review covered 11 separate project documen</w:t>
      </w:r>
      <w:r w:rsidR="00312C35">
        <w:rPr>
          <w:lang w:val="en-GB"/>
        </w:rPr>
        <w:t xml:space="preserve">ts. </w:t>
      </w:r>
    </w:p>
  </w:footnote>
  <w:footnote w:id="20">
    <w:p w14:paraId="226B5E09" w14:textId="77777777" w:rsidR="0098555F" w:rsidRPr="008B6CFB" w:rsidRDefault="0098555F" w:rsidP="0098555F">
      <w:pPr>
        <w:pStyle w:val="FootnoteText"/>
        <w:rPr>
          <w:lang w:val="en-GB"/>
        </w:rPr>
      </w:pPr>
      <w:r>
        <w:rPr>
          <w:rStyle w:val="FootnoteReference"/>
        </w:rPr>
        <w:footnoteRef/>
      </w:r>
      <w:r>
        <w:t xml:space="preserve"> In theory, t</w:t>
      </w:r>
      <w:r>
        <w:rPr>
          <w:lang w:val="en-GB"/>
        </w:rPr>
        <w:t xml:space="preserve">here is a small possibility that some other projects should have been reported as principal objective </w:t>
      </w:r>
      <w:proofErr w:type="gramStart"/>
      <w:r>
        <w:rPr>
          <w:lang w:val="en-GB"/>
        </w:rPr>
        <w:t>projects, but</w:t>
      </w:r>
      <w:proofErr w:type="gramEnd"/>
      <w:r>
        <w:rPr>
          <w:lang w:val="en-GB"/>
        </w:rPr>
        <w:t xml:space="preserve"> were missed. However, in the case of the EC this does not seem to be a strong possibility. As noted above, the design of the EC’s project documents reduces the risk that disability-inclusive projects would be missed altogether. Moreover, because principal objective projects naturally have a strong focus on disability, they should be relatively easy to identify. The EC’s own guidance on the disability policy marker says </w:t>
      </w:r>
      <w:proofErr w:type="gramStart"/>
      <w:r>
        <w:rPr>
          <w:lang w:val="en-GB"/>
        </w:rPr>
        <w:t>that,</w:t>
      </w:r>
      <w:proofErr w:type="gramEnd"/>
      <w:r>
        <w:rPr>
          <w:lang w:val="en-GB"/>
        </w:rPr>
        <w:t xml:space="preserve"> “</w:t>
      </w:r>
      <w:r w:rsidRPr="006C7296">
        <w:t>disability policy marker score 2, principal objective, is easier to score as interventions are disability specific by definition</w:t>
      </w:r>
      <w:r>
        <w:t xml:space="preserve">”. (Source: EC Directorate-General for International Partnerships (DG-INTPA), 2023, </w:t>
      </w:r>
      <w:hyperlink r:id="rId15" w:history="1">
        <w:r w:rsidRPr="00AF4550">
          <w:rPr>
            <w:rStyle w:val="Hyperlink"/>
          </w:rPr>
          <w:t>Guidance note – Leaving no one behind: disability inclusion in EU external action</w:t>
        </w:r>
      </w:hyperlink>
      <w:r>
        <w:t>, p.39).</w:t>
      </w:r>
    </w:p>
  </w:footnote>
  <w:footnote w:id="21">
    <w:p w14:paraId="37F90AA7" w14:textId="706A3897" w:rsidR="00992F00" w:rsidRPr="00A35014" w:rsidRDefault="00992F00">
      <w:pPr>
        <w:pStyle w:val="FootnoteText"/>
        <w:rPr>
          <w:lang w:val="en-GB"/>
        </w:rPr>
      </w:pPr>
      <w:r w:rsidRPr="00A35014">
        <w:rPr>
          <w:rStyle w:val="FootnoteReference"/>
        </w:rPr>
        <w:footnoteRef/>
      </w:r>
      <w:r w:rsidRPr="00A35014">
        <w:t xml:space="preserve"> </w:t>
      </w:r>
      <w:r w:rsidRPr="00A35014">
        <w:rPr>
          <w:lang w:val="en-GB"/>
        </w:rPr>
        <w:t>The E</w:t>
      </w:r>
      <w:r w:rsidR="00992FC1">
        <w:rPr>
          <w:lang w:val="en-GB"/>
        </w:rPr>
        <w:t>FSD+</w:t>
      </w:r>
      <w:r w:rsidRPr="00A35014">
        <w:rPr>
          <w:lang w:val="en-GB"/>
        </w:rPr>
        <w:t xml:space="preserve"> guarantee scheme </w:t>
      </w:r>
      <w:r w:rsidRPr="00A35014">
        <w:rPr>
          <w:rFonts w:cs="Calibri"/>
          <w:lang w:val="en-GB"/>
        </w:rPr>
        <w:t xml:space="preserve">is intended to encourage investments in projects that might otherwise be considered too high risk, by offering reimbursement from EU funds if certain risks occur. </w:t>
      </w:r>
    </w:p>
  </w:footnote>
  <w:footnote w:id="22">
    <w:p w14:paraId="53928EB7" w14:textId="441DE689" w:rsidR="00FD26BA" w:rsidRPr="00FD26BA" w:rsidRDefault="00FD26BA">
      <w:pPr>
        <w:pStyle w:val="FootnoteText"/>
        <w:rPr>
          <w:lang w:val="en-GB"/>
        </w:rPr>
      </w:pPr>
      <w:r>
        <w:rPr>
          <w:rStyle w:val="FootnoteReference"/>
        </w:rPr>
        <w:footnoteRef/>
      </w:r>
      <w:r>
        <w:t xml:space="preserve"> The</w:t>
      </w:r>
      <w:r w:rsidR="0031300E">
        <w:t xml:space="preserve"> EC’s</w:t>
      </w:r>
      <w:r>
        <w:t xml:space="preserve"> single largest </w:t>
      </w:r>
      <w:proofErr w:type="spellStart"/>
      <w:r w:rsidR="0031300E">
        <w:t>disabilty</w:t>
      </w:r>
      <w:proofErr w:type="spellEnd"/>
      <w:r w:rsidR="0031300E">
        <w:t xml:space="preserve">-inclusive entry </w:t>
      </w:r>
      <w:r>
        <w:t xml:space="preserve">in the Creditor Reporting System database was a contribution of EUR 454 to the EFSD+ guarantee fund (technically known as the Common Provisioning Fund EFSD+ </w:t>
      </w:r>
      <w:r w:rsidR="0031300E">
        <w:t>compartment</w:t>
      </w:r>
      <w:r>
        <w:t xml:space="preserve">). </w:t>
      </w:r>
      <w:r w:rsidR="0031300E">
        <w:t xml:space="preserve">Besides this entry, our sample also included several other large contributions to the EFSD+ guarantee fund. Taking all these entries together, the total value of contributions to the EFSD+ guarantee fund included in our sample was over EUR 1.2 billion. </w:t>
      </w:r>
    </w:p>
  </w:footnote>
  <w:footnote w:id="23">
    <w:p w14:paraId="4393D370" w14:textId="0124848C" w:rsidR="00A35014" w:rsidRPr="00A35014" w:rsidRDefault="00A35014">
      <w:pPr>
        <w:pStyle w:val="FootnoteText"/>
        <w:rPr>
          <w:lang w:val="en-GB"/>
        </w:rPr>
      </w:pPr>
      <w:r w:rsidRPr="00A35014">
        <w:rPr>
          <w:rStyle w:val="FootnoteReference"/>
        </w:rPr>
        <w:footnoteRef/>
      </w:r>
      <w:r w:rsidRPr="00A35014">
        <w:t xml:space="preserve"> See for example Sial and Sol</w:t>
      </w:r>
      <w:r>
        <w:t>/</w:t>
      </w:r>
      <w:proofErr w:type="spellStart"/>
      <w:r>
        <w:t>Eurodad</w:t>
      </w:r>
      <w:proofErr w:type="spellEnd"/>
      <w:r>
        <w:t xml:space="preserve"> and Counterbalance, 2022, </w:t>
      </w:r>
      <w:hyperlink r:id="rId16" w:history="1">
        <w:r w:rsidRPr="00660863">
          <w:rPr>
            <w:rStyle w:val="Hyperlink"/>
          </w:rPr>
          <w:t>The emperor’s new clothes: what’s new about the EU’s Global Gateway</w:t>
        </w:r>
      </w:hyperlink>
      <w:r>
        <w:t>, p.10</w:t>
      </w:r>
    </w:p>
  </w:footnote>
  <w:footnote w:id="24">
    <w:p w14:paraId="34098729" w14:textId="5AA56003" w:rsidR="00397C3E" w:rsidRPr="00397C3E" w:rsidRDefault="00397C3E">
      <w:pPr>
        <w:pStyle w:val="FootnoteText"/>
        <w:rPr>
          <w:lang w:val="en-GB"/>
        </w:rPr>
      </w:pPr>
      <w:r>
        <w:rPr>
          <w:rStyle w:val="FootnoteReference"/>
        </w:rPr>
        <w:footnoteRef/>
      </w:r>
      <w:r>
        <w:t xml:space="preserve"> </w:t>
      </w:r>
      <w:r w:rsidR="008D5857">
        <w:t xml:space="preserve">EC Directorate-General for International Partnerships (DG-INTPA), 2023, </w:t>
      </w:r>
      <w:hyperlink r:id="rId17" w:history="1">
        <w:r w:rsidR="008D5857" w:rsidRPr="00AF4550">
          <w:rPr>
            <w:rStyle w:val="Hyperlink"/>
          </w:rPr>
          <w:t>Guidance note – Leaving no one behind: disability inclusion in EU external action</w:t>
        </w:r>
      </w:hyperlink>
      <w:r w:rsidR="008D5857">
        <w:t>, Annex 3</w:t>
      </w:r>
    </w:p>
  </w:footnote>
  <w:footnote w:id="25">
    <w:p w14:paraId="27F040A1" w14:textId="2D6E036F" w:rsidR="00C676EE" w:rsidRPr="00C676EE" w:rsidRDefault="00C676EE">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18"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xml:space="preserve">, </w:t>
      </w:r>
      <w:r w:rsidR="00DE3DED">
        <w:t>in particular pp.11 and 14.</w:t>
      </w:r>
    </w:p>
  </w:footnote>
  <w:footnote w:id="26">
    <w:p w14:paraId="22DCFAD3" w14:textId="31DEECE0" w:rsidR="00DF222D" w:rsidRPr="00DF222D" w:rsidRDefault="00DF222D">
      <w:pPr>
        <w:pStyle w:val="FootnoteText"/>
        <w:rPr>
          <w:lang w:val="en-GB"/>
        </w:rPr>
      </w:pPr>
      <w:r>
        <w:rPr>
          <w:rStyle w:val="FootnoteReference"/>
        </w:rPr>
        <w:footnoteRef/>
      </w:r>
      <w:r>
        <w:t xml:space="preserve"> The project is called “EU for inclusive growth”. Information on the project was found in </w:t>
      </w:r>
      <w:r w:rsidRPr="00DF222D">
        <w:t xml:space="preserve">Annex VI of the Commission implementing decision on the financing of the annual action plan in </w:t>
      </w:r>
      <w:proofErr w:type="spellStart"/>
      <w:r w:rsidRPr="00DF222D">
        <w:t>favour</w:t>
      </w:r>
      <w:proofErr w:type="spellEnd"/>
      <w:r w:rsidRPr="00DF222D">
        <w:t xml:space="preserve"> of the Republic of Serbia for 2022</w:t>
      </w:r>
      <w:r>
        <w:t>.</w:t>
      </w:r>
    </w:p>
  </w:footnote>
  <w:footnote w:id="27">
    <w:p w14:paraId="50BD3111" w14:textId="7130AA59" w:rsidR="00054316" w:rsidRPr="00054316" w:rsidRDefault="00054316">
      <w:pPr>
        <w:pStyle w:val="FootnoteText"/>
        <w:rPr>
          <w:lang w:val="en-GB"/>
        </w:rPr>
      </w:pPr>
      <w:r>
        <w:rPr>
          <w:rStyle w:val="FootnoteReference"/>
        </w:rPr>
        <w:footnoteRef/>
      </w:r>
      <w:r>
        <w:t xml:space="preserve"> </w:t>
      </w:r>
      <w:r>
        <w:rPr>
          <w:lang w:val="en-GB"/>
        </w:rPr>
        <w:t xml:space="preserve">See </w:t>
      </w:r>
      <w:r>
        <w:t xml:space="preserve">CBM Global, </w:t>
      </w:r>
      <w:r w:rsidR="00434B0F">
        <w:t xml:space="preserve">2024, </w:t>
      </w:r>
      <w:hyperlink r:id="rId19" w:history="1">
        <w:r w:rsidRPr="00DE3DED">
          <w:rPr>
            <w:rStyle w:val="Hyperlink"/>
          </w:rPr>
          <w:t xml:space="preserve">Tracking aid for persons with disabilities: Why the OECD-DAC Disability marker can be a powerful advocacy tool for </w:t>
        </w:r>
        <w:proofErr w:type="spellStart"/>
        <w:r w:rsidRPr="00DE3DED">
          <w:rPr>
            <w:rStyle w:val="Hyperlink"/>
          </w:rPr>
          <w:t>organisations</w:t>
        </w:r>
        <w:proofErr w:type="spellEnd"/>
        <w:r w:rsidRPr="00DE3DED">
          <w:rPr>
            <w:rStyle w:val="Hyperlink"/>
          </w:rPr>
          <w:t xml:space="preserve"> of persons with disabilities – and recommendations on how to make it even more effective</w:t>
        </w:r>
      </w:hyperlink>
      <w:r>
        <w:t xml:space="preserve">; and The Atlas Alliance, </w:t>
      </w:r>
      <w:r w:rsidR="00434B0F">
        <w:t xml:space="preserve">2023, </w:t>
      </w:r>
      <w:hyperlink r:id="rId20" w:history="1">
        <w:r w:rsidRPr="00054316">
          <w:rPr>
            <w:rStyle w:val="Hyperlink"/>
          </w:rPr>
          <w:t>Making the most of the OECD-DAC disability inclusion policy marker to promote equality and inclusion in international development and humanitarian assistance</w:t>
        </w:r>
      </w:hyperlink>
      <w:r>
        <w:t xml:space="preserve"> (pp.19-25).</w:t>
      </w:r>
    </w:p>
  </w:footnote>
  <w:footnote w:id="28">
    <w:p w14:paraId="7128E50C" w14:textId="7CF9769F" w:rsidR="006103FA" w:rsidRPr="006103FA" w:rsidRDefault="006103FA">
      <w:pPr>
        <w:pStyle w:val="FootnoteText"/>
        <w:rPr>
          <w:lang w:val="en-GB"/>
        </w:rPr>
      </w:pPr>
      <w:r>
        <w:rPr>
          <w:rStyle w:val="FootnoteReference"/>
        </w:rPr>
        <w:footnoteRef/>
      </w:r>
      <w:r>
        <w:t xml:space="preserve"> </w:t>
      </w:r>
      <w:r>
        <w:rPr>
          <w:lang w:val="en-GB"/>
        </w:rPr>
        <w:t xml:space="preserve">The idea is also inspired by Oxfam’s research on the OECD-DAC gender policy marker: </w:t>
      </w:r>
      <w:r w:rsidR="00B0491D">
        <w:rPr>
          <w:lang w:val="en-GB"/>
        </w:rPr>
        <w:t xml:space="preserve">Grabowski and Essick, 2020, </w:t>
      </w:r>
      <w:hyperlink r:id="rId21" w:history="1">
        <w:r w:rsidR="00B0491D" w:rsidRPr="00C514FE">
          <w:rPr>
            <w:rStyle w:val="Hyperlink"/>
            <w:lang w:val="en-GB"/>
          </w:rPr>
          <w:t>Are they really gender equality projects? An examination of donors’ gender-mainstreamed and gender-equality focused projects to assess the quality of gender-marked projects</w:t>
        </w:r>
      </w:hyperlink>
    </w:p>
  </w:footnote>
  <w:footnote w:id="29">
    <w:p w14:paraId="3906F4BE" w14:textId="11D545D8" w:rsidR="00F775FF" w:rsidRPr="00F775FF" w:rsidRDefault="00F775FF">
      <w:pPr>
        <w:pStyle w:val="FootnoteText"/>
        <w:rPr>
          <w:lang w:val="en-GB"/>
        </w:rPr>
      </w:pPr>
      <w:r>
        <w:rPr>
          <w:rStyle w:val="FootnoteReference"/>
        </w:rPr>
        <w:footnoteRef/>
      </w:r>
      <w:r>
        <w:t xml:space="preserve"> </w:t>
      </w:r>
      <w:r>
        <w:rPr>
          <w:lang w:val="en-GB"/>
        </w:rPr>
        <w:t>Our findings are based solely on reviewing this one overarching document. To form a full view of whether the project is successfully promoting the rights of persons with disabilities would need more detailed research.</w:t>
      </w:r>
    </w:p>
  </w:footnote>
  <w:footnote w:id="30">
    <w:p w14:paraId="079D7331" w14:textId="22CEB095" w:rsidR="00786EC5" w:rsidRPr="00786EC5" w:rsidRDefault="00786EC5">
      <w:pPr>
        <w:pStyle w:val="FootnoteText"/>
        <w:rPr>
          <w:lang w:val="en-GB"/>
        </w:rPr>
      </w:pPr>
      <w:r>
        <w:rPr>
          <w:rStyle w:val="FootnoteReference"/>
        </w:rPr>
        <w:footnoteRef/>
      </w:r>
      <w:r>
        <w:t xml:space="preserve"> EC Directorate-General for International Partnerships (DG-INTPA), 2023, </w:t>
      </w:r>
      <w:hyperlink r:id="rId22" w:history="1">
        <w:r w:rsidRPr="00AF4550">
          <w:rPr>
            <w:rStyle w:val="Hyperlink"/>
          </w:rPr>
          <w:t>Guidance note – Leaving no one behind: disability inclusion in EU external action</w:t>
        </w:r>
      </w:hyperlink>
      <w:r>
        <w:t>, Annex 3</w:t>
      </w:r>
    </w:p>
  </w:footnote>
  <w:footnote w:id="31">
    <w:p w14:paraId="06EE8A3A" w14:textId="5BF1B406" w:rsidR="004B7AC5" w:rsidRPr="004B7AC5" w:rsidRDefault="004B7AC5">
      <w:pPr>
        <w:pStyle w:val="FootnoteText"/>
        <w:rPr>
          <w:lang w:val="en-GB"/>
        </w:rPr>
      </w:pPr>
      <w:r>
        <w:rPr>
          <w:rStyle w:val="FootnoteReference"/>
        </w:rPr>
        <w:footnoteRef/>
      </w:r>
      <w:r>
        <w:t xml:space="preserve"> </w:t>
      </w:r>
      <w:r>
        <w:rPr>
          <w:lang w:val="en-GB"/>
        </w:rPr>
        <w:t xml:space="preserve">European Disability </w:t>
      </w:r>
      <w:proofErr w:type="spellStart"/>
      <w:r>
        <w:rPr>
          <w:lang w:val="en-GB"/>
        </w:rPr>
        <w:t>Foum</w:t>
      </w:r>
      <w:proofErr w:type="spellEnd"/>
      <w:r>
        <w:rPr>
          <w:lang w:val="en-GB"/>
        </w:rPr>
        <w:t xml:space="preserve">, 2022, </w:t>
      </w:r>
      <w:hyperlink r:id="rId23" w:history="1">
        <w:r w:rsidRPr="00EB53B4">
          <w:rPr>
            <w:rStyle w:val="Hyperlink"/>
            <w:lang w:val="en-GB"/>
          </w:rPr>
          <w:t>Annual report – EC spending on disability inclusion in global actions, 2018-2020</w:t>
        </w:r>
      </w:hyperlink>
      <w:r>
        <w:rPr>
          <w:lang w:val="en-GB"/>
        </w:rPr>
        <w:t xml:space="preserve">, pp.12-13; European Disability Forum, 2023, </w:t>
      </w:r>
      <w:hyperlink r:id="rId24" w:history="1">
        <w:r w:rsidRPr="00216468">
          <w:rPr>
            <w:rStyle w:val="Hyperlink"/>
            <w:lang w:val="en-GB"/>
          </w:rPr>
          <w:t>Towards equality: assessing EC funding for disability inclusion worldwide</w:t>
        </w:r>
      </w:hyperlink>
      <w:r>
        <w:rPr>
          <w:lang w:val="en-GB"/>
        </w:rPr>
        <w:t>, pp.</w:t>
      </w:r>
      <w:r w:rsidR="009E078A">
        <w:rPr>
          <w:lang w:val="en-GB"/>
        </w:rPr>
        <w:t>18-19</w:t>
      </w:r>
    </w:p>
  </w:footnote>
  <w:footnote w:id="32">
    <w:p w14:paraId="7F6ACFC2" w14:textId="77777777" w:rsidR="00B70258" w:rsidRPr="00D555D9" w:rsidRDefault="00B70258" w:rsidP="00B70258">
      <w:pPr>
        <w:pStyle w:val="FootnoteText"/>
        <w:rPr>
          <w:lang w:val="en-GB"/>
        </w:rPr>
      </w:pPr>
      <w:r>
        <w:rPr>
          <w:rStyle w:val="FootnoteReference"/>
        </w:rPr>
        <w:footnoteRef/>
      </w:r>
      <w:r>
        <w:t xml:space="preserve"> </w:t>
      </w:r>
      <w:r>
        <w:rPr>
          <w:lang w:val="en-GB"/>
        </w:rPr>
        <w:t xml:space="preserve">The checklist was </w:t>
      </w:r>
      <w:r w:rsidRPr="002E2DAF">
        <w:t xml:space="preserve">developed by Lilia Angelova and Polly Meeks. Insights from Nadia Hadad (European Network on Independent Living), Anne Sofie Hagen Herskind (Disabled Peoples’ </w:t>
      </w:r>
      <w:proofErr w:type="spellStart"/>
      <w:r w:rsidRPr="002E2DAF">
        <w:t>Organisations</w:t>
      </w:r>
      <w:proofErr w:type="spellEnd"/>
      <w:r w:rsidRPr="002E2DAF">
        <w:t xml:space="preserve"> Denmark), Hannah </w:t>
      </w:r>
      <w:proofErr w:type="spellStart"/>
      <w:r w:rsidRPr="002E2DAF">
        <w:t>Loryman</w:t>
      </w:r>
      <w:proofErr w:type="spellEnd"/>
      <w:r w:rsidRPr="002E2DAF">
        <w:t xml:space="preserve"> (</w:t>
      </w:r>
      <w:proofErr w:type="spellStart"/>
      <w:r w:rsidRPr="002E2DAF">
        <w:t>Sightsavers</w:t>
      </w:r>
      <w:proofErr w:type="spellEnd"/>
      <w:r w:rsidRPr="002E2DAF">
        <w:t>) and Katariina Sario (independent consultant, formerly at the Ministry for Foreign Affairs of Finland) are gratefully acknowledged.</w:t>
      </w:r>
    </w:p>
  </w:footnote>
  <w:footnote w:id="33">
    <w:p w14:paraId="3C9881CA" w14:textId="77777777" w:rsidR="00B70258" w:rsidRPr="00337DB6" w:rsidRDefault="00B70258" w:rsidP="00B70258">
      <w:pPr>
        <w:pStyle w:val="FootnoteText"/>
        <w:rPr>
          <w:lang w:val="en-GB"/>
        </w:rPr>
      </w:pPr>
      <w:r>
        <w:rPr>
          <w:rStyle w:val="FootnoteReference"/>
        </w:rPr>
        <w:footnoteRef/>
      </w:r>
      <w:r>
        <w:t xml:space="preserve"> The original version of the checklist also includes definitions of some key terms; and background information on why these questions have been chosen. For more information, please refer to CBM Global’s research report, p.71 onwards.</w:t>
      </w:r>
    </w:p>
  </w:footnote>
  <w:footnote w:id="34">
    <w:p w14:paraId="5B74A77E" w14:textId="0D5940CD" w:rsidR="00DB0F9E" w:rsidRPr="00DB0F9E" w:rsidRDefault="00DB0F9E">
      <w:pPr>
        <w:pStyle w:val="FootnoteText"/>
        <w:rPr>
          <w:lang w:val="en-GB"/>
        </w:rPr>
      </w:pPr>
      <w:r>
        <w:rPr>
          <w:rStyle w:val="FootnoteReference"/>
        </w:rPr>
        <w:footnoteRef/>
      </w:r>
      <w:r>
        <w:t xml:space="preserve"> The definition of under-represented groups of persons with disabilities depends on the context. Under-represented groups would generally include people with under-represented types of disabilities, and groups experiencing intersecting discrimination. (For some examples, see UN Committee on the Rights of Persons with Disabilities, </w:t>
      </w:r>
      <w:hyperlink r:id="rId25" w:history="1">
        <w:r w:rsidRPr="005C6D78">
          <w:rPr>
            <w:rStyle w:val="Hyperlink"/>
          </w:rPr>
          <w:t>General Comment number 7</w:t>
        </w:r>
      </w:hyperlink>
      <w:r w:rsidRPr="0085798D">
        <w:t>, paragraph 50</w:t>
      </w:r>
      <w:r>
        <w:t>. However, this is not exhaustive).</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B08"/>
    <w:multiLevelType w:val="hybridMultilevel"/>
    <w:tmpl w:val="3CF63A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E92193"/>
    <w:multiLevelType w:val="hybridMultilevel"/>
    <w:tmpl w:val="5FB0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F12AD"/>
    <w:multiLevelType w:val="hybridMultilevel"/>
    <w:tmpl w:val="51AE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B0D38"/>
    <w:multiLevelType w:val="hybridMultilevel"/>
    <w:tmpl w:val="7DF6C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626D74"/>
    <w:multiLevelType w:val="hybridMultilevel"/>
    <w:tmpl w:val="70D2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7743F"/>
    <w:multiLevelType w:val="hybridMultilevel"/>
    <w:tmpl w:val="87EC0FE0"/>
    <w:lvl w:ilvl="0" w:tplc="26E44D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187853"/>
    <w:multiLevelType w:val="hybridMultilevel"/>
    <w:tmpl w:val="AED24C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596D49"/>
    <w:multiLevelType w:val="hybridMultilevel"/>
    <w:tmpl w:val="98D2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BF239E"/>
    <w:multiLevelType w:val="hybridMultilevel"/>
    <w:tmpl w:val="23D63A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336F39"/>
    <w:multiLevelType w:val="hybridMultilevel"/>
    <w:tmpl w:val="5BA6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6C3ECD"/>
    <w:multiLevelType w:val="hybridMultilevel"/>
    <w:tmpl w:val="FA38B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103295"/>
    <w:multiLevelType w:val="hybridMultilevel"/>
    <w:tmpl w:val="58CC0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8471D1"/>
    <w:multiLevelType w:val="hybridMultilevel"/>
    <w:tmpl w:val="608A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07124"/>
    <w:multiLevelType w:val="hybridMultilevel"/>
    <w:tmpl w:val="7FC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90320"/>
    <w:multiLevelType w:val="hybridMultilevel"/>
    <w:tmpl w:val="4808E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740862"/>
    <w:multiLevelType w:val="hybridMultilevel"/>
    <w:tmpl w:val="AA028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1703A8"/>
    <w:multiLevelType w:val="hybridMultilevel"/>
    <w:tmpl w:val="DA2ECB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C84868"/>
    <w:multiLevelType w:val="hybridMultilevel"/>
    <w:tmpl w:val="FFF0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76587D"/>
    <w:multiLevelType w:val="hybridMultilevel"/>
    <w:tmpl w:val="10389F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D11EBA"/>
    <w:multiLevelType w:val="hybridMultilevel"/>
    <w:tmpl w:val="178A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7D0EBF"/>
    <w:multiLevelType w:val="hybridMultilevel"/>
    <w:tmpl w:val="8DBCCC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23B100D"/>
    <w:multiLevelType w:val="hybridMultilevel"/>
    <w:tmpl w:val="0E32F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A11A5"/>
    <w:multiLevelType w:val="hybridMultilevel"/>
    <w:tmpl w:val="BA4208B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0966FA"/>
    <w:multiLevelType w:val="hybridMultilevel"/>
    <w:tmpl w:val="94BC9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083705"/>
    <w:multiLevelType w:val="hybridMultilevel"/>
    <w:tmpl w:val="F17CA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67597F"/>
    <w:multiLevelType w:val="hybridMultilevel"/>
    <w:tmpl w:val="6B3EB204"/>
    <w:lvl w:ilvl="0" w:tplc="BD0642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10F0392"/>
    <w:multiLevelType w:val="hybridMultilevel"/>
    <w:tmpl w:val="635C2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7143E8"/>
    <w:multiLevelType w:val="hybridMultilevel"/>
    <w:tmpl w:val="CD525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903CDF"/>
    <w:multiLevelType w:val="hybridMultilevel"/>
    <w:tmpl w:val="DBF87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FE7C55"/>
    <w:multiLevelType w:val="hybridMultilevel"/>
    <w:tmpl w:val="29DC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B0B83"/>
    <w:multiLevelType w:val="hybridMultilevel"/>
    <w:tmpl w:val="B8A640E2"/>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CE6D3C"/>
    <w:multiLevelType w:val="hybridMultilevel"/>
    <w:tmpl w:val="F140C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29096B"/>
    <w:multiLevelType w:val="hybridMultilevel"/>
    <w:tmpl w:val="77C06462"/>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A71211"/>
    <w:multiLevelType w:val="hybridMultilevel"/>
    <w:tmpl w:val="6D94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5506A1"/>
    <w:multiLevelType w:val="hybridMultilevel"/>
    <w:tmpl w:val="DB004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204820"/>
    <w:multiLevelType w:val="hybridMultilevel"/>
    <w:tmpl w:val="5622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91468A"/>
    <w:multiLevelType w:val="hybridMultilevel"/>
    <w:tmpl w:val="9EE06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BD4C15"/>
    <w:multiLevelType w:val="hybridMultilevel"/>
    <w:tmpl w:val="B55623B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A40339A"/>
    <w:multiLevelType w:val="hybridMultilevel"/>
    <w:tmpl w:val="D612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096B85"/>
    <w:multiLevelType w:val="hybridMultilevel"/>
    <w:tmpl w:val="93769E04"/>
    <w:lvl w:ilvl="0" w:tplc="4404E2A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36186A"/>
    <w:multiLevelType w:val="hybridMultilevel"/>
    <w:tmpl w:val="97ECC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9225297">
    <w:abstractNumId w:val="13"/>
  </w:num>
  <w:num w:numId="2" w16cid:durableId="376396635">
    <w:abstractNumId w:val="39"/>
  </w:num>
  <w:num w:numId="3" w16cid:durableId="1843735766">
    <w:abstractNumId w:val="29"/>
  </w:num>
  <w:num w:numId="4" w16cid:durableId="1157040495">
    <w:abstractNumId w:val="12"/>
  </w:num>
  <w:num w:numId="5" w16cid:durableId="1877573416">
    <w:abstractNumId w:val="19"/>
  </w:num>
  <w:num w:numId="6" w16cid:durableId="800149006">
    <w:abstractNumId w:val="40"/>
  </w:num>
  <w:num w:numId="7" w16cid:durableId="1598558443">
    <w:abstractNumId w:val="15"/>
  </w:num>
  <w:num w:numId="8" w16cid:durableId="1353797032">
    <w:abstractNumId w:val="31"/>
  </w:num>
  <w:num w:numId="9" w16cid:durableId="1956862951">
    <w:abstractNumId w:val="41"/>
  </w:num>
  <w:num w:numId="10" w16cid:durableId="1275749365">
    <w:abstractNumId w:val="6"/>
  </w:num>
  <w:num w:numId="11" w16cid:durableId="1472600338">
    <w:abstractNumId w:val="4"/>
  </w:num>
  <w:num w:numId="12" w16cid:durableId="78406461">
    <w:abstractNumId w:val="34"/>
  </w:num>
  <w:num w:numId="13" w16cid:durableId="2014600769">
    <w:abstractNumId w:val="0"/>
  </w:num>
  <w:num w:numId="14" w16cid:durableId="156847347">
    <w:abstractNumId w:val="33"/>
  </w:num>
  <w:num w:numId="15" w16cid:durableId="749735243">
    <w:abstractNumId w:val="21"/>
  </w:num>
  <w:num w:numId="16" w16cid:durableId="1876456386">
    <w:abstractNumId w:val="20"/>
  </w:num>
  <w:num w:numId="17" w16cid:durableId="1383671189">
    <w:abstractNumId w:val="10"/>
  </w:num>
  <w:num w:numId="18" w16cid:durableId="656425384">
    <w:abstractNumId w:val="11"/>
  </w:num>
  <w:num w:numId="19" w16cid:durableId="1072585141">
    <w:abstractNumId w:val="16"/>
  </w:num>
  <w:num w:numId="20" w16cid:durableId="386883926">
    <w:abstractNumId w:val="38"/>
  </w:num>
  <w:num w:numId="21" w16cid:durableId="466553749">
    <w:abstractNumId w:val="8"/>
  </w:num>
  <w:num w:numId="22" w16cid:durableId="27918536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806897">
    <w:abstractNumId w:val="25"/>
  </w:num>
  <w:num w:numId="24" w16cid:durableId="1990397790">
    <w:abstractNumId w:val="23"/>
  </w:num>
  <w:num w:numId="25" w16cid:durableId="1660691056">
    <w:abstractNumId w:val="26"/>
  </w:num>
  <w:num w:numId="26" w16cid:durableId="1662273310">
    <w:abstractNumId w:val="7"/>
  </w:num>
  <w:num w:numId="27" w16cid:durableId="309795709">
    <w:abstractNumId w:val="24"/>
  </w:num>
  <w:num w:numId="28" w16cid:durableId="1155683074">
    <w:abstractNumId w:val="22"/>
  </w:num>
  <w:num w:numId="29" w16cid:durableId="1194734683">
    <w:abstractNumId w:val="27"/>
  </w:num>
  <w:num w:numId="30" w16cid:durableId="1764108236">
    <w:abstractNumId w:val="35"/>
  </w:num>
  <w:num w:numId="31" w16cid:durableId="190799991">
    <w:abstractNumId w:val="36"/>
  </w:num>
  <w:num w:numId="32" w16cid:durableId="1879658730">
    <w:abstractNumId w:val="32"/>
  </w:num>
  <w:num w:numId="33" w16cid:durableId="997660202">
    <w:abstractNumId w:val="2"/>
  </w:num>
  <w:num w:numId="34" w16cid:durableId="359672025">
    <w:abstractNumId w:val="18"/>
  </w:num>
  <w:num w:numId="35" w16cid:durableId="816533291">
    <w:abstractNumId w:val="17"/>
  </w:num>
  <w:num w:numId="36" w16cid:durableId="146434554">
    <w:abstractNumId w:val="37"/>
  </w:num>
  <w:num w:numId="37" w16cid:durableId="360670898">
    <w:abstractNumId w:val="1"/>
  </w:num>
  <w:num w:numId="38" w16cid:durableId="3021672">
    <w:abstractNumId w:val="14"/>
  </w:num>
  <w:num w:numId="39" w16cid:durableId="906384578">
    <w:abstractNumId w:val="30"/>
  </w:num>
  <w:num w:numId="40" w16cid:durableId="1721444187">
    <w:abstractNumId w:val="9"/>
  </w:num>
  <w:num w:numId="41" w16cid:durableId="2022586311">
    <w:abstractNumId w:val="3"/>
  </w:num>
  <w:num w:numId="42" w16cid:durableId="925309221">
    <w:abstractNumId w:val="28"/>
  </w:num>
  <w:num w:numId="43" w16cid:durableId="668825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5E"/>
    <w:rsid w:val="00000C02"/>
    <w:rsid w:val="000015DF"/>
    <w:rsid w:val="00001DAA"/>
    <w:rsid w:val="00001EA8"/>
    <w:rsid w:val="000022C3"/>
    <w:rsid w:val="00007143"/>
    <w:rsid w:val="000071C2"/>
    <w:rsid w:val="0000739F"/>
    <w:rsid w:val="000101D0"/>
    <w:rsid w:val="00010385"/>
    <w:rsid w:val="00015EA7"/>
    <w:rsid w:val="000162D5"/>
    <w:rsid w:val="00016FBA"/>
    <w:rsid w:val="0001714C"/>
    <w:rsid w:val="00020414"/>
    <w:rsid w:val="000219B7"/>
    <w:rsid w:val="000221E6"/>
    <w:rsid w:val="0002313F"/>
    <w:rsid w:val="00024A4D"/>
    <w:rsid w:val="00025AB4"/>
    <w:rsid w:val="00025AD9"/>
    <w:rsid w:val="00025FB2"/>
    <w:rsid w:val="00034735"/>
    <w:rsid w:val="000348B0"/>
    <w:rsid w:val="000364D4"/>
    <w:rsid w:val="00040E05"/>
    <w:rsid w:val="00041224"/>
    <w:rsid w:val="00042BCC"/>
    <w:rsid w:val="0004451E"/>
    <w:rsid w:val="00046623"/>
    <w:rsid w:val="00047A64"/>
    <w:rsid w:val="000504A3"/>
    <w:rsid w:val="00051291"/>
    <w:rsid w:val="00052AFB"/>
    <w:rsid w:val="00054316"/>
    <w:rsid w:val="000554BB"/>
    <w:rsid w:val="00056287"/>
    <w:rsid w:val="0006110F"/>
    <w:rsid w:val="00061A53"/>
    <w:rsid w:val="00061CF1"/>
    <w:rsid w:val="000623AC"/>
    <w:rsid w:val="00063406"/>
    <w:rsid w:val="000644F3"/>
    <w:rsid w:val="00064B08"/>
    <w:rsid w:val="00064F5F"/>
    <w:rsid w:val="00065CA5"/>
    <w:rsid w:val="00067916"/>
    <w:rsid w:val="000705CE"/>
    <w:rsid w:val="00074A7B"/>
    <w:rsid w:val="00081280"/>
    <w:rsid w:val="00081D9D"/>
    <w:rsid w:val="00081FF3"/>
    <w:rsid w:val="000827D5"/>
    <w:rsid w:val="00084D4D"/>
    <w:rsid w:val="00090389"/>
    <w:rsid w:val="000913AE"/>
    <w:rsid w:val="00092492"/>
    <w:rsid w:val="000927A2"/>
    <w:rsid w:val="00094B84"/>
    <w:rsid w:val="00095EB4"/>
    <w:rsid w:val="0009652E"/>
    <w:rsid w:val="00097BD3"/>
    <w:rsid w:val="000A3DB6"/>
    <w:rsid w:val="000A3E43"/>
    <w:rsid w:val="000A5066"/>
    <w:rsid w:val="000A6AF9"/>
    <w:rsid w:val="000A717A"/>
    <w:rsid w:val="000B24E7"/>
    <w:rsid w:val="000B340F"/>
    <w:rsid w:val="000B36B6"/>
    <w:rsid w:val="000B4166"/>
    <w:rsid w:val="000B5E50"/>
    <w:rsid w:val="000B6A94"/>
    <w:rsid w:val="000B7188"/>
    <w:rsid w:val="000B7B77"/>
    <w:rsid w:val="000C3565"/>
    <w:rsid w:val="000C3E1D"/>
    <w:rsid w:val="000C4804"/>
    <w:rsid w:val="000C6C2C"/>
    <w:rsid w:val="000C7915"/>
    <w:rsid w:val="000D2ABE"/>
    <w:rsid w:val="000D3D34"/>
    <w:rsid w:val="000D4073"/>
    <w:rsid w:val="000D4E3B"/>
    <w:rsid w:val="000D525D"/>
    <w:rsid w:val="000D7CA4"/>
    <w:rsid w:val="000E0993"/>
    <w:rsid w:val="000E11C2"/>
    <w:rsid w:val="000E1E4A"/>
    <w:rsid w:val="000E251D"/>
    <w:rsid w:val="000E4C29"/>
    <w:rsid w:val="000E5DDC"/>
    <w:rsid w:val="000F023D"/>
    <w:rsid w:val="000F04DC"/>
    <w:rsid w:val="000F0573"/>
    <w:rsid w:val="000F086E"/>
    <w:rsid w:val="000F2B01"/>
    <w:rsid w:val="000F2BD0"/>
    <w:rsid w:val="000F314F"/>
    <w:rsid w:val="000F4C88"/>
    <w:rsid w:val="000F7C5A"/>
    <w:rsid w:val="000F7E07"/>
    <w:rsid w:val="00100771"/>
    <w:rsid w:val="001025A0"/>
    <w:rsid w:val="0010262F"/>
    <w:rsid w:val="00102A6F"/>
    <w:rsid w:val="00103754"/>
    <w:rsid w:val="0010467D"/>
    <w:rsid w:val="00104DFE"/>
    <w:rsid w:val="001053FD"/>
    <w:rsid w:val="00105BA2"/>
    <w:rsid w:val="00105FF3"/>
    <w:rsid w:val="0010647B"/>
    <w:rsid w:val="00106DC8"/>
    <w:rsid w:val="00107AA5"/>
    <w:rsid w:val="0011098B"/>
    <w:rsid w:val="00111C1E"/>
    <w:rsid w:val="00112865"/>
    <w:rsid w:val="00114827"/>
    <w:rsid w:val="00114C69"/>
    <w:rsid w:val="00115198"/>
    <w:rsid w:val="00126972"/>
    <w:rsid w:val="00132977"/>
    <w:rsid w:val="001360CE"/>
    <w:rsid w:val="0013761A"/>
    <w:rsid w:val="001418C5"/>
    <w:rsid w:val="0014537C"/>
    <w:rsid w:val="0014750C"/>
    <w:rsid w:val="0015007B"/>
    <w:rsid w:val="00150585"/>
    <w:rsid w:val="00152AEC"/>
    <w:rsid w:val="00152BF9"/>
    <w:rsid w:val="00153019"/>
    <w:rsid w:val="00153F0B"/>
    <w:rsid w:val="0015529A"/>
    <w:rsid w:val="0015554B"/>
    <w:rsid w:val="00156C91"/>
    <w:rsid w:val="00164363"/>
    <w:rsid w:val="0016628A"/>
    <w:rsid w:val="00173329"/>
    <w:rsid w:val="00174843"/>
    <w:rsid w:val="00175254"/>
    <w:rsid w:val="0017633E"/>
    <w:rsid w:val="00176953"/>
    <w:rsid w:val="00176D6A"/>
    <w:rsid w:val="00176F12"/>
    <w:rsid w:val="001776E5"/>
    <w:rsid w:val="00177A4A"/>
    <w:rsid w:val="0018433F"/>
    <w:rsid w:val="0018567B"/>
    <w:rsid w:val="00185E09"/>
    <w:rsid w:val="001864E0"/>
    <w:rsid w:val="00186C72"/>
    <w:rsid w:val="00190CDE"/>
    <w:rsid w:val="001A0ACB"/>
    <w:rsid w:val="001B1AD9"/>
    <w:rsid w:val="001B3A14"/>
    <w:rsid w:val="001B43B7"/>
    <w:rsid w:val="001B5757"/>
    <w:rsid w:val="001B6C86"/>
    <w:rsid w:val="001C01DB"/>
    <w:rsid w:val="001C1B12"/>
    <w:rsid w:val="001C286F"/>
    <w:rsid w:val="001C2F2B"/>
    <w:rsid w:val="001C3FF5"/>
    <w:rsid w:val="001C5B24"/>
    <w:rsid w:val="001C71BD"/>
    <w:rsid w:val="001D26B9"/>
    <w:rsid w:val="001D5770"/>
    <w:rsid w:val="001D790E"/>
    <w:rsid w:val="001E053F"/>
    <w:rsid w:val="001E0899"/>
    <w:rsid w:val="001E36E0"/>
    <w:rsid w:val="001E39E5"/>
    <w:rsid w:val="001E4DDC"/>
    <w:rsid w:val="001E7127"/>
    <w:rsid w:val="001F2800"/>
    <w:rsid w:val="001F333F"/>
    <w:rsid w:val="001F59E1"/>
    <w:rsid w:val="001F6FC1"/>
    <w:rsid w:val="001F7C18"/>
    <w:rsid w:val="00200083"/>
    <w:rsid w:val="0020056F"/>
    <w:rsid w:val="00202EE2"/>
    <w:rsid w:val="002041F6"/>
    <w:rsid w:val="00204936"/>
    <w:rsid w:val="00205862"/>
    <w:rsid w:val="00205FF4"/>
    <w:rsid w:val="00211537"/>
    <w:rsid w:val="002130BF"/>
    <w:rsid w:val="00213F37"/>
    <w:rsid w:val="0021469E"/>
    <w:rsid w:val="00214832"/>
    <w:rsid w:val="002153F5"/>
    <w:rsid w:val="002159B4"/>
    <w:rsid w:val="00216468"/>
    <w:rsid w:val="00216871"/>
    <w:rsid w:val="00216C44"/>
    <w:rsid w:val="00217772"/>
    <w:rsid w:val="002205A8"/>
    <w:rsid w:val="00221CE7"/>
    <w:rsid w:val="002226CC"/>
    <w:rsid w:val="002228DE"/>
    <w:rsid w:val="0022323B"/>
    <w:rsid w:val="00224D11"/>
    <w:rsid w:val="002252BD"/>
    <w:rsid w:val="00230BB4"/>
    <w:rsid w:val="00231EFF"/>
    <w:rsid w:val="00233742"/>
    <w:rsid w:val="00233ECF"/>
    <w:rsid w:val="00234440"/>
    <w:rsid w:val="002345ED"/>
    <w:rsid w:val="00236852"/>
    <w:rsid w:val="002372DA"/>
    <w:rsid w:val="0023754F"/>
    <w:rsid w:val="002375DF"/>
    <w:rsid w:val="00240317"/>
    <w:rsid w:val="0024495E"/>
    <w:rsid w:val="00245D43"/>
    <w:rsid w:val="00246B98"/>
    <w:rsid w:val="00247740"/>
    <w:rsid w:val="0024780C"/>
    <w:rsid w:val="002502E0"/>
    <w:rsid w:val="00250BF6"/>
    <w:rsid w:val="00251A75"/>
    <w:rsid w:val="00251D0A"/>
    <w:rsid w:val="0025623C"/>
    <w:rsid w:val="00260D26"/>
    <w:rsid w:val="00260F84"/>
    <w:rsid w:val="00261BC1"/>
    <w:rsid w:val="002620C3"/>
    <w:rsid w:val="00262435"/>
    <w:rsid w:val="00262CCB"/>
    <w:rsid w:val="00263A49"/>
    <w:rsid w:val="00266688"/>
    <w:rsid w:val="002672D6"/>
    <w:rsid w:val="002672ED"/>
    <w:rsid w:val="00267894"/>
    <w:rsid w:val="00267DCA"/>
    <w:rsid w:val="00271729"/>
    <w:rsid w:val="00271B15"/>
    <w:rsid w:val="0027249C"/>
    <w:rsid w:val="00274B87"/>
    <w:rsid w:val="00275C82"/>
    <w:rsid w:val="00275D26"/>
    <w:rsid w:val="002766C3"/>
    <w:rsid w:val="00277313"/>
    <w:rsid w:val="00285564"/>
    <w:rsid w:val="00285761"/>
    <w:rsid w:val="00285BD8"/>
    <w:rsid w:val="002901FF"/>
    <w:rsid w:val="00291BFC"/>
    <w:rsid w:val="0029225E"/>
    <w:rsid w:val="00293C06"/>
    <w:rsid w:val="00294734"/>
    <w:rsid w:val="0029479B"/>
    <w:rsid w:val="00297E8C"/>
    <w:rsid w:val="002A5A96"/>
    <w:rsid w:val="002A646F"/>
    <w:rsid w:val="002A7710"/>
    <w:rsid w:val="002A7882"/>
    <w:rsid w:val="002A7B12"/>
    <w:rsid w:val="002B18FC"/>
    <w:rsid w:val="002B1D57"/>
    <w:rsid w:val="002B67FE"/>
    <w:rsid w:val="002C0031"/>
    <w:rsid w:val="002C3600"/>
    <w:rsid w:val="002C3612"/>
    <w:rsid w:val="002C7D75"/>
    <w:rsid w:val="002D03B9"/>
    <w:rsid w:val="002D18E7"/>
    <w:rsid w:val="002D3DD1"/>
    <w:rsid w:val="002E0F08"/>
    <w:rsid w:val="002E2DAF"/>
    <w:rsid w:val="002E364B"/>
    <w:rsid w:val="002E3887"/>
    <w:rsid w:val="002F23F8"/>
    <w:rsid w:val="002F3ECF"/>
    <w:rsid w:val="002F474D"/>
    <w:rsid w:val="002F58AD"/>
    <w:rsid w:val="002F6830"/>
    <w:rsid w:val="002F6D7E"/>
    <w:rsid w:val="00302CB0"/>
    <w:rsid w:val="0030637A"/>
    <w:rsid w:val="003073E4"/>
    <w:rsid w:val="00312C35"/>
    <w:rsid w:val="0031300E"/>
    <w:rsid w:val="003135CB"/>
    <w:rsid w:val="003147F4"/>
    <w:rsid w:val="0031486A"/>
    <w:rsid w:val="00315984"/>
    <w:rsid w:val="00316DB3"/>
    <w:rsid w:val="00324CE7"/>
    <w:rsid w:val="003317F7"/>
    <w:rsid w:val="0033214F"/>
    <w:rsid w:val="00333101"/>
    <w:rsid w:val="00335B15"/>
    <w:rsid w:val="00336DE9"/>
    <w:rsid w:val="00337DB6"/>
    <w:rsid w:val="00341D45"/>
    <w:rsid w:val="0034302D"/>
    <w:rsid w:val="003438E0"/>
    <w:rsid w:val="00344B04"/>
    <w:rsid w:val="003466BA"/>
    <w:rsid w:val="00347D47"/>
    <w:rsid w:val="003503F5"/>
    <w:rsid w:val="003510B1"/>
    <w:rsid w:val="00351B3D"/>
    <w:rsid w:val="00352131"/>
    <w:rsid w:val="00355579"/>
    <w:rsid w:val="003562D4"/>
    <w:rsid w:val="00362287"/>
    <w:rsid w:val="00363A06"/>
    <w:rsid w:val="00363FB1"/>
    <w:rsid w:val="0036534B"/>
    <w:rsid w:val="00370878"/>
    <w:rsid w:val="0037168C"/>
    <w:rsid w:val="003744F0"/>
    <w:rsid w:val="0037664C"/>
    <w:rsid w:val="003778A0"/>
    <w:rsid w:val="00377CA4"/>
    <w:rsid w:val="003805E4"/>
    <w:rsid w:val="00380D02"/>
    <w:rsid w:val="00381209"/>
    <w:rsid w:val="00381AB6"/>
    <w:rsid w:val="00382820"/>
    <w:rsid w:val="00385B73"/>
    <w:rsid w:val="00392FAE"/>
    <w:rsid w:val="00393D9B"/>
    <w:rsid w:val="00394C9A"/>
    <w:rsid w:val="00395006"/>
    <w:rsid w:val="00395177"/>
    <w:rsid w:val="0039565A"/>
    <w:rsid w:val="00395C98"/>
    <w:rsid w:val="00397243"/>
    <w:rsid w:val="00397C3E"/>
    <w:rsid w:val="003A03D8"/>
    <w:rsid w:val="003A0FB7"/>
    <w:rsid w:val="003A1241"/>
    <w:rsid w:val="003A1453"/>
    <w:rsid w:val="003A1877"/>
    <w:rsid w:val="003A39E3"/>
    <w:rsid w:val="003A608D"/>
    <w:rsid w:val="003A6E93"/>
    <w:rsid w:val="003A79A9"/>
    <w:rsid w:val="003B03B8"/>
    <w:rsid w:val="003B0FDD"/>
    <w:rsid w:val="003B1428"/>
    <w:rsid w:val="003B6741"/>
    <w:rsid w:val="003B68F6"/>
    <w:rsid w:val="003B6FBF"/>
    <w:rsid w:val="003C0813"/>
    <w:rsid w:val="003C1AE0"/>
    <w:rsid w:val="003C35BF"/>
    <w:rsid w:val="003C5BFA"/>
    <w:rsid w:val="003D2E76"/>
    <w:rsid w:val="003D5AF1"/>
    <w:rsid w:val="003D64E4"/>
    <w:rsid w:val="003D7379"/>
    <w:rsid w:val="003E02E7"/>
    <w:rsid w:val="003E12E8"/>
    <w:rsid w:val="003E1782"/>
    <w:rsid w:val="003E1E7E"/>
    <w:rsid w:val="003E494F"/>
    <w:rsid w:val="003E7297"/>
    <w:rsid w:val="003E7451"/>
    <w:rsid w:val="003F05DA"/>
    <w:rsid w:val="003F227B"/>
    <w:rsid w:val="003F22AE"/>
    <w:rsid w:val="003F55F4"/>
    <w:rsid w:val="003F57BC"/>
    <w:rsid w:val="003F588C"/>
    <w:rsid w:val="003F60E9"/>
    <w:rsid w:val="004004FE"/>
    <w:rsid w:val="00400582"/>
    <w:rsid w:val="00400A6F"/>
    <w:rsid w:val="00404557"/>
    <w:rsid w:val="00405599"/>
    <w:rsid w:val="00405ECE"/>
    <w:rsid w:val="00410277"/>
    <w:rsid w:val="00411DFA"/>
    <w:rsid w:val="0041407E"/>
    <w:rsid w:val="0041719A"/>
    <w:rsid w:val="0041734E"/>
    <w:rsid w:val="00422FA4"/>
    <w:rsid w:val="004239D8"/>
    <w:rsid w:val="00423DEE"/>
    <w:rsid w:val="00423EFC"/>
    <w:rsid w:val="00423FD7"/>
    <w:rsid w:val="00424445"/>
    <w:rsid w:val="004259B6"/>
    <w:rsid w:val="00425A67"/>
    <w:rsid w:val="00427FF9"/>
    <w:rsid w:val="00432C1F"/>
    <w:rsid w:val="00432CDB"/>
    <w:rsid w:val="00434A91"/>
    <w:rsid w:val="00434B0F"/>
    <w:rsid w:val="004358BB"/>
    <w:rsid w:val="00435904"/>
    <w:rsid w:val="00435F94"/>
    <w:rsid w:val="0044216F"/>
    <w:rsid w:val="0044560C"/>
    <w:rsid w:val="00447F07"/>
    <w:rsid w:val="00451871"/>
    <w:rsid w:val="0045232C"/>
    <w:rsid w:val="004531E5"/>
    <w:rsid w:val="00454144"/>
    <w:rsid w:val="00457238"/>
    <w:rsid w:val="00457F05"/>
    <w:rsid w:val="004601A3"/>
    <w:rsid w:val="0046256F"/>
    <w:rsid w:val="00462D99"/>
    <w:rsid w:val="00463606"/>
    <w:rsid w:val="00464556"/>
    <w:rsid w:val="00465489"/>
    <w:rsid w:val="00467C14"/>
    <w:rsid w:val="004729A7"/>
    <w:rsid w:val="004730AC"/>
    <w:rsid w:val="004742F7"/>
    <w:rsid w:val="004759D8"/>
    <w:rsid w:val="00475AF6"/>
    <w:rsid w:val="00481EC3"/>
    <w:rsid w:val="00486111"/>
    <w:rsid w:val="00486221"/>
    <w:rsid w:val="00487E28"/>
    <w:rsid w:val="00487E93"/>
    <w:rsid w:val="00490D15"/>
    <w:rsid w:val="00491260"/>
    <w:rsid w:val="004935D5"/>
    <w:rsid w:val="004942A0"/>
    <w:rsid w:val="00495B3C"/>
    <w:rsid w:val="00495CA4"/>
    <w:rsid w:val="00496AA7"/>
    <w:rsid w:val="0049789A"/>
    <w:rsid w:val="004A1E70"/>
    <w:rsid w:val="004A3CEE"/>
    <w:rsid w:val="004A596A"/>
    <w:rsid w:val="004A6578"/>
    <w:rsid w:val="004A6825"/>
    <w:rsid w:val="004B19CC"/>
    <w:rsid w:val="004B25EE"/>
    <w:rsid w:val="004B47A5"/>
    <w:rsid w:val="004B6FD2"/>
    <w:rsid w:val="004B7AC5"/>
    <w:rsid w:val="004C123D"/>
    <w:rsid w:val="004C5C7A"/>
    <w:rsid w:val="004C79C3"/>
    <w:rsid w:val="004D143B"/>
    <w:rsid w:val="004D1D23"/>
    <w:rsid w:val="004D30CC"/>
    <w:rsid w:val="004D5068"/>
    <w:rsid w:val="004D5069"/>
    <w:rsid w:val="004D706F"/>
    <w:rsid w:val="004D7B75"/>
    <w:rsid w:val="004E01C2"/>
    <w:rsid w:val="004E01CA"/>
    <w:rsid w:val="004E0F7C"/>
    <w:rsid w:val="004E1A91"/>
    <w:rsid w:val="004E21E1"/>
    <w:rsid w:val="004E2C7F"/>
    <w:rsid w:val="004E337A"/>
    <w:rsid w:val="004E39D8"/>
    <w:rsid w:val="004E3DFB"/>
    <w:rsid w:val="004E56CC"/>
    <w:rsid w:val="004E5A26"/>
    <w:rsid w:val="004E6A82"/>
    <w:rsid w:val="004F1339"/>
    <w:rsid w:val="004F26F0"/>
    <w:rsid w:val="004F49A2"/>
    <w:rsid w:val="004F7028"/>
    <w:rsid w:val="004F7A17"/>
    <w:rsid w:val="005025AC"/>
    <w:rsid w:val="005025E2"/>
    <w:rsid w:val="00502A41"/>
    <w:rsid w:val="00502F11"/>
    <w:rsid w:val="00504E2B"/>
    <w:rsid w:val="005065A3"/>
    <w:rsid w:val="00512401"/>
    <w:rsid w:val="005161B7"/>
    <w:rsid w:val="00516B56"/>
    <w:rsid w:val="0052018E"/>
    <w:rsid w:val="005225CA"/>
    <w:rsid w:val="00527CA3"/>
    <w:rsid w:val="0053210F"/>
    <w:rsid w:val="00532713"/>
    <w:rsid w:val="00533EF5"/>
    <w:rsid w:val="00535BA7"/>
    <w:rsid w:val="00540171"/>
    <w:rsid w:val="005402E9"/>
    <w:rsid w:val="005409C4"/>
    <w:rsid w:val="00542036"/>
    <w:rsid w:val="005423FC"/>
    <w:rsid w:val="00543804"/>
    <w:rsid w:val="00543A52"/>
    <w:rsid w:val="00543E28"/>
    <w:rsid w:val="00550C0B"/>
    <w:rsid w:val="00552C6D"/>
    <w:rsid w:val="005532A9"/>
    <w:rsid w:val="00561903"/>
    <w:rsid w:val="0056226D"/>
    <w:rsid w:val="005644DB"/>
    <w:rsid w:val="00564C54"/>
    <w:rsid w:val="00566813"/>
    <w:rsid w:val="005722CE"/>
    <w:rsid w:val="00576DEC"/>
    <w:rsid w:val="00577698"/>
    <w:rsid w:val="00577987"/>
    <w:rsid w:val="00580C05"/>
    <w:rsid w:val="00581EBA"/>
    <w:rsid w:val="00582E8E"/>
    <w:rsid w:val="00583733"/>
    <w:rsid w:val="005846DE"/>
    <w:rsid w:val="00586526"/>
    <w:rsid w:val="00590C53"/>
    <w:rsid w:val="00591C30"/>
    <w:rsid w:val="00591CB7"/>
    <w:rsid w:val="00591E90"/>
    <w:rsid w:val="0059217D"/>
    <w:rsid w:val="00592F2B"/>
    <w:rsid w:val="005966CC"/>
    <w:rsid w:val="00596AF6"/>
    <w:rsid w:val="00597372"/>
    <w:rsid w:val="005A018D"/>
    <w:rsid w:val="005A0F11"/>
    <w:rsid w:val="005A2A7A"/>
    <w:rsid w:val="005A4D46"/>
    <w:rsid w:val="005A4FA5"/>
    <w:rsid w:val="005A5B74"/>
    <w:rsid w:val="005A7CA6"/>
    <w:rsid w:val="005B0DB5"/>
    <w:rsid w:val="005B1E99"/>
    <w:rsid w:val="005B37AD"/>
    <w:rsid w:val="005B38B0"/>
    <w:rsid w:val="005B551C"/>
    <w:rsid w:val="005C04A2"/>
    <w:rsid w:val="005C09CC"/>
    <w:rsid w:val="005C13C4"/>
    <w:rsid w:val="005C3909"/>
    <w:rsid w:val="005C61D6"/>
    <w:rsid w:val="005C7E81"/>
    <w:rsid w:val="005D216F"/>
    <w:rsid w:val="005D23FA"/>
    <w:rsid w:val="005D2421"/>
    <w:rsid w:val="005D24F9"/>
    <w:rsid w:val="005D5F0C"/>
    <w:rsid w:val="005D60FC"/>
    <w:rsid w:val="005D7E67"/>
    <w:rsid w:val="005E3253"/>
    <w:rsid w:val="005E3893"/>
    <w:rsid w:val="005E4120"/>
    <w:rsid w:val="005E4BAF"/>
    <w:rsid w:val="005E7D89"/>
    <w:rsid w:val="005F1957"/>
    <w:rsid w:val="005F3B24"/>
    <w:rsid w:val="005F3E2D"/>
    <w:rsid w:val="005F5512"/>
    <w:rsid w:val="005F6467"/>
    <w:rsid w:val="005F6C71"/>
    <w:rsid w:val="005F6E41"/>
    <w:rsid w:val="005F7CF0"/>
    <w:rsid w:val="005F7F4B"/>
    <w:rsid w:val="00601AFB"/>
    <w:rsid w:val="00603479"/>
    <w:rsid w:val="006038D5"/>
    <w:rsid w:val="006103FA"/>
    <w:rsid w:val="00610AC8"/>
    <w:rsid w:val="0061161C"/>
    <w:rsid w:val="00612692"/>
    <w:rsid w:val="0061539F"/>
    <w:rsid w:val="00615880"/>
    <w:rsid w:val="00617E72"/>
    <w:rsid w:val="006206F1"/>
    <w:rsid w:val="00622557"/>
    <w:rsid w:val="00622984"/>
    <w:rsid w:val="00624C10"/>
    <w:rsid w:val="006308E5"/>
    <w:rsid w:val="006347E2"/>
    <w:rsid w:val="00635BAE"/>
    <w:rsid w:val="00637C02"/>
    <w:rsid w:val="00642680"/>
    <w:rsid w:val="00647867"/>
    <w:rsid w:val="0065139B"/>
    <w:rsid w:val="00651653"/>
    <w:rsid w:val="00652310"/>
    <w:rsid w:val="006547CF"/>
    <w:rsid w:val="00656E8A"/>
    <w:rsid w:val="00660863"/>
    <w:rsid w:val="00661BF4"/>
    <w:rsid w:val="00662000"/>
    <w:rsid w:val="00662ECA"/>
    <w:rsid w:val="0066538E"/>
    <w:rsid w:val="00665836"/>
    <w:rsid w:val="00670B1D"/>
    <w:rsid w:val="00673938"/>
    <w:rsid w:val="00674DA7"/>
    <w:rsid w:val="00677EE4"/>
    <w:rsid w:val="00681C93"/>
    <w:rsid w:val="00682665"/>
    <w:rsid w:val="00683E80"/>
    <w:rsid w:val="006844BC"/>
    <w:rsid w:val="00685BEF"/>
    <w:rsid w:val="006921BB"/>
    <w:rsid w:val="00692A42"/>
    <w:rsid w:val="00694A0B"/>
    <w:rsid w:val="00696A3C"/>
    <w:rsid w:val="006A1985"/>
    <w:rsid w:val="006A21D6"/>
    <w:rsid w:val="006A2314"/>
    <w:rsid w:val="006A4474"/>
    <w:rsid w:val="006A5ADC"/>
    <w:rsid w:val="006A5FD6"/>
    <w:rsid w:val="006A6429"/>
    <w:rsid w:val="006B04EB"/>
    <w:rsid w:val="006B1B46"/>
    <w:rsid w:val="006B2609"/>
    <w:rsid w:val="006B6880"/>
    <w:rsid w:val="006B764D"/>
    <w:rsid w:val="006C02DD"/>
    <w:rsid w:val="006C061D"/>
    <w:rsid w:val="006C0720"/>
    <w:rsid w:val="006C2369"/>
    <w:rsid w:val="006C286E"/>
    <w:rsid w:val="006C2DEB"/>
    <w:rsid w:val="006C3226"/>
    <w:rsid w:val="006C3730"/>
    <w:rsid w:val="006C417A"/>
    <w:rsid w:val="006C5B32"/>
    <w:rsid w:val="006C64AE"/>
    <w:rsid w:val="006C6EC3"/>
    <w:rsid w:val="006C7296"/>
    <w:rsid w:val="006C7E4C"/>
    <w:rsid w:val="006D0D7D"/>
    <w:rsid w:val="006D304F"/>
    <w:rsid w:val="006D4802"/>
    <w:rsid w:val="006D5088"/>
    <w:rsid w:val="006D5C4D"/>
    <w:rsid w:val="006D765C"/>
    <w:rsid w:val="006E1023"/>
    <w:rsid w:val="006E5E6A"/>
    <w:rsid w:val="006E6C4A"/>
    <w:rsid w:val="006E73B3"/>
    <w:rsid w:val="006E7EE7"/>
    <w:rsid w:val="006F00B6"/>
    <w:rsid w:val="006F0706"/>
    <w:rsid w:val="006F17F7"/>
    <w:rsid w:val="006F1F6D"/>
    <w:rsid w:val="006F6193"/>
    <w:rsid w:val="006F61E7"/>
    <w:rsid w:val="006F6804"/>
    <w:rsid w:val="006F6BD7"/>
    <w:rsid w:val="006F7EAD"/>
    <w:rsid w:val="00700015"/>
    <w:rsid w:val="0070226A"/>
    <w:rsid w:val="00704A66"/>
    <w:rsid w:val="00705A28"/>
    <w:rsid w:val="00705BAC"/>
    <w:rsid w:val="0070725D"/>
    <w:rsid w:val="00707F5B"/>
    <w:rsid w:val="00711086"/>
    <w:rsid w:val="00714AA1"/>
    <w:rsid w:val="00716F62"/>
    <w:rsid w:val="00717241"/>
    <w:rsid w:val="0071768E"/>
    <w:rsid w:val="007179BB"/>
    <w:rsid w:val="00720097"/>
    <w:rsid w:val="00722685"/>
    <w:rsid w:val="0072314E"/>
    <w:rsid w:val="00726924"/>
    <w:rsid w:val="0072714E"/>
    <w:rsid w:val="007319A3"/>
    <w:rsid w:val="0073200E"/>
    <w:rsid w:val="00733101"/>
    <w:rsid w:val="0074023C"/>
    <w:rsid w:val="00742B8A"/>
    <w:rsid w:val="0074317A"/>
    <w:rsid w:val="007454C4"/>
    <w:rsid w:val="00746DBD"/>
    <w:rsid w:val="007474F6"/>
    <w:rsid w:val="007503C4"/>
    <w:rsid w:val="00751E70"/>
    <w:rsid w:val="00756647"/>
    <w:rsid w:val="007623D1"/>
    <w:rsid w:val="0076630D"/>
    <w:rsid w:val="00766EC9"/>
    <w:rsid w:val="007703E6"/>
    <w:rsid w:val="007712CE"/>
    <w:rsid w:val="007720A4"/>
    <w:rsid w:val="0077219D"/>
    <w:rsid w:val="007722F7"/>
    <w:rsid w:val="00772FC7"/>
    <w:rsid w:val="0077312D"/>
    <w:rsid w:val="00774E0E"/>
    <w:rsid w:val="00780806"/>
    <w:rsid w:val="0078109A"/>
    <w:rsid w:val="007810B3"/>
    <w:rsid w:val="0078479E"/>
    <w:rsid w:val="00785345"/>
    <w:rsid w:val="00785379"/>
    <w:rsid w:val="00786EC5"/>
    <w:rsid w:val="007936BD"/>
    <w:rsid w:val="00794416"/>
    <w:rsid w:val="00794BAA"/>
    <w:rsid w:val="00795254"/>
    <w:rsid w:val="0079704E"/>
    <w:rsid w:val="007A0AED"/>
    <w:rsid w:val="007A2B53"/>
    <w:rsid w:val="007A67ED"/>
    <w:rsid w:val="007A6823"/>
    <w:rsid w:val="007A6B05"/>
    <w:rsid w:val="007A6E8E"/>
    <w:rsid w:val="007A704E"/>
    <w:rsid w:val="007B3232"/>
    <w:rsid w:val="007B357C"/>
    <w:rsid w:val="007B40AC"/>
    <w:rsid w:val="007C2547"/>
    <w:rsid w:val="007C61CB"/>
    <w:rsid w:val="007C6A9B"/>
    <w:rsid w:val="007C773C"/>
    <w:rsid w:val="007C7A3C"/>
    <w:rsid w:val="007D1268"/>
    <w:rsid w:val="007D4E4A"/>
    <w:rsid w:val="007E1ABB"/>
    <w:rsid w:val="007E1D32"/>
    <w:rsid w:val="007E1F13"/>
    <w:rsid w:val="007E75B0"/>
    <w:rsid w:val="007F41B1"/>
    <w:rsid w:val="007F42AC"/>
    <w:rsid w:val="007F5297"/>
    <w:rsid w:val="007F75F9"/>
    <w:rsid w:val="007F7AFF"/>
    <w:rsid w:val="008013CC"/>
    <w:rsid w:val="008035B9"/>
    <w:rsid w:val="00803A2D"/>
    <w:rsid w:val="0080527C"/>
    <w:rsid w:val="00805994"/>
    <w:rsid w:val="008063E3"/>
    <w:rsid w:val="0080692F"/>
    <w:rsid w:val="0081052D"/>
    <w:rsid w:val="0081114D"/>
    <w:rsid w:val="008115FA"/>
    <w:rsid w:val="008121CF"/>
    <w:rsid w:val="008125BB"/>
    <w:rsid w:val="00813657"/>
    <w:rsid w:val="008140CB"/>
    <w:rsid w:val="008155A7"/>
    <w:rsid w:val="00816DBF"/>
    <w:rsid w:val="008205CC"/>
    <w:rsid w:val="00821108"/>
    <w:rsid w:val="008230B2"/>
    <w:rsid w:val="008239B7"/>
    <w:rsid w:val="00824E71"/>
    <w:rsid w:val="008264C8"/>
    <w:rsid w:val="00826679"/>
    <w:rsid w:val="00830BE1"/>
    <w:rsid w:val="0083421B"/>
    <w:rsid w:val="008411D0"/>
    <w:rsid w:val="00841F1D"/>
    <w:rsid w:val="0084368C"/>
    <w:rsid w:val="0084554F"/>
    <w:rsid w:val="00845A21"/>
    <w:rsid w:val="0084722D"/>
    <w:rsid w:val="00847312"/>
    <w:rsid w:val="008477FF"/>
    <w:rsid w:val="00847981"/>
    <w:rsid w:val="008521F1"/>
    <w:rsid w:val="0085225A"/>
    <w:rsid w:val="00852866"/>
    <w:rsid w:val="00853B49"/>
    <w:rsid w:val="008547F9"/>
    <w:rsid w:val="00855697"/>
    <w:rsid w:val="00855906"/>
    <w:rsid w:val="0086430F"/>
    <w:rsid w:val="00866F22"/>
    <w:rsid w:val="008704BA"/>
    <w:rsid w:val="008706C0"/>
    <w:rsid w:val="00872E08"/>
    <w:rsid w:val="00874448"/>
    <w:rsid w:val="00876E48"/>
    <w:rsid w:val="008832DE"/>
    <w:rsid w:val="0088373F"/>
    <w:rsid w:val="008903E4"/>
    <w:rsid w:val="0089042D"/>
    <w:rsid w:val="00890CBE"/>
    <w:rsid w:val="00892087"/>
    <w:rsid w:val="00893673"/>
    <w:rsid w:val="0089422F"/>
    <w:rsid w:val="0089547E"/>
    <w:rsid w:val="00895652"/>
    <w:rsid w:val="00896F08"/>
    <w:rsid w:val="00897867"/>
    <w:rsid w:val="00897875"/>
    <w:rsid w:val="008A0D8A"/>
    <w:rsid w:val="008A120A"/>
    <w:rsid w:val="008A1977"/>
    <w:rsid w:val="008A1CA5"/>
    <w:rsid w:val="008A2278"/>
    <w:rsid w:val="008A2BD1"/>
    <w:rsid w:val="008A583B"/>
    <w:rsid w:val="008A5CCB"/>
    <w:rsid w:val="008B6CFB"/>
    <w:rsid w:val="008B7145"/>
    <w:rsid w:val="008B73B5"/>
    <w:rsid w:val="008C0E8C"/>
    <w:rsid w:val="008C2174"/>
    <w:rsid w:val="008C463A"/>
    <w:rsid w:val="008C51A2"/>
    <w:rsid w:val="008C66FF"/>
    <w:rsid w:val="008D0A44"/>
    <w:rsid w:val="008D173A"/>
    <w:rsid w:val="008D3CED"/>
    <w:rsid w:val="008D4D75"/>
    <w:rsid w:val="008D5857"/>
    <w:rsid w:val="008D6F47"/>
    <w:rsid w:val="008E2647"/>
    <w:rsid w:val="008E2FC7"/>
    <w:rsid w:val="008E4515"/>
    <w:rsid w:val="008E63A0"/>
    <w:rsid w:val="008E6484"/>
    <w:rsid w:val="008E6AE9"/>
    <w:rsid w:val="008F0CA3"/>
    <w:rsid w:val="008F1878"/>
    <w:rsid w:val="008F4D0C"/>
    <w:rsid w:val="008F7D1B"/>
    <w:rsid w:val="009023AB"/>
    <w:rsid w:val="00904B57"/>
    <w:rsid w:val="00905261"/>
    <w:rsid w:val="00906C45"/>
    <w:rsid w:val="00910B3E"/>
    <w:rsid w:val="00910FA8"/>
    <w:rsid w:val="0091300B"/>
    <w:rsid w:val="00914898"/>
    <w:rsid w:val="00920761"/>
    <w:rsid w:val="00920D5B"/>
    <w:rsid w:val="0092226C"/>
    <w:rsid w:val="00922A24"/>
    <w:rsid w:val="0092544C"/>
    <w:rsid w:val="00925E1A"/>
    <w:rsid w:val="00926E84"/>
    <w:rsid w:val="009311C5"/>
    <w:rsid w:val="0093152D"/>
    <w:rsid w:val="00932B2A"/>
    <w:rsid w:val="00932BBF"/>
    <w:rsid w:val="00933445"/>
    <w:rsid w:val="0093386A"/>
    <w:rsid w:val="0093406E"/>
    <w:rsid w:val="009340D8"/>
    <w:rsid w:val="00934FE4"/>
    <w:rsid w:val="009358FF"/>
    <w:rsid w:val="0094039D"/>
    <w:rsid w:val="00940417"/>
    <w:rsid w:val="00940E1B"/>
    <w:rsid w:val="00942B60"/>
    <w:rsid w:val="009477E8"/>
    <w:rsid w:val="009500E9"/>
    <w:rsid w:val="00951EF1"/>
    <w:rsid w:val="009526CE"/>
    <w:rsid w:val="00960B4D"/>
    <w:rsid w:val="00961FE6"/>
    <w:rsid w:val="0096262F"/>
    <w:rsid w:val="0096271C"/>
    <w:rsid w:val="0096330A"/>
    <w:rsid w:val="00964727"/>
    <w:rsid w:val="009648F8"/>
    <w:rsid w:val="0096495A"/>
    <w:rsid w:val="00965480"/>
    <w:rsid w:val="0096760E"/>
    <w:rsid w:val="00967E9E"/>
    <w:rsid w:val="0097055E"/>
    <w:rsid w:val="0097265C"/>
    <w:rsid w:val="0097490A"/>
    <w:rsid w:val="009757CA"/>
    <w:rsid w:val="0097742E"/>
    <w:rsid w:val="00980D3C"/>
    <w:rsid w:val="00980D51"/>
    <w:rsid w:val="00983FB0"/>
    <w:rsid w:val="0098555F"/>
    <w:rsid w:val="00990386"/>
    <w:rsid w:val="00992CD7"/>
    <w:rsid w:val="00992DB2"/>
    <w:rsid w:val="00992F00"/>
    <w:rsid w:val="00992FC1"/>
    <w:rsid w:val="00994791"/>
    <w:rsid w:val="00996FE3"/>
    <w:rsid w:val="009A182F"/>
    <w:rsid w:val="009A2FB8"/>
    <w:rsid w:val="009A4653"/>
    <w:rsid w:val="009A467F"/>
    <w:rsid w:val="009A4F3C"/>
    <w:rsid w:val="009A6A00"/>
    <w:rsid w:val="009A709B"/>
    <w:rsid w:val="009A760D"/>
    <w:rsid w:val="009B2401"/>
    <w:rsid w:val="009B3121"/>
    <w:rsid w:val="009B6C8B"/>
    <w:rsid w:val="009B7131"/>
    <w:rsid w:val="009B75FE"/>
    <w:rsid w:val="009C169A"/>
    <w:rsid w:val="009C3859"/>
    <w:rsid w:val="009C68C5"/>
    <w:rsid w:val="009D1AF5"/>
    <w:rsid w:val="009D36D0"/>
    <w:rsid w:val="009D5679"/>
    <w:rsid w:val="009D7C5B"/>
    <w:rsid w:val="009E06F8"/>
    <w:rsid w:val="009E078A"/>
    <w:rsid w:val="009E4DBD"/>
    <w:rsid w:val="009E6227"/>
    <w:rsid w:val="009E6A12"/>
    <w:rsid w:val="009F00DE"/>
    <w:rsid w:val="009F33FD"/>
    <w:rsid w:val="009F41F5"/>
    <w:rsid w:val="00A013F4"/>
    <w:rsid w:val="00A0222A"/>
    <w:rsid w:val="00A06DE2"/>
    <w:rsid w:val="00A0724A"/>
    <w:rsid w:val="00A0734C"/>
    <w:rsid w:val="00A07692"/>
    <w:rsid w:val="00A10A69"/>
    <w:rsid w:val="00A1519C"/>
    <w:rsid w:val="00A15CB5"/>
    <w:rsid w:val="00A166FE"/>
    <w:rsid w:val="00A23156"/>
    <w:rsid w:val="00A250C9"/>
    <w:rsid w:val="00A26875"/>
    <w:rsid w:val="00A32BA1"/>
    <w:rsid w:val="00A33219"/>
    <w:rsid w:val="00A35014"/>
    <w:rsid w:val="00A35B44"/>
    <w:rsid w:val="00A37B44"/>
    <w:rsid w:val="00A415F9"/>
    <w:rsid w:val="00A42840"/>
    <w:rsid w:val="00A43A17"/>
    <w:rsid w:val="00A45353"/>
    <w:rsid w:val="00A459A8"/>
    <w:rsid w:val="00A474AE"/>
    <w:rsid w:val="00A47E57"/>
    <w:rsid w:val="00A506BC"/>
    <w:rsid w:val="00A51E48"/>
    <w:rsid w:val="00A540D9"/>
    <w:rsid w:val="00A54302"/>
    <w:rsid w:val="00A569FB"/>
    <w:rsid w:val="00A66947"/>
    <w:rsid w:val="00A71427"/>
    <w:rsid w:val="00A71590"/>
    <w:rsid w:val="00A72370"/>
    <w:rsid w:val="00A74A85"/>
    <w:rsid w:val="00A74ED6"/>
    <w:rsid w:val="00A7714E"/>
    <w:rsid w:val="00A77748"/>
    <w:rsid w:val="00A80DF2"/>
    <w:rsid w:val="00A840FD"/>
    <w:rsid w:val="00A84845"/>
    <w:rsid w:val="00A86736"/>
    <w:rsid w:val="00A8747C"/>
    <w:rsid w:val="00A874A3"/>
    <w:rsid w:val="00A907A5"/>
    <w:rsid w:val="00A911AB"/>
    <w:rsid w:val="00A92546"/>
    <w:rsid w:val="00A92732"/>
    <w:rsid w:val="00A97014"/>
    <w:rsid w:val="00AA0AB3"/>
    <w:rsid w:val="00AA0B8C"/>
    <w:rsid w:val="00AA1469"/>
    <w:rsid w:val="00AA4B58"/>
    <w:rsid w:val="00AA6085"/>
    <w:rsid w:val="00AA6FD7"/>
    <w:rsid w:val="00AA7796"/>
    <w:rsid w:val="00AA7832"/>
    <w:rsid w:val="00AA7B3C"/>
    <w:rsid w:val="00AB2A2A"/>
    <w:rsid w:val="00AB4224"/>
    <w:rsid w:val="00AB4FEC"/>
    <w:rsid w:val="00AB6227"/>
    <w:rsid w:val="00AC2AC1"/>
    <w:rsid w:val="00AC3E20"/>
    <w:rsid w:val="00AD1FD4"/>
    <w:rsid w:val="00AD3812"/>
    <w:rsid w:val="00AD471D"/>
    <w:rsid w:val="00AD507A"/>
    <w:rsid w:val="00AD541B"/>
    <w:rsid w:val="00AD552D"/>
    <w:rsid w:val="00AE0B91"/>
    <w:rsid w:val="00AE16FF"/>
    <w:rsid w:val="00AE33A4"/>
    <w:rsid w:val="00AE4F58"/>
    <w:rsid w:val="00AE5B6E"/>
    <w:rsid w:val="00AE6EC8"/>
    <w:rsid w:val="00AF08D3"/>
    <w:rsid w:val="00AF4550"/>
    <w:rsid w:val="00AF5A7C"/>
    <w:rsid w:val="00AF688F"/>
    <w:rsid w:val="00AF73EC"/>
    <w:rsid w:val="00B02AB5"/>
    <w:rsid w:val="00B0491D"/>
    <w:rsid w:val="00B05A67"/>
    <w:rsid w:val="00B12783"/>
    <w:rsid w:val="00B1484F"/>
    <w:rsid w:val="00B17567"/>
    <w:rsid w:val="00B2129C"/>
    <w:rsid w:val="00B2186F"/>
    <w:rsid w:val="00B232C4"/>
    <w:rsid w:val="00B232EE"/>
    <w:rsid w:val="00B2341F"/>
    <w:rsid w:val="00B27C60"/>
    <w:rsid w:val="00B31332"/>
    <w:rsid w:val="00B3198D"/>
    <w:rsid w:val="00B32681"/>
    <w:rsid w:val="00B32B75"/>
    <w:rsid w:val="00B3543E"/>
    <w:rsid w:val="00B35CC2"/>
    <w:rsid w:val="00B362D7"/>
    <w:rsid w:val="00B3796B"/>
    <w:rsid w:val="00B40B60"/>
    <w:rsid w:val="00B4173A"/>
    <w:rsid w:val="00B44577"/>
    <w:rsid w:val="00B51E41"/>
    <w:rsid w:val="00B52533"/>
    <w:rsid w:val="00B526D7"/>
    <w:rsid w:val="00B5487D"/>
    <w:rsid w:val="00B5735D"/>
    <w:rsid w:val="00B57A18"/>
    <w:rsid w:val="00B6047A"/>
    <w:rsid w:val="00B61043"/>
    <w:rsid w:val="00B6235C"/>
    <w:rsid w:val="00B63826"/>
    <w:rsid w:val="00B6433F"/>
    <w:rsid w:val="00B6459C"/>
    <w:rsid w:val="00B677E2"/>
    <w:rsid w:val="00B70258"/>
    <w:rsid w:val="00B70E5E"/>
    <w:rsid w:val="00B71EA8"/>
    <w:rsid w:val="00B74B4B"/>
    <w:rsid w:val="00B763E2"/>
    <w:rsid w:val="00B772B1"/>
    <w:rsid w:val="00B808E6"/>
    <w:rsid w:val="00B813CF"/>
    <w:rsid w:val="00B817F7"/>
    <w:rsid w:val="00B8423A"/>
    <w:rsid w:val="00B850AC"/>
    <w:rsid w:val="00B87132"/>
    <w:rsid w:val="00B90783"/>
    <w:rsid w:val="00B90E3F"/>
    <w:rsid w:val="00B91CD4"/>
    <w:rsid w:val="00B93D3A"/>
    <w:rsid w:val="00B9557E"/>
    <w:rsid w:val="00B96157"/>
    <w:rsid w:val="00B969ED"/>
    <w:rsid w:val="00B96D9B"/>
    <w:rsid w:val="00B97945"/>
    <w:rsid w:val="00BA1335"/>
    <w:rsid w:val="00BA4D30"/>
    <w:rsid w:val="00BA4ECB"/>
    <w:rsid w:val="00BA76AC"/>
    <w:rsid w:val="00BB1900"/>
    <w:rsid w:val="00BB37A7"/>
    <w:rsid w:val="00BB5563"/>
    <w:rsid w:val="00BB584C"/>
    <w:rsid w:val="00BB5E46"/>
    <w:rsid w:val="00BB6392"/>
    <w:rsid w:val="00BB689B"/>
    <w:rsid w:val="00BB7D2F"/>
    <w:rsid w:val="00BC0507"/>
    <w:rsid w:val="00BC1C40"/>
    <w:rsid w:val="00BC2E0D"/>
    <w:rsid w:val="00BC4F21"/>
    <w:rsid w:val="00BC5911"/>
    <w:rsid w:val="00BC6227"/>
    <w:rsid w:val="00BC6235"/>
    <w:rsid w:val="00BD059E"/>
    <w:rsid w:val="00BD4388"/>
    <w:rsid w:val="00BD678E"/>
    <w:rsid w:val="00BE27D0"/>
    <w:rsid w:val="00BE2A66"/>
    <w:rsid w:val="00BE337B"/>
    <w:rsid w:val="00BE4ABE"/>
    <w:rsid w:val="00BF07FA"/>
    <w:rsid w:val="00BF6C04"/>
    <w:rsid w:val="00BF7138"/>
    <w:rsid w:val="00C007A0"/>
    <w:rsid w:val="00C026D6"/>
    <w:rsid w:val="00C03784"/>
    <w:rsid w:val="00C04093"/>
    <w:rsid w:val="00C043C0"/>
    <w:rsid w:val="00C05213"/>
    <w:rsid w:val="00C11577"/>
    <w:rsid w:val="00C11EAF"/>
    <w:rsid w:val="00C1276E"/>
    <w:rsid w:val="00C13F37"/>
    <w:rsid w:val="00C1635A"/>
    <w:rsid w:val="00C176AB"/>
    <w:rsid w:val="00C17C45"/>
    <w:rsid w:val="00C17D4D"/>
    <w:rsid w:val="00C24622"/>
    <w:rsid w:val="00C24F1E"/>
    <w:rsid w:val="00C33121"/>
    <w:rsid w:val="00C36897"/>
    <w:rsid w:val="00C3709A"/>
    <w:rsid w:val="00C40271"/>
    <w:rsid w:val="00C4041E"/>
    <w:rsid w:val="00C412FD"/>
    <w:rsid w:val="00C43A58"/>
    <w:rsid w:val="00C43CF0"/>
    <w:rsid w:val="00C4522D"/>
    <w:rsid w:val="00C46D1B"/>
    <w:rsid w:val="00C473BF"/>
    <w:rsid w:val="00C50430"/>
    <w:rsid w:val="00C514FE"/>
    <w:rsid w:val="00C52440"/>
    <w:rsid w:val="00C52A6D"/>
    <w:rsid w:val="00C5348C"/>
    <w:rsid w:val="00C5372F"/>
    <w:rsid w:val="00C53E40"/>
    <w:rsid w:val="00C542B7"/>
    <w:rsid w:val="00C544AB"/>
    <w:rsid w:val="00C5560D"/>
    <w:rsid w:val="00C55917"/>
    <w:rsid w:val="00C62932"/>
    <w:rsid w:val="00C676EE"/>
    <w:rsid w:val="00C7142A"/>
    <w:rsid w:val="00C71A9A"/>
    <w:rsid w:val="00C80F49"/>
    <w:rsid w:val="00C81DFA"/>
    <w:rsid w:val="00C82283"/>
    <w:rsid w:val="00C82E6F"/>
    <w:rsid w:val="00C87C16"/>
    <w:rsid w:val="00C908A0"/>
    <w:rsid w:val="00C940A3"/>
    <w:rsid w:val="00C953AF"/>
    <w:rsid w:val="00C96942"/>
    <w:rsid w:val="00C97C7F"/>
    <w:rsid w:val="00CA0447"/>
    <w:rsid w:val="00CA24B0"/>
    <w:rsid w:val="00CA2880"/>
    <w:rsid w:val="00CA3B4C"/>
    <w:rsid w:val="00CA6909"/>
    <w:rsid w:val="00CA744A"/>
    <w:rsid w:val="00CA7540"/>
    <w:rsid w:val="00CB13A2"/>
    <w:rsid w:val="00CB452F"/>
    <w:rsid w:val="00CB682B"/>
    <w:rsid w:val="00CC0F95"/>
    <w:rsid w:val="00CC1D05"/>
    <w:rsid w:val="00CC4399"/>
    <w:rsid w:val="00CC4717"/>
    <w:rsid w:val="00CC5785"/>
    <w:rsid w:val="00CC5BA7"/>
    <w:rsid w:val="00CC78F0"/>
    <w:rsid w:val="00CD1568"/>
    <w:rsid w:val="00CD4557"/>
    <w:rsid w:val="00CD499B"/>
    <w:rsid w:val="00CE16F0"/>
    <w:rsid w:val="00CE3B49"/>
    <w:rsid w:val="00CE3F03"/>
    <w:rsid w:val="00CE4DE6"/>
    <w:rsid w:val="00CE73B5"/>
    <w:rsid w:val="00CF1E86"/>
    <w:rsid w:val="00CF1F1F"/>
    <w:rsid w:val="00CF2D83"/>
    <w:rsid w:val="00CF38CC"/>
    <w:rsid w:val="00D00AE5"/>
    <w:rsid w:val="00D0105D"/>
    <w:rsid w:val="00D0257E"/>
    <w:rsid w:val="00D04CA8"/>
    <w:rsid w:val="00D051A8"/>
    <w:rsid w:val="00D067CA"/>
    <w:rsid w:val="00D07608"/>
    <w:rsid w:val="00D1069E"/>
    <w:rsid w:val="00D11571"/>
    <w:rsid w:val="00D11E31"/>
    <w:rsid w:val="00D12A73"/>
    <w:rsid w:val="00D165E2"/>
    <w:rsid w:val="00D17C39"/>
    <w:rsid w:val="00D24CDA"/>
    <w:rsid w:val="00D267F0"/>
    <w:rsid w:val="00D27D5E"/>
    <w:rsid w:val="00D31B2F"/>
    <w:rsid w:val="00D31BDA"/>
    <w:rsid w:val="00D31D73"/>
    <w:rsid w:val="00D366E8"/>
    <w:rsid w:val="00D37E5F"/>
    <w:rsid w:val="00D400C7"/>
    <w:rsid w:val="00D402A6"/>
    <w:rsid w:val="00D40653"/>
    <w:rsid w:val="00D41803"/>
    <w:rsid w:val="00D43737"/>
    <w:rsid w:val="00D43959"/>
    <w:rsid w:val="00D4457A"/>
    <w:rsid w:val="00D448E8"/>
    <w:rsid w:val="00D46584"/>
    <w:rsid w:val="00D47FDB"/>
    <w:rsid w:val="00D5086A"/>
    <w:rsid w:val="00D51652"/>
    <w:rsid w:val="00D52CC6"/>
    <w:rsid w:val="00D53931"/>
    <w:rsid w:val="00D5511E"/>
    <w:rsid w:val="00D555D9"/>
    <w:rsid w:val="00D567E9"/>
    <w:rsid w:val="00D56A46"/>
    <w:rsid w:val="00D57179"/>
    <w:rsid w:val="00D6066A"/>
    <w:rsid w:val="00D64313"/>
    <w:rsid w:val="00D64B0F"/>
    <w:rsid w:val="00D65640"/>
    <w:rsid w:val="00D70EC3"/>
    <w:rsid w:val="00D725DC"/>
    <w:rsid w:val="00D72CFB"/>
    <w:rsid w:val="00D73218"/>
    <w:rsid w:val="00D73EF0"/>
    <w:rsid w:val="00D74EBE"/>
    <w:rsid w:val="00D759E0"/>
    <w:rsid w:val="00D77079"/>
    <w:rsid w:val="00D77DF4"/>
    <w:rsid w:val="00D811DA"/>
    <w:rsid w:val="00D81677"/>
    <w:rsid w:val="00D82781"/>
    <w:rsid w:val="00D82E27"/>
    <w:rsid w:val="00D8462A"/>
    <w:rsid w:val="00D84C6A"/>
    <w:rsid w:val="00D9240A"/>
    <w:rsid w:val="00D92732"/>
    <w:rsid w:val="00D929CC"/>
    <w:rsid w:val="00D936AF"/>
    <w:rsid w:val="00D94979"/>
    <w:rsid w:val="00D94F44"/>
    <w:rsid w:val="00D9685D"/>
    <w:rsid w:val="00D96BD5"/>
    <w:rsid w:val="00DA1148"/>
    <w:rsid w:val="00DA2B21"/>
    <w:rsid w:val="00DA2E96"/>
    <w:rsid w:val="00DA572D"/>
    <w:rsid w:val="00DB0F9E"/>
    <w:rsid w:val="00DB71B1"/>
    <w:rsid w:val="00DB7E32"/>
    <w:rsid w:val="00DC03FD"/>
    <w:rsid w:val="00DC0D09"/>
    <w:rsid w:val="00DC402A"/>
    <w:rsid w:val="00DC50E3"/>
    <w:rsid w:val="00DC62B1"/>
    <w:rsid w:val="00DD09D6"/>
    <w:rsid w:val="00DD0B55"/>
    <w:rsid w:val="00DD1173"/>
    <w:rsid w:val="00DD2A0A"/>
    <w:rsid w:val="00DD30EB"/>
    <w:rsid w:val="00DD4AD9"/>
    <w:rsid w:val="00DD70A2"/>
    <w:rsid w:val="00DE333A"/>
    <w:rsid w:val="00DE3DED"/>
    <w:rsid w:val="00DE61B2"/>
    <w:rsid w:val="00DE685A"/>
    <w:rsid w:val="00DE6D75"/>
    <w:rsid w:val="00DE78F9"/>
    <w:rsid w:val="00DF0287"/>
    <w:rsid w:val="00DF222D"/>
    <w:rsid w:val="00DF2FCA"/>
    <w:rsid w:val="00DF3EE3"/>
    <w:rsid w:val="00DF4F98"/>
    <w:rsid w:val="00DF5010"/>
    <w:rsid w:val="00DF7175"/>
    <w:rsid w:val="00DF75D3"/>
    <w:rsid w:val="00E00734"/>
    <w:rsid w:val="00E016C8"/>
    <w:rsid w:val="00E02F21"/>
    <w:rsid w:val="00E0355C"/>
    <w:rsid w:val="00E03935"/>
    <w:rsid w:val="00E0502A"/>
    <w:rsid w:val="00E05084"/>
    <w:rsid w:val="00E10044"/>
    <w:rsid w:val="00E10E64"/>
    <w:rsid w:val="00E10EE8"/>
    <w:rsid w:val="00E116E1"/>
    <w:rsid w:val="00E1220D"/>
    <w:rsid w:val="00E13669"/>
    <w:rsid w:val="00E23662"/>
    <w:rsid w:val="00E30565"/>
    <w:rsid w:val="00E31101"/>
    <w:rsid w:val="00E317C2"/>
    <w:rsid w:val="00E31FE3"/>
    <w:rsid w:val="00E3352F"/>
    <w:rsid w:val="00E34CC4"/>
    <w:rsid w:val="00E36188"/>
    <w:rsid w:val="00E371DF"/>
    <w:rsid w:val="00E42E91"/>
    <w:rsid w:val="00E42EFC"/>
    <w:rsid w:val="00E43119"/>
    <w:rsid w:val="00E45C0C"/>
    <w:rsid w:val="00E4766B"/>
    <w:rsid w:val="00E515F2"/>
    <w:rsid w:val="00E548B8"/>
    <w:rsid w:val="00E56D51"/>
    <w:rsid w:val="00E60C4A"/>
    <w:rsid w:val="00E61441"/>
    <w:rsid w:val="00E63596"/>
    <w:rsid w:val="00E646A5"/>
    <w:rsid w:val="00E70E37"/>
    <w:rsid w:val="00E74E88"/>
    <w:rsid w:val="00E77A1E"/>
    <w:rsid w:val="00E77B72"/>
    <w:rsid w:val="00E82EEE"/>
    <w:rsid w:val="00E85E01"/>
    <w:rsid w:val="00E90AC4"/>
    <w:rsid w:val="00E9190F"/>
    <w:rsid w:val="00E920D1"/>
    <w:rsid w:val="00E93791"/>
    <w:rsid w:val="00E972C1"/>
    <w:rsid w:val="00EA4A0A"/>
    <w:rsid w:val="00EA5014"/>
    <w:rsid w:val="00EA5EC8"/>
    <w:rsid w:val="00EA6F67"/>
    <w:rsid w:val="00EB24B8"/>
    <w:rsid w:val="00EB53B4"/>
    <w:rsid w:val="00EB640C"/>
    <w:rsid w:val="00EB74FB"/>
    <w:rsid w:val="00EC0C6C"/>
    <w:rsid w:val="00EC15B5"/>
    <w:rsid w:val="00EC23DA"/>
    <w:rsid w:val="00EC7873"/>
    <w:rsid w:val="00ED1411"/>
    <w:rsid w:val="00ED2370"/>
    <w:rsid w:val="00ED44B6"/>
    <w:rsid w:val="00ED4F5F"/>
    <w:rsid w:val="00ED5058"/>
    <w:rsid w:val="00EE21E0"/>
    <w:rsid w:val="00EE2796"/>
    <w:rsid w:val="00EE3201"/>
    <w:rsid w:val="00EE4061"/>
    <w:rsid w:val="00EE4B47"/>
    <w:rsid w:val="00EE623C"/>
    <w:rsid w:val="00EF1462"/>
    <w:rsid w:val="00EF1C28"/>
    <w:rsid w:val="00EF1D26"/>
    <w:rsid w:val="00EF5B09"/>
    <w:rsid w:val="00EF66B1"/>
    <w:rsid w:val="00EF70DF"/>
    <w:rsid w:val="00EF7765"/>
    <w:rsid w:val="00F01396"/>
    <w:rsid w:val="00F024B4"/>
    <w:rsid w:val="00F04CA9"/>
    <w:rsid w:val="00F063F0"/>
    <w:rsid w:val="00F069CA"/>
    <w:rsid w:val="00F13232"/>
    <w:rsid w:val="00F14CDA"/>
    <w:rsid w:val="00F2465E"/>
    <w:rsid w:val="00F26B48"/>
    <w:rsid w:val="00F26CB1"/>
    <w:rsid w:val="00F30A70"/>
    <w:rsid w:val="00F30C54"/>
    <w:rsid w:val="00F352D0"/>
    <w:rsid w:val="00F35D4C"/>
    <w:rsid w:val="00F36B5D"/>
    <w:rsid w:val="00F4106D"/>
    <w:rsid w:val="00F44133"/>
    <w:rsid w:val="00F45366"/>
    <w:rsid w:val="00F5167A"/>
    <w:rsid w:val="00F51E45"/>
    <w:rsid w:val="00F52613"/>
    <w:rsid w:val="00F52671"/>
    <w:rsid w:val="00F53691"/>
    <w:rsid w:val="00F543D9"/>
    <w:rsid w:val="00F5798E"/>
    <w:rsid w:val="00F57CBF"/>
    <w:rsid w:val="00F65190"/>
    <w:rsid w:val="00F7649B"/>
    <w:rsid w:val="00F76955"/>
    <w:rsid w:val="00F775FF"/>
    <w:rsid w:val="00F77FEC"/>
    <w:rsid w:val="00F828D6"/>
    <w:rsid w:val="00F860A2"/>
    <w:rsid w:val="00F86BDB"/>
    <w:rsid w:val="00F87EC4"/>
    <w:rsid w:val="00F87F69"/>
    <w:rsid w:val="00F903CB"/>
    <w:rsid w:val="00F9314B"/>
    <w:rsid w:val="00F93EC3"/>
    <w:rsid w:val="00F9417D"/>
    <w:rsid w:val="00F95153"/>
    <w:rsid w:val="00F953EB"/>
    <w:rsid w:val="00FA12F6"/>
    <w:rsid w:val="00FA394F"/>
    <w:rsid w:val="00FA3C97"/>
    <w:rsid w:val="00FA460F"/>
    <w:rsid w:val="00FA4868"/>
    <w:rsid w:val="00FB54BA"/>
    <w:rsid w:val="00FB659F"/>
    <w:rsid w:val="00FC11E1"/>
    <w:rsid w:val="00FC26FA"/>
    <w:rsid w:val="00FC36D6"/>
    <w:rsid w:val="00FC4861"/>
    <w:rsid w:val="00FC49F3"/>
    <w:rsid w:val="00FD26BA"/>
    <w:rsid w:val="00FD31D3"/>
    <w:rsid w:val="00FD76CF"/>
    <w:rsid w:val="00FE006F"/>
    <w:rsid w:val="00FE26F5"/>
    <w:rsid w:val="00FE5262"/>
    <w:rsid w:val="00FF058F"/>
    <w:rsid w:val="00FF05EA"/>
    <w:rsid w:val="00FF21B6"/>
    <w:rsid w:val="00FF32B6"/>
    <w:rsid w:val="00FF479D"/>
    <w:rsid w:val="00FF49A3"/>
    <w:rsid w:val="00FF7383"/>
    <w:rsid w:val="00FF7710"/>
    <w:rsid w:val="01ABE706"/>
    <w:rsid w:val="01FC93C8"/>
    <w:rsid w:val="02167FD4"/>
    <w:rsid w:val="023DBC0D"/>
    <w:rsid w:val="02C40608"/>
    <w:rsid w:val="0323C41A"/>
    <w:rsid w:val="03AC4E6F"/>
    <w:rsid w:val="03BBD363"/>
    <w:rsid w:val="047C6131"/>
    <w:rsid w:val="04D1FB98"/>
    <w:rsid w:val="04DC509B"/>
    <w:rsid w:val="04DDD9A9"/>
    <w:rsid w:val="057851D5"/>
    <w:rsid w:val="05EC558A"/>
    <w:rsid w:val="06CD5137"/>
    <w:rsid w:val="07EAAE0B"/>
    <w:rsid w:val="0899B249"/>
    <w:rsid w:val="08CBAF6F"/>
    <w:rsid w:val="09259B59"/>
    <w:rsid w:val="0942761B"/>
    <w:rsid w:val="095A7DFE"/>
    <w:rsid w:val="0AA08A63"/>
    <w:rsid w:val="0C1F5C5C"/>
    <w:rsid w:val="0C82F30B"/>
    <w:rsid w:val="0DC56154"/>
    <w:rsid w:val="0E4F77AB"/>
    <w:rsid w:val="0EC435FA"/>
    <w:rsid w:val="0ECB1F0F"/>
    <w:rsid w:val="0ED63357"/>
    <w:rsid w:val="0ED8C266"/>
    <w:rsid w:val="0EDA7F58"/>
    <w:rsid w:val="0EDDA0C8"/>
    <w:rsid w:val="0F1803BA"/>
    <w:rsid w:val="0F61BFE1"/>
    <w:rsid w:val="1007BA11"/>
    <w:rsid w:val="10B0DE8D"/>
    <w:rsid w:val="11077A0C"/>
    <w:rsid w:val="11BEA467"/>
    <w:rsid w:val="11FBB09C"/>
    <w:rsid w:val="124CAEEE"/>
    <w:rsid w:val="13A9EC61"/>
    <w:rsid w:val="13E97F04"/>
    <w:rsid w:val="14128792"/>
    <w:rsid w:val="14469468"/>
    <w:rsid w:val="144B2694"/>
    <w:rsid w:val="14892289"/>
    <w:rsid w:val="15CD9B18"/>
    <w:rsid w:val="161F3186"/>
    <w:rsid w:val="163846A3"/>
    <w:rsid w:val="166BEA30"/>
    <w:rsid w:val="169BC1D9"/>
    <w:rsid w:val="18B8FE17"/>
    <w:rsid w:val="192DC010"/>
    <w:rsid w:val="19B6E641"/>
    <w:rsid w:val="19B86F15"/>
    <w:rsid w:val="1A4D46EB"/>
    <w:rsid w:val="1B0C4E53"/>
    <w:rsid w:val="1B38C8A9"/>
    <w:rsid w:val="1B420979"/>
    <w:rsid w:val="1D1DA9AB"/>
    <w:rsid w:val="1E425217"/>
    <w:rsid w:val="1FF05CEE"/>
    <w:rsid w:val="200EC66A"/>
    <w:rsid w:val="2038F275"/>
    <w:rsid w:val="2040D2F6"/>
    <w:rsid w:val="20B0D05E"/>
    <w:rsid w:val="2163CB75"/>
    <w:rsid w:val="2169C6F8"/>
    <w:rsid w:val="21AE18BC"/>
    <w:rsid w:val="21BDC471"/>
    <w:rsid w:val="2281BBAF"/>
    <w:rsid w:val="228AFFC3"/>
    <w:rsid w:val="2332D8F4"/>
    <w:rsid w:val="23E91EDD"/>
    <w:rsid w:val="24A72BDC"/>
    <w:rsid w:val="24D053E7"/>
    <w:rsid w:val="2536B1B6"/>
    <w:rsid w:val="254BC0E4"/>
    <w:rsid w:val="25570E91"/>
    <w:rsid w:val="255B1975"/>
    <w:rsid w:val="25EB7CAF"/>
    <w:rsid w:val="25F0AFD8"/>
    <w:rsid w:val="266983CC"/>
    <w:rsid w:val="2765362F"/>
    <w:rsid w:val="276B382B"/>
    <w:rsid w:val="279488A0"/>
    <w:rsid w:val="28009FB9"/>
    <w:rsid w:val="28983B72"/>
    <w:rsid w:val="291FB969"/>
    <w:rsid w:val="299E69DA"/>
    <w:rsid w:val="29AFA460"/>
    <w:rsid w:val="29F62DB5"/>
    <w:rsid w:val="2A4D520C"/>
    <w:rsid w:val="2B1061D6"/>
    <w:rsid w:val="2B15FF7E"/>
    <w:rsid w:val="2B4B74C1"/>
    <w:rsid w:val="2B61A6AE"/>
    <w:rsid w:val="2CD01A30"/>
    <w:rsid w:val="2CE74522"/>
    <w:rsid w:val="2CF8C538"/>
    <w:rsid w:val="2D36CD13"/>
    <w:rsid w:val="2FC4B10A"/>
    <w:rsid w:val="315E50C1"/>
    <w:rsid w:val="320A32EB"/>
    <w:rsid w:val="3219FFFE"/>
    <w:rsid w:val="32FEE626"/>
    <w:rsid w:val="3331E4D1"/>
    <w:rsid w:val="33CFD125"/>
    <w:rsid w:val="3421D804"/>
    <w:rsid w:val="342C00B8"/>
    <w:rsid w:val="3461BFDB"/>
    <w:rsid w:val="3499C649"/>
    <w:rsid w:val="3509CC49"/>
    <w:rsid w:val="350BDF1D"/>
    <w:rsid w:val="376BB555"/>
    <w:rsid w:val="37E0130E"/>
    <w:rsid w:val="37EF5884"/>
    <w:rsid w:val="3806653B"/>
    <w:rsid w:val="38663074"/>
    <w:rsid w:val="3875DE01"/>
    <w:rsid w:val="38A34248"/>
    <w:rsid w:val="38D1E3C0"/>
    <w:rsid w:val="3977A069"/>
    <w:rsid w:val="3A4BF73D"/>
    <w:rsid w:val="3BF5ECC8"/>
    <w:rsid w:val="3C3AC075"/>
    <w:rsid w:val="3C86651C"/>
    <w:rsid w:val="3E4B118C"/>
    <w:rsid w:val="3E63B2A9"/>
    <w:rsid w:val="3E99FC5E"/>
    <w:rsid w:val="3FCA0573"/>
    <w:rsid w:val="4069DB6D"/>
    <w:rsid w:val="408A1604"/>
    <w:rsid w:val="40F2EEFA"/>
    <w:rsid w:val="420A2D02"/>
    <w:rsid w:val="4221F66A"/>
    <w:rsid w:val="4257C1B5"/>
    <w:rsid w:val="426DF043"/>
    <w:rsid w:val="4272EC84"/>
    <w:rsid w:val="429115A7"/>
    <w:rsid w:val="430701D4"/>
    <w:rsid w:val="43F1FC19"/>
    <w:rsid w:val="470C9500"/>
    <w:rsid w:val="47171133"/>
    <w:rsid w:val="47A78CF6"/>
    <w:rsid w:val="48CC8E68"/>
    <w:rsid w:val="48D97EDB"/>
    <w:rsid w:val="4957BF5C"/>
    <w:rsid w:val="49EC3E72"/>
    <w:rsid w:val="4A3264A3"/>
    <w:rsid w:val="4A4BAC3E"/>
    <w:rsid w:val="4A5178F2"/>
    <w:rsid w:val="4A72D163"/>
    <w:rsid w:val="4AE4C403"/>
    <w:rsid w:val="4BDA7074"/>
    <w:rsid w:val="4C042F2A"/>
    <w:rsid w:val="4D6E9799"/>
    <w:rsid w:val="4E01808E"/>
    <w:rsid w:val="50E4F4AF"/>
    <w:rsid w:val="50F74075"/>
    <w:rsid w:val="51D67C2B"/>
    <w:rsid w:val="52D88DE2"/>
    <w:rsid w:val="532F464E"/>
    <w:rsid w:val="54655656"/>
    <w:rsid w:val="550B6A55"/>
    <w:rsid w:val="55AB1170"/>
    <w:rsid w:val="55C9AAE1"/>
    <w:rsid w:val="576B9495"/>
    <w:rsid w:val="5855DB6A"/>
    <w:rsid w:val="58E2B232"/>
    <w:rsid w:val="59108F2F"/>
    <w:rsid w:val="59236B68"/>
    <w:rsid w:val="59342280"/>
    <w:rsid w:val="5949A079"/>
    <w:rsid w:val="598F0647"/>
    <w:rsid w:val="5A8ED66C"/>
    <w:rsid w:val="5AF07893"/>
    <w:rsid w:val="5B1FF54F"/>
    <w:rsid w:val="5B7656D3"/>
    <w:rsid w:val="5C24F262"/>
    <w:rsid w:val="5D0E15E7"/>
    <w:rsid w:val="5D4DF8D7"/>
    <w:rsid w:val="5D91C028"/>
    <w:rsid w:val="5E85831B"/>
    <w:rsid w:val="5F5764CA"/>
    <w:rsid w:val="5F788993"/>
    <w:rsid w:val="5F789E66"/>
    <w:rsid w:val="5FB21201"/>
    <w:rsid w:val="61318C16"/>
    <w:rsid w:val="62283C7A"/>
    <w:rsid w:val="62562A08"/>
    <w:rsid w:val="62583360"/>
    <w:rsid w:val="6358F43E"/>
    <w:rsid w:val="64F4C49F"/>
    <w:rsid w:val="650AF39A"/>
    <w:rsid w:val="650E68FD"/>
    <w:rsid w:val="65C922C0"/>
    <w:rsid w:val="65D41091"/>
    <w:rsid w:val="66744644"/>
    <w:rsid w:val="67029C93"/>
    <w:rsid w:val="67129EBF"/>
    <w:rsid w:val="67747D07"/>
    <w:rsid w:val="67CE13E5"/>
    <w:rsid w:val="682C6561"/>
    <w:rsid w:val="687E2A67"/>
    <w:rsid w:val="6B1D5E15"/>
    <w:rsid w:val="6B44E265"/>
    <w:rsid w:val="6B4ADDC6"/>
    <w:rsid w:val="6B817407"/>
    <w:rsid w:val="6B8DDA64"/>
    <w:rsid w:val="6C664141"/>
    <w:rsid w:val="6C9BD3A3"/>
    <w:rsid w:val="6CFFD684"/>
    <w:rsid w:val="6E364854"/>
    <w:rsid w:val="6E9BA6E5"/>
    <w:rsid w:val="6F949566"/>
    <w:rsid w:val="70117397"/>
    <w:rsid w:val="70A28207"/>
    <w:rsid w:val="70FA429B"/>
    <w:rsid w:val="714286D3"/>
    <w:rsid w:val="7143657C"/>
    <w:rsid w:val="723C801C"/>
    <w:rsid w:val="72D87AAE"/>
    <w:rsid w:val="73A54B76"/>
    <w:rsid w:val="751E10BF"/>
    <w:rsid w:val="75440036"/>
    <w:rsid w:val="756C3880"/>
    <w:rsid w:val="75883EFA"/>
    <w:rsid w:val="78CC8070"/>
    <w:rsid w:val="7A6850D1"/>
    <w:rsid w:val="7B45D86E"/>
    <w:rsid w:val="7B7CAD97"/>
    <w:rsid w:val="7DEE0DB3"/>
    <w:rsid w:val="7E24D0E1"/>
    <w:rsid w:val="7FC315BA"/>
    <w:rsid w:val="7FF47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C2D34"/>
  <w15:chartTrackingRefBased/>
  <w15:docId w15:val="{08567D33-59FC-4E26-9FEC-262FFCC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4"/>
    </w:rPr>
  </w:style>
  <w:style w:type="paragraph" w:styleId="Title">
    <w:name w:val="Title"/>
    <w:basedOn w:val="Normal"/>
    <w:next w:val="Normal"/>
    <w:link w:val="TitleChar"/>
    <w:uiPriority w:val="10"/>
    <w:qFormat/>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56E8A"/>
    <w:pPr>
      <w:tabs>
        <w:tab w:val="right" w:leader="dot" w:pos="9016"/>
      </w:tabs>
      <w:spacing w:after="100"/>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Pr>
      <w:rFonts w:ascii="Arial" w:eastAsiaTheme="majorEastAsia" w:hAnsi="Arial" w:cstheme="majorBidi"/>
      <w:b/>
      <w:color w:val="A20000"/>
      <w:sz w:val="28"/>
      <w:szCs w:val="24"/>
    </w:rPr>
  </w:style>
  <w:style w:type="paragraph" w:styleId="TOC2">
    <w:name w:val="toc 2"/>
    <w:basedOn w:val="Normal"/>
    <w:next w:val="Normal"/>
    <w:autoRedefine/>
    <w:uiPriority w:val="39"/>
    <w:unhideWhenUsed/>
    <w:pPr>
      <w:tabs>
        <w:tab w:val="right" w:leader="dot" w:pos="9016"/>
      </w:tabs>
      <w:spacing w:after="100"/>
      <w:ind w:left="240"/>
    </w:pPr>
  </w:style>
  <w:style w:type="character" w:customStyle="1" w:styleId="Heading4Char">
    <w:name w:val="Heading 4 Char"/>
    <w:basedOn w:val="DefaultParagraphFont"/>
    <w:link w:val="Heading4"/>
    <w:uiPriority w:val="9"/>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rFonts w:ascii="Verdana" w:hAnsi="Verdana"/>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Verdana" w:hAnsi="Verdana"/>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Verdana" w:hAnsi="Verdana"/>
      <w:sz w:val="24"/>
    </w:rPr>
  </w:style>
  <w:style w:type="paragraph" w:styleId="EndnoteText">
    <w:name w:val="endnote text"/>
    <w:basedOn w:val="Normal"/>
    <w:link w:val="EndnoteTextChar"/>
    <w:uiPriority w:val="99"/>
    <w:semiHidden/>
    <w:unhideWhenUsed/>
    <w:rsid w:val="00001DAA"/>
    <w:pPr>
      <w:spacing w:after="0" w:line="240" w:lineRule="auto"/>
    </w:pPr>
    <w:rPr>
      <w:rFonts w:asciiTheme="minorHAnsi" w:hAnsiTheme="minorHAnsi"/>
      <w:kern w:val="2"/>
      <w:sz w:val="20"/>
      <w:szCs w:val="20"/>
      <w:lang w:val="en-AU"/>
      <w14:ligatures w14:val="standardContextual"/>
    </w:rPr>
  </w:style>
  <w:style w:type="character" w:customStyle="1" w:styleId="EndnoteTextChar">
    <w:name w:val="Endnote Text Char"/>
    <w:basedOn w:val="DefaultParagraphFont"/>
    <w:link w:val="EndnoteText"/>
    <w:uiPriority w:val="99"/>
    <w:semiHidden/>
    <w:rsid w:val="00001DAA"/>
    <w:rPr>
      <w:kern w:val="2"/>
      <w:sz w:val="20"/>
      <w:szCs w:val="20"/>
      <w:lang w:val="en-AU"/>
      <w14:ligatures w14:val="standardContextual"/>
    </w:rPr>
  </w:style>
  <w:style w:type="character" w:styleId="EndnoteReference">
    <w:name w:val="endnote reference"/>
    <w:basedOn w:val="DefaultParagraphFont"/>
    <w:uiPriority w:val="99"/>
    <w:semiHidden/>
    <w:unhideWhenUsed/>
    <w:rsid w:val="00001DAA"/>
    <w:rPr>
      <w:vertAlign w:val="superscript"/>
    </w:rPr>
  </w:style>
  <w:style w:type="character" w:styleId="Strong">
    <w:name w:val="Strong"/>
    <w:basedOn w:val="DefaultParagraphFont"/>
    <w:uiPriority w:val="22"/>
    <w:qFormat/>
    <w:rsid w:val="00010385"/>
    <w:rPr>
      <w:b/>
      <w:bCs/>
    </w:rPr>
  </w:style>
  <w:style w:type="paragraph" w:styleId="Quote">
    <w:name w:val="Quote"/>
    <w:basedOn w:val="Normal"/>
    <w:next w:val="Normal"/>
    <w:link w:val="QuoteChar"/>
    <w:uiPriority w:val="29"/>
    <w:qFormat/>
    <w:rsid w:val="00D051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051A8"/>
    <w:rPr>
      <w:rFonts w:ascii="Verdana" w:hAnsi="Verdana"/>
      <w:i/>
      <w:iCs/>
      <w:color w:val="404040" w:themeColor="text1" w:themeTint="BF"/>
      <w:sz w:val="24"/>
    </w:rPr>
  </w:style>
  <w:style w:type="character" w:styleId="SubtleEmphasis">
    <w:name w:val="Subtle Emphasis"/>
    <w:basedOn w:val="DefaultParagraphFont"/>
    <w:uiPriority w:val="19"/>
    <w:qFormat/>
    <w:rsid w:val="00BC1C40"/>
    <w:rPr>
      <w:i/>
      <w:iCs/>
      <w:color w:val="404040" w:themeColor="text1" w:themeTint="BF"/>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4B25EE"/>
    <w:pPr>
      <w:spacing w:before="100" w:beforeAutospacing="1" w:after="100" w:afterAutospacing="1" w:line="240" w:lineRule="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1525">
      <w:bodyDiv w:val="1"/>
      <w:marLeft w:val="0"/>
      <w:marRight w:val="0"/>
      <w:marTop w:val="0"/>
      <w:marBottom w:val="0"/>
      <w:divBdr>
        <w:top w:val="none" w:sz="0" w:space="0" w:color="auto"/>
        <w:left w:val="none" w:sz="0" w:space="0" w:color="auto"/>
        <w:bottom w:val="none" w:sz="0" w:space="0" w:color="auto"/>
        <w:right w:val="none" w:sz="0" w:space="0" w:color="auto"/>
      </w:divBdr>
    </w:div>
    <w:div w:id="645814661">
      <w:bodyDiv w:val="1"/>
      <w:marLeft w:val="0"/>
      <w:marRight w:val="0"/>
      <w:marTop w:val="0"/>
      <w:marBottom w:val="0"/>
      <w:divBdr>
        <w:top w:val="none" w:sz="0" w:space="0" w:color="auto"/>
        <w:left w:val="none" w:sz="0" w:space="0" w:color="auto"/>
        <w:bottom w:val="none" w:sz="0" w:space="0" w:color="auto"/>
        <w:right w:val="none" w:sz="0" w:space="0" w:color="auto"/>
      </w:divBdr>
    </w:div>
    <w:div w:id="978269221">
      <w:bodyDiv w:val="1"/>
      <w:marLeft w:val="0"/>
      <w:marRight w:val="0"/>
      <w:marTop w:val="0"/>
      <w:marBottom w:val="0"/>
      <w:divBdr>
        <w:top w:val="none" w:sz="0" w:space="0" w:color="auto"/>
        <w:left w:val="none" w:sz="0" w:space="0" w:color="auto"/>
        <w:bottom w:val="none" w:sz="0" w:space="0" w:color="auto"/>
        <w:right w:val="none" w:sz="0" w:space="0" w:color="auto"/>
      </w:divBdr>
    </w:div>
    <w:div w:id="1207260738">
      <w:bodyDiv w:val="1"/>
      <w:marLeft w:val="0"/>
      <w:marRight w:val="0"/>
      <w:marTop w:val="0"/>
      <w:marBottom w:val="0"/>
      <w:divBdr>
        <w:top w:val="none" w:sz="0" w:space="0" w:color="auto"/>
        <w:left w:val="none" w:sz="0" w:space="0" w:color="auto"/>
        <w:bottom w:val="none" w:sz="0" w:space="0" w:color="auto"/>
        <w:right w:val="none" w:sz="0" w:space="0" w:color="auto"/>
      </w:divBdr>
    </w:div>
    <w:div w:id="1276906594">
      <w:bodyDiv w:val="1"/>
      <w:marLeft w:val="0"/>
      <w:marRight w:val="0"/>
      <w:marTop w:val="0"/>
      <w:marBottom w:val="0"/>
      <w:divBdr>
        <w:top w:val="none" w:sz="0" w:space="0" w:color="auto"/>
        <w:left w:val="none" w:sz="0" w:space="0" w:color="auto"/>
        <w:bottom w:val="none" w:sz="0" w:space="0" w:color="auto"/>
        <w:right w:val="none" w:sz="0" w:space="0" w:color="auto"/>
      </w:divBdr>
    </w:div>
    <w:div w:id="1352685707">
      <w:bodyDiv w:val="1"/>
      <w:marLeft w:val="0"/>
      <w:marRight w:val="0"/>
      <w:marTop w:val="0"/>
      <w:marBottom w:val="0"/>
      <w:divBdr>
        <w:top w:val="none" w:sz="0" w:space="0" w:color="auto"/>
        <w:left w:val="none" w:sz="0" w:space="0" w:color="auto"/>
        <w:bottom w:val="none" w:sz="0" w:space="0" w:color="auto"/>
        <w:right w:val="none" w:sz="0" w:space="0" w:color="auto"/>
      </w:divBdr>
    </w:div>
    <w:div w:id="1585872674">
      <w:bodyDiv w:val="1"/>
      <w:marLeft w:val="0"/>
      <w:marRight w:val="0"/>
      <w:marTop w:val="0"/>
      <w:marBottom w:val="0"/>
      <w:divBdr>
        <w:top w:val="none" w:sz="0" w:space="0" w:color="auto"/>
        <w:left w:val="none" w:sz="0" w:space="0" w:color="auto"/>
        <w:bottom w:val="none" w:sz="0" w:space="0" w:color="auto"/>
        <w:right w:val="none" w:sz="0" w:space="0" w:color="auto"/>
      </w:divBdr>
    </w:div>
    <w:div w:id="1733649700">
      <w:bodyDiv w:val="1"/>
      <w:marLeft w:val="0"/>
      <w:marRight w:val="0"/>
      <w:marTop w:val="0"/>
      <w:marBottom w:val="0"/>
      <w:divBdr>
        <w:top w:val="none" w:sz="0" w:space="0" w:color="auto"/>
        <w:left w:val="none" w:sz="0" w:space="0" w:color="auto"/>
        <w:bottom w:val="none" w:sz="0" w:space="0" w:color="auto"/>
        <w:right w:val="none" w:sz="0" w:space="0" w:color="auto"/>
      </w:divBdr>
    </w:div>
    <w:div w:id="1765491277">
      <w:bodyDiv w:val="1"/>
      <w:marLeft w:val="0"/>
      <w:marRight w:val="0"/>
      <w:marTop w:val="0"/>
      <w:marBottom w:val="0"/>
      <w:divBdr>
        <w:top w:val="none" w:sz="0" w:space="0" w:color="auto"/>
        <w:left w:val="none" w:sz="0" w:space="0" w:color="auto"/>
        <w:bottom w:val="none" w:sz="0" w:space="0" w:color="auto"/>
        <w:right w:val="none" w:sz="0" w:space="0" w:color="auto"/>
      </w:divBdr>
    </w:div>
    <w:div w:id="1784180504">
      <w:bodyDiv w:val="1"/>
      <w:marLeft w:val="0"/>
      <w:marRight w:val="0"/>
      <w:marTop w:val="0"/>
      <w:marBottom w:val="0"/>
      <w:divBdr>
        <w:top w:val="none" w:sz="0" w:space="0" w:color="auto"/>
        <w:left w:val="none" w:sz="0" w:space="0" w:color="auto"/>
        <w:bottom w:val="none" w:sz="0" w:space="0" w:color="auto"/>
        <w:right w:val="none" w:sz="0" w:space="0" w:color="auto"/>
      </w:divBdr>
    </w:div>
    <w:div w:id="18922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explorer.oecd.org/vis?lc=en&amp;fs%5b0%5d=Topic%2C1%7CDevelopment%23DEV%23%7COfficial%20Development%20Assistance%20%28ODA%29%23DEV_ODA%23&amp;pg=0&amp;fc=Topic&amp;bp=true&amp;snb=25&amp;df%5bds%5d=dsDisseminateFinalCloud&amp;df%5bid%5d=DSD_CRS%40DF_CRS&amp;df%5bag%5d=OECD.DCD.FSD&amp;df%5bvs%5d=1.3&amp;dq=DAC..1000.100._T._T.D.Q._T..&amp;lom=LASTNPERIODS&amp;lo=5&amp;to%5bTIME_PERIOD%5d=false" TargetMode="External"/><Relationship Id="rId18" Type="http://schemas.openxmlformats.org/officeDocument/2006/relationships/chart" Target="charts/chart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hyperlink" Target="https://one.oecd.org/document/DCD/DAC/STAT(2020)48/en/pdf" TargetMode="External"/><Relationship Id="rId17" Type="http://schemas.openxmlformats.org/officeDocument/2006/relationships/chart" Target="charts/chart3.xml"/><Relationship Id="rId25" Type="http://schemas.openxmlformats.org/officeDocument/2006/relationships/hyperlink" Target="https://cbm-global.org/wp-content/uploads/2024/06/DAC-Marker-publication-June-2024.pdf"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transparency/documents-register/api/files/C(2022)6137_13/de00000001059203?rendition=false"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edf-feph.org/content/uploads/2025/01/1_Final_EC-ODA-project-analysis-annex-to-share-2.0.docx" TargetMode="External"/><Relationship Id="rId28" Type="http://schemas.openxmlformats.org/officeDocument/2006/relationships/hyperlink" Target="mailto:info@edf-feph.org" TargetMode="Externa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content/uploads/2025/01/1_Final_EC-ODA-project-analysis-annex-to-share-2.0.docx" TargetMode="External"/><Relationship Id="rId22" Type="http://schemas.openxmlformats.org/officeDocument/2006/relationships/hyperlink" Target="https://www.edf-feph.org/content/uploads/2025/01/1_Final_EC-ODA-project-analysis-annex-to-share-2.0.docx" TargetMode="External"/><Relationship Id="rId27" Type="http://schemas.openxmlformats.org/officeDocument/2006/relationships/hyperlink" Target="http://www.edf-feph.org"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disabilities/documents/convention/convoptprot-e.pdf" TargetMode="External"/><Relationship Id="rId13" Type="http://schemas.openxmlformats.org/officeDocument/2006/relationships/hyperlink" Target="https://www.edf-feph.org/content/uploads/2022/03/EDF-Resolution-on-Ukraine.pdf" TargetMode="External"/><Relationship Id="rId18" Type="http://schemas.openxmlformats.org/officeDocument/2006/relationships/hyperlink" Target="https://one.oecd.org/document/DCD/DAC/STAT(2020)48/en/pdf" TargetMode="External"/><Relationship Id="rId3" Type="http://schemas.openxmlformats.org/officeDocument/2006/relationships/hyperlink" Target="https://www.ecb.europa.eu/stats/policy_and_exchange_rates/euro_reference_exchange_rates/html/eurofxref-graph-usd.en.html" TargetMode="External"/><Relationship Id="rId21" Type="http://schemas.openxmlformats.org/officeDocument/2006/relationships/hyperlink" Target="https://oxfamilibrary.openrepository.com/bitstream/handle/10546/620945/rr-are-they-really-gender-equality-projects-donors-050220-en.pdf?sequence=1&amp;isAllowed=y" TargetMode="External"/><Relationship Id="rId7" Type="http://schemas.openxmlformats.org/officeDocument/2006/relationships/hyperlink" Target="https://one.oecd.org/document/DCD/DAC/STAT(2020)48/en/pdf" TargetMode="External"/><Relationship Id="rId12" Type="http://schemas.openxmlformats.org/officeDocument/2006/relationships/hyperlink" Target="https://ls.org.ua/en/researchen/the-impact-of-the-war-on-the-rights-of-people-with-disabilities-in-ukraine-monitoring-report/" TargetMode="External"/><Relationship Id="rId17" Type="http://schemas.openxmlformats.org/officeDocument/2006/relationships/hyperlink" Target="https://capacity4dev.europa.eu/media/131345/download/c69c327a-5719-4ae9-984b-8f1793b8604a_en" TargetMode="External"/><Relationship Id="rId25" Type="http://schemas.openxmlformats.org/officeDocument/2006/relationships/hyperlink" Target="https://tbinternet.ohchr.org/_layouts/15/treatybodyexternal/Download.aspx?symbolno=CRPD/C/GC/7&amp;Lang=en" TargetMode="External"/><Relationship Id="rId2" Type="http://schemas.openxmlformats.org/officeDocument/2006/relationships/hyperlink" Target="https://www.edf-feph.org/content/uploads/2024/01/Marker-report-final.docx" TargetMode="External"/><Relationship Id="rId16" Type="http://schemas.openxmlformats.org/officeDocument/2006/relationships/hyperlink" Target="https://counter-balance.org/uploads/files/EU-global-gateway-report-FINAL.pdf" TargetMode="External"/><Relationship Id="rId20" Type="http://schemas.openxmlformats.org/officeDocument/2006/relationships/hyperlink" Target="https://cdn.prod.website-files.com/60fea532c3e33e5c5701d99a/6450f0a913cabf92e26b88d9_Report%20OECD-DAC%20FINAL.docx" TargetMode="External"/><Relationship Id="rId1" Type="http://schemas.openxmlformats.org/officeDocument/2006/relationships/hyperlink" Target="https://www.edf-feph.org/content/uploads/2022/11/EDF-EC-ODA-marker-2022.docx" TargetMode="External"/><Relationship Id="rId6" Type="http://schemas.openxmlformats.org/officeDocument/2006/relationships/hyperlink" Target="https://one.oecd.org/document/DCD/DAC/STAT(2020)48/en/pdf" TargetMode="External"/><Relationship Id="rId11" Type="http://schemas.openxmlformats.org/officeDocument/2006/relationships/hyperlink" Target="https://www.edf-feph.org/content/uploads/2024/01/Marker-report-final.docx" TargetMode="External"/><Relationship Id="rId24" Type="http://schemas.openxmlformats.org/officeDocument/2006/relationships/hyperlink" Target="https://www.edf-feph.org/content/uploads/2024/01/Marker-report-final.docx" TargetMode="External"/><Relationship Id="rId5" Type="http://schemas.openxmlformats.org/officeDocument/2006/relationships/hyperlink" Target="https://team-europe-explorer.europa.eu/oda/explore-oda_en" TargetMode="External"/><Relationship Id="rId15" Type="http://schemas.openxmlformats.org/officeDocument/2006/relationships/hyperlink" Target="https://capacity4dev.europa.eu/media/131345/download/c69c327a-5719-4ae9-984b-8f1793b8604a_en" TargetMode="External"/><Relationship Id="rId23" Type="http://schemas.openxmlformats.org/officeDocument/2006/relationships/hyperlink" Target="https://www.edf-feph.org/content/uploads/2022/11/EDF-EC-ODA-marker-2022.docx" TargetMode="External"/><Relationship Id="rId10" Type="http://schemas.openxmlformats.org/officeDocument/2006/relationships/hyperlink" Target="https://www.edf-feph.org/content/uploads/2022/11/EDF-EC-ODA-marker-2022.docx" TargetMode="External"/><Relationship Id="rId19" Type="http://schemas.openxmlformats.org/officeDocument/2006/relationships/hyperlink" Target="https://cbm-global.org/wp-content/uploads/2024/06/DAC-Marker-publication-June-2024.pdf" TargetMode="External"/><Relationship Id="rId4" Type="http://schemas.openxmlformats.org/officeDocument/2006/relationships/hyperlink" Target="https://cdn.prod.website-files.com/60fea532c3e33e5c5701d99a/6450f0a913cabf92e26b88d9_Report%20OECD-DAC%20FINAL.docx" TargetMode="External"/><Relationship Id="rId9" Type="http://schemas.openxmlformats.org/officeDocument/2006/relationships/hyperlink" Target="https://one.oecd.org/document/DCD/DAC/STAT(2020)48/en/pdf" TargetMode="External"/><Relationship Id="rId14" Type="http://schemas.openxmlformats.org/officeDocument/2006/relationships/hyperlink" Target="https://www.edf-feph.org/content/uploads/2024/02/Towards-a-disability-inclusive-recovery-and-reconstruction-of-Ukraine.pdf" TargetMode="External"/><Relationship Id="rId22" Type="http://schemas.openxmlformats.org/officeDocument/2006/relationships/hyperlink" Target="https://capacity4dev.europa.eu/media/131345/download/c69c327a-5719-4ae9-984b-8f1793b8604a_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itty\Documents\EDF\EDF%20marker%20report\2024\Qualitative%20analysis%20finding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itty\Documents\EDF\EDF%20marker%20report\2024\Qualitative%20analysis%20finding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itty\Documents\EDF\EDF%20marker%20report\2024\Qualitative%20analysis%20finding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643059282394167E-2"/>
          <c:y val="5.2757751832934942E-2"/>
          <c:w val="0.88274445605013663"/>
          <c:h val="0.83597953133556147"/>
        </c:manualLayout>
      </c:layout>
      <c:lineChart>
        <c:grouping val="standard"/>
        <c:varyColors val="0"/>
        <c:ser>
          <c:idx val="0"/>
          <c:order val="0"/>
          <c:spPr>
            <a:ln w="28575" cap="rnd">
              <a:solidFill>
                <a:schemeClr val="accent1"/>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1'!$A$1:$E$1</c:f>
              <c:numCache>
                <c:formatCode>General</c:formatCode>
                <c:ptCount val="5"/>
                <c:pt idx="0">
                  <c:v>2018</c:v>
                </c:pt>
                <c:pt idx="1">
                  <c:v>2019</c:v>
                </c:pt>
                <c:pt idx="2">
                  <c:v>2020</c:v>
                </c:pt>
                <c:pt idx="3">
                  <c:v>2021</c:v>
                </c:pt>
                <c:pt idx="4">
                  <c:v>2022</c:v>
                </c:pt>
              </c:numCache>
            </c:numRef>
          </c:val>
          <c:smooth val="0"/>
          <c:extLst>
            <c:ext xmlns:c16="http://schemas.microsoft.com/office/drawing/2014/chart" uri="{C3380CC4-5D6E-409C-BE32-E72D297353CC}">
              <c16:uniqueId val="{00000000-51D7-4274-A17C-FBCBC000F1E5}"/>
            </c:ext>
          </c:extLst>
        </c:ser>
        <c:ser>
          <c:idx val="1"/>
          <c:order val="1"/>
          <c:tx>
            <c:v>Number of projects</c:v>
          </c:tx>
          <c:spPr>
            <a:ln w="28575" cap="rnd">
              <a:solidFill>
                <a:schemeClr val="accent2"/>
              </a:solidFill>
              <a:round/>
            </a:ln>
            <a:effectLst/>
          </c:spPr>
          <c:marker>
            <c:symbol val="none"/>
          </c:marker>
          <c:dLbls>
            <c:dLbl>
              <c:idx val="0"/>
              <c:layout>
                <c:manualLayout>
                  <c:x val="7.5524079043194506E-4"/>
                  <c:y val="-6.518832612960159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2%</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1D7-4274-A17C-FBCBC000F1E5}"/>
                </c:ext>
              </c:extLst>
            </c:dLbl>
            <c:dLbl>
              <c:idx val="1"/>
              <c:layout>
                <c:manualLayout>
                  <c:x val="-4.4686481228952572E-2"/>
                  <c:y val="-5.231078592622140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9%</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1D7-4274-A17C-FBCBC000F1E5}"/>
                </c:ext>
              </c:extLst>
            </c:dLbl>
            <c:dLbl>
              <c:idx val="2"/>
              <c:layout>
                <c:manualLayout>
                  <c:x val="-5.0571024990591261E-2"/>
                  <c:y val="-4.8023955367827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D7-4274-A17C-FBCBC000F1E5}"/>
                </c:ext>
              </c:extLst>
            </c:dLbl>
            <c:dLbl>
              <c:idx val="3"/>
              <c:layout>
                <c:manualLayout>
                  <c:x val="-6.2781370205819337E-2"/>
                  <c:y val="-3.4900304359942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D7-4274-A17C-FBCBC000F1E5}"/>
                </c:ext>
              </c:extLst>
            </c:dLbl>
            <c:dLbl>
              <c:idx val="4"/>
              <c:layout>
                <c:manualLayout>
                  <c:x val="-7.3189733964818648E-2"/>
                  <c:y val="-3.33891053347686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D7-4274-A17C-FBCBC000F1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1'!$A$2:$E$2</c:f>
              <c:numCache>
                <c:formatCode>0%</c:formatCode>
                <c:ptCount val="5"/>
                <c:pt idx="0">
                  <c:v>2.4142312579415501E-2</c:v>
                </c:pt>
                <c:pt idx="1">
                  <c:v>9.1503267973856203E-2</c:v>
                </c:pt>
                <c:pt idx="2">
                  <c:v>0.15585774058577406</c:v>
                </c:pt>
                <c:pt idx="3">
                  <c:v>0.26260257913247365</c:v>
                </c:pt>
                <c:pt idx="4">
                  <c:v>0.38421444527177961</c:v>
                </c:pt>
              </c:numCache>
            </c:numRef>
          </c:val>
          <c:smooth val="0"/>
          <c:extLst>
            <c:ext xmlns:c16="http://schemas.microsoft.com/office/drawing/2014/chart" uri="{C3380CC4-5D6E-409C-BE32-E72D297353CC}">
              <c16:uniqueId val="{00000006-51D7-4274-A17C-FBCBC000F1E5}"/>
            </c:ext>
          </c:extLst>
        </c:ser>
        <c:dLbls>
          <c:dLblPos val="t"/>
          <c:showLegendKey val="0"/>
          <c:showVal val="1"/>
          <c:showCatName val="0"/>
          <c:showSerName val="0"/>
          <c:showPercent val="0"/>
          <c:showBubbleSize val="0"/>
        </c:dLbls>
        <c:smooth val="0"/>
        <c:axId val="1093096431"/>
        <c:axId val="1102098767"/>
        <c:extLst>
          <c:ext xmlns:c15="http://schemas.microsoft.com/office/drawing/2012/chart" uri="{02D57815-91ED-43cb-92C2-25804820EDAC}">
            <c15:filteredLineSeries>
              <c15:ser>
                <c:idx val="2"/>
                <c:order val="2"/>
                <c:tx>
                  <c:v>Value of ODA</c:v>
                </c:tx>
                <c:spPr>
                  <a:ln w="28575" cap="rnd">
                    <a:solidFill>
                      <a:schemeClr val="accent3"/>
                    </a:solidFill>
                    <a:round/>
                  </a:ln>
                  <a:effectLst/>
                </c:spPr>
                <c:marker>
                  <c:symbol val="none"/>
                </c:marker>
                <c:dLbls>
                  <c:dLbl>
                    <c:idx val="0"/>
                    <c:layout>
                      <c:manualLayout>
                        <c:x val="-7.6468343242808937E-3"/>
                        <c:y val="-0.11267395532392983"/>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7-51D7-4274-A17C-FBCBC000F1E5}"/>
                      </c:ext>
                    </c:extLst>
                  </c:dLbl>
                  <c:dLbl>
                    <c:idx val="1"/>
                    <c:layout>
                      <c:manualLayout>
                        <c:x val="-5.8667242487546199E-2"/>
                        <c:y val="-7.9100813837119366E-2"/>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8-51D7-4274-A17C-FBCBC000F1E5}"/>
                      </c:ext>
                    </c:extLst>
                  </c:dLbl>
                  <c:dLbl>
                    <c:idx val="4"/>
                    <c:layout>
                      <c:manualLayout>
                        <c:x val="-5.6830507793668647E-2"/>
                        <c:y val="-6.4712324628486181E-2"/>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9-51D7-4274-A17C-FBCBC000F1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'New Figure 1'!$A$3:$E$3</c15:sqref>
                        </c15:formulaRef>
                      </c:ext>
                    </c:extLst>
                    <c:numCache>
                      <c:formatCode>0%</c:formatCode>
                      <c:ptCount val="5"/>
                      <c:pt idx="0">
                        <c:v>1.46E-2</c:v>
                      </c:pt>
                      <c:pt idx="1">
                        <c:v>7.6300000000000007E-2</c:v>
                      </c:pt>
                      <c:pt idx="2">
                        <c:v>0.19359999999999999</c:v>
                      </c:pt>
                      <c:pt idx="3">
                        <c:v>0.44469999999999998</c:v>
                      </c:pt>
                      <c:pt idx="4">
                        <c:v>0.39227576808149928</c:v>
                      </c:pt>
                    </c:numCache>
                  </c:numRef>
                </c:val>
                <c:smooth val="0"/>
                <c:extLst>
                  <c:ext xmlns:c16="http://schemas.microsoft.com/office/drawing/2014/chart" uri="{C3380CC4-5D6E-409C-BE32-E72D297353CC}">
                    <c16:uniqueId val="{0000000A-51D7-4274-A17C-FBCBC000F1E5}"/>
                  </c:ext>
                </c:extLst>
              </c15:ser>
            </c15:filteredLineSeries>
          </c:ext>
        </c:extLst>
      </c:lineChart>
      <c:catAx>
        <c:axId val="1093096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098767"/>
        <c:crossesAt val="0"/>
        <c:auto val="1"/>
        <c:lblAlgn val="ctr"/>
        <c:lblOffset val="100"/>
        <c:noMultiLvlLbl val="0"/>
      </c:catAx>
      <c:valAx>
        <c:axId val="1102098767"/>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0964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03A-498D-A1A2-54E001EAD4C7}"/>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503A-498D-A1A2-54E001EAD4C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03A-498D-A1A2-54E001EAD4C7}"/>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'New Figure 2'!$A$1:$A$3</c:f>
              <c:strCache>
                <c:ptCount val="3"/>
                <c:pt idx="0">
                  <c:v>Principal objective</c:v>
                </c:pt>
                <c:pt idx="1">
                  <c:v>Significant objective</c:v>
                </c:pt>
                <c:pt idx="2">
                  <c:v>No objectives on disability inclusion</c:v>
                </c:pt>
              </c:strCache>
            </c:strRef>
          </c:cat>
          <c:val>
            <c:numRef>
              <c:f>'New Figure 2'!$B$1:$B$3</c:f>
              <c:numCache>
                <c:formatCode>0%</c:formatCode>
                <c:ptCount val="3"/>
                <c:pt idx="0" formatCode="0.0%">
                  <c:v>2.9784065524944155E-3</c:v>
                </c:pt>
                <c:pt idx="1">
                  <c:v>0.38123603871928519</c:v>
                </c:pt>
                <c:pt idx="2">
                  <c:v>0.61578555472822039</c:v>
                </c:pt>
              </c:numCache>
            </c:numRef>
          </c:val>
          <c:extLst>
            <c:ext xmlns:c16="http://schemas.microsoft.com/office/drawing/2014/chart" uri="{C3380CC4-5D6E-409C-BE32-E72D297353CC}">
              <c16:uniqueId val="{00000006-503A-498D-A1A2-54E001EAD4C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94319460067492E-2"/>
          <c:y val="5.2757793764988008E-2"/>
          <c:w val="0.88274445605013663"/>
          <c:h val="0.83597953133556147"/>
        </c:manualLayout>
      </c:layout>
      <c:lineChart>
        <c:grouping val="standard"/>
        <c:varyColors val="0"/>
        <c:ser>
          <c:idx val="0"/>
          <c:order val="0"/>
          <c:spPr>
            <a:ln w="28575" cap="rnd">
              <a:solidFill>
                <a:schemeClr val="accent1"/>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1'!$A$1:$E$1</c:f>
              <c:numCache>
                <c:formatCode>General</c:formatCode>
                <c:ptCount val="5"/>
                <c:pt idx="0">
                  <c:v>2018</c:v>
                </c:pt>
                <c:pt idx="1">
                  <c:v>2019</c:v>
                </c:pt>
                <c:pt idx="2">
                  <c:v>2020</c:v>
                </c:pt>
                <c:pt idx="3">
                  <c:v>2021</c:v>
                </c:pt>
                <c:pt idx="4">
                  <c:v>2022</c:v>
                </c:pt>
              </c:numCache>
            </c:numRef>
          </c:val>
          <c:smooth val="0"/>
          <c:extLst>
            <c:ext xmlns:c16="http://schemas.microsoft.com/office/drawing/2014/chart" uri="{C3380CC4-5D6E-409C-BE32-E72D297353CC}">
              <c16:uniqueId val="{00000000-F378-4F8B-9089-0A21F6081A6C}"/>
            </c:ext>
          </c:extLst>
        </c:ser>
        <c:ser>
          <c:idx val="1"/>
          <c:order val="1"/>
          <c:tx>
            <c:v>Number of projects</c:v>
          </c:tx>
          <c:spPr>
            <a:ln w="28575" cap="rnd">
              <a:solidFill>
                <a:schemeClr val="accent2"/>
              </a:solidFill>
              <a:round/>
            </a:ln>
            <a:effectLst/>
          </c:spPr>
          <c:marker>
            <c:symbol val="none"/>
          </c:marker>
          <c:dLbls>
            <c:dLbl>
              <c:idx val="0"/>
              <c:layout>
                <c:manualLayout>
                  <c:x val="2.806745139000482E-2"/>
                  <c:y val="2.64147736928567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2%</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378-4F8B-9089-0A21F6081A6C}"/>
                </c:ext>
              </c:extLst>
            </c:dLbl>
            <c:dLbl>
              <c:idx val="1"/>
              <c:layout>
                <c:manualLayout>
                  <c:x val="6.2269002089024589E-6"/>
                  <c:y val="5.0395589040578559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9%</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378-4F8B-9089-0A21F6081A6C}"/>
                </c:ext>
              </c:extLst>
            </c:dLbl>
            <c:dLbl>
              <c:idx val="2"/>
              <c:layout>
                <c:manualLayout>
                  <c:x val="-8.3611200385666079E-3"/>
                  <c:y val="4.0803262901489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78-4F8B-9089-0A21F6081A6C}"/>
                </c:ext>
              </c:extLst>
            </c:dLbl>
            <c:dLbl>
              <c:idx val="3"/>
              <c:layout>
                <c:manualLayout>
                  <c:x val="-7.0805881407681184E-4"/>
                  <c:y val="4.55994259710341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78-4F8B-9089-0A21F6081A6C}"/>
                </c:ext>
              </c:extLst>
            </c:dLbl>
            <c:dLbl>
              <c:idx val="4"/>
              <c:layout>
                <c:manualLayout>
                  <c:x val="-1.856520167121967E-2"/>
                  <c:y val="3.60070998319453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78-4F8B-9089-0A21F6081A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1'!$A$2:$E$2</c:f>
              <c:numCache>
                <c:formatCode>0%</c:formatCode>
                <c:ptCount val="5"/>
                <c:pt idx="0">
                  <c:v>2.4142312579415501E-2</c:v>
                </c:pt>
                <c:pt idx="1">
                  <c:v>9.1503267973856203E-2</c:v>
                </c:pt>
                <c:pt idx="2">
                  <c:v>0.15585774058577406</c:v>
                </c:pt>
                <c:pt idx="3">
                  <c:v>0.26260257913247365</c:v>
                </c:pt>
                <c:pt idx="4">
                  <c:v>0.38421444527177961</c:v>
                </c:pt>
              </c:numCache>
            </c:numRef>
          </c:val>
          <c:smooth val="0"/>
          <c:extLst>
            <c:ext xmlns:c16="http://schemas.microsoft.com/office/drawing/2014/chart" uri="{C3380CC4-5D6E-409C-BE32-E72D297353CC}">
              <c16:uniqueId val="{00000006-F378-4F8B-9089-0A21F6081A6C}"/>
            </c:ext>
          </c:extLst>
        </c:ser>
        <c:ser>
          <c:idx val="2"/>
          <c:order val="2"/>
          <c:tx>
            <c:v>Value of ODA</c:v>
          </c:tx>
          <c:spPr>
            <a:ln w="28575" cap="rnd">
              <a:solidFill>
                <a:srgbClr val="0070C0"/>
              </a:solidFill>
              <a:round/>
            </a:ln>
            <a:effectLst/>
          </c:spPr>
          <c:marker>
            <c:symbol val="none"/>
          </c:marker>
          <c:dLbls>
            <c:dLbl>
              <c:idx val="0"/>
              <c:layout>
                <c:manualLayout>
                  <c:x val="-7.6468343242808937E-3"/>
                  <c:y val="-0.1126739553239298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78-4F8B-9089-0A21F6081A6C}"/>
                </c:ext>
              </c:extLst>
            </c:dLbl>
            <c:dLbl>
              <c:idx val="1"/>
              <c:layout>
                <c:manualLayout>
                  <c:x val="-5.8667242487546199E-2"/>
                  <c:y val="-7.91008138371193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378-4F8B-9089-0A21F6081A6C}"/>
                </c:ext>
              </c:extLst>
            </c:dLbl>
            <c:dLbl>
              <c:idx val="4"/>
              <c:layout>
                <c:manualLayout>
                  <c:x val="-5.6830507793668647E-2"/>
                  <c:y val="-6.47123246284861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378-4F8B-9089-0A21F6081A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'New Figure 1'!$A$3:$E$3</c:f>
              <c:numCache>
                <c:formatCode>0%</c:formatCode>
                <c:ptCount val="5"/>
                <c:pt idx="0">
                  <c:v>1.46E-2</c:v>
                </c:pt>
                <c:pt idx="1">
                  <c:v>7.6300000000000007E-2</c:v>
                </c:pt>
                <c:pt idx="2">
                  <c:v>0.19359999999999999</c:v>
                </c:pt>
                <c:pt idx="3">
                  <c:v>0.44469999999999998</c:v>
                </c:pt>
                <c:pt idx="4">
                  <c:v>0.39227576808149928</c:v>
                </c:pt>
              </c:numCache>
            </c:numRef>
          </c:val>
          <c:smooth val="0"/>
          <c:extLst>
            <c:ext xmlns:c16="http://schemas.microsoft.com/office/drawing/2014/chart" uri="{C3380CC4-5D6E-409C-BE32-E72D297353CC}">
              <c16:uniqueId val="{0000000A-F378-4F8B-9089-0A21F6081A6C}"/>
            </c:ext>
          </c:extLst>
        </c:ser>
        <c:dLbls>
          <c:dLblPos val="t"/>
          <c:showLegendKey val="0"/>
          <c:showVal val="1"/>
          <c:showCatName val="0"/>
          <c:showSerName val="0"/>
          <c:showPercent val="0"/>
          <c:showBubbleSize val="0"/>
        </c:dLbls>
        <c:smooth val="0"/>
        <c:axId val="1093096431"/>
        <c:axId val="1102098767"/>
      </c:lineChart>
      <c:catAx>
        <c:axId val="1093096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098767"/>
        <c:crossesAt val="0"/>
        <c:auto val="1"/>
        <c:lblAlgn val="ctr"/>
        <c:lblOffset val="100"/>
        <c:noMultiLvlLbl val="0"/>
      </c:catAx>
      <c:valAx>
        <c:axId val="1102098767"/>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096431"/>
        <c:crosses val="autoZero"/>
        <c:crossBetween val="between"/>
      </c:valAx>
      <c:spPr>
        <a:noFill/>
        <a:ln>
          <a:noFill/>
        </a:ln>
        <a:effectLst/>
      </c:spPr>
    </c:plotArea>
    <c:legend>
      <c:legendPos val="b"/>
      <c:legendEntry>
        <c:idx val="0"/>
        <c:delete val="1"/>
      </c:legendEntry>
      <c:layout>
        <c:manualLayout>
          <c:xMode val="edge"/>
          <c:yMode val="edge"/>
          <c:x val="0.27370723910907785"/>
          <c:y val="0.94784137801819901"/>
          <c:w val="0.50111155100025906"/>
          <c:h val="4.68427881244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A72-4496-B08D-7BC7F5671C4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A72-4496-B08D-7BC7F5671C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72-4496-B08D-7BC7F5671C44}"/>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4'!$A$1:$A$2</c:f>
              <c:strCache>
                <c:ptCount val="2"/>
                <c:pt idx="0">
                  <c:v>Principal or significant objective</c:v>
                </c:pt>
                <c:pt idx="1">
                  <c:v>No objectives on disability inclusion</c:v>
                </c:pt>
              </c:strCache>
            </c:strRef>
          </c:cat>
          <c:val>
            <c:numRef>
              <c:f>'Figure 4'!$B$1:$B$2</c:f>
              <c:numCache>
                <c:formatCode>0%</c:formatCode>
                <c:ptCount val="2"/>
                <c:pt idx="0" formatCode="0.0%">
                  <c:v>0</c:v>
                </c:pt>
                <c:pt idx="1">
                  <c:v>1</c:v>
                </c:pt>
              </c:numCache>
            </c:numRef>
          </c:val>
          <c:extLst>
            <c:ext xmlns:c16="http://schemas.microsoft.com/office/drawing/2014/chart" uri="{C3380CC4-5D6E-409C-BE32-E72D297353CC}">
              <c16:uniqueId val="{00000006-5A72-4496-B08D-7BC7F5671C4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9465-4A38-A349-85A8A65CD04C}"/>
              </c:ext>
            </c:extLst>
          </c:dPt>
          <c:dPt>
            <c:idx val="1"/>
            <c:invertIfNegative val="0"/>
            <c:bubble3D val="0"/>
            <c:spPr>
              <a:solidFill>
                <a:srgbClr val="C00000"/>
              </a:solidFill>
              <a:ln>
                <a:noFill/>
              </a:ln>
              <a:effectLst/>
            </c:spPr>
            <c:extLst>
              <c:ext xmlns:c16="http://schemas.microsoft.com/office/drawing/2014/chart" uri="{C3380CC4-5D6E-409C-BE32-E72D297353CC}">
                <c16:uniqueId val="{00000003-9465-4A38-A349-85A8A65CD04C}"/>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5-9465-4A38-A349-85A8A65CD04C}"/>
              </c:ext>
            </c:extLst>
          </c:dPt>
          <c:cat>
            <c:strRef>
              <c:f>Sheet1!$A$1:$A$3</c:f>
              <c:strCache>
                <c:ptCount val="3"/>
                <c:pt idx="0">
                  <c:v>Scored correctly</c:v>
                </c:pt>
                <c:pt idx="1">
                  <c:v>Scored too highly </c:v>
                </c:pt>
                <c:pt idx="2">
                  <c:v>Inconclusive</c:v>
                </c:pt>
              </c:strCache>
            </c:strRef>
          </c:cat>
          <c:val>
            <c:numRef>
              <c:f>Sheet1!$B$1:$B$3</c:f>
              <c:numCache>
                <c:formatCode>General</c:formatCode>
                <c:ptCount val="3"/>
                <c:pt idx="0">
                  <c:v>6</c:v>
                </c:pt>
                <c:pt idx="1">
                  <c:v>7</c:v>
                </c:pt>
                <c:pt idx="2">
                  <c:v>2</c:v>
                </c:pt>
              </c:numCache>
            </c:numRef>
          </c:val>
          <c:extLst>
            <c:ext xmlns:c16="http://schemas.microsoft.com/office/drawing/2014/chart" uri="{C3380CC4-5D6E-409C-BE32-E72D297353CC}">
              <c16:uniqueId val="{00000006-9465-4A38-A349-85A8A65CD04C}"/>
            </c:ext>
          </c:extLst>
        </c:ser>
        <c:dLbls>
          <c:showLegendKey val="0"/>
          <c:showVal val="0"/>
          <c:showCatName val="0"/>
          <c:showSerName val="0"/>
          <c:showPercent val="0"/>
          <c:showBubbleSize val="0"/>
        </c:dLbls>
        <c:gapWidth val="219"/>
        <c:overlap val="-27"/>
        <c:axId val="1118719760"/>
        <c:axId val="1118724080"/>
      </c:barChart>
      <c:catAx>
        <c:axId val="111871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724080"/>
        <c:crosses val="autoZero"/>
        <c:auto val="1"/>
        <c:lblAlgn val="ctr"/>
        <c:lblOffset val="100"/>
        <c:noMultiLvlLbl val="0"/>
      </c:catAx>
      <c:valAx>
        <c:axId val="111872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projects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719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Before</a:t>
            </a:r>
            <a:r>
              <a:rPr lang="en-GB" baseline="0"/>
              <a:t> review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EBD2-4C0D-BEC2-38DBAD01000F}"/>
              </c:ext>
            </c:extLst>
          </c:dPt>
          <c:dPt>
            <c:idx val="1"/>
            <c:invertIfNegative val="0"/>
            <c:bubble3D val="0"/>
            <c:spPr>
              <a:solidFill>
                <a:srgbClr val="0070C0"/>
              </a:solidFill>
              <a:ln>
                <a:solidFill>
                  <a:srgbClr val="0070C0"/>
                </a:solidFill>
              </a:ln>
              <a:effectLst/>
            </c:spPr>
            <c:extLst>
              <c:ext xmlns:c16="http://schemas.microsoft.com/office/drawing/2014/chart" uri="{C3380CC4-5D6E-409C-BE32-E72D297353CC}">
                <c16:uniqueId val="{00000003-EBD2-4C0D-BEC2-38DBAD01000F}"/>
              </c:ext>
            </c:extLst>
          </c:dPt>
          <c:cat>
            <c:strRef>
              <c:f>'Figure 6'!$A$1:$A$4</c:f>
              <c:strCache>
                <c:ptCount val="4"/>
                <c:pt idx="0">
                  <c:v>Principal objective</c:v>
                </c:pt>
                <c:pt idx="1">
                  <c:v>Significant objective </c:v>
                </c:pt>
                <c:pt idx="2">
                  <c:v>No objectives on disability inclusion</c:v>
                </c:pt>
                <c:pt idx="3">
                  <c:v>Inconclusive</c:v>
                </c:pt>
              </c:strCache>
            </c:strRef>
          </c:cat>
          <c:val>
            <c:numRef>
              <c:f>'Figure 6'!$B$1:$B$4</c:f>
              <c:numCache>
                <c:formatCode>General</c:formatCode>
                <c:ptCount val="4"/>
                <c:pt idx="0">
                  <c:v>4</c:v>
                </c:pt>
                <c:pt idx="1">
                  <c:v>11</c:v>
                </c:pt>
                <c:pt idx="2">
                  <c:v>0</c:v>
                </c:pt>
                <c:pt idx="3">
                  <c:v>0</c:v>
                </c:pt>
              </c:numCache>
            </c:numRef>
          </c:val>
          <c:extLst>
            <c:ext xmlns:c16="http://schemas.microsoft.com/office/drawing/2014/chart" uri="{C3380CC4-5D6E-409C-BE32-E72D297353CC}">
              <c16:uniqueId val="{00000004-EBD2-4C0D-BEC2-38DBAD01000F}"/>
            </c:ext>
          </c:extLst>
        </c:ser>
        <c:dLbls>
          <c:showLegendKey val="0"/>
          <c:showVal val="0"/>
          <c:showCatName val="0"/>
          <c:showSerName val="0"/>
          <c:showPercent val="0"/>
          <c:showBubbleSize val="0"/>
        </c:dLbls>
        <c:gapWidth val="219"/>
        <c:overlap val="-27"/>
        <c:axId val="647531631"/>
        <c:axId val="647532111"/>
      </c:barChart>
      <c:catAx>
        <c:axId val="64753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532111"/>
        <c:crosses val="autoZero"/>
        <c:auto val="1"/>
        <c:lblAlgn val="ctr"/>
        <c:lblOffset val="100"/>
        <c:noMultiLvlLbl val="0"/>
      </c:catAx>
      <c:valAx>
        <c:axId val="647532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projects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531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After</a:t>
            </a:r>
            <a:r>
              <a:rPr lang="en-GB" baseline="0"/>
              <a:t> review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2"/>
            </a:solidFill>
            <a:ln>
              <a:noFill/>
            </a:ln>
            <a:effectLst/>
          </c:spPr>
          <c:invertIfNegative val="0"/>
          <c:dPt>
            <c:idx val="1"/>
            <c:invertIfNegative val="0"/>
            <c:bubble3D val="0"/>
            <c:spPr>
              <a:solidFill>
                <a:srgbClr val="0070C0"/>
              </a:solidFill>
              <a:ln>
                <a:noFill/>
              </a:ln>
              <a:effectLst/>
            </c:spPr>
            <c:extLst>
              <c:ext xmlns:c16="http://schemas.microsoft.com/office/drawing/2014/chart" uri="{C3380CC4-5D6E-409C-BE32-E72D297353CC}">
                <c16:uniqueId val="{00000001-A801-440E-B83A-4B47DA31A882}"/>
              </c:ext>
            </c:extLst>
          </c:dPt>
          <c:dPt>
            <c:idx val="2"/>
            <c:invertIfNegative val="0"/>
            <c:bubble3D val="0"/>
            <c:spPr>
              <a:solidFill>
                <a:schemeClr val="bg2">
                  <a:lumMod val="75000"/>
                </a:schemeClr>
              </a:solidFill>
              <a:ln>
                <a:noFill/>
              </a:ln>
              <a:effectLst/>
            </c:spPr>
            <c:extLst>
              <c:ext xmlns:c16="http://schemas.microsoft.com/office/drawing/2014/chart" uri="{C3380CC4-5D6E-409C-BE32-E72D297353CC}">
                <c16:uniqueId val="{00000003-A801-440E-B83A-4B47DA31A882}"/>
              </c:ext>
            </c:extLst>
          </c:dPt>
          <c:dPt>
            <c:idx val="3"/>
            <c:invertIfNegative val="0"/>
            <c:bubble3D val="0"/>
            <c:spPr>
              <a:solidFill>
                <a:srgbClr val="B4BA62"/>
              </a:solidFill>
              <a:ln>
                <a:noFill/>
              </a:ln>
              <a:effectLst/>
            </c:spPr>
            <c:extLst>
              <c:ext xmlns:c16="http://schemas.microsoft.com/office/drawing/2014/chart" uri="{C3380CC4-5D6E-409C-BE32-E72D297353CC}">
                <c16:uniqueId val="{00000005-A801-440E-B83A-4B47DA31A882}"/>
              </c:ext>
            </c:extLst>
          </c:dPt>
          <c:cat>
            <c:strRef>
              <c:f>'Figure 6'!$D$1:$D$4</c:f>
              <c:strCache>
                <c:ptCount val="4"/>
                <c:pt idx="0">
                  <c:v>Principal objective</c:v>
                </c:pt>
                <c:pt idx="1">
                  <c:v>Significant objective </c:v>
                </c:pt>
                <c:pt idx="2">
                  <c:v>No objectives on disability inclusion</c:v>
                </c:pt>
                <c:pt idx="3">
                  <c:v>Inconclusive</c:v>
                </c:pt>
              </c:strCache>
            </c:strRef>
          </c:cat>
          <c:val>
            <c:numRef>
              <c:f>'Figure 6'!$E$1:$E$4</c:f>
              <c:numCache>
                <c:formatCode>General</c:formatCode>
                <c:ptCount val="4"/>
                <c:pt idx="0">
                  <c:v>1</c:v>
                </c:pt>
                <c:pt idx="1">
                  <c:v>7</c:v>
                </c:pt>
                <c:pt idx="2">
                  <c:v>5</c:v>
                </c:pt>
                <c:pt idx="3">
                  <c:v>2</c:v>
                </c:pt>
              </c:numCache>
            </c:numRef>
          </c:val>
          <c:extLst>
            <c:ext xmlns:c16="http://schemas.microsoft.com/office/drawing/2014/chart" uri="{C3380CC4-5D6E-409C-BE32-E72D297353CC}">
              <c16:uniqueId val="{00000006-A801-440E-B83A-4B47DA31A882}"/>
            </c:ext>
          </c:extLst>
        </c:ser>
        <c:dLbls>
          <c:showLegendKey val="0"/>
          <c:showVal val="0"/>
          <c:showCatName val="0"/>
          <c:showSerName val="0"/>
          <c:showPercent val="0"/>
          <c:showBubbleSize val="0"/>
        </c:dLbls>
        <c:gapWidth val="219"/>
        <c:overlap val="-27"/>
        <c:axId val="642307855"/>
        <c:axId val="642304975"/>
      </c:barChart>
      <c:catAx>
        <c:axId val="64230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304975"/>
        <c:crosses val="autoZero"/>
        <c:auto val="1"/>
        <c:lblAlgn val="ctr"/>
        <c:lblOffset val="100"/>
        <c:noMultiLvlLbl val="0"/>
      </c:catAx>
      <c:valAx>
        <c:axId val="642304975"/>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projects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307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37fd43-1c6c-4dd3-9001-a3de47387395">
      <UserInfo>
        <DisplayName/>
        <AccountId xsi:nil="true"/>
        <AccountType/>
      </UserInfo>
    </SharedWithUsers>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B12E5-00A8-491E-9331-44C326C2282E}">
  <ds:schemaRefs>
    <ds:schemaRef ds:uri="http://schemas.microsoft.com/office/2006/metadata/properties"/>
    <ds:schemaRef ds:uri="http://schemas.microsoft.com/office/infopath/2007/PartnerControls"/>
    <ds:schemaRef ds:uri="ac37fd43-1c6c-4dd3-9001-a3de47387395"/>
    <ds:schemaRef ds:uri="0fe2a510-a2c2-4b20-ace0-d2dc9aae6186"/>
  </ds:schemaRefs>
</ds:datastoreItem>
</file>

<file path=customXml/itemProps2.xml><?xml version="1.0" encoding="utf-8"?>
<ds:datastoreItem xmlns:ds="http://schemas.openxmlformats.org/officeDocument/2006/customXml" ds:itemID="{6CE9E06D-1548-435C-93AB-A44CF979AFAB}">
  <ds:schemaRefs>
    <ds:schemaRef ds:uri="http://schemas.microsoft.com/sharepoint/v3/contenttype/forms"/>
  </ds:schemaRefs>
</ds:datastoreItem>
</file>

<file path=customXml/itemProps3.xml><?xml version="1.0" encoding="utf-8"?>
<ds:datastoreItem xmlns:ds="http://schemas.openxmlformats.org/officeDocument/2006/customXml" ds:itemID="{CD6DA27A-0A05-4B3B-AF64-5FFED057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8D7C9-F3AB-46EE-88C2-05B8BB7A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6297</Words>
  <Characters>35896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Erika Hudson</cp:lastModifiedBy>
  <cp:revision>2</cp:revision>
  <dcterms:created xsi:type="dcterms:W3CDTF">2025-01-23T13:18:00Z</dcterms:created>
  <dcterms:modified xsi:type="dcterms:W3CDTF">2025-01-23T13:18:00Z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y fmtid="{D5CDD505-2E9C-101B-9397-08002B2CF9AE}" pid="4" name="Order">
    <vt:r8>49700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