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F0AE6C" w14:textId="77777777" w:rsidR="00B02129" w:rsidRDefault="00B02129" w:rsidP="00B02129">
      <w:pPr>
        <w:pStyle w:val="NormalWeb"/>
        <w:spacing w:before="240" w:beforeAutospacing="0" w:after="240" w:afterAutospacing="0"/>
        <w:jc w:val="center"/>
      </w:pPr>
      <w:proofErr w:type="spellStart"/>
      <w:r>
        <w:rPr>
          <w:rFonts w:ascii="Arial" w:hAnsi="Arial" w:cs="Arial"/>
          <w:b/>
          <w:bCs/>
          <w:color w:val="000000"/>
          <w:sz w:val="22"/>
          <w:szCs w:val="22"/>
        </w:rPr>
        <w:t>ECRE’s</w:t>
      </w:r>
      <w:proofErr w:type="spellEnd"/>
      <w:r>
        <w:rPr>
          <w:rFonts w:ascii="Arial" w:hAnsi="Arial" w:cs="Arial"/>
          <w:b/>
          <w:bCs/>
          <w:color w:val="000000"/>
          <w:sz w:val="22"/>
          <w:szCs w:val="22"/>
        </w:rPr>
        <w:t xml:space="preserve"> preliminary reactions to the Return Regulation proposal</w:t>
      </w:r>
    </w:p>
    <w:p w14:paraId="5A60115E" w14:textId="3408E37C" w:rsidR="00B02129" w:rsidRPr="00B02129" w:rsidRDefault="00B02129" w:rsidP="00B02129">
      <w:pPr>
        <w:pStyle w:val="NormalWeb"/>
        <w:spacing w:before="240" w:beforeAutospacing="0" w:after="240" w:afterAutospacing="0"/>
        <w:rPr>
          <w:u w:val="single"/>
        </w:rPr>
      </w:pPr>
      <w:r w:rsidRPr="00B02129">
        <w:rPr>
          <w:rFonts w:ascii="Arial" w:hAnsi="Arial" w:cs="Arial"/>
          <w:b/>
          <w:bCs/>
          <w:color w:val="000000"/>
          <w:sz w:val="22"/>
          <w:szCs w:val="22"/>
          <w:u w:val="single"/>
        </w:rPr>
        <w:t>General remarks</w:t>
      </w:r>
    </w:p>
    <w:p w14:paraId="32871C77" w14:textId="3AADB6E6" w:rsidR="00B02129" w:rsidRDefault="00B02129" w:rsidP="00B02129">
      <w:pPr>
        <w:pStyle w:val="NormalWeb"/>
        <w:spacing w:before="240" w:beforeAutospacing="0" w:after="240" w:afterAutospacing="0"/>
      </w:pPr>
      <w:r>
        <w:rPr>
          <w:rFonts w:ascii="Arial" w:hAnsi="Arial" w:cs="Arial"/>
          <w:b/>
          <w:bCs/>
          <w:color w:val="000000"/>
          <w:sz w:val="22"/>
          <w:szCs w:val="22"/>
        </w:rPr>
        <w:t xml:space="preserve">Overall, the proposal for a Return Regulation severely </w:t>
      </w:r>
      <w:proofErr w:type="spellStart"/>
      <w:r>
        <w:rPr>
          <w:rFonts w:ascii="Arial" w:hAnsi="Arial" w:cs="Arial"/>
          <w:b/>
          <w:bCs/>
          <w:color w:val="000000"/>
          <w:sz w:val="22"/>
          <w:szCs w:val="22"/>
        </w:rPr>
        <w:t>limitsed</w:t>
      </w:r>
      <w:proofErr w:type="spellEnd"/>
      <w:r>
        <w:rPr>
          <w:rFonts w:ascii="Arial" w:hAnsi="Arial" w:cs="Arial"/>
          <w:b/>
          <w:bCs/>
          <w:color w:val="000000"/>
          <w:sz w:val="22"/>
          <w:szCs w:val="22"/>
        </w:rPr>
        <w:t xml:space="preserve"> procedural safeguards, expands the use of detention and </w:t>
      </w:r>
      <w:r>
        <w:rPr>
          <w:rFonts w:ascii="Arial" w:hAnsi="Arial" w:cs="Arial"/>
          <w:b/>
          <w:bCs/>
          <w:color w:val="000000"/>
          <w:sz w:val="22"/>
          <w:szCs w:val="22"/>
        </w:rPr>
        <w:t>restricting</w:t>
      </w:r>
      <w:r>
        <w:rPr>
          <w:rFonts w:ascii="Arial" w:hAnsi="Arial" w:cs="Arial"/>
          <w:b/>
          <w:bCs/>
          <w:color w:val="000000"/>
          <w:sz w:val="22"/>
          <w:szCs w:val="22"/>
        </w:rPr>
        <w:t xml:space="preserve"> </w:t>
      </w:r>
      <w:proofErr w:type="gramStart"/>
      <w:r>
        <w:rPr>
          <w:rFonts w:ascii="Arial" w:hAnsi="Arial" w:cs="Arial"/>
          <w:b/>
          <w:bCs/>
          <w:color w:val="000000"/>
          <w:sz w:val="22"/>
          <w:szCs w:val="22"/>
        </w:rPr>
        <w:t>migrants</w:t>
      </w:r>
      <w:proofErr w:type="gramEnd"/>
      <w:r>
        <w:rPr>
          <w:rFonts w:ascii="Arial" w:hAnsi="Arial" w:cs="Arial"/>
          <w:b/>
          <w:bCs/>
          <w:color w:val="000000"/>
          <w:sz w:val="22"/>
          <w:szCs w:val="22"/>
        </w:rPr>
        <w:t xml:space="preserve"> rights to appeal the return decision. The proposed introduction of an independent mechanism to monitor forced returns is welcome. </w:t>
      </w:r>
    </w:p>
    <w:p w14:paraId="045BC87E" w14:textId="77777777" w:rsidR="00B02129" w:rsidRDefault="00B02129" w:rsidP="00B02129">
      <w:pPr>
        <w:pStyle w:val="NormalWeb"/>
        <w:spacing w:before="240" w:beforeAutospacing="0" w:after="240" w:afterAutospacing="0"/>
      </w:pPr>
      <w:r>
        <w:rPr>
          <w:rFonts w:ascii="Arial" w:hAnsi="Arial" w:cs="Arial"/>
          <w:b/>
          <w:bCs/>
          <w:color w:val="000000"/>
          <w:sz w:val="22"/>
          <w:szCs w:val="22"/>
          <w:u w:val="single"/>
        </w:rPr>
        <w:t>Voluntary departure</w:t>
      </w:r>
    </w:p>
    <w:p w14:paraId="50273348" w14:textId="77777777" w:rsidR="00B02129" w:rsidRDefault="00B02129" w:rsidP="00B02129">
      <w:pPr>
        <w:pStyle w:val="NormalWeb"/>
        <w:spacing w:before="240" w:beforeAutospacing="0" w:after="240" w:afterAutospacing="0"/>
        <w:jc w:val="both"/>
      </w:pPr>
      <w:r>
        <w:rPr>
          <w:rFonts w:ascii="Arial" w:hAnsi="Arial" w:cs="Arial"/>
          <w:b/>
          <w:bCs/>
          <w:color w:val="000000"/>
          <w:sz w:val="22"/>
          <w:szCs w:val="22"/>
        </w:rPr>
        <w:t>The Commission claims that voluntary return is its priority; however, the measures introduced in the proposal for a Return Regulation suggest otherwise. The proposal will make it more difficult for people to return on their own accord following a return decision as it introduces a wide range of circumstances in which voluntary return is not available. By narrowing the criteria for voluntary departure, establishing an overly broad list of factors for determining the risk of absconding, and placing an excessive and unrealistic burden of proof on migrants to demonstrate cooperation, the proposal significantly restricts the options for voluntary departure.</w:t>
      </w:r>
    </w:p>
    <w:p w14:paraId="0AE74320" w14:textId="77777777" w:rsidR="00B02129" w:rsidRDefault="00B02129" w:rsidP="00B02129">
      <w:pPr>
        <w:pStyle w:val="NormalWeb"/>
        <w:spacing w:before="240" w:beforeAutospacing="0" w:after="240" w:afterAutospacing="0"/>
        <w:jc w:val="both"/>
      </w:pPr>
      <w:r>
        <w:rPr>
          <w:rFonts w:ascii="Arial" w:hAnsi="Arial" w:cs="Arial"/>
          <w:b/>
          <w:bCs/>
          <w:color w:val="000000"/>
          <w:sz w:val="22"/>
          <w:szCs w:val="22"/>
          <w:u w:val="single"/>
        </w:rPr>
        <w:t>Detention </w:t>
      </w:r>
    </w:p>
    <w:p w14:paraId="6506E0AA" w14:textId="77777777" w:rsidR="00B02129" w:rsidRDefault="00B02129" w:rsidP="00B02129">
      <w:pPr>
        <w:pStyle w:val="NormalWeb"/>
        <w:spacing w:before="240" w:beforeAutospacing="0" w:after="240" w:afterAutospacing="0"/>
        <w:jc w:val="both"/>
      </w:pPr>
      <w:r>
        <w:rPr>
          <w:rFonts w:ascii="Arial" w:hAnsi="Arial" w:cs="Arial"/>
          <w:b/>
          <w:bCs/>
          <w:color w:val="000000"/>
          <w:sz w:val="22"/>
          <w:szCs w:val="22"/>
        </w:rPr>
        <w:t>The Commission's proposal significantly expands both the grounds for detention and the maximum detention period, extending it to up to 24 months. Notably, the proposal does not explicitly state that detention should be used as a measure of last resort except for unaccompanied children and families with children. Evidence indicates that prolonged detention does not necessarily increase the likelihood of return, is highly costly, and poses serious risks to migrants' rights.</w:t>
      </w:r>
    </w:p>
    <w:p w14:paraId="53E5C2E2" w14:textId="77777777" w:rsidR="00B02129" w:rsidRDefault="00B02129" w:rsidP="00B02129">
      <w:pPr>
        <w:pStyle w:val="NormalWeb"/>
        <w:spacing w:before="240" w:beforeAutospacing="0" w:after="240" w:afterAutospacing="0"/>
        <w:jc w:val="both"/>
      </w:pPr>
      <w:r>
        <w:rPr>
          <w:rFonts w:ascii="Arial" w:hAnsi="Arial" w:cs="Arial"/>
          <w:b/>
          <w:bCs/>
          <w:color w:val="000000"/>
          <w:sz w:val="22"/>
          <w:szCs w:val="22"/>
          <w:u w:val="single"/>
        </w:rPr>
        <w:t xml:space="preserve">Legal assistance, effective </w:t>
      </w:r>
      <w:proofErr w:type="gramStart"/>
      <w:r>
        <w:rPr>
          <w:rFonts w:ascii="Arial" w:hAnsi="Arial" w:cs="Arial"/>
          <w:b/>
          <w:bCs/>
          <w:color w:val="000000"/>
          <w:sz w:val="22"/>
          <w:szCs w:val="22"/>
          <w:u w:val="single"/>
        </w:rPr>
        <w:t>remedy</w:t>
      </w:r>
      <w:proofErr w:type="gramEnd"/>
      <w:r>
        <w:rPr>
          <w:rFonts w:ascii="Arial" w:hAnsi="Arial" w:cs="Arial"/>
          <w:b/>
          <w:bCs/>
          <w:color w:val="000000"/>
          <w:sz w:val="22"/>
          <w:szCs w:val="22"/>
          <w:u w:val="single"/>
        </w:rPr>
        <w:t xml:space="preserve"> and suspensive effect of appeal </w:t>
      </w:r>
    </w:p>
    <w:p w14:paraId="30722BDF" w14:textId="77777777" w:rsidR="00B02129" w:rsidRDefault="00B02129" w:rsidP="00B02129">
      <w:pPr>
        <w:pStyle w:val="NormalWeb"/>
        <w:spacing w:before="240" w:beforeAutospacing="0" w:after="240" w:afterAutospacing="0"/>
      </w:pPr>
      <w:r>
        <w:rPr>
          <w:rFonts w:ascii="Arial" w:hAnsi="Arial" w:cs="Arial"/>
          <w:b/>
          <w:bCs/>
          <w:color w:val="000000"/>
          <w:sz w:val="22"/>
          <w:szCs w:val="22"/>
        </w:rPr>
        <w:t>While the obligation for Member States to provide free legal assistance remains, the proposal introduces the option for Member States to deny it in cases that are broadly defined. </w:t>
      </w:r>
    </w:p>
    <w:p w14:paraId="2709E6B3" w14:textId="77777777" w:rsidR="00B02129" w:rsidRDefault="00B02129" w:rsidP="00B02129">
      <w:pPr>
        <w:pStyle w:val="NormalWeb"/>
        <w:spacing w:before="240" w:beforeAutospacing="0" w:after="240" w:afterAutospacing="0"/>
        <w:jc w:val="both"/>
      </w:pPr>
      <w:r>
        <w:rPr>
          <w:rFonts w:ascii="Arial" w:hAnsi="Arial" w:cs="Arial"/>
          <w:b/>
          <w:bCs/>
          <w:color w:val="000000"/>
          <w:sz w:val="22"/>
          <w:szCs w:val="22"/>
        </w:rPr>
        <w:t>The right to an effective remedy and the possibility to appeal return decisions, entry bans and removal orders is maintained. However, the suspensive effect of the appeal is not automatic but needs to be applied for which may cause an obstacle to effective remedy. </w:t>
      </w:r>
    </w:p>
    <w:p w14:paraId="41E42EF4" w14:textId="77777777" w:rsidR="00B02129" w:rsidRDefault="00B02129" w:rsidP="00B02129">
      <w:pPr>
        <w:pStyle w:val="NormalWeb"/>
        <w:spacing w:before="240" w:beforeAutospacing="0" w:after="240" w:afterAutospacing="0"/>
        <w:jc w:val="both"/>
      </w:pPr>
      <w:r>
        <w:rPr>
          <w:rFonts w:ascii="Arial" w:hAnsi="Arial" w:cs="Arial"/>
          <w:b/>
          <w:bCs/>
          <w:color w:val="000000"/>
          <w:sz w:val="22"/>
          <w:szCs w:val="22"/>
          <w:u w:val="single"/>
        </w:rPr>
        <w:t xml:space="preserve">Countries to which people can be </w:t>
      </w:r>
      <w:proofErr w:type="gramStart"/>
      <w:r>
        <w:rPr>
          <w:rFonts w:ascii="Arial" w:hAnsi="Arial" w:cs="Arial"/>
          <w:b/>
          <w:bCs/>
          <w:color w:val="000000"/>
          <w:sz w:val="22"/>
          <w:szCs w:val="22"/>
          <w:u w:val="single"/>
        </w:rPr>
        <w:t>returned</w:t>
      </w:r>
      <w:proofErr w:type="gramEnd"/>
    </w:p>
    <w:p w14:paraId="69EA1CE1" w14:textId="77777777" w:rsidR="00B02129" w:rsidRDefault="00B02129" w:rsidP="00B02129">
      <w:pPr>
        <w:pStyle w:val="NormalWeb"/>
        <w:spacing w:before="240" w:beforeAutospacing="0" w:after="240" w:afterAutospacing="0"/>
      </w:pPr>
      <w:r>
        <w:rPr>
          <w:rFonts w:ascii="Arial" w:hAnsi="Arial" w:cs="Arial"/>
          <w:b/>
          <w:bCs/>
          <w:color w:val="000000"/>
          <w:sz w:val="22"/>
          <w:szCs w:val="22"/>
        </w:rPr>
        <w:t>The Commission proposes a significant expansion of potential countries that third-country nationals can be returned to against their will beyond their country of origin. This goes beyond the proposed idea of a “return hub” to include countries where people may have previously resided or where they have the right to enter. </w:t>
      </w:r>
    </w:p>
    <w:p w14:paraId="5562E690" w14:textId="77777777" w:rsidR="00B02129" w:rsidRDefault="00B02129" w:rsidP="00B02129">
      <w:pPr>
        <w:pStyle w:val="NormalWeb"/>
        <w:spacing w:before="240" w:beforeAutospacing="0" w:after="240" w:afterAutospacing="0"/>
      </w:pPr>
      <w:r>
        <w:rPr>
          <w:rFonts w:ascii="Arial" w:hAnsi="Arial" w:cs="Arial"/>
          <w:b/>
          <w:bCs/>
          <w:color w:val="000000"/>
          <w:sz w:val="22"/>
          <w:szCs w:val="22"/>
        </w:rPr>
        <w:t>This raises questions regarding the protection of fundamental rights of the people concerned, what would happen to people who are then stranded in third countries and ultimately as well as the sustainability of returns. </w:t>
      </w:r>
    </w:p>
    <w:p w14:paraId="4E3401B2" w14:textId="77777777" w:rsidR="00B02129" w:rsidRDefault="00B02129" w:rsidP="00B02129">
      <w:pPr>
        <w:pStyle w:val="NormalWeb"/>
        <w:spacing w:before="240" w:beforeAutospacing="0" w:after="240" w:afterAutospacing="0"/>
      </w:pPr>
      <w:r>
        <w:rPr>
          <w:rFonts w:ascii="Arial" w:hAnsi="Arial" w:cs="Arial"/>
          <w:b/>
          <w:bCs/>
          <w:color w:val="000000"/>
          <w:sz w:val="22"/>
          <w:szCs w:val="22"/>
        </w:rPr>
        <w:t xml:space="preserve">Irrespective of the upcoming reform and potential changes in EU law related to return, the practical, </w:t>
      </w:r>
      <w:proofErr w:type="gramStart"/>
      <w:r>
        <w:rPr>
          <w:rFonts w:ascii="Arial" w:hAnsi="Arial" w:cs="Arial"/>
          <w:b/>
          <w:bCs/>
          <w:color w:val="000000"/>
          <w:sz w:val="22"/>
          <w:szCs w:val="22"/>
        </w:rPr>
        <w:t>political</w:t>
      </w:r>
      <w:proofErr w:type="gramEnd"/>
      <w:r>
        <w:rPr>
          <w:rFonts w:ascii="Arial" w:hAnsi="Arial" w:cs="Arial"/>
          <w:b/>
          <w:bCs/>
          <w:color w:val="000000"/>
          <w:sz w:val="22"/>
          <w:szCs w:val="22"/>
        </w:rPr>
        <w:t xml:space="preserve"> and financial obstacles to such arrangements for example those related to international relations or linked to their practical feasibility in terms of </w:t>
      </w:r>
      <w:r>
        <w:rPr>
          <w:rFonts w:ascii="Arial" w:hAnsi="Arial" w:cs="Arial"/>
          <w:b/>
          <w:bCs/>
          <w:color w:val="000000"/>
          <w:sz w:val="22"/>
          <w:szCs w:val="22"/>
        </w:rPr>
        <w:lastRenderedPageBreak/>
        <w:t>resources, cost-effectiveness and implementation challenges remain. Whether third countries outside the EU will agree to be part of such arrangements is also unclear.  </w:t>
      </w:r>
    </w:p>
    <w:p w14:paraId="3C31EC45" w14:textId="77777777" w:rsidR="00B02129" w:rsidRDefault="00B02129" w:rsidP="00B02129">
      <w:pPr>
        <w:pStyle w:val="NormalWeb"/>
        <w:spacing w:before="240" w:beforeAutospacing="0" w:after="240" w:afterAutospacing="0"/>
      </w:pPr>
      <w:r>
        <w:rPr>
          <w:rFonts w:ascii="Arial" w:hAnsi="Arial" w:cs="Arial"/>
          <w:b/>
          <w:bCs/>
          <w:color w:val="000000"/>
          <w:sz w:val="22"/>
          <w:szCs w:val="22"/>
          <w:u w:val="single"/>
        </w:rPr>
        <w:t>Positive provisions</w:t>
      </w:r>
    </w:p>
    <w:p w14:paraId="6241EE67" w14:textId="77777777" w:rsidR="00B02129" w:rsidRDefault="00B02129" w:rsidP="00B02129">
      <w:pPr>
        <w:pStyle w:val="NormalWeb"/>
        <w:spacing w:before="240" w:beforeAutospacing="0" w:after="240" w:afterAutospacing="0"/>
      </w:pPr>
      <w:r>
        <w:rPr>
          <w:rFonts w:ascii="Arial" w:hAnsi="Arial" w:cs="Arial"/>
          <w:b/>
          <w:bCs/>
          <w:color w:val="000000"/>
          <w:sz w:val="22"/>
          <w:szCs w:val="22"/>
        </w:rPr>
        <w:t>The EC proposal requires Member States to make an explicit assessment of refoulement risks ahead of any forced returns. </w:t>
      </w:r>
    </w:p>
    <w:p w14:paraId="1663CF5F" w14:textId="77777777" w:rsidR="00B02129" w:rsidRDefault="00B02129" w:rsidP="00B02129">
      <w:pPr>
        <w:pStyle w:val="NormalWeb"/>
        <w:spacing w:before="240" w:beforeAutospacing="0" w:after="240" w:afterAutospacing="0"/>
      </w:pPr>
      <w:r>
        <w:rPr>
          <w:rFonts w:ascii="Arial" w:hAnsi="Arial" w:cs="Arial"/>
          <w:b/>
          <w:bCs/>
          <w:color w:val="000000"/>
          <w:sz w:val="22"/>
          <w:szCs w:val="22"/>
        </w:rPr>
        <w:t xml:space="preserve">The proposal also requires Member States to provide for an independent mechanism to monitor forced returns which is welcome given that </w:t>
      </w:r>
      <w:proofErr w:type="gramStart"/>
      <w:r>
        <w:rPr>
          <w:rFonts w:ascii="Arial" w:hAnsi="Arial" w:cs="Arial"/>
          <w:b/>
          <w:bCs/>
          <w:color w:val="000000"/>
          <w:sz w:val="22"/>
          <w:szCs w:val="22"/>
        </w:rPr>
        <w:t>a number of</w:t>
      </w:r>
      <w:proofErr w:type="gramEnd"/>
      <w:r>
        <w:rPr>
          <w:rFonts w:ascii="Arial" w:hAnsi="Arial" w:cs="Arial"/>
          <w:b/>
          <w:bCs/>
          <w:color w:val="000000"/>
          <w:sz w:val="22"/>
          <w:szCs w:val="22"/>
        </w:rPr>
        <w:t xml:space="preserve"> Member States has not system in place to monitor forced returns. </w:t>
      </w:r>
    </w:p>
    <w:p w14:paraId="23FFF50C" w14:textId="77777777" w:rsidR="00102446" w:rsidRPr="00B02129" w:rsidRDefault="00102446">
      <w:pPr>
        <w:rPr>
          <w:lang w:val="en-BE"/>
        </w:rPr>
      </w:pPr>
    </w:p>
    <w:sectPr w:rsidR="00102446" w:rsidRPr="00B021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29"/>
    <w:rsid w:val="00102446"/>
    <w:rsid w:val="00B02129"/>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52855"/>
  <w15:chartTrackingRefBased/>
  <w15:docId w15:val="{50260A4C-B3C8-4229-A981-878D790A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21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21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21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21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21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21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21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21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21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1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21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21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21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21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21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21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21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2129"/>
    <w:rPr>
      <w:rFonts w:eastAsiaTheme="majorEastAsia" w:cstheme="majorBidi"/>
      <w:color w:val="272727" w:themeColor="text1" w:themeTint="D8"/>
    </w:rPr>
  </w:style>
  <w:style w:type="paragraph" w:styleId="Title">
    <w:name w:val="Title"/>
    <w:basedOn w:val="Normal"/>
    <w:next w:val="Normal"/>
    <w:link w:val="TitleChar"/>
    <w:uiPriority w:val="10"/>
    <w:qFormat/>
    <w:rsid w:val="00B021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21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21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21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2129"/>
    <w:pPr>
      <w:spacing w:before="160"/>
      <w:jc w:val="center"/>
    </w:pPr>
    <w:rPr>
      <w:i/>
      <w:iCs/>
      <w:color w:val="404040" w:themeColor="text1" w:themeTint="BF"/>
    </w:rPr>
  </w:style>
  <w:style w:type="character" w:customStyle="1" w:styleId="QuoteChar">
    <w:name w:val="Quote Char"/>
    <w:basedOn w:val="DefaultParagraphFont"/>
    <w:link w:val="Quote"/>
    <w:uiPriority w:val="29"/>
    <w:rsid w:val="00B02129"/>
    <w:rPr>
      <w:i/>
      <w:iCs/>
      <w:color w:val="404040" w:themeColor="text1" w:themeTint="BF"/>
    </w:rPr>
  </w:style>
  <w:style w:type="paragraph" w:styleId="ListParagraph">
    <w:name w:val="List Paragraph"/>
    <w:basedOn w:val="Normal"/>
    <w:uiPriority w:val="34"/>
    <w:qFormat/>
    <w:rsid w:val="00B02129"/>
    <w:pPr>
      <w:ind w:left="720"/>
      <w:contextualSpacing/>
    </w:pPr>
  </w:style>
  <w:style w:type="character" w:styleId="IntenseEmphasis">
    <w:name w:val="Intense Emphasis"/>
    <w:basedOn w:val="DefaultParagraphFont"/>
    <w:uiPriority w:val="21"/>
    <w:qFormat/>
    <w:rsid w:val="00B02129"/>
    <w:rPr>
      <w:i/>
      <w:iCs/>
      <w:color w:val="0F4761" w:themeColor="accent1" w:themeShade="BF"/>
    </w:rPr>
  </w:style>
  <w:style w:type="paragraph" w:styleId="IntenseQuote">
    <w:name w:val="Intense Quote"/>
    <w:basedOn w:val="Normal"/>
    <w:next w:val="Normal"/>
    <w:link w:val="IntenseQuoteChar"/>
    <w:uiPriority w:val="30"/>
    <w:qFormat/>
    <w:rsid w:val="00B021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2129"/>
    <w:rPr>
      <w:i/>
      <w:iCs/>
      <w:color w:val="0F4761" w:themeColor="accent1" w:themeShade="BF"/>
    </w:rPr>
  </w:style>
  <w:style w:type="character" w:styleId="IntenseReference">
    <w:name w:val="Intense Reference"/>
    <w:basedOn w:val="DefaultParagraphFont"/>
    <w:uiPriority w:val="32"/>
    <w:qFormat/>
    <w:rsid w:val="00B02129"/>
    <w:rPr>
      <w:b/>
      <w:bCs/>
      <w:smallCaps/>
      <w:color w:val="0F4761" w:themeColor="accent1" w:themeShade="BF"/>
      <w:spacing w:val="5"/>
    </w:rPr>
  </w:style>
  <w:style w:type="paragraph" w:styleId="NormalWeb">
    <w:name w:val="Normal (Web)"/>
    <w:basedOn w:val="Normal"/>
    <w:uiPriority w:val="99"/>
    <w:semiHidden/>
    <w:unhideWhenUsed/>
    <w:rsid w:val="00B02129"/>
    <w:pPr>
      <w:spacing w:before="100" w:beforeAutospacing="1" w:after="100" w:afterAutospacing="1" w:line="240" w:lineRule="auto"/>
    </w:pPr>
    <w:rPr>
      <w:rFonts w:ascii="Times New Roman" w:eastAsia="Times New Roman" w:hAnsi="Times New Roman" w:cs="Times New Roman"/>
      <w:kern w:val="0"/>
      <w:lang w:val="en-BE" w:eastAsia="en-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622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2902</Characters>
  <Application>Microsoft Office Word</Application>
  <DocSecurity>0</DocSecurity>
  <Lines>24</Lines>
  <Paragraphs>6</Paragraphs>
  <ScaleCrop>false</ScaleCrop>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Liebl</dc:creator>
  <cp:keywords/>
  <dc:description/>
  <cp:lastModifiedBy>Josephine Liebl</cp:lastModifiedBy>
  <cp:revision>1</cp:revision>
  <dcterms:created xsi:type="dcterms:W3CDTF">2025-03-11T16:09:00Z</dcterms:created>
  <dcterms:modified xsi:type="dcterms:W3CDTF">2025-03-11T16:10:00Z</dcterms:modified>
</cp:coreProperties>
</file>