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08D26" w14:textId="77777777" w:rsidR="00B02711" w:rsidRDefault="00A77B3E">
      <w:pPr>
        <w:pStyle w:val="NormalCRECote"/>
      </w:pPr>
      <w:r>
        <w:rPr>
          <w:rStyle w:val="Normal1Bold"/>
        </w:rPr>
        <w:t xml:space="preserve">Olivér Várhelyi, </w:t>
      </w:r>
      <w:r w:rsidR="00000000">
        <w:rPr>
          <w:rStyle w:val="Normal1Italic"/>
        </w:rPr>
        <w:t>Member of the Commission.</w:t>
      </w:r>
      <w:r w:rsidR="00000000">
        <w:rPr>
          <w:rStyle w:val="Normal1Character"/>
        </w:rPr>
        <w:t xml:space="preserve"> – Mr President, honourable Members, access to healthcare beyond national borders is an issue that directly impacts the well-being of millions of EU citizens. In today's interconnected world, many seek medical treatment outside the country where they live.</w:t>
      </w:r>
    </w:p>
    <w:p w14:paraId="1F93E46A" w14:textId="77777777" w:rsidR="00B02711" w:rsidRDefault="00B02711">
      <w:pPr>
        <w:pStyle w:val="NormalCRECote"/>
      </w:pPr>
    </w:p>
    <w:p w14:paraId="07AE88DC" w14:textId="77777777" w:rsidR="00B02711" w:rsidRDefault="00000000">
      <w:pPr>
        <w:pStyle w:val="NormalCRECote"/>
      </w:pPr>
      <w:r>
        <w:rPr>
          <w:rStyle w:val="Normal1Character"/>
        </w:rPr>
        <w:t>However, there is a crucial distinction between cross-border healthcare within the European Union and the EEA and travelling for medical treatments outside the EU. In the first case, patients travel to another Member State to receive medical treatment, with expenses often settled between administrations or reimbursed by them. This is covered by two legal instruments: the Directive on Patients' Rights in Cross-Border Healthcare and the social security coordination regulations.</w:t>
      </w:r>
    </w:p>
    <w:p w14:paraId="4DC504F0" w14:textId="77777777" w:rsidR="00B02711" w:rsidRDefault="00000000">
      <w:pPr>
        <w:pStyle w:val="NormalCRECote"/>
      </w:pPr>
      <w:r>
        <w:rPr>
          <w:rStyle w:val="Normal1Character"/>
        </w:rPr>
        <w:t>In contrast, travelling for medical treatments outside the EU involves EU citizens seeking healthcare outside the EU or the EEA, often due to considerations about costs or the availability of certain procedures.</w:t>
      </w:r>
    </w:p>
    <w:p w14:paraId="1A5B3AB0" w14:textId="77777777" w:rsidR="00B02711" w:rsidRDefault="00000000">
      <w:pPr>
        <w:pStyle w:val="NormalCRECote"/>
      </w:pPr>
      <w:r>
        <w:rPr>
          <w:rStyle w:val="Normal1Character"/>
        </w:rPr>
        <w:t>One of the biggest advantages of cross-border healthcare in the EU is patient rights and protections. The EU has established clear legal frameworks which ensure that EU citizens have access to safe and high-quality medical treatment in any Member State. The Directive on Patients' Rights in Cross-Border Healthcare provides a framework for patients to receive reliable healthcare, reimbursement options and access to transparent information about medical providers.</w:t>
      </w:r>
    </w:p>
    <w:p w14:paraId="38E74110" w14:textId="77777777" w:rsidR="00B02711" w:rsidRDefault="00000000">
      <w:pPr>
        <w:pStyle w:val="NormalCRECote"/>
      </w:pPr>
      <w:r>
        <w:rPr>
          <w:rStyle w:val="Normal1Character"/>
        </w:rPr>
        <w:t>On the other hand, seeking medical services outside the EU does not offer these protections. In many cases, there is little or no legal recourse if something goes wrong and patients may be exposed to unregulated medical practices.</w:t>
      </w:r>
    </w:p>
    <w:p w14:paraId="1AB7D576" w14:textId="77777777" w:rsidR="00B02711" w:rsidRDefault="00000000">
      <w:pPr>
        <w:pStyle w:val="NormalCRECote"/>
      </w:pPr>
      <w:r>
        <w:rPr>
          <w:rStyle w:val="Normal1Character"/>
        </w:rPr>
        <w:t>The standardisation of healthcare quality is another key consideration. Within the EU, medical facilities are subject to strict EU health and safety regulations, ensuring that treatments meet standards. Outside the EU, however, healthcare regulations vary significantly. Some destinations may offer high-quality services, but others may lack proper oversight, leading to risks such as misdiagnosis, infection or substandard procedures, and possibly also unfair competition to European services.</w:t>
      </w:r>
    </w:p>
    <w:p w14:paraId="1984D0C2" w14:textId="77777777" w:rsidR="00B02711" w:rsidRDefault="00000000">
      <w:pPr>
        <w:pStyle w:val="NormalCRECote"/>
      </w:pPr>
      <w:r>
        <w:rPr>
          <w:rStyle w:val="Normal1Character"/>
        </w:rPr>
        <w:t>Continuity of care is another major advantage of staying within the EU for medical treatment. EU healthcare systems are interconnected, allowing for easier transfers of medical records and follow-up care after returning home.</w:t>
      </w:r>
    </w:p>
    <w:p w14:paraId="1749617E" w14:textId="77777777" w:rsidR="00B02711" w:rsidRDefault="00000000">
      <w:pPr>
        <w:pStyle w:val="NormalCRECote"/>
      </w:pPr>
      <w:r>
        <w:rPr>
          <w:rStyle w:val="Normal1Character"/>
        </w:rPr>
        <w:t>In the near future, citizens will be able to access their health data electronically wherever they go in the EU, thanks to the European Health Data Space. The European digital identity wallets to be launched by the end of 2026 will support secure access to health data. However, when patients travel outside the EU, medical records may not be easily accessible, making care in emergency situations or follow-up care in the EU more difficult, potentially giving rise to stressful and dangerous medical complications and creating additional costs for the patients.</w:t>
      </w:r>
    </w:p>
    <w:p w14:paraId="752DEF65" w14:textId="77777777" w:rsidR="00B02711" w:rsidRDefault="00000000">
      <w:pPr>
        <w:pStyle w:val="NormalCRECote"/>
      </w:pPr>
      <w:r>
        <w:rPr>
          <w:rStyle w:val="Normal1Character"/>
        </w:rPr>
        <w:t>People should be informed of the advantages provided by the EU legislation about cross-border healthcare. The Commission is carrying out a major awareness-raising campaign on patients' rights in cross-border healthcare. Ten national workshops were held in the EU Member States last year already. More will follow this year. We also count on Member States for raising awareness of the risks of undertaking medical treatment outside European borders.</w:t>
      </w:r>
    </w:p>
    <w:p w14:paraId="7E45E09C" w14:textId="77777777" w:rsidR="00B02711" w:rsidRDefault="00000000">
      <w:pPr>
        <w:pStyle w:val="NormalCRECote"/>
      </w:pPr>
      <w:r>
        <w:rPr>
          <w:rStyle w:val="Normal1Character"/>
        </w:rPr>
        <w:t>As we look towards the future of European healthcare, it is essential to strengthen safe, reliable and accessible cross-border medical services within the EU. We are building a strong European Health Union where citizens have the right to receive high quality healthcare, no matter where they live or where they travel in the EU.</w:t>
      </w:r>
    </w:p>
    <w:sectPr w:rsidR="00B02711">
      <w:headerReference w:type="even" r:id="rId7"/>
      <w:headerReference w:type="default" r:id="rId8"/>
      <w:pgSz w:w="11906" w:h="16838"/>
      <w:pgMar w:top="850" w:right="1417" w:bottom="850"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8008B" w14:textId="77777777" w:rsidR="0026041F" w:rsidRDefault="0026041F">
      <w:r>
        <w:separator/>
      </w:r>
    </w:p>
  </w:endnote>
  <w:endnote w:type="continuationSeparator" w:id="0">
    <w:p w14:paraId="5B019E4C" w14:textId="77777777" w:rsidR="0026041F" w:rsidRDefault="0026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ED163" w14:textId="77777777" w:rsidR="0026041F" w:rsidRDefault="0026041F">
      <w:r>
        <w:separator/>
      </w:r>
    </w:p>
  </w:footnote>
  <w:footnote w:type="continuationSeparator" w:id="0">
    <w:p w14:paraId="53719AC1" w14:textId="77777777" w:rsidR="0026041F" w:rsidRDefault="00260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794C" w14:textId="77777777" w:rsidR="00B02711" w:rsidRDefault="00000000">
    <w:pPr>
      <w:pStyle w:val="Header10Left"/>
    </w:pPr>
    <w:r>
      <w:tab/>
    </w:r>
    <w:r>
      <w:tab/>
    </w:r>
    <w:r>
      <w:fldChar w:fldCharType="begin"/>
    </w:r>
    <w:r>
      <w:instrText>PAGE</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959B" w14:textId="77777777" w:rsidR="00B02711" w:rsidRDefault="00000000">
    <w:pPr>
      <w:pStyle w:val="Header10Left"/>
    </w:pPr>
    <w:r>
      <w:tab/>
    </w:r>
    <w:r>
      <w:tab/>
    </w:r>
    <w:r>
      <w:fldChar w:fldCharType="begin"/>
    </w:r>
    <w:r>
      <w:instrText>PAGE</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00A0E"/>
    <w:multiLevelType w:val="hybridMultilevel"/>
    <w:tmpl w:val="E6863B9E"/>
    <w:lvl w:ilvl="0" w:tplc="846CB62A">
      <w:start w:val="1"/>
      <w:numFmt w:val="decimal"/>
      <w:pStyle w:val="Heading1"/>
      <w:lvlText w:val="%1."/>
      <w:lvlJc w:val="left"/>
      <w:pPr>
        <w:ind w:left="720" w:hanging="360"/>
      </w:pPr>
    </w:lvl>
    <w:lvl w:ilvl="1" w:tplc="1E6C8CC8" w:tentative="1">
      <w:start w:val="1"/>
      <w:numFmt w:val="lowerLetter"/>
      <w:lvlText w:val="%2."/>
      <w:lvlJc w:val="left"/>
      <w:pPr>
        <w:ind w:left="1440" w:hanging="360"/>
      </w:pPr>
    </w:lvl>
    <w:lvl w:ilvl="2" w:tplc="5B846D96" w:tentative="1">
      <w:start w:val="1"/>
      <w:numFmt w:val="lowerRoman"/>
      <w:lvlText w:val="%3."/>
      <w:lvlJc w:val="right"/>
      <w:pPr>
        <w:ind w:left="2160" w:hanging="180"/>
      </w:pPr>
    </w:lvl>
    <w:lvl w:ilvl="3" w:tplc="9C447128" w:tentative="1">
      <w:start w:val="1"/>
      <w:numFmt w:val="decimal"/>
      <w:lvlText w:val="%4."/>
      <w:lvlJc w:val="left"/>
      <w:pPr>
        <w:ind w:left="2880" w:hanging="360"/>
      </w:pPr>
    </w:lvl>
    <w:lvl w:ilvl="4" w:tplc="8EF48ED6" w:tentative="1">
      <w:start w:val="1"/>
      <w:numFmt w:val="lowerLetter"/>
      <w:lvlText w:val="%5."/>
      <w:lvlJc w:val="left"/>
      <w:pPr>
        <w:ind w:left="3600" w:hanging="360"/>
      </w:pPr>
    </w:lvl>
    <w:lvl w:ilvl="5" w:tplc="2F2E805E" w:tentative="1">
      <w:start w:val="1"/>
      <w:numFmt w:val="lowerRoman"/>
      <w:lvlText w:val="%6."/>
      <w:lvlJc w:val="right"/>
      <w:pPr>
        <w:ind w:left="4320" w:hanging="180"/>
      </w:pPr>
    </w:lvl>
    <w:lvl w:ilvl="6" w:tplc="12B63132" w:tentative="1">
      <w:start w:val="1"/>
      <w:numFmt w:val="decimal"/>
      <w:lvlText w:val="%7."/>
      <w:lvlJc w:val="left"/>
      <w:pPr>
        <w:ind w:left="5040" w:hanging="360"/>
      </w:pPr>
    </w:lvl>
    <w:lvl w:ilvl="7" w:tplc="D90A15D2" w:tentative="1">
      <w:start w:val="1"/>
      <w:numFmt w:val="lowerLetter"/>
      <w:lvlText w:val="%8."/>
      <w:lvlJc w:val="left"/>
      <w:pPr>
        <w:ind w:left="5760" w:hanging="360"/>
      </w:pPr>
    </w:lvl>
    <w:lvl w:ilvl="8" w:tplc="967A358C" w:tentative="1">
      <w:start w:val="1"/>
      <w:numFmt w:val="lowerRoman"/>
      <w:lvlText w:val="%9."/>
      <w:lvlJc w:val="right"/>
      <w:pPr>
        <w:ind w:left="6480" w:hanging="180"/>
      </w:pPr>
    </w:lvl>
  </w:abstractNum>
  <w:num w:numId="1" w16cid:durableId="136702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6041F"/>
    <w:rsid w:val="008D5DFF"/>
    <w:rsid w:val="00A77B3E"/>
    <w:rsid w:val="00B02711"/>
    <w:rsid w:val="00CA2A55"/>
    <w:rsid w:val="00D61A6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807D4"/>
  <w15:docId w15:val="{95FFEB28-30B6-4444-9F88-5B3D3BA5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eastAsia="Arial Narrow" w:hAnsi="Arial Narrow" w:cs="Arial Narrow"/>
      <w:sz w:val="24"/>
      <w:szCs w:val="24"/>
    </w:rPr>
  </w:style>
  <w:style w:type="paragraph" w:styleId="Heading1">
    <w:name w:val="heading 1"/>
    <w:basedOn w:val="Normal1"/>
    <w:next w:val="Normal1"/>
    <w:qFormat/>
    <w:rsid w:val="002907D9"/>
    <w:pPr>
      <w:keepNext/>
      <w:numPr>
        <w:numId w:val="1"/>
      </w:numPr>
      <w:tabs>
        <w:tab w:val="left" w:pos="170"/>
      </w:tabs>
      <w:spacing w:before="320" w:after="60"/>
      <w:ind w:left="0" w:firstLine="0"/>
      <w:outlineLvl w:val="0"/>
    </w:pPr>
    <w:rPr>
      <w:b/>
      <w:bCs/>
      <w:kern w:val="32"/>
      <w:sz w:val="32"/>
      <w:szCs w:val="32"/>
    </w:rPr>
  </w:style>
  <w:style w:type="paragraph" w:styleId="Heading2">
    <w:name w:val="heading 2"/>
    <w:basedOn w:val="Normal1"/>
    <w:next w:val="Normal1"/>
    <w:qFormat/>
    <w:rsid w:val="00807452"/>
    <w:pPr>
      <w:keepNext/>
      <w:spacing w:before="28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left" w:pos="5669"/>
        <w:tab w:val="right" w:pos="9071"/>
      </w:tabs>
    </w:pPr>
    <w:rPr>
      <w:rFonts w:ascii="EUAlbertina" w:eastAsia="EUAlbertina" w:hAnsi="EUAlbertina" w:cs="EUAlbertina"/>
    </w:rPr>
  </w:style>
  <w:style w:type="paragraph" w:customStyle="1" w:styleId="Contents">
    <w:name w:val="Contents"/>
    <w:rsid w:val="00151DFB"/>
    <w:pPr>
      <w:tabs>
        <w:tab w:val="center" w:pos="2268"/>
      </w:tabs>
    </w:pPr>
    <w:rPr>
      <w:rFonts w:ascii="EUAlbertina" w:eastAsia="EUAlbertina" w:hAnsi="EUAlbertina" w:cs="EUAlbertina"/>
      <w:b/>
    </w:rPr>
  </w:style>
  <w:style w:type="character" w:styleId="Hyperlink">
    <w:name w:val="Hyperlink"/>
    <w:basedOn w:val="DefaultParagraphFont"/>
    <w:rsid w:val="00A93CFD"/>
    <w:rPr>
      <w:rFonts w:ascii="Times New Roman" w:eastAsia="EUAlbertina" w:hAnsi="Times New Roman" w:cs="EUAlbertina"/>
      <w:color w:val="0000FF"/>
      <w:u w:val="single"/>
    </w:rPr>
  </w:style>
  <w:style w:type="paragraph" w:styleId="TOC1">
    <w:name w:val="toc 1"/>
    <w:basedOn w:val="Normal0tnr"/>
    <w:next w:val="Normal0tnr"/>
    <w:autoRedefine/>
    <w:rsid w:val="005D269E"/>
  </w:style>
  <w:style w:type="paragraph" w:customStyle="1" w:styleId="Normal0">
    <w:name w:val="Normal_0"/>
    <w:link w:val="Normal0Char"/>
    <w:qFormat/>
    <w:rsid w:val="007D50D6"/>
    <w:rPr>
      <w:rFonts w:ascii="EUAlbertina" w:eastAsia="EUAlbertina" w:hAnsi="EUAlbertina" w:cs="EUAlbertina"/>
      <w:sz w:val="24"/>
      <w:szCs w:val="24"/>
    </w:rPr>
  </w:style>
  <w:style w:type="paragraph" w:styleId="Quote">
    <w:name w:val="Quote"/>
    <w:qFormat/>
    <w:rsid w:val="005122D8"/>
    <w:pPr>
      <w:keepNext/>
      <w:spacing w:before="160"/>
    </w:pPr>
    <w:rPr>
      <w:rFonts w:ascii="EUAlbertina" w:eastAsia="EUAlbertina" w:hAnsi="EUAlbertina" w:cs="EUAlbertina"/>
      <w:sz w:val="16"/>
    </w:rPr>
  </w:style>
  <w:style w:type="paragraph" w:customStyle="1" w:styleId="SittingDay">
    <w:name w:val="SittingDay"/>
    <w:rsid w:val="00807452"/>
    <w:pPr>
      <w:jc w:val="center"/>
    </w:pPr>
    <w:rPr>
      <w:rFonts w:ascii="EUAlbertina" w:eastAsia="EUAlbertina" w:hAnsi="EUAlbertina" w:cs="EUAlbertina"/>
      <w:b/>
      <w:sz w:val="28"/>
    </w:rPr>
  </w:style>
  <w:style w:type="paragraph" w:customStyle="1" w:styleId="Normal1">
    <w:name w:val="Normal_1"/>
    <w:qFormat/>
    <w:rsid w:val="00C36AFF"/>
    <w:pPr>
      <w:jc w:val="both"/>
    </w:pPr>
    <w:rPr>
      <w:rFonts w:ascii="EUAlbertina" w:eastAsia="EUAlbertina" w:hAnsi="EUAlbertina" w:cs="EUAlbertina"/>
      <w:sz w:val="24"/>
      <w:szCs w:val="24"/>
    </w:rPr>
  </w:style>
  <w:style w:type="character" w:styleId="FootnoteReference">
    <w:name w:val="footnote reference"/>
    <w:basedOn w:val="DefaultParagraphFont"/>
    <w:rsid w:val="00807452"/>
    <w:rPr>
      <w:rFonts w:ascii="EUAlbertina" w:eastAsia="EUAlbertina" w:hAnsi="EUAlbertina" w:cs="EUAlbertina"/>
      <w:vertAlign w:val="superscript"/>
    </w:rPr>
  </w:style>
  <w:style w:type="paragraph" w:styleId="FootnoteText">
    <w:name w:val="footnote text"/>
    <w:basedOn w:val="Normal1"/>
    <w:rsid w:val="00807452"/>
    <w:rPr>
      <w:sz w:val="20"/>
      <w:szCs w:val="20"/>
    </w:rPr>
  </w:style>
  <w:style w:type="paragraph" w:styleId="Footer">
    <w:name w:val="footer"/>
    <w:basedOn w:val="Normal"/>
    <w:link w:val="FooterChar"/>
    <w:rsid w:val="00C03838"/>
    <w:pPr>
      <w:tabs>
        <w:tab w:val="center" w:pos="4513"/>
        <w:tab w:val="right" w:pos="9026"/>
      </w:tabs>
    </w:pPr>
  </w:style>
  <w:style w:type="character" w:customStyle="1" w:styleId="FooterChar">
    <w:name w:val="Footer Char"/>
    <w:basedOn w:val="DefaultParagraphFont"/>
    <w:link w:val="Footer"/>
    <w:rsid w:val="00C03838"/>
    <w:rPr>
      <w:rFonts w:ascii="Arial Narrow" w:eastAsia="Arial Narrow" w:hAnsi="Arial Narrow" w:cs="Arial Narrow"/>
      <w:sz w:val="24"/>
      <w:szCs w:val="24"/>
    </w:rPr>
  </w:style>
  <w:style w:type="paragraph" w:customStyle="1" w:styleId="Centered">
    <w:name w:val="Centered"/>
    <w:basedOn w:val="Normal"/>
    <w:qFormat/>
    <w:rsid w:val="001F47A1"/>
    <w:pPr>
      <w:jc w:val="center"/>
    </w:pPr>
  </w:style>
  <w:style w:type="paragraph" w:customStyle="1" w:styleId="Normal18BoldCentered">
    <w:name w:val="Normal18BoldCentered"/>
    <w:basedOn w:val="Normal1"/>
    <w:qFormat/>
    <w:rsid w:val="001F47A1"/>
    <w:pPr>
      <w:jc w:val="center"/>
    </w:pPr>
    <w:rPr>
      <w:b/>
      <w:sz w:val="36"/>
    </w:rPr>
  </w:style>
  <w:style w:type="paragraph" w:customStyle="1" w:styleId="Motto9NarrowCentered">
    <w:name w:val="Motto9NarrowCentered"/>
    <w:basedOn w:val="Centered"/>
    <w:qFormat/>
    <w:rsid w:val="001F47A1"/>
    <w:rPr>
      <w:i/>
      <w:sz w:val="18"/>
    </w:rPr>
  </w:style>
  <w:style w:type="paragraph" w:customStyle="1" w:styleId="Normal11BoldDocTitle">
    <w:name w:val="Normal11BoldDocTitle"/>
    <w:basedOn w:val="Normal1"/>
    <w:qFormat/>
    <w:rsid w:val="007B41AD"/>
    <w:pPr>
      <w:jc w:val="left"/>
    </w:pPr>
    <w:rPr>
      <w:b/>
      <w:sz w:val="22"/>
    </w:rPr>
  </w:style>
  <w:style w:type="paragraph" w:customStyle="1" w:styleId="Normal11BoldDocTitleRight">
    <w:name w:val="Normal11BoldDocTitleRight"/>
    <w:basedOn w:val="Normal11BoldDocTitle"/>
    <w:qFormat/>
    <w:rsid w:val="002F47A3"/>
    <w:pPr>
      <w:jc w:val="right"/>
    </w:pPr>
  </w:style>
  <w:style w:type="paragraph" w:customStyle="1" w:styleId="Normal14BoldCentered">
    <w:name w:val="Normal14BoldCentered"/>
    <w:basedOn w:val="Normal18BoldCentered"/>
    <w:qFormat/>
    <w:rsid w:val="00E000BF"/>
    <w:rPr>
      <w:sz w:val="28"/>
    </w:rPr>
  </w:style>
  <w:style w:type="paragraph" w:customStyle="1" w:styleId="Normal12BoldItalicCentered">
    <w:name w:val="Normal12BoldItalicCentered"/>
    <w:basedOn w:val="Normal14BoldCentered"/>
    <w:qFormat/>
    <w:rsid w:val="00425D1C"/>
    <w:pPr>
      <w:keepNext/>
    </w:pPr>
    <w:rPr>
      <w:i/>
      <w:sz w:val="24"/>
    </w:rPr>
  </w:style>
  <w:style w:type="paragraph" w:customStyle="1" w:styleId="Normal12BoldCentered">
    <w:name w:val="Normal12BoldCentered"/>
    <w:basedOn w:val="Normal1"/>
    <w:qFormat/>
    <w:rsid w:val="00E000BF"/>
    <w:pPr>
      <w:jc w:val="center"/>
    </w:pPr>
    <w:rPr>
      <w:b/>
    </w:rPr>
  </w:style>
  <w:style w:type="paragraph" w:customStyle="1" w:styleId="Normal12ItalicCentered">
    <w:name w:val="Normal12ItalicCentered"/>
    <w:basedOn w:val="Normal1"/>
    <w:qFormat/>
    <w:rsid w:val="00650F4E"/>
    <w:pPr>
      <w:jc w:val="center"/>
    </w:pPr>
    <w:rPr>
      <w:i/>
    </w:rPr>
  </w:style>
  <w:style w:type="paragraph" w:customStyle="1" w:styleId="NormalCentered">
    <w:name w:val="NormalCentered"/>
    <w:basedOn w:val="Normal1"/>
    <w:qFormat/>
    <w:rsid w:val="00736F07"/>
    <w:pPr>
      <w:jc w:val="center"/>
    </w:pPr>
    <w:rPr>
      <w:rFonts w:ascii="Arial Narrow" w:hAnsi="Arial Narrow"/>
    </w:rPr>
  </w:style>
  <w:style w:type="paragraph" w:customStyle="1" w:styleId="Normal1Centered">
    <w:name w:val="Normal_1_Centered"/>
    <w:basedOn w:val="Normal1"/>
    <w:qFormat/>
    <w:rsid w:val="00722AD7"/>
    <w:pPr>
      <w:jc w:val="center"/>
    </w:pPr>
  </w:style>
  <w:style w:type="paragraph" w:customStyle="1" w:styleId="NormalArialNarrow12Centered">
    <w:name w:val="NormalArialNarrow12Centered"/>
    <w:basedOn w:val="Centered"/>
    <w:qFormat/>
    <w:rsid w:val="00464AC6"/>
  </w:style>
  <w:style w:type="paragraph" w:customStyle="1" w:styleId="NormalNarrow18BoldCentered">
    <w:name w:val="NormalNarrow18BoldCentered"/>
    <w:basedOn w:val="Normal18BoldCentered"/>
    <w:qFormat/>
    <w:rsid w:val="00E22D6C"/>
    <w:rPr>
      <w:rFonts w:ascii="Arial Narrow" w:hAnsi="Arial Narrow"/>
    </w:rPr>
  </w:style>
  <w:style w:type="paragraph" w:customStyle="1" w:styleId="PageHeading">
    <w:name w:val="PageHeading"/>
    <w:basedOn w:val="Heading1"/>
    <w:rsid w:val="00252E29"/>
    <w:pPr>
      <w:widowControl w:val="0"/>
      <w:spacing w:before="240" w:after="240"/>
      <w:jc w:val="center"/>
    </w:pPr>
    <w:rPr>
      <w:rFonts w:ascii="Arial" w:eastAsia="Times New Roman" w:hAnsi="Arial" w:cs="Times New Roman"/>
      <w:b w:val="0"/>
      <w:szCs w:val="20"/>
    </w:rPr>
  </w:style>
  <w:style w:type="paragraph" w:customStyle="1" w:styleId="Header10Left">
    <w:name w:val="Header10Left"/>
    <w:basedOn w:val="Header"/>
    <w:qFormat/>
    <w:rsid w:val="00983CCF"/>
    <w:pPr>
      <w:pBdr>
        <w:bottom w:val="single" w:sz="8" w:space="1" w:color="auto"/>
      </w:pBdr>
      <w:spacing w:after="240"/>
      <w:jc w:val="both"/>
    </w:pPr>
  </w:style>
  <w:style w:type="paragraph" w:customStyle="1" w:styleId="Header10Right">
    <w:name w:val="Header10Right"/>
    <w:basedOn w:val="Header10Left"/>
    <w:qFormat/>
    <w:rsid w:val="00BC428E"/>
  </w:style>
  <w:style w:type="paragraph" w:customStyle="1" w:styleId="NormalNarrow">
    <w:name w:val="NormalNarrow"/>
    <w:basedOn w:val="Normal"/>
    <w:qFormat/>
    <w:rsid w:val="008079BA"/>
  </w:style>
  <w:style w:type="character" w:customStyle="1" w:styleId="Normal1Bold">
    <w:name w:val="Normal1Bold"/>
    <w:basedOn w:val="Normal1Character"/>
    <w:uiPriority w:val="1"/>
    <w:qFormat/>
    <w:rsid w:val="00B85CFE"/>
    <w:rPr>
      <w:rFonts w:ascii="EUAlbertina" w:eastAsia="EUAlbertina" w:hAnsi="EUAlbertina" w:cs="EUAlbertina"/>
      <w:b/>
      <w:sz w:val="24"/>
      <w:szCs w:val="24"/>
    </w:rPr>
  </w:style>
  <w:style w:type="character" w:customStyle="1" w:styleId="Normal1Italic">
    <w:name w:val="Normal1Italic"/>
    <w:basedOn w:val="Normal1Character"/>
    <w:uiPriority w:val="1"/>
    <w:qFormat/>
    <w:rsid w:val="00B85CFE"/>
    <w:rPr>
      <w:rFonts w:ascii="EUAlbertina" w:eastAsia="EUAlbertina" w:hAnsi="EUAlbertina" w:cs="EUAlbertina"/>
      <w:i/>
      <w:sz w:val="24"/>
      <w:szCs w:val="24"/>
    </w:rPr>
  </w:style>
  <w:style w:type="paragraph" w:customStyle="1" w:styleId="Normal1Char">
    <w:name w:val="Normal_1_Char"/>
    <w:link w:val="Normal1CharChar"/>
    <w:qFormat/>
    <w:rsid w:val="007D50D6"/>
    <w:rPr>
      <w:rFonts w:ascii="EUAlbertina" w:eastAsia="EUAlbertina" w:hAnsi="EUAlbertina" w:cs="EUAlbertina"/>
      <w:sz w:val="24"/>
      <w:szCs w:val="24"/>
    </w:rPr>
  </w:style>
  <w:style w:type="character" w:customStyle="1" w:styleId="Normal0Char">
    <w:name w:val="Normal_0 Char"/>
    <w:basedOn w:val="DefaultParagraphFont"/>
    <w:link w:val="Normal0"/>
    <w:rsid w:val="007D50D6"/>
    <w:rPr>
      <w:rFonts w:ascii="EUAlbertina" w:eastAsia="EUAlbertina" w:hAnsi="EUAlbertina" w:cs="EUAlbertina"/>
      <w:sz w:val="24"/>
      <w:szCs w:val="24"/>
    </w:rPr>
  </w:style>
  <w:style w:type="character" w:customStyle="1" w:styleId="Normal1CharChar">
    <w:name w:val="Normal_1_Char Char"/>
    <w:basedOn w:val="Normal0Char"/>
    <w:link w:val="Normal1Char"/>
    <w:rsid w:val="007D50D6"/>
    <w:rPr>
      <w:rFonts w:ascii="EUAlbertina" w:eastAsia="EUAlbertina" w:hAnsi="EUAlbertina" w:cs="EUAlbertina"/>
      <w:sz w:val="24"/>
      <w:szCs w:val="24"/>
    </w:rPr>
  </w:style>
  <w:style w:type="character" w:customStyle="1" w:styleId="Normal1Character">
    <w:name w:val="Normal_1_Character"/>
    <w:basedOn w:val="Normal0Char"/>
    <w:uiPriority w:val="1"/>
    <w:qFormat/>
    <w:rsid w:val="00D778B0"/>
    <w:rPr>
      <w:rFonts w:ascii="EUAlbertina" w:eastAsia="EUAlbertina" w:hAnsi="EUAlbertina" w:cs="EUAlbertina"/>
      <w:sz w:val="24"/>
      <w:szCs w:val="24"/>
    </w:rPr>
  </w:style>
  <w:style w:type="character" w:customStyle="1" w:styleId="NormalNarrow12Character">
    <w:name w:val="NormalNarrow12_Character"/>
    <w:basedOn w:val="Normal1Character"/>
    <w:uiPriority w:val="1"/>
    <w:qFormat/>
    <w:rsid w:val="00402118"/>
    <w:rPr>
      <w:rFonts w:ascii="Arial Narrow" w:eastAsia="EUAlbertina" w:hAnsi="Arial Narrow" w:cs="EUAlbertina"/>
      <w:sz w:val="24"/>
      <w:szCs w:val="24"/>
    </w:rPr>
  </w:style>
  <w:style w:type="character" w:customStyle="1" w:styleId="NormalNarrow14BoldCharacter">
    <w:name w:val="NormalNarrow14Bold_Character"/>
    <w:basedOn w:val="NormalNarrow12Character"/>
    <w:uiPriority w:val="1"/>
    <w:qFormat/>
    <w:rsid w:val="00402118"/>
    <w:rPr>
      <w:rFonts w:ascii="Arial Narrow" w:eastAsia="EUAlbertina" w:hAnsi="Arial Narrow" w:cs="EUAlbertina"/>
      <w:b/>
      <w:sz w:val="28"/>
      <w:szCs w:val="24"/>
    </w:rPr>
  </w:style>
  <w:style w:type="character" w:customStyle="1" w:styleId="NormalNarrow18BoldCharacterReversed">
    <w:name w:val="NormalNarrow18Bold_Character_Reversed"/>
    <w:basedOn w:val="NormalNarrow14BoldCharacter"/>
    <w:uiPriority w:val="1"/>
    <w:qFormat/>
    <w:rsid w:val="00140467"/>
    <w:rPr>
      <w:rFonts w:ascii="Arial Narrow" w:eastAsia="EUAlbertina" w:hAnsi="Arial Narrow" w:cs="EUAlbertina"/>
      <w:b/>
      <w:color w:val="FFFFFF" w:themeColor="background1"/>
      <w:sz w:val="36"/>
      <w:szCs w:val="24"/>
      <w:u w:val="none" w:color="767171"/>
      <w:bdr w:val="none" w:sz="0" w:space="0" w:color="auto"/>
      <w:shd w:val="clear" w:color="auto" w:fill="7F7F7F" w:themeFill="text1" w:themeFillTint="80"/>
      <w:lang w:val="fr-FR"/>
    </w:rPr>
  </w:style>
  <w:style w:type="paragraph" w:customStyle="1" w:styleId="NormalNarrow14Bold">
    <w:name w:val="NormalNarrow14Bold"/>
    <w:basedOn w:val="NormalNarrow"/>
    <w:qFormat/>
    <w:rsid w:val="00E33E39"/>
    <w:pPr>
      <w:keepNext/>
      <w:spacing w:after="240"/>
    </w:pPr>
    <w:rPr>
      <w:b/>
      <w:sz w:val="28"/>
      <w:lang w:val="fr-FR"/>
    </w:rPr>
  </w:style>
  <w:style w:type="paragraph" w:customStyle="1" w:styleId="Motto9NarrowCenteredbottomsinglesolidline">
    <w:name w:val="Motto9NarrowCentered_bottom_single_solid_line"/>
    <w:basedOn w:val="Motto9NarrowCentered"/>
    <w:qFormat/>
    <w:rsid w:val="00F65CC8"/>
    <w:pPr>
      <w:pBdr>
        <w:bottom w:val="single" w:sz="4" w:space="1" w:color="auto"/>
      </w:pBdr>
    </w:pPr>
  </w:style>
  <w:style w:type="paragraph" w:customStyle="1" w:styleId="NormalNarrow8">
    <w:name w:val="NormalNarrow8"/>
    <w:basedOn w:val="NormalNarrow"/>
    <w:qFormat/>
    <w:rsid w:val="002B1C55"/>
    <w:rPr>
      <w:sz w:val="16"/>
    </w:rPr>
  </w:style>
  <w:style w:type="paragraph" w:customStyle="1" w:styleId="NormalNarrow10Justified">
    <w:name w:val="NormalNarrow10Justified"/>
    <w:basedOn w:val="NormalNarrow"/>
    <w:qFormat/>
    <w:rsid w:val="002F66EB"/>
    <w:pPr>
      <w:jc w:val="both"/>
    </w:pPr>
    <w:rPr>
      <w:sz w:val="20"/>
    </w:rPr>
  </w:style>
  <w:style w:type="paragraph" w:customStyle="1" w:styleId="ContentsTOC">
    <w:name w:val="Contents_TOC"/>
    <w:basedOn w:val="Contents"/>
    <w:qFormat/>
    <w:rsid w:val="0031336A"/>
    <w:pPr>
      <w:tabs>
        <w:tab w:val="clear" w:pos="2268"/>
        <w:tab w:val="center" w:pos="1134"/>
      </w:tabs>
    </w:pPr>
  </w:style>
  <w:style w:type="paragraph" w:customStyle="1" w:styleId="Normal12Italic">
    <w:name w:val="Normal12Italic"/>
    <w:basedOn w:val="Normal1"/>
    <w:qFormat/>
    <w:rsid w:val="005714EF"/>
    <w:rPr>
      <w:i/>
    </w:rPr>
  </w:style>
  <w:style w:type="paragraph" w:customStyle="1" w:styleId="NormalCRECote">
    <w:name w:val="Normal_CRE_Cote"/>
    <w:basedOn w:val="Normal"/>
    <w:qFormat/>
    <w:rsid w:val="003D6E51"/>
    <w:rPr>
      <w:rFonts w:ascii="Times New Roman" w:hAnsi="Times New Roman"/>
    </w:rPr>
  </w:style>
  <w:style w:type="paragraph" w:customStyle="1" w:styleId="NormalNarrowDisc">
    <w:name w:val="NormalNarrowDisc"/>
    <w:basedOn w:val="NormalNarrow"/>
    <w:qFormat/>
    <w:rsid w:val="00145782"/>
    <w:pPr>
      <w:keepLines/>
      <w:spacing w:after="240"/>
    </w:pPr>
  </w:style>
  <w:style w:type="paragraph" w:customStyle="1" w:styleId="NormalNarrowAbbr">
    <w:name w:val="NormalNarrowAbbr"/>
    <w:basedOn w:val="NormalNarrow"/>
    <w:qFormat/>
    <w:rsid w:val="00A311F3"/>
    <w:pPr>
      <w:keepLines/>
    </w:pPr>
  </w:style>
  <w:style w:type="paragraph" w:customStyle="1" w:styleId="NormalNarrow14Bold6A">
    <w:name w:val="NormalNarrow14Bold6A"/>
    <w:basedOn w:val="NormalNarrow14Bold"/>
    <w:qFormat/>
    <w:rsid w:val="005F780A"/>
    <w:pPr>
      <w:spacing w:after="120"/>
    </w:pPr>
  </w:style>
  <w:style w:type="character" w:customStyle="1" w:styleId="Bold">
    <w:name w:val="Bold"/>
    <w:basedOn w:val="Normal1Bold"/>
    <w:uiPriority w:val="1"/>
    <w:qFormat/>
    <w:rsid w:val="007A45AA"/>
    <w:rPr>
      <w:rFonts w:ascii="EUAlbertina" w:eastAsia="EUAlbertina" w:hAnsi="EUAlbertina" w:cs="EUAlbertina"/>
      <w:b/>
      <w:sz w:val="24"/>
      <w:szCs w:val="24"/>
    </w:rPr>
  </w:style>
  <w:style w:type="character" w:customStyle="1" w:styleId="Italic">
    <w:name w:val="Italic"/>
    <w:basedOn w:val="Normal1Italic"/>
    <w:uiPriority w:val="1"/>
    <w:qFormat/>
    <w:rsid w:val="007A45AA"/>
    <w:rPr>
      <w:rFonts w:ascii="EUAlbertina" w:eastAsia="EUAlbertina" w:hAnsi="EUAlbertina" w:cs="EUAlbertina"/>
      <w:i/>
      <w:sz w:val="24"/>
      <w:szCs w:val="24"/>
    </w:rPr>
  </w:style>
  <w:style w:type="character" w:customStyle="1" w:styleId="Sub">
    <w:name w:val="Sub"/>
    <w:uiPriority w:val="1"/>
    <w:qFormat/>
    <w:rsid w:val="00033108"/>
    <w:rPr>
      <w:vertAlign w:val="subscript"/>
    </w:rPr>
  </w:style>
  <w:style w:type="character" w:customStyle="1" w:styleId="Sup">
    <w:name w:val="Sup"/>
    <w:uiPriority w:val="1"/>
    <w:qFormat/>
    <w:rsid w:val="00033108"/>
    <w:rPr>
      <w:vertAlign w:val="superscript"/>
    </w:rPr>
  </w:style>
  <w:style w:type="character" w:customStyle="1" w:styleId="Underline">
    <w:name w:val="Underline"/>
    <w:uiPriority w:val="1"/>
    <w:qFormat/>
    <w:rsid w:val="00033108"/>
    <w:rPr>
      <w:u w:val="single"/>
    </w:rPr>
  </w:style>
  <w:style w:type="character" w:customStyle="1" w:styleId="BoldItalic">
    <w:name w:val="BoldItalic"/>
    <w:uiPriority w:val="1"/>
    <w:qFormat/>
    <w:rsid w:val="00033108"/>
    <w:rPr>
      <w:b/>
      <w:i/>
    </w:rPr>
  </w:style>
  <w:style w:type="character" w:customStyle="1" w:styleId="BoldUnderline">
    <w:name w:val="BoldUnderline"/>
    <w:uiPriority w:val="1"/>
    <w:qFormat/>
    <w:rsid w:val="00033108"/>
    <w:rPr>
      <w:b/>
      <w:u w:val="single"/>
    </w:rPr>
  </w:style>
  <w:style w:type="character" w:customStyle="1" w:styleId="ItalicUnderline">
    <w:name w:val="ItalicUnderline"/>
    <w:uiPriority w:val="1"/>
    <w:qFormat/>
    <w:rsid w:val="00033108"/>
    <w:rPr>
      <w:i/>
      <w:u w:val="single"/>
    </w:rPr>
  </w:style>
  <w:style w:type="character" w:customStyle="1" w:styleId="BoldItalicUnderline">
    <w:name w:val="BoldItalicUnderline"/>
    <w:uiPriority w:val="1"/>
    <w:qFormat/>
    <w:rsid w:val="00033108"/>
    <w:rPr>
      <w:b/>
      <w:i/>
      <w:u w:val="single"/>
    </w:rPr>
  </w:style>
  <w:style w:type="paragraph" w:customStyle="1" w:styleId="Normal0tnr">
    <w:name w:val="Normal_0_tnr"/>
    <w:basedOn w:val="Normal0"/>
    <w:qFormat/>
    <w:rsid w:val="005D269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Agence Europe</cp:lastModifiedBy>
  <cp:revision>2</cp:revision>
  <dcterms:created xsi:type="dcterms:W3CDTF">2025-04-03T16:03:00Z</dcterms:created>
  <dcterms:modified xsi:type="dcterms:W3CDTF">2025-04-03T16:03:00Z</dcterms:modified>
</cp:coreProperties>
</file>