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048D" w14:textId="77777777" w:rsidR="008934CD" w:rsidRPr="00C02F5C" w:rsidRDefault="00787F5A" w:rsidP="00DB6A4F">
      <w:pPr>
        <w:pStyle w:val="CoRBT"/>
        <w:jc w:val="left"/>
        <w:rPr>
          <w:b/>
          <w:u w:val="single"/>
          <w:lang w:val="en-GB"/>
        </w:rPr>
      </w:pPr>
      <w:r w:rsidRPr="00C02F5C">
        <w:rPr>
          <w:rFonts w:eastAsia="Calibri"/>
          <w:noProof/>
          <w:lang w:val="en-GB" w:eastAsia="fr-BE"/>
        </w:rPr>
        <w:drawing>
          <wp:inline distT="0" distB="0" distL="0" distR="0" wp14:anchorId="5DB33134" wp14:editId="3E7373FA">
            <wp:extent cx="1362142" cy="125645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CoR-vertical-positive-en-quadri_LR.png"/>
                    <pic:cNvPicPr/>
                  </pic:nvPicPr>
                  <pic:blipFill>
                    <a:blip r:embed="rId11">
                      <a:extLst>
                        <a:ext uri="{28A0092B-C50C-407E-A947-70E740481C1C}">
                          <a14:useLocalDpi xmlns:a14="http://schemas.microsoft.com/office/drawing/2010/main" val="0"/>
                        </a:ext>
                      </a:extLst>
                    </a:blip>
                    <a:stretch>
                      <a:fillRect/>
                    </a:stretch>
                  </pic:blipFill>
                  <pic:spPr>
                    <a:xfrm>
                      <a:off x="0" y="0"/>
                      <a:ext cx="1362889" cy="1257147"/>
                    </a:xfrm>
                    <a:prstGeom prst="rect">
                      <a:avLst/>
                    </a:prstGeom>
                  </pic:spPr>
                </pic:pic>
              </a:graphicData>
            </a:graphic>
          </wp:inline>
        </w:drawing>
      </w:r>
      <w:r w:rsidR="006366BB" w:rsidRPr="00C02F5C">
        <w:rPr>
          <w:rFonts w:eastAsia="Calibri"/>
          <w:noProof/>
          <w:lang w:val="en-GB" w:eastAsia="fr-BE"/>
        </w:rPr>
        <w:drawing>
          <wp:anchor distT="0" distB="0" distL="114300" distR="114300" simplePos="0" relativeHeight="251658240" behindDoc="0" locked="1" layoutInCell="1" allowOverlap="1" wp14:anchorId="6E3520B9" wp14:editId="0735506C">
            <wp:simplePos x="0" y="0"/>
            <wp:positionH relativeFrom="column">
              <wp:posOffset>4592955</wp:posOffset>
            </wp:positionH>
            <wp:positionV relativeFrom="page">
              <wp:posOffset>8662035</wp:posOffset>
            </wp:positionV>
            <wp:extent cx="1089660" cy="1087120"/>
            <wp:effectExtent l="19050" t="19050" r="15240" b="17780"/>
            <wp:wrapNone/>
            <wp:docPr id="14" name="Picture 0" descr="LAST-LOGO- with law-policy-i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ST-LOGO- with law-policy-in-whi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660" cy="1087120"/>
                    </a:xfrm>
                    <a:prstGeom prst="rect">
                      <a:avLst/>
                    </a:prstGeom>
                    <a:noFill/>
                    <a:ln w="6350">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1467871E" w14:textId="77777777" w:rsidR="00E93E00" w:rsidRPr="00C02F5C" w:rsidRDefault="009C6EC1" w:rsidP="009F4BC9">
      <w:pPr>
        <w:pStyle w:val="BlockText"/>
        <w:rPr>
          <w:sz w:val="22"/>
          <w:lang w:val="en-GB"/>
        </w:rPr>
      </w:pPr>
      <w:r w:rsidRPr="00C02F5C">
        <w:rPr>
          <w:noProof/>
          <w:sz w:val="22"/>
          <w:lang w:val="en-GB" w:eastAsia="fr-BE"/>
        </w:rPr>
        <mc:AlternateContent>
          <mc:Choice Requires="wps">
            <w:drawing>
              <wp:anchor distT="45720" distB="45720" distL="114300" distR="114300" simplePos="0" relativeHeight="251658241" behindDoc="0" locked="0" layoutInCell="1" allowOverlap="1" wp14:anchorId="235AF26A" wp14:editId="7312824E">
                <wp:simplePos x="0" y="0"/>
                <wp:positionH relativeFrom="margin">
                  <wp:align>center</wp:align>
                </wp:positionH>
                <wp:positionV relativeFrom="margin">
                  <wp:align>center</wp:align>
                </wp:positionV>
                <wp:extent cx="575310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1B67C4C1" w14:textId="131B9544" w:rsidR="00CF2B53" w:rsidRPr="00DB6A4F" w:rsidRDefault="00B506E2" w:rsidP="00B506E2">
                            <w:pPr>
                              <w:jc w:val="center"/>
                              <w:rPr>
                                <w:b/>
                                <w:sz w:val="48"/>
                              </w:rPr>
                            </w:pPr>
                            <w:r w:rsidRPr="00B506E2">
                              <w:rPr>
                                <w:b/>
                                <w:sz w:val="48"/>
                              </w:rPr>
                              <w:t>Speeding up the clean energy transition at local and regional</w:t>
                            </w:r>
                            <w:r>
                              <w:rPr>
                                <w:b/>
                                <w:sz w:val="48"/>
                              </w:rPr>
                              <w:t xml:space="preserve"> </w:t>
                            </w:r>
                            <w:r w:rsidRPr="00B506E2">
                              <w:rPr>
                                <w:b/>
                                <w:sz w:val="48"/>
                              </w:rPr>
                              <w:t xml:space="preserve">level: the impact of the Fit for 55 </w:t>
                            </w:r>
                            <w:proofErr w:type="gramStart"/>
                            <w:r w:rsidRPr="00B506E2">
                              <w:rPr>
                                <w:b/>
                                <w:sz w:val="48"/>
                              </w:rPr>
                              <w:t>package</w:t>
                            </w:r>
                            <w:proofErr w:type="gramEnd"/>
                            <w:r w:rsidR="00DB6A4F" w:rsidRPr="00DB6A4F">
                              <w:rPr>
                                <w:b/>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5AF26A" id="_x0000_t202" coordsize="21600,21600" o:spt="202" path="m,l,21600r21600,l21600,xe">
                <v:stroke joinstyle="miter"/>
                <v:path gradientshapeok="t" o:connecttype="rect"/>
              </v:shapetype>
              <v:shape id="Text Box 2" o:spid="_x0000_s1026" type="#_x0000_t202" style="position:absolute;left:0;text-align:left;margin-left:0;margin-top:0;width:453pt;height:110.6pt;z-index:251658241;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" stroked="f">
                <v:textbox style="mso-fit-shape-to-text:t">
                  <w:txbxContent>
                    <w:p w14:paraId="1B67C4C1" w14:textId="131B9544" w:rsidR="00CF2B53" w:rsidRPr="00DB6A4F" w:rsidRDefault="00B506E2" w:rsidP="00B506E2">
                      <w:pPr>
                        <w:jc w:val="center"/>
                        <w:rPr>
                          <w:b/>
                          <w:sz w:val="48"/>
                        </w:rPr>
                      </w:pPr>
                      <w:r w:rsidRPr="00B506E2">
                        <w:rPr>
                          <w:b/>
                          <w:sz w:val="48"/>
                        </w:rPr>
                        <w:t>Speeding up the clean energy transition at local and regional</w:t>
                      </w:r>
                      <w:r>
                        <w:rPr>
                          <w:b/>
                          <w:sz w:val="48"/>
                        </w:rPr>
                        <w:t xml:space="preserve"> </w:t>
                      </w:r>
                      <w:r w:rsidRPr="00B506E2">
                        <w:rPr>
                          <w:b/>
                          <w:sz w:val="48"/>
                        </w:rPr>
                        <w:t xml:space="preserve">level: the impact of the Fit for 55 </w:t>
                      </w:r>
                      <w:proofErr w:type="gramStart"/>
                      <w:r w:rsidRPr="00B506E2">
                        <w:rPr>
                          <w:b/>
                          <w:sz w:val="48"/>
                        </w:rPr>
                        <w:t>package</w:t>
                      </w:r>
                      <w:proofErr w:type="gramEnd"/>
                      <w:r w:rsidR="00DB6A4F" w:rsidRPr="00DB6A4F">
                        <w:rPr>
                          <w:b/>
                          <w:sz w:val="48"/>
                        </w:rPr>
                        <w:t xml:space="preserve"> </w:t>
                      </w:r>
                    </w:p>
                  </w:txbxContent>
                </v:textbox>
                <w10:wrap type="square" anchorx="margin" anchory="margin"/>
              </v:shape>
            </w:pict>
          </mc:Fallback>
        </mc:AlternateContent>
      </w:r>
    </w:p>
    <w:p w14:paraId="62B740F8" w14:textId="77777777" w:rsidR="00E93E00" w:rsidRPr="00C02F5C" w:rsidRDefault="00E93E00" w:rsidP="00E93E00">
      <w:pPr>
        <w:rPr>
          <w:lang w:eastAsia="en-US"/>
        </w:rPr>
      </w:pPr>
    </w:p>
    <w:p w14:paraId="2B445757" w14:textId="77777777" w:rsidR="00E93E00" w:rsidRPr="00C02F5C" w:rsidRDefault="00E93E00" w:rsidP="00E93E00">
      <w:pPr>
        <w:rPr>
          <w:lang w:eastAsia="en-US"/>
        </w:rPr>
      </w:pPr>
    </w:p>
    <w:p w14:paraId="77D777FF" w14:textId="77777777" w:rsidR="00E93E00" w:rsidRPr="00C02F5C" w:rsidRDefault="00E93E00" w:rsidP="00E93E00">
      <w:pPr>
        <w:rPr>
          <w:lang w:eastAsia="en-US"/>
        </w:rPr>
      </w:pPr>
    </w:p>
    <w:p w14:paraId="20237836" w14:textId="77777777" w:rsidR="00E93E00" w:rsidRPr="00C02F5C" w:rsidRDefault="00E93E00" w:rsidP="00E93E00">
      <w:pPr>
        <w:rPr>
          <w:lang w:eastAsia="en-US"/>
        </w:rPr>
      </w:pPr>
    </w:p>
    <w:p w14:paraId="0BC76BCA" w14:textId="77777777" w:rsidR="00E93E00" w:rsidRPr="00C02F5C" w:rsidRDefault="00E93E00" w:rsidP="00E93E00">
      <w:pPr>
        <w:rPr>
          <w:lang w:eastAsia="en-US"/>
        </w:rPr>
      </w:pPr>
    </w:p>
    <w:p w14:paraId="7C7ED263" w14:textId="77777777" w:rsidR="00E93E00" w:rsidRPr="00C02F5C" w:rsidRDefault="00E93E00" w:rsidP="00E93E00">
      <w:pPr>
        <w:rPr>
          <w:lang w:eastAsia="en-US"/>
        </w:rPr>
      </w:pPr>
    </w:p>
    <w:p w14:paraId="285A0E09" w14:textId="77777777" w:rsidR="00E93E00" w:rsidRPr="00C02F5C" w:rsidRDefault="00E93E00" w:rsidP="00E93E00">
      <w:pPr>
        <w:rPr>
          <w:lang w:eastAsia="en-US"/>
        </w:rPr>
      </w:pPr>
    </w:p>
    <w:p w14:paraId="21D942AB" w14:textId="77777777" w:rsidR="00E93E00" w:rsidRPr="00C02F5C" w:rsidRDefault="00E93E00" w:rsidP="00E93E00">
      <w:pPr>
        <w:rPr>
          <w:lang w:eastAsia="en-US"/>
        </w:rPr>
      </w:pPr>
    </w:p>
    <w:p w14:paraId="26DF53F8" w14:textId="77777777" w:rsidR="00E93E00" w:rsidRPr="00C02F5C" w:rsidRDefault="00E93E00" w:rsidP="00E93E00">
      <w:pPr>
        <w:rPr>
          <w:lang w:eastAsia="en-US"/>
        </w:rPr>
      </w:pPr>
    </w:p>
    <w:p w14:paraId="60A50D42" w14:textId="77777777" w:rsidR="00E93E00" w:rsidRPr="00C02F5C" w:rsidRDefault="00E93E00" w:rsidP="00E93E00">
      <w:pPr>
        <w:rPr>
          <w:lang w:eastAsia="en-US"/>
        </w:rPr>
      </w:pPr>
    </w:p>
    <w:p w14:paraId="36FA97B6" w14:textId="77777777" w:rsidR="00E93E00" w:rsidRPr="00C02F5C" w:rsidRDefault="00E93E00" w:rsidP="00E93E00">
      <w:pPr>
        <w:rPr>
          <w:lang w:eastAsia="en-US"/>
        </w:rPr>
      </w:pPr>
    </w:p>
    <w:p w14:paraId="469AE8D3" w14:textId="77777777" w:rsidR="00E93E00" w:rsidRPr="00C02F5C" w:rsidRDefault="00E93E00" w:rsidP="00E93E00">
      <w:pPr>
        <w:rPr>
          <w:lang w:eastAsia="en-US"/>
        </w:rPr>
      </w:pPr>
    </w:p>
    <w:p w14:paraId="3FE2B9F9" w14:textId="77777777" w:rsidR="00E93E00" w:rsidRPr="00C02F5C" w:rsidRDefault="00E93E00" w:rsidP="00E93E00">
      <w:pPr>
        <w:rPr>
          <w:lang w:eastAsia="en-US"/>
        </w:rPr>
      </w:pPr>
    </w:p>
    <w:p w14:paraId="78055EB2" w14:textId="77777777" w:rsidR="00E93E00" w:rsidRPr="00C02F5C" w:rsidRDefault="00E93E00" w:rsidP="00E93E00">
      <w:pPr>
        <w:rPr>
          <w:lang w:eastAsia="en-US"/>
        </w:rPr>
      </w:pPr>
    </w:p>
    <w:p w14:paraId="010EB952" w14:textId="77777777" w:rsidR="00E93E00" w:rsidRPr="00C02F5C" w:rsidRDefault="00E93E00" w:rsidP="00E93E00">
      <w:pPr>
        <w:rPr>
          <w:lang w:eastAsia="en-US"/>
        </w:rPr>
      </w:pPr>
    </w:p>
    <w:p w14:paraId="2CE82C92" w14:textId="77777777" w:rsidR="00E93E00" w:rsidRPr="00C02F5C" w:rsidRDefault="00E93E00" w:rsidP="00E93E00">
      <w:pPr>
        <w:rPr>
          <w:lang w:eastAsia="en-US"/>
        </w:rPr>
      </w:pPr>
    </w:p>
    <w:p w14:paraId="6202B634" w14:textId="77777777" w:rsidR="00E93E00" w:rsidRPr="00C02F5C" w:rsidRDefault="00E93E00" w:rsidP="00E93E00">
      <w:pPr>
        <w:rPr>
          <w:lang w:eastAsia="en-US"/>
        </w:rPr>
      </w:pPr>
    </w:p>
    <w:p w14:paraId="1D14D414" w14:textId="77777777" w:rsidR="00E93E00" w:rsidRPr="00C02F5C" w:rsidRDefault="00E93E00" w:rsidP="00E93E00">
      <w:pPr>
        <w:rPr>
          <w:lang w:eastAsia="en-US"/>
        </w:rPr>
      </w:pPr>
    </w:p>
    <w:p w14:paraId="4318C3B4" w14:textId="77777777" w:rsidR="00E93E00" w:rsidRPr="00C02F5C" w:rsidRDefault="00E93E00" w:rsidP="00E93E00">
      <w:pPr>
        <w:rPr>
          <w:lang w:eastAsia="en-US"/>
        </w:rPr>
      </w:pPr>
      <w:r w:rsidRPr="00C02F5C">
        <w:rPr>
          <w:noProof/>
          <w:sz w:val="22"/>
          <w:lang w:eastAsia="fr-BE"/>
        </w:rPr>
        <mc:AlternateContent>
          <mc:Choice Requires="wps">
            <w:drawing>
              <wp:anchor distT="0" distB="0" distL="114300" distR="114300" simplePos="0" relativeHeight="251658243" behindDoc="0" locked="0" layoutInCell="1" allowOverlap="1" wp14:anchorId="281DD436" wp14:editId="1B62E86C">
                <wp:simplePos x="0" y="0"/>
                <wp:positionH relativeFrom="column">
                  <wp:posOffset>1288472</wp:posOffset>
                </wp:positionH>
                <wp:positionV relativeFrom="paragraph">
                  <wp:posOffset>750</wp:posOffset>
                </wp:positionV>
                <wp:extent cx="3474720" cy="775412"/>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3474720" cy="775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F23FD" w14:textId="60F5DA79" w:rsidR="00E93E00" w:rsidRPr="00B506E2" w:rsidRDefault="00C03935" w:rsidP="00E93E00">
                            <w:pPr>
                              <w:jc w:val="center"/>
                              <w:rPr>
                                <w:b/>
                                <w:sz w:val="36"/>
                                <w:szCs w:val="36"/>
                              </w:rPr>
                            </w:pPr>
                            <w:r>
                              <w:rPr>
                                <w:b/>
                                <w:sz w:val="36"/>
                                <w:szCs w:val="36"/>
                              </w:rPr>
                              <w:t>Final Report</w:t>
                            </w:r>
                          </w:p>
                          <w:p w14:paraId="6504682A" w14:textId="595D65E0" w:rsidR="00E93E00" w:rsidRPr="001B46C2" w:rsidRDefault="003B06FD" w:rsidP="00E93E00">
                            <w:pPr>
                              <w:jc w:val="center"/>
                              <w:rPr>
                                <w:b/>
                                <w:sz w:val="36"/>
                                <w:szCs w:val="36"/>
                              </w:rPr>
                            </w:pPr>
                            <w:r>
                              <w:rPr>
                                <w:b/>
                                <w:sz w:val="36"/>
                                <w:szCs w:val="36"/>
                              </w:rPr>
                              <w:t>28</w:t>
                            </w:r>
                            <w:r w:rsidR="00BB42F9" w:rsidRPr="008D2B1C">
                              <w:rPr>
                                <w:b/>
                                <w:sz w:val="36"/>
                                <w:szCs w:val="36"/>
                              </w:rPr>
                              <w:t xml:space="preserve"> </w:t>
                            </w:r>
                            <w:r w:rsidR="00323AD4">
                              <w:rPr>
                                <w:b/>
                                <w:sz w:val="36"/>
                                <w:szCs w:val="36"/>
                              </w:rPr>
                              <w:t>February</w:t>
                            </w:r>
                            <w:r w:rsidR="00B506E2">
                              <w:rPr>
                                <w:b/>
                                <w:sz w:val="36"/>
                                <w:szCs w:val="36"/>
                              </w:rPr>
                              <w:t xml:space="preserve"> 202</w:t>
                            </w:r>
                            <w:r w:rsidR="00097F18">
                              <w:rPr>
                                <w:b/>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DD436" id="Text Box 1" o:spid="_x0000_s1027" type="#_x0000_t202" style="position:absolute;margin-left:101.45pt;margin-top:.05pt;width:273.6pt;height:61.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" filled="f" stroked="f" strokeweight=".5pt">
                <v:textbox>
                  <w:txbxContent>
                    <w:p w14:paraId="07AF23FD" w14:textId="60F5DA79" w:rsidR="00E93E00" w:rsidRPr="00B506E2" w:rsidRDefault="00C03935" w:rsidP="00E93E00">
                      <w:pPr>
                        <w:jc w:val="center"/>
                        <w:rPr>
                          <w:b/>
                          <w:sz w:val="36"/>
                          <w:szCs w:val="36"/>
                        </w:rPr>
                      </w:pPr>
                      <w:r>
                        <w:rPr>
                          <w:b/>
                          <w:sz w:val="36"/>
                          <w:szCs w:val="36"/>
                        </w:rPr>
                        <w:t>Final Report</w:t>
                      </w:r>
                    </w:p>
                    <w:p w14:paraId="6504682A" w14:textId="595D65E0" w:rsidR="00E93E00" w:rsidRPr="001B46C2" w:rsidRDefault="003B06FD" w:rsidP="00E93E00">
                      <w:pPr>
                        <w:jc w:val="center"/>
                        <w:rPr>
                          <w:b/>
                          <w:sz w:val="36"/>
                          <w:szCs w:val="36"/>
                        </w:rPr>
                      </w:pPr>
                      <w:r>
                        <w:rPr>
                          <w:b/>
                          <w:sz w:val="36"/>
                          <w:szCs w:val="36"/>
                        </w:rPr>
                        <w:t>28</w:t>
                      </w:r>
                      <w:r w:rsidR="00BB42F9" w:rsidRPr="008D2B1C">
                        <w:rPr>
                          <w:b/>
                          <w:sz w:val="36"/>
                          <w:szCs w:val="36"/>
                        </w:rPr>
                        <w:t xml:space="preserve"> </w:t>
                      </w:r>
                      <w:r w:rsidR="00323AD4">
                        <w:rPr>
                          <w:b/>
                          <w:sz w:val="36"/>
                          <w:szCs w:val="36"/>
                        </w:rPr>
                        <w:t>February</w:t>
                      </w:r>
                      <w:r w:rsidR="00B506E2">
                        <w:rPr>
                          <w:b/>
                          <w:sz w:val="36"/>
                          <w:szCs w:val="36"/>
                        </w:rPr>
                        <w:t xml:space="preserve"> 202</w:t>
                      </w:r>
                      <w:r w:rsidR="00097F18">
                        <w:rPr>
                          <w:b/>
                          <w:sz w:val="36"/>
                          <w:szCs w:val="36"/>
                        </w:rPr>
                        <w:t>5</w:t>
                      </w:r>
                    </w:p>
                  </w:txbxContent>
                </v:textbox>
              </v:shape>
            </w:pict>
          </mc:Fallback>
        </mc:AlternateContent>
      </w:r>
    </w:p>
    <w:p w14:paraId="2818B253" w14:textId="77777777" w:rsidR="00E93E00" w:rsidRPr="00C02F5C" w:rsidRDefault="00E93E00" w:rsidP="00E93E00">
      <w:pPr>
        <w:rPr>
          <w:lang w:eastAsia="en-US"/>
        </w:rPr>
      </w:pPr>
    </w:p>
    <w:p w14:paraId="567DDD23" w14:textId="77777777" w:rsidR="00E93E00" w:rsidRPr="00C02F5C" w:rsidRDefault="00E93E00" w:rsidP="00E93E00">
      <w:pPr>
        <w:rPr>
          <w:lang w:eastAsia="en-US"/>
        </w:rPr>
      </w:pPr>
    </w:p>
    <w:p w14:paraId="35997064" w14:textId="77777777" w:rsidR="00E93E00" w:rsidRPr="00C02F5C" w:rsidRDefault="00E93E00" w:rsidP="00E93E00">
      <w:pPr>
        <w:rPr>
          <w:lang w:eastAsia="en-US"/>
        </w:rPr>
      </w:pPr>
    </w:p>
    <w:p w14:paraId="5A797CA6" w14:textId="77777777" w:rsidR="00E93E00" w:rsidRPr="00C02F5C" w:rsidRDefault="00E93E00" w:rsidP="00E93E00">
      <w:pPr>
        <w:jc w:val="center"/>
        <w:rPr>
          <w:lang w:eastAsia="en-US"/>
        </w:rPr>
      </w:pPr>
    </w:p>
    <w:p w14:paraId="01AFE1B9" w14:textId="77777777" w:rsidR="00E93E00" w:rsidRPr="00C02F5C" w:rsidRDefault="00E93E00" w:rsidP="00E93E00">
      <w:pPr>
        <w:rPr>
          <w:lang w:eastAsia="en-US"/>
        </w:rPr>
      </w:pPr>
    </w:p>
    <w:p w14:paraId="53731B85" w14:textId="77777777" w:rsidR="00E93E00" w:rsidRPr="00C02F5C" w:rsidRDefault="00E93E00" w:rsidP="00E93E00">
      <w:pPr>
        <w:rPr>
          <w:lang w:eastAsia="en-US"/>
        </w:rPr>
      </w:pPr>
    </w:p>
    <w:p w14:paraId="01F3A8B2" w14:textId="77777777" w:rsidR="00E93E00" w:rsidRPr="00C02F5C" w:rsidRDefault="00E93E00" w:rsidP="00E93E00">
      <w:pPr>
        <w:rPr>
          <w:lang w:eastAsia="en-US"/>
        </w:rPr>
      </w:pPr>
    </w:p>
    <w:p w14:paraId="7B9B63F1" w14:textId="77777777" w:rsidR="00E93E00" w:rsidRPr="00C02F5C" w:rsidRDefault="00E93E00" w:rsidP="00E93E00">
      <w:pPr>
        <w:rPr>
          <w:lang w:eastAsia="en-US"/>
        </w:rPr>
      </w:pPr>
    </w:p>
    <w:p w14:paraId="135605FF" w14:textId="77777777" w:rsidR="00E93E00" w:rsidRPr="00C02F5C" w:rsidRDefault="00E93E00" w:rsidP="00E93E00">
      <w:pPr>
        <w:rPr>
          <w:lang w:eastAsia="en-US"/>
        </w:rPr>
      </w:pPr>
    </w:p>
    <w:p w14:paraId="6630D257" w14:textId="77777777" w:rsidR="00920899" w:rsidRPr="00C02F5C" w:rsidRDefault="00920899" w:rsidP="00E93E00">
      <w:pPr>
        <w:rPr>
          <w:lang w:eastAsia="en-US"/>
        </w:rPr>
        <w:sectPr w:rsidR="00920899" w:rsidRPr="00C02F5C" w:rsidSect="00351E21">
          <w:footerReference w:type="even" r:id="rId13"/>
          <w:footerReference w:type="default" r:id="rId14"/>
          <w:footerReference w:type="first" r:id="rId15"/>
          <w:type w:val="continuous"/>
          <w:pgSz w:w="11906" w:h="16838" w:code="9"/>
          <w:pgMar w:top="1418" w:right="1418" w:bottom="1418" w:left="1418" w:header="709" w:footer="709" w:gutter="0"/>
          <w:cols w:space="708"/>
          <w:docGrid w:linePitch="360"/>
        </w:sectPr>
      </w:pPr>
    </w:p>
    <w:p w14:paraId="7A02311D" w14:textId="77777777" w:rsidR="00DC1015" w:rsidRPr="00C02F5C" w:rsidRDefault="00DC1015" w:rsidP="00DC1015">
      <w:pPr>
        <w:pStyle w:val="CoRBT"/>
        <w:rPr>
          <w:lang w:val="en-GB"/>
        </w:rPr>
      </w:pPr>
    </w:p>
    <w:p w14:paraId="412319C0" w14:textId="77777777" w:rsidR="00DC1015" w:rsidRPr="00C02F5C" w:rsidRDefault="00DC1015" w:rsidP="00DC1015">
      <w:pPr>
        <w:pStyle w:val="CoRBT"/>
        <w:rPr>
          <w:lang w:val="en-GB"/>
        </w:rPr>
      </w:pPr>
    </w:p>
    <w:p w14:paraId="7A9FAA19" w14:textId="77777777" w:rsidR="00DC1015" w:rsidRPr="00C02F5C" w:rsidRDefault="00DC1015" w:rsidP="00DC1015">
      <w:pPr>
        <w:pStyle w:val="CoRBT"/>
        <w:rPr>
          <w:lang w:val="en-GB"/>
        </w:rPr>
      </w:pPr>
    </w:p>
    <w:p w14:paraId="5A4D68A2" w14:textId="77777777" w:rsidR="00DC1015" w:rsidRPr="00C02F5C" w:rsidRDefault="00DC1015" w:rsidP="00DC1015">
      <w:pPr>
        <w:pStyle w:val="CoRBT"/>
        <w:rPr>
          <w:lang w:val="en-GB"/>
        </w:rPr>
      </w:pPr>
    </w:p>
    <w:p w14:paraId="66B3E9E3" w14:textId="77777777" w:rsidR="00DC1015" w:rsidRPr="00C02F5C" w:rsidRDefault="00DC1015" w:rsidP="00DC1015">
      <w:pPr>
        <w:pStyle w:val="CoRBT"/>
        <w:rPr>
          <w:lang w:val="en-GB"/>
        </w:rPr>
      </w:pPr>
    </w:p>
    <w:p w14:paraId="1F209DE8" w14:textId="77777777" w:rsidR="00DC1015" w:rsidRPr="00C02F5C" w:rsidRDefault="00DC1015" w:rsidP="00DC1015">
      <w:pPr>
        <w:pStyle w:val="CoRBT"/>
        <w:rPr>
          <w:lang w:val="en-GB"/>
        </w:rPr>
      </w:pPr>
    </w:p>
    <w:p w14:paraId="41568B19" w14:textId="77777777" w:rsidR="00DC1015" w:rsidRPr="00C02F5C" w:rsidRDefault="00DC1015" w:rsidP="00DC1015">
      <w:pPr>
        <w:pStyle w:val="CoRBT"/>
        <w:rPr>
          <w:lang w:val="en-GB"/>
        </w:rPr>
      </w:pPr>
    </w:p>
    <w:p w14:paraId="3023124D" w14:textId="77777777" w:rsidR="00DC1015" w:rsidRPr="00C02F5C" w:rsidRDefault="00DC1015" w:rsidP="00DC1015">
      <w:pPr>
        <w:pStyle w:val="CoRBT"/>
        <w:rPr>
          <w:lang w:val="en-GB"/>
        </w:rPr>
      </w:pPr>
    </w:p>
    <w:p w14:paraId="4C81F41B" w14:textId="77777777" w:rsidR="00DC1015" w:rsidRPr="00C02F5C" w:rsidRDefault="00DC1015" w:rsidP="00DC1015">
      <w:pPr>
        <w:pStyle w:val="CoRBT"/>
        <w:rPr>
          <w:lang w:val="en-GB"/>
        </w:rPr>
      </w:pPr>
    </w:p>
    <w:p w14:paraId="307E8B5F" w14:textId="77777777" w:rsidR="00DC1015" w:rsidRPr="00C02F5C" w:rsidRDefault="00DC1015" w:rsidP="00DC1015">
      <w:pPr>
        <w:pStyle w:val="CoRBT"/>
        <w:rPr>
          <w:lang w:val="en-GB"/>
        </w:rPr>
      </w:pPr>
    </w:p>
    <w:p w14:paraId="01B59402" w14:textId="77777777" w:rsidR="00DC1015" w:rsidRPr="00C02F5C" w:rsidRDefault="00DC1015" w:rsidP="00DC1015">
      <w:pPr>
        <w:pStyle w:val="CoRBT"/>
        <w:rPr>
          <w:lang w:val="en-GB"/>
        </w:rPr>
      </w:pPr>
    </w:p>
    <w:p w14:paraId="2DFBB1B2" w14:textId="77777777" w:rsidR="00DC1015" w:rsidRPr="00C02F5C" w:rsidRDefault="00DC1015" w:rsidP="00DC1015">
      <w:pPr>
        <w:pStyle w:val="CoRBT"/>
        <w:rPr>
          <w:lang w:val="en-GB"/>
        </w:rPr>
      </w:pPr>
    </w:p>
    <w:p w14:paraId="2BDCD083" w14:textId="77777777" w:rsidR="00DC1015" w:rsidRPr="00C02F5C" w:rsidRDefault="00DC1015" w:rsidP="00DC1015">
      <w:pPr>
        <w:pStyle w:val="CoRBT"/>
        <w:rPr>
          <w:lang w:val="en-GB"/>
        </w:rPr>
      </w:pPr>
    </w:p>
    <w:p w14:paraId="5137E9B6" w14:textId="77777777" w:rsidR="00DC1015" w:rsidRPr="00C02F5C" w:rsidRDefault="00DC1015" w:rsidP="00DC1015">
      <w:pPr>
        <w:pStyle w:val="CoRBT"/>
        <w:rPr>
          <w:lang w:val="en-GB"/>
        </w:rPr>
      </w:pPr>
    </w:p>
    <w:p w14:paraId="690DC6D4" w14:textId="77777777" w:rsidR="00DC1015" w:rsidRPr="00C02F5C" w:rsidRDefault="00DC1015" w:rsidP="00DC1015">
      <w:pPr>
        <w:pStyle w:val="CoRBT"/>
        <w:rPr>
          <w:lang w:val="en-GB"/>
        </w:rPr>
      </w:pPr>
    </w:p>
    <w:p w14:paraId="50919971" w14:textId="77777777" w:rsidR="00DC1015" w:rsidRPr="00C02F5C" w:rsidRDefault="00DC1015" w:rsidP="00DC1015">
      <w:pPr>
        <w:pStyle w:val="CoRBT"/>
        <w:rPr>
          <w:lang w:val="en-GB"/>
        </w:rPr>
      </w:pPr>
    </w:p>
    <w:p w14:paraId="7CB86980" w14:textId="77777777" w:rsidR="00DC1015" w:rsidRPr="00C02F5C" w:rsidRDefault="00DC1015" w:rsidP="00DC1015">
      <w:pPr>
        <w:pStyle w:val="CoRBT"/>
        <w:rPr>
          <w:lang w:val="en-GB"/>
        </w:rPr>
      </w:pPr>
    </w:p>
    <w:p w14:paraId="49B45174" w14:textId="77777777" w:rsidR="00DC1015" w:rsidRPr="00C02F5C" w:rsidRDefault="00DC1015" w:rsidP="00DC1015">
      <w:pPr>
        <w:pStyle w:val="CoRBT"/>
        <w:rPr>
          <w:lang w:val="en-GB"/>
        </w:rPr>
      </w:pPr>
    </w:p>
    <w:p w14:paraId="25A5B605" w14:textId="77777777" w:rsidR="00DC1015" w:rsidRPr="00C02F5C" w:rsidRDefault="00DC1015" w:rsidP="00DC1015">
      <w:pPr>
        <w:pStyle w:val="CoRBT"/>
        <w:rPr>
          <w:lang w:val="en-GB"/>
        </w:rPr>
      </w:pPr>
    </w:p>
    <w:p w14:paraId="6144A05A" w14:textId="77777777" w:rsidR="00DC1015" w:rsidRPr="00C02F5C" w:rsidRDefault="00DC1015" w:rsidP="00DC1015">
      <w:pPr>
        <w:pStyle w:val="CoRBT"/>
        <w:rPr>
          <w:lang w:val="en-GB"/>
        </w:rPr>
      </w:pPr>
    </w:p>
    <w:p w14:paraId="20C881ED" w14:textId="77777777" w:rsidR="00AA75A6" w:rsidRPr="00C02F5C" w:rsidRDefault="00AA75A6" w:rsidP="00DC1015">
      <w:pPr>
        <w:pStyle w:val="CoRBT"/>
        <w:rPr>
          <w:lang w:val="en-GB"/>
        </w:rPr>
      </w:pPr>
    </w:p>
    <w:p w14:paraId="472D23C9" w14:textId="77777777" w:rsidR="00AA75A6" w:rsidRPr="00C02F5C" w:rsidRDefault="00AA75A6" w:rsidP="00DC1015">
      <w:pPr>
        <w:pStyle w:val="CoRBT"/>
        <w:rPr>
          <w:lang w:val="en-GB"/>
        </w:rPr>
      </w:pPr>
    </w:p>
    <w:p w14:paraId="29C2A2D3" w14:textId="77777777" w:rsidR="00AA75A6" w:rsidRPr="00C02F5C" w:rsidRDefault="00AA75A6" w:rsidP="00DC1015">
      <w:pPr>
        <w:pStyle w:val="CoRBT"/>
        <w:rPr>
          <w:lang w:val="en-GB"/>
        </w:rPr>
      </w:pPr>
    </w:p>
    <w:p w14:paraId="2AED3319" w14:textId="77777777" w:rsidR="00AA75A6" w:rsidRPr="00C02F5C" w:rsidRDefault="00AA75A6" w:rsidP="00DC1015">
      <w:pPr>
        <w:pStyle w:val="CoRBT"/>
        <w:rPr>
          <w:lang w:val="en-GB"/>
        </w:rPr>
      </w:pPr>
    </w:p>
    <w:p w14:paraId="68CE13A1" w14:textId="77777777" w:rsidR="00AA75A6" w:rsidRPr="00C02F5C" w:rsidRDefault="00AA75A6" w:rsidP="00DC1015">
      <w:pPr>
        <w:pStyle w:val="CoRBT"/>
        <w:rPr>
          <w:lang w:val="en-GB"/>
        </w:rPr>
      </w:pPr>
    </w:p>
    <w:p w14:paraId="44D4079E" w14:textId="77777777" w:rsidR="00AA75A6" w:rsidRPr="00C02F5C" w:rsidRDefault="00AA75A6" w:rsidP="00DC1015">
      <w:pPr>
        <w:pStyle w:val="CoRBT"/>
        <w:rPr>
          <w:lang w:val="en-GB"/>
        </w:rPr>
      </w:pPr>
    </w:p>
    <w:p w14:paraId="1535031B" w14:textId="77777777" w:rsidR="00AA75A6" w:rsidRPr="00C02F5C" w:rsidRDefault="00AA75A6" w:rsidP="00DC1015">
      <w:pPr>
        <w:pStyle w:val="CoRBT"/>
        <w:rPr>
          <w:lang w:val="en-GB"/>
        </w:rPr>
      </w:pPr>
    </w:p>
    <w:p w14:paraId="2DC4D9F5" w14:textId="77777777" w:rsidR="00AA75A6" w:rsidRPr="00C02F5C" w:rsidRDefault="00AA75A6" w:rsidP="00DC1015">
      <w:pPr>
        <w:pStyle w:val="CoRBT"/>
        <w:rPr>
          <w:lang w:val="en-GB"/>
        </w:rPr>
      </w:pPr>
    </w:p>
    <w:p w14:paraId="73EA59DA" w14:textId="77777777" w:rsidR="00AA75A6" w:rsidRPr="00C02F5C" w:rsidRDefault="00AA75A6" w:rsidP="00DC1015">
      <w:pPr>
        <w:pStyle w:val="CoRBT"/>
        <w:rPr>
          <w:lang w:val="en-GB"/>
        </w:rPr>
      </w:pPr>
    </w:p>
    <w:p w14:paraId="0085F5D6" w14:textId="77777777" w:rsidR="00AA75A6" w:rsidRPr="00C02F5C" w:rsidRDefault="00AA75A6" w:rsidP="00DC1015">
      <w:pPr>
        <w:pStyle w:val="CoRBT"/>
        <w:rPr>
          <w:lang w:val="en-GB"/>
        </w:rPr>
      </w:pPr>
    </w:p>
    <w:p w14:paraId="2E34CD1D" w14:textId="77777777" w:rsidR="00AA75A6" w:rsidRPr="00C02F5C" w:rsidRDefault="00AA75A6" w:rsidP="00DC1015">
      <w:pPr>
        <w:pStyle w:val="CoRBT"/>
        <w:rPr>
          <w:lang w:val="en-GB"/>
        </w:rPr>
      </w:pPr>
    </w:p>
    <w:p w14:paraId="3AAD981F" w14:textId="77777777" w:rsidR="00AA75A6" w:rsidRPr="00C02F5C" w:rsidRDefault="00AA75A6" w:rsidP="00DC1015">
      <w:pPr>
        <w:pStyle w:val="CoRBT"/>
        <w:rPr>
          <w:lang w:val="en-GB"/>
        </w:rPr>
      </w:pPr>
    </w:p>
    <w:p w14:paraId="30B1A049" w14:textId="77777777" w:rsidR="00AA75A6" w:rsidRPr="00C02F5C" w:rsidRDefault="00AA75A6" w:rsidP="00DC1015">
      <w:pPr>
        <w:pStyle w:val="CoRBT"/>
        <w:rPr>
          <w:lang w:val="en-GB"/>
        </w:rPr>
      </w:pPr>
    </w:p>
    <w:p w14:paraId="295EE989" w14:textId="77777777" w:rsidR="00AA75A6" w:rsidRPr="00C02F5C" w:rsidRDefault="00AA75A6" w:rsidP="00DC1015">
      <w:pPr>
        <w:pStyle w:val="CoRBT"/>
        <w:rPr>
          <w:lang w:val="en-GB"/>
        </w:rPr>
      </w:pPr>
    </w:p>
    <w:p w14:paraId="3931FE84" w14:textId="1C2FAE9D" w:rsidR="00AA75A6" w:rsidRPr="00C02F5C" w:rsidRDefault="00DC1015" w:rsidP="00DC1015">
      <w:pPr>
        <w:pStyle w:val="CoRBT"/>
        <w:rPr>
          <w:lang w:val="en-GB"/>
        </w:rPr>
      </w:pPr>
      <w:r w:rsidRPr="00C02F5C">
        <w:rPr>
          <w:lang w:val="en-GB"/>
        </w:rPr>
        <w:t xml:space="preserve">© European Union, </w:t>
      </w:r>
      <w:r w:rsidR="006A072A" w:rsidRPr="00C02F5C">
        <w:rPr>
          <w:highlight w:val="yellow"/>
          <w:lang w:val="en-GB"/>
        </w:rPr>
        <w:t>20</w:t>
      </w:r>
      <w:r w:rsidR="00F1118F" w:rsidRPr="00C02F5C">
        <w:rPr>
          <w:highlight w:val="yellow"/>
          <w:lang w:val="en-GB"/>
        </w:rPr>
        <w:t>2</w:t>
      </w:r>
      <w:r w:rsidR="0064476C" w:rsidRPr="00C02F5C">
        <w:rPr>
          <w:highlight w:val="yellow"/>
          <w:lang w:val="en-GB"/>
        </w:rPr>
        <w:t>5</w:t>
      </w:r>
      <w:r w:rsidRPr="00C02F5C">
        <w:rPr>
          <w:lang w:val="en-GB"/>
        </w:rPr>
        <w:t xml:space="preserve"> </w:t>
      </w:r>
    </w:p>
    <w:p w14:paraId="4DFDEE4F" w14:textId="77777777" w:rsidR="00DC1015" w:rsidRPr="00C02F5C" w:rsidRDefault="00DC1015" w:rsidP="00DC1015">
      <w:pPr>
        <w:pStyle w:val="CoRBT"/>
        <w:rPr>
          <w:lang w:val="en-GB"/>
        </w:rPr>
      </w:pPr>
      <w:r w:rsidRPr="00C02F5C">
        <w:rPr>
          <w:lang w:val="en-GB"/>
        </w:rPr>
        <w:t>Partial reproduction is p</w:t>
      </w:r>
      <w:r w:rsidR="006A072A" w:rsidRPr="00C02F5C">
        <w:rPr>
          <w:lang w:val="en-GB"/>
        </w:rPr>
        <w:t xml:space="preserve">ermitted, provided </w:t>
      </w:r>
      <w:r w:rsidRPr="00C02F5C">
        <w:rPr>
          <w:lang w:val="en-GB"/>
        </w:rPr>
        <w:t>that the source is explicitly mentioned</w:t>
      </w:r>
      <w:r w:rsidR="00AA75A6" w:rsidRPr="00C02F5C">
        <w:rPr>
          <w:lang w:val="en-GB"/>
        </w:rPr>
        <w:t>.</w:t>
      </w:r>
    </w:p>
    <w:p w14:paraId="21AC3D2B" w14:textId="77777777" w:rsidR="00DB6A4F" w:rsidRPr="00C02F5C" w:rsidRDefault="00DB6A4F" w:rsidP="001F14FD">
      <w:pPr>
        <w:rPr>
          <w:b/>
          <w:u w:val="single"/>
        </w:rPr>
      </w:pPr>
    </w:p>
    <w:p w14:paraId="67B366BF" w14:textId="77777777" w:rsidR="00AA75A6" w:rsidRPr="00C02F5C" w:rsidRDefault="00AA75A6" w:rsidP="00AA75A6">
      <w:pPr>
        <w:pStyle w:val="CoRBT"/>
        <w:rPr>
          <w:lang w:val="en-GB"/>
        </w:rPr>
      </w:pPr>
      <w:r w:rsidRPr="00C02F5C">
        <w:rPr>
          <w:lang w:val="en-GB"/>
        </w:rPr>
        <w:t xml:space="preserve">More information on the European Union and the Committee of the Regions is available online at </w:t>
      </w:r>
      <w:hyperlink r:id="rId16" w:history="1">
        <w:r w:rsidRPr="00C02F5C">
          <w:rPr>
            <w:rStyle w:val="Hyperlink"/>
            <w:lang w:val="en-GB"/>
          </w:rPr>
          <w:t>http://www.europa.eu</w:t>
        </w:r>
      </w:hyperlink>
      <w:r w:rsidRPr="00C02F5C">
        <w:rPr>
          <w:lang w:val="en-GB"/>
        </w:rPr>
        <w:t xml:space="preserve"> and </w:t>
      </w:r>
      <w:hyperlink r:id="rId17" w:history="1">
        <w:r w:rsidRPr="00C02F5C">
          <w:rPr>
            <w:rStyle w:val="Hyperlink"/>
            <w:lang w:val="en-GB"/>
          </w:rPr>
          <w:t>http://www.cor.europa.eu</w:t>
        </w:r>
      </w:hyperlink>
      <w:r w:rsidRPr="00C02F5C">
        <w:rPr>
          <w:lang w:val="en-GB"/>
        </w:rPr>
        <w:t xml:space="preserve"> respectively. </w:t>
      </w:r>
    </w:p>
    <w:p w14:paraId="68799C34" w14:textId="77777777" w:rsidR="00DB6A4F" w:rsidRPr="00C02F5C" w:rsidRDefault="00DB6A4F" w:rsidP="001F14FD">
      <w:pPr>
        <w:rPr>
          <w:b/>
          <w:u w:val="single"/>
        </w:rPr>
      </w:pPr>
    </w:p>
    <w:p w14:paraId="1C6A6989" w14:textId="77777777" w:rsidR="00DB6A4F" w:rsidRPr="00C02F5C" w:rsidRDefault="00AA75A6" w:rsidP="00AA75A6">
      <w:pPr>
        <w:pStyle w:val="CoRBT"/>
        <w:rPr>
          <w:lang w:val="en-GB"/>
        </w:rPr>
      </w:pPr>
      <w:r w:rsidRPr="00C02F5C">
        <w:rPr>
          <w:highlight w:val="yellow"/>
          <w:lang w:val="en-GB"/>
        </w:rPr>
        <w:t>Catalogue number: ISBN: DOI:</w:t>
      </w:r>
      <w:r w:rsidRPr="00C02F5C">
        <w:rPr>
          <w:lang w:val="en-GB"/>
        </w:rPr>
        <w:t xml:space="preserve"> </w:t>
      </w:r>
    </w:p>
    <w:p w14:paraId="395F5CCD" w14:textId="77777777" w:rsidR="001F14FD" w:rsidRPr="00C02F5C" w:rsidRDefault="00DB6A4F" w:rsidP="001F14FD">
      <w:pPr>
        <w:rPr>
          <w:b/>
          <w:i/>
          <w:sz w:val="22"/>
        </w:rPr>
      </w:pPr>
      <w:r w:rsidRPr="00C02F5C">
        <w:rPr>
          <w:b/>
          <w:noProof/>
          <w:u w:val="single"/>
          <w:lang w:eastAsia="fr-BE"/>
        </w:rPr>
        <mc:AlternateContent>
          <mc:Choice Requires="wps">
            <w:drawing>
              <wp:anchor distT="45720" distB="45720" distL="90170" distR="90170" simplePos="0" relativeHeight="251658242" behindDoc="0" locked="0" layoutInCell="1" allowOverlap="1" wp14:anchorId="3C7B31AE" wp14:editId="5D2DADC3">
                <wp:simplePos x="0" y="0"/>
                <wp:positionH relativeFrom="margin">
                  <wp:posOffset>6622</wp:posOffset>
                </wp:positionH>
                <wp:positionV relativeFrom="margin">
                  <wp:posOffset>3035844</wp:posOffset>
                </wp:positionV>
                <wp:extent cx="5896800" cy="1404620"/>
                <wp:effectExtent l="0" t="0" r="2794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800" cy="1404620"/>
                        </a:xfrm>
                        <a:prstGeom prst="rect">
                          <a:avLst/>
                        </a:prstGeom>
                        <a:solidFill>
                          <a:srgbClr val="FFFFFF"/>
                        </a:solidFill>
                        <a:ln w="9525">
                          <a:solidFill>
                            <a:srgbClr val="000000"/>
                          </a:solidFill>
                          <a:miter lim="800000"/>
                          <a:headEnd/>
                          <a:tailEnd/>
                        </a:ln>
                      </wps:spPr>
                      <wps:txbx>
                        <w:txbxContent>
                          <w:p w14:paraId="760218BD" w14:textId="77777777" w:rsidR="00CF2B53" w:rsidRDefault="00CF2B53" w:rsidP="001153A2">
                            <w:pPr>
                              <w:jc w:val="center"/>
                              <w:rPr>
                                <w:b/>
                                <w:sz w:val="28"/>
                              </w:rPr>
                            </w:pPr>
                          </w:p>
                          <w:p w14:paraId="497BEF24" w14:textId="77777777" w:rsidR="00CF2B53" w:rsidRPr="006E0345" w:rsidRDefault="00CF2B53" w:rsidP="001153A2">
                            <w:pPr>
                              <w:jc w:val="center"/>
                              <w:rPr>
                                <w:sz w:val="28"/>
                              </w:rPr>
                            </w:pPr>
                            <w:r w:rsidRPr="00A157CA">
                              <w:rPr>
                                <w:sz w:val="28"/>
                              </w:rPr>
                              <w:t xml:space="preserve">This report has been prepared by </w:t>
                            </w:r>
                            <w:r w:rsidRPr="00AA75A6">
                              <w:rPr>
                                <w:sz w:val="28"/>
                              </w:rPr>
                              <w:t xml:space="preserve">Milieu </w:t>
                            </w:r>
                            <w:r w:rsidR="006A072A" w:rsidRPr="00AA75A6">
                              <w:rPr>
                                <w:sz w:val="28"/>
                              </w:rPr>
                              <w:t>Consulting SRL</w:t>
                            </w:r>
                            <w:r w:rsidRPr="00A157CA">
                              <w:rPr>
                                <w:sz w:val="28"/>
                              </w:rPr>
                              <w:t xml:space="preserve"> under </w:t>
                            </w:r>
                            <w:r w:rsidRPr="006E0345">
                              <w:rPr>
                                <w:sz w:val="28"/>
                              </w:rPr>
                              <w:t>Framework Contract No CDR/</w:t>
                            </w:r>
                            <w:r w:rsidR="00F1118F" w:rsidRPr="006E0345">
                              <w:rPr>
                                <w:sz w:val="28"/>
                              </w:rPr>
                              <w:t>2021/B2/1/ENVE/1</w:t>
                            </w:r>
                            <w:r w:rsidRPr="006E0345">
                              <w:rPr>
                                <w:sz w:val="28"/>
                              </w:rPr>
                              <w:t xml:space="preserve"> </w:t>
                            </w:r>
                          </w:p>
                          <w:p w14:paraId="329201E2" w14:textId="77777777" w:rsidR="00CF2B53" w:rsidRPr="006E0345" w:rsidRDefault="00CF2B53" w:rsidP="001153A2">
                            <w:pPr>
                              <w:jc w:val="center"/>
                              <w:rPr>
                                <w:sz w:val="28"/>
                              </w:rPr>
                            </w:pPr>
                          </w:p>
                          <w:p w14:paraId="265F11B8" w14:textId="77777777" w:rsidR="00CF2B53" w:rsidRPr="006E0345" w:rsidRDefault="00CF2B53" w:rsidP="001153A2">
                            <w:pPr>
                              <w:jc w:val="center"/>
                              <w:rPr>
                                <w:sz w:val="28"/>
                              </w:rPr>
                            </w:pPr>
                            <w:r w:rsidRPr="006E0345">
                              <w:rPr>
                                <w:sz w:val="28"/>
                              </w:rPr>
                              <w:t xml:space="preserve">The views expressed herein are those of the consultants alone and do not necessarily represent the official views of the European Committee of the Regions. </w:t>
                            </w:r>
                          </w:p>
                          <w:p w14:paraId="283798C9" w14:textId="77777777" w:rsidR="00CF2B53" w:rsidRPr="006E0345" w:rsidRDefault="00CF2B53" w:rsidP="001153A2">
                            <w:pPr>
                              <w:jc w:val="center"/>
                              <w:rPr>
                                <w:sz w:val="28"/>
                              </w:rPr>
                            </w:pPr>
                          </w:p>
                          <w:p w14:paraId="77ED21CB" w14:textId="7BF04857" w:rsidR="00CF2B53" w:rsidRPr="00824587" w:rsidRDefault="00CF2B53" w:rsidP="001153A2">
                            <w:pPr>
                              <w:jc w:val="center"/>
                              <w:rPr>
                                <w:sz w:val="28"/>
                                <w:lang w:val="it-IT"/>
                              </w:rPr>
                            </w:pPr>
                            <w:proofErr w:type="spellStart"/>
                            <w:r w:rsidRPr="00824587">
                              <w:rPr>
                                <w:b/>
                                <w:sz w:val="28"/>
                                <w:lang w:val="it-IT"/>
                              </w:rPr>
                              <w:t>Main</w:t>
                            </w:r>
                            <w:proofErr w:type="spellEnd"/>
                            <w:r w:rsidRPr="00824587">
                              <w:rPr>
                                <w:b/>
                                <w:sz w:val="28"/>
                                <w:lang w:val="it-IT"/>
                              </w:rPr>
                              <w:t xml:space="preserve"> </w:t>
                            </w:r>
                            <w:proofErr w:type="spellStart"/>
                            <w:r w:rsidRPr="00824587">
                              <w:rPr>
                                <w:b/>
                                <w:sz w:val="28"/>
                                <w:lang w:val="it-IT"/>
                              </w:rPr>
                              <w:t>authors</w:t>
                            </w:r>
                            <w:proofErr w:type="spellEnd"/>
                            <w:r w:rsidRPr="00824587">
                              <w:rPr>
                                <w:sz w:val="28"/>
                                <w:lang w:val="it-IT"/>
                              </w:rPr>
                              <w:t xml:space="preserve">: </w:t>
                            </w:r>
                            <w:r w:rsidR="008E56AC" w:rsidRPr="00824587">
                              <w:rPr>
                                <w:sz w:val="28"/>
                                <w:lang w:val="it-IT"/>
                              </w:rPr>
                              <w:t>Fernando Beamud</w:t>
                            </w:r>
                            <w:r w:rsidR="008342B5" w:rsidRPr="00824587">
                              <w:rPr>
                                <w:sz w:val="28"/>
                                <w:lang w:val="it-IT"/>
                              </w:rPr>
                              <w:t xml:space="preserve">, </w:t>
                            </w:r>
                            <w:r w:rsidR="00BC7B52" w:rsidRPr="00824587">
                              <w:rPr>
                                <w:sz w:val="28"/>
                                <w:lang w:val="it-IT"/>
                              </w:rPr>
                              <w:t xml:space="preserve">Fran Gallego, </w:t>
                            </w:r>
                            <w:r w:rsidR="008342B5" w:rsidRPr="00824587">
                              <w:rPr>
                                <w:sz w:val="28"/>
                                <w:lang w:val="it-IT"/>
                              </w:rPr>
                              <w:t>Margaux Truc</w:t>
                            </w:r>
                            <w:r w:rsidR="006E0345" w:rsidRPr="00824587">
                              <w:rPr>
                                <w:sz w:val="28"/>
                                <w:lang w:val="it-IT"/>
                              </w:rPr>
                              <w:t>, Mariya Gancheva</w:t>
                            </w:r>
                            <w:r w:rsidR="00CF70CD" w:rsidRPr="00824587">
                              <w:rPr>
                                <w:sz w:val="28"/>
                                <w:lang w:val="it-IT"/>
                              </w:rPr>
                              <w:t>, Martina Rav</w:t>
                            </w:r>
                            <w:r w:rsidR="00B20DE4" w:rsidRPr="00824587">
                              <w:rPr>
                                <w:sz w:val="28"/>
                                <w:lang w:val="it-IT"/>
                              </w:rPr>
                              <w:t>aglia, Panagiota Pavlou</w:t>
                            </w:r>
                            <w:r w:rsidR="00BC7B52" w:rsidRPr="00824587">
                              <w:rPr>
                                <w:lang w:val="it-IT"/>
                              </w:rPr>
                              <w:t xml:space="preserve"> </w:t>
                            </w:r>
                          </w:p>
                          <w:p w14:paraId="5F367396" w14:textId="77777777" w:rsidR="00CF2B53" w:rsidRPr="00824587" w:rsidRDefault="00CF2B53" w:rsidP="001153A2">
                            <w:pPr>
                              <w:jc w:val="center"/>
                              <w:rPr>
                                <w:sz w:val="28"/>
                                <w:lang w:val="it-IT"/>
                              </w:rPr>
                            </w:pPr>
                          </w:p>
                          <w:p w14:paraId="46FD31A9" w14:textId="77777777" w:rsidR="00AA75A6" w:rsidRPr="00046A70" w:rsidRDefault="00CF2B53" w:rsidP="001153A2">
                            <w:pPr>
                              <w:jc w:val="center"/>
                              <w:rPr>
                                <w:sz w:val="28"/>
                              </w:rPr>
                            </w:pPr>
                            <w:r w:rsidRPr="00046A70">
                              <w:rPr>
                                <w:b/>
                                <w:sz w:val="28"/>
                              </w:rPr>
                              <w:t xml:space="preserve">Milieu </w:t>
                            </w:r>
                            <w:r w:rsidR="006A072A" w:rsidRPr="00046A70">
                              <w:rPr>
                                <w:b/>
                                <w:sz w:val="28"/>
                              </w:rPr>
                              <w:t>Consulting SRL</w:t>
                            </w:r>
                            <w:r w:rsidRPr="00046A70">
                              <w:rPr>
                                <w:sz w:val="28"/>
                              </w:rPr>
                              <w:t xml:space="preserve"> (Belgium), </w:t>
                            </w:r>
                          </w:p>
                          <w:p w14:paraId="7A66F702" w14:textId="77777777" w:rsidR="00CF2B53" w:rsidRPr="00FE1D44" w:rsidRDefault="00CF2B53" w:rsidP="001153A2">
                            <w:pPr>
                              <w:jc w:val="center"/>
                              <w:rPr>
                                <w:sz w:val="28"/>
                                <w:lang w:val="fr-BE"/>
                              </w:rPr>
                            </w:pPr>
                            <w:r w:rsidRPr="00FE1D44">
                              <w:rPr>
                                <w:sz w:val="28"/>
                                <w:lang w:val="fr-BE"/>
                              </w:rPr>
                              <w:t xml:space="preserve">Chaussée de Charleroi 112, B-1060 Brussels, </w:t>
                            </w:r>
                          </w:p>
                          <w:p w14:paraId="5B1F0707" w14:textId="77777777" w:rsidR="00AA75A6" w:rsidRPr="006E0345" w:rsidRDefault="00CF2B53" w:rsidP="001153A2">
                            <w:pPr>
                              <w:jc w:val="center"/>
                              <w:rPr>
                                <w:sz w:val="28"/>
                              </w:rPr>
                            </w:pPr>
                            <w:r w:rsidRPr="006E0345">
                              <w:rPr>
                                <w:sz w:val="28"/>
                                <w:lang w:val="en-US"/>
                              </w:rPr>
                              <w:t xml:space="preserve">tel.: </w:t>
                            </w:r>
                            <w:r w:rsidR="00A157CA" w:rsidRPr="006E0345">
                              <w:rPr>
                                <w:sz w:val="28"/>
                              </w:rPr>
                              <w:t xml:space="preserve">+32 2 506 </w:t>
                            </w:r>
                            <w:proofErr w:type="gramStart"/>
                            <w:r w:rsidR="00A157CA" w:rsidRPr="006E0345">
                              <w:rPr>
                                <w:sz w:val="28"/>
                              </w:rPr>
                              <w:t>1000;</w:t>
                            </w:r>
                            <w:proofErr w:type="gramEnd"/>
                            <w:r w:rsidR="00A157CA" w:rsidRPr="006E0345">
                              <w:rPr>
                                <w:sz w:val="28"/>
                              </w:rPr>
                              <w:t xml:space="preserve"> </w:t>
                            </w:r>
                          </w:p>
                          <w:p w14:paraId="505D88C2" w14:textId="77777777" w:rsidR="00AA75A6" w:rsidRPr="006E0345" w:rsidRDefault="00CF2B53" w:rsidP="001153A2">
                            <w:pPr>
                              <w:jc w:val="center"/>
                              <w:rPr>
                                <w:sz w:val="28"/>
                              </w:rPr>
                            </w:pPr>
                            <w:r w:rsidRPr="006E0345">
                              <w:rPr>
                                <w:sz w:val="28"/>
                              </w:rPr>
                              <w:t xml:space="preserve">web address: </w:t>
                            </w:r>
                            <w:hyperlink r:id="rId18" w:history="1">
                              <w:r w:rsidRPr="006E0345">
                                <w:rPr>
                                  <w:rStyle w:val="Hyperlink"/>
                                  <w:sz w:val="28"/>
                                </w:rPr>
                                <w:t>www.milieu.be</w:t>
                              </w:r>
                            </w:hyperlink>
                          </w:p>
                          <w:p w14:paraId="2F5465ED" w14:textId="6BA8C97E" w:rsidR="00CF2B53" w:rsidRPr="004474CB" w:rsidRDefault="00AA75A6" w:rsidP="00AA75A6">
                            <w:pPr>
                              <w:jc w:val="center"/>
                              <w:rPr>
                                <w:sz w:val="28"/>
                                <w:lang w:val="en-US"/>
                              </w:rPr>
                            </w:pPr>
                            <w:r w:rsidRPr="004474CB">
                              <w:rPr>
                                <w:sz w:val="28"/>
                                <w:lang w:val="en-US"/>
                              </w:rPr>
                              <w:t xml:space="preserve">e-mail: </w:t>
                            </w:r>
                            <w:hyperlink r:id="rId19" w:history="1">
                              <w:r w:rsidR="006E0345" w:rsidRPr="004474CB">
                                <w:rPr>
                                  <w:rStyle w:val="Hyperlink"/>
                                  <w:sz w:val="28"/>
                                  <w:lang w:val="en-US"/>
                                </w:rPr>
                                <w:t>mariya.gancheva@milieu.be</w:t>
                              </w:r>
                            </w:hyperlink>
                            <w:r w:rsidR="006E0345" w:rsidRPr="004474CB">
                              <w:rPr>
                                <w:sz w:val="28"/>
                                <w:lang w:val="en-US"/>
                              </w:rPr>
                              <w:t xml:space="preserve"> and </w:t>
                            </w:r>
                            <w:hyperlink r:id="rId20" w:history="1">
                              <w:r w:rsidR="006E0345" w:rsidRPr="004474CB">
                                <w:rPr>
                                  <w:rStyle w:val="Hyperlink"/>
                                  <w:sz w:val="28"/>
                                  <w:lang w:val="en-US"/>
                                </w:rPr>
                                <w:t>fernando.beamud@milieu.be</w:t>
                              </w:r>
                            </w:hyperlink>
                            <w:r w:rsidR="006E0345" w:rsidRPr="004474CB">
                              <w:rPr>
                                <w:sz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B31AE" id="_x0000_s1028" type="#_x0000_t202" style="position:absolute;margin-left:.5pt;margin-top:239.05pt;width:464.3pt;height:110.6pt;z-index:251658242;visibility:visible;mso-wrap-style:square;mso-width-percent:0;mso-height-percent:200;mso-wrap-distance-left:7.1pt;mso-wrap-distance-top:3.6pt;mso-wrap-distance-right:7.1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">
                <v:textbox style="mso-fit-shape-to-text:t">
                  <w:txbxContent>
                    <w:p w14:paraId="760218BD" w14:textId="77777777" w:rsidR="00CF2B53" w:rsidRDefault="00CF2B53" w:rsidP="001153A2">
                      <w:pPr>
                        <w:jc w:val="center"/>
                        <w:rPr>
                          <w:b/>
                          <w:sz w:val="28"/>
                        </w:rPr>
                      </w:pPr>
                    </w:p>
                    <w:p w14:paraId="497BEF24" w14:textId="77777777" w:rsidR="00CF2B53" w:rsidRPr="006E0345" w:rsidRDefault="00CF2B53" w:rsidP="001153A2">
                      <w:pPr>
                        <w:jc w:val="center"/>
                        <w:rPr>
                          <w:sz w:val="28"/>
                        </w:rPr>
                      </w:pPr>
                      <w:r w:rsidRPr="00A157CA">
                        <w:rPr>
                          <w:sz w:val="28"/>
                        </w:rPr>
                        <w:t xml:space="preserve">This report has been prepared by </w:t>
                      </w:r>
                      <w:r w:rsidRPr="00AA75A6">
                        <w:rPr>
                          <w:sz w:val="28"/>
                        </w:rPr>
                        <w:t xml:space="preserve">Milieu </w:t>
                      </w:r>
                      <w:r w:rsidR="006A072A" w:rsidRPr="00AA75A6">
                        <w:rPr>
                          <w:sz w:val="28"/>
                        </w:rPr>
                        <w:t>Consulting SRL</w:t>
                      </w:r>
                      <w:r w:rsidRPr="00A157CA">
                        <w:rPr>
                          <w:sz w:val="28"/>
                        </w:rPr>
                        <w:t xml:space="preserve"> under </w:t>
                      </w:r>
                      <w:r w:rsidRPr="006E0345">
                        <w:rPr>
                          <w:sz w:val="28"/>
                        </w:rPr>
                        <w:t>Framework Contract No CDR/</w:t>
                      </w:r>
                      <w:r w:rsidR="00F1118F" w:rsidRPr="006E0345">
                        <w:rPr>
                          <w:sz w:val="28"/>
                        </w:rPr>
                        <w:t>2021/B2/1/ENVE/1</w:t>
                      </w:r>
                      <w:r w:rsidRPr="006E0345">
                        <w:rPr>
                          <w:sz w:val="28"/>
                        </w:rPr>
                        <w:t xml:space="preserve"> </w:t>
                      </w:r>
                    </w:p>
                    <w:p w14:paraId="329201E2" w14:textId="77777777" w:rsidR="00CF2B53" w:rsidRPr="006E0345" w:rsidRDefault="00CF2B53" w:rsidP="001153A2">
                      <w:pPr>
                        <w:jc w:val="center"/>
                        <w:rPr>
                          <w:sz w:val="28"/>
                        </w:rPr>
                      </w:pPr>
                    </w:p>
                    <w:p w14:paraId="265F11B8" w14:textId="77777777" w:rsidR="00CF2B53" w:rsidRPr="006E0345" w:rsidRDefault="00CF2B53" w:rsidP="001153A2">
                      <w:pPr>
                        <w:jc w:val="center"/>
                        <w:rPr>
                          <w:sz w:val="28"/>
                        </w:rPr>
                      </w:pPr>
                      <w:r w:rsidRPr="006E0345">
                        <w:rPr>
                          <w:sz w:val="28"/>
                        </w:rPr>
                        <w:t xml:space="preserve">The views expressed herein are those of the consultants alone and do not necessarily represent the official views of the European Committee of the Regions. </w:t>
                      </w:r>
                    </w:p>
                    <w:p w14:paraId="283798C9" w14:textId="77777777" w:rsidR="00CF2B53" w:rsidRPr="006E0345" w:rsidRDefault="00CF2B53" w:rsidP="001153A2">
                      <w:pPr>
                        <w:jc w:val="center"/>
                        <w:rPr>
                          <w:sz w:val="28"/>
                        </w:rPr>
                      </w:pPr>
                    </w:p>
                    <w:p w14:paraId="77ED21CB" w14:textId="7BF04857" w:rsidR="00CF2B53" w:rsidRPr="00824587" w:rsidRDefault="00CF2B53" w:rsidP="001153A2">
                      <w:pPr>
                        <w:jc w:val="center"/>
                        <w:rPr>
                          <w:sz w:val="28"/>
                          <w:lang w:val="it-IT"/>
                        </w:rPr>
                      </w:pPr>
                      <w:proofErr w:type="spellStart"/>
                      <w:r w:rsidRPr="00824587">
                        <w:rPr>
                          <w:b/>
                          <w:sz w:val="28"/>
                          <w:lang w:val="it-IT"/>
                        </w:rPr>
                        <w:t>Main</w:t>
                      </w:r>
                      <w:proofErr w:type="spellEnd"/>
                      <w:r w:rsidRPr="00824587">
                        <w:rPr>
                          <w:b/>
                          <w:sz w:val="28"/>
                          <w:lang w:val="it-IT"/>
                        </w:rPr>
                        <w:t xml:space="preserve"> </w:t>
                      </w:r>
                      <w:proofErr w:type="spellStart"/>
                      <w:r w:rsidRPr="00824587">
                        <w:rPr>
                          <w:b/>
                          <w:sz w:val="28"/>
                          <w:lang w:val="it-IT"/>
                        </w:rPr>
                        <w:t>authors</w:t>
                      </w:r>
                      <w:proofErr w:type="spellEnd"/>
                      <w:r w:rsidRPr="00824587">
                        <w:rPr>
                          <w:sz w:val="28"/>
                          <w:lang w:val="it-IT"/>
                        </w:rPr>
                        <w:t xml:space="preserve">: </w:t>
                      </w:r>
                      <w:r w:rsidR="008E56AC" w:rsidRPr="00824587">
                        <w:rPr>
                          <w:sz w:val="28"/>
                          <w:lang w:val="it-IT"/>
                        </w:rPr>
                        <w:t>Fernando Beamud</w:t>
                      </w:r>
                      <w:r w:rsidR="008342B5" w:rsidRPr="00824587">
                        <w:rPr>
                          <w:sz w:val="28"/>
                          <w:lang w:val="it-IT"/>
                        </w:rPr>
                        <w:t xml:space="preserve">, </w:t>
                      </w:r>
                      <w:r w:rsidR="00BC7B52" w:rsidRPr="00824587">
                        <w:rPr>
                          <w:sz w:val="28"/>
                          <w:lang w:val="it-IT"/>
                        </w:rPr>
                        <w:t xml:space="preserve">Fran Gallego, </w:t>
                      </w:r>
                      <w:r w:rsidR="008342B5" w:rsidRPr="00824587">
                        <w:rPr>
                          <w:sz w:val="28"/>
                          <w:lang w:val="it-IT"/>
                        </w:rPr>
                        <w:t>Margaux Truc</w:t>
                      </w:r>
                      <w:r w:rsidR="006E0345" w:rsidRPr="00824587">
                        <w:rPr>
                          <w:sz w:val="28"/>
                          <w:lang w:val="it-IT"/>
                        </w:rPr>
                        <w:t>, Mariya Gancheva</w:t>
                      </w:r>
                      <w:r w:rsidR="00CF70CD" w:rsidRPr="00824587">
                        <w:rPr>
                          <w:sz w:val="28"/>
                          <w:lang w:val="it-IT"/>
                        </w:rPr>
                        <w:t>, Martina Rav</w:t>
                      </w:r>
                      <w:r w:rsidR="00B20DE4" w:rsidRPr="00824587">
                        <w:rPr>
                          <w:sz w:val="28"/>
                          <w:lang w:val="it-IT"/>
                        </w:rPr>
                        <w:t>aglia, Panagiota Pavlou</w:t>
                      </w:r>
                      <w:r w:rsidR="00BC7B52" w:rsidRPr="00824587">
                        <w:rPr>
                          <w:lang w:val="it-IT"/>
                        </w:rPr>
                        <w:t xml:space="preserve"> </w:t>
                      </w:r>
                    </w:p>
                    <w:p w14:paraId="5F367396" w14:textId="77777777" w:rsidR="00CF2B53" w:rsidRPr="00824587" w:rsidRDefault="00CF2B53" w:rsidP="001153A2">
                      <w:pPr>
                        <w:jc w:val="center"/>
                        <w:rPr>
                          <w:sz w:val="28"/>
                          <w:lang w:val="it-IT"/>
                        </w:rPr>
                      </w:pPr>
                    </w:p>
                    <w:p w14:paraId="46FD31A9" w14:textId="77777777" w:rsidR="00AA75A6" w:rsidRPr="00046A70" w:rsidRDefault="00CF2B53" w:rsidP="001153A2">
                      <w:pPr>
                        <w:jc w:val="center"/>
                        <w:rPr>
                          <w:sz w:val="28"/>
                        </w:rPr>
                      </w:pPr>
                      <w:r w:rsidRPr="00046A70">
                        <w:rPr>
                          <w:b/>
                          <w:sz w:val="28"/>
                        </w:rPr>
                        <w:t xml:space="preserve">Milieu </w:t>
                      </w:r>
                      <w:r w:rsidR="006A072A" w:rsidRPr="00046A70">
                        <w:rPr>
                          <w:b/>
                          <w:sz w:val="28"/>
                        </w:rPr>
                        <w:t>Consulting SRL</w:t>
                      </w:r>
                      <w:r w:rsidRPr="00046A70">
                        <w:rPr>
                          <w:sz w:val="28"/>
                        </w:rPr>
                        <w:t xml:space="preserve"> (Belgium), </w:t>
                      </w:r>
                    </w:p>
                    <w:p w14:paraId="7A66F702" w14:textId="77777777" w:rsidR="00CF2B53" w:rsidRPr="00FE1D44" w:rsidRDefault="00CF2B53" w:rsidP="001153A2">
                      <w:pPr>
                        <w:jc w:val="center"/>
                        <w:rPr>
                          <w:sz w:val="28"/>
                          <w:lang w:val="fr-BE"/>
                        </w:rPr>
                      </w:pPr>
                      <w:r w:rsidRPr="00FE1D44">
                        <w:rPr>
                          <w:sz w:val="28"/>
                          <w:lang w:val="fr-BE"/>
                        </w:rPr>
                        <w:t xml:space="preserve">Chaussée de Charleroi 112, B-1060 Brussels, </w:t>
                      </w:r>
                    </w:p>
                    <w:p w14:paraId="5B1F0707" w14:textId="77777777" w:rsidR="00AA75A6" w:rsidRPr="006E0345" w:rsidRDefault="00CF2B53" w:rsidP="001153A2">
                      <w:pPr>
                        <w:jc w:val="center"/>
                        <w:rPr>
                          <w:sz w:val="28"/>
                        </w:rPr>
                      </w:pPr>
                      <w:r w:rsidRPr="006E0345">
                        <w:rPr>
                          <w:sz w:val="28"/>
                          <w:lang w:val="en-US"/>
                        </w:rPr>
                        <w:t xml:space="preserve">tel.: </w:t>
                      </w:r>
                      <w:r w:rsidR="00A157CA" w:rsidRPr="006E0345">
                        <w:rPr>
                          <w:sz w:val="28"/>
                        </w:rPr>
                        <w:t xml:space="preserve">+32 2 506 </w:t>
                      </w:r>
                      <w:proofErr w:type="gramStart"/>
                      <w:r w:rsidR="00A157CA" w:rsidRPr="006E0345">
                        <w:rPr>
                          <w:sz w:val="28"/>
                        </w:rPr>
                        <w:t>1000;</w:t>
                      </w:r>
                      <w:proofErr w:type="gramEnd"/>
                      <w:r w:rsidR="00A157CA" w:rsidRPr="006E0345">
                        <w:rPr>
                          <w:sz w:val="28"/>
                        </w:rPr>
                        <w:t xml:space="preserve"> </w:t>
                      </w:r>
                    </w:p>
                    <w:p w14:paraId="505D88C2" w14:textId="77777777" w:rsidR="00AA75A6" w:rsidRPr="006E0345" w:rsidRDefault="00CF2B53" w:rsidP="001153A2">
                      <w:pPr>
                        <w:jc w:val="center"/>
                        <w:rPr>
                          <w:sz w:val="28"/>
                        </w:rPr>
                      </w:pPr>
                      <w:r w:rsidRPr="006E0345">
                        <w:rPr>
                          <w:sz w:val="28"/>
                        </w:rPr>
                        <w:t xml:space="preserve">web address: </w:t>
                      </w:r>
                      <w:hyperlink r:id="rId21" w:history="1">
                        <w:r w:rsidRPr="006E0345">
                          <w:rPr>
                            <w:rStyle w:val="Hyperlink"/>
                            <w:sz w:val="28"/>
                          </w:rPr>
                          <w:t>www.milieu.be</w:t>
                        </w:r>
                      </w:hyperlink>
                    </w:p>
                    <w:p w14:paraId="2F5465ED" w14:textId="6BA8C97E" w:rsidR="00CF2B53" w:rsidRPr="004474CB" w:rsidRDefault="00AA75A6" w:rsidP="00AA75A6">
                      <w:pPr>
                        <w:jc w:val="center"/>
                        <w:rPr>
                          <w:sz w:val="28"/>
                          <w:lang w:val="en-US"/>
                        </w:rPr>
                      </w:pPr>
                      <w:r w:rsidRPr="004474CB">
                        <w:rPr>
                          <w:sz w:val="28"/>
                          <w:lang w:val="en-US"/>
                        </w:rPr>
                        <w:t xml:space="preserve">e-mail: </w:t>
                      </w:r>
                      <w:hyperlink r:id="rId22" w:history="1">
                        <w:r w:rsidR="006E0345" w:rsidRPr="004474CB">
                          <w:rPr>
                            <w:rStyle w:val="Hyperlink"/>
                            <w:sz w:val="28"/>
                            <w:lang w:val="en-US"/>
                          </w:rPr>
                          <w:t>mariya.gancheva@milieu.be</w:t>
                        </w:r>
                      </w:hyperlink>
                      <w:r w:rsidR="006E0345" w:rsidRPr="004474CB">
                        <w:rPr>
                          <w:sz w:val="28"/>
                          <w:lang w:val="en-US"/>
                        </w:rPr>
                        <w:t xml:space="preserve"> and </w:t>
                      </w:r>
                      <w:hyperlink r:id="rId23" w:history="1">
                        <w:r w:rsidR="006E0345" w:rsidRPr="004474CB">
                          <w:rPr>
                            <w:rStyle w:val="Hyperlink"/>
                            <w:sz w:val="28"/>
                            <w:lang w:val="en-US"/>
                          </w:rPr>
                          <w:t>fernando.beamud@milieu.be</w:t>
                        </w:r>
                      </w:hyperlink>
                      <w:r w:rsidR="006E0345" w:rsidRPr="004474CB">
                        <w:rPr>
                          <w:sz w:val="28"/>
                          <w:lang w:val="en-US"/>
                        </w:rPr>
                        <w:t xml:space="preserve"> </w:t>
                      </w:r>
                    </w:p>
                  </w:txbxContent>
                </v:textbox>
                <w10:wrap type="square" anchorx="margin" anchory="margin"/>
              </v:shape>
            </w:pict>
          </mc:Fallback>
        </mc:AlternateContent>
      </w:r>
      <w:r w:rsidR="001F14FD" w:rsidRPr="00C02F5C">
        <w:rPr>
          <w:b/>
          <w:u w:val="single"/>
        </w:rPr>
        <w:br w:type="page"/>
      </w:r>
    </w:p>
    <w:p w14:paraId="1A77E883" w14:textId="77777777" w:rsidR="001F14FD" w:rsidRPr="00C02F5C" w:rsidRDefault="002E4964" w:rsidP="00DE1C5A">
      <w:pPr>
        <w:pStyle w:val="CoRMainHeadingnonumb"/>
        <w:pageBreakBefore w:val="0"/>
        <w:outlineLvl w:val="9"/>
      </w:pPr>
      <w:r w:rsidRPr="00C02F5C">
        <w:t>Table of contents</w:t>
      </w:r>
    </w:p>
    <w:p w14:paraId="6DE7BD53" w14:textId="1B42DAA8" w:rsidR="001C7FC1" w:rsidRDefault="000C507F">
      <w:pPr>
        <w:pStyle w:val="TOC1"/>
        <w:rPr>
          <w:rFonts w:asciiTheme="minorHAnsi" w:eastAsiaTheme="minorEastAsia" w:hAnsiTheme="minorHAnsi" w:cstheme="minorBidi"/>
          <w:b w:val="0"/>
          <w:bCs w:val="0"/>
          <w:kern w:val="2"/>
          <w:sz w:val="24"/>
          <w:szCs w:val="24"/>
          <w:lang w:eastAsia="en-GB"/>
          <w14:ligatures w14:val="standardContextual"/>
        </w:rPr>
      </w:pPr>
      <w:r w:rsidRPr="00C02F5C">
        <w:rPr>
          <w:caps/>
          <w:sz w:val="24"/>
          <w:szCs w:val="20"/>
        </w:rPr>
        <w:fldChar w:fldCharType="begin"/>
      </w:r>
      <w:r w:rsidRPr="00C02F5C">
        <w:instrText xml:space="preserve"> TOC \o "1-3" \h \z \u </w:instrText>
      </w:r>
      <w:r w:rsidRPr="00C02F5C">
        <w:rPr>
          <w:caps/>
          <w:sz w:val="24"/>
          <w:szCs w:val="20"/>
        </w:rPr>
        <w:fldChar w:fldCharType="separate"/>
      </w:r>
      <w:hyperlink w:anchor="_Toc191639667" w:history="1">
        <w:r w:rsidR="001C7FC1" w:rsidRPr="00D714E1">
          <w:rPr>
            <w:rStyle w:val="Hyperlink"/>
          </w:rPr>
          <w:t>Summary</w:t>
        </w:r>
        <w:r w:rsidR="001C7FC1">
          <w:rPr>
            <w:webHidden/>
          </w:rPr>
          <w:tab/>
        </w:r>
        <w:r w:rsidR="001C7FC1">
          <w:rPr>
            <w:webHidden/>
          </w:rPr>
          <w:fldChar w:fldCharType="begin"/>
        </w:r>
        <w:r w:rsidR="001C7FC1">
          <w:rPr>
            <w:webHidden/>
          </w:rPr>
          <w:instrText xml:space="preserve"> PAGEREF _Toc191639667 \h </w:instrText>
        </w:r>
        <w:r w:rsidR="001C7FC1">
          <w:rPr>
            <w:webHidden/>
          </w:rPr>
        </w:r>
        <w:r w:rsidR="001C7FC1">
          <w:rPr>
            <w:webHidden/>
          </w:rPr>
          <w:fldChar w:fldCharType="separate"/>
        </w:r>
        <w:r w:rsidR="001C7FC1">
          <w:rPr>
            <w:webHidden/>
          </w:rPr>
          <w:t>1</w:t>
        </w:r>
        <w:r w:rsidR="001C7FC1">
          <w:rPr>
            <w:webHidden/>
          </w:rPr>
          <w:fldChar w:fldCharType="end"/>
        </w:r>
      </w:hyperlink>
    </w:p>
    <w:p w14:paraId="6E571E5F" w14:textId="3D8F783A"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668" w:history="1">
        <w:r w:rsidRPr="00D714E1">
          <w:rPr>
            <w:rStyle w:val="Hyperlink"/>
          </w:rPr>
          <w:t>Introduction</w:t>
        </w:r>
        <w:r>
          <w:rPr>
            <w:webHidden/>
          </w:rPr>
          <w:tab/>
        </w:r>
        <w:r>
          <w:rPr>
            <w:webHidden/>
          </w:rPr>
          <w:fldChar w:fldCharType="begin"/>
        </w:r>
        <w:r>
          <w:rPr>
            <w:webHidden/>
          </w:rPr>
          <w:instrText xml:space="preserve"> PAGEREF _Toc191639668 \h </w:instrText>
        </w:r>
        <w:r>
          <w:rPr>
            <w:webHidden/>
          </w:rPr>
        </w:r>
        <w:r>
          <w:rPr>
            <w:webHidden/>
          </w:rPr>
          <w:fldChar w:fldCharType="separate"/>
        </w:r>
        <w:r>
          <w:rPr>
            <w:webHidden/>
          </w:rPr>
          <w:t>3</w:t>
        </w:r>
        <w:r>
          <w:rPr>
            <w:webHidden/>
          </w:rPr>
          <w:fldChar w:fldCharType="end"/>
        </w:r>
      </w:hyperlink>
    </w:p>
    <w:p w14:paraId="1F352138" w14:textId="09394A92"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669" w:history="1">
        <w:r w:rsidRPr="00D714E1">
          <w:rPr>
            <w:rStyle w:val="Hyperlink"/>
            <w:caps/>
          </w:rPr>
          <w:t>1.</w:t>
        </w:r>
        <w:r>
          <w:rPr>
            <w:rFonts w:asciiTheme="minorHAnsi" w:eastAsiaTheme="minorEastAsia" w:hAnsiTheme="minorHAnsi" w:cstheme="minorBidi"/>
            <w:b w:val="0"/>
            <w:bCs w:val="0"/>
            <w:kern w:val="2"/>
            <w:sz w:val="24"/>
            <w:szCs w:val="24"/>
            <w:lang w:eastAsia="en-GB"/>
            <w14:ligatures w14:val="standardContextual"/>
          </w:rPr>
          <w:tab/>
        </w:r>
        <w:r w:rsidRPr="00D714E1">
          <w:rPr>
            <w:rStyle w:val="Hyperlink"/>
          </w:rPr>
          <w:t>Energy transition from LRAs perspective and overview of the Fit for 55 package</w:t>
        </w:r>
        <w:r>
          <w:rPr>
            <w:webHidden/>
          </w:rPr>
          <w:tab/>
        </w:r>
        <w:r>
          <w:rPr>
            <w:webHidden/>
          </w:rPr>
          <w:fldChar w:fldCharType="begin"/>
        </w:r>
        <w:r>
          <w:rPr>
            <w:webHidden/>
          </w:rPr>
          <w:instrText xml:space="preserve"> PAGEREF _Toc191639669 \h </w:instrText>
        </w:r>
        <w:r>
          <w:rPr>
            <w:webHidden/>
          </w:rPr>
        </w:r>
        <w:r>
          <w:rPr>
            <w:webHidden/>
          </w:rPr>
          <w:fldChar w:fldCharType="separate"/>
        </w:r>
        <w:r>
          <w:rPr>
            <w:webHidden/>
          </w:rPr>
          <w:t>4</w:t>
        </w:r>
        <w:r>
          <w:rPr>
            <w:webHidden/>
          </w:rPr>
          <w:fldChar w:fldCharType="end"/>
        </w:r>
      </w:hyperlink>
    </w:p>
    <w:p w14:paraId="54481AD0" w14:textId="6FE7077D"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0" w:history="1">
        <w:r w:rsidRPr="00D714E1">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kern w:val="2"/>
            <w:sz w:val="24"/>
            <w:szCs w:val="24"/>
            <w:lang w:eastAsia="en-GB"/>
            <w14:ligatures w14:val="standardContextual"/>
          </w:rPr>
          <w:tab/>
        </w:r>
        <w:r w:rsidRPr="00D714E1">
          <w:rPr>
            <w:rStyle w:val="Hyperlink"/>
          </w:rPr>
          <w:t>Energy transition before the Fit for 55 package</w:t>
        </w:r>
        <w:r>
          <w:rPr>
            <w:webHidden/>
          </w:rPr>
          <w:tab/>
        </w:r>
        <w:r>
          <w:rPr>
            <w:webHidden/>
          </w:rPr>
          <w:fldChar w:fldCharType="begin"/>
        </w:r>
        <w:r>
          <w:rPr>
            <w:webHidden/>
          </w:rPr>
          <w:instrText xml:space="preserve"> PAGEREF _Toc191639670 \h </w:instrText>
        </w:r>
        <w:r>
          <w:rPr>
            <w:webHidden/>
          </w:rPr>
        </w:r>
        <w:r>
          <w:rPr>
            <w:webHidden/>
          </w:rPr>
          <w:fldChar w:fldCharType="separate"/>
        </w:r>
        <w:r>
          <w:rPr>
            <w:webHidden/>
          </w:rPr>
          <w:t>4</w:t>
        </w:r>
        <w:r>
          <w:rPr>
            <w:webHidden/>
          </w:rPr>
          <w:fldChar w:fldCharType="end"/>
        </w:r>
      </w:hyperlink>
    </w:p>
    <w:p w14:paraId="6D39839D" w14:textId="7167D6AB"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1" w:history="1">
        <w:r w:rsidRPr="00D714E1">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kern w:val="2"/>
            <w:sz w:val="24"/>
            <w:szCs w:val="24"/>
            <w:lang w:eastAsia="en-GB"/>
            <w14:ligatures w14:val="standardContextual"/>
          </w:rPr>
          <w:tab/>
        </w:r>
        <w:r w:rsidRPr="00D714E1">
          <w:rPr>
            <w:rStyle w:val="Hyperlink"/>
          </w:rPr>
          <w:t>Overview of new provisions in the Fit for 55 package</w:t>
        </w:r>
        <w:r>
          <w:rPr>
            <w:webHidden/>
          </w:rPr>
          <w:tab/>
        </w:r>
        <w:r>
          <w:rPr>
            <w:webHidden/>
          </w:rPr>
          <w:fldChar w:fldCharType="begin"/>
        </w:r>
        <w:r>
          <w:rPr>
            <w:webHidden/>
          </w:rPr>
          <w:instrText xml:space="preserve"> PAGEREF _Toc191639671 \h </w:instrText>
        </w:r>
        <w:r>
          <w:rPr>
            <w:webHidden/>
          </w:rPr>
        </w:r>
        <w:r>
          <w:rPr>
            <w:webHidden/>
          </w:rPr>
          <w:fldChar w:fldCharType="separate"/>
        </w:r>
        <w:r>
          <w:rPr>
            <w:webHidden/>
          </w:rPr>
          <w:t>7</w:t>
        </w:r>
        <w:r>
          <w:rPr>
            <w:webHidden/>
          </w:rPr>
          <w:fldChar w:fldCharType="end"/>
        </w:r>
      </w:hyperlink>
    </w:p>
    <w:p w14:paraId="527B0702" w14:textId="194F6CE0"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2" w:history="1">
        <w:r w:rsidRPr="00D714E1">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kern w:val="2"/>
            <w:sz w:val="24"/>
            <w:szCs w:val="24"/>
            <w:lang w:eastAsia="en-GB"/>
            <w14:ligatures w14:val="standardContextual"/>
          </w:rPr>
          <w:tab/>
        </w:r>
        <w:r w:rsidRPr="00D714E1">
          <w:rPr>
            <w:rStyle w:val="Hyperlink"/>
          </w:rPr>
          <w:t>EU instruments and mechanisms supporting local energy transition</w:t>
        </w:r>
        <w:r>
          <w:rPr>
            <w:webHidden/>
          </w:rPr>
          <w:tab/>
        </w:r>
        <w:r>
          <w:rPr>
            <w:webHidden/>
          </w:rPr>
          <w:fldChar w:fldCharType="begin"/>
        </w:r>
        <w:r>
          <w:rPr>
            <w:webHidden/>
          </w:rPr>
          <w:instrText xml:space="preserve"> PAGEREF _Toc191639672 \h </w:instrText>
        </w:r>
        <w:r>
          <w:rPr>
            <w:webHidden/>
          </w:rPr>
        </w:r>
        <w:r>
          <w:rPr>
            <w:webHidden/>
          </w:rPr>
          <w:fldChar w:fldCharType="separate"/>
        </w:r>
        <w:r>
          <w:rPr>
            <w:webHidden/>
          </w:rPr>
          <w:t>11</w:t>
        </w:r>
        <w:r>
          <w:rPr>
            <w:webHidden/>
          </w:rPr>
          <w:fldChar w:fldCharType="end"/>
        </w:r>
      </w:hyperlink>
    </w:p>
    <w:p w14:paraId="54C8C3FF" w14:textId="117676DA"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673" w:history="1">
        <w:r w:rsidRPr="00D714E1">
          <w:rPr>
            <w:rStyle w:val="Hyperlink"/>
            <w:caps/>
          </w:rPr>
          <w:t>2.</w:t>
        </w:r>
        <w:r>
          <w:rPr>
            <w:rFonts w:asciiTheme="minorHAnsi" w:eastAsiaTheme="minorEastAsia" w:hAnsiTheme="minorHAnsi" w:cstheme="minorBidi"/>
            <w:b w:val="0"/>
            <w:bCs w:val="0"/>
            <w:kern w:val="2"/>
            <w:sz w:val="24"/>
            <w:szCs w:val="24"/>
            <w:lang w:eastAsia="en-GB"/>
            <w14:ligatures w14:val="standardContextual"/>
          </w:rPr>
          <w:tab/>
        </w:r>
        <w:r w:rsidRPr="00D714E1">
          <w:rPr>
            <w:rStyle w:val="Hyperlink"/>
          </w:rPr>
          <w:t>Local and regional implementation: possible issues, opportunities and good practices</w:t>
        </w:r>
        <w:r>
          <w:rPr>
            <w:webHidden/>
          </w:rPr>
          <w:tab/>
        </w:r>
        <w:r>
          <w:rPr>
            <w:webHidden/>
          </w:rPr>
          <w:fldChar w:fldCharType="begin"/>
        </w:r>
        <w:r>
          <w:rPr>
            <w:webHidden/>
          </w:rPr>
          <w:instrText xml:space="preserve"> PAGEREF _Toc191639673 \h </w:instrText>
        </w:r>
        <w:r>
          <w:rPr>
            <w:webHidden/>
          </w:rPr>
        </w:r>
        <w:r>
          <w:rPr>
            <w:webHidden/>
          </w:rPr>
          <w:fldChar w:fldCharType="separate"/>
        </w:r>
        <w:r>
          <w:rPr>
            <w:webHidden/>
          </w:rPr>
          <w:t>14</w:t>
        </w:r>
        <w:r>
          <w:rPr>
            <w:webHidden/>
          </w:rPr>
          <w:fldChar w:fldCharType="end"/>
        </w:r>
      </w:hyperlink>
    </w:p>
    <w:p w14:paraId="3513F989" w14:textId="412240D5"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4" w:history="1">
        <w:r w:rsidRPr="00D714E1">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kern w:val="2"/>
            <w:sz w:val="24"/>
            <w:szCs w:val="24"/>
            <w:lang w:eastAsia="en-GB"/>
            <w14:ligatures w14:val="standardContextual"/>
          </w:rPr>
          <w:tab/>
        </w:r>
        <w:r w:rsidRPr="00D714E1">
          <w:rPr>
            <w:rStyle w:val="Hyperlink"/>
          </w:rPr>
          <w:t>EU cities and regions implementing the revised legislation: possible issues and opportunities</w:t>
        </w:r>
        <w:r>
          <w:rPr>
            <w:webHidden/>
          </w:rPr>
          <w:tab/>
        </w:r>
        <w:r>
          <w:rPr>
            <w:webHidden/>
          </w:rPr>
          <w:fldChar w:fldCharType="begin"/>
        </w:r>
        <w:r>
          <w:rPr>
            <w:webHidden/>
          </w:rPr>
          <w:instrText xml:space="preserve"> PAGEREF _Toc191639674 \h </w:instrText>
        </w:r>
        <w:r>
          <w:rPr>
            <w:webHidden/>
          </w:rPr>
        </w:r>
        <w:r>
          <w:rPr>
            <w:webHidden/>
          </w:rPr>
          <w:fldChar w:fldCharType="separate"/>
        </w:r>
        <w:r>
          <w:rPr>
            <w:webHidden/>
          </w:rPr>
          <w:t>14</w:t>
        </w:r>
        <w:r>
          <w:rPr>
            <w:webHidden/>
          </w:rPr>
          <w:fldChar w:fldCharType="end"/>
        </w:r>
      </w:hyperlink>
    </w:p>
    <w:p w14:paraId="5A58C5D3" w14:textId="14A2EB39"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5" w:history="1">
        <w:r w:rsidRPr="00D714E1">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kern w:val="2"/>
            <w:sz w:val="24"/>
            <w:szCs w:val="24"/>
            <w:lang w:eastAsia="en-GB"/>
            <w14:ligatures w14:val="standardContextual"/>
          </w:rPr>
          <w:tab/>
        </w:r>
        <w:r w:rsidRPr="00D714E1">
          <w:rPr>
            <w:rStyle w:val="Hyperlink"/>
          </w:rPr>
          <w:t>Learning by doing: building on best practices in energy transition</w:t>
        </w:r>
        <w:r>
          <w:rPr>
            <w:webHidden/>
          </w:rPr>
          <w:tab/>
        </w:r>
        <w:r>
          <w:rPr>
            <w:webHidden/>
          </w:rPr>
          <w:fldChar w:fldCharType="begin"/>
        </w:r>
        <w:r>
          <w:rPr>
            <w:webHidden/>
          </w:rPr>
          <w:instrText xml:space="preserve"> PAGEREF _Toc191639675 \h </w:instrText>
        </w:r>
        <w:r>
          <w:rPr>
            <w:webHidden/>
          </w:rPr>
        </w:r>
        <w:r>
          <w:rPr>
            <w:webHidden/>
          </w:rPr>
          <w:fldChar w:fldCharType="separate"/>
        </w:r>
        <w:r>
          <w:rPr>
            <w:webHidden/>
          </w:rPr>
          <w:t>20</w:t>
        </w:r>
        <w:r>
          <w:rPr>
            <w:webHidden/>
          </w:rPr>
          <w:fldChar w:fldCharType="end"/>
        </w:r>
      </w:hyperlink>
    </w:p>
    <w:p w14:paraId="1AAA0D51" w14:textId="64A22F9A"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676" w:history="1">
        <w:r w:rsidRPr="00D714E1">
          <w:rPr>
            <w:rStyle w:val="Hyperlink"/>
            <w:caps/>
          </w:rPr>
          <w:t>3.</w:t>
        </w:r>
        <w:r>
          <w:rPr>
            <w:rFonts w:asciiTheme="minorHAnsi" w:eastAsiaTheme="minorEastAsia" w:hAnsiTheme="minorHAnsi" w:cstheme="minorBidi"/>
            <w:b w:val="0"/>
            <w:bCs w:val="0"/>
            <w:kern w:val="2"/>
            <w:sz w:val="24"/>
            <w:szCs w:val="24"/>
            <w:lang w:eastAsia="en-GB"/>
            <w14:ligatures w14:val="standardContextual"/>
          </w:rPr>
          <w:tab/>
        </w:r>
        <w:r w:rsidRPr="00D714E1">
          <w:rPr>
            <w:rStyle w:val="Hyperlink"/>
          </w:rPr>
          <w:t>Country factsheets</w:t>
        </w:r>
        <w:r>
          <w:rPr>
            <w:webHidden/>
          </w:rPr>
          <w:tab/>
        </w:r>
        <w:r>
          <w:rPr>
            <w:webHidden/>
          </w:rPr>
          <w:fldChar w:fldCharType="begin"/>
        </w:r>
        <w:r>
          <w:rPr>
            <w:webHidden/>
          </w:rPr>
          <w:instrText xml:space="preserve"> PAGEREF _Toc191639676 \h </w:instrText>
        </w:r>
        <w:r>
          <w:rPr>
            <w:webHidden/>
          </w:rPr>
        </w:r>
        <w:r>
          <w:rPr>
            <w:webHidden/>
          </w:rPr>
          <w:fldChar w:fldCharType="separate"/>
        </w:r>
        <w:r>
          <w:rPr>
            <w:webHidden/>
          </w:rPr>
          <w:t>24</w:t>
        </w:r>
        <w:r>
          <w:rPr>
            <w:webHidden/>
          </w:rPr>
          <w:fldChar w:fldCharType="end"/>
        </w:r>
      </w:hyperlink>
    </w:p>
    <w:p w14:paraId="08CD91DA" w14:textId="5080D7CA"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7" w:history="1">
        <w:r w:rsidRPr="00D714E1">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kern w:val="2"/>
            <w:sz w:val="24"/>
            <w:szCs w:val="24"/>
            <w:lang w:eastAsia="en-GB"/>
            <w14:ligatures w14:val="standardContextual"/>
          </w:rPr>
          <w:tab/>
        </w:r>
        <w:r w:rsidRPr="00D714E1">
          <w:rPr>
            <w:rStyle w:val="Hyperlink"/>
          </w:rPr>
          <w:t>Austria</w:t>
        </w:r>
        <w:r>
          <w:rPr>
            <w:webHidden/>
          </w:rPr>
          <w:tab/>
        </w:r>
        <w:r>
          <w:rPr>
            <w:webHidden/>
          </w:rPr>
          <w:fldChar w:fldCharType="begin"/>
        </w:r>
        <w:r>
          <w:rPr>
            <w:webHidden/>
          </w:rPr>
          <w:instrText xml:space="preserve"> PAGEREF _Toc191639677 \h </w:instrText>
        </w:r>
        <w:r>
          <w:rPr>
            <w:webHidden/>
          </w:rPr>
        </w:r>
        <w:r>
          <w:rPr>
            <w:webHidden/>
          </w:rPr>
          <w:fldChar w:fldCharType="separate"/>
        </w:r>
        <w:r>
          <w:rPr>
            <w:webHidden/>
          </w:rPr>
          <w:t>25</w:t>
        </w:r>
        <w:r>
          <w:rPr>
            <w:webHidden/>
          </w:rPr>
          <w:fldChar w:fldCharType="end"/>
        </w:r>
      </w:hyperlink>
    </w:p>
    <w:p w14:paraId="51611F3A" w14:textId="0596DC23"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8" w:history="1">
        <w:r w:rsidRPr="00D714E1">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kern w:val="2"/>
            <w:sz w:val="24"/>
            <w:szCs w:val="24"/>
            <w:lang w:eastAsia="en-GB"/>
            <w14:ligatures w14:val="standardContextual"/>
          </w:rPr>
          <w:tab/>
        </w:r>
        <w:r w:rsidRPr="00D714E1">
          <w:rPr>
            <w:rStyle w:val="Hyperlink"/>
          </w:rPr>
          <w:t>Belgium</w:t>
        </w:r>
        <w:r>
          <w:rPr>
            <w:webHidden/>
          </w:rPr>
          <w:tab/>
        </w:r>
        <w:r>
          <w:rPr>
            <w:webHidden/>
          </w:rPr>
          <w:fldChar w:fldCharType="begin"/>
        </w:r>
        <w:r>
          <w:rPr>
            <w:webHidden/>
          </w:rPr>
          <w:instrText xml:space="preserve"> PAGEREF _Toc191639678 \h </w:instrText>
        </w:r>
        <w:r>
          <w:rPr>
            <w:webHidden/>
          </w:rPr>
        </w:r>
        <w:r>
          <w:rPr>
            <w:webHidden/>
          </w:rPr>
          <w:fldChar w:fldCharType="separate"/>
        </w:r>
        <w:r>
          <w:rPr>
            <w:webHidden/>
          </w:rPr>
          <w:t>26</w:t>
        </w:r>
        <w:r>
          <w:rPr>
            <w:webHidden/>
          </w:rPr>
          <w:fldChar w:fldCharType="end"/>
        </w:r>
      </w:hyperlink>
    </w:p>
    <w:p w14:paraId="15F7D568" w14:textId="5B968A3E"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79" w:history="1">
        <w:r w:rsidRPr="00D714E1">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kern w:val="2"/>
            <w:sz w:val="24"/>
            <w:szCs w:val="24"/>
            <w:lang w:eastAsia="en-GB"/>
            <w14:ligatures w14:val="standardContextual"/>
          </w:rPr>
          <w:tab/>
        </w:r>
        <w:r w:rsidRPr="00D714E1">
          <w:rPr>
            <w:rStyle w:val="Hyperlink"/>
          </w:rPr>
          <w:t>Bulgaria</w:t>
        </w:r>
        <w:r>
          <w:rPr>
            <w:webHidden/>
          </w:rPr>
          <w:tab/>
        </w:r>
        <w:r>
          <w:rPr>
            <w:webHidden/>
          </w:rPr>
          <w:fldChar w:fldCharType="begin"/>
        </w:r>
        <w:r>
          <w:rPr>
            <w:webHidden/>
          </w:rPr>
          <w:instrText xml:space="preserve"> PAGEREF _Toc191639679 \h </w:instrText>
        </w:r>
        <w:r>
          <w:rPr>
            <w:webHidden/>
          </w:rPr>
        </w:r>
        <w:r>
          <w:rPr>
            <w:webHidden/>
          </w:rPr>
          <w:fldChar w:fldCharType="separate"/>
        </w:r>
        <w:r>
          <w:rPr>
            <w:webHidden/>
          </w:rPr>
          <w:t>27</w:t>
        </w:r>
        <w:r>
          <w:rPr>
            <w:webHidden/>
          </w:rPr>
          <w:fldChar w:fldCharType="end"/>
        </w:r>
      </w:hyperlink>
    </w:p>
    <w:p w14:paraId="5FC2A862" w14:textId="0F265B4D"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0" w:history="1">
        <w:r w:rsidRPr="00D714E1">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kern w:val="2"/>
            <w:sz w:val="24"/>
            <w:szCs w:val="24"/>
            <w:lang w:eastAsia="en-GB"/>
            <w14:ligatures w14:val="standardContextual"/>
          </w:rPr>
          <w:tab/>
        </w:r>
        <w:r w:rsidRPr="00D714E1">
          <w:rPr>
            <w:rStyle w:val="Hyperlink"/>
          </w:rPr>
          <w:t>Croatia</w:t>
        </w:r>
        <w:r>
          <w:rPr>
            <w:webHidden/>
          </w:rPr>
          <w:tab/>
        </w:r>
        <w:r>
          <w:rPr>
            <w:webHidden/>
          </w:rPr>
          <w:fldChar w:fldCharType="begin"/>
        </w:r>
        <w:r>
          <w:rPr>
            <w:webHidden/>
          </w:rPr>
          <w:instrText xml:space="preserve"> PAGEREF _Toc191639680 \h </w:instrText>
        </w:r>
        <w:r>
          <w:rPr>
            <w:webHidden/>
          </w:rPr>
        </w:r>
        <w:r>
          <w:rPr>
            <w:webHidden/>
          </w:rPr>
          <w:fldChar w:fldCharType="separate"/>
        </w:r>
        <w:r>
          <w:rPr>
            <w:webHidden/>
          </w:rPr>
          <w:t>29</w:t>
        </w:r>
        <w:r>
          <w:rPr>
            <w:webHidden/>
          </w:rPr>
          <w:fldChar w:fldCharType="end"/>
        </w:r>
      </w:hyperlink>
    </w:p>
    <w:p w14:paraId="49C29AE2" w14:textId="42CFA529"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1" w:history="1">
        <w:r w:rsidRPr="00D714E1">
          <w:rPr>
            <w:rStyle w:val="Hyperlink"/>
            <w14:scene3d>
              <w14:camera w14:prst="orthographicFront"/>
              <w14:lightRig w14:rig="threePt" w14:dir="t">
                <w14:rot w14:lat="0" w14:lon="0" w14:rev="0"/>
              </w14:lightRig>
            </w14:scene3d>
          </w:rPr>
          <w:t>3.5</w:t>
        </w:r>
        <w:r>
          <w:rPr>
            <w:rFonts w:asciiTheme="minorHAnsi" w:eastAsiaTheme="minorEastAsia" w:hAnsiTheme="minorHAnsi" w:cstheme="minorBidi"/>
            <w:kern w:val="2"/>
            <w:sz w:val="24"/>
            <w:szCs w:val="24"/>
            <w:lang w:eastAsia="en-GB"/>
            <w14:ligatures w14:val="standardContextual"/>
          </w:rPr>
          <w:tab/>
        </w:r>
        <w:r w:rsidRPr="00D714E1">
          <w:rPr>
            <w:rStyle w:val="Hyperlink"/>
          </w:rPr>
          <w:t>Cyprus</w:t>
        </w:r>
        <w:r>
          <w:rPr>
            <w:webHidden/>
          </w:rPr>
          <w:tab/>
        </w:r>
        <w:r>
          <w:rPr>
            <w:webHidden/>
          </w:rPr>
          <w:fldChar w:fldCharType="begin"/>
        </w:r>
        <w:r>
          <w:rPr>
            <w:webHidden/>
          </w:rPr>
          <w:instrText xml:space="preserve"> PAGEREF _Toc191639681 \h </w:instrText>
        </w:r>
        <w:r>
          <w:rPr>
            <w:webHidden/>
          </w:rPr>
        </w:r>
        <w:r>
          <w:rPr>
            <w:webHidden/>
          </w:rPr>
          <w:fldChar w:fldCharType="separate"/>
        </w:r>
        <w:r>
          <w:rPr>
            <w:webHidden/>
          </w:rPr>
          <w:t>30</w:t>
        </w:r>
        <w:r>
          <w:rPr>
            <w:webHidden/>
          </w:rPr>
          <w:fldChar w:fldCharType="end"/>
        </w:r>
      </w:hyperlink>
    </w:p>
    <w:p w14:paraId="49BC9D6D" w14:textId="7D70BD5B"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2" w:history="1">
        <w:r w:rsidRPr="00D714E1">
          <w:rPr>
            <w:rStyle w:val="Hyperlink"/>
            <w14:scene3d>
              <w14:camera w14:prst="orthographicFront"/>
              <w14:lightRig w14:rig="threePt" w14:dir="t">
                <w14:rot w14:lat="0" w14:lon="0" w14:rev="0"/>
              </w14:lightRig>
            </w14:scene3d>
          </w:rPr>
          <w:t>3.6</w:t>
        </w:r>
        <w:r>
          <w:rPr>
            <w:rFonts w:asciiTheme="minorHAnsi" w:eastAsiaTheme="minorEastAsia" w:hAnsiTheme="minorHAnsi" w:cstheme="minorBidi"/>
            <w:kern w:val="2"/>
            <w:sz w:val="24"/>
            <w:szCs w:val="24"/>
            <w:lang w:eastAsia="en-GB"/>
            <w14:ligatures w14:val="standardContextual"/>
          </w:rPr>
          <w:tab/>
        </w:r>
        <w:r w:rsidRPr="00D714E1">
          <w:rPr>
            <w:rStyle w:val="Hyperlink"/>
          </w:rPr>
          <w:t>Czechia</w:t>
        </w:r>
        <w:r>
          <w:rPr>
            <w:webHidden/>
          </w:rPr>
          <w:tab/>
        </w:r>
        <w:r>
          <w:rPr>
            <w:webHidden/>
          </w:rPr>
          <w:fldChar w:fldCharType="begin"/>
        </w:r>
        <w:r>
          <w:rPr>
            <w:webHidden/>
          </w:rPr>
          <w:instrText xml:space="preserve"> PAGEREF _Toc191639682 \h </w:instrText>
        </w:r>
        <w:r>
          <w:rPr>
            <w:webHidden/>
          </w:rPr>
        </w:r>
        <w:r>
          <w:rPr>
            <w:webHidden/>
          </w:rPr>
          <w:fldChar w:fldCharType="separate"/>
        </w:r>
        <w:r>
          <w:rPr>
            <w:webHidden/>
          </w:rPr>
          <w:t>31</w:t>
        </w:r>
        <w:r>
          <w:rPr>
            <w:webHidden/>
          </w:rPr>
          <w:fldChar w:fldCharType="end"/>
        </w:r>
      </w:hyperlink>
    </w:p>
    <w:p w14:paraId="63F049D1" w14:textId="0C8198D1"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3" w:history="1">
        <w:r w:rsidRPr="00D714E1">
          <w:rPr>
            <w:rStyle w:val="Hyperlink"/>
          </w:rPr>
          <w:t>3.Challenges and barriers</w:t>
        </w:r>
        <w:r>
          <w:rPr>
            <w:webHidden/>
          </w:rPr>
          <w:tab/>
        </w:r>
        <w:r>
          <w:rPr>
            <w:webHidden/>
          </w:rPr>
          <w:fldChar w:fldCharType="begin"/>
        </w:r>
        <w:r>
          <w:rPr>
            <w:webHidden/>
          </w:rPr>
          <w:instrText xml:space="preserve"> PAGEREF _Toc191639683 \h </w:instrText>
        </w:r>
        <w:r>
          <w:rPr>
            <w:webHidden/>
          </w:rPr>
        </w:r>
        <w:r>
          <w:rPr>
            <w:webHidden/>
          </w:rPr>
          <w:fldChar w:fldCharType="separate"/>
        </w:r>
        <w:r>
          <w:rPr>
            <w:webHidden/>
          </w:rPr>
          <w:t>32</w:t>
        </w:r>
        <w:r>
          <w:rPr>
            <w:webHidden/>
          </w:rPr>
          <w:fldChar w:fldCharType="end"/>
        </w:r>
      </w:hyperlink>
    </w:p>
    <w:p w14:paraId="144CD45C" w14:textId="63F56E56"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4" w:history="1">
        <w:r w:rsidRPr="00D714E1">
          <w:rPr>
            <w:rStyle w:val="Hyperlink"/>
            <w14:scene3d>
              <w14:camera w14:prst="orthographicFront"/>
              <w14:lightRig w14:rig="threePt" w14:dir="t">
                <w14:rot w14:lat="0" w14:lon="0" w14:rev="0"/>
              </w14:lightRig>
            </w14:scene3d>
          </w:rPr>
          <w:t>3.7</w:t>
        </w:r>
        <w:r>
          <w:rPr>
            <w:rFonts w:asciiTheme="minorHAnsi" w:eastAsiaTheme="minorEastAsia" w:hAnsiTheme="minorHAnsi" w:cstheme="minorBidi"/>
            <w:kern w:val="2"/>
            <w:sz w:val="24"/>
            <w:szCs w:val="24"/>
            <w:lang w:eastAsia="en-GB"/>
            <w14:ligatures w14:val="standardContextual"/>
          </w:rPr>
          <w:tab/>
        </w:r>
        <w:r w:rsidRPr="00D714E1">
          <w:rPr>
            <w:rStyle w:val="Hyperlink"/>
          </w:rPr>
          <w:t>Denmark</w:t>
        </w:r>
        <w:r>
          <w:rPr>
            <w:webHidden/>
          </w:rPr>
          <w:tab/>
        </w:r>
        <w:r>
          <w:rPr>
            <w:webHidden/>
          </w:rPr>
          <w:fldChar w:fldCharType="begin"/>
        </w:r>
        <w:r>
          <w:rPr>
            <w:webHidden/>
          </w:rPr>
          <w:instrText xml:space="preserve"> PAGEREF _Toc191639684 \h </w:instrText>
        </w:r>
        <w:r>
          <w:rPr>
            <w:webHidden/>
          </w:rPr>
        </w:r>
        <w:r>
          <w:rPr>
            <w:webHidden/>
          </w:rPr>
          <w:fldChar w:fldCharType="separate"/>
        </w:r>
        <w:r>
          <w:rPr>
            <w:webHidden/>
          </w:rPr>
          <w:t>33</w:t>
        </w:r>
        <w:r>
          <w:rPr>
            <w:webHidden/>
          </w:rPr>
          <w:fldChar w:fldCharType="end"/>
        </w:r>
      </w:hyperlink>
    </w:p>
    <w:p w14:paraId="627B8372" w14:textId="4777774A"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5" w:history="1">
        <w:r w:rsidRPr="00D714E1">
          <w:rPr>
            <w:rStyle w:val="Hyperlink"/>
            <w14:scene3d>
              <w14:camera w14:prst="orthographicFront"/>
              <w14:lightRig w14:rig="threePt" w14:dir="t">
                <w14:rot w14:lat="0" w14:lon="0" w14:rev="0"/>
              </w14:lightRig>
            </w14:scene3d>
          </w:rPr>
          <w:t>3.8</w:t>
        </w:r>
        <w:r>
          <w:rPr>
            <w:rFonts w:asciiTheme="minorHAnsi" w:eastAsiaTheme="minorEastAsia" w:hAnsiTheme="minorHAnsi" w:cstheme="minorBidi"/>
            <w:kern w:val="2"/>
            <w:sz w:val="24"/>
            <w:szCs w:val="24"/>
            <w:lang w:eastAsia="en-GB"/>
            <w14:ligatures w14:val="standardContextual"/>
          </w:rPr>
          <w:tab/>
        </w:r>
        <w:r w:rsidRPr="00D714E1">
          <w:rPr>
            <w:rStyle w:val="Hyperlink"/>
          </w:rPr>
          <w:t>Estonia</w:t>
        </w:r>
        <w:r>
          <w:rPr>
            <w:webHidden/>
          </w:rPr>
          <w:tab/>
        </w:r>
        <w:r>
          <w:rPr>
            <w:webHidden/>
          </w:rPr>
          <w:fldChar w:fldCharType="begin"/>
        </w:r>
        <w:r>
          <w:rPr>
            <w:webHidden/>
          </w:rPr>
          <w:instrText xml:space="preserve"> PAGEREF _Toc191639685 \h </w:instrText>
        </w:r>
        <w:r>
          <w:rPr>
            <w:webHidden/>
          </w:rPr>
        </w:r>
        <w:r>
          <w:rPr>
            <w:webHidden/>
          </w:rPr>
          <w:fldChar w:fldCharType="separate"/>
        </w:r>
        <w:r>
          <w:rPr>
            <w:webHidden/>
          </w:rPr>
          <w:t>34</w:t>
        </w:r>
        <w:r>
          <w:rPr>
            <w:webHidden/>
          </w:rPr>
          <w:fldChar w:fldCharType="end"/>
        </w:r>
      </w:hyperlink>
    </w:p>
    <w:p w14:paraId="376E84D5" w14:textId="196196B2"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6" w:history="1">
        <w:r w:rsidRPr="00D714E1">
          <w:rPr>
            <w:rStyle w:val="Hyperlink"/>
            <w14:scene3d>
              <w14:camera w14:prst="orthographicFront"/>
              <w14:lightRig w14:rig="threePt" w14:dir="t">
                <w14:rot w14:lat="0" w14:lon="0" w14:rev="0"/>
              </w14:lightRig>
            </w14:scene3d>
          </w:rPr>
          <w:t>3.9</w:t>
        </w:r>
        <w:r>
          <w:rPr>
            <w:rFonts w:asciiTheme="minorHAnsi" w:eastAsiaTheme="minorEastAsia" w:hAnsiTheme="minorHAnsi" w:cstheme="minorBidi"/>
            <w:kern w:val="2"/>
            <w:sz w:val="24"/>
            <w:szCs w:val="24"/>
            <w:lang w:eastAsia="en-GB"/>
            <w14:ligatures w14:val="standardContextual"/>
          </w:rPr>
          <w:tab/>
        </w:r>
        <w:r w:rsidRPr="00D714E1">
          <w:rPr>
            <w:rStyle w:val="Hyperlink"/>
          </w:rPr>
          <w:t>Finland</w:t>
        </w:r>
        <w:r>
          <w:rPr>
            <w:webHidden/>
          </w:rPr>
          <w:tab/>
        </w:r>
        <w:r>
          <w:rPr>
            <w:webHidden/>
          </w:rPr>
          <w:fldChar w:fldCharType="begin"/>
        </w:r>
        <w:r>
          <w:rPr>
            <w:webHidden/>
          </w:rPr>
          <w:instrText xml:space="preserve"> PAGEREF _Toc191639686 \h </w:instrText>
        </w:r>
        <w:r>
          <w:rPr>
            <w:webHidden/>
          </w:rPr>
        </w:r>
        <w:r>
          <w:rPr>
            <w:webHidden/>
          </w:rPr>
          <w:fldChar w:fldCharType="separate"/>
        </w:r>
        <w:r>
          <w:rPr>
            <w:webHidden/>
          </w:rPr>
          <w:t>35</w:t>
        </w:r>
        <w:r>
          <w:rPr>
            <w:webHidden/>
          </w:rPr>
          <w:fldChar w:fldCharType="end"/>
        </w:r>
      </w:hyperlink>
    </w:p>
    <w:p w14:paraId="25EA9FBF" w14:textId="379010EA"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7" w:history="1">
        <w:r w:rsidRPr="00D714E1">
          <w:rPr>
            <w:rStyle w:val="Hyperlink"/>
            <w14:scene3d>
              <w14:camera w14:prst="orthographicFront"/>
              <w14:lightRig w14:rig="threePt" w14:dir="t">
                <w14:rot w14:lat="0" w14:lon="0" w14:rev="0"/>
              </w14:lightRig>
            </w14:scene3d>
          </w:rPr>
          <w:t>3.10</w:t>
        </w:r>
        <w:r>
          <w:rPr>
            <w:rFonts w:asciiTheme="minorHAnsi" w:eastAsiaTheme="minorEastAsia" w:hAnsiTheme="minorHAnsi" w:cstheme="minorBidi"/>
            <w:kern w:val="2"/>
            <w:sz w:val="24"/>
            <w:szCs w:val="24"/>
            <w:lang w:eastAsia="en-GB"/>
            <w14:ligatures w14:val="standardContextual"/>
          </w:rPr>
          <w:tab/>
        </w:r>
        <w:r w:rsidRPr="00D714E1">
          <w:rPr>
            <w:rStyle w:val="Hyperlink"/>
          </w:rPr>
          <w:t>France</w:t>
        </w:r>
        <w:r>
          <w:rPr>
            <w:webHidden/>
          </w:rPr>
          <w:tab/>
        </w:r>
        <w:r>
          <w:rPr>
            <w:webHidden/>
          </w:rPr>
          <w:fldChar w:fldCharType="begin"/>
        </w:r>
        <w:r>
          <w:rPr>
            <w:webHidden/>
          </w:rPr>
          <w:instrText xml:space="preserve"> PAGEREF _Toc191639687 \h </w:instrText>
        </w:r>
        <w:r>
          <w:rPr>
            <w:webHidden/>
          </w:rPr>
        </w:r>
        <w:r>
          <w:rPr>
            <w:webHidden/>
          </w:rPr>
          <w:fldChar w:fldCharType="separate"/>
        </w:r>
        <w:r>
          <w:rPr>
            <w:webHidden/>
          </w:rPr>
          <w:t>36</w:t>
        </w:r>
        <w:r>
          <w:rPr>
            <w:webHidden/>
          </w:rPr>
          <w:fldChar w:fldCharType="end"/>
        </w:r>
      </w:hyperlink>
    </w:p>
    <w:p w14:paraId="34FF16FD" w14:textId="6C306606"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8" w:history="1">
        <w:r w:rsidRPr="00D714E1">
          <w:rPr>
            <w:rStyle w:val="Hyperlink"/>
            <w14:scene3d>
              <w14:camera w14:prst="orthographicFront"/>
              <w14:lightRig w14:rig="threePt" w14:dir="t">
                <w14:rot w14:lat="0" w14:lon="0" w14:rev="0"/>
              </w14:lightRig>
            </w14:scene3d>
          </w:rPr>
          <w:t>3.11</w:t>
        </w:r>
        <w:r>
          <w:rPr>
            <w:rFonts w:asciiTheme="minorHAnsi" w:eastAsiaTheme="minorEastAsia" w:hAnsiTheme="minorHAnsi" w:cstheme="minorBidi"/>
            <w:kern w:val="2"/>
            <w:sz w:val="24"/>
            <w:szCs w:val="24"/>
            <w:lang w:eastAsia="en-GB"/>
            <w14:ligatures w14:val="standardContextual"/>
          </w:rPr>
          <w:tab/>
        </w:r>
        <w:r w:rsidRPr="00D714E1">
          <w:rPr>
            <w:rStyle w:val="Hyperlink"/>
          </w:rPr>
          <w:t>Germany</w:t>
        </w:r>
        <w:r>
          <w:rPr>
            <w:webHidden/>
          </w:rPr>
          <w:tab/>
        </w:r>
        <w:r>
          <w:rPr>
            <w:webHidden/>
          </w:rPr>
          <w:fldChar w:fldCharType="begin"/>
        </w:r>
        <w:r>
          <w:rPr>
            <w:webHidden/>
          </w:rPr>
          <w:instrText xml:space="preserve"> PAGEREF _Toc191639688 \h </w:instrText>
        </w:r>
        <w:r>
          <w:rPr>
            <w:webHidden/>
          </w:rPr>
        </w:r>
        <w:r>
          <w:rPr>
            <w:webHidden/>
          </w:rPr>
          <w:fldChar w:fldCharType="separate"/>
        </w:r>
        <w:r>
          <w:rPr>
            <w:webHidden/>
          </w:rPr>
          <w:t>38</w:t>
        </w:r>
        <w:r>
          <w:rPr>
            <w:webHidden/>
          </w:rPr>
          <w:fldChar w:fldCharType="end"/>
        </w:r>
      </w:hyperlink>
    </w:p>
    <w:p w14:paraId="3921AF05" w14:textId="680395BF"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89" w:history="1">
        <w:r w:rsidRPr="00D714E1">
          <w:rPr>
            <w:rStyle w:val="Hyperlink"/>
            <w14:scene3d>
              <w14:camera w14:prst="orthographicFront"/>
              <w14:lightRig w14:rig="threePt" w14:dir="t">
                <w14:rot w14:lat="0" w14:lon="0" w14:rev="0"/>
              </w14:lightRig>
            </w14:scene3d>
          </w:rPr>
          <w:t>3.12</w:t>
        </w:r>
        <w:r>
          <w:rPr>
            <w:rFonts w:asciiTheme="minorHAnsi" w:eastAsiaTheme="minorEastAsia" w:hAnsiTheme="minorHAnsi" w:cstheme="minorBidi"/>
            <w:kern w:val="2"/>
            <w:sz w:val="24"/>
            <w:szCs w:val="24"/>
            <w:lang w:eastAsia="en-GB"/>
            <w14:ligatures w14:val="standardContextual"/>
          </w:rPr>
          <w:tab/>
        </w:r>
        <w:r w:rsidRPr="00D714E1">
          <w:rPr>
            <w:rStyle w:val="Hyperlink"/>
          </w:rPr>
          <w:t>Greece</w:t>
        </w:r>
        <w:r>
          <w:rPr>
            <w:webHidden/>
          </w:rPr>
          <w:tab/>
        </w:r>
        <w:r>
          <w:rPr>
            <w:webHidden/>
          </w:rPr>
          <w:fldChar w:fldCharType="begin"/>
        </w:r>
        <w:r>
          <w:rPr>
            <w:webHidden/>
          </w:rPr>
          <w:instrText xml:space="preserve"> PAGEREF _Toc191639689 \h </w:instrText>
        </w:r>
        <w:r>
          <w:rPr>
            <w:webHidden/>
          </w:rPr>
        </w:r>
        <w:r>
          <w:rPr>
            <w:webHidden/>
          </w:rPr>
          <w:fldChar w:fldCharType="separate"/>
        </w:r>
        <w:r>
          <w:rPr>
            <w:webHidden/>
          </w:rPr>
          <w:t>39</w:t>
        </w:r>
        <w:r>
          <w:rPr>
            <w:webHidden/>
          </w:rPr>
          <w:fldChar w:fldCharType="end"/>
        </w:r>
      </w:hyperlink>
    </w:p>
    <w:p w14:paraId="5C4414C0" w14:textId="0D32ED14"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0" w:history="1">
        <w:r w:rsidRPr="00D714E1">
          <w:rPr>
            <w:rStyle w:val="Hyperlink"/>
            <w14:scene3d>
              <w14:camera w14:prst="orthographicFront"/>
              <w14:lightRig w14:rig="threePt" w14:dir="t">
                <w14:rot w14:lat="0" w14:lon="0" w14:rev="0"/>
              </w14:lightRig>
            </w14:scene3d>
          </w:rPr>
          <w:t>3.13</w:t>
        </w:r>
        <w:r>
          <w:rPr>
            <w:rFonts w:asciiTheme="minorHAnsi" w:eastAsiaTheme="minorEastAsia" w:hAnsiTheme="minorHAnsi" w:cstheme="minorBidi"/>
            <w:kern w:val="2"/>
            <w:sz w:val="24"/>
            <w:szCs w:val="24"/>
            <w:lang w:eastAsia="en-GB"/>
            <w14:ligatures w14:val="standardContextual"/>
          </w:rPr>
          <w:tab/>
        </w:r>
        <w:r w:rsidRPr="00D714E1">
          <w:rPr>
            <w:rStyle w:val="Hyperlink"/>
          </w:rPr>
          <w:t>Hungary</w:t>
        </w:r>
        <w:r>
          <w:rPr>
            <w:webHidden/>
          </w:rPr>
          <w:tab/>
        </w:r>
        <w:r>
          <w:rPr>
            <w:webHidden/>
          </w:rPr>
          <w:fldChar w:fldCharType="begin"/>
        </w:r>
        <w:r>
          <w:rPr>
            <w:webHidden/>
          </w:rPr>
          <w:instrText xml:space="preserve"> PAGEREF _Toc191639690 \h </w:instrText>
        </w:r>
        <w:r>
          <w:rPr>
            <w:webHidden/>
          </w:rPr>
        </w:r>
        <w:r>
          <w:rPr>
            <w:webHidden/>
          </w:rPr>
          <w:fldChar w:fldCharType="separate"/>
        </w:r>
        <w:r>
          <w:rPr>
            <w:webHidden/>
          </w:rPr>
          <w:t>41</w:t>
        </w:r>
        <w:r>
          <w:rPr>
            <w:webHidden/>
          </w:rPr>
          <w:fldChar w:fldCharType="end"/>
        </w:r>
      </w:hyperlink>
    </w:p>
    <w:p w14:paraId="3ADD03F5" w14:textId="1259375D"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1" w:history="1">
        <w:r w:rsidRPr="00D714E1">
          <w:rPr>
            <w:rStyle w:val="Hyperlink"/>
            <w14:scene3d>
              <w14:camera w14:prst="orthographicFront"/>
              <w14:lightRig w14:rig="threePt" w14:dir="t">
                <w14:rot w14:lat="0" w14:lon="0" w14:rev="0"/>
              </w14:lightRig>
            </w14:scene3d>
          </w:rPr>
          <w:t>3.14</w:t>
        </w:r>
        <w:r>
          <w:rPr>
            <w:rFonts w:asciiTheme="minorHAnsi" w:eastAsiaTheme="minorEastAsia" w:hAnsiTheme="minorHAnsi" w:cstheme="minorBidi"/>
            <w:kern w:val="2"/>
            <w:sz w:val="24"/>
            <w:szCs w:val="24"/>
            <w:lang w:eastAsia="en-GB"/>
            <w14:ligatures w14:val="standardContextual"/>
          </w:rPr>
          <w:tab/>
        </w:r>
        <w:r w:rsidRPr="00D714E1">
          <w:rPr>
            <w:rStyle w:val="Hyperlink"/>
          </w:rPr>
          <w:t>Italy</w:t>
        </w:r>
        <w:r>
          <w:rPr>
            <w:webHidden/>
          </w:rPr>
          <w:tab/>
        </w:r>
        <w:r>
          <w:rPr>
            <w:webHidden/>
          </w:rPr>
          <w:fldChar w:fldCharType="begin"/>
        </w:r>
        <w:r>
          <w:rPr>
            <w:webHidden/>
          </w:rPr>
          <w:instrText xml:space="preserve"> PAGEREF _Toc191639691 \h </w:instrText>
        </w:r>
        <w:r>
          <w:rPr>
            <w:webHidden/>
          </w:rPr>
        </w:r>
        <w:r>
          <w:rPr>
            <w:webHidden/>
          </w:rPr>
          <w:fldChar w:fldCharType="separate"/>
        </w:r>
        <w:r>
          <w:rPr>
            <w:webHidden/>
          </w:rPr>
          <w:t>42</w:t>
        </w:r>
        <w:r>
          <w:rPr>
            <w:webHidden/>
          </w:rPr>
          <w:fldChar w:fldCharType="end"/>
        </w:r>
      </w:hyperlink>
    </w:p>
    <w:p w14:paraId="4BEDB1A8" w14:textId="5D5C8670"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2" w:history="1">
        <w:r w:rsidRPr="00D714E1">
          <w:rPr>
            <w:rStyle w:val="Hyperlink"/>
            <w14:scene3d>
              <w14:camera w14:prst="orthographicFront"/>
              <w14:lightRig w14:rig="threePt" w14:dir="t">
                <w14:rot w14:lat="0" w14:lon="0" w14:rev="0"/>
              </w14:lightRig>
            </w14:scene3d>
          </w:rPr>
          <w:t>3.15</w:t>
        </w:r>
        <w:r>
          <w:rPr>
            <w:rFonts w:asciiTheme="minorHAnsi" w:eastAsiaTheme="minorEastAsia" w:hAnsiTheme="minorHAnsi" w:cstheme="minorBidi"/>
            <w:kern w:val="2"/>
            <w:sz w:val="24"/>
            <w:szCs w:val="24"/>
            <w:lang w:eastAsia="en-GB"/>
            <w14:ligatures w14:val="standardContextual"/>
          </w:rPr>
          <w:tab/>
        </w:r>
        <w:r w:rsidRPr="00D714E1">
          <w:rPr>
            <w:rStyle w:val="Hyperlink"/>
          </w:rPr>
          <w:t>Ireland</w:t>
        </w:r>
        <w:r>
          <w:rPr>
            <w:webHidden/>
          </w:rPr>
          <w:tab/>
        </w:r>
        <w:r>
          <w:rPr>
            <w:webHidden/>
          </w:rPr>
          <w:fldChar w:fldCharType="begin"/>
        </w:r>
        <w:r>
          <w:rPr>
            <w:webHidden/>
          </w:rPr>
          <w:instrText xml:space="preserve"> PAGEREF _Toc191639692 \h </w:instrText>
        </w:r>
        <w:r>
          <w:rPr>
            <w:webHidden/>
          </w:rPr>
        </w:r>
        <w:r>
          <w:rPr>
            <w:webHidden/>
          </w:rPr>
          <w:fldChar w:fldCharType="separate"/>
        </w:r>
        <w:r>
          <w:rPr>
            <w:webHidden/>
          </w:rPr>
          <w:t>43</w:t>
        </w:r>
        <w:r>
          <w:rPr>
            <w:webHidden/>
          </w:rPr>
          <w:fldChar w:fldCharType="end"/>
        </w:r>
      </w:hyperlink>
    </w:p>
    <w:p w14:paraId="78C56A32" w14:textId="03C3CC99"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3" w:history="1">
        <w:r w:rsidRPr="00D714E1">
          <w:rPr>
            <w:rStyle w:val="Hyperlink"/>
            <w14:scene3d>
              <w14:camera w14:prst="orthographicFront"/>
              <w14:lightRig w14:rig="threePt" w14:dir="t">
                <w14:rot w14:lat="0" w14:lon="0" w14:rev="0"/>
              </w14:lightRig>
            </w14:scene3d>
          </w:rPr>
          <w:t>3.16</w:t>
        </w:r>
        <w:r>
          <w:rPr>
            <w:rFonts w:asciiTheme="minorHAnsi" w:eastAsiaTheme="minorEastAsia" w:hAnsiTheme="minorHAnsi" w:cstheme="minorBidi"/>
            <w:kern w:val="2"/>
            <w:sz w:val="24"/>
            <w:szCs w:val="24"/>
            <w:lang w:eastAsia="en-GB"/>
            <w14:ligatures w14:val="standardContextual"/>
          </w:rPr>
          <w:tab/>
        </w:r>
        <w:r w:rsidRPr="00D714E1">
          <w:rPr>
            <w:rStyle w:val="Hyperlink"/>
          </w:rPr>
          <w:t>Latvia</w:t>
        </w:r>
        <w:r>
          <w:rPr>
            <w:webHidden/>
          </w:rPr>
          <w:tab/>
        </w:r>
        <w:r>
          <w:rPr>
            <w:webHidden/>
          </w:rPr>
          <w:fldChar w:fldCharType="begin"/>
        </w:r>
        <w:r>
          <w:rPr>
            <w:webHidden/>
          </w:rPr>
          <w:instrText xml:space="preserve"> PAGEREF _Toc191639693 \h </w:instrText>
        </w:r>
        <w:r>
          <w:rPr>
            <w:webHidden/>
          </w:rPr>
        </w:r>
        <w:r>
          <w:rPr>
            <w:webHidden/>
          </w:rPr>
          <w:fldChar w:fldCharType="separate"/>
        </w:r>
        <w:r>
          <w:rPr>
            <w:webHidden/>
          </w:rPr>
          <w:t>45</w:t>
        </w:r>
        <w:r>
          <w:rPr>
            <w:webHidden/>
          </w:rPr>
          <w:fldChar w:fldCharType="end"/>
        </w:r>
      </w:hyperlink>
    </w:p>
    <w:p w14:paraId="4887FD25" w14:textId="00355B19"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4" w:history="1">
        <w:r w:rsidRPr="00D714E1">
          <w:rPr>
            <w:rStyle w:val="Hyperlink"/>
            <w14:scene3d>
              <w14:camera w14:prst="orthographicFront"/>
              <w14:lightRig w14:rig="threePt" w14:dir="t">
                <w14:rot w14:lat="0" w14:lon="0" w14:rev="0"/>
              </w14:lightRig>
            </w14:scene3d>
          </w:rPr>
          <w:t>3.17</w:t>
        </w:r>
        <w:r>
          <w:rPr>
            <w:rFonts w:asciiTheme="minorHAnsi" w:eastAsiaTheme="minorEastAsia" w:hAnsiTheme="minorHAnsi" w:cstheme="minorBidi"/>
            <w:kern w:val="2"/>
            <w:sz w:val="24"/>
            <w:szCs w:val="24"/>
            <w:lang w:eastAsia="en-GB"/>
            <w14:ligatures w14:val="standardContextual"/>
          </w:rPr>
          <w:tab/>
        </w:r>
        <w:r w:rsidRPr="00D714E1">
          <w:rPr>
            <w:rStyle w:val="Hyperlink"/>
          </w:rPr>
          <w:t>Lithuania</w:t>
        </w:r>
        <w:r>
          <w:rPr>
            <w:webHidden/>
          </w:rPr>
          <w:tab/>
        </w:r>
        <w:r>
          <w:rPr>
            <w:webHidden/>
          </w:rPr>
          <w:fldChar w:fldCharType="begin"/>
        </w:r>
        <w:r>
          <w:rPr>
            <w:webHidden/>
          </w:rPr>
          <w:instrText xml:space="preserve"> PAGEREF _Toc191639694 \h </w:instrText>
        </w:r>
        <w:r>
          <w:rPr>
            <w:webHidden/>
          </w:rPr>
        </w:r>
        <w:r>
          <w:rPr>
            <w:webHidden/>
          </w:rPr>
          <w:fldChar w:fldCharType="separate"/>
        </w:r>
        <w:r>
          <w:rPr>
            <w:webHidden/>
          </w:rPr>
          <w:t>46</w:t>
        </w:r>
        <w:r>
          <w:rPr>
            <w:webHidden/>
          </w:rPr>
          <w:fldChar w:fldCharType="end"/>
        </w:r>
      </w:hyperlink>
    </w:p>
    <w:p w14:paraId="24074D62" w14:textId="5E7EE08C"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5" w:history="1">
        <w:r w:rsidRPr="00D714E1">
          <w:rPr>
            <w:rStyle w:val="Hyperlink"/>
            <w14:scene3d>
              <w14:camera w14:prst="orthographicFront"/>
              <w14:lightRig w14:rig="threePt" w14:dir="t">
                <w14:rot w14:lat="0" w14:lon="0" w14:rev="0"/>
              </w14:lightRig>
            </w14:scene3d>
          </w:rPr>
          <w:t>3.18</w:t>
        </w:r>
        <w:r>
          <w:rPr>
            <w:rFonts w:asciiTheme="minorHAnsi" w:eastAsiaTheme="minorEastAsia" w:hAnsiTheme="minorHAnsi" w:cstheme="minorBidi"/>
            <w:kern w:val="2"/>
            <w:sz w:val="24"/>
            <w:szCs w:val="24"/>
            <w:lang w:eastAsia="en-GB"/>
            <w14:ligatures w14:val="standardContextual"/>
          </w:rPr>
          <w:tab/>
        </w:r>
        <w:r w:rsidRPr="00D714E1">
          <w:rPr>
            <w:rStyle w:val="Hyperlink"/>
          </w:rPr>
          <w:t>Luxembourg</w:t>
        </w:r>
        <w:r>
          <w:rPr>
            <w:webHidden/>
          </w:rPr>
          <w:tab/>
        </w:r>
        <w:r>
          <w:rPr>
            <w:webHidden/>
          </w:rPr>
          <w:fldChar w:fldCharType="begin"/>
        </w:r>
        <w:r>
          <w:rPr>
            <w:webHidden/>
          </w:rPr>
          <w:instrText xml:space="preserve"> PAGEREF _Toc191639695 \h </w:instrText>
        </w:r>
        <w:r>
          <w:rPr>
            <w:webHidden/>
          </w:rPr>
        </w:r>
        <w:r>
          <w:rPr>
            <w:webHidden/>
          </w:rPr>
          <w:fldChar w:fldCharType="separate"/>
        </w:r>
        <w:r>
          <w:rPr>
            <w:webHidden/>
          </w:rPr>
          <w:t>47</w:t>
        </w:r>
        <w:r>
          <w:rPr>
            <w:webHidden/>
          </w:rPr>
          <w:fldChar w:fldCharType="end"/>
        </w:r>
      </w:hyperlink>
    </w:p>
    <w:p w14:paraId="47307361" w14:textId="43A9920C"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6" w:history="1">
        <w:r w:rsidRPr="00D714E1">
          <w:rPr>
            <w:rStyle w:val="Hyperlink"/>
            <w14:scene3d>
              <w14:camera w14:prst="orthographicFront"/>
              <w14:lightRig w14:rig="threePt" w14:dir="t">
                <w14:rot w14:lat="0" w14:lon="0" w14:rev="0"/>
              </w14:lightRig>
            </w14:scene3d>
          </w:rPr>
          <w:t>3.19</w:t>
        </w:r>
        <w:r>
          <w:rPr>
            <w:rFonts w:asciiTheme="minorHAnsi" w:eastAsiaTheme="minorEastAsia" w:hAnsiTheme="minorHAnsi" w:cstheme="minorBidi"/>
            <w:kern w:val="2"/>
            <w:sz w:val="24"/>
            <w:szCs w:val="24"/>
            <w:lang w:eastAsia="en-GB"/>
            <w14:ligatures w14:val="standardContextual"/>
          </w:rPr>
          <w:tab/>
        </w:r>
        <w:r w:rsidRPr="00D714E1">
          <w:rPr>
            <w:rStyle w:val="Hyperlink"/>
          </w:rPr>
          <w:t>Malta</w:t>
        </w:r>
        <w:r>
          <w:rPr>
            <w:webHidden/>
          </w:rPr>
          <w:tab/>
        </w:r>
        <w:r>
          <w:rPr>
            <w:webHidden/>
          </w:rPr>
          <w:fldChar w:fldCharType="begin"/>
        </w:r>
        <w:r>
          <w:rPr>
            <w:webHidden/>
          </w:rPr>
          <w:instrText xml:space="preserve"> PAGEREF _Toc191639696 \h </w:instrText>
        </w:r>
        <w:r>
          <w:rPr>
            <w:webHidden/>
          </w:rPr>
        </w:r>
        <w:r>
          <w:rPr>
            <w:webHidden/>
          </w:rPr>
          <w:fldChar w:fldCharType="separate"/>
        </w:r>
        <w:r>
          <w:rPr>
            <w:webHidden/>
          </w:rPr>
          <w:t>48</w:t>
        </w:r>
        <w:r>
          <w:rPr>
            <w:webHidden/>
          </w:rPr>
          <w:fldChar w:fldCharType="end"/>
        </w:r>
      </w:hyperlink>
    </w:p>
    <w:p w14:paraId="28C734B8" w14:textId="7A5184E4"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7" w:history="1">
        <w:r w:rsidRPr="00D714E1">
          <w:rPr>
            <w:rStyle w:val="Hyperlink"/>
            <w14:scene3d>
              <w14:camera w14:prst="orthographicFront"/>
              <w14:lightRig w14:rig="threePt" w14:dir="t">
                <w14:rot w14:lat="0" w14:lon="0" w14:rev="0"/>
              </w14:lightRig>
            </w14:scene3d>
          </w:rPr>
          <w:t>3.20</w:t>
        </w:r>
        <w:r>
          <w:rPr>
            <w:rFonts w:asciiTheme="minorHAnsi" w:eastAsiaTheme="minorEastAsia" w:hAnsiTheme="minorHAnsi" w:cstheme="minorBidi"/>
            <w:kern w:val="2"/>
            <w:sz w:val="24"/>
            <w:szCs w:val="24"/>
            <w:lang w:eastAsia="en-GB"/>
            <w14:ligatures w14:val="standardContextual"/>
          </w:rPr>
          <w:tab/>
        </w:r>
        <w:r w:rsidRPr="00D714E1">
          <w:rPr>
            <w:rStyle w:val="Hyperlink"/>
          </w:rPr>
          <w:t>The Netherlands</w:t>
        </w:r>
        <w:r>
          <w:rPr>
            <w:webHidden/>
          </w:rPr>
          <w:tab/>
        </w:r>
        <w:r>
          <w:rPr>
            <w:webHidden/>
          </w:rPr>
          <w:fldChar w:fldCharType="begin"/>
        </w:r>
        <w:r>
          <w:rPr>
            <w:webHidden/>
          </w:rPr>
          <w:instrText xml:space="preserve"> PAGEREF _Toc191639697 \h </w:instrText>
        </w:r>
        <w:r>
          <w:rPr>
            <w:webHidden/>
          </w:rPr>
        </w:r>
        <w:r>
          <w:rPr>
            <w:webHidden/>
          </w:rPr>
          <w:fldChar w:fldCharType="separate"/>
        </w:r>
        <w:r>
          <w:rPr>
            <w:webHidden/>
          </w:rPr>
          <w:t>50</w:t>
        </w:r>
        <w:r>
          <w:rPr>
            <w:webHidden/>
          </w:rPr>
          <w:fldChar w:fldCharType="end"/>
        </w:r>
      </w:hyperlink>
    </w:p>
    <w:p w14:paraId="7D3E4092" w14:textId="0759C1AF"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8" w:history="1">
        <w:r w:rsidRPr="00D714E1">
          <w:rPr>
            <w:rStyle w:val="Hyperlink"/>
            <w14:scene3d>
              <w14:camera w14:prst="orthographicFront"/>
              <w14:lightRig w14:rig="threePt" w14:dir="t">
                <w14:rot w14:lat="0" w14:lon="0" w14:rev="0"/>
              </w14:lightRig>
            </w14:scene3d>
          </w:rPr>
          <w:t>3.21</w:t>
        </w:r>
        <w:r>
          <w:rPr>
            <w:rFonts w:asciiTheme="minorHAnsi" w:eastAsiaTheme="minorEastAsia" w:hAnsiTheme="minorHAnsi" w:cstheme="minorBidi"/>
            <w:kern w:val="2"/>
            <w:sz w:val="24"/>
            <w:szCs w:val="24"/>
            <w:lang w:eastAsia="en-GB"/>
            <w14:ligatures w14:val="standardContextual"/>
          </w:rPr>
          <w:tab/>
        </w:r>
        <w:r w:rsidRPr="00D714E1">
          <w:rPr>
            <w:rStyle w:val="Hyperlink"/>
          </w:rPr>
          <w:t>Poland</w:t>
        </w:r>
        <w:r>
          <w:rPr>
            <w:webHidden/>
          </w:rPr>
          <w:tab/>
        </w:r>
        <w:r>
          <w:rPr>
            <w:webHidden/>
          </w:rPr>
          <w:fldChar w:fldCharType="begin"/>
        </w:r>
        <w:r>
          <w:rPr>
            <w:webHidden/>
          </w:rPr>
          <w:instrText xml:space="preserve"> PAGEREF _Toc191639698 \h </w:instrText>
        </w:r>
        <w:r>
          <w:rPr>
            <w:webHidden/>
          </w:rPr>
        </w:r>
        <w:r>
          <w:rPr>
            <w:webHidden/>
          </w:rPr>
          <w:fldChar w:fldCharType="separate"/>
        </w:r>
        <w:r>
          <w:rPr>
            <w:webHidden/>
          </w:rPr>
          <w:t>51</w:t>
        </w:r>
        <w:r>
          <w:rPr>
            <w:webHidden/>
          </w:rPr>
          <w:fldChar w:fldCharType="end"/>
        </w:r>
      </w:hyperlink>
    </w:p>
    <w:p w14:paraId="5840170D" w14:textId="5E197C0F"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699" w:history="1">
        <w:r w:rsidRPr="00D714E1">
          <w:rPr>
            <w:rStyle w:val="Hyperlink"/>
            <w14:scene3d>
              <w14:camera w14:prst="orthographicFront"/>
              <w14:lightRig w14:rig="threePt" w14:dir="t">
                <w14:rot w14:lat="0" w14:lon="0" w14:rev="0"/>
              </w14:lightRig>
            </w14:scene3d>
          </w:rPr>
          <w:t>3.22</w:t>
        </w:r>
        <w:r>
          <w:rPr>
            <w:rFonts w:asciiTheme="minorHAnsi" w:eastAsiaTheme="minorEastAsia" w:hAnsiTheme="minorHAnsi" w:cstheme="minorBidi"/>
            <w:kern w:val="2"/>
            <w:sz w:val="24"/>
            <w:szCs w:val="24"/>
            <w:lang w:eastAsia="en-GB"/>
            <w14:ligatures w14:val="standardContextual"/>
          </w:rPr>
          <w:tab/>
        </w:r>
        <w:r w:rsidRPr="00D714E1">
          <w:rPr>
            <w:rStyle w:val="Hyperlink"/>
          </w:rPr>
          <w:t>Portugal</w:t>
        </w:r>
        <w:r>
          <w:rPr>
            <w:webHidden/>
          </w:rPr>
          <w:tab/>
        </w:r>
        <w:r>
          <w:rPr>
            <w:webHidden/>
          </w:rPr>
          <w:fldChar w:fldCharType="begin"/>
        </w:r>
        <w:r>
          <w:rPr>
            <w:webHidden/>
          </w:rPr>
          <w:instrText xml:space="preserve"> PAGEREF _Toc191639699 \h </w:instrText>
        </w:r>
        <w:r>
          <w:rPr>
            <w:webHidden/>
          </w:rPr>
        </w:r>
        <w:r>
          <w:rPr>
            <w:webHidden/>
          </w:rPr>
          <w:fldChar w:fldCharType="separate"/>
        </w:r>
        <w:r>
          <w:rPr>
            <w:webHidden/>
          </w:rPr>
          <w:t>52</w:t>
        </w:r>
        <w:r>
          <w:rPr>
            <w:webHidden/>
          </w:rPr>
          <w:fldChar w:fldCharType="end"/>
        </w:r>
      </w:hyperlink>
    </w:p>
    <w:p w14:paraId="2DC12ADC" w14:textId="3AF702C6"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0" w:history="1">
        <w:r w:rsidRPr="00D714E1">
          <w:rPr>
            <w:rStyle w:val="Hyperlink"/>
            <w14:scene3d>
              <w14:camera w14:prst="orthographicFront"/>
              <w14:lightRig w14:rig="threePt" w14:dir="t">
                <w14:rot w14:lat="0" w14:lon="0" w14:rev="0"/>
              </w14:lightRig>
            </w14:scene3d>
          </w:rPr>
          <w:t>3.23</w:t>
        </w:r>
        <w:r>
          <w:rPr>
            <w:rFonts w:asciiTheme="minorHAnsi" w:eastAsiaTheme="minorEastAsia" w:hAnsiTheme="minorHAnsi" w:cstheme="minorBidi"/>
            <w:kern w:val="2"/>
            <w:sz w:val="24"/>
            <w:szCs w:val="24"/>
            <w:lang w:eastAsia="en-GB"/>
            <w14:ligatures w14:val="standardContextual"/>
          </w:rPr>
          <w:tab/>
        </w:r>
        <w:r w:rsidRPr="00D714E1">
          <w:rPr>
            <w:rStyle w:val="Hyperlink"/>
          </w:rPr>
          <w:t>Romania</w:t>
        </w:r>
        <w:r>
          <w:rPr>
            <w:webHidden/>
          </w:rPr>
          <w:tab/>
        </w:r>
        <w:r>
          <w:rPr>
            <w:webHidden/>
          </w:rPr>
          <w:fldChar w:fldCharType="begin"/>
        </w:r>
        <w:r>
          <w:rPr>
            <w:webHidden/>
          </w:rPr>
          <w:instrText xml:space="preserve"> PAGEREF _Toc191639700 \h </w:instrText>
        </w:r>
        <w:r>
          <w:rPr>
            <w:webHidden/>
          </w:rPr>
        </w:r>
        <w:r>
          <w:rPr>
            <w:webHidden/>
          </w:rPr>
          <w:fldChar w:fldCharType="separate"/>
        </w:r>
        <w:r>
          <w:rPr>
            <w:webHidden/>
          </w:rPr>
          <w:t>54</w:t>
        </w:r>
        <w:r>
          <w:rPr>
            <w:webHidden/>
          </w:rPr>
          <w:fldChar w:fldCharType="end"/>
        </w:r>
      </w:hyperlink>
    </w:p>
    <w:p w14:paraId="66960B4B" w14:textId="68D6B27B"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1" w:history="1">
        <w:r w:rsidRPr="00D714E1">
          <w:rPr>
            <w:rStyle w:val="Hyperlink"/>
            <w14:scene3d>
              <w14:camera w14:prst="orthographicFront"/>
              <w14:lightRig w14:rig="threePt" w14:dir="t">
                <w14:rot w14:lat="0" w14:lon="0" w14:rev="0"/>
              </w14:lightRig>
            </w14:scene3d>
          </w:rPr>
          <w:t>3.24</w:t>
        </w:r>
        <w:r>
          <w:rPr>
            <w:rFonts w:asciiTheme="minorHAnsi" w:eastAsiaTheme="minorEastAsia" w:hAnsiTheme="minorHAnsi" w:cstheme="minorBidi"/>
            <w:kern w:val="2"/>
            <w:sz w:val="24"/>
            <w:szCs w:val="24"/>
            <w:lang w:eastAsia="en-GB"/>
            <w14:ligatures w14:val="standardContextual"/>
          </w:rPr>
          <w:tab/>
        </w:r>
        <w:r w:rsidRPr="00D714E1">
          <w:rPr>
            <w:rStyle w:val="Hyperlink"/>
          </w:rPr>
          <w:t>Slovakia</w:t>
        </w:r>
        <w:r>
          <w:rPr>
            <w:webHidden/>
          </w:rPr>
          <w:tab/>
        </w:r>
        <w:r>
          <w:rPr>
            <w:webHidden/>
          </w:rPr>
          <w:fldChar w:fldCharType="begin"/>
        </w:r>
        <w:r>
          <w:rPr>
            <w:webHidden/>
          </w:rPr>
          <w:instrText xml:space="preserve"> PAGEREF _Toc191639701 \h </w:instrText>
        </w:r>
        <w:r>
          <w:rPr>
            <w:webHidden/>
          </w:rPr>
        </w:r>
        <w:r>
          <w:rPr>
            <w:webHidden/>
          </w:rPr>
          <w:fldChar w:fldCharType="separate"/>
        </w:r>
        <w:r>
          <w:rPr>
            <w:webHidden/>
          </w:rPr>
          <w:t>55</w:t>
        </w:r>
        <w:r>
          <w:rPr>
            <w:webHidden/>
          </w:rPr>
          <w:fldChar w:fldCharType="end"/>
        </w:r>
      </w:hyperlink>
    </w:p>
    <w:p w14:paraId="253C2021" w14:textId="52EFF1A1"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2" w:history="1">
        <w:r w:rsidRPr="00D714E1">
          <w:rPr>
            <w:rStyle w:val="Hyperlink"/>
            <w14:scene3d>
              <w14:camera w14:prst="orthographicFront"/>
              <w14:lightRig w14:rig="threePt" w14:dir="t">
                <w14:rot w14:lat="0" w14:lon="0" w14:rev="0"/>
              </w14:lightRig>
            </w14:scene3d>
          </w:rPr>
          <w:t>3.25</w:t>
        </w:r>
        <w:r>
          <w:rPr>
            <w:rFonts w:asciiTheme="minorHAnsi" w:eastAsiaTheme="minorEastAsia" w:hAnsiTheme="minorHAnsi" w:cstheme="minorBidi"/>
            <w:kern w:val="2"/>
            <w:sz w:val="24"/>
            <w:szCs w:val="24"/>
            <w:lang w:eastAsia="en-GB"/>
            <w14:ligatures w14:val="standardContextual"/>
          </w:rPr>
          <w:tab/>
        </w:r>
        <w:r w:rsidRPr="00D714E1">
          <w:rPr>
            <w:rStyle w:val="Hyperlink"/>
          </w:rPr>
          <w:t>Slovenia</w:t>
        </w:r>
        <w:r>
          <w:rPr>
            <w:webHidden/>
          </w:rPr>
          <w:tab/>
        </w:r>
        <w:r>
          <w:rPr>
            <w:webHidden/>
          </w:rPr>
          <w:fldChar w:fldCharType="begin"/>
        </w:r>
        <w:r>
          <w:rPr>
            <w:webHidden/>
          </w:rPr>
          <w:instrText xml:space="preserve"> PAGEREF _Toc191639702 \h </w:instrText>
        </w:r>
        <w:r>
          <w:rPr>
            <w:webHidden/>
          </w:rPr>
        </w:r>
        <w:r>
          <w:rPr>
            <w:webHidden/>
          </w:rPr>
          <w:fldChar w:fldCharType="separate"/>
        </w:r>
        <w:r>
          <w:rPr>
            <w:webHidden/>
          </w:rPr>
          <w:t>56</w:t>
        </w:r>
        <w:r>
          <w:rPr>
            <w:webHidden/>
          </w:rPr>
          <w:fldChar w:fldCharType="end"/>
        </w:r>
      </w:hyperlink>
    </w:p>
    <w:p w14:paraId="0EA94A56" w14:textId="0F0C9672"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3" w:history="1">
        <w:r w:rsidRPr="00D714E1">
          <w:rPr>
            <w:rStyle w:val="Hyperlink"/>
            <w14:scene3d>
              <w14:camera w14:prst="orthographicFront"/>
              <w14:lightRig w14:rig="threePt" w14:dir="t">
                <w14:rot w14:lat="0" w14:lon="0" w14:rev="0"/>
              </w14:lightRig>
            </w14:scene3d>
          </w:rPr>
          <w:t>3.26</w:t>
        </w:r>
        <w:r>
          <w:rPr>
            <w:rFonts w:asciiTheme="minorHAnsi" w:eastAsiaTheme="minorEastAsia" w:hAnsiTheme="minorHAnsi" w:cstheme="minorBidi"/>
            <w:kern w:val="2"/>
            <w:sz w:val="24"/>
            <w:szCs w:val="24"/>
            <w:lang w:eastAsia="en-GB"/>
            <w14:ligatures w14:val="standardContextual"/>
          </w:rPr>
          <w:tab/>
        </w:r>
        <w:r w:rsidRPr="00D714E1">
          <w:rPr>
            <w:rStyle w:val="Hyperlink"/>
          </w:rPr>
          <w:t>Spain</w:t>
        </w:r>
        <w:r>
          <w:rPr>
            <w:webHidden/>
          </w:rPr>
          <w:tab/>
        </w:r>
        <w:r>
          <w:rPr>
            <w:webHidden/>
          </w:rPr>
          <w:fldChar w:fldCharType="begin"/>
        </w:r>
        <w:r>
          <w:rPr>
            <w:webHidden/>
          </w:rPr>
          <w:instrText xml:space="preserve"> PAGEREF _Toc191639703 \h </w:instrText>
        </w:r>
        <w:r>
          <w:rPr>
            <w:webHidden/>
          </w:rPr>
        </w:r>
        <w:r>
          <w:rPr>
            <w:webHidden/>
          </w:rPr>
          <w:fldChar w:fldCharType="separate"/>
        </w:r>
        <w:r>
          <w:rPr>
            <w:webHidden/>
          </w:rPr>
          <w:t>57</w:t>
        </w:r>
        <w:r>
          <w:rPr>
            <w:webHidden/>
          </w:rPr>
          <w:fldChar w:fldCharType="end"/>
        </w:r>
      </w:hyperlink>
    </w:p>
    <w:p w14:paraId="0F958F80" w14:textId="59477C0B"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4" w:history="1">
        <w:r w:rsidRPr="00D714E1">
          <w:rPr>
            <w:rStyle w:val="Hyperlink"/>
            <w14:scene3d>
              <w14:camera w14:prst="orthographicFront"/>
              <w14:lightRig w14:rig="threePt" w14:dir="t">
                <w14:rot w14:lat="0" w14:lon="0" w14:rev="0"/>
              </w14:lightRig>
            </w14:scene3d>
          </w:rPr>
          <w:t>3.27</w:t>
        </w:r>
        <w:r>
          <w:rPr>
            <w:rFonts w:asciiTheme="minorHAnsi" w:eastAsiaTheme="minorEastAsia" w:hAnsiTheme="minorHAnsi" w:cstheme="minorBidi"/>
            <w:kern w:val="2"/>
            <w:sz w:val="24"/>
            <w:szCs w:val="24"/>
            <w:lang w:eastAsia="en-GB"/>
            <w14:ligatures w14:val="standardContextual"/>
          </w:rPr>
          <w:tab/>
        </w:r>
        <w:r w:rsidRPr="00D714E1">
          <w:rPr>
            <w:rStyle w:val="Hyperlink"/>
          </w:rPr>
          <w:t>Sweden</w:t>
        </w:r>
        <w:r>
          <w:rPr>
            <w:webHidden/>
          </w:rPr>
          <w:tab/>
        </w:r>
        <w:r>
          <w:rPr>
            <w:webHidden/>
          </w:rPr>
          <w:fldChar w:fldCharType="begin"/>
        </w:r>
        <w:r>
          <w:rPr>
            <w:webHidden/>
          </w:rPr>
          <w:instrText xml:space="preserve"> PAGEREF _Toc191639704 \h </w:instrText>
        </w:r>
        <w:r>
          <w:rPr>
            <w:webHidden/>
          </w:rPr>
        </w:r>
        <w:r>
          <w:rPr>
            <w:webHidden/>
          </w:rPr>
          <w:fldChar w:fldCharType="separate"/>
        </w:r>
        <w:r>
          <w:rPr>
            <w:webHidden/>
          </w:rPr>
          <w:t>59</w:t>
        </w:r>
        <w:r>
          <w:rPr>
            <w:webHidden/>
          </w:rPr>
          <w:fldChar w:fldCharType="end"/>
        </w:r>
      </w:hyperlink>
    </w:p>
    <w:p w14:paraId="77AED533" w14:textId="20431A84"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705" w:history="1">
        <w:r w:rsidRPr="00D714E1">
          <w:rPr>
            <w:rStyle w:val="Hyperlink"/>
            <w:caps/>
          </w:rPr>
          <w:t>4.</w:t>
        </w:r>
        <w:r>
          <w:rPr>
            <w:rFonts w:asciiTheme="minorHAnsi" w:eastAsiaTheme="minorEastAsia" w:hAnsiTheme="minorHAnsi" w:cstheme="minorBidi"/>
            <w:b w:val="0"/>
            <w:bCs w:val="0"/>
            <w:kern w:val="2"/>
            <w:sz w:val="24"/>
            <w:szCs w:val="24"/>
            <w:lang w:eastAsia="en-GB"/>
            <w14:ligatures w14:val="standardContextual"/>
          </w:rPr>
          <w:tab/>
        </w:r>
        <w:r w:rsidRPr="00D714E1">
          <w:rPr>
            <w:rStyle w:val="Hyperlink"/>
          </w:rPr>
          <w:t>Policy recommendations for smooth implementation of energy transition under Fit for 55 legislation</w:t>
        </w:r>
        <w:r>
          <w:rPr>
            <w:webHidden/>
          </w:rPr>
          <w:tab/>
        </w:r>
        <w:r>
          <w:rPr>
            <w:webHidden/>
          </w:rPr>
          <w:fldChar w:fldCharType="begin"/>
        </w:r>
        <w:r>
          <w:rPr>
            <w:webHidden/>
          </w:rPr>
          <w:instrText xml:space="preserve"> PAGEREF _Toc191639705 \h </w:instrText>
        </w:r>
        <w:r>
          <w:rPr>
            <w:webHidden/>
          </w:rPr>
        </w:r>
        <w:r>
          <w:rPr>
            <w:webHidden/>
          </w:rPr>
          <w:fldChar w:fldCharType="separate"/>
        </w:r>
        <w:r>
          <w:rPr>
            <w:webHidden/>
          </w:rPr>
          <w:t>61</w:t>
        </w:r>
        <w:r>
          <w:rPr>
            <w:webHidden/>
          </w:rPr>
          <w:fldChar w:fldCharType="end"/>
        </w:r>
      </w:hyperlink>
    </w:p>
    <w:p w14:paraId="0935EC1C" w14:textId="795C203E"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6" w:history="1">
        <w:r w:rsidRPr="00D714E1">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kern w:val="2"/>
            <w:sz w:val="24"/>
            <w:szCs w:val="24"/>
            <w:lang w:eastAsia="en-GB"/>
            <w14:ligatures w14:val="standardContextual"/>
          </w:rPr>
          <w:tab/>
        </w:r>
        <w:r w:rsidRPr="00D714E1">
          <w:rPr>
            <w:rStyle w:val="Hyperlink"/>
          </w:rPr>
          <w:t>Recommendations for EU institutions and national authorities</w:t>
        </w:r>
        <w:r>
          <w:rPr>
            <w:webHidden/>
          </w:rPr>
          <w:tab/>
        </w:r>
        <w:r>
          <w:rPr>
            <w:webHidden/>
          </w:rPr>
          <w:fldChar w:fldCharType="begin"/>
        </w:r>
        <w:r>
          <w:rPr>
            <w:webHidden/>
          </w:rPr>
          <w:instrText xml:space="preserve"> PAGEREF _Toc191639706 \h </w:instrText>
        </w:r>
        <w:r>
          <w:rPr>
            <w:webHidden/>
          </w:rPr>
        </w:r>
        <w:r>
          <w:rPr>
            <w:webHidden/>
          </w:rPr>
          <w:fldChar w:fldCharType="separate"/>
        </w:r>
        <w:r>
          <w:rPr>
            <w:webHidden/>
          </w:rPr>
          <w:t>61</w:t>
        </w:r>
        <w:r>
          <w:rPr>
            <w:webHidden/>
          </w:rPr>
          <w:fldChar w:fldCharType="end"/>
        </w:r>
      </w:hyperlink>
    </w:p>
    <w:p w14:paraId="74AF94E8" w14:textId="08A5FFDE" w:rsidR="001C7FC1" w:rsidRDefault="001C7FC1">
      <w:pPr>
        <w:pStyle w:val="TOC2"/>
        <w:rPr>
          <w:rFonts w:asciiTheme="minorHAnsi" w:eastAsiaTheme="minorEastAsia" w:hAnsiTheme="minorHAnsi" w:cstheme="minorBidi"/>
          <w:kern w:val="2"/>
          <w:sz w:val="24"/>
          <w:szCs w:val="24"/>
          <w:lang w:eastAsia="en-GB"/>
          <w14:ligatures w14:val="standardContextual"/>
        </w:rPr>
      </w:pPr>
      <w:hyperlink w:anchor="_Toc191639707" w:history="1">
        <w:r w:rsidRPr="00D714E1">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kern w:val="2"/>
            <w:sz w:val="24"/>
            <w:szCs w:val="24"/>
            <w:lang w:eastAsia="en-GB"/>
            <w14:ligatures w14:val="standardContextual"/>
          </w:rPr>
          <w:tab/>
        </w:r>
        <w:r w:rsidRPr="00D714E1">
          <w:rPr>
            <w:rStyle w:val="Hyperlink"/>
          </w:rPr>
          <w:t>Recommendations for LRAs</w:t>
        </w:r>
        <w:r>
          <w:rPr>
            <w:webHidden/>
          </w:rPr>
          <w:tab/>
        </w:r>
        <w:r>
          <w:rPr>
            <w:webHidden/>
          </w:rPr>
          <w:fldChar w:fldCharType="begin"/>
        </w:r>
        <w:r>
          <w:rPr>
            <w:webHidden/>
          </w:rPr>
          <w:instrText xml:space="preserve"> PAGEREF _Toc191639707 \h </w:instrText>
        </w:r>
        <w:r>
          <w:rPr>
            <w:webHidden/>
          </w:rPr>
        </w:r>
        <w:r>
          <w:rPr>
            <w:webHidden/>
          </w:rPr>
          <w:fldChar w:fldCharType="separate"/>
        </w:r>
        <w:r>
          <w:rPr>
            <w:webHidden/>
          </w:rPr>
          <w:t>63</w:t>
        </w:r>
        <w:r>
          <w:rPr>
            <w:webHidden/>
          </w:rPr>
          <w:fldChar w:fldCharType="end"/>
        </w:r>
      </w:hyperlink>
    </w:p>
    <w:p w14:paraId="0EF084F7" w14:textId="620EA081"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708" w:history="1">
        <w:r w:rsidRPr="00D714E1">
          <w:rPr>
            <w:rStyle w:val="Hyperlink"/>
          </w:rPr>
          <w:t>List of references</w:t>
        </w:r>
        <w:r>
          <w:rPr>
            <w:webHidden/>
          </w:rPr>
          <w:tab/>
        </w:r>
        <w:r>
          <w:rPr>
            <w:webHidden/>
          </w:rPr>
          <w:fldChar w:fldCharType="begin"/>
        </w:r>
        <w:r>
          <w:rPr>
            <w:webHidden/>
          </w:rPr>
          <w:instrText xml:space="preserve"> PAGEREF _Toc191639708 \h </w:instrText>
        </w:r>
        <w:r>
          <w:rPr>
            <w:webHidden/>
          </w:rPr>
        </w:r>
        <w:r>
          <w:rPr>
            <w:webHidden/>
          </w:rPr>
          <w:fldChar w:fldCharType="separate"/>
        </w:r>
        <w:r>
          <w:rPr>
            <w:webHidden/>
          </w:rPr>
          <w:t>66</w:t>
        </w:r>
        <w:r>
          <w:rPr>
            <w:webHidden/>
          </w:rPr>
          <w:fldChar w:fldCharType="end"/>
        </w:r>
      </w:hyperlink>
    </w:p>
    <w:p w14:paraId="3C29B4CC" w14:textId="1AC29CAD"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709" w:history="1">
        <w:r w:rsidRPr="00D714E1">
          <w:rPr>
            <w:rStyle w:val="Hyperlink"/>
          </w:rPr>
          <w:t>Annex 1: EU funding and support mechanisms for the energy transition</w:t>
        </w:r>
        <w:r>
          <w:rPr>
            <w:webHidden/>
          </w:rPr>
          <w:tab/>
        </w:r>
        <w:r>
          <w:rPr>
            <w:webHidden/>
          </w:rPr>
          <w:fldChar w:fldCharType="begin"/>
        </w:r>
        <w:r>
          <w:rPr>
            <w:webHidden/>
          </w:rPr>
          <w:instrText xml:space="preserve"> PAGEREF _Toc191639709 \h </w:instrText>
        </w:r>
        <w:r>
          <w:rPr>
            <w:webHidden/>
          </w:rPr>
        </w:r>
        <w:r>
          <w:rPr>
            <w:webHidden/>
          </w:rPr>
          <w:fldChar w:fldCharType="separate"/>
        </w:r>
        <w:r>
          <w:rPr>
            <w:webHidden/>
          </w:rPr>
          <w:t>77</w:t>
        </w:r>
        <w:r>
          <w:rPr>
            <w:webHidden/>
          </w:rPr>
          <w:fldChar w:fldCharType="end"/>
        </w:r>
      </w:hyperlink>
    </w:p>
    <w:p w14:paraId="2709D160" w14:textId="1DBA3A0C" w:rsidR="001C7FC1" w:rsidRDefault="001C7FC1">
      <w:pPr>
        <w:pStyle w:val="TOC1"/>
        <w:rPr>
          <w:rFonts w:asciiTheme="minorHAnsi" w:eastAsiaTheme="minorEastAsia" w:hAnsiTheme="minorHAnsi" w:cstheme="minorBidi"/>
          <w:b w:val="0"/>
          <w:bCs w:val="0"/>
          <w:kern w:val="2"/>
          <w:sz w:val="24"/>
          <w:szCs w:val="24"/>
          <w:lang w:eastAsia="en-GB"/>
          <w14:ligatures w14:val="standardContextual"/>
        </w:rPr>
      </w:pPr>
      <w:hyperlink w:anchor="_Toc191639710" w:history="1">
        <w:r w:rsidRPr="00D714E1">
          <w:rPr>
            <w:rStyle w:val="Hyperlink"/>
          </w:rPr>
          <w:t>Annex 2: Information from the stakeholder survey</w:t>
        </w:r>
        <w:r>
          <w:rPr>
            <w:webHidden/>
          </w:rPr>
          <w:tab/>
        </w:r>
        <w:r>
          <w:rPr>
            <w:webHidden/>
          </w:rPr>
          <w:fldChar w:fldCharType="begin"/>
        </w:r>
        <w:r>
          <w:rPr>
            <w:webHidden/>
          </w:rPr>
          <w:instrText xml:space="preserve"> PAGEREF _Toc191639710 \h </w:instrText>
        </w:r>
        <w:r>
          <w:rPr>
            <w:webHidden/>
          </w:rPr>
        </w:r>
        <w:r>
          <w:rPr>
            <w:webHidden/>
          </w:rPr>
          <w:fldChar w:fldCharType="separate"/>
        </w:r>
        <w:r>
          <w:rPr>
            <w:webHidden/>
          </w:rPr>
          <w:t>87</w:t>
        </w:r>
        <w:r>
          <w:rPr>
            <w:webHidden/>
          </w:rPr>
          <w:fldChar w:fldCharType="end"/>
        </w:r>
      </w:hyperlink>
    </w:p>
    <w:p w14:paraId="1397E39A" w14:textId="3EB20C7E" w:rsidR="000C507F" w:rsidRPr="00C02F5C" w:rsidRDefault="000C507F" w:rsidP="00DE332F">
      <w:pPr>
        <w:pStyle w:val="BodyText"/>
        <w:jc w:val="both"/>
        <w:rPr>
          <w:rFonts w:ascii="Century Gothic" w:hAnsi="Century Gothic"/>
          <w:noProof/>
          <w:sz w:val="22"/>
          <w:szCs w:val="22"/>
          <w:lang w:val="en-GB" w:eastAsia="en-GB"/>
        </w:rPr>
      </w:pPr>
      <w:r w:rsidRPr="00C02F5C">
        <w:rPr>
          <w:rFonts w:ascii="Verdana" w:hAnsi="Verdana" w:cs="Arial"/>
          <w:b/>
          <w:bCs/>
          <w:noProof/>
          <w:color w:val="000080"/>
          <w:sz w:val="22"/>
          <w:szCs w:val="22"/>
          <w:lang w:val="en-GB"/>
        </w:rPr>
        <w:fldChar w:fldCharType="end"/>
      </w:r>
      <w:r w:rsidRPr="00C02F5C">
        <w:rPr>
          <w:rFonts w:ascii="Century Gothic" w:hAnsi="Century Gothic"/>
          <w:caps/>
          <w:sz w:val="22"/>
          <w:szCs w:val="22"/>
          <w:lang w:val="en-GB"/>
        </w:rPr>
        <w:fldChar w:fldCharType="begin"/>
      </w:r>
      <w:r w:rsidRPr="00C02F5C">
        <w:rPr>
          <w:rFonts w:ascii="Century Gothic" w:hAnsi="Century Gothic"/>
          <w:bCs/>
          <w:sz w:val="22"/>
          <w:szCs w:val="22"/>
          <w:lang w:val="en-GB"/>
        </w:rPr>
        <w:instrText xml:space="preserve"> TOC \o "1-3" \h \z \u </w:instrText>
      </w:r>
      <w:r w:rsidRPr="00C02F5C">
        <w:rPr>
          <w:rFonts w:ascii="Century Gothic" w:hAnsi="Century Gothic"/>
          <w:caps/>
          <w:sz w:val="22"/>
          <w:szCs w:val="22"/>
          <w:lang w:val="en-GB"/>
        </w:rPr>
        <w:fldChar w:fldCharType="separate"/>
      </w:r>
    </w:p>
    <w:p w14:paraId="4503343B" w14:textId="77777777" w:rsidR="00F2526E" w:rsidRPr="00C02F5C" w:rsidRDefault="000C507F" w:rsidP="00FD738E">
      <w:pPr>
        <w:pStyle w:val="BodyText"/>
        <w:jc w:val="both"/>
        <w:rPr>
          <w:rFonts w:ascii="Century Gothic" w:hAnsi="Century Gothic"/>
          <w:sz w:val="22"/>
          <w:szCs w:val="22"/>
          <w:lang w:val="en-GB"/>
        </w:rPr>
      </w:pPr>
      <w:r w:rsidRPr="00C02F5C">
        <w:rPr>
          <w:rFonts w:ascii="Century Gothic" w:hAnsi="Century Gothic" w:cs="Arial"/>
          <w:b/>
          <w:bCs/>
          <w:noProof/>
          <w:color w:val="000080"/>
          <w:sz w:val="22"/>
          <w:szCs w:val="22"/>
          <w:lang w:val="en-GB"/>
        </w:rPr>
        <w:fldChar w:fldCharType="end"/>
      </w:r>
    </w:p>
    <w:p w14:paraId="26F7987F" w14:textId="77777777" w:rsidR="000C6A4F" w:rsidRPr="00C02F5C" w:rsidRDefault="000C6A4F">
      <w:pPr>
        <w:rPr>
          <w:rFonts w:ascii="Century Gothic" w:hAnsi="Century Gothic"/>
          <w:sz w:val="22"/>
          <w:szCs w:val="22"/>
        </w:rPr>
      </w:pPr>
      <w:r w:rsidRPr="00C02F5C">
        <w:rPr>
          <w:rFonts w:ascii="Century Gothic" w:hAnsi="Century Gothic"/>
          <w:sz w:val="22"/>
          <w:szCs w:val="22"/>
        </w:rPr>
        <w:br w:type="page"/>
      </w:r>
    </w:p>
    <w:p w14:paraId="03A20A8B" w14:textId="77777777" w:rsidR="00F2526E" w:rsidRPr="00C02F5C" w:rsidRDefault="00DE1C5A" w:rsidP="008701C8">
      <w:pPr>
        <w:pStyle w:val="CoRMainHeadingnonumb"/>
        <w:outlineLvl w:val="9"/>
      </w:pPr>
      <w:r w:rsidRPr="00C02F5C">
        <w:t xml:space="preserve">List of </w:t>
      </w:r>
      <w:r w:rsidR="000B415A" w:rsidRPr="00C02F5C">
        <w:t>tables</w:t>
      </w:r>
    </w:p>
    <w:p w14:paraId="779CBAD3" w14:textId="2945F63D" w:rsidR="001B3E66" w:rsidRPr="00C02F5C" w:rsidRDefault="0048147C">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r w:rsidRPr="00C02F5C">
        <w:rPr>
          <w:bCs/>
        </w:rPr>
        <w:fldChar w:fldCharType="begin"/>
      </w:r>
      <w:r w:rsidRPr="00C02F5C">
        <w:instrText xml:space="preserve"> TOC \h \z \c "Table" </w:instrText>
      </w:r>
      <w:r w:rsidRPr="00C02F5C">
        <w:rPr>
          <w:bCs/>
        </w:rPr>
        <w:fldChar w:fldCharType="separate"/>
      </w:r>
      <w:hyperlink w:anchor="_Toc190785791" w:history="1">
        <w:r w:rsidR="001B3E66" w:rsidRPr="00C02F5C">
          <w:rPr>
            <w:rStyle w:val="Hyperlink"/>
            <w:noProof/>
          </w:rPr>
          <w:t>Table 1: Key implementation deadlines and obligations relevant for LRAs</w:t>
        </w:r>
        <w:r w:rsidR="001B3E66" w:rsidRPr="00C02F5C">
          <w:rPr>
            <w:noProof/>
            <w:webHidden/>
          </w:rPr>
          <w:tab/>
        </w:r>
        <w:r w:rsidR="001B3E66" w:rsidRPr="00C02F5C">
          <w:rPr>
            <w:noProof/>
            <w:webHidden/>
          </w:rPr>
          <w:fldChar w:fldCharType="begin"/>
        </w:r>
        <w:r w:rsidR="001B3E66" w:rsidRPr="00C02F5C">
          <w:rPr>
            <w:noProof/>
            <w:webHidden/>
          </w:rPr>
          <w:instrText xml:space="preserve"> PAGEREF _Toc190785791 \h </w:instrText>
        </w:r>
        <w:r w:rsidR="001B3E66" w:rsidRPr="00C02F5C">
          <w:rPr>
            <w:noProof/>
            <w:webHidden/>
          </w:rPr>
        </w:r>
        <w:r w:rsidR="001B3E66" w:rsidRPr="00C02F5C">
          <w:rPr>
            <w:noProof/>
            <w:webHidden/>
          </w:rPr>
          <w:fldChar w:fldCharType="separate"/>
        </w:r>
        <w:r w:rsidR="001C7FC1">
          <w:rPr>
            <w:noProof/>
            <w:webHidden/>
          </w:rPr>
          <w:t>10</w:t>
        </w:r>
        <w:r w:rsidR="001B3E66" w:rsidRPr="00C02F5C">
          <w:rPr>
            <w:noProof/>
            <w:webHidden/>
          </w:rPr>
          <w:fldChar w:fldCharType="end"/>
        </w:r>
      </w:hyperlink>
    </w:p>
    <w:p w14:paraId="52B82C95" w14:textId="1ABF8225" w:rsidR="001B3E66" w:rsidRPr="00C02F5C"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785792" w:history="1">
        <w:r w:rsidR="001B3E66" w:rsidRPr="00C02F5C">
          <w:rPr>
            <w:rStyle w:val="Hyperlink"/>
            <w:noProof/>
          </w:rPr>
          <w:t>Table 2: List of key EU financing sources for the clean energy transition</w:t>
        </w:r>
        <w:r w:rsidR="001B3E66" w:rsidRPr="00C02F5C">
          <w:rPr>
            <w:noProof/>
            <w:webHidden/>
          </w:rPr>
          <w:tab/>
        </w:r>
        <w:r w:rsidR="001B3E66" w:rsidRPr="00C02F5C">
          <w:rPr>
            <w:noProof/>
            <w:webHidden/>
          </w:rPr>
          <w:fldChar w:fldCharType="begin"/>
        </w:r>
        <w:r w:rsidR="001B3E66" w:rsidRPr="00C02F5C">
          <w:rPr>
            <w:noProof/>
            <w:webHidden/>
          </w:rPr>
          <w:instrText xml:space="preserve"> PAGEREF _Toc190785792 \h </w:instrText>
        </w:r>
        <w:r w:rsidR="001B3E66" w:rsidRPr="00C02F5C">
          <w:rPr>
            <w:noProof/>
            <w:webHidden/>
          </w:rPr>
        </w:r>
        <w:r w:rsidR="001B3E66" w:rsidRPr="00C02F5C">
          <w:rPr>
            <w:noProof/>
            <w:webHidden/>
          </w:rPr>
          <w:fldChar w:fldCharType="separate"/>
        </w:r>
        <w:r>
          <w:rPr>
            <w:noProof/>
            <w:webHidden/>
          </w:rPr>
          <w:t>77</w:t>
        </w:r>
        <w:r w:rsidR="001B3E66" w:rsidRPr="00C02F5C">
          <w:rPr>
            <w:noProof/>
            <w:webHidden/>
          </w:rPr>
          <w:fldChar w:fldCharType="end"/>
        </w:r>
      </w:hyperlink>
    </w:p>
    <w:p w14:paraId="7E933AC0" w14:textId="09FB558A" w:rsidR="001B3E66" w:rsidRPr="00C02F5C"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785793" w:history="1">
        <w:r w:rsidR="001B3E66" w:rsidRPr="00C02F5C">
          <w:rPr>
            <w:rStyle w:val="Hyperlink"/>
            <w:noProof/>
          </w:rPr>
          <w:t>Table 3: Examples of support services for EU financing sources</w:t>
        </w:r>
        <w:r w:rsidR="001B3E66" w:rsidRPr="00C02F5C">
          <w:rPr>
            <w:noProof/>
            <w:webHidden/>
          </w:rPr>
          <w:tab/>
        </w:r>
        <w:r w:rsidR="001B3E66" w:rsidRPr="00C02F5C">
          <w:rPr>
            <w:noProof/>
            <w:webHidden/>
          </w:rPr>
          <w:fldChar w:fldCharType="begin"/>
        </w:r>
        <w:r w:rsidR="001B3E66" w:rsidRPr="00C02F5C">
          <w:rPr>
            <w:noProof/>
            <w:webHidden/>
          </w:rPr>
          <w:instrText xml:space="preserve"> PAGEREF _Toc190785793 \h </w:instrText>
        </w:r>
        <w:r w:rsidR="001B3E66" w:rsidRPr="00C02F5C">
          <w:rPr>
            <w:noProof/>
            <w:webHidden/>
          </w:rPr>
        </w:r>
        <w:r w:rsidR="001B3E66" w:rsidRPr="00C02F5C">
          <w:rPr>
            <w:noProof/>
            <w:webHidden/>
          </w:rPr>
          <w:fldChar w:fldCharType="separate"/>
        </w:r>
        <w:r>
          <w:rPr>
            <w:noProof/>
            <w:webHidden/>
          </w:rPr>
          <w:t>84</w:t>
        </w:r>
        <w:r w:rsidR="001B3E66" w:rsidRPr="00C02F5C">
          <w:rPr>
            <w:noProof/>
            <w:webHidden/>
          </w:rPr>
          <w:fldChar w:fldCharType="end"/>
        </w:r>
      </w:hyperlink>
    </w:p>
    <w:p w14:paraId="7A7B3821" w14:textId="7141C3CB" w:rsidR="00DE1C5A" w:rsidRPr="00C02F5C" w:rsidRDefault="0048147C" w:rsidP="0010182A">
      <w:pPr>
        <w:pStyle w:val="CoRBT"/>
        <w:rPr>
          <w:lang w:val="en-GB"/>
        </w:rPr>
      </w:pPr>
      <w:r w:rsidRPr="00C02F5C">
        <w:rPr>
          <w:lang w:val="en-GB"/>
        </w:rPr>
        <w:fldChar w:fldCharType="end"/>
      </w:r>
    </w:p>
    <w:p w14:paraId="64254EAF" w14:textId="77777777" w:rsidR="00A157CA" w:rsidRPr="00C02F5C" w:rsidRDefault="00A157CA" w:rsidP="0010182A">
      <w:pPr>
        <w:pStyle w:val="CoRBT"/>
        <w:rPr>
          <w:lang w:val="en-GB"/>
        </w:rPr>
      </w:pPr>
    </w:p>
    <w:p w14:paraId="064883CB" w14:textId="77777777" w:rsidR="00DE1C5A" w:rsidRPr="00C02F5C" w:rsidRDefault="00DE1C5A" w:rsidP="008701C8">
      <w:pPr>
        <w:pStyle w:val="CoRMainHeadingnonumb"/>
        <w:pageBreakBefore w:val="0"/>
        <w:outlineLvl w:val="9"/>
      </w:pPr>
      <w:r w:rsidRPr="00C02F5C">
        <w:t xml:space="preserve">List of </w:t>
      </w:r>
      <w:r w:rsidR="000B415A" w:rsidRPr="00C02F5C">
        <w:t>figures</w:t>
      </w:r>
    </w:p>
    <w:p w14:paraId="0BCC412F" w14:textId="2D6BA163" w:rsidR="002B3B22" w:rsidRDefault="00CB6472">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r w:rsidRPr="00C02F5C">
        <w:rPr>
          <w:bCs/>
        </w:rPr>
        <w:fldChar w:fldCharType="begin"/>
      </w:r>
      <w:r w:rsidRPr="00C02F5C">
        <w:instrText xml:space="preserve"> TOC \h \z \c "Figure" </w:instrText>
      </w:r>
      <w:r w:rsidRPr="00C02F5C">
        <w:rPr>
          <w:bCs/>
        </w:rPr>
        <w:fldChar w:fldCharType="separate"/>
      </w:r>
      <w:hyperlink w:anchor="_Toc190859033" w:history="1">
        <w:r w:rsidR="002B3B22" w:rsidRPr="00FD6EF8">
          <w:rPr>
            <w:rStyle w:val="Hyperlink"/>
            <w:noProof/>
          </w:rPr>
          <w:t>Figure 1: Share of renewable energy in the EU in the period 2014-2023</w:t>
        </w:r>
        <w:r w:rsidR="002B3B22">
          <w:rPr>
            <w:noProof/>
            <w:webHidden/>
          </w:rPr>
          <w:tab/>
        </w:r>
        <w:r w:rsidR="002B3B22">
          <w:rPr>
            <w:noProof/>
            <w:webHidden/>
          </w:rPr>
          <w:fldChar w:fldCharType="begin"/>
        </w:r>
        <w:r w:rsidR="002B3B22">
          <w:rPr>
            <w:noProof/>
            <w:webHidden/>
          </w:rPr>
          <w:instrText xml:space="preserve"> PAGEREF _Toc190859033 \h </w:instrText>
        </w:r>
        <w:r w:rsidR="002B3B22">
          <w:rPr>
            <w:noProof/>
            <w:webHidden/>
          </w:rPr>
        </w:r>
        <w:r w:rsidR="002B3B22">
          <w:rPr>
            <w:noProof/>
            <w:webHidden/>
          </w:rPr>
          <w:fldChar w:fldCharType="separate"/>
        </w:r>
        <w:r w:rsidR="001C7FC1">
          <w:rPr>
            <w:noProof/>
            <w:webHidden/>
          </w:rPr>
          <w:t>4</w:t>
        </w:r>
        <w:r w:rsidR="002B3B22">
          <w:rPr>
            <w:noProof/>
            <w:webHidden/>
          </w:rPr>
          <w:fldChar w:fldCharType="end"/>
        </w:r>
      </w:hyperlink>
    </w:p>
    <w:p w14:paraId="35ED6208" w14:textId="540D30D2"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34" w:history="1">
        <w:r w:rsidR="002B3B22" w:rsidRPr="00FD6EF8">
          <w:rPr>
            <w:rStyle w:val="Hyperlink"/>
            <w:noProof/>
          </w:rPr>
          <w:t>Figure 2: Final energy consumption in the EU in the period 2014-2023</w:t>
        </w:r>
        <w:r w:rsidR="002B3B22">
          <w:rPr>
            <w:noProof/>
            <w:webHidden/>
          </w:rPr>
          <w:tab/>
        </w:r>
        <w:r w:rsidR="002B3B22">
          <w:rPr>
            <w:noProof/>
            <w:webHidden/>
          </w:rPr>
          <w:fldChar w:fldCharType="begin"/>
        </w:r>
        <w:r w:rsidR="002B3B22">
          <w:rPr>
            <w:noProof/>
            <w:webHidden/>
          </w:rPr>
          <w:instrText xml:space="preserve"> PAGEREF _Toc190859034 \h </w:instrText>
        </w:r>
        <w:r w:rsidR="002B3B22">
          <w:rPr>
            <w:noProof/>
            <w:webHidden/>
          </w:rPr>
        </w:r>
        <w:r w:rsidR="002B3B22">
          <w:rPr>
            <w:noProof/>
            <w:webHidden/>
          </w:rPr>
          <w:fldChar w:fldCharType="separate"/>
        </w:r>
        <w:r>
          <w:rPr>
            <w:noProof/>
            <w:webHidden/>
          </w:rPr>
          <w:t>5</w:t>
        </w:r>
        <w:r w:rsidR="002B3B22">
          <w:rPr>
            <w:noProof/>
            <w:webHidden/>
          </w:rPr>
          <w:fldChar w:fldCharType="end"/>
        </w:r>
      </w:hyperlink>
    </w:p>
    <w:p w14:paraId="6ED6A6B5" w14:textId="0A0BF39E"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35" w:history="1">
        <w:r w:rsidR="002B3B22" w:rsidRPr="00FD6EF8">
          <w:rPr>
            <w:rStyle w:val="Hyperlink"/>
            <w:noProof/>
          </w:rPr>
          <w:t>Figure 3: Timeline of the key EU energy legislation and the EU climate targets</w:t>
        </w:r>
        <w:r w:rsidR="002B3B22">
          <w:rPr>
            <w:noProof/>
            <w:webHidden/>
          </w:rPr>
          <w:tab/>
        </w:r>
        <w:r w:rsidR="002B3B22">
          <w:rPr>
            <w:noProof/>
            <w:webHidden/>
          </w:rPr>
          <w:fldChar w:fldCharType="begin"/>
        </w:r>
        <w:r w:rsidR="002B3B22">
          <w:rPr>
            <w:noProof/>
            <w:webHidden/>
          </w:rPr>
          <w:instrText xml:space="preserve"> PAGEREF _Toc190859035 \h </w:instrText>
        </w:r>
        <w:r w:rsidR="002B3B22">
          <w:rPr>
            <w:noProof/>
            <w:webHidden/>
          </w:rPr>
        </w:r>
        <w:r w:rsidR="002B3B22">
          <w:rPr>
            <w:noProof/>
            <w:webHidden/>
          </w:rPr>
          <w:fldChar w:fldCharType="separate"/>
        </w:r>
        <w:r>
          <w:rPr>
            <w:noProof/>
            <w:webHidden/>
          </w:rPr>
          <w:t>7</w:t>
        </w:r>
        <w:r w:rsidR="002B3B22">
          <w:rPr>
            <w:noProof/>
            <w:webHidden/>
          </w:rPr>
          <w:fldChar w:fldCharType="end"/>
        </w:r>
      </w:hyperlink>
    </w:p>
    <w:p w14:paraId="3BC64F29" w14:textId="35BC36C6"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36" w:history="1">
        <w:r w:rsidR="002B3B22" w:rsidRPr="00FD6EF8">
          <w:rPr>
            <w:rStyle w:val="Hyperlink"/>
            <w:noProof/>
          </w:rPr>
          <w:t>Figure 4: Role of LRAs in the implementation of the Fit for 55 package</w:t>
        </w:r>
        <w:r w:rsidR="002B3B22">
          <w:rPr>
            <w:noProof/>
            <w:webHidden/>
          </w:rPr>
          <w:tab/>
        </w:r>
        <w:r w:rsidR="002B3B22">
          <w:rPr>
            <w:noProof/>
            <w:webHidden/>
          </w:rPr>
          <w:fldChar w:fldCharType="begin"/>
        </w:r>
        <w:r w:rsidR="002B3B22">
          <w:rPr>
            <w:noProof/>
            <w:webHidden/>
          </w:rPr>
          <w:instrText xml:space="preserve"> PAGEREF _Toc190859036 \h </w:instrText>
        </w:r>
        <w:r w:rsidR="002B3B22">
          <w:rPr>
            <w:noProof/>
            <w:webHidden/>
          </w:rPr>
        </w:r>
        <w:r w:rsidR="002B3B22">
          <w:rPr>
            <w:noProof/>
            <w:webHidden/>
          </w:rPr>
          <w:fldChar w:fldCharType="separate"/>
        </w:r>
        <w:r>
          <w:rPr>
            <w:noProof/>
            <w:webHidden/>
          </w:rPr>
          <w:t>11</w:t>
        </w:r>
        <w:r w:rsidR="002B3B22">
          <w:rPr>
            <w:noProof/>
            <w:webHidden/>
          </w:rPr>
          <w:fldChar w:fldCharType="end"/>
        </w:r>
      </w:hyperlink>
    </w:p>
    <w:p w14:paraId="41D7B6D4" w14:textId="1403D18C"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37" w:history="1">
        <w:r w:rsidR="002B3B22" w:rsidRPr="00FD6EF8">
          <w:rPr>
            <w:rStyle w:val="Hyperlink"/>
            <w:noProof/>
          </w:rPr>
          <w:t>Figure 5: EU funding available for LRAs to finance energy transition</w:t>
        </w:r>
        <w:r w:rsidR="002B3B22">
          <w:rPr>
            <w:noProof/>
            <w:webHidden/>
          </w:rPr>
          <w:tab/>
        </w:r>
        <w:r w:rsidR="002B3B22">
          <w:rPr>
            <w:noProof/>
            <w:webHidden/>
          </w:rPr>
          <w:fldChar w:fldCharType="begin"/>
        </w:r>
        <w:r w:rsidR="002B3B22">
          <w:rPr>
            <w:noProof/>
            <w:webHidden/>
          </w:rPr>
          <w:instrText xml:space="preserve"> PAGEREF _Toc190859037 \h </w:instrText>
        </w:r>
        <w:r w:rsidR="002B3B22">
          <w:rPr>
            <w:noProof/>
            <w:webHidden/>
          </w:rPr>
        </w:r>
        <w:r w:rsidR="002B3B22">
          <w:rPr>
            <w:noProof/>
            <w:webHidden/>
          </w:rPr>
          <w:fldChar w:fldCharType="separate"/>
        </w:r>
        <w:r>
          <w:rPr>
            <w:noProof/>
            <w:webHidden/>
          </w:rPr>
          <w:t>13</w:t>
        </w:r>
        <w:r w:rsidR="002B3B22">
          <w:rPr>
            <w:noProof/>
            <w:webHidden/>
          </w:rPr>
          <w:fldChar w:fldCharType="end"/>
        </w:r>
      </w:hyperlink>
    </w:p>
    <w:p w14:paraId="0B8DC22E" w14:textId="24FDF7A3"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38" w:history="1">
        <w:r w:rsidR="002B3B22" w:rsidRPr="00FD6EF8">
          <w:rPr>
            <w:rStyle w:val="Hyperlink"/>
            <w:noProof/>
          </w:rPr>
          <w:t>Figure 6: Challenges for LRAs in the implementation of the Fit for 55 policies</w:t>
        </w:r>
        <w:r w:rsidR="002B3B22">
          <w:rPr>
            <w:noProof/>
            <w:webHidden/>
          </w:rPr>
          <w:tab/>
        </w:r>
        <w:r w:rsidR="002B3B22">
          <w:rPr>
            <w:noProof/>
            <w:webHidden/>
          </w:rPr>
          <w:fldChar w:fldCharType="begin"/>
        </w:r>
        <w:r w:rsidR="002B3B22">
          <w:rPr>
            <w:noProof/>
            <w:webHidden/>
          </w:rPr>
          <w:instrText xml:space="preserve"> PAGEREF _Toc190859038 \h </w:instrText>
        </w:r>
        <w:r w:rsidR="002B3B22">
          <w:rPr>
            <w:noProof/>
            <w:webHidden/>
          </w:rPr>
        </w:r>
        <w:r w:rsidR="002B3B22">
          <w:rPr>
            <w:noProof/>
            <w:webHidden/>
          </w:rPr>
          <w:fldChar w:fldCharType="separate"/>
        </w:r>
        <w:r>
          <w:rPr>
            <w:noProof/>
            <w:webHidden/>
          </w:rPr>
          <w:t>19</w:t>
        </w:r>
        <w:r w:rsidR="002B3B22">
          <w:rPr>
            <w:noProof/>
            <w:webHidden/>
          </w:rPr>
          <w:fldChar w:fldCharType="end"/>
        </w:r>
      </w:hyperlink>
    </w:p>
    <w:p w14:paraId="585F060C" w14:textId="6C86D572"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39" w:history="1">
        <w:r w:rsidR="002B3B22" w:rsidRPr="00FD6EF8">
          <w:rPr>
            <w:rStyle w:val="Hyperlink"/>
            <w:noProof/>
          </w:rPr>
          <w:t>Figure 7: Actions needed to improve the implementation of the Fit for 55 package at regional and local level</w:t>
        </w:r>
        <w:r w:rsidR="002B3B22">
          <w:rPr>
            <w:noProof/>
            <w:webHidden/>
          </w:rPr>
          <w:tab/>
        </w:r>
        <w:r w:rsidR="002B3B22">
          <w:rPr>
            <w:noProof/>
            <w:webHidden/>
          </w:rPr>
          <w:fldChar w:fldCharType="begin"/>
        </w:r>
        <w:r w:rsidR="002B3B22">
          <w:rPr>
            <w:noProof/>
            <w:webHidden/>
          </w:rPr>
          <w:instrText xml:space="preserve"> PAGEREF _Toc190859039 \h </w:instrText>
        </w:r>
        <w:r w:rsidR="002B3B22">
          <w:rPr>
            <w:noProof/>
            <w:webHidden/>
          </w:rPr>
        </w:r>
        <w:r w:rsidR="002B3B22">
          <w:rPr>
            <w:noProof/>
            <w:webHidden/>
          </w:rPr>
          <w:fldChar w:fldCharType="separate"/>
        </w:r>
        <w:r>
          <w:rPr>
            <w:noProof/>
            <w:webHidden/>
          </w:rPr>
          <w:t>20</w:t>
        </w:r>
        <w:r w:rsidR="002B3B22">
          <w:rPr>
            <w:noProof/>
            <w:webHidden/>
          </w:rPr>
          <w:fldChar w:fldCharType="end"/>
        </w:r>
      </w:hyperlink>
    </w:p>
    <w:p w14:paraId="5077E20F" w14:textId="61A3C790"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0" w:history="1">
        <w:r w:rsidR="002B3B22" w:rsidRPr="00FD6EF8">
          <w:rPr>
            <w:rStyle w:val="Hyperlink"/>
            <w:noProof/>
          </w:rPr>
          <w:t>Figure 8: Percentage of renewable energy and FEC in 2023 by Member State</w:t>
        </w:r>
        <w:r w:rsidR="002B3B22">
          <w:rPr>
            <w:noProof/>
            <w:webHidden/>
          </w:rPr>
          <w:tab/>
        </w:r>
        <w:r w:rsidR="002B3B22">
          <w:rPr>
            <w:noProof/>
            <w:webHidden/>
          </w:rPr>
          <w:fldChar w:fldCharType="begin"/>
        </w:r>
        <w:r w:rsidR="002B3B22">
          <w:rPr>
            <w:noProof/>
            <w:webHidden/>
          </w:rPr>
          <w:instrText xml:space="preserve"> PAGEREF _Toc190859040 \h </w:instrText>
        </w:r>
        <w:r w:rsidR="002B3B22">
          <w:rPr>
            <w:noProof/>
            <w:webHidden/>
          </w:rPr>
        </w:r>
        <w:r w:rsidR="002B3B22">
          <w:rPr>
            <w:noProof/>
            <w:webHidden/>
          </w:rPr>
          <w:fldChar w:fldCharType="separate"/>
        </w:r>
        <w:r>
          <w:rPr>
            <w:noProof/>
            <w:webHidden/>
          </w:rPr>
          <w:t>24</w:t>
        </w:r>
        <w:r w:rsidR="002B3B22">
          <w:rPr>
            <w:noProof/>
            <w:webHidden/>
          </w:rPr>
          <w:fldChar w:fldCharType="end"/>
        </w:r>
      </w:hyperlink>
    </w:p>
    <w:p w14:paraId="22284247" w14:textId="43E5CEFC"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1" w:history="1">
        <w:r w:rsidR="002B3B22" w:rsidRPr="00FD6EF8">
          <w:rPr>
            <w:rStyle w:val="Hyperlink"/>
            <w:noProof/>
          </w:rPr>
          <w:t>Figure 9: Overview of survey respondents by profile</w:t>
        </w:r>
        <w:r w:rsidR="002B3B22">
          <w:rPr>
            <w:noProof/>
            <w:webHidden/>
          </w:rPr>
          <w:tab/>
        </w:r>
        <w:r w:rsidR="002B3B22">
          <w:rPr>
            <w:noProof/>
            <w:webHidden/>
          </w:rPr>
          <w:fldChar w:fldCharType="begin"/>
        </w:r>
        <w:r w:rsidR="002B3B22">
          <w:rPr>
            <w:noProof/>
            <w:webHidden/>
          </w:rPr>
          <w:instrText xml:space="preserve"> PAGEREF _Toc190859041 \h </w:instrText>
        </w:r>
        <w:r w:rsidR="002B3B22">
          <w:rPr>
            <w:noProof/>
            <w:webHidden/>
          </w:rPr>
        </w:r>
        <w:r w:rsidR="002B3B22">
          <w:rPr>
            <w:noProof/>
            <w:webHidden/>
          </w:rPr>
          <w:fldChar w:fldCharType="separate"/>
        </w:r>
        <w:r>
          <w:rPr>
            <w:noProof/>
            <w:webHidden/>
          </w:rPr>
          <w:t>87</w:t>
        </w:r>
        <w:r w:rsidR="002B3B22">
          <w:rPr>
            <w:noProof/>
            <w:webHidden/>
          </w:rPr>
          <w:fldChar w:fldCharType="end"/>
        </w:r>
      </w:hyperlink>
    </w:p>
    <w:p w14:paraId="7D8355B0" w14:textId="45F0624E"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2" w:history="1">
        <w:r w:rsidR="002B3B22" w:rsidRPr="00FD6EF8">
          <w:rPr>
            <w:rStyle w:val="Hyperlink"/>
            <w:noProof/>
          </w:rPr>
          <w:t>Figure 10: Overview of respondents by country</w:t>
        </w:r>
        <w:r w:rsidR="002B3B22">
          <w:rPr>
            <w:noProof/>
            <w:webHidden/>
          </w:rPr>
          <w:tab/>
        </w:r>
        <w:r w:rsidR="002B3B22">
          <w:rPr>
            <w:noProof/>
            <w:webHidden/>
          </w:rPr>
          <w:fldChar w:fldCharType="begin"/>
        </w:r>
        <w:r w:rsidR="002B3B22">
          <w:rPr>
            <w:noProof/>
            <w:webHidden/>
          </w:rPr>
          <w:instrText xml:space="preserve"> PAGEREF _Toc190859042 \h </w:instrText>
        </w:r>
        <w:r w:rsidR="002B3B22">
          <w:rPr>
            <w:noProof/>
            <w:webHidden/>
          </w:rPr>
        </w:r>
        <w:r w:rsidR="002B3B22">
          <w:rPr>
            <w:noProof/>
            <w:webHidden/>
          </w:rPr>
          <w:fldChar w:fldCharType="separate"/>
        </w:r>
        <w:r>
          <w:rPr>
            <w:noProof/>
            <w:webHidden/>
          </w:rPr>
          <w:t>88</w:t>
        </w:r>
        <w:r w:rsidR="002B3B22">
          <w:rPr>
            <w:noProof/>
            <w:webHidden/>
          </w:rPr>
          <w:fldChar w:fldCharType="end"/>
        </w:r>
      </w:hyperlink>
    </w:p>
    <w:p w14:paraId="327B2E1C" w14:textId="3DD2C360"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3" w:history="1">
        <w:r w:rsidR="002B3B22" w:rsidRPr="00FD6EF8">
          <w:rPr>
            <w:rStyle w:val="Hyperlink"/>
            <w:noProof/>
          </w:rPr>
          <w:t>Figure 11: Types of territories represented in the answers</w:t>
        </w:r>
        <w:r w:rsidR="002B3B22">
          <w:rPr>
            <w:noProof/>
            <w:webHidden/>
          </w:rPr>
          <w:tab/>
        </w:r>
        <w:r w:rsidR="002B3B22">
          <w:rPr>
            <w:noProof/>
            <w:webHidden/>
          </w:rPr>
          <w:fldChar w:fldCharType="begin"/>
        </w:r>
        <w:r w:rsidR="002B3B22">
          <w:rPr>
            <w:noProof/>
            <w:webHidden/>
          </w:rPr>
          <w:instrText xml:space="preserve"> PAGEREF _Toc190859043 \h </w:instrText>
        </w:r>
        <w:r w:rsidR="002B3B22">
          <w:rPr>
            <w:noProof/>
            <w:webHidden/>
          </w:rPr>
        </w:r>
        <w:r w:rsidR="002B3B22">
          <w:rPr>
            <w:noProof/>
            <w:webHidden/>
          </w:rPr>
          <w:fldChar w:fldCharType="separate"/>
        </w:r>
        <w:r>
          <w:rPr>
            <w:noProof/>
            <w:webHidden/>
          </w:rPr>
          <w:t>88</w:t>
        </w:r>
        <w:r w:rsidR="002B3B22">
          <w:rPr>
            <w:noProof/>
            <w:webHidden/>
          </w:rPr>
          <w:fldChar w:fldCharType="end"/>
        </w:r>
      </w:hyperlink>
    </w:p>
    <w:p w14:paraId="3AA4B4AD" w14:textId="29C06B2C"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4" w:history="1">
        <w:r w:rsidR="002B3B22" w:rsidRPr="00FD6EF8">
          <w:rPr>
            <w:rStyle w:val="Hyperlink"/>
            <w:noProof/>
          </w:rPr>
          <w:t>Figure 12: Types of territories by country</w:t>
        </w:r>
        <w:r w:rsidR="002B3B22">
          <w:rPr>
            <w:noProof/>
            <w:webHidden/>
          </w:rPr>
          <w:tab/>
        </w:r>
        <w:r w:rsidR="002B3B22">
          <w:rPr>
            <w:noProof/>
            <w:webHidden/>
          </w:rPr>
          <w:fldChar w:fldCharType="begin"/>
        </w:r>
        <w:r w:rsidR="002B3B22">
          <w:rPr>
            <w:noProof/>
            <w:webHidden/>
          </w:rPr>
          <w:instrText xml:space="preserve"> PAGEREF _Toc190859044 \h </w:instrText>
        </w:r>
        <w:r w:rsidR="002B3B22">
          <w:rPr>
            <w:noProof/>
            <w:webHidden/>
          </w:rPr>
        </w:r>
        <w:r w:rsidR="002B3B22">
          <w:rPr>
            <w:noProof/>
            <w:webHidden/>
          </w:rPr>
          <w:fldChar w:fldCharType="separate"/>
        </w:r>
        <w:r>
          <w:rPr>
            <w:noProof/>
            <w:webHidden/>
          </w:rPr>
          <w:t>89</w:t>
        </w:r>
        <w:r w:rsidR="002B3B22">
          <w:rPr>
            <w:noProof/>
            <w:webHidden/>
          </w:rPr>
          <w:fldChar w:fldCharType="end"/>
        </w:r>
      </w:hyperlink>
    </w:p>
    <w:p w14:paraId="5BB415C8" w14:textId="53ABB3F2"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5" w:history="1">
        <w:r w:rsidR="002B3B22" w:rsidRPr="00FD6EF8">
          <w:rPr>
            <w:rStyle w:val="Hyperlink"/>
            <w:noProof/>
          </w:rPr>
          <w:t>Figure 13: Existence of a plan/strategy for implementation of the Fit for 55 package</w:t>
        </w:r>
        <w:r w:rsidR="002B3B22">
          <w:rPr>
            <w:noProof/>
            <w:webHidden/>
          </w:rPr>
          <w:tab/>
        </w:r>
        <w:r w:rsidR="002B3B22">
          <w:rPr>
            <w:noProof/>
            <w:webHidden/>
          </w:rPr>
          <w:fldChar w:fldCharType="begin"/>
        </w:r>
        <w:r w:rsidR="002B3B22">
          <w:rPr>
            <w:noProof/>
            <w:webHidden/>
          </w:rPr>
          <w:instrText xml:space="preserve"> PAGEREF _Toc190859045 \h </w:instrText>
        </w:r>
        <w:r w:rsidR="002B3B22">
          <w:rPr>
            <w:noProof/>
            <w:webHidden/>
          </w:rPr>
        </w:r>
        <w:r w:rsidR="002B3B22">
          <w:rPr>
            <w:noProof/>
            <w:webHidden/>
          </w:rPr>
          <w:fldChar w:fldCharType="separate"/>
        </w:r>
        <w:r>
          <w:rPr>
            <w:noProof/>
            <w:webHidden/>
          </w:rPr>
          <w:t>90</w:t>
        </w:r>
        <w:r w:rsidR="002B3B22">
          <w:rPr>
            <w:noProof/>
            <w:webHidden/>
          </w:rPr>
          <w:fldChar w:fldCharType="end"/>
        </w:r>
      </w:hyperlink>
    </w:p>
    <w:p w14:paraId="26B477B1" w14:textId="6A353115"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6" w:history="1">
        <w:r w:rsidR="002B3B22" w:rsidRPr="00FD6EF8">
          <w:rPr>
            <w:rStyle w:val="Hyperlink"/>
            <w:noProof/>
          </w:rPr>
          <w:t>Figure 14: Existence of a plan/strategy for implementation by type of territory</w:t>
        </w:r>
        <w:r w:rsidR="002B3B22">
          <w:rPr>
            <w:noProof/>
            <w:webHidden/>
          </w:rPr>
          <w:tab/>
        </w:r>
        <w:r w:rsidR="002B3B22">
          <w:rPr>
            <w:noProof/>
            <w:webHidden/>
          </w:rPr>
          <w:fldChar w:fldCharType="begin"/>
        </w:r>
        <w:r w:rsidR="002B3B22">
          <w:rPr>
            <w:noProof/>
            <w:webHidden/>
          </w:rPr>
          <w:instrText xml:space="preserve"> PAGEREF _Toc190859046 \h </w:instrText>
        </w:r>
        <w:r w:rsidR="002B3B22">
          <w:rPr>
            <w:noProof/>
            <w:webHidden/>
          </w:rPr>
        </w:r>
        <w:r w:rsidR="002B3B22">
          <w:rPr>
            <w:noProof/>
            <w:webHidden/>
          </w:rPr>
          <w:fldChar w:fldCharType="separate"/>
        </w:r>
        <w:r>
          <w:rPr>
            <w:noProof/>
            <w:webHidden/>
          </w:rPr>
          <w:t>90</w:t>
        </w:r>
        <w:r w:rsidR="002B3B22">
          <w:rPr>
            <w:noProof/>
            <w:webHidden/>
          </w:rPr>
          <w:fldChar w:fldCharType="end"/>
        </w:r>
      </w:hyperlink>
    </w:p>
    <w:p w14:paraId="74609990" w14:textId="3529E011"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7" w:history="1">
        <w:r w:rsidR="002B3B22" w:rsidRPr="00FD6EF8">
          <w:rPr>
            <w:rStyle w:val="Hyperlink"/>
            <w:noProof/>
          </w:rPr>
          <w:t>Figure 15: Existence of a climate neutrality target</w:t>
        </w:r>
        <w:r w:rsidR="002B3B22">
          <w:rPr>
            <w:noProof/>
            <w:webHidden/>
          </w:rPr>
          <w:tab/>
        </w:r>
        <w:r w:rsidR="002B3B22">
          <w:rPr>
            <w:noProof/>
            <w:webHidden/>
          </w:rPr>
          <w:fldChar w:fldCharType="begin"/>
        </w:r>
        <w:r w:rsidR="002B3B22">
          <w:rPr>
            <w:noProof/>
            <w:webHidden/>
          </w:rPr>
          <w:instrText xml:space="preserve"> PAGEREF _Toc190859047 \h </w:instrText>
        </w:r>
        <w:r w:rsidR="002B3B22">
          <w:rPr>
            <w:noProof/>
            <w:webHidden/>
          </w:rPr>
        </w:r>
        <w:r w:rsidR="002B3B22">
          <w:rPr>
            <w:noProof/>
            <w:webHidden/>
          </w:rPr>
          <w:fldChar w:fldCharType="separate"/>
        </w:r>
        <w:r>
          <w:rPr>
            <w:noProof/>
            <w:webHidden/>
          </w:rPr>
          <w:t>91</w:t>
        </w:r>
        <w:r w:rsidR="002B3B22">
          <w:rPr>
            <w:noProof/>
            <w:webHidden/>
          </w:rPr>
          <w:fldChar w:fldCharType="end"/>
        </w:r>
      </w:hyperlink>
    </w:p>
    <w:p w14:paraId="38F02877" w14:textId="4B64F8DE"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8" w:history="1">
        <w:r w:rsidR="002B3B22" w:rsidRPr="00FD6EF8">
          <w:rPr>
            <w:rStyle w:val="Hyperlink"/>
            <w:noProof/>
          </w:rPr>
          <w:t>Figure 16: Existence of a climate neutrality target by type of territory</w:t>
        </w:r>
        <w:r w:rsidR="002B3B22">
          <w:rPr>
            <w:noProof/>
            <w:webHidden/>
          </w:rPr>
          <w:tab/>
        </w:r>
        <w:r w:rsidR="002B3B22">
          <w:rPr>
            <w:noProof/>
            <w:webHidden/>
          </w:rPr>
          <w:fldChar w:fldCharType="begin"/>
        </w:r>
        <w:r w:rsidR="002B3B22">
          <w:rPr>
            <w:noProof/>
            <w:webHidden/>
          </w:rPr>
          <w:instrText xml:space="preserve"> PAGEREF _Toc190859048 \h </w:instrText>
        </w:r>
        <w:r w:rsidR="002B3B22">
          <w:rPr>
            <w:noProof/>
            <w:webHidden/>
          </w:rPr>
        </w:r>
        <w:r w:rsidR="002B3B22">
          <w:rPr>
            <w:noProof/>
            <w:webHidden/>
          </w:rPr>
          <w:fldChar w:fldCharType="separate"/>
        </w:r>
        <w:r>
          <w:rPr>
            <w:noProof/>
            <w:webHidden/>
          </w:rPr>
          <w:t>91</w:t>
        </w:r>
        <w:r w:rsidR="002B3B22">
          <w:rPr>
            <w:noProof/>
            <w:webHidden/>
          </w:rPr>
          <w:fldChar w:fldCharType="end"/>
        </w:r>
      </w:hyperlink>
    </w:p>
    <w:p w14:paraId="704D4082" w14:textId="50103794"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49" w:history="1">
        <w:r w:rsidR="002B3B22" w:rsidRPr="00FD6EF8">
          <w:rPr>
            <w:rStyle w:val="Hyperlink"/>
            <w:noProof/>
          </w:rPr>
          <w:t>Figure 17: Existence of a renewable energy strategy</w:t>
        </w:r>
        <w:r w:rsidR="002B3B22">
          <w:rPr>
            <w:noProof/>
            <w:webHidden/>
          </w:rPr>
          <w:tab/>
        </w:r>
        <w:r w:rsidR="002B3B22">
          <w:rPr>
            <w:noProof/>
            <w:webHidden/>
          </w:rPr>
          <w:fldChar w:fldCharType="begin"/>
        </w:r>
        <w:r w:rsidR="002B3B22">
          <w:rPr>
            <w:noProof/>
            <w:webHidden/>
          </w:rPr>
          <w:instrText xml:space="preserve"> PAGEREF _Toc190859049 \h </w:instrText>
        </w:r>
        <w:r w:rsidR="002B3B22">
          <w:rPr>
            <w:noProof/>
            <w:webHidden/>
          </w:rPr>
        </w:r>
        <w:r w:rsidR="002B3B22">
          <w:rPr>
            <w:noProof/>
            <w:webHidden/>
          </w:rPr>
          <w:fldChar w:fldCharType="separate"/>
        </w:r>
        <w:r>
          <w:rPr>
            <w:noProof/>
            <w:webHidden/>
          </w:rPr>
          <w:t>92</w:t>
        </w:r>
        <w:r w:rsidR="002B3B22">
          <w:rPr>
            <w:noProof/>
            <w:webHidden/>
          </w:rPr>
          <w:fldChar w:fldCharType="end"/>
        </w:r>
      </w:hyperlink>
    </w:p>
    <w:p w14:paraId="5EB0AEEA" w14:textId="2750A184"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0" w:history="1">
        <w:r w:rsidR="002B3B22" w:rsidRPr="00FD6EF8">
          <w:rPr>
            <w:rStyle w:val="Hyperlink"/>
            <w:noProof/>
          </w:rPr>
          <w:t>Figure 18: Existence of a renewable energy target</w:t>
        </w:r>
        <w:r w:rsidR="002B3B22">
          <w:rPr>
            <w:noProof/>
            <w:webHidden/>
          </w:rPr>
          <w:tab/>
        </w:r>
        <w:r w:rsidR="002B3B22">
          <w:rPr>
            <w:noProof/>
            <w:webHidden/>
          </w:rPr>
          <w:fldChar w:fldCharType="begin"/>
        </w:r>
        <w:r w:rsidR="002B3B22">
          <w:rPr>
            <w:noProof/>
            <w:webHidden/>
          </w:rPr>
          <w:instrText xml:space="preserve"> PAGEREF _Toc190859050 \h </w:instrText>
        </w:r>
        <w:r w:rsidR="002B3B22">
          <w:rPr>
            <w:noProof/>
            <w:webHidden/>
          </w:rPr>
        </w:r>
        <w:r w:rsidR="002B3B22">
          <w:rPr>
            <w:noProof/>
            <w:webHidden/>
          </w:rPr>
          <w:fldChar w:fldCharType="separate"/>
        </w:r>
        <w:r>
          <w:rPr>
            <w:noProof/>
            <w:webHidden/>
          </w:rPr>
          <w:t>93</w:t>
        </w:r>
        <w:r w:rsidR="002B3B22">
          <w:rPr>
            <w:noProof/>
            <w:webHidden/>
          </w:rPr>
          <w:fldChar w:fldCharType="end"/>
        </w:r>
      </w:hyperlink>
    </w:p>
    <w:p w14:paraId="3B33323B" w14:textId="7EDB6083"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1" w:history="1">
        <w:r w:rsidR="002B3B22" w:rsidRPr="00FD6EF8">
          <w:rPr>
            <w:rStyle w:val="Hyperlink"/>
            <w:noProof/>
          </w:rPr>
          <w:t>Figure 19: Share of energy produced from renewable sources</w:t>
        </w:r>
        <w:r w:rsidR="002B3B22">
          <w:rPr>
            <w:noProof/>
            <w:webHidden/>
          </w:rPr>
          <w:tab/>
        </w:r>
        <w:r w:rsidR="002B3B22">
          <w:rPr>
            <w:noProof/>
            <w:webHidden/>
          </w:rPr>
          <w:fldChar w:fldCharType="begin"/>
        </w:r>
        <w:r w:rsidR="002B3B22">
          <w:rPr>
            <w:noProof/>
            <w:webHidden/>
          </w:rPr>
          <w:instrText xml:space="preserve"> PAGEREF _Toc190859051 \h </w:instrText>
        </w:r>
        <w:r w:rsidR="002B3B22">
          <w:rPr>
            <w:noProof/>
            <w:webHidden/>
          </w:rPr>
        </w:r>
        <w:r w:rsidR="002B3B22">
          <w:rPr>
            <w:noProof/>
            <w:webHidden/>
          </w:rPr>
          <w:fldChar w:fldCharType="separate"/>
        </w:r>
        <w:r>
          <w:rPr>
            <w:noProof/>
            <w:webHidden/>
          </w:rPr>
          <w:t>93</w:t>
        </w:r>
        <w:r w:rsidR="002B3B22">
          <w:rPr>
            <w:noProof/>
            <w:webHidden/>
          </w:rPr>
          <w:fldChar w:fldCharType="end"/>
        </w:r>
      </w:hyperlink>
    </w:p>
    <w:p w14:paraId="361AD880" w14:textId="4B9A1452"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2" w:history="1">
        <w:r w:rsidR="002B3B22" w:rsidRPr="00FD6EF8">
          <w:rPr>
            <w:rStyle w:val="Hyperlink"/>
            <w:noProof/>
          </w:rPr>
          <w:t>Figure 20: Financial support for regional or local deployment of renewable energy</w:t>
        </w:r>
        <w:r w:rsidR="002B3B22">
          <w:rPr>
            <w:noProof/>
            <w:webHidden/>
          </w:rPr>
          <w:tab/>
        </w:r>
        <w:r w:rsidR="002B3B22">
          <w:rPr>
            <w:noProof/>
            <w:webHidden/>
          </w:rPr>
          <w:fldChar w:fldCharType="begin"/>
        </w:r>
        <w:r w:rsidR="002B3B22">
          <w:rPr>
            <w:noProof/>
            <w:webHidden/>
          </w:rPr>
          <w:instrText xml:space="preserve"> PAGEREF _Toc190859052 \h </w:instrText>
        </w:r>
        <w:r w:rsidR="002B3B22">
          <w:rPr>
            <w:noProof/>
            <w:webHidden/>
          </w:rPr>
        </w:r>
        <w:r w:rsidR="002B3B22">
          <w:rPr>
            <w:noProof/>
            <w:webHidden/>
          </w:rPr>
          <w:fldChar w:fldCharType="separate"/>
        </w:r>
        <w:r>
          <w:rPr>
            <w:noProof/>
            <w:webHidden/>
          </w:rPr>
          <w:t>94</w:t>
        </w:r>
        <w:r w:rsidR="002B3B22">
          <w:rPr>
            <w:noProof/>
            <w:webHidden/>
          </w:rPr>
          <w:fldChar w:fldCharType="end"/>
        </w:r>
      </w:hyperlink>
    </w:p>
    <w:p w14:paraId="3EF082E3" w14:textId="202C41E5"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3" w:history="1">
        <w:r w:rsidR="002B3B22" w:rsidRPr="00FD6EF8">
          <w:rPr>
            <w:rStyle w:val="Hyperlink"/>
            <w:noProof/>
          </w:rPr>
          <w:t>Figure 21: Existence of a strategy for renewable energy communities and self-consumption</w:t>
        </w:r>
        <w:r w:rsidR="002B3B22">
          <w:rPr>
            <w:noProof/>
            <w:webHidden/>
          </w:rPr>
          <w:tab/>
        </w:r>
        <w:r w:rsidR="002B3B22">
          <w:rPr>
            <w:noProof/>
            <w:webHidden/>
          </w:rPr>
          <w:fldChar w:fldCharType="begin"/>
        </w:r>
        <w:r w:rsidR="002B3B22">
          <w:rPr>
            <w:noProof/>
            <w:webHidden/>
          </w:rPr>
          <w:instrText xml:space="preserve"> PAGEREF _Toc190859053 \h </w:instrText>
        </w:r>
        <w:r w:rsidR="002B3B22">
          <w:rPr>
            <w:noProof/>
            <w:webHidden/>
          </w:rPr>
        </w:r>
        <w:r w:rsidR="002B3B22">
          <w:rPr>
            <w:noProof/>
            <w:webHidden/>
          </w:rPr>
          <w:fldChar w:fldCharType="separate"/>
        </w:r>
        <w:r>
          <w:rPr>
            <w:noProof/>
            <w:webHidden/>
          </w:rPr>
          <w:t>95</w:t>
        </w:r>
        <w:r w:rsidR="002B3B22">
          <w:rPr>
            <w:noProof/>
            <w:webHidden/>
          </w:rPr>
          <w:fldChar w:fldCharType="end"/>
        </w:r>
      </w:hyperlink>
    </w:p>
    <w:p w14:paraId="2BDA16E2" w14:textId="69819784"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4" w:history="1">
        <w:r w:rsidR="002B3B22" w:rsidRPr="00FD6EF8">
          <w:rPr>
            <w:rStyle w:val="Hyperlink"/>
            <w:noProof/>
          </w:rPr>
          <w:t>Figure 22: Benefits of joining or supporting an energy community</w:t>
        </w:r>
        <w:r w:rsidR="002B3B22">
          <w:rPr>
            <w:noProof/>
            <w:webHidden/>
          </w:rPr>
          <w:tab/>
        </w:r>
        <w:r w:rsidR="002B3B22">
          <w:rPr>
            <w:noProof/>
            <w:webHidden/>
          </w:rPr>
          <w:fldChar w:fldCharType="begin"/>
        </w:r>
        <w:r w:rsidR="002B3B22">
          <w:rPr>
            <w:noProof/>
            <w:webHidden/>
          </w:rPr>
          <w:instrText xml:space="preserve"> PAGEREF _Toc190859054 \h </w:instrText>
        </w:r>
        <w:r w:rsidR="002B3B22">
          <w:rPr>
            <w:noProof/>
            <w:webHidden/>
          </w:rPr>
        </w:r>
        <w:r w:rsidR="002B3B22">
          <w:rPr>
            <w:noProof/>
            <w:webHidden/>
          </w:rPr>
          <w:fldChar w:fldCharType="separate"/>
        </w:r>
        <w:r>
          <w:rPr>
            <w:noProof/>
            <w:webHidden/>
          </w:rPr>
          <w:t>96</w:t>
        </w:r>
        <w:r w:rsidR="002B3B22">
          <w:rPr>
            <w:noProof/>
            <w:webHidden/>
          </w:rPr>
          <w:fldChar w:fldCharType="end"/>
        </w:r>
      </w:hyperlink>
    </w:p>
    <w:p w14:paraId="68AC9C76" w14:textId="5BBD130C"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5" w:history="1">
        <w:r w:rsidR="002B3B22" w:rsidRPr="00FD6EF8">
          <w:rPr>
            <w:rStyle w:val="Hyperlink"/>
            <w:noProof/>
          </w:rPr>
          <w:t>Figure 23: Challenges for starting an energy community</w:t>
        </w:r>
        <w:r w:rsidR="002B3B22">
          <w:rPr>
            <w:noProof/>
            <w:webHidden/>
          </w:rPr>
          <w:tab/>
        </w:r>
        <w:r w:rsidR="002B3B22">
          <w:rPr>
            <w:noProof/>
            <w:webHidden/>
          </w:rPr>
          <w:fldChar w:fldCharType="begin"/>
        </w:r>
        <w:r w:rsidR="002B3B22">
          <w:rPr>
            <w:noProof/>
            <w:webHidden/>
          </w:rPr>
          <w:instrText xml:space="preserve"> PAGEREF _Toc190859055 \h </w:instrText>
        </w:r>
        <w:r w:rsidR="002B3B22">
          <w:rPr>
            <w:noProof/>
            <w:webHidden/>
          </w:rPr>
        </w:r>
        <w:r w:rsidR="002B3B22">
          <w:rPr>
            <w:noProof/>
            <w:webHidden/>
          </w:rPr>
          <w:fldChar w:fldCharType="separate"/>
        </w:r>
        <w:r>
          <w:rPr>
            <w:noProof/>
            <w:webHidden/>
          </w:rPr>
          <w:t>97</w:t>
        </w:r>
        <w:r w:rsidR="002B3B22">
          <w:rPr>
            <w:noProof/>
            <w:webHidden/>
          </w:rPr>
          <w:fldChar w:fldCharType="end"/>
        </w:r>
      </w:hyperlink>
    </w:p>
    <w:p w14:paraId="40FB5C32" w14:textId="0E3E1C88"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6" w:history="1">
        <w:r w:rsidR="002B3B22" w:rsidRPr="00FD6EF8">
          <w:rPr>
            <w:rStyle w:val="Hyperlink"/>
            <w:noProof/>
          </w:rPr>
          <w:t>Figure 24: Existence of plans to use renewable energy for heating and cooling in public buildings</w:t>
        </w:r>
        <w:r w:rsidR="002B3B22">
          <w:rPr>
            <w:noProof/>
            <w:webHidden/>
          </w:rPr>
          <w:tab/>
        </w:r>
        <w:r w:rsidR="002B3B22">
          <w:rPr>
            <w:noProof/>
            <w:webHidden/>
          </w:rPr>
          <w:fldChar w:fldCharType="begin"/>
        </w:r>
        <w:r w:rsidR="002B3B22">
          <w:rPr>
            <w:noProof/>
            <w:webHidden/>
          </w:rPr>
          <w:instrText xml:space="preserve"> PAGEREF _Toc190859056 \h </w:instrText>
        </w:r>
        <w:r w:rsidR="002B3B22">
          <w:rPr>
            <w:noProof/>
            <w:webHidden/>
          </w:rPr>
        </w:r>
        <w:r w:rsidR="002B3B22">
          <w:rPr>
            <w:noProof/>
            <w:webHidden/>
          </w:rPr>
          <w:fldChar w:fldCharType="separate"/>
        </w:r>
        <w:r>
          <w:rPr>
            <w:noProof/>
            <w:webHidden/>
          </w:rPr>
          <w:t>97</w:t>
        </w:r>
        <w:r w:rsidR="002B3B22">
          <w:rPr>
            <w:noProof/>
            <w:webHidden/>
          </w:rPr>
          <w:fldChar w:fldCharType="end"/>
        </w:r>
      </w:hyperlink>
    </w:p>
    <w:p w14:paraId="060CB146" w14:textId="492D41BF"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7" w:history="1">
        <w:r w:rsidR="002B3B22" w:rsidRPr="00FD6EF8">
          <w:rPr>
            <w:rStyle w:val="Hyperlink"/>
            <w:noProof/>
          </w:rPr>
          <w:t>Figure 25: Existence of plans for the roll-out of energy efficiency policies</w:t>
        </w:r>
        <w:r w:rsidR="002B3B22">
          <w:rPr>
            <w:noProof/>
            <w:webHidden/>
          </w:rPr>
          <w:tab/>
        </w:r>
        <w:r w:rsidR="002B3B22">
          <w:rPr>
            <w:noProof/>
            <w:webHidden/>
          </w:rPr>
          <w:fldChar w:fldCharType="begin"/>
        </w:r>
        <w:r w:rsidR="002B3B22">
          <w:rPr>
            <w:noProof/>
            <w:webHidden/>
          </w:rPr>
          <w:instrText xml:space="preserve"> PAGEREF _Toc190859057 \h </w:instrText>
        </w:r>
        <w:r w:rsidR="002B3B22">
          <w:rPr>
            <w:noProof/>
            <w:webHidden/>
          </w:rPr>
        </w:r>
        <w:r w:rsidR="002B3B22">
          <w:rPr>
            <w:noProof/>
            <w:webHidden/>
          </w:rPr>
          <w:fldChar w:fldCharType="separate"/>
        </w:r>
        <w:r>
          <w:rPr>
            <w:noProof/>
            <w:webHidden/>
          </w:rPr>
          <w:t>98</w:t>
        </w:r>
        <w:r w:rsidR="002B3B22">
          <w:rPr>
            <w:noProof/>
            <w:webHidden/>
          </w:rPr>
          <w:fldChar w:fldCharType="end"/>
        </w:r>
      </w:hyperlink>
    </w:p>
    <w:p w14:paraId="2FF98C5E" w14:textId="44684F16"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8" w:history="1">
        <w:r w:rsidR="002B3B22" w:rsidRPr="00FD6EF8">
          <w:rPr>
            <w:rStyle w:val="Hyperlink"/>
            <w:noProof/>
          </w:rPr>
          <w:t>Figure 26: Existence of an energy efficiency target</w:t>
        </w:r>
        <w:r w:rsidR="002B3B22">
          <w:rPr>
            <w:noProof/>
            <w:webHidden/>
          </w:rPr>
          <w:tab/>
        </w:r>
        <w:r w:rsidR="002B3B22">
          <w:rPr>
            <w:noProof/>
            <w:webHidden/>
          </w:rPr>
          <w:fldChar w:fldCharType="begin"/>
        </w:r>
        <w:r w:rsidR="002B3B22">
          <w:rPr>
            <w:noProof/>
            <w:webHidden/>
          </w:rPr>
          <w:instrText xml:space="preserve"> PAGEREF _Toc190859058 \h </w:instrText>
        </w:r>
        <w:r w:rsidR="002B3B22">
          <w:rPr>
            <w:noProof/>
            <w:webHidden/>
          </w:rPr>
        </w:r>
        <w:r w:rsidR="002B3B22">
          <w:rPr>
            <w:noProof/>
            <w:webHidden/>
          </w:rPr>
          <w:fldChar w:fldCharType="separate"/>
        </w:r>
        <w:r>
          <w:rPr>
            <w:noProof/>
            <w:webHidden/>
          </w:rPr>
          <w:t>98</w:t>
        </w:r>
        <w:r w:rsidR="002B3B22">
          <w:rPr>
            <w:noProof/>
            <w:webHidden/>
          </w:rPr>
          <w:fldChar w:fldCharType="end"/>
        </w:r>
      </w:hyperlink>
    </w:p>
    <w:p w14:paraId="138AC5FF" w14:textId="6DD129C9"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59" w:history="1">
        <w:r w:rsidR="002B3B22" w:rsidRPr="00FD6EF8">
          <w:rPr>
            <w:rStyle w:val="Hyperlink"/>
            <w:noProof/>
          </w:rPr>
          <w:t>Figure 27: Financial support for implementing energy efficiency measures</w:t>
        </w:r>
        <w:r w:rsidR="002B3B22">
          <w:rPr>
            <w:noProof/>
            <w:webHidden/>
          </w:rPr>
          <w:tab/>
        </w:r>
        <w:r w:rsidR="002B3B22">
          <w:rPr>
            <w:noProof/>
            <w:webHidden/>
          </w:rPr>
          <w:fldChar w:fldCharType="begin"/>
        </w:r>
        <w:r w:rsidR="002B3B22">
          <w:rPr>
            <w:noProof/>
            <w:webHidden/>
          </w:rPr>
          <w:instrText xml:space="preserve"> PAGEREF _Toc190859059 \h </w:instrText>
        </w:r>
        <w:r w:rsidR="002B3B22">
          <w:rPr>
            <w:noProof/>
            <w:webHidden/>
          </w:rPr>
        </w:r>
        <w:r w:rsidR="002B3B22">
          <w:rPr>
            <w:noProof/>
            <w:webHidden/>
          </w:rPr>
          <w:fldChar w:fldCharType="separate"/>
        </w:r>
        <w:r>
          <w:rPr>
            <w:noProof/>
            <w:webHidden/>
          </w:rPr>
          <w:t>99</w:t>
        </w:r>
        <w:r w:rsidR="002B3B22">
          <w:rPr>
            <w:noProof/>
            <w:webHidden/>
          </w:rPr>
          <w:fldChar w:fldCharType="end"/>
        </w:r>
      </w:hyperlink>
    </w:p>
    <w:p w14:paraId="4DDA84ED" w14:textId="6BD24F50"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0" w:history="1">
        <w:r w:rsidR="002B3B22" w:rsidRPr="00FD6EF8">
          <w:rPr>
            <w:rStyle w:val="Hyperlink"/>
            <w:noProof/>
          </w:rPr>
          <w:t>Figure 28: Main causes of energy poverty</w:t>
        </w:r>
        <w:r w:rsidR="002B3B22">
          <w:rPr>
            <w:noProof/>
            <w:webHidden/>
          </w:rPr>
          <w:tab/>
        </w:r>
        <w:r w:rsidR="002B3B22">
          <w:rPr>
            <w:noProof/>
            <w:webHidden/>
          </w:rPr>
          <w:fldChar w:fldCharType="begin"/>
        </w:r>
        <w:r w:rsidR="002B3B22">
          <w:rPr>
            <w:noProof/>
            <w:webHidden/>
          </w:rPr>
          <w:instrText xml:space="preserve"> PAGEREF _Toc190859060 \h </w:instrText>
        </w:r>
        <w:r w:rsidR="002B3B22">
          <w:rPr>
            <w:noProof/>
            <w:webHidden/>
          </w:rPr>
        </w:r>
        <w:r w:rsidR="002B3B22">
          <w:rPr>
            <w:noProof/>
            <w:webHidden/>
          </w:rPr>
          <w:fldChar w:fldCharType="separate"/>
        </w:r>
        <w:r>
          <w:rPr>
            <w:noProof/>
            <w:webHidden/>
          </w:rPr>
          <w:t>100</w:t>
        </w:r>
        <w:r w:rsidR="002B3B22">
          <w:rPr>
            <w:noProof/>
            <w:webHidden/>
          </w:rPr>
          <w:fldChar w:fldCharType="end"/>
        </w:r>
      </w:hyperlink>
    </w:p>
    <w:p w14:paraId="532A6844" w14:textId="53F09542"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1" w:history="1">
        <w:r w:rsidR="002B3B22" w:rsidRPr="00FD6EF8">
          <w:rPr>
            <w:rStyle w:val="Hyperlink"/>
            <w:noProof/>
          </w:rPr>
          <w:t>Figure 29: Measures for reducing energy poverty</w:t>
        </w:r>
        <w:r w:rsidR="002B3B22">
          <w:rPr>
            <w:noProof/>
            <w:webHidden/>
          </w:rPr>
          <w:tab/>
        </w:r>
        <w:r w:rsidR="002B3B22">
          <w:rPr>
            <w:noProof/>
            <w:webHidden/>
          </w:rPr>
          <w:fldChar w:fldCharType="begin"/>
        </w:r>
        <w:r w:rsidR="002B3B22">
          <w:rPr>
            <w:noProof/>
            <w:webHidden/>
          </w:rPr>
          <w:instrText xml:space="preserve"> PAGEREF _Toc190859061 \h </w:instrText>
        </w:r>
        <w:r w:rsidR="002B3B22">
          <w:rPr>
            <w:noProof/>
            <w:webHidden/>
          </w:rPr>
        </w:r>
        <w:r w:rsidR="002B3B22">
          <w:rPr>
            <w:noProof/>
            <w:webHidden/>
          </w:rPr>
          <w:fldChar w:fldCharType="separate"/>
        </w:r>
        <w:r>
          <w:rPr>
            <w:noProof/>
            <w:webHidden/>
          </w:rPr>
          <w:t>101</w:t>
        </w:r>
        <w:r w:rsidR="002B3B22">
          <w:rPr>
            <w:noProof/>
            <w:webHidden/>
          </w:rPr>
          <w:fldChar w:fldCharType="end"/>
        </w:r>
      </w:hyperlink>
    </w:p>
    <w:p w14:paraId="1CEECF53" w14:textId="238629E3"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2" w:history="1">
        <w:r w:rsidR="002B3B22" w:rsidRPr="00FD6EF8">
          <w:rPr>
            <w:rStyle w:val="Hyperlink"/>
            <w:noProof/>
          </w:rPr>
          <w:t>Figure 30: Existence of an energy performance of buildings policy</w:t>
        </w:r>
        <w:r w:rsidR="002B3B22">
          <w:rPr>
            <w:noProof/>
            <w:webHidden/>
          </w:rPr>
          <w:tab/>
        </w:r>
        <w:r w:rsidR="002B3B22">
          <w:rPr>
            <w:noProof/>
            <w:webHidden/>
          </w:rPr>
          <w:fldChar w:fldCharType="begin"/>
        </w:r>
        <w:r w:rsidR="002B3B22">
          <w:rPr>
            <w:noProof/>
            <w:webHidden/>
          </w:rPr>
          <w:instrText xml:space="preserve"> PAGEREF _Toc190859062 \h </w:instrText>
        </w:r>
        <w:r w:rsidR="002B3B22">
          <w:rPr>
            <w:noProof/>
            <w:webHidden/>
          </w:rPr>
        </w:r>
        <w:r w:rsidR="002B3B22">
          <w:rPr>
            <w:noProof/>
            <w:webHidden/>
          </w:rPr>
          <w:fldChar w:fldCharType="separate"/>
        </w:r>
        <w:r>
          <w:rPr>
            <w:noProof/>
            <w:webHidden/>
          </w:rPr>
          <w:t>101</w:t>
        </w:r>
        <w:r w:rsidR="002B3B22">
          <w:rPr>
            <w:noProof/>
            <w:webHidden/>
          </w:rPr>
          <w:fldChar w:fldCharType="end"/>
        </w:r>
      </w:hyperlink>
    </w:p>
    <w:p w14:paraId="109455BB" w14:textId="794034DC"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3" w:history="1">
        <w:r w:rsidR="002B3B22" w:rsidRPr="00FD6EF8">
          <w:rPr>
            <w:rStyle w:val="Hyperlink"/>
            <w:noProof/>
          </w:rPr>
          <w:t>Figure 31: Existence of energy performance of buildings target</w:t>
        </w:r>
        <w:r w:rsidR="002B3B22">
          <w:rPr>
            <w:noProof/>
            <w:webHidden/>
          </w:rPr>
          <w:tab/>
        </w:r>
        <w:r w:rsidR="002B3B22">
          <w:rPr>
            <w:noProof/>
            <w:webHidden/>
          </w:rPr>
          <w:fldChar w:fldCharType="begin"/>
        </w:r>
        <w:r w:rsidR="002B3B22">
          <w:rPr>
            <w:noProof/>
            <w:webHidden/>
          </w:rPr>
          <w:instrText xml:space="preserve"> PAGEREF _Toc190859063 \h </w:instrText>
        </w:r>
        <w:r w:rsidR="002B3B22">
          <w:rPr>
            <w:noProof/>
            <w:webHidden/>
          </w:rPr>
        </w:r>
        <w:r w:rsidR="002B3B22">
          <w:rPr>
            <w:noProof/>
            <w:webHidden/>
          </w:rPr>
          <w:fldChar w:fldCharType="separate"/>
        </w:r>
        <w:r>
          <w:rPr>
            <w:noProof/>
            <w:webHidden/>
          </w:rPr>
          <w:t>102</w:t>
        </w:r>
        <w:r w:rsidR="002B3B22">
          <w:rPr>
            <w:noProof/>
            <w:webHidden/>
          </w:rPr>
          <w:fldChar w:fldCharType="end"/>
        </w:r>
      </w:hyperlink>
    </w:p>
    <w:p w14:paraId="25A9B1B7" w14:textId="7CA6E4DF"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4" w:history="1">
        <w:r w:rsidR="002B3B22" w:rsidRPr="00FD6EF8">
          <w:rPr>
            <w:rStyle w:val="Hyperlink"/>
            <w:noProof/>
          </w:rPr>
          <w:t>Figure 32: Financial support for efficient building measures</w:t>
        </w:r>
        <w:r w:rsidR="002B3B22">
          <w:rPr>
            <w:noProof/>
            <w:webHidden/>
          </w:rPr>
          <w:tab/>
        </w:r>
        <w:r w:rsidR="002B3B22">
          <w:rPr>
            <w:noProof/>
            <w:webHidden/>
          </w:rPr>
          <w:fldChar w:fldCharType="begin"/>
        </w:r>
        <w:r w:rsidR="002B3B22">
          <w:rPr>
            <w:noProof/>
            <w:webHidden/>
          </w:rPr>
          <w:instrText xml:space="preserve"> PAGEREF _Toc190859064 \h </w:instrText>
        </w:r>
        <w:r w:rsidR="002B3B22">
          <w:rPr>
            <w:noProof/>
            <w:webHidden/>
          </w:rPr>
        </w:r>
        <w:r w:rsidR="002B3B22">
          <w:rPr>
            <w:noProof/>
            <w:webHidden/>
          </w:rPr>
          <w:fldChar w:fldCharType="separate"/>
        </w:r>
        <w:r>
          <w:rPr>
            <w:noProof/>
            <w:webHidden/>
          </w:rPr>
          <w:t>103</w:t>
        </w:r>
        <w:r w:rsidR="002B3B22">
          <w:rPr>
            <w:noProof/>
            <w:webHidden/>
          </w:rPr>
          <w:fldChar w:fldCharType="end"/>
        </w:r>
      </w:hyperlink>
    </w:p>
    <w:p w14:paraId="7A137798" w14:textId="54E03E2E"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5" w:history="1">
        <w:r w:rsidR="002B3B22" w:rsidRPr="00FD6EF8">
          <w:rPr>
            <w:rStyle w:val="Hyperlink"/>
            <w:noProof/>
          </w:rPr>
          <w:t>Figure 33: Preparation for ZEB requirements</w:t>
        </w:r>
        <w:r w:rsidR="002B3B22">
          <w:rPr>
            <w:noProof/>
            <w:webHidden/>
          </w:rPr>
          <w:tab/>
        </w:r>
        <w:r w:rsidR="002B3B22">
          <w:rPr>
            <w:noProof/>
            <w:webHidden/>
          </w:rPr>
          <w:fldChar w:fldCharType="begin"/>
        </w:r>
        <w:r w:rsidR="002B3B22">
          <w:rPr>
            <w:noProof/>
            <w:webHidden/>
          </w:rPr>
          <w:instrText xml:space="preserve"> PAGEREF _Toc190859065 \h </w:instrText>
        </w:r>
        <w:r w:rsidR="002B3B22">
          <w:rPr>
            <w:noProof/>
            <w:webHidden/>
          </w:rPr>
        </w:r>
        <w:r w:rsidR="002B3B22">
          <w:rPr>
            <w:noProof/>
            <w:webHidden/>
          </w:rPr>
          <w:fldChar w:fldCharType="separate"/>
        </w:r>
        <w:r>
          <w:rPr>
            <w:noProof/>
            <w:webHidden/>
          </w:rPr>
          <w:t>103</w:t>
        </w:r>
        <w:r w:rsidR="002B3B22">
          <w:rPr>
            <w:noProof/>
            <w:webHidden/>
          </w:rPr>
          <w:fldChar w:fldCharType="end"/>
        </w:r>
      </w:hyperlink>
    </w:p>
    <w:p w14:paraId="57DFF24F" w14:textId="16E327C2"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6" w:history="1">
        <w:r w:rsidR="002B3B22" w:rsidRPr="00FD6EF8">
          <w:rPr>
            <w:rStyle w:val="Hyperlink"/>
            <w:noProof/>
          </w:rPr>
          <w:t>Figure 34: Reasons for not preparing for ZEBs</w:t>
        </w:r>
        <w:r w:rsidR="002B3B22">
          <w:rPr>
            <w:noProof/>
            <w:webHidden/>
          </w:rPr>
          <w:tab/>
        </w:r>
        <w:r w:rsidR="002B3B22">
          <w:rPr>
            <w:noProof/>
            <w:webHidden/>
          </w:rPr>
          <w:fldChar w:fldCharType="begin"/>
        </w:r>
        <w:r w:rsidR="002B3B22">
          <w:rPr>
            <w:noProof/>
            <w:webHidden/>
          </w:rPr>
          <w:instrText xml:space="preserve"> PAGEREF _Toc190859066 \h </w:instrText>
        </w:r>
        <w:r w:rsidR="002B3B22">
          <w:rPr>
            <w:noProof/>
            <w:webHidden/>
          </w:rPr>
        </w:r>
        <w:r w:rsidR="002B3B22">
          <w:rPr>
            <w:noProof/>
            <w:webHidden/>
          </w:rPr>
          <w:fldChar w:fldCharType="separate"/>
        </w:r>
        <w:r>
          <w:rPr>
            <w:noProof/>
            <w:webHidden/>
          </w:rPr>
          <w:t>104</w:t>
        </w:r>
        <w:r w:rsidR="002B3B22">
          <w:rPr>
            <w:noProof/>
            <w:webHidden/>
          </w:rPr>
          <w:fldChar w:fldCharType="end"/>
        </w:r>
      </w:hyperlink>
    </w:p>
    <w:p w14:paraId="455FB6B6" w14:textId="4C4CC013" w:rsidR="002B3B22"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859067" w:history="1">
        <w:r w:rsidR="002B3B22" w:rsidRPr="00FD6EF8">
          <w:rPr>
            <w:rStyle w:val="Hyperlink"/>
            <w:noProof/>
          </w:rPr>
          <w:t>Figure 35: Participation of LRAs in clean energy initiatives</w:t>
        </w:r>
        <w:r w:rsidR="002B3B22">
          <w:rPr>
            <w:noProof/>
            <w:webHidden/>
          </w:rPr>
          <w:tab/>
        </w:r>
        <w:r w:rsidR="002B3B22">
          <w:rPr>
            <w:noProof/>
            <w:webHidden/>
          </w:rPr>
          <w:fldChar w:fldCharType="begin"/>
        </w:r>
        <w:r w:rsidR="002B3B22">
          <w:rPr>
            <w:noProof/>
            <w:webHidden/>
          </w:rPr>
          <w:instrText xml:space="preserve"> PAGEREF _Toc190859067 \h </w:instrText>
        </w:r>
        <w:r w:rsidR="002B3B22">
          <w:rPr>
            <w:noProof/>
            <w:webHidden/>
          </w:rPr>
        </w:r>
        <w:r w:rsidR="002B3B22">
          <w:rPr>
            <w:noProof/>
            <w:webHidden/>
          </w:rPr>
          <w:fldChar w:fldCharType="separate"/>
        </w:r>
        <w:r>
          <w:rPr>
            <w:noProof/>
            <w:webHidden/>
          </w:rPr>
          <w:t>105</w:t>
        </w:r>
        <w:r w:rsidR="002B3B22">
          <w:rPr>
            <w:noProof/>
            <w:webHidden/>
          </w:rPr>
          <w:fldChar w:fldCharType="end"/>
        </w:r>
      </w:hyperlink>
    </w:p>
    <w:p w14:paraId="4C86DC66" w14:textId="03F1412F" w:rsidR="00B863C9" w:rsidRPr="00C02F5C" w:rsidRDefault="00CB6472" w:rsidP="00B863C9">
      <w:pPr>
        <w:pStyle w:val="CoRMainHeadingnonumb"/>
        <w:pageBreakBefore w:val="0"/>
        <w:outlineLvl w:val="9"/>
      </w:pPr>
      <w:r w:rsidRPr="00C02F5C">
        <w:fldChar w:fldCharType="end"/>
      </w:r>
    </w:p>
    <w:p w14:paraId="25E1A987" w14:textId="0B621330" w:rsidR="00676D26" w:rsidRPr="00C02F5C" w:rsidRDefault="002C2FEC" w:rsidP="00D5126E">
      <w:pPr>
        <w:pStyle w:val="CoRMainHeadingnonumb"/>
        <w:pageBreakBefore w:val="0"/>
        <w:outlineLvl w:val="9"/>
      </w:pPr>
      <w:r w:rsidRPr="00C02F5C">
        <w:t xml:space="preserve">List of </w:t>
      </w:r>
      <w:r w:rsidR="00B863C9" w:rsidRPr="00C02F5C">
        <w:t>boxes</w:t>
      </w:r>
    </w:p>
    <w:p w14:paraId="37048926" w14:textId="54935520" w:rsidR="001B3E66" w:rsidRPr="00C02F5C" w:rsidRDefault="000E64EC">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r w:rsidRPr="00C02F5C">
        <w:fldChar w:fldCharType="begin"/>
      </w:r>
      <w:r w:rsidRPr="00C02F5C">
        <w:instrText xml:space="preserve"> TOC \h \z \c "Box" </w:instrText>
      </w:r>
      <w:r w:rsidRPr="00C02F5C">
        <w:fldChar w:fldCharType="separate"/>
      </w:r>
      <w:hyperlink w:anchor="_Toc190785821" w:history="1">
        <w:r w:rsidR="001B3E66" w:rsidRPr="00C02F5C">
          <w:rPr>
            <w:rStyle w:val="Hyperlink"/>
            <w:noProof/>
          </w:rPr>
          <w:t>Box 1: Examples of OSS</w:t>
        </w:r>
        <w:r w:rsidR="001B3E66" w:rsidRPr="00C02F5C">
          <w:rPr>
            <w:noProof/>
            <w:webHidden/>
          </w:rPr>
          <w:tab/>
        </w:r>
        <w:r w:rsidR="001B3E66" w:rsidRPr="00C02F5C">
          <w:rPr>
            <w:noProof/>
            <w:webHidden/>
          </w:rPr>
          <w:fldChar w:fldCharType="begin"/>
        </w:r>
        <w:r w:rsidR="001B3E66" w:rsidRPr="00C02F5C">
          <w:rPr>
            <w:noProof/>
            <w:webHidden/>
          </w:rPr>
          <w:instrText xml:space="preserve"> PAGEREF _Toc190785821 \h </w:instrText>
        </w:r>
        <w:r w:rsidR="001B3E66" w:rsidRPr="00C02F5C">
          <w:rPr>
            <w:noProof/>
            <w:webHidden/>
          </w:rPr>
        </w:r>
        <w:r w:rsidR="001B3E66" w:rsidRPr="00C02F5C">
          <w:rPr>
            <w:noProof/>
            <w:webHidden/>
          </w:rPr>
          <w:fldChar w:fldCharType="separate"/>
        </w:r>
        <w:r w:rsidR="001C7FC1">
          <w:rPr>
            <w:noProof/>
            <w:webHidden/>
          </w:rPr>
          <w:t>20</w:t>
        </w:r>
        <w:r w:rsidR="001B3E66" w:rsidRPr="00C02F5C">
          <w:rPr>
            <w:noProof/>
            <w:webHidden/>
          </w:rPr>
          <w:fldChar w:fldCharType="end"/>
        </w:r>
      </w:hyperlink>
    </w:p>
    <w:p w14:paraId="440E41CF" w14:textId="34B77D4F" w:rsidR="001B3E66" w:rsidRPr="00C02F5C"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785822" w:history="1">
        <w:r w:rsidR="001B3E66" w:rsidRPr="00C02F5C">
          <w:rPr>
            <w:rStyle w:val="Hyperlink"/>
            <w:noProof/>
          </w:rPr>
          <w:t>Box 2: Examples of regional and local energy agencies and their work</w:t>
        </w:r>
        <w:r w:rsidR="001B3E66" w:rsidRPr="00C02F5C">
          <w:rPr>
            <w:noProof/>
            <w:webHidden/>
          </w:rPr>
          <w:tab/>
        </w:r>
        <w:r w:rsidR="001B3E66" w:rsidRPr="00C02F5C">
          <w:rPr>
            <w:noProof/>
            <w:webHidden/>
          </w:rPr>
          <w:fldChar w:fldCharType="begin"/>
        </w:r>
        <w:r w:rsidR="001B3E66" w:rsidRPr="00C02F5C">
          <w:rPr>
            <w:noProof/>
            <w:webHidden/>
          </w:rPr>
          <w:instrText xml:space="preserve"> PAGEREF _Toc190785822 \h </w:instrText>
        </w:r>
        <w:r w:rsidR="001B3E66" w:rsidRPr="00C02F5C">
          <w:rPr>
            <w:noProof/>
            <w:webHidden/>
          </w:rPr>
        </w:r>
        <w:r w:rsidR="001B3E66" w:rsidRPr="00C02F5C">
          <w:rPr>
            <w:noProof/>
            <w:webHidden/>
          </w:rPr>
          <w:fldChar w:fldCharType="separate"/>
        </w:r>
        <w:r>
          <w:rPr>
            <w:noProof/>
            <w:webHidden/>
          </w:rPr>
          <w:t>21</w:t>
        </w:r>
        <w:r w:rsidR="001B3E66" w:rsidRPr="00C02F5C">
          <w:rPr>
            <w:noProof/>
            <w:webHidden/>
          </w:rPr>
          <w:fldChar w:fldCharType="end"/>
        </w:r>
      </w:hyperlink>
    </w:p>
    <w:p w14:paraId="71FF7538" w14:textId="56A9F747" w:rsidR="001B3E66" w:rsidRPr="00C02F5C" w:rsidRDefault="001C7FC1">
      <w:pPr>
        <w:pStyle w:val="TableofFigures"/>
        <w:tabs>
          <w:tab w:val="right" w:leader="dot" w:pos="9060"/>
        </w:tabs>
        <w:rPr>
          <w:rFonts w:asciiTheme="minorHAnsi" w:eastAsiaTheme="minorEastAsia" w:hAnsiTheme="minorHAnsi" w:cstheme="minorBidi"/>
          <w:noProof/>
          <w:kern w:val="2"/>
          <w:sz w:val="24"/>
          <w:lang w:eastAsia="en-GB"/>
          <w14:ligatures w14:val="standardContextual"/>
        </w:rPr>
      </w:pPr>
      <w:hyperlink w:anchor="_Toc190785823" w:history="1">
        <w:r w:rsidR="001B3E66" w:rsidRPr="00C02F5C">
          <w:rPr>
            <w:rStyle w:val="Hyperlink"/>
            <w:noProof/>
          </w:rPr>
          <w:t>Box 3: Examples of international cooperation projects</w:t>
        </w:r>
        <w:r w:rsidR="001B3E66" w:rsidRPr="00C02F5C">
          <w:rPr>
            <w:noProof/>
            <w:webHidden/>
          </w:rPr>
          <w:tab/>
        </w:r>
        <w:r w:rsidR="001B3E66" w:rsidRPr="00C02F5C">
          <w:rPr>
            <w:noProof/>
            <w:webHidden/>
          </w:rPr>
          <w:fldChar w:fldCharType="begin"/>
        </w:r>
        <w:r w:rsidR="001B3E66" w:rsidRPr="00C02F5C">
          <w:rPr>
            <w:noProof/>
            <w:webHidden/>
          </w:rPr>
          <w:instrText xml:space="preserve"> PAGEREF _Toc190785823 \h </w:instrText>
        </w:r>
        <w:r w:rsidR="001B3E66" w:rsidRPr="00C02F5C">
          <w:rPr>
            <w:noProof/>
            <w:webHidden/>
          </w:rPr>
        </w:r>
        <w:r w:rsidR="001B3E66" w:rsidRPr="00C02F5C">
          <w:rPr>
            <w:noProof/>
            <w:webHidden/>
          </w:rPr>
          <w:fldChar w:fldCharType="separate"/>
        </w:r>
        <w:r>
          <w:rPr>
            <w:noProof/>
            <w:webHidden/>
          </w:rPr>
          <w:t>22</w:t>
        </w:r>
        <w:r w:rsidR="001B3E66" w:rsidRPr="00C02F5C">
          <w:rPr>
            <w:noProof/>
            <w:webHidden/>
          </w:rPr>
          <w:fldChar w:fldCharType="end"/>
        </w:r>
      </w:hyperlink>
    </w:p>
    <w:p w14:paraId="3F71B351" w14:textId="7040C912" w:rsidR="000E64EC" w:rsidRPr="00C02F5C" w:rsidRDefault="000E64EC" w:rsidP="0010182A">
      <w:pPr>
        <w:pStyle w:val="CoRBT"/>
        <w:rPr>
          <w:lang w:val="en-GB"/>
        </w:rPr>
      </w:pPr>
      <w:r w:rsidRPr="00C02F5C">
        <w:rPr>
          <w:lang w:val="en-GB"/>
        </w:rPr>
        <w:fldChar w:fldCharType="end"/>
      </w:r>
    </w:p>
    <w:p w14:paraId="136A2C9E" w14:textId="77777777" w:rsidR="000411BF" w:rsidRPr="00C02F5C" w:rsidRDefault="000411BF" w:rsidP="008701C8">
      <w:pPr>
        <w:pStyle w:val="CoRMainHeadingnonumb"/>
        <w:outlineLvl w:val="9"/>
      </w:pPr>
      <w:r w:rsidRPr="00C02F5C">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FE5630" w:rsidRPr="00C02F5C" w14:paraId="3E81C866" w14:textId="77777777" w:rsidTr="00906D38">
        <w:tc>
          <w:tcPr>
            <w:tcW w:w="1696" w:type="dxa"/>
          </w:tcPr>
          <w:p w14:paraId="75330B85" w14:textId="10FC226F" w:rsidR="00FE5630" w:rsidRPr="00C02F5C" w:rsidRDefault="00FE5630" w:rsidP="00403BB0">
            <w:pPr>
              <w:pStyle w:val="CoRBT"/>
              <w:rPr>
                <w:b/>
                <w:bCs w:val="0"/>
                <w:lang w:val="en-GB"/>
              </w:rPr>
            </w:pPr>
            <w:r w:rsidRPr="00C02F5C">
              <w:rPr>
                <w:b/>
                <w:bCs w:val="0"/>
                <w:lang w:val="en-GB"/>
              </w:rPr>
              <w:t>CAP</w:t>
            </w:r>
          </w:p>
        </w:tc>
        <w:tc>
          <w:tcPr>
            <w:tcW w:w="7364" w:type="dxa"/>
          </w:tcPr>
          <w:p w14:paraId="424DD218" w14:textId="0B305B5D" w:rsidR="00FE5630" w:rsidRPr="00C02F5C" w:rsidRDefault="00FE5630" w:rsidP="00403BB0">
            <w:pPr>
              <w:pStyle w:val="CoRBT"/>
              <w:rPr>
                <w:lang w:val="en-GB"/>
              </w:rPr>
            </w:pPr>
            <w:r w:rsidRPr="00C02F5C">
              <w:rPr>
                <w:lang w:val="en-GB"/>
              </w:rPr>
              <w:t>Common Agricultur</w:t>
            </w:r>
            <w:r w:rsidR="005C0BEE" w:rsidRPr="00C02F5C">
              <w:rPr>
                <w:lang w:val="en-GB"/>
              </w:rPr>
              <w:t>al</w:t>
            </w:r>
            <w:r w:rsidRPr="00C02F5C">
              <w:rPr>
                <w:lang w:val="en-GB"/>
              </w:rPr>
              <w:t xml:space="preserve"> Policy</w:t>
            </w:r>
          </w:p>
        </w:tc>
      </w:tr>
      <w:tr w:rsidR="00F62416" w:rsidRPr="00C02F5C" w14:paraId="1EEA8E8B" w14:textId="77777777" w:rsidTr="00906D38">
        <w:tc>
          <w:tcPr>
            <w:tcW w:w="1696" w:type="dxa"/>
          </w:tcPr>
          <w:p w14:paraId="0E5ADBF9" w14:textId="77777777" w:rsidR="00F62416" w:rsidRDefault="00F62416" w:rsidP="00403BB0">
            <w:pPr>
              <w:pStyle w:val="CoRBT"/>
              <w:rPr>
                <w:b/>
                <w:bCs w:val="0"/>
                <w:lang w:val="en-GB"/>
              </w:rPr>
            </w:pPr>
            <w:proofErr w:type="spellStart"/>
            <w:r w:rsidRPr="00C02F5C">
              <w:rPr>
                <w:b/>
                <w:bCs w:val="0"/>
                <w:lang w:val="en-GB"/>
              </w:rPr>
              <w:t>CoR</w:t>
            </w:r>
            <w:proofErr w:type="spellEnd"/>
          </w:p>
          <w:p w14:paraId="2279BA73" w14:textId="57AFED44" w:rsidR="00E17B10" w:rsidRPr="006E7319" w:rsidRDefault="00E17B10" w:rsidP="00403BB0">
            <w:pPr>
              <w:pStyle w:val="CoRBT"/>
              <w:rPr>
                <w:b/>
                <w:bCs w:val="0"/>
                <w:vertAlign w:val="subscript"/>
                <w:lang w:val="en-GB"/>
              </w:rPr>
            </w:pPr>
            <w:r>
              <w:rPr>
                <w:b/>
                <w:bCs w:val="0"/>
                <w:lang w:val="en-GB"/>
              </w:rPr>
              <w:t>CO</w:t>
            </w:r>
            <w:r>
              <w:rPr>
                <w:b/>
                <w:bCs w:val="0"/>
                <w:vertAlign w:val="subscript"/>
                <w:lang w:val="en-GB"/>
              </w:rPr>
              <w:t>2</w:t>
            </w:r>
          </w:p>
        </w:tc>
        <w:tc>
          <w:tcPr>
            <w:tcW w:w="7364" w:type="dxa"/>
          </w:tcPr>
          <w:p w14:paraId="58D88C83" w14:textId="77777777" w:rsidR="00F62416" w:rsidRDefault="00F62416" w:rsidP="00403BB0">
            <w:pPr>
              <w:pStyle w:val="CoRBT"/>
              <w:rPr>
                <w:lang w:val="en-GB"/>
              </w:rPr>
            </w:pPr>
            <w:r w:rsidRPr="00C02F5C">
              <w:rPr>
                <w:lang w:val="en-GB"/>
              </w:rPr>
              <w:t>European Committee of the Regions</w:t>
            </w:r>
          </w:p>
          <w:p w14:paraId="32F2927D" w14:textId="1CCC0755" w:rsidR="00E17B10" w:rsidRPr="00C02F5C" w:rsidRDefault="00E17B10" w:rsidP="00403BB0">
            <w:pPr>
              <w:pStyle w:val="CoRBT"/>
              <w:rPr>
                <w:lang w:val="en-GB"/>
              </w:rPr>
            </w:pPr>
            <w:r>
              <w:rPr>
                <w:lang w:val="en-GB"/>
              </w:rPr>
              <w:t>Carbon dioxide</w:t>
            </w:r>
          </w:p>
        </w:tc>
      </w:tr>
      <w:tr w:rsidR="00A86C1B" w:rsidRPr="00C02F5C" w14:paraId="50E4E8C0" w14:textId="77777777" w:rsidTr="00906D38">
        <w:tc>
          <w:tcPr>
            <w:tcW w:w="1696" w:type="dxa"/>
          </w:tcPr>
          <w:p w14:paraId="46ADD858" w14:textId="2D514687" w:rsidR="00A86C1B" w:rsidRPr="00C02F5C" w:rsidRDefault="00A86C1B" w:rsidP="00403BB0">
            <w:pPr>
              <w:pStyle w:val="CoRBT"/>
              <w:rPr>
                <w:b/>
                <w:bCs w:val="0"/>
                <w:lang w:val="en-GB"/>
              </w:rPr>
            </w:pPr>
            <w:r w:rsidRPr="00C02F5C">
              <w:rPr>
                <w:b/>
                <w:bCs w:val="0"/>
                <w:lang w:val="en-GB"/>
              </w:rPr>
              <w:t>EAFRD</w:t>
            </w:r>
          </w:p>
        </w:tc>
        <w:tc>
          <w:tcPr>
            <w:tcW w:w="7364" w:type="dxa"/>
          </w:tcPr>
          <w:p w14:paraId="16518841" w14:textId="18A38D9C" w:rsidR="00A86C1B" w:rsidRPr="00C02F5C" w:rsidRDefault="00A86C1B" w:rsidP="00403BB0">
            <w:pPr>
              <w:pStyle w:val="CoRBT"/>
              <w:rPr>
                <w:lang w:val="en-GB"/>
              </w:rPr>
            </w:pPr>
            <w:r w:rsidRPr="00C02F5C">
              <w:rPr>
                <w:lang w:val="en-GB"/>
              </w:rPr>
              <w:t>European Agricultural Fund for Rural Development</w:t>
            </w:r>
          </w:p>
        </w:tc>
      </w:tr>
      <w:tr w:rsidR="00C72AF8" w:rsidRPr="00C02F5C" w14:paraId="0BD81690" w14:textId="77777777" w:rsidTr="00906D38">
        <w:tc>
          <w:tcPr>
            <w:tcW w:w="1696" w:type="dxa"/>
          </w:tcPr>
          <w:p w14:paraId="46173438" w14:textId="0ABEE0C0" w:rsidR="00C72AF8" w:rsidRPr="00C02F5C" w:rsidRDefault="00C72AF8" w:rsidP="00403BB0">
            <w:pPr>
              <w:pStyle w:val="CoRBT"/>
              <w:rPr>
                <w:b/>
                <w:bCs w:val="0"/>
                <w:lang w:val="en-GB"/>
              </w:rPr>
            </w:pPr>
            <w:r w:rsidRPr="00C02F5C">
              <w:rPr>
                <w:b/>
                <w:bCs w:val="0"/>
                <w:lang w:val="en-GB"/>
              </w:rPr>
              <w:t>EED</w:t>
            </w:r>
          </w:p>
        </w:tc>
        <w:tc>
          <w:tcPr>
            <w:tcW w:w="7364" w:type="dxa"/>
          </w:tcPr>
          <w:p w14:paraId="033B0FC1" w14:textId="5EE5185A" w:rsidR="00C72AF8" w:rsidRPr="00C02F5C" w:rsidRDefault="006E2BA3" w:rsidP="00403BB0">
            <w:pPr>
              <w:pStyle w:val="CoRBT"/>
              <w:rPr>
                <w:lang w:val="en-GB"/>
              </w:rPr>
            </w:pPr>
            <w:r w:rsidRPr="00C02F5C">
              <w:rPr>
                <w:lang w:val="en-GB"/>
              </w:rPr>
              <w:t>Energy Efficiency Directive</w:t>
            </w:r>
          </w:p>
        </w:tc>
      </w:tr>
      <w:tr w:rsidR="00BD3929" w:rsidRPr="00C02F5C" w14:paraId="65B8C905" w14:textId="77777777" w:rsidTr="00906D38">
        <w:tc>
          <w:tcPr>
            <w:tcW w:w="1696" w:type="dxa"/>
          </w:tcPr>
          <w:p w14:paraId="6B2F9F04" w14:textId="6F056230" w:rsidR="00BD3929" w:rsidRPr="00C02F5C" w:rsidRDefault="00BD3929" w:rsidP="00403BB0">
            <w:pPr>
              <w:pStyle w:val="CoRBT"/>
              <w:rPr>
                <w:b/>
                <w:bCs w:val="0"/>
                <w:lang w:val="en-GB"/>
              </w:rPr>
            </w:pPr>
            <w:r w:rsidRPr="00C02F5C">
              <w:rPr>
                <w:b/>
                <w:bCs w:val="0"/>
                <w:lang w:val="en-GB"/>
              </w:rPr>
              <w:t>EEEF</w:t>
            </w:r>
          </w:p>
        </w:tc>
        <w:tc>
          <w:tcPr>
            <w:tcW w:w="7364" w:type="dxa"/>
          </w:tcPr>
          <w:p w14:paraId="1CF45DA2" w14:textId="23BC35CC" w:rsidR="00BD3929" w:rsidRPr="00C02F5C" w:rsidRDefault="00BD3929" w:rsidP="00403BB0">
            <w:pPr>
              <w:pStyle w:val="CoRBT"/>
              <w:rPr>
                <w:lang w:val="en-GB"/>
              </w:rPr>
            </w:pPr>
            <w:r w:rsidRPr="00C02F5C">
              <w:rPr>
                <w:lang w:val="en-GB"/>
              </w:rPr>
              <w:t>European Energy Efficiency Fund</w:t>
            </w:r>
          </w:p>
        </w:tc>
      </w:tr>
      <w:tr w:rsidR="005D7C96" w:rsidRPr="00C02F5C" w14:paraId="1AE0FEF6" w14:textId="77777777" w:rsidTr="00906D38">
        <w:tc>
          <w:tcPr>
            <w:tcW w:w="1696" w:type="dxa"/>
          </w:tcPr>
          <w:p w14:paraId="2AAEEEF7" w14:textId="5105A505" w:rsidR="005D7C96" w:rsidRPr="00C02F5C" w:rsidRDefault="005D7C96" w:rsidP="00403BB0">
            <w:pPr>
              <w:pStyle w:val="CoRBT"/>
              <w:rPr>
                <w:b/>
                <w:bCs w:val="0"/>
                <w:lang w:val="en-GB"/>
              </w:rPr>
            </w:pPr>
            <w:r w:rsidRPr="00C02F5C">
              <w:rPr>
                <w:b/>
                <w:bCs w:val="0"/>
                <w:lang w:val="en-GB"/>
              </w:rPr>
              <w:t>EIB</w:t>
            </w:r>
          </w:p>
        </w:tc>
        <w:tc>
          <w:tcPr>
            <w:tcW w:w="7364" w:type="dxa"/>
          </w:tcPr>
          <w:p w14:paraId="14123DFE" w14:textId="6DE29998" w:rsidR="005D7C96" w:rsidRPr="00C02F5C" w:rsidRDefault="005D7C96" w:rsidP="00403BB0">
            <w:pPr>
              <w:pStyle w:val="CoRBT"/>
              <w:rPr>
                <w:lang w:val="en-GB"/>
              </w:rPr>
            </w:pPr>
            <w:r w:rsidRPr="00C02F5C">
              <w:rPr>
                <w:lang w:val="en-GB"/>
              </w:rPr>
              <w:t>European Investment Bank</w:t>
            </w:r>
          </w:p>
        </w:tc>
      </w:tr>
      <w:tr w:rsidR="00C72AF8" w:rsidRPr="00C02F5C" w14:paraId="280DB890" w14:textId="77777777" w:rsidTr="00906D38">
        <w:tc>
          <w:tcPr>
            <w:tcW w:w="1696" w:type="dxa"/>
          </w:tcPr>
          <w:p w14:paraId="44650202" w14:textId="7B10E33F" w:rsidR="00C72AF8" w:rsidRPr="00C02F5C" w:rsidRDefault="00C72AF8" w:rsidP="00403BB0">
            <w:pPr>
              <w:pStyle w:val="CoRBT"/>
              <w:rPr>
                <w:b/>
                <w:bCs w:val="0"/>
                <w:lang w:val="en-GB"/>
              </w:rPr>
            </w:pPr>
            <w:r w:rsidRPr="00C02F5C">
              <w:rPr>
                <w:b/>
                <w:bCs w:val="0"/>
                <w:lang w:val="en-GB"/>
              </w:rPr>
              <w:t>EPBD</w:t>
            </w:r>
          </w:p>
        </w:tc>
        <w:tc>
          <w:tcPr>
            <w:tcW w:w="7364" w:type="dxa"/>
          </w:tcPr>
          <w:p w14:paraId="720AEC07" w14:textId="12AC3A32" w:rsidR="00C72AF8" w:rsidRPr="00C02F5C" w:rsidRDefault="006E2BA3" w:rsidP="00403BB0">
            <w:pPr>
              <w:pStyle w:val="CoRBT"/>
              <w:rPr>
                <w:lang w:val="en-GB"/>
              </w:rPr>
            </w:pPr>
            <w:r w:rsidRPr="00C02F5C">
              <w:rPr>
                <w:lang w:val="en-GB"/>
              </w:rPr>
              <w:t>Energy Performance of Buildings Directive</w:t>
            </w:r>
          </w:p>
        </w:tc>
      </w:tr>
      <w:tr w:rsidR="00426647" w:rsidRPr="00C02F5C" w14:paraId="1064C3FD" w14:textId="77777777" w:rsidTr="00906D38">
        <w:tc>
          <w:tcPr>
            <w:tcW w:w="1696" w:type="dxa"/>
          </w:tcPr>
          <w:p w14:paraId="3ADE0B3D" w14:textId="5F6F1CE9" w:rsidR="00426647" w:rsidRPr="00C02F5C" w:rsidRDefault="00426647" w:rsidP="00403BB0">
            <w:pPr>
              <w:pStyle w:val="CoRBT"/>
              <w:rPr>
                <w:b/>
                <w:bCs w:val="0"/>
                <w:lang w:val="en-GB"/>
              </w:rPr>
            </w:pPr>
            <w:r w:rsidRPr="00C02F5C">
              <w:rPr>
                <w:b/>
                <w:bCs w:val="0"/>
                <w:lang w:val="en-GB"/>
              </w:rPr>
              <w:t>EPC</w:t>
            </w:r>
          </w:p>
        </w:tc>
        <w:tc>
          <w:tcPr>
            <w:tcW w:w="7364" w:type="dxa"/>
          </w:tcPr>
          <w:p w14:paraId="7361F79A" w14:textId="09AB023E" w:rsidR="00426647" w:rsidRPr="00C02F5C" w:rsidRDefault="00426647" w:rsidP="00403BB0">
            <w:pPr>
              <w:pStyle w:val="CoRBT"/>
              <w:rPr>
                <w:lang w:val="en-GB"/>
              </w:rPr>
            </w:pPr>
            <w:r w:rsidRPr="00C02F5C">
              <w:rPr>
                <w:lang w:val="en-GB"/>
              </w:rPr>
              <w:t xml:space="preserve">Energy </w:t>
            </w:r>
            <w:r w:rsidR="001908A5">
              <w:rPr>
                <w:lang w:val="en-GB"/>
              </w:rPr>
              <w:t>p</w:t>
            </w:r>
            <w:r w:rsidRPr="00C02F5C">
              <w:rPr>
                <w:lang w:val="en-GB"/>
              </w:rPr>
              <w:t xml:space="preserve">erformance </w:t>
            </w:r>
            <w:r w:rsidR="001908A5">
              <w:rPr>
                <w:lang w:val="en-GB"/>
              </w:rPr>
              <w:t>c</w:t>
            </w:r>
            <w:r w:rsidRPr="00C02F5C">
              <w:rPr>
                <w:lang w:val="en-GB"/>
              </w:rPr>
              <w:t>ontracting</w:t>
            </w:r>
          </w:p>
        </w:tc>
      </w:tr>
      <w:tr w:rsidR="00D21713" w:rsidRPr="00C02F5C" w14:paraId="08BB9C8E" w14:textId="77777777" w:rsidTr="00906D38">
        <w:tc>
          <w:tcPr>
            <w:tcW w:w="1696" w:type="dxa"/>
          </w:tcPr>
          <w:p w14:paraId="44028484" w14:textId="52C8D0BD" w:rsidR="00D21713" w:rsidRPr="00C02F5C" w:rsidRDefault="00D21713" w:rsidP="00403BB0">
            <w:pPr>
              <w:pStyle w:val="CoRBT"/>
              <w:rPr>
                <w:b/>
                <w:bCs w:val="0"/>
                <w:lang w:val="en-GB"/>
              </w:rPr>
            </w:pPr>
            <w:r w:rsidRPr="00C02F5C">
              <w:rPr>
                <w:b/>
                <w:bCs w:val="0"/>
                <w:lang w:val="en-GB"/>
              </w:rPr>
              <w:t>ERDF</w:t>
            </w:r>
          </w:p>
        </w:tc>
        <w:tc>
          <w:tcPr>
            <w:tcW w:w="7364" w:type="dxa"/>
          </w:tcPr>
          <w:p w14:paraId="2FA28456" w14:textId="7517B9CA" w:rsidR="00D21713" w:rsidRPr="00C02F5C" w:rsidRDefault="00D21713" w:rsidP="00403BB0">
            <w:pPr>
              <w:pStyle w:val="CoRBT"/>
              <w:rPr>
                <w:lang w:val="en-GB"/>
              </w:rPr>
            </w:pPr>
            <w:r w:rsidRPr="00C02F5C">
              <w:rPr>
                <w:lang w:val="en-GB"/>
              </w:rPr>
              <w:t>European Regional Development Fund</w:t>
            </w:r>
          </w:p>
        </w:tc>
      </w:tr>
      <w:tr w:rsidR="00426647" w:rsidRPr="00C02F5C" w14:paraId="1690FFB1" w14:textId="77777777" w:rsidTr="00906D38">
        <w:tc>
          <w:tcPr>
            <w:tcW w:w="1696" w:type="dxa"/>
          </w:tcPr>
          <w:p w14:paraId="366BF72E" w14:textId="1223F1C2" w:rsidR="00426647" w:rsidRPr="00C02F5C" w:rsidRDefault="00426647" w:rsidP="00403BB0">
            <w:pPr>
              <w:pStyle w:val="CoRBT"/>
              <w:rPr>
                <w:b/>
                <w:bCs w:val="0"/>
                <w:lang w:val="en-GB"/>
              </w:rPr>
            </w:pPr>
            <w:r w:rsidRPr="00C02F5C">
              <w:rPr>
                <w:b/>
                <w:bCs w:val="0"/>
                <w:lang w:val="en-GB"/>
              </w:rPr>
              <w:t>ESCO</w:t>
            </w:r>
          </w:p>
        </w:tc>
        <w:tc>
          <w:tcPr>
            <w:tcW w:w="7364" w:type="dxa"/>
          </w:tcPr>
          <w:p w14:paraId="66F66BC3" w14:textId="099F7F25" w:rsidR="00426647" w:rsidRPr="00C02F5C" w:rsidRDefault="00426647" w:rsidP="00403BB0">
            <w:pPr>
              <w:pStyle w:val="CoRBT"/>
              <w:rPr>
                <w:lang w:val="en-GB"/>
              </w:rPr>
            </w:pPr>
            <w:r w:rsidRPr="00C02F5C">
              <w:rPr>
                <w:lang w:val="en-GB"/>
              </w:rPr>
              <w:t xml:space="preserve">Energy </w:t>
            </w:r>
            <w:r w:rsidR="0065020E">
              <w:rPr>
                <w:lang w:val="en-GB"/>
              </w:rPr>
              <w:t>s</w:t>
            </w:r>
            <w:r w:rsidRPr="00C02F5C">
              <w:rPr>
                <w:lang w:val="en-GB"/>
              </w:rPr>
              <w:t xml:space="preserve">ervices </w:t>
            </w:r>
            <w:r w:rsidR="0065020E">
              <w:rPr>
                <w:lang w:val="en-GB"/>
              </w:rPr>
              <w:t>c</w:t>
            </w:r>
            <w:r w:rsidRPr="00C02F5C">
              <w:rPr>
                <w:lang w:val="en-GB"/>
              </w:rPr>
              <w:t>ompany</w:t>
            </w:r>
          </w:p>
        </w:tc>
      </w:tr>
      <w:tr w:rsidR="00BF4E6B" w:rsidRPr="00C02F5C" w14:paraId="68C41F89" w14:textId="77777777" w:rsidTr="00906D38">
        <w:tc>
          <w:tcPr>
            <w:tcW w:w="1696" w:type="dxa"/>
          </w:tcPr>
          <w:p w14:paraId="72ED9D4E" w14:textId="7D456086" w:rsidR="00BF4E6B" w:rsidRPr="00C02F5C" w:rsidRDefault="00BF4E6B" w:rsidP="00403BB0">
            <w:pPr>
              <w:pStyle w:val="CoRBT"/>
              <w:rPr>
                <w:b/>
                <w:bCs w:val="0"/>
                <w:lang w:val="en-GB"/>
              </w:rPr>
            </w:pPr>
            <w:r w:rsidRPr="00C02F5C">
              <w:rPr>
                <w:b/>
                <w:bCs w:val="0"/>
                <w:lang w:val="en-GB"/>
              </w:rPr>
              <w:t>ESF+</w:t>
            </w:r>
          </w:p>
        </w:tc>
        <w:tc>
          <w:tcPr>
            <w:tcW w:w="7364" w:type="dxa"/>
          </w:tcPr>
          <w:p w14:paraId="20B8B352" w14:textId="2CB0B647" w:rsidR="00BF4E6B" w:rsidRPr="00C02F5C" w:rsidRDefault="00BF4E6B" w:rsidP="00403BB0">
            <w:pPr>
              <w:pStyle w:val="CoRBT"/>
              <w:rPr>
                <w:lang w:val="en-GB"/>
              </w:rPr>
            </w:pPr>
            <w:r w:rsidRPr="00C02F5C">
              <w:rPr>
                <w:lang w:val="en-GB"/>
              </w:rPr>
              <w:t>European Social Fund Plus</w:t>
            </w:r>
          </w:p>
        </w:tc>
      </w:tr>
      <w:tr w:rsidR="005746AD" w:rsidRPr="00C02F5C" w14:paraId="651E38FE" w14:textId="77777777" w:rsidTr="00906D38">
        <w:tc>
          <w:tcPr>
            <w:tcW w:w="1696" w:type="dxa"/>
          </w:tcPr>
          <w:p w14:paraId="0D41A5A0" w14:textId="4985CCA3" w:rsidR="005746AD" w:rsidRPr="00C02F5C" w:rsidRDefault="005746AD" w:rsidP="00403BB0">
            <w:pPr>
              <w:pStyle w:val="CoRBT"/>
              <w:rPr>
                <w:b/>
                <w:bCs w:val="0"/>
                <w:lang w:val="en-GB"/>
              </w:rPr>
            </w:pPr>
            <w:r w:rsidRPr="00C02F5C">
              <w:rPr>
                <w:b/>
                <w:bCs w:val="0"/>
                <w:lang w:val="en-GB"/>
              </w:rPr>
              <w:t>ETS</w:t>
            </w:r>
          </w:p>
        </w:tc>
        <w:tc>
          <w:tcPr>
            <w:tcW w:w="7364" w:type="dxa"/>
          </w:tcPr>
          <w:p w14:paraId="2A7BA964" w14:textId="71861CFC" w:rsidR="005746AD" w:rsidRPr="00C02F5C" w:rsidRDefault="006E2BA3" w:rsidP="00403BB0">
            <w:pPr>
              <w:pStyle w:val="CoRBT"/>
              <w:rPr>
                <w:lang w:val="en-GB"/>
              </w:rPr>
            </w:pPr>
            <w:r w:rsidRPr="00C02F5C">
              <w:rPr>
                <w:lang w:val="en-GB"/>
              </w:rPr>
              <w:t>Emissions Trading S</w:t>
            </w:r>
            <w:r w:rsidR="00D21713" w:rsidRPr="00C02F5C">
              <w:rPr>
                <w:lang w:val="en-GB"/>
              </w:rPr>
              <w:t>ystem</w:t>
            </w:r>
          </w:p>
        </w:tc>
      </w:tr>
      <w:tr w:rsidR="00F62416" w:rsidRPr="00C02F5C" w14:paraId="6F14FC04" w14:textId="77777777" w:rsidTr="00906D38">
        <w:tc>
          <w:tcPr>
            <w:tcW w:w="1696" w:type="dxa"/>
          </w:tcPr>
          <w:p w14:paraId="45BA4AA0" w14:textId="2DBFAADD" w:rsidR="00F62416" w:rsidRPr="00C02F5C" w:rsidRDefault="00F62416" w:rsidP="00403BB0">
            <w:pPr>
              <w:pStyle w:val="CoRBT"/>
              <w:rPr>
                <w:b/>
                <w:bCs w:val="0"/>
                <w:lang w:val="en-GB"/>
              </w:rPr>
            </w:pPr>
            <w:r w:rsidRPr="00C02F5C">
              <w:rPr>
                <w:b/>
                <w:bCs w:val="0"/>
                <w:lang w:val="en-GB"/>
              </w:rPr>
              <w:t>EU</w:t>
            </w:r>
          </w:p>
        </w:tc>
        <w:tc>
          <w:tcPr>
            <w:tcW w:w="7364" w:type="dxa"/>
          </w:tcPr>
          <w:p w14:paraId="16CDC541" w14:textId="77882265" w:rsidR="00F62416" w:rsidRPr="00C02F5C" w:rsidRDefault="00F62416" w:rsidP="00403BB0">
            <w:pPr>
              <w:pStyle w:val="CoRBT"/>
              <w:rPr>
                <w:lang w:val="en-GB"/>
              </w:rPr>
            </w:pPr>
            <w:r w:rsidRPr="00C02F5C">
              <w:rPr>
                <w:lang w:val="en-GB"/>
              </w:rPr>
              <w:t>European Union</w:t>
            </w:r>
          </w:p>
        </w:tc>
      </w:tr>
      <w:tr w:rsidR="00D3703F" w:rsidRPr="00C02F5C" w14:paraId="7F0E9E01" w14:textId="77777777" w:rsidTr="00906D38">
        <w:tc>
          <w:tcPr>
            <w:tcW w:w="1696" w:type="dxa"/>
          </w:tcPr>
          <w:p w14:paraId="3EA23056" w14:textId="6B011169" w:rsidR="00D3703F" w:rsidRPr="00C02F5C" w:rsidRDefault="00D3703F" w:rsidP="00403BB0">
            <w:pPr>
              <w:pStyle w:val="CoRBT"/>
              <w:rPr>
                <w:b/>
                <w:bCs w:val="0"/>
                <w:lang w:val="en-GB"/>
              </w:rPr>
            </w:pPr>
            <w:r w:rsidRPr="00C02F5C">
              <w:rPr>
                <w:b/>
                <w:bCs w:val="0"/>
                <w:lang w:val="en-GB"/>
              </w:rPr>
              <w:t>FEC</w:t>
            </w:r>
          </w:p>
        </w:tc>
        <w:tc>
          <w:tcPr>
            <w:tcW w:w="7364" w:type="dxa"/>
          </w:tcPr>
          <w:p w14:paraId="6F252523" w14:textId="4638FC4B" w:rsidR="00D3703F" w:rsidRPr="00C02F5C" w:rsidRDefault="00D3703F" w:rsidP="00403BB0">
            <w:pPr>
              <w:pStyle w:val="CoRBT"/>
              <w:rPr>
                <w:lang w:val="en-GB"/>
              </w:rPr>
            </w:pPr>
            <w:r w:rsidRPr="00C02F5C">
              <w:rPr>
                <w:lang w:val="en-GB"/>
              </w:rPr>
              <w:t xml:space="preserve">Final </w:t>
            </w:r>
            <w:r w:rsidR="00E17B10">
              <w:rPr>
                <w:lang w:val="en-GB"/>
              </w:rPr>
              <w:t>e</w:t>
            </w:r>
            <w:r w:rsidRPr="00C02F5C">
              <w:rPr>
                <w:lang w:val="en-GB"/>
              </w:rPr>
              <w:t xml:space="preserve">nergy </w:t>
            </w:r>
            <w:r w:rsidR="00E17B10">
              <w:rPr>
                <w:lang w:val="en-GB"/>
              </w:rPr>
              <w:t>c</w:t>
            </w:r>
            <w:r w:rsidRPr="00C02F5C">
              <w:rPr>
                <w:lang w:val="en-GB"/>
              </w:rPr>
              <w:t>onsumption</w:t>
            </w:r>
          </w:p>
        </w:tc>
      </w:tr>
      <w:tr w:rsidR="00906D38" w:rsidRPr="00C02F5C" w14:paraId="559963C3" w14:textId="77777777" w:rsidTr="00906D38">
        <w:tc>
          <w:tcPr>
            <w:tcW w:w="1696" w:type="dxa"/>
          </w:tcPr>
          <w:p w14:paraId="0A77B2A1" w14:textId="2602D484" w:rsidR="00906D38" w:rsidRPr="00C02F5C" w:rsidRDefault="00906D38" w:rsidP="00403BB0">
            <w:pPr>
              <w:pStyle w:val="CoRBT"/>
              <w:rPr>
                <w:b/>
                <w:bCs w:val="0"/>
                <w:lang w:val="en-GB"/>
              </w:rPr>
            </w:pPr>
            <w:r w:rsidRPr="00C02F5C">
              <w:rPr>
                <w:b/>
                <w:bCs w:val="0"/>
                <w:lang w:val="en-GB"/>
              </w:rPr>
              <w:t>GHG</w:t>
            </w:r>
          </w:p>
        </w:tc>
        <w:tc>
          <w:tcPr>
            <w:tcW w:w="7364" w:type="dxa"/>
          </w:tcPr>
          <w:p w14:paraId="2D0C8D67" w14:textId="20637B7A" w:rsidR="00906D38" w:rsidRPr="00C02F5C" w:rsidRDefault="00906D38" w:rsidP="00403BB0">
            <w:pPr>
              <w:pStyle w:val="CoRBT"/>
              <w:rPr>
                <w:lang w:val="en-GB"/>
              </w:rPr>
            </w:pPr>
            <w:r w:rsidRPr="00C02F5C">
              <w:rPr>
                <w:lang w:val="en-GB"/>
              </w:rPr>
              <w:t>Greenhouse gas</w:t>
            </w:r>
          </w:p>
        </w:tc>
      </w:tr>
      <w:tr w:rsidR="00E032F2" w:rsidRPr="00C02F5C" w14:paraId="01224B6E" w14:textId="77777777" w:rsidTr="00906D38">
        <w:tc>
          <w:tcPr>
            <w:tcW w:w="1696" w:type="dxa"/>
          </w:tcPr>
          <w:p w14:paraId="5264AA24" w14:textId="089AB873" w:rsidR="00E032F2" w:rsidRPr="00C02F5C" w:rsidRDefault="00E032F2" w:rsidP="00403BB0">
            <w:pPr>
              <w:pStyle w:val="CoRBT"/>
              <w:rPr>
                <w:b/>
                <w:bCs w:val="0"/>
                <w:lang w:val="en-GB"/>
              </w:rPr>
            </w:pPr>
            <w:r w:rsidRPr="00C02F5C">
              <w:rPr>
                <w:b/>
                <w:bCs w:val="0"/>
                <w:lang w:val="en-GB"/>
              </w:rPr>
              <w:t>JTF</w:t>
            </w:r>
          </w:p>
        </w:tc>
        <w:tc>
          <w:tcPr>
            <w:tcW w:w="7364" w:type="dxa"/>
          </w:tcPr>
          <w:p w14:paraId="7AE01213" w14:textId="565ED72B" w:rsidR="00E032F2" w:rsidRPr="00C02F5C" w:rsidRDefault="00E032F2" w:rsidP="00403BB0">
            <w:pPr>
              <w:pStyle w:val="CoRBT"/>
              <w:rPr>
                <w:lang w:val="en-GB"/>
              </w:rPr>
            </w:pPr>
            <w:r w:rsidRPr="00C02F5C">
              <w:rPr>
                <w:lang w:val="en-GB"/>
              </w:rPr>
              <w:t>Just Transition Fund</w:t>
            </w:r>
          </w:p>
        </w:tc>
      </w:tr>
      <w:tr w:rsidR="00F62416" w:rsidRPr="00C02F5C" w14:paraId="77495D25" w14:textId="77777777" w:rsidTr="00906D38">
        <w:tc>
          <w:tcPr>
            <w:tcW w:w="1696" w:type="dxa"/>
          </w:tcPr>
          <w:p w14:paraId="0BC48C7F" w14:textId="1802892F" w:rsidR="00F62416" w:rsidRPr="00C02F5C" w:rsidRDefault="00F62416" w:rsidP="00403BB0">
            <w:pPr>
              <w:pStyle w:val="CoRBT"/>
              <w:rPr>
                <w:b/>
                <w:bCs w:val="0"/>
                <w:lang w:val="en-GB"/>
              </w:rPr>
            </w:pPr>
            <w:r w:rsidRPr="00C02F5C">
              <w:rPr>
                <w:b/>
                <w:bCs w:val="0"/>
                <w:lang w:val="en-GB"/>
              </w:rPr>
              <w:t>LRAs</w:t>
            </w:r>
          </w:p>
        </w:tc>
        <w:tc>
          <w:tcPr>
            <w:tcW w:w="7364" w:type="dxa"/>
          </w:tcPr>
          <w:p w14:paraId="0E4E9225" w14:textId="577C8BE8" w:rsidR="00F62416" w:rsidRPr="00C02F5C" w:rsidRDefault="00F62416" w:rsidP="00403BB0">
            <w:pPr>
              <w:pStyle w:val="CoRBT"/>
              <w:rPr>
                <w:lang w:val="en-GB"/>
              </w:rPr>
            </w:pPr>
            <w:r w:rsidRPr="00C02F5C">
              <w:rPr>
                <w:lang w:val="en-GB"/>
              </w:rPr>
              <w:t xml:space="preserve">Local and </w:t>
            </w:r>
            <w:r w:rsidR="00EF7324" w:rsidRPr="00C02F5C">
              <w:rPr>
                <w:lang w:val="en-GB"/>
              </w:rPr>
              <w:t>regional authorities</w:t>
            </w:r>
          </w:p>
        </w:tc>
      </w:tr>
      <w:tr w:rsidR="0096126F" w:rsidRPr="00C02F5C" w14:paraId="304AB856" w14:textId="77777777" w:rsidTr="00906D38">
        <w:tc>
          <w:tcPr>
            <w:tcW w:w="1696" w:type="dxa"/>
          </w:tcPr>
          <w:p w14:paraId="050462B6" w14:textId="6E5E8FDE" w:rsidR="0096126F" w:rsidRPr="00C02F5C" w:rsidRDefault="0096126F" w:rsidP="00403BB0">
            <w:pPr>
              <w:pStyle w:val="CoRBT"/>
              <w:rPr>
                <w:b/>
                <w:bCs w:val="0"/>
                <w:lang w:val="en-GB"/>
              </w:rPr>
            </w:pPr>
            <w:r w:rsidRPr="00C02F5C">
              <w:rPr>
                <w:b/>
                <w:bCs w:val="0"/>
                <w:lang w:val="en-GB"/>
              </w:rPr>
              <w:t>LTRS</w:t>
            </w:r>
          </w:p>
        </w:tc>
        <w:tc>
          <w:tcPr>
            <w:tcW w:w="7364" w:type="dxa"/>
          </w:tcPr>
          <w:p w14:paraId="144B856F" w14:textId="0DF44D57" w:rsidR="0096126F" w:rsidRPr="00C02F5C" w:rsidRDefault="0096126F" w:rsidP="00403BB0">
            <w:pPr>
              <w:pStyle w:val="CoRBT"/>
              <w:rPr>
                <w:lang w:val="en-GB"/>
              </w:rPr>
            </w:pPr>
            <w:r w:rsidRPr="00C02F5C">
              <w:rPr>
                <w:lang w:val="en-GB"/>
              </w:rPr>
              <w:t>Long-</w:t>
            </w:r>
            <w:r w:rsidR="00766BA4" w:rsidRPr="00C02F5C">
              <w:rPr>
                <w:lang w:val="en-GB"/>
              </w:rPr>
              <w:t>T</w:t>
            </w:r>
            <w:r w:rsidRPr="00C02F5C">
              <w:rPr>
                <w:lang w:val="en-GB"/>
              </w:rPr>
              <w:t>erm Renovation Strategy</w:t>
            </w:r>
          </w:p>
        </w:tc>
      </w:tr>
      <w:tr w:rsidR="005D29E8" w:rsidRPr="00C02F5C" w14:paraId="162A7660" w14:textId="77777777" w:rsidTr="00906D38">
        <w:tc>
          <w:tcPr>
            <w:tcW w:w="1696" w:type="dxa"/>
          </w:tcPr>
          <w:p w14:paraId="017A9D57" w14:textId="2DBF11B1" w:rsidR="005D29E8" w:rsidRPr="00C02F5C" w:rsidRDefault="005D29E8" w:rsidP="00403BB0">
            <w:pPr>
              <w:pStyle w:val="CoRBT"/>
              <w:rPr>
                <w:b/>
                <w:bCs w:val="0"/>
                <w:lang w:val="en-GB"/>
              </w:rPr>
            </w:pPr>
            <w:r w:rsidRPr="00C02F5C">
              <w:rPr>
                <w:b/>
                <w:bCs w:val="0"/>
                <w:lang w:val="en-GB"/>
              </w:rPr>
              <w:t>Mtoe</w:t>
            </w:r>
          </w:p>
        </w:tc>
        <w:tc>
          <w:tcPr>
            <w:tcW w:w="7364" w:type="dxa"/>
          </w:tcPr>
          <w:p w14:paraId="57F2BC31" w14:textId="7A9A4901" w:rsidR="005D29E8" w:rsidRPr="00C02F5C" w:rsidRDefault="005D29E8" w:rsidP="00403BB0">
            <w:pPr>
              <w:pStyle w:val="CoRBT"/>
              <w:rPr>
                <w:lang w:val="en-GB"/>
              </w:rPr>
            </w:pPr>
            <w:r w:rsidRPr="00C02F5C">
              <w:rPr>
                <w:lang w:val="en-GB"/>
              </w:rPr>
              <w:t>Million tonnes of oil equivalent</w:t>
            </w:r>
          </w:p>
        </w:tc>
      </w:tr>
      <w:tr w:rsidR="000704B0" w:rsidRPr="00C02F5C" w14:paraId="6BBAADCD" w14:textId="77777777" w:rsidTr="00906D38">
        <w:tc>
          <w:tcPr>
            <w:tcW w:w="1696" w:type="dxa"/>
          </w:tcPr>
          <w:p w14:paraId="79BBF44B" w14:textId="77777777" w:rsidR="000704B0" w:rsidRDefault="000704B0" w:rsidP="00403BB0">
            <w:pPr>
              <w:pStyle w:val="CoRBT"/>
              <w:rPr>
                <w:b/>
                <w:bCs w:val="0"/>
                <w:lang w:val="en-GB"/>
              </w:rPr>
            </w:pPr>
            <w:r w:rsidRPr="00C02F5C">
              <w:rPr>
                <w:b/>
                <w:bCs w:val="0"/>
                <w:lang w:val="en-GB"/>
              </w:rPr>
              <w:t>NECP</w:t>
            </w:r>
          </w:p>
          <w:p w14:paraId="21CD95E3" w14:textId="20E5053D" w:rsidR="004E223D" w:rsidRPr="00C02F5C" w:rsidRDefault="004E223D" w:rsidP="00403BB0">
            <w:pPr>
              <w:pStyle w:val="CoRBT"/>
              <w:rPr>
                <w:b/>
                <w:bCs w:val="0"/>
                <w:lang w:val="en-GB"/>
              </w:rPr>
            </w:pPr>
            <w:r>
              <w:rPr>
                <w:b/>
                <w:bCs w:val="0"/>
                <w:lang w:val="en-GB"/>
              </w:rPr>
              <w:t>NGO</w:t>
            </w:r>
          </w:p>
        </w:tc>
        <w:tc>
          <w:tcPr>
            <w:tcW w:w="7364" w:type="dxa"/>
          </w:tcPr>
          <w:p w14:paraId="04F32B65" w14:textId="77777777" w:rsidR="000704B0" w:rsidRDefault="00D21713" w:rsidP="00403BB0">
            <w:pPr>
              <w:pStyle w:val="CoRBT"/>
              <w:rPr>
                <w:lang w:val="en-GB"/>
              </w:rPr>
            </w:pPr>
            <w:r w:rsidRPr="00C02F5C">
              <w:rPr>
                <w:lang w:val="en-GB"/>
              </w:rPr>
              <w:t>National Energy and Climate Plan</w:t>
            </w:r>
          </w:p>
          <w:p w14:paraId="66FBFA35" w14:textId="485B7E21" w:rsidR="004E223D" w:rsidRPr="00C02F5C" w:rsidRDefault="004E223D" w:rsidP="00403BB0">
            <w:pPr>
              <w:pStyle w:val="CoRBT"/>
              <w:rPr>
                <w:lang w:val="en-GB"/>
              </w:rPr>
            </w:pPr>
            <w:r>
              <w:rPr>
                <w:lang w:val="en-GB"/>
              </w:rPr>
              <w:t>Non-governmental organisation</w:t>
            </w:r>
          </w:p>
        </w:tc>
      </w:tr>
      <w:tr w:rsidR="00B520E2" w:rsidRPr="00C02F5C" w14:paraId="0BC7E36E" w14:textId="77777777" w:rsidTr="00906D38">
        <w:tc>
          <w:tcPr>
            <w:tcW w:w="1696" w:type="dxa"/>
          </w:tcPr>
          <w:p w14:paraId="291F09A9" w14:textId="2549A6E8" w:rsidR="00B520E2" w:rsidRPr="00C02F5C" w:rsidRDefault="00B520E2" w:rsidP="00403BB0">
            <w:pPr>
              <w:pStyle w:val="CoRBT"/>
              <w:rPr>
                <w:b/>
                <w:bCs w:val="0"/>
                <w:lang w:val="en-GB"/>
              </w:rPr>
            </w:pPr>
            <w:r w:rsidRPr="00C02F5C">
              <w:rPr>
                <w:b/>
                <w:bCs w:val="0"/>
                <w:lang w:val="en-GB"/>
              </w:rPr>
              <w:t>NSCP</w:t>
            </w:r>
          </w:p>
        </w:tc>
        <w:tc>
          <w:tcPr>
            <w:tcW w:w="7364" w:type="dxa"/>
          </w:tcPr>
          <w:p w14:paraId="26C26C77" w14:textId="569DF17E" w:rsidR="00B520E2" w:rsidRPr="00C02F5C" w:rsidRDefault="00B520E2" w:rsidP="00403BB0">
            <w:pPr>
              <w:pStyle w:val="CoRBT"/>
              <w:rPr>
                <w:lang w:val="en-GB"/>
              </w:rPr>
            </w:pPr>
            <w:r w:rsidRPr="00C02F5C">
              <w:rPr>
                <w:lang w:val="en-GB"/>
              </w:rPr>
              <w:t>National Social and Climate Plan</w:t>
            </w:r>
          </w:p>
        </w:tc>
      </w:tr>
      <w:tr w:rsidR="00C72AF8" w:rsidRPr="00C02F5C" w14:paraId="3251FA1C" w14:textId="77777777" w:rsidTr="00906D38">
        <w:tc>
          <w:tcPr>
            <w:tcW w:w="1696" w:type="dxa"/>
          </w:tcPr>
          <w:p w14:paraId="3E2264CC" w14:textId="41497293" w:rsidR="00C72AF8" w:rsidRPr="00C02F5C" w:rsidRDefault="00C72AF8" w:rsidP="00403BB0">
            <w:pPr>
              <w:pStyle w:val="CoRBT"/>
              <w:rPr>
                <w:b/>
                <w:bCs w:val="0"/>
                <w:lang w:val="en-GB"/>
              </w:rPr>
            </w:pPr>
            <w:r w:rsidRPr="00C02F5C">
              <w:rPr>
                <w:b/>
                <w:bCs w:val="0"/>
                <w:lang w:val="en-GB"/>
              </w:rPr>
              <w:t>NZEB</w:t>
            </w:r>
          </w:p>
        </w:tc>
        <w:tc>
          <w:tcPr>
            <w:tcW w:w="7364" w:type="dxa"/>
          </w:tcPr>
          <w:p w14:paraId="4881B037" w14:textId="4DF44117" w:rsidR="00C72AF8" w:rsidRPr="00C02F5C" w:rsidRDefault="00D21713" w:rsidP="00403BB0">
            <w:pPr>
              <w:pStyle w:val="CoRBT"/>
              <w:rPr>
                <w:lang w:val="en-GB"/>
              </w:rPr>
            </w:pPr>
            <w:r w:rsidRPr="00C02F5C">
              <w:rPr>
                <w:lang w:val="en-GB"/>
              </w:rPr>
              <w:t>Near</w:t>
            </w:r>
            <w:r w:rsidR="00766BA4" w:rsidRPr="00C02F5C">
              <w:rPr>
                <w:lang w:val="en-GB"/>
              </w:rPr>
              <w:t>ly</w:t>
            </w:r>
            <w:r w:rsidRPr="00C02F5C">
              <w:rPr>
                <w:lang w:val="en-GB"/>
              </w:rPr>
              <w:t xml:space="preserve"> </w:t>
            </w:r>
            <w:r w:rsidR="00EF7324">
              <w:rPr>
                <w:lang w:val="en-GB"/>
              </w:rPr>
              <w:t>z</w:t>
            </w:r>
            <w:r w:rsidRPr="00C02F5C">
              <w:rPr>
                <w:lang w:val="en-GB"/>
              </w:rPr>
              <w:t>ero</w:t>
            </w:r>
            <w:r w:rsidR="00766BA4" w:rsidRPr="00C02F5C">
              <w:rPr>
                <w:lang w:val="en-GB"/>
              </w:rPr>
              <w:t>-</w:t>
            </w:r>
            <w:r w:rsidR="00EF7324">
              <w:rPr>
                <w:lang w:val="en-GB"/>
              </w:rPr>
              <w:t>e</w:t>
            </w:r>
            <w:r w:rsidRPr="00C02F5C">
              <w:rPr>
                <w:lang w:val="en-GB"/>
              </w:rPr>
              <w:t xml:space="preserve">nergy </w:t>
            </w:r>
            <w:r w:rsidR="00EF7324">
              <w:rPr>
                <w:lang w:val="en-GB"/>
              </w:rPr>
              <w:t>b</w:t>
            </w:r>
            <w:r w:rsidRPr="00C02F5C">
              <w:rPr>
                <w:lang w:val="en-GB"/>
              </w:rPr>
              <w:t>uilding</w:t>
            </w:r>
          </w:p>
        </w:tc>
      </w:tr>
      <w:tr w:rsidR="00994FA3" w:rsidRPr="00C02F5C" w14:paraId="25759DCD" w14:textId="77777777" w:rsidTr="00906D38">
        <w:tc>
          <w:tcPr>
            <w:tcW w:w="1696" w:type="dxa"/>
          </w:tcPr>
          <w:p w14:paraId="5EDC8601" w14:textId="1BED5014" w:rsidR="00994FA3" w:rsidRPr="00C02F5C" w:rsidRDefault="00994FA3" w:rsidP="00403BB0">
            <w:pPr>
              <w:pStyle w:val="CoRBT"/>
              <w:rPr>
                <w:b/>
                <w:bCs w:val="0"/>
                <w:lang w:val="en-GB"/>
              </w:rPr>
            </w:pPr>
            <w:r w:rsidRPr="00C02F5C">
              <w:rPr>
                <w:b/>
                <w:bCs w:val="0"/>
                <w:lang w:val="en-GB"/>
              </w:rPr>
              <w:t>OSS</w:t>
            </w:r>
          </w:p>
        </w:tc>
        <w:tc>
          <w:tcPr>
            <w:tcW w:w="7364" w:type="dxa"/>
          </w:tcPr>
          <w:p w14:paraId="4D0DCCC6" w14:textId="66420FD9" w:rsidR="00994FA3" w:rsidRPr="00C02F5C" w:rsidRDefault="00994FA3" w:rsidP="00403BB0">
            <w:pPr>
              <w:pStyle w:val="CoRBT"/>
              <w:rPr>
                <w:lang w:val="en-GB"/>
              </w:rPr>
            </w:pPr>
            <w:r w:rsidRPr="00C02F5C">
              <w:rPr>
                <w:lang w:val="en-GB"/>
              </w:rPr>
              <w:t>One-</w:t>
            </w:r>
            <w:r w:rsidR="00EF7324">
              <w:rPr>
                <w:lang w:val="en-GB"/>
              </w:rPr>
              <w:t>s</w:t>
            </w:r>
            <w:r w:rsidRPr="00C02F5C">
              <w:rPr>
                <w:lang w:val="en-GB"/>
              </w:rPr>
              <w:t xml:space="preserve">top </w:t>
            </w:r>
            <w:r w:rsidR="00EF7324">
              <w:rPr>
                <w:lang w:val="en-GB"/>
              </w:rPr>
              <w:t>s</w:t>
            </w:r>
            <w:r w:rsidRPr="00C02F5C">
              <w:rPr>
                <w:lang w:val="en-GB"/>
              </w:rPr>
              <w:t>hop</w:t>
            </w:r>
          </w:p>
        </w:tc>
      </w:tr>
      <w:tr w:rsidR="00D3703F" w:rsidRPr="00C02F5C" w14:paraId="54AEC226" w14:textId="77777777" w:rsidTr="00906D38">
        <w:tc>
          <w:tcPr>
            <w:tcW w:w="1696" w:type="dxa"/>
          </w:tcPr>
          <w:p w14:paraId="474D42A6" w14:textId="4B29BFA0" w:rsidR="00D3703F" w:rsidRPr="00C02F5C" w:rsidRDefault="00D3703F" w:rsidP="00403BB0">
            <w:pPr>
              <w:pStyle w:val="CoRBT"/>
              <w:rPr>
                <w:b/>
                <w:bCs w:val="0"/>
                <w:lang w:val="en-GB"/>
              </w:rPr>
            </w:pPr>
            <w:r w:rsidRPr="00C02F5C">
              <w:rPr>
                <w:b/>
                <w:bCs w:val="0"/>
                <w:lang w:val="en-GB"/>
              </w:rPr>
              <w:t>PEC</w:t>
            </w:r>
          </w:p>
        </w:tc>
        <w:tc>
          <w:tcPr>
            <w:tcW w:w="7364" w:type="dxa"/>
          </w:tcPr>
          <w:p w14:paraId="7A02B38B" w14:textId="780D7391" w:rsidR="00D3703F" w:rsidRPr="00C02F5C" w:rsidRDefault="00D3703F" w:rsidP="00403BB0">
            <w:pPr>
              <w:pStyle w:val="CoRBT"/>
              <w:rPr>
                <w:lang w:val="en-GB"/>
              </w:rPr>
            </w:pPr>
            <w:r w:rsidRPr="00C02F5C">
              <w:rPr>
                <w:lang w:val="en-GB"/>
              </w:rPr>
              <w:t xml:space="preserve">Primary </w:t>
            </w:r>
            <w:r w:rsidR="00E17B10">
              <w:rPr>
                <w:lang w:val="en-GB"/>
              </w:rPr>
              <w:t>e</w:t>
            </w:r>
            <w:r w:rsidRPr="00C02F5C">
              <w:rPr>
                <w:lang w:val="en-GB"/>
              </w:rPr>
              <w:t xml:space="preserve">nergy </w:t>
            </w:r>
            <w:r w:rsidR="00E17B10">
              <w:rPr>
                <w:lang w:val="en-GB"/>
              </w:rPr>
              <w:t>c</w:t>
            </w:r>
            <w:r w:rsidRPr="00C02F5C">
              <w:rPr>
                <w:lang w:val="en-GB"/>
              </w:rPr>
              <w:t>onsumption</w:t>
            </w:r>
          </w:p>
        </w:tc>
      </w:tr>
      <w:tr w:rsidR="00113886" w:rsidRPr="00C02F5C" w14:paraId="47FC6594" w14:textId="77777777" w:rsidTr="00906D38">
        <w:tc>
          <w:tcPr>
            <w:tcW w:w="1696" w:type="dxa"/>
          </w:tcPr>
          <w:p w14:paraId="40296D1D" w14:textId="54E3D3EC" w:rsidR="00113886" w:rsidRPr="00C02F5C" w:rsidRDefault="00113886" w:rsidP="00403BB0">
            <w:pPr>
              <w:pStyle w:val="CoRBT"/>
              <w:rPr>
                <w:b/>
                <w:bCs w:val="0"/>
                <w:lang w:val="en-GB"/>
              </w:rPr>
            </w:pPr>
            <w:r w:rsidRPr="00C02F5C">
              <w:rPr>
                <w:b/>
                <w:bCs w:val="0"/>
                <w:lang w:val="en-GB"/>
              </w:rPr>
              <w:t>PPP</w:t>
            </w:r>
          </w:p>
        </w:tc>
        <w:tc>
          <w:tcPr>
            <w:tcW w:w="7364" w:type="dxa"/>
          </w:tcPr>
          <w:p w14:paraId="104BD378" w14:textId="184C4F9D" w:rsidR="00113886" w:rsidRPr="00C02F5C" w:rsidRDefault="00113886" w:rsidP="00403BB0">
            <w:pPr>
              <w:pStyle w:val="CoRBT"/>
              <w:rPr>
                <w:lang w:val="en-GB"/>
              </w:rPr>
            </w:pPr>
            <w:r w:rsidRPr="00C02F5C">
              <w:rPr>
                <w:lang w:val="en-GB"/>
              </w:rPr>
              <w:t>Public-</w:t>
            </w:r>
            <w:r w:rsidR="00E17B10">
              <w:rPr>
                <w:lang w:val="en-GB"/>
              </w:rPr>
              <w:t>p</w:t>
            </w:r>
            <w:r w:rsidRPr="00C02F5C">
              <w:rPr>
                <w:lang w:val="en-GB"/>
              </w:rPr>
              <w:t xml:space="preserve">rivate </w:t>
            </w:r>
            <w:r w:rsidR="00E17B10">
              <w:rPr>
                <w:lang w:val="en-GB"/>
              </w:rPr>
              <w:t>p</w:t>
            </w:r>
            <w:r w:rsidRPr="00C02F5C">
              <w:rPr>
                <w:lang w:val="en-GB"/>
              </w:rPr>
              <w:t>artnership</w:t>
            </w:r>
          </w:p>
        </w:tc>
      </w:tr>
      <w:tr w:rsidR="00C72AF8" w:rsidRPr="00C02F5C" w14:paraId="4B930A61" w14:textId="77777777" w:rsidTr="00906D38">
        <w:tc>
          <w:tcPr>
            <w:tcW w:w="1696" w:type="dxa"/>
          </w:tcPr>
          <w:p w14:paraId="3755F2B2" w14:textId="5C09B03B" w:rsidR="00C72AF8" w:rsidRPr="00C02F5C" w:rsidRDefault="00C72AF8" w:rsidP="00403BB0">
            <w:pPr>
              <w:pStyle w:val="CoRBT"/>
              <w:rPr>
                <w:b/>
                <w:bCs w:val="0"/>
                <w:lang w:val="en-GB"/>
              </w:rPr>
            </w:pPr>
            <w:r w:rsidRPr="00C02F5C">
              <w:rPr>
                <w:b/>
                <w:bCs w:val="0"/>
                <w:lang w:val="en-GB"/>
              </w:rPr>
              <w:t>RED</w:t>
            </w:r>
          </w:p>
        </w:tc>
        <w:tc>
          <w:tcPr>
            <w:tcW w:w="7364" w:type="dxa"/>
          </w:tcPr>
          <w:p w14:paraId="774C778B" w14:textId="382CC396" w:rsidR="00C72AF8" w:rsidRPr="00C02F5C" w:rsidRDefault="00D21713" w:rsidP="00403BB0">
            <w:pPr>
              <w:pStyle w:val="CoRBT"/>
              <w:rPr>
                <w:lang w:val="en-GB"/>
              </w:rPr>
            </w:pPr>
            <w:r w:rsidRPr="00C02F5C">
              <w:rPr>
                <w:lang w:val="en-GB"/>
              </w:rPr>
              <w:t>Renewable Energy Directive</w:t>
            </w:r>
          </w:p>
        </w:tc>
      </w:tr>
      <w:tr w:rsidR="00516CFA" w:rsidRPr="00C02F5C" w14:paraId="470E492B" w14:textId="77777777" w:rsidTr="00906D38">
        <w:tc>
          <w:tcPr>
            <w:tcW w:w="1696" w:type="dxa"/>
          </w:tcPr>
          <w:p w14:paraId="4B18C8B0" w14:textId="1665C721" w:rsidR="00516CFA" w:rsidRPr="00C02F5C" w:rsidRDefault="00516CFA" w:rsidP="00403BB0">
            <w:pPr>
              <w:pStyle w:val="CoRBT"/>
              <w:rPr>
                <w:b/>
                <w:bCs w:val="0"/>
                <w:lang w:val="en-GB"/>
              </w:rPr>
            </w:pPr>
            <w:r w:rsidRPr="00C02F5C">
              <w:rPr>
                <w:b/>
                <w:bCs w:val="0"/>
                <w:lang w:val="en-GB"/>
              </w:rPr>
              <w:t>RES</w:t>
            </w:r>
          </w:p>
        </w:tc>
        <w:tc>
          <w:tcPr>
            <w:tcW w:w="7364" w:type="dxa"/>
          </w:tcPr>
          <w:p w14:paraId="10D7EF91" w14:textId="35085668" w:rsidR="00516CFA" w:rsidRPr="00C02F5C" w:rsidRDefault="00516CFA" w:rsidP="00403BB0">
            <w:pPr>
              <w:pStyle w:val="CoRBT"/>
              <w:rPr>
                <w:lang w:val="en-GB"/>
              </w:rPr>
            </w:pPr>
            <w:r w:rsidRPr="00C02F5C">
              <w:rPr>
                <w:lang w:val="en-GB"/>
              </w:rPr>
              <w:t xml:space="preserve">Renewable </w:t>
            </w:r>
            <w:r w:rsidR="004E223D">
              <w:rPr>
                <w:lang w:val="en-GB"/>
              </w:rPr>
              <w:t>e</w:t>
            </w:r>
            <w:r w:rsidRPr="00C02F5C">
              <w:rPr>
                <w:lang w:val="en-GB"/>
              </w:rPr>
              <w:t xml:space="preserve">nergy </w:t>
            </w:r>
            <w:r w:rsidR="004E223D">
              <w:rPr>
                <w:lang w:val="en-GB"/>
              </w:rPr>
              <w:t>s</w:t>
            </w:r>
            <w:r w:rsidRPr="00C02F5C">
              <w:rPr>
                <w:lang w:val="en-GB"/>
              </w:rPr>
              <w:t>ources</w:t>
            </w:r>
          </w:p>
        </w:tc>
      </w:tr>
      <w:tr w:rsidR="00B62140" w:rsidRPr="00C02F5C" w14:paraId="4C6496B6" w14:textId="77777777" w:rsidTr="00906D38">
        <w:tc>
          <w:tcPr>
            <w:tcW w:w="1696" w:type="dxa"/>
          </w:tcPr>
          <w:p w14:paraId="5F7DAEC2" w14:textId="13E08A7E" w:rsidR="00B62140" w:rsidRPr="00C02F5C" w:rsidRDefault="00B62140" w:rsidP="00403BB0">
            <w:pPr>
              <w:pStyle w:val="CoRBT"/>
              <w:rPr>
                <w:b/>
                <w:bCs w:val="0"/>
                <w:lang w:val="en-GB"/>
              </w:rPr>
            </w:pPr>
            <w:r w:rsidRPr="00C02F5C">
              <w:rPr>
                <w:b/>
                <w:bCs w:val="0"/>
                <w:lang w:val="en-GB"/>
              </w:rPr>
              <w:t>RRF</w:t>
            </w:r>
          </w:p>
        </w:tc>
        <w:tc>
          <w:tcPr>
            <w:tcW w:w="7364" w:type="dxa"/>
          </w:tcPr>
          <w:p w14:paraId="73A642FB" w14:textId="2CC1AD6D" w:rsidR="00B62140" w:rsidRPr="00C02F5C" w:rsidRDefault="00B62140" w:rsidP="00403BB0">
            <w:pPr>
              <w:pStyle w:val="CoRBT"/>
              <w:rPr>
                <w:lang w:val="en-GB"/>
              </w:rPr>
            </w:pPr>
            <w:r w:rsidRPr="00C02F5C">
              <w:rPr>
                <w:lang w:val="en-GB"/>
              </w:rPr>
              <w:t>Recovery and Resilience Facility</w:t>
            </w:r>
          </w:p>
        </w:tc>
      </w:tr>
      <w:tr w:rsidR="00C67754" w:rsidRPr="00C02F5C" w14:paraId="184D2E5F" w14:textId="77777777" w:rsidTr="00906D38">
        <w:tc>
          <w:tcPr>
            <w:tcW w:w="1696" w:type="dxa"/>
          </w:tcPr>
          <w:p w14:paraId="2C4BDD5D" w14:textId="24352957" w:rsidR="00C67754" w:rsidRPr="00C02F5C" w:rsidRDefault="00C67754" w:rsidP="00403BB0">
            <w:pPr>
              <w:pStyle w:val="CoRBT"/>
              <w:rPr>
                <w:b/>
                <w:bCs w:val="0"/>
                <w:lang w:val="en-GB"/>
              </w:rPr>
            </w:pPr>
            <w:r w:rsidRPr="00C02F5C">
              <w:rPr>
                <w:b/>
                <w:bCs w:val="0"/>
                <w:lang w:val="en-GB"/>
              </w:rPr>
              <w:t>ZEB</w:t>
            </w:r>
          </w:p>
        </w:tc>
        <w:tc>
          <w:tcPr>
            <w:tcW w:w="7364" w:type="dxa"/>
          </w:tcPr>
          <w:p w14:paraId="75780463" w14:textId="7CD111FB" w:rsidR="00C67754" w:rsidRPr="00C02F5C" w:rsidRDefault="00C67754" w:rsidP="00403BB0">
            <w:pPr>
              <w:pStyle w:val="CoRBT"/>
              <w:rPr>
                <w:lang w:val="en-GB"/>
              </w:rPr>
            </w:pPr>
            <w:r w:rsidRPr="00C02F5C">
              <w:rPr>
                <w:lang w:val="en-GB"/>
              </w:rPr>
              <w:t>Zero</w:t>
            </w:r>
            <w:r w:rsidR="00766BA4" w:rsidRPr="00C02F5C">
              <w:rPr>
                <w:lang w:val="en-GB"/>
              </w:rPr>
              <w:t>-</w:t>
            </w:r>
            <w:r w:rsidR="00EF7324">
              <w:rPr>
                <w:lang w:val="en-GB"/>
              </w:rPr>
              <w:t>e</w:t>
            </w:r>
            <w:r w:rsidR="00766BA4" w:rsidRPr="00C02F5C">
              <w:rPr>
                <w:lang w:val="en-GB"/>
              </w:rPr>
              <w:t xml:space="preserve">nergy </w:t>
            </w:r>
            <w:r w:rsidR="00EF7324">
              <w:rPr>
                <w:lang w:val="en-GB"/>
              </w:rPr>
              <w:t>b</w:t>
            </w:r>
            <w:r w:rsidR="00766BA4" w:rsidRPr="00C02F5C">
              <w:rPr>
                <w:lang w:val="en-GB"/>
              </w:rPr>
              <w:t>uilding</w:t>
            </w:r>
          </w:p>
        </w:tc>
      </w:tr>
    </w:tbl>
    <w:p w14:paraId="6B3E620B" w14:textId="77777777" w:rsidR="002005FE" w:rsidRPr="00C02F5C" w:rsidRDefault="002005FE" w:rsidP="00403BB0">
      <w:pPr>
        <w:pStyle w:val="CoRBT"/>
        <w:rPr>
          <w:lang w:val="en-GB"/>
        </w:rPr>
      </w:pPr>
    </w:p>
    <w:p w14:paraId="5344261F" w14:textId="77777777" w:rsidR="007B3ECA" w:rsidRPr="00C02F5C" w:rsidRDefault="007B3ECA" w:rsidP="00403BB0">
      <w:pPr>
        <w:pStyle w:val="CoRBT"/>
        <w:rPr>
          <w:lang w:val="en-GB"/>
        </w:rPr>
      </w:pPr>
    </w:p>
    <w:p w14:paraId="78776347" w14:textId="77777777" w:rsidR="007B3ECA" w:rsidRPr="00C02F5C" w:rsidRDefault="007B3ECA" w:rsidP="00403BB0">
      <w:pPr>
        <w:pStyle w:val="CoRBT"/>
        <w:rPr>
          <w:lang w:val="en-GB"/>
        </w:rPr>
      </w:pPr>
    </w:p>
    <w:p w14:paraId="172889D7" w14:textId="77777777" w:rsidR="007B3ECA" w:rsidRPr="00C02F5C" w:rsidRDefault="007B3ECA" w:rsidP="00403BB0">
      <w:pPr>
        <w:pStyle w:val="CoRBT"/>
        <w:rPr>
          <w:lang w:val="en-GB"/>
        </w:rPr>
        <w:sectPr w:rsidR="007B3ECA" w:rsidRPr="00C02F5C" w:rsidSect="00ED0249">
          <w:headerReference w:type="default" r:id="rId24"/>
          <w:footerReference w:type="default" r:id="rId25"/>
          <w:pgSz w:w="11906" w:h="16838" w:code="9"/>
          <w:pgMar w:top="1418" w:right="1418" w:bottom="1418" w:left="1418" w:header="567" w:footer="567" w:gutter="0"/>
          <w:pgNumType w:start="1"/>
          <w:cols w:space="708"/>
          <w:docGrid w:linePitch="360"/>
        </w:sectPr>
      </w:pPr>
    </w:p>
    <w:p w14:paraId="093CB814" w14:textId="77777777" w:rsidR="001F14FD" w:rsidRPr="00C02F5C" w:rsidRDefault="000411BF" w:rsidP="00EB667B">
      <w:pPr>
        <w:pStyle w:val="CoRMainHeadingnonumb"/>
      </w:pPr>
      <w:bookmarkStart w:id="0" w:name="_Toc187929357"/>
      <w:bookmarkStart w:id="1" w:name="_Toc191639667"/>
      <w:r w:rsidRPr="00C02F5C">
        <w:t>Summary</w:t>
      </w:r>
      <w:bookmarkEnd w:id="0"/>
      <w:bookmarkEnd w:id="1"/>
    </w:p>
    <w:p w14:paraId="57FAA007" w14:textId="16E73C99" w:rsidR="00E45019" w:rsidRPr="00C02F5C" w:rsidRDefault="00E45019" w:rsidP="00E45019">
      <w:pPr>
        <w:pStyle w:val="CoRBT"/>
        <w:rPr>
          <w:lang w:val="en-GB"/>
        </w:rPr>
      </w:pPr>
      <w:r w:rsidRPr="00C02F5C">
        <w:rPr>
          <w:lang w:val="en-GB"/>
        </w:rPr>
        <w:t xml:space="preserve">This report examines the </w:t>
      </w:r>
      <w:r w:rsidRPr="00C02F5C">
        <w:rPr>
          <w:b/>
          <w:lang w:val="en-GB"/>
        </w:rPr>
        <w:t xml:space="preserve">role of </w:t>
      </w:r>
      <w:r w:rsidR="00EF7324" w:rsidRPr="00C02F5C">
        <w:rPr>
          <w:b/>
          <w:lang w:val="en-GB"/>
        </w:rPr>
        <w:t xml:space="preserve">local and regional authorities </w:t>
      </w:r>
      <w:r w:rsidRPr="00C02F5C">
        <w:rPr>
          <w:b/>
          <w:lang w:val="en-GB"/>
        </w:rPr>
        <w:t xml:space="preserve">(LRAs) in implementing the Fit for 55 </w:t>
      </w:r>
      <w:proofErr w:type="gramStart"/>
      <w:r w:rsidRPr="00C02F5C">
        <w:rPr>
          <w:b/>
          <w:lang w:val="en-GB"/>
        </w:rPr>
        <w:t>package</w:t>
      </w:r>
      <w:proofErr w:type="gramEnd"/>
      <w:r w:rsidRPr="00C02F5C">
        <w:rPr>
          <w:lang w:val="en-GB"/>
        </w:rPr>
        <w:t xml:space="preserve">. The </w:t>
      </w:r>
      <w:r w:rsidR="00FB2502" w:rsidRPr="00C02F5C">
        <w:rPr>
          <w:lang w:val="en-GB"/>
        </w:rPr>
        <w:t>Fit for 55</w:t>
      </w:r>
      <w:r w:rsidRPr="00C02F5C">
        <w:rPr>
          <w:lang w:val="en-GB"/>
        </w:rPr>
        <w:t xml:space="preserve"> package revises major </w:t>
      </w:r>
      <w:r w:rsidR="00291958" w:rsidRPr="00C02F5C">
        <w:rPr>
          <w:lang w:val="en-GB"/>
        </w:rPr>
        <w:t>European Union (</w:t>
      </w:r>
      <w:r w:rsidRPr="00C02F5C">
        <w:rPr>
          <w:lang w:val="en-GB"/>
        </w:rPr>
        <w:t>EU</w:t>
      </w:r>
      <w:r w:rsidR="00291958" w:rsidRPr="00C02F5C">
        <w:rPr>
          <w:lang w:val="en-GB"/>
        </w:rPr>
        <w:t>)</w:t>
      </w:r>
      <w:r w:rsidRPr="00C02F5C">
        <w:rPr>
          <w:lang w:val="en-GB"/>
        </w:rPr>
        <w:t xml:space="preserve"> energy directives, </w:t>
      </w:r>
      <w:r w:rsidR="00360F51" w:rsidRPr="00C02F5C">
        <w:rPr>
          <w:lang w:val="en-GB"/>
        </w:rPr>
        <w:t>such as</w:t>
      </w:r>
      <w:r w:rsidRPr="00C02F5C">
        <w:rPr>
          <w:lang w:val="en-GB"/>
        </w:rPr>
        <w:t xml:space="preserve"> the Energy Performance of Buildings Directive (EPBD), the Renewable Energy Directive (RED) and the Energy Efficiency Directive (EED)</w:t>
      </w:r>
      <w:r w:rsidR="00EF7324">
        <w:rPr>
          <w:lang w:val="en-GB"/>
        </w:rPr>
        <w:t xml:space="preserve">. These all impose </w:t>
      </w:r>
      <w:r w:rsidRPr="00C02F5C">
        <w:rPr>
          <w:lang w:val="en-GB"/>
        </w:rPr>
        <w:t>new obligations on LRAs</w:t>
      </w:r>
      <w:r w:rsidR="00EF7324">
        <w:rPr>
          <w:lang w:val="en-GB"/>
        </w:rPr>
        <w:t xml:space="preserve">, including </w:t>
      </w:r>
      <w:r w:rsidRPr="00C02F5C">
        <w:rPr>
          <w:lang w:val="en-GB"/>
        </w:rPr>
        <w:t xml:space="preserve">stricter requirements for building renovations, expanded mandates for integrating renewable energy at local level, and binding energy efficiency targets for public sector buildings. In addition, LRAs are required to establish local heating and cooling plans, facilitate renewable energy communities, and ensure the implementation of municipal and regional energy transition strategies. </w:t>
      </w:r>
      <w:r w:rsidR="00F32096" w:rsidRPr="00C02F5C">
        <w:rPr>
          <w:lang w:val="en-GB"/>
        </w:rPr>
        <w:t xml:space="preserve">The package also highlights the role of new and existing EU funds </w:t>
      </w:r>
      <w:r w:rsidR="004329B5" w:rsidRPr="00C02F5C">
        <w:rPr>
          <w:lang w:val="en-GB"/>
        </w:rPr>
        <w:t xml:space="preserve">as key sources for financing the energy transition, including </w:t>
      </w:r>
      <w:r w:rsidRPr="00C02F5C">
        <w:rPr>
          <w:lang w:val="en-GB"/>
        </w:rPr>
        <w:t xml:space="preserve">the Social Climate Fund, </w:t>
      </w:r>
      <w:r w:rsidR="004329B5" w:rsidRPr="00C02F5C">
        <w:rPr>
          <w:lang w:val="en-GB"/>
        </w:rPr>
        <w:t>the European Regional Development Fund</w:t>
      </w:r>
      <w:r w:rsidR="00EF7324">
        <w:rPr>
          <w:lang w:val="en-GB"/>
        </w:rPr>
        <w:t xml:space="preserve"> (ERDF)</w:t>
      </w:r>
      <w:r w:rsidR="00DB0DEA" w:rsidRPr="00C02F5C">
        <w:rPr>
          <w:lang w:val="en-GB"/>
        </w:rPr>
        <w:t xml:space="preserve">, the Just Transition Fund </w:t>
      </w:r>
      <w:r w:rsidR="00EF7324">
        <w:rPr>
          <w:lang w:val="en-GB"/>
        </w:rPr>
        <w:t xml:space="preserve">(JTF) </w:t>
      </w:r>
      <w:r w:rsidR="00DB0DEA" w:rsidRPr="00C02F5C">
        <w:rPr>
          <w:lang w:val="en-GB"/>
        </w:rPr>
        <w:t>and Horizon Europe</w:t>
      </w:r>
      <w:r w:rsidRPr="00C02F5C">
        <w:rPr>
          <w:lang w:val="en-GB"/>
        </w:rPr>
        <w:t>.</w:t>
      </w:r>
    </w:p>
    <w:p w14:paraId="63784D9D" w14:textId="77777777" w:rsidR="004329B5" w:rsidRPr="00C02F5C" w:rsidRDefault="004329B5" w:rsidP="00F32096">
      <w:pPr>
        <w:pStyle w:val="CoRBT"/>
        <w:rPr>
          <w:lang w:val="en-GB"/>
        </w:rPr>
      </w:pPr>
    </w:p>
    <w:p w14:paraId="2CF7D7CE" w14:textId="31BC3254" w:rsidR="001760B4" w:rsidRPr="00C02F5C" w:rsidRDefault="00F32096" w:rsidP="00E45019">
      <w:pPr>
        <w:pStyle w:val="CoRBT"/>
        <w:rPr>
          <w:lang w:val="en-GB"/>
        </w:rPr>
      </w:pPr>
      <w:r w:rsidRPr="00C02F5C">
        <w:rPr>
          <w:lang w:val="en-GB"/>
        </w:rPr>
        <w:t xml:space="preserve">The complexity and scale of these new obligations </w:t>
      </w:r>
      <w:r w:rsidR="00DF00E2" w:rsidRPr="00C02F5C">
        <w:rPr>
          <w:lang w:val="en-GB"/>
        </w:rPr>
        <w:t>amplify existing</w:t>
      </w:r>
      <w:r w:rsidRPr="00C02F5C">
        <w:rPr>
          <w:lang w:val="en-GB"/>
        </w:rPr>
        <w:t xml:space="preserve"> </w:t>
      </w:r>
      <w:r w:rsidRPr="00C02F5C">
        <w:rPr>
          <w:b/>
          <w:lang w:val="en-GB"/>
        </w:rPr>
        <w:t>challenges</w:t>
      </w:r>
      <w:r w:rsidRPr="00C02F5C">
        <w:rPr>
          <w:lang w:val="en-GB"/>
        </w:rPr>
        <w:t xml:space="preserve"> for LRAs, </w:t>
      </w:r>
      <w:r w:rsidR="000A74FE">
        <w:rPr>
          <w:lang w:val="en-GB"/>
        </w:rPr>
        <w:t xml:space="preserve">notably </w:t>
      </w:r>
      <w:r w:rsidRPr="00C02F5C">
        <w:rPr>
          <w:lang w:val="en-GB"/>
        </w:rPr>
        <w:t xml:space="preserve">financial resources, administrative capacity, </w:t>
      </w:r>
      <w:r w:rsidR="00B01566" w:rsidRPr="00C02F5C">
        <w:rPr>
          <w:lang w:val="en-GB"/>
        </w:rPr>
        <w:t>local community engagement</w:t>
      </w:r>
      <w:r w:rsidR="000A74FE">
        <w:rPr>
          <w:lang w:val="en-GB"/>
        </w:rPr>
        <w:t>,</w:t>
      </w:r>
      <w:r w:rsidR="00B01566" w:rsidRPr="00C02F5C">
        <w:rPr>
          <w:lang w:val="en-GB"/>
        </w:rPr>
        <w:t xml:space="preserve"> </w:t>
      </w:r>
      <w:r w:rsidRPr="00C02F5C">
        <w:rPr>
          <w:lang w:val="en-GB"/>
        </w:rPr>
        <w:t>and regulatory alignment with national governments.</w:t>
      </w:r>
      <w:r w:rsidR="007378E2" w:rsidRPr="00C02F5C">
        <w:rPr>
          <w:lang w:val="en-GB"/>
        </w:rPr>
        <w:t xml:space="preserve"> </w:t>
      </w:r>
      <w:r w:rsidR="00DF00E2" w:rsidRPr="00C02F5C">
        <w:rPr>
          <w:lang w:val="en-GB"/>
        </w:rPr>
        <w:t>Further challenges stem from the</w:t>
      </w:r>
      <w:r w:rsidR="00805809" w:rsidRPr="00C02F5C">
        <w:rPr>
          <w:lang w:val="en-GB"/>
        </w:rPr>
        <w:t xml:space="preserve"> complexity of implementing </w:t>
      </w:r>
      <w:r w:rsidR="000A74FE" w:rsidRPr="00C02F5C">
        <w:rPr>
          <w:lang w:val="en-GB"/>
        </w:rPr>
        <w:t>zero</w:t>
      </w:r>
      <w:r w:rsidR="000A74FE">
        <w:rPr>
          <w:lang w:val="en-GB"/>
        </w:rPr>
        <w:t>-</w:t>
      </w:r>
      <w:r w:rsidR="000A74FE" w:rsidRPr="00C02F5C">
        <w:rPr>
          <w:lang w:val="en-GB"/>
        </w:rPr>
        <w:t xml:space="preserve">energy building </w:t>
      </w:r>
      <w:r w:rsidR="000A74FE">
        <w:rPr>
          <w:lang w:val="en-GB"/>
        </w:rPr>
        <w:t xml:space="preserve">(ZEB) </w:t>
      </w:r>
      <w:r w:rsidR="009C3416" w:rsidRPr="00C02F5C">
        <w:rPr>
          <w:lang w:val="en-GB"/>
        </w:rPr>
        <w:t xml:space="preserve">requirements </w:t>
      </w:r>
      <w:r w:rsidR="00DF00E2" w:rsidRPr="00C02F5C">
        <w:rPr>
          <w:lang w:val="en-GB"/>
        </w:rPr>
        <w:t>and energy community provisions at local level.</w:t>
      </w:r>
      <w:r w:rsidR="005547BE" w:rsidRPr="00C02F5C">
        <w:rPr>
          <w:lang w:val="en-GB"/>
        </w:rPr>
        <w:t xml:space="preserve"> Nevertheless, the implementation of the Fit for 55 package offers LRAs the opportunity to advance </w:t>
      </w:r>
      <w:r w:rsidR="00C15507" w:rsidRPr="00C02F5C">
        <w:rPr>
          <w:lang w:val="en-GB"/>
        </w:rPr>
        <w:t>green initiatives</w:t>
      </w:r>
      <w:r w:rsidR="000A74FE">
        <w:rPr>
          <w:lang w:val="en-GB"/>
        </w:rPr>
        <w:t>,</w:t>
      </w:r>
      <w:r w:rsidR="00C15507" w:rsidRPr="00C02F5C">
        <w:rPr>
          <w:lang w:val="en-GB"/>
        </w:rPr>
        <w:t xml:space="preserve"> with multiple co-benefits for tackling </w:t>
      </w:r>
      <w:r w:rsidR="007B7C1B" w:rsidRPr="00C02F5C">
        <w:rPr>
          <w:lang w:val="en-GB"/>
        </w:rPr>
        <w:t>energy poverty</w:t>
      </w:r>
      <w:r w:rsidR="00EB7415" w:rsidRPr="00C02F5C">
        <w:rPr>
          <w:lang w:val="en-GB"/>
        </w:rPr>
        <w:t xml:space="preserve"> and</w:t>
      </w:r>
      <w:r w:rsidR="007B7C1B" w:rsidRPr="00C02F5C">
        <w:rPr>
          <w:lang w:val="en-GB"/>
        </w:rPr>
        <w:t xml:space="preserve"> air </w:t>
      </w:r>
      <w:proofErr w:type="gramStart"/>
      <w:r w:rsidR="007B7C1B" w:rsidRPr="00C02F5C">
        <w:rPr>
          <w:lang w:val="en-GB"/>
        </w:rPr>
        <w:t>pollution</w:t>
      </w:r>
      <w:r w:rsidR="00EB7415" w:rsidRPr="00C02F5C">
        <w:rPr>
          <w:lang w:val="en-GB"/>
        </w:rPr>
        <w:t>,</w:t>
      </w:r>
      <w:r w:rsidR="007B7C1B" w:rsidRPr="00C02F5C">
        <w:rPr>
          <w:lang w:val="en-GB"/>
        </w:rPr>
        <w:t xml:space="preserve"> and</w:t>
      </w:r>
      <w:proofErr w:type="gramEnd"/>
      <w:r w:rsidR="007B7C1B" w:rsidRPr="00C02F5C">
        <w:rPr>
          <w:lang w:val="en-GB"/>
        </w:rPr>
        <w:t xml:space="preserve"> </w:t>
      </w:r>
      <w:r w:rsidR="00EB7415" w:rsidRPr="00C02F5C">
        <w:rPr>
          <w:lang w:val="en-GB"/>
        </w:rPr>
        <w:t xml:space="preserve">improving </w:t>
      </w:r>
      <w:r w:rsidR="00A65A9A" w:rsidRPr="00C02F5C">
        <w:rPr>
          <w:lang w:val="en-GB"/>
        </w:rPr>
        <w:t xml:space="preserve">transport </w:t>
      </w:r>
      <w:r w:rsidR="009E3781" w:rsidRPr="00C02F5C">
        <w:rPr>
          <w:lang w:val="en-GB"/>
        </w:rPr>
        <w:t xml:space="preserve">and </w:t>
      </w:r>
      <w:r w:rsidR="00C12C20" w:rsidRPr="00C02F5C">
        <w:rPr>
          <w:lang w:val="en-GB"/>
        </w:rPr>
        <w:t>spatial management. Multiple cities and regions across the EU are already t</w:t>
      </w:r>
      <w:r w:rsidR="00FE2E5F" w:rsidRPr="00C02F5C">
        <w:rPr>
          <w:lang w:val="en-GB"/>
        </w:rPr>
        <w:t>aking action to advance the energy transition in their territories</w:t>
      </w:r>
      <w:r w:rsidR="006E4441" w:rsidRPr="00C02F5C">
        <w:rPr>
          <w:lang w:val="en-GB"/>
        </w:rPr>
        <w:t xml:space="preserve"> by support</w:t>
      </w:r>
      <w:r w:rsidR="00DB7948" w:rsidRPr="00C02F5C">
        <w:rPr>
          <w:lang w:val="en-GB"/>
        </w:rPr>
        <w:t>ing</w:t>
      </w:r>
      <w:r w:rsidR="006E4441" w:rsidRPr="00C02F5C">
        <w:rPr>
          <w:lang w:val="en-GB"/>
        </w:rPr>
        <w:t xml:space="preserve"> local energy communities, </w:t>
      </w:r>
      <w:r w:rsidR="00DB7948" w:rsidRPr="00C02F5C">
        <w:rPr>
          <w:lang w:val="en-GB"/>
        </w:rPr>
        <w:t xml:space="preserve">establishing one-stop-shops </w:t>
      </w:r>
      <w:r w:rsidR="000A74FE">
        <w:rPr>
          <w:lang w:val="en-GB"/>
        </w:rPr>
        <w:t xml:space="preserve">(OSS) </w:t>
      </w:r>
      <w:r w:rsidR="000C3BD2" w:rsidRPr="00C02F5C">
        <w:rPr>
          <w:lang w:val="en-GB"/>
        </w:rPr>
        <w:t xml:space="preserve">for stakeholders, training staff </w:t>
      </w:r>
      <w:r w:rsidR="00E96164" w:rsidRPr="00C02F5C">
        <w:rPr>
          <w:lang w:val="en-GB"/>
        </w:rPr>
        <w:t xml:space="preserve">and participating in international </w:t>
      </w:r>
      <w:r w:rsidR="00827DD1" w:rsidRPr="00C02F5C">
        <w:rPr>
          <w:lang w:val="en-GB"/>
        </w:rPr>
        <w:t>cooperation initiatives.</w:t>
      </w:r>
    </w:p>
    <w:p w14:paraId="7A431C1B" w14:textId="77777777" w:rsidR="005E7D50" w:rsidRPr="00C02F5C" w:rsidRDefault="005E7D50" w:rsidP="008D2B1C">
      <w:pPr>
        <w:pStyle w:val="CoRBT"/>
        <w:rPr>
          <w:lang w:val="en-GB"/>
        </w:rPr>
      </w:pPr>
    </w:p>
    <w:p w14:paraId="686BE38B" w14:textId="4ADEBBF8" w:rsidR="00FF72D0" w:rsidRPr="00C02F5C" w:rsidRDefault="00FF72D0" w:rsidP="00FF72D0">
      <w:pPr>
        <w:pStyle w:val="CoRBT"/>
        <w:rPr>
          <w:lang w:val="en-GB"/>
        </w:rPr>
      </w:pPr>
      <w:r w:rsidRPr="00C02F5C">
        <w:rPr>
          <w:lang w:val="en-GB"/>
        </w:rPr>
        <w:t xml:space="preserve">An analysis of </w:t>
      </w:r>
      <w:r w:rsidRPr="00C02F5C">
        <w:rPr>
          <w:b/>
          <w:lang w:val="en-GB"/>
        </w:rPr>
        <w:t xml:space="preserve">Fit for 55 </w:t>
      </w:r>
      <w:proofErr w:type="gramStart"/>
      <w:r w:rsidRPr="00C02F5C">
        <w:rPr>
          <w:b/>
          <w:lang w:val="en-GB"/>
        </w:rPr>
        <w:t>implementation</w:t>
      </w:r>
      <w:proofErr w:type="gramEnd"/>
      <w:r w:rsidRPr="00C02F5C">
        <w:rPr>
          <w:b/>
          <w:lang w:val="en-GB"/>
        </w:rPr>
        <w:t xml:space="preserve"> across </w:t>
      </w:r>
      <w:r w:rsidR="000A74FE">
        <w:rPr>
          <w:b/>
          <w:lang w:val="en-GB"/>
        </w:rPr>
        <w:t>the</w:t>
      </w:r>
      <w:r w:rsidRPr="00C02F5C">
        <w:rPr>
          <w:b/>
          <w:lang w:val="en-GB"/>
        </w:rPr>
        <w:t xml:space="preserve"> Member States</w:t>
      </w:r>
      <w:r w:rsidRPr="00C02F5C">
        <w:rPr>
          <w:lang w:val="en-GB"/>
        </w:rPr>
        <w:t xml:space="preserve"> reveals significant disparities in LRA capacity, financial resources, and regulatory frameworks. Some</w:t>
      </w:r>
      <w:r w:rsidR="007726CD" w:rsidRPr="00C02F5C">
        <w:rPr>
          <w:lang w:val="en-GB"/>
        </w:rPr>
        <w:t xml:space="preserve"> Member States</w:t>
      </w:r>
      <w:r w:rsidRPr="00C02F5C">
        <w:rPr>
          <w:lang w:val="en-GB"/>
        </w:rPr>
        <w:t xml:space="preserve"> with decentralised governance structures provide LRAs with strong financial and policy support, enabling them to take a leading role in the energy transition. </w:t>
      </w:r>
      <w:r w:rsidR="000A74FE">
        <w:rPr>
          <w:lang w:val="en-GB"/>
        </w:rPr>
        <w:t>By</w:t>
      </w:r>
      <w:r w:rsidRPr="00C02F5C">
        <w:rPr>
          <w:lang w:val="en-GB"/>
        </w:rPr>
        <w:t xml:space="preserve"> contrast, Member States with centralised energy governance often lack well-defined local implementation frameworks, leaving municipalities without clear mandates.</w:t>
      </w:r>
      <w:r w:rsidR="00AF6023" w:rsidRPr="00C02F5C">
        <w:rPr>
          <w:lang w:val="en-GB"/>
        </w:rPr>
        <w:t xml:space="preserve"> </w:t>
      </w:r>
      <w:r w:rsidRPr="00C02F5C">
        <w:rPr>
          <w:lang w:val="en-GB"/>
        </w:rPr>
        <w:t>The findings highlight</w:t>
      </w:r>
      <w:r w:rsidR="00745D7A" w:rsidRPr="00C02F5C">
        <w:rPr>
          <w:lang w:val="en-GB"/>
        </w:rPr>
        <w:t xml:space="preserve"> cha</w:t>
      </w:r>
      <w:r w:rsidR="00093591" w:rsidRPr="00C02F5C">
        <w:rPr>
          <w:lang w:val="en-GB"/>
        </w:rPr>
        <w:t>llenges and</w:t>
      </w:r>
      <w:r w:rsidRPr="00C02F5C">
        <w:rPr>
          <w:lang w:val="en-GB"/>
        </w:rPr>
        <w:t xml:space="preserve"> best practices from different regions, such as municipal energy renovation funds, cross-border energy communities</w:t>
      </w:r>
      <w:r w:rsidR="00A7422D" w:rsidRPr="00C02F5C">
        <w:rPr>
          <w:lang w:val="en-GB"/>
        </w:rPr>
        <w:t xml:space="preserve">, </w:t>
      </w:r>
      <w:r w:rsidRPr="00C02F5C">
        <w:rPr>
          <w:lang w:val="en-GB"/>
        </w:rPr>
        <w:t>and local energy and climate p</w:t>
      </w:r>
      <w:r w:rsidR="00124CD3">
        <w:rPr>
          <w:lang w:val="en-GB"/>
        </w:rPr>
        <w:t>lans</w:t>
      </w:r>
      <w:r w:rsidRPr="00C02F5C">
        <w:rPr>
          <w:lang w:val="en-GB"/>
        </w:rPr>
        <w:t xml:space="preserve">. These examples illustrate how tailored financial instruments, local cooperation, and targeted capacity-building initiatives can accelerate Fit for 55 </w:t>
      </w:r>
      <w:proofErr w:type="gramStart"/>
      <w:r w:rsidRPr="00C02F5C">
        <w:rPr>
          <w:lang w:val="en-GB"/>
        </w:rPr>
        <w:t>implementation</w:t>
      </w:r>
      <w:proofErr w:type="gramEnd"/>
      <w:r w:rsidRPr="00C02F5C">
        <w:rPr>
          <w:lang w:val="en-GB"/>
        </w:rPr>
        <w:t>.</w:t>
      </w:r>
    </w:p>
    <w:p w14:paraId="27E4AC67" w14:textId="77777777" w:rsidR="00C11154" w:rsidRPr="00C02F5C" w:rsidRDefault="00C11154" w:rsidP="001760B4">
      <w:pPr>
        <w:pStyle w:val="CoRBT"/>
        <w:rPr>
          <w:b/>
          <w:lang w:val="en-GB"/>
        </w:rPr>
      </w:pPr>
    </w:p>
    <w:p w14:paraId="310A24C3" w14:textId="5B0E1D5B" w:rsidR="00291679" w:rsidRPr="00C02F5C" w:rsidRDefault="00040922" w:rsidP="00EC48C6">
      <w:pPr>
        <w:pStyle w:val="CoRBT"/>
        <w:rPr>
          <w:lang w:val="en-GB"/>
        </w:rPr>
      </w:pPr>
      <w:r w:rsidRPr="00C02F5C">
        <w:rPr>
          <w:lang w:val="en-GB"/>
        </w:rPr>
        <w:t>Finally</w:t>
      </w:r>
      <w:r w:rsidR="009243AF" w:rsidRPr="00C02F5C">
        <w:rPr>
          <w:lang w:val="en-GB"/>
        </w:rPr>
        <w:t>, the report offers tar</w:t>
      </w:r>
      <w:r w:rsidR="00052661" w:rsidRPr="00C02F5C">
        <w:rPr>
          <w:lang w:val="en-GB"/>
        </w:rPr>
        <w:t xml:space="preserve">geted </w:t>
      </w:r>
      <w:r w:rsidR="00052661" w:rsidRPr="00C02F5C">
        <w:rPr>
          <w:b/>
          <w:lang w:val="en-GB"/>
        </w:rPr>
        <w:t>recommendations</w:t>
      </w:r>
      <w:r w:rsidR="00052661" w:rsidRPr="00C02F5C">
        <w:rPr>
          <w:lang w:val="en-GB"/>
        </w:rPr>
        <w:t xml:space="preserve"> for policymakers</w:t>
      </w:r>
      <w:r w:rsidR="00291679" w:rsidRPr="00C02F5C">
        <w:rPr>
          <w:lang w:val="en-GB"/>
        </w:rPr>
        <w:t>:</w:t>
      </w:r>
    </w:p>
    <w:p w14:paraId="51CD45F3" w14:textId="2A8D7CE8" w:rsidR="00720083" w:rsidRPr="00C02F5C" w:rsidRDefault="00EA0E09" w:rsidP="00EC48C6">
      <w:pPr>
        <w:pStyle w:val="CoRBT"/>
        <w:rPr>
          <w:lang w:val="en-GB"/>
        </w:rPr>
      </w:pPr>
      <w:r w:rsidRPr="00C02F5C">
        <w:rPr>
          <w:lang w:val="en-GB"/>
        </w:rPr>
        <w:t xml:space="preserve"> </w:t>
      </w:r>
    </w:p>
    <w:p w14:paraId="33F39AF1" w14:textId="77777777" w:rsidR="00F13F06" w:rsidRPr="00C02F5C" w:rsidRDefault="00EA0E09" w:rsidP="000B24B8">
      <w:pPr>
        <w:pStyle w:val="CoRBT"/>
        <w:rPr>
          <w:b/>
          <w:lang w:val="en-GB"/>
        </w:rPr>
      </w:pPr>
      <w:r w:rsidRPr="00C02F5C">
        <w:rPr>
          <w:b/>
          <w:bCs w:val="0"/>
          <w:lang w:val="en-GB"/>
        </w:rPr>
        <w:t>EU and national policy</w:t>
      </w:r>
      <w:r w:rsidR="00E6102C" w:rsidRPr="00C02F5C">
        <w:rPr>
          <w:b/>
          <w:bCs w:val="0"/>
          <w:lang w:val="en-GB"/>
        </w:rPr>
        <w:t>makers</w:t>
      </w:r>
      <w:r w:rsidR="00E6102C" w:rsidRPr="00C02F5C">
        <w:rPr>
          <w:lang w:val="en-GB"/>
        </w:rPr>
        <w:t xml:space="preserve"> </w:t>
      </w:r>
      <w:r w:rsidR="004874E0" w:rsidRPr="00C02F5C">
        <w:rPr>
          <w:lang w:val="en-GB"/>
        </w:rPr>
        <w:t>should:</w:t>
      </w:r>
      <w:r w:rsidR="004874E0" w:rsidRPr="00C02F5C">
        <w:rPr>
          <w:b/>
          <w:lang w:val="en-GB"/>
        </w:rPr>
        <w:t xml:space="preserve"> </w:t>
      </w:r>
    </w:p>
    <w:p w14:paraId="5C1AAAEC" w14:textId="24DA8801" w:rsidR="00F13F06" w:rsidRPr="00C02F5C" w:rsidRDefault="00F13F06" w:rsidP="00C740B5">
      <w:pPr>
        <w:pStyle w:val="CoRBT"/>
        <w:numPr>
          <w:ilvl w:val="0"/>
          <w:numId w:val="49"/>
        </w:numPr>
        <w:rPr>
          <w:lang w:val="en-GB"/>
        </w:rPr>
      </w:pPr>
      <w:r w:rsidRPr="00C02F5C">
        <w:rPr>
          <w:bCs w:val="0"/>
          <w:lang w:val="en-GB"/>
        </w:rPr>
        <w:t>E</w:t>
      </w:r>
      <w:r w:rsidR="004874E0" w:rsidRPr="00C02F5C">
        <w:rPr>
          <w:bCs w:val="0"/>
          <w:lang w:val="en-GB"/>
        </w:rPr>
        <w:t xml:space="preserve">nhance LRA access to EU and national funding and streamline </w:t>
      </w:r>
      <w:r w:rsidR="00416E43" w:rsidRPr="00C02F5C">
        <w:rPr>
          <w:bCs w:val="0"/>
          <w:lang w:val="en-GB"/>
        </w:rPr>
        <w:t xml:space="preserve">or simplify </w:t>
      </w:r>
      <w:r w:rsidR="004874E0" w:rsidRPr="00C02F5C">
        <w:rPr>
          <w:bCs w:val="0"/>
          <w:lang w:val="en-GB"/>
        </w:rPr>
        <w:t>application procedures</w:t>
      </w:r>
      <w:r w:rsidR="00416E43" w:rsidRPr="00C02F5C">
        <w:rPr>
          <w:bCs w:val="0"/>
          <w:lang w:val="en-GB"/>
        </w:rPr>
        <w:t xml:space="preserve"> to ensure </w:t>
      </w:r>
      <w:r w:rsidR="000A74FE">
        <w:rPr>
          <w:bCs w:val="0"/>
          <w:lang w:val="en-GB"/>
        </w:rPr>
        <w:t xml:space="preserve">that </w:t>
      </w:r>
      <w:r w:rsidR="00416E43" w:rsidRPr="00C02F5C">
        <w:rPr>
          <w:bCs w:val="0"/>
          <w:lang w:val="en-GB"/>
        </w:rPr>
        <w:t>all LRAs</w:t>
      </w:r>
      <w:r w:rsidR="000A74FE">
        <w:rPr>
          <w:bCs w:val="0"/>
          <w:lang w:val="en-GB"/>
        </w:rPr>
        <w:t xml:space="preserve">, irrespective of size, </w:t>
      </w:r>
      <w:r w:rsidR="00416E43" w:rsidRPr="00C02F5C">
        <w:rPr>
          <w:bCs w:val="0"/>
          <w:lang w:val="en-GB"/>
        </w:rPr>
        <w:t xml:space="preserve">can </w:t>
      </w:r>
      <w:r w:rsidRPr="00C02F5C">
        <w:rPr>
          <w:bCs w:val="0"/>
          <w:lang w:val="en-GB"/>
        </w:rPr>
        <w:t xml:space="preserve">access the funds necessary for the energy </w:t>
      </w:r>
      <w:proofErr w:type="gramStart"/>
      <w:r w:rsidRPr="00C02F5C">
        <w:rPr>
          <w:bCs w:val="0"/>
          <w:lang w:val="en-GB"/>
        </w:rPr>
        <w:t>transition</w:t>
      </w:r>
      <w:r w:rsidR="000A74FE">
        <w:rPr>
          <w:bCs w:val="0"/>
          <w:lang w:val="en-GB"/>
        </w:rPr>
        <w:t>;</w:t>
      </w:r>
      <w:proofErr w:type="gramEnd"/>
    </w:p>
    <w:p w14:paraId="727D04A5" w14:textId="6EA04F79" w:rsidR="002877F7" w:rsidRPr="00C02F5C" w:rsidRDefault="00F74C84" w:rsidP="00C740B5">
      <w:pPr>
        <w:pStyle w:val="CoRBT"/>
        <w:numPr>
          <w:ilvl w:val="0"/>
          <w:numId w:val="49"/>
        </w:numPr>
        <w:rPr>
          <w:bCs w:val="0"/>
          <w:lang w:val="en-GB"/>
        </w:rPr>
      </w:pPr>
      <w:r w:rsidRPr="00C02F5C">
        <w:rPr>
          <w:bCs w:val="0"/>
          <w:lang w:val="en-GB"/>
        </w:rPr>
        <w:t>Strengthen multilevel governance and improve coordination between national and local authorities</w:t>
      </w:r>
      <w:r w:rsidR="00F13F06" w:rsidRPr="00C02F5C">
        <w:rPr>
          <w:bCs w:val="0"/>
          <w:lang w:val="en-GB"/>
        </w:rPr>
        <w:t xml:space="preserve"> to ensure that </w:t>
      </w:r>
      <w:r w:rsidR="002877F7" w:rsidRPr="00C02F5C">
        <w:rPr>
          <w:bCs w:val="0"/>
          <w:lang w:val="en-GB"/>
        </w:rPr>
        <w:t xml:space="preserve">LRAs have clear roles in climate and energy governance and that their feedback is </w:t>
      </w:r>
      <w:r w:rsidR="000A74FE">
        <w:rPr>
          <w:bCs w:val="0"/>
          <w:lang w:val="en-GB"/>
        </w:rPr>
        <w:t>considered</w:t>
      </w:r>
      <w:r w:rsidR="002877F7" w:rsidRPr="00C02F5C">
        <w:rPr>
          <w:bCs w:val="0"/>
          <w:lang w:val="en-GB"/>
        </w:rPr>
        <w:t xml:space="preserve"> in the development of national strategies. </w:t>
      </w:r>
    </w:p>
    <w:p w14:paraId="29B97803" w14:textId="3ABC41C9" w:rsidR="00986CFE" w:rsidRPr="00C02F5C" w:rsidRDefault="00F74C84" w:rsidP="00C740B5">
      <w:pPr>
        <w:pStyle w:val="CoRBT"/>
        <w:numPr>
          <w:ilvl w:val="0"/>
          <w:numId w:val="49"/>
        </w:numPr>
        <w:rPr>
          <w:bCs w:val="0"/>
          <w:lang w:val="en-GB"/>
        </w:rPr>
      </w:pPr>
      <w:r w:rsidRPr="00C02F5C">
        <w:rPr>
          <w:bCs w:val="0"/>
          <w:lang w:val="en-GB"/>
        </w:rPr>
        <w:t>Provide targeted support for human capacity</w:t>
      </w:r>
      <w:r w:rsidR="000A74FE">
        <w:rPr>
          <w:bCs w:val="0"/>
          <w:lang w:val="en-GB"/>
        </w:rPr>
        <w:t>-</w:t>
      </w:r>
      <w:r w:rsidRPr="00C02F5C">
        <w:rPr>
          <w:bCs w:val="0"/>
          <w:lang w:val="en-GB"/>
        </w:rPr>
        <w:t>building and skills development</w:t>
      </w:r>
      <w:r w:rsidR="002877F7" w:rsidRPr="00C02F5C">
        <w:rPr>
          <w:bCs w:val="0"/>
          <w:lang w:val="en-GB"/>
        </w:rPr>
        <w:t xml:space="preserve"> within LRAs to ensure that </w:t>
      </w:r>
      <w:r w:rsidR="000A74FE">
        <w:rPr>
          <w:bCs w:val="0"/>
          <w:lang w:val="en-GB"/>
        </w:rPr>
        <w:t xml:space="preserve">they </w:t>
      </w:r>
      <w:r w:rsidR="00A07123" w:rsidRPr="00C02F5C">
        <w:rPr>
          <w:bCs w:val="0"/>
          <w:lang w:val="en-GB"/>
        </w:rPr>
        <w:t xml:space="preserve">have the human resources and expertise to implement </w:t>
      </w:r>
      <w:r w:rsidR="00986CFE" w:rsidRPr="00C02F5C">
        <w:rPr>
          <w:bCs w:val="0"/>
          <w:lang w:val="en-GB"/>
        </w:rPr>
        <w:t>the energy transition.</w:t>
      </w:r>
    </w:p>
    <w:p w14:paraId="1A5AE5B4" w14:textId="7060AD61" w:rsidR="00F74C84" w:rsidRPr="00C02F5C" w:rsidRDefault="00F74C84" w:rsidP="00C740B5">
      <w:pPr>
        <w:pStyle w:val="CoRBT"/>
        <w:numPr>
          <w:ilvl w:val="0"/>
          <w:numId w:val="49"/>
        </w:numPr>
        <w:rPr>
          <w:bCs w:val="0"/>
          <w:lang w:val="en-GB"/>
        </w:rPr>
      </w:pPr>
      <w:r w:rsidRPr="00C02F5C">
        <w:rPr>
          <w:bCs w:val="0"/>
          <w:lang w:val="en-GB"/>
        </w:rPr>
        <w:t>Strengthen social inclusion and ensure successful energy transition at local level</w:t>
      </w:r>
      <w:r w:rsidR="005E6E01" w:rsidRPr="00C02F5C">
        <w:rPr>
          <w:bCs w:val="0"/>
          <w:lang w:val="en-GB"/>
        </w:rPr>
        <w:t xml:space="preserve"> by </w:t>
      </w:r>
      <w:r w:rsidR="000B7D57" w:rsidRPr="00C02F5C">
        <w:rPr>
          <w:bCs w:val="0"/>
          <w:lang w:val="en-GB"/>
        </w:rPr>
        <w:t>providing the necessary guidance and support to LRAs</w:t>
      </w:r>
      <w:r w:rsidR="00B679DA" w:rsidRPr="00C02F5C">
        <w:rPr>
          <w:bCs w:val="0"/>
          <w:lang w:val="en-GB"/>
        </w:rPr>
        <w:t>, encouraging the development of regional or local strategies</w:t>
      </w:r>
      <w:r w:rsidR="003A6E72">
        <w:rPr>
          <w:bCs w:val="0"/>
          <w:lang w:val="en-GB"/>
        </w:rPr>
        <w:t>,</w:t>
      </w:r>
      <w:r w:rsidR="00B679DA" w:rsidRPr="00C02F5C">
        <w:rPr>
          <w:bCs w:val="0"/>
          <w:lang w:val="en-GB"/>
        </w:rPr>
        <w:t xml:space="preserve"> and mitigating t</w:t>
      </w:r>
      <w:r w:rsidR="00204470" w:rsidRPr="00C02F5C">
        <w:rPr>
          <w:bCs w:val="0"/>
          <w:lang w:val="en-GB"/>
        </w:rPr>
        <w:t>he risks of social exclusion.</w:t>
      </w:r>
    </w:p>
    <w:p w14:paraId="7774F76F" w14:textId="77777777" w:rsidR="00F74C84" w:rsidRPr="00C02F5C" w:rsidRDefault="00F74C84" w:rsidP="000B24B8">
      <w:pPr>
        <w:pStyle w:val="CoRBT"/>
        <w:rPr>
          <w:lang w:val="en-GB"/>
        </w:rPr>
      </w:pPr>
    </w:p>
    <w:p w14:paraId="37815FB1" w14:textId="5940D95F" w:rsidR="00CA2712" w:rsidRPr="00C02F5C" w:rsidRDefault="00CA2712" w:rsidP="000B24B8">
      <w:pPr>
        <w:pStyle w:val="CoRBT"/>
        <w:rPr>
          <w:lang w:val="en-GB"/>
        </w:rPr>
      </w:pPr>
      <w:r w:rsidRPr="00C02F5C">
        <w:rPr>
          <w:b/>
          <w:bCs w:val="0"/>
          <w:lang w:val="en-GB"/>
        </w:rPr>
        <w:t>Local and regional policymakers</w:t>
      </w:r>
      <w:r w:rsidRPr="00C02F5C">
        <w:rPr>
          <w:lang w:val="en-GB"/>
        </w:rPr>
        <w:t xml:space="preserve"> should:</w:t>
      </w:r>
    </w:p>
    <w:p w14:paraId="7BAF3631" w14:textId="47E85E05" w:rsidR="006B6EA0" w:rsidRPr="00C02F5C" w:rsidRDefault="00CA2712" w:rsidP="00C740B5">
      <w:pPr>
        <w:pStyle w:val="CoRBT"/>
        <w:numPr>
          <w:ilvl w:val="0"/>
          <w:numId w:val="50"/>
        </w:numPr>
        <w:rPr>
          <w:bCs w:val="0"/>
          <w:lang w:val="en-GB"/>
        </w:rPr>
      </w:pPr>
      <w:r w:rsidRPr="00C02F5C">
        <w:rPr>
          <w:bCs w:val="0"/>
          <w:lang w:val="en-GB"/>
        </w:rPr>
        <w:t>Align local and regional energy strategies with Fit for 55 targets</w:t>
      </w:r>
      <w:r w:rsidR="00BE77BE" w:rsidRPr="00C02F5C">
        <w:rPr>
          <w:bCs w:val="0"/>
          <w:lang w:val="en-GB"/>
        </w:rPr>
        <w:t xml:space="preserve"> </w:t>
      </w:r>
      <w:r w:rsidR="00F520D2" w:rsidRPr="00C02F5C">
        <w:rPr>
          <w:bCs w:val="0"/>
          <w:lang w:val="en-GB"/>
        </w:rPr>
        <w:t xml:space="preserve">by </w:t>
      </w:r>
      <w:r w:rsidR="00BE77BE" w:rsidRPr="00C02F5C">
        <w:rPr>
          <w:bCs w:val="0"/>
          <w:lang w:val="en-GB"/>
        </w:rPr>
        <w:t>integrat</w:t>
      </w:r>
      <w:r w:rsidR="00F520D2" w:rsidRPr="00C02F5C">
        <w:rPr>
          <w:bCs w:val="0"/>
          <w:lang w:val="en-GB"/>
        </w:rPr>
        <w:t>ing</w:t>
      </w:r>
      <w:r w:rsidR="000B24B8" w:rsidRPr="00C02F5C">
        <w:rPr>
          <w:lang w:val="en-GB"/>
        </w:rPr>
        <w:t xml:space="preserve"> Fit for 55 objectives into local </w:t>
      </w:r>
      <w:r w:rsidR="00F520D2" w:rsidRPr="00C02F5C">
        <w:rPr>
          <w:bCs w:val="0"/>
          <w:lang w:val="en-GB"/>
        </w:rPr>
        <w:t>targets</w:t>
      </w:r>
      <w:r w:rsidR="00DF1DAD" w:rsidRPr="00C02F5C">
        <w:rPr>
          <w:bCs w:val="0"/>
          <w:lang w:val="en-GB"/>
        </w:rPr>
        <w:t xml:space="preserve">, </w:t>
      </w:r>
      <w:r w:rsidR="00BE77BE" w:rsidRPr="00C02F5C">
        <w:rPr>
          <w:bCs w:val="0"/>
          <w:lang w:val="en-GB"/>
        </w:rPr>
        <w:t xml:space="preserve">energy </w:t>
      </w:r>
      <w:r w:rsidR="006B6EA0" w:rsidRPr="00C02F5C">
        <w:rPr>
          <w:bCs w:val="0"/>
          <w:lang w:val="en-GB"/>
        </w:rPr>
        <w:t>policies</w:t>
      </w:r>
      <w:r w:rsidR="000B24B8" w:rsidRPr="00C02F5C">
        <w:rPr>
          <w:lang w:val="en-GB"/>
        </w:rPr>
        <w:t xml:space="preserve"> and spatial </w:t>
      </w:r>
      <w:proofErr w:type="gramStart"/>
      <w:r w:rsidR="000B24B8" w:rsidRPr="00C02F5C">
        <w:rPr>
          <w:lang w:val="en-GB"/>
        </w:rPr>
        <w:t>planning</w:t>
      </w:r>
      <w:r w:rsidR="003A6E72">
        <w:rPr>
          <w:lang w:val="en-GB"/>
        </w:rPr>
        <w:t>;</w:t>
      </w:r>
      <w:proofErr w:type="gramEnd"/>
    </w:p>
    <w:p w14:paraId="7C25E0BE" w14:textId="772BF3D7" w:rsidR="00F6420E" w:rsidRPr="00C02F5C" w:rsidRDefault="00CA2712" w:rsidP="00C740B5">
      <w:pPr>
        <w:pStyle w:val="CoRBT"/>
        <w:numPr>
          <w:ilvl w:val="0"/>
          <w:numId w:val="50"/>
        </w:numPr>
        <w:rPr>
          <w:bCs w:val="0"/>
          <w:lang w:val="en-GB"/>
        </w:rPr>
      </w:pPr>
      <w:r w:rsidRPr="00C02F5C">
        <w:rPr>
          <w:bCs w:val="0"/>
          <w:lang w:val="en-GB"/>
        </w:rPr>
        <w:t xml:space="preserve">Accelerate </w:t>
      </w:r>
      <w:r w:rsidR="000B24B8" w:rsidRPr="00C02F5C">
        <w:rPr>
          <w:lang w:val="en-GB"/>
        </w:rPr>
        <w:t>renewable energy deployment</w:t>
      </w:r>
      <w:r w:rsidRPr="00C02F5C">
        <w:rPr>
          <w:bCs w:val="0"/>
          <w:lang w:val="en-GB"/>
        </w:rPr>
        <w:t xml:space="preserve"> </w:t>
      </w:r>
      <w:r w:rsidR="006B6EA0" w:rsidRPr="00C02F5C">
        <w:rPr>
          <w:bCs w:val="0"/>
          <w:lang w:val="en-GB"/>
        </w:rPr>
        <w:t xml:space="preserve">by </w:t>
      </w:r>
      <w:r w:rsidR="006C5D19" w:rsidRPr="00C02F5C">
        <w:rPr>
          <w:bCs w:val="0"/>
          <w:lang w:val="en-GB"/>
        </w:rPr>
        <w:t xml:space="preserve">facilitating the creation of local (including municipal) </w:t>
      </w:r>
      <w:r w:rsidR="003A6E72" w:rsidRPr="00C02F5C">
        <w:rPr>
          <w:bCs w:val="0"/>
          <w:lang w:val="en-GB"/>
        </w:rPr>
        <w:t xml:space="preserve">energy communities </w:t>
      </w:r>
      <w:r w:rsidR="006C5D19" w:rsidRPr="00C02F5C">
        <w:rPr>
          <w:bCs w:val="0"/>
          <w:lang w:val="en-GB"/>
        </w:rPr>
        <w:t xml:space="preserve">and </w:t>
      </w:r>
      <w:r w:rsidR="00247190" w:rsidRPr="00C02F5C">
        <w:rPr>
          <w:bCs w:val="0"/>
          <w:lang w:val="en-GB"/>
        </w:rPr>
        <w:t>devel</w:t>
      </w:r>
      <w:r w:rsidR="00F6420E" w:rsidRPr="00C02F5C">
        <w:rPr>
          <w:bCs w:val="0"/>
          <w:lang w:val="en-GB"/>
        </w:rPr>
        <w:t xml:space="preserve">oping </w:t>
      </w:r>
      <w:r w:rsidRPr="00C02F5C">
        <w:rPr>
          <w:lang w:val="en-GB"/>
        </w:rPr>
        <w:t xml:space="preserve">municipal-owned renewable energy </w:t>
      </w:r>
      <w:proofErr w:type="gramStart"/>
      <w:r w:rsidRPr="00C02F5C">
        <w:rPr>
          <w:lang w:val="en-GB"/>
        </w:rPr>
        <w:t>infrastructure</w:t>
      </w:r>
      <w:r w:rsidR="003A6E72">
        <w:rPr>
          <w:lang w:val="en-GB"/>
        </w:rPr>
        <w:t>;</w:t>
      </w:r>
      <w:proofErr w:type="gramEnd"/>
    </w:p>
    <w:p w14:paraId="55E770D3" w14:textId="546D2C3E" w:rsidR="003822AE" w:rsidRPr="00C02F5C" w:rsidRDefault="00CA2712" w:rsidP="00C740B5">
      <w:pPr>
        <w:pStyle w:val="CoRBT"/>
        <w:numPr>
          <w:ilvl w:val="0"/>
          <w:numId w:val="50"/>
        </w:numPr>
        <w:rPr>
          <w:bCs w:val="0"/>
          <w:lang w:val="en-GB"/>
        </w:rPr>
      </w:pPr>
      <w:r w:rsidRPr="00C02F5C">
        <w:rPr>
          <w:bCs w:val="0"/>
          <w:lang w:val="en-GB"/>
        </w:rPr>
        <w:t>Improve</w:t>
      </w:r>
      <w:r w:rsidR="000B24B8" w:rsidRPr="00C02F5C">
        <w:rPr>
          <w:lang w:val="en-GB"/>
        </w:rPr>
        <w:t xml:space="preserve"> energy efficiency and </w:t>
      </w:r>
      <w:r w:rsidRPr="00C02F5C">
        <w:rPr>
          <w:bCs w:val="0"/>
          <w:lang w:val="en-GB"/>
        </w:rPr>
        <w:t>accelerate building renovation</w:t>
      </w:r>
      <w:r w:rsidR="00F6420E" w:rsidRPr="00C02F5C">
        <w:rPr>
          <w:bCs w:val="0"/>
          <w:lang w:val="en-GB"/>
        </w:rPr>
        <w:t xml:space="preserve"> by developing long-term renovation strategies</w:t>
      </w:r>
      <w:r w:rsidR="003822AE" w:rsidRPr="00C02F5C">
        <w:rPr>
          <w:bCs w:val="0"/>
          <w:lang w:val="en-GB"/>
        </w:rPr>
        <w:t xml:space="preserve"> for public buildings</w:t>
      </w:r>
      <w:r w:rsidR="00C271C8" w:rsidRPr="00C02F5C">
        <w:rPr>
          <w:bCs w:val="0"/>
          <w:lang w:val="en-GB"/>
        </w:rPr>
        <w:t xml:space="preserve">, </w:t>
      </w:r>
      <w:r w:rsidR="00256A63" w:rsidRPr="00C02F5C">
        <w:rPr>
          <w:bCs w:val="0"/>
          <w:lang w:val="en-GB"/>
        </w:rPr>
        <w:t xml:space="preserve">establishing municipal renovation funds and encouraging innovative business models that </w:t>
      </w:r>
      <w:r w:rsidR="003822AE" w:rsidRPr="00C02F5C">
        <w:rPr>
          <w:bCs w:val="0"/>
          <w:lang w:val="en-GB"/>
        </w:rPr>
        <w:t xml:space="preserve">allow the private sector to invest in energy </w:t>
      </w:r>
      <w:proofErr w:type="gramStart"/>
      <w:r w:rsidR="003822AE" w:rsidRPr="00C02F5C">
        <w:rPr>
          <w:bCs w:val="0"/>
          <w:lang w:val="en-GB"/>
        </w:rPr>
        <w:t>efficiency</w:t>
      </w:r>
      <w:r w:rsidR="003A6E72">
        <w:rPr>
          <w:bCs w:val="0"/>
          <w:lang w:val="en-GB"/>
        </w:rPr>
        <w:t>;</w:t>
      </w:r>
      <w:proofErr w:type="gramEnd"/>
    </w:p>
    <w:p w14:paraId="5F6430F2" w14:textId="47781EEB" w:rsidR="00CA2712" w:rsidRPr="00C02F5C" w:rsidRDefault="00CA2712" w:rsidP="00C740B5">
      <w:pPr>
        <w:pStyle w:val="CoRBT"/>
        <w:numPr>
          <w:ilvl w:val="0"/>
          <w:numId w:val="50"/>
        </w:numPr>
        <w:rPr>
          <w:lang w:val="en-GB"/>
        </w:rPr>
      </w:pPr>
      <w:r w:rsidRPr="00C02F5C">
        <w:rPr>
          <w:bCs w:val="0"/>
          <w:lang w:val="en-GB"/>
        </w:rPr>
        <w:t>Ensure public engagement and community participation in the energy transition</w:t>
      </w:r>
      <w:r w:rsidR="00A76E77" w:rsidRPr="00C02F5C">
        <w:rPr>
          <w:b/>
          <w:lang w:val="en-GB"/>
        </w:rPr>
        <w:t xml:space="preserve"> </w:t>
      </w:r>
      <w:r w:rsidR="00A40716" w:rsidRPr="00C02F5C">
        <w:rPr>
          <w:lang w:val="en-GB"/>
        </w:rPr>
        <w:t xml:space="preserve">by providing </w:t>
      </w:r>
      <w:r w:rsidR="00475AD0" w:rsidRPr="00C02F5C">
        <w:rPr>
          <w:lang w:val="en-GB"/>
        </w:rPr>
        <w:t xml:space="preserve">information, advice and technical/financial support </w:t>
      </w:r>
      <w:r w:rsidR="00AD1156" w:rsidRPr="00C02F5C">
        <w:rPr>
          <w:lang w:val="en-GB"/>
        </w:rPr>
        <w:t>to local</w:t>
      </w:r>
      <w:r w:rsidR="00A76E77" w:rsidRPr="00C02F5C">
        <w:rPr>
          <w:lang w:val="en-GB"/>
        </w:rPr>
        <w:t xml:space="preserve"> communities</w:t>
      </w:r>
      <w:r w:rsidR="00AD1156" w:rsidRPr="00C02F5C">
        <w:rPr>
          <w:lang w:val="en-GB"/>
        </w:rPr>
        <w:t>,</w:t>
      </w:r>
      <w:r w:rsidR="00A76E77" w:rsidRPr="00C02F5C">
        <w:rPr>
          <w:lang w:val="en-GB"/>
        </w:rPr>
        <w:t xml:space="preserve"> </w:t>
      </w:r>
      <w:r w:rsidR="006F5087" w:rsidRPr="00C02F5C">
        <w:rPr>
          <w:lang w:val="en-GB"/>
        </w:rPr>
        <w:t xml:space="preserve">and </w:t>
      </w:r>
      <w:r w:rsidR="001212BF" w:rsidRPr="00C02F5C">
        <w:rPr>
          <w:lang w:val="en-GB"/>
        </w:rPr>
        <w:t>employing participatory</w:t>
      </w:r>
      <w:r w:rsidR="00A76E77" w:rsidRPr="00C02F5C">
        <w:rPr>
          <w:lang w:val="en-GB"/>
        </w:rPr>
        <w:t xml:space="preserve"> decision-making </w:t>
      </w:r>
      <w:r w:rsidR="001212BF" w:rsidRPr="00C02F5C">
        <w:rPr>
          <w:lang w:val="en-GB"/>
        </w:rPr>
        <w:t>processes</w:t>
      </w:r>
      <w:r w:rsidR="00832F04" w:rsidRPr="00C02F5C">
        <w:rPr>
          <w:lang w:val="en-GB"/>
        </w:rPr>
        <w:t xml:space="preserve"> that foster trust and transparency. </w:t>
      </w:r>
    </w:p>
    <w:p w14:paraId="63CB71F1" w14:textId="28FB818C" w:rsidR="000B24B8" w:rsidRPr="00C02F5C" w:rsidRDefault="000B24B8" w:rsidP="000B24B8">
      <w:pPr>
        <w:pStyle w:val="CoRBT"/>
        <w:rPr>
          <w:lang w:val="en-GB"/>
        </w:rPr>
      </w:pPr>
    </w:p>
    <w:p w14:paraId="180F484A" w14:textId="77777777" w:rsidR="00043CF6" w:rsidRPr="00C02F5C" w:rsidRDefault="00043CF6" w:rsidP="00EC48C6">
      <w:pPr>
        <w:pStyle w:val="CoRBT"/>
        <w:rPr>
          <w:lang w:val="en-GB"/>
        </w:rPr>
      </w:pPr>
    </w:p>
    <w:p w14:paraId="67F06B2B" w14:textId="4F8AECCB" w:rsidR="00BD44A0" w:rsidRPr="00C02F5C" w:rsidRDefault="00BD44A0" w:rsidP="00C70C57">
      <w:pPr>
        <w:tabs>
          <w:tab w:val="left" w:pos="2742"/>
        </w:tabs>
        <w:rPr>
          <w:bCs/>
          <w:sz w:val="28"/>
          <w:szCs w:val="22"/>
        </w:rPr>
      </w:pPr>
    </w:p>
    <w:p w14:paraId="0CB7677C" w14:textId="14F8C08B" w:rsidR="00BD44A0" w:rsidRPr="00C02F5C" w:rsidRDefault="00BD44A0" w:rsidP="00C70C57">
      <w:pPr>
        <w:tabs>
          <w:tab w:val="left" w:pos="2742"/>
        </w:tabs>
        <w:sectPr w:rsidR="00BD44A0" w:rsidRPr="00C02F5C" w:rsidSect="00ED0249">
          <w:footerReference w:type="default" r:id="rId26"/>
          <w:pgSz w:w="11906" w:h="16838" w:code="9"/>
          <w:pgMar w:top="1418" w:right="1418" w:bottom="1418" w:left="1418" w:header="567" w:footer="567" w:gutter="0"/>
          <w:pgNumType w:start="1"/>
          <w:cols w:space="708"/>
          <w:docGrid w:linePitch="360"/>
        </w:sectPr>
      </w:pPr>
    </w:p>
    <w:p w14:paraId="7309B672" w14:textId="77777777" w:rsidR="007E46B1" w:rsidRPr="00C02F5C" w:rsidRDefault="007E46B1" w:rsidP="006A072A">
      <w:pPr>
        <w:pStyle w:val="CoR1stlevelHeading"/>
        <w:numPr>
          <w:ilvl w:val="0"/>
          <w:numId w:val="0"/>
        </w:numPr>
        <w:ind w:left="360" w:hanging="360"/>
      </w:pPr>
      <w:bookmarkStart w:id="2" w:name="_Toc187929358"/>
      <w:bookmarkStart w:id="3" w:name="_Toc191639668"/>
      <w:r w:rsidRPr="00C02F5C">
        <w:t>Introduction</w:t>
      </w:r>
      <w:bookmarkEnd w:id="2"/>
      <w:bookmarkEnd w:id="3"/>
    </w:p>
    <w:p w14:paraId="3A9A5059" w14:textId="2782FD84" w:rsidR="00FC005F" w:rsidRPr="00C02F5C" w:rsidRDefault="007E1961" w:rsidP="00085C96">
      <w:pPr>
        <w:pStyle w:val="CoRBT"/>
        <w:rPr>
          <w:lang w:val="en-GB"/>
        </w:rPr>
      </w:pPr>
      <w:r w:rsidRPr="00C02F5C">
        <w:rPr>
          <w:lang w:val="en-GB"/>
        </w:rPr>
        <w:t xml:space="preserve">The EU stands at the forefront of global efforts to combat climate change, having committed to becoming the first climate-neutral continent by 2050. Central to achieving this goal is the Fit for 55 </w:t>
      </w:r>
      <w:proofErr w:type="gramStart"/>
      <w:r w:rsidRPr="00C02F5C">
        <w:rPr>
          <w:lang w:val="en-GB"/>
        </w:rPr>
        <w:t>package</w:t>
      </w:r>
      <w:proofErr w:type="gramEnd"/>
      <w:r w:rsidRPr="00C02F5C">
        <w:rPr>
          <w:lang w:val="en-GB"/>
        </w:rPr>
        <w:t xml:space="preserve">, a comprehensive set of legislative proposals designed to reduce net </w:t>
      </w:r>
      <w:r w:rsidR="009D57C0" w:rsidRPr="00C02F5C">
        <w:rPr>
          <w:lang w:val="en-GB"/>
        </w:rPr>
        <w:t>greenhouse gas (</w:t>
      </w:r>
      <w:r w:rsidR="003376E7" w:rsidRPr="00C02F5C">
        <w:rPr>
          <w:lang w:val="en-GB"/>
        </w:rPr>
        <w:t>GHG</w:t>
      </w:r>
      <w:r w:rsidR="009D57C0" w:rsidRPr="00C02F5C">
        <w:rPr>
          <w:lang w:val="en-GB"/>
        </w:rPr>
        <w:t>)</w:t>
      </w:r>
      <w:r w:rsidRPr="00C02F5C">
        <w:rPr>
          <w:lang w:val="en-GB"/>
        </w:rPr>
        <w:t xml:space="preserve"> emissions by at least 55% by 2030, compared to 1990 levels. This package builds on </w:t>
      </w:r>
      <w:r w:rsidR="0000064E" w:rsidRPr="00C02F5C">
        <w:rPr>
          <w:lang w:val="en-GB"/>
        </w:rPr>
        <w:t xml:space="preserve">and updates </w:t>
      </w:r>
      <w:r w:rsidRPr="00C02F5C">
        <w:rPr>
          <w:lang w:val="en-GB"/>
        </w:rPr>
        <w:t xml:space="preserve">existing </w:t>
      </w:r>
      <w:r w:rsidR="00F93937" w:rsidRPr="00C02F5C">
        <w:rPr>
          <w:lang w:val="en-GB"/>
        </w:rPr>
        <w:t xml:space="preserve">EU </w:t>
      </w:r>
      <w:r w:rsidRPr="00C02F5C">
        <w:rPr>
          <w:lang w:val="en-GB"/>
        </w:rPr>
        <w:t xml:space="preserve">climate policies, offering new and </w:t>
      </w:r>
      <w:r w:rsidR="00F93937" w:rsidRPr="00C02F5C">
        <w:rPr>
          <w:lang w:val="en-GB"/>
        </w:rPr>
        <w:t>more stringent</w:t>
      </w:r>
      <w:r w:rsidRPr="00C02F5C">
        <w:rPr>
          <w:lang w:val="en-GB"/>
        </w:rPr>
        <w:t xml:space="preserve"> measures across key sectors</w:t>
      </w:r>
      <w:r w:rsidR="008B1F88" w:rsidRPr="00C02F5C">
        <w:rPr>
          <w:rStyle w:val="FootnoteReference"/>
          <w:lang w:val="en-GB"/>
        </w:rPr>
        <w:footnoteReference w:id="2"/>
      </w:r>
      <w:r w:rsidR="004239E2" w:rsidRPr="00C02F5C">
        <w:rPr>
          <w:lang w:val="en-GB"/>
        </w:rPr>
        <w:t>.</w:t>
      </w:r>
      <w:r w:rsidRPr="00C02F5C">
        <w:rPr>
          <w:vertAlign w:val="superscript"/>
          <w:lang w:val="en-GB"/>
        </w:rPr>
        <w:t xml:space="preserve"> </w:t>
      </w:r>
      <w:r w:rsidR="00C801B9" w:rsidRPr="00C02F5C">
        <w:rPr>
          <w:lang w:val="en-GB"/>
        </w:rPr>
        <w:t xml:space="preserve"> </w:t>
      </w:r>
      <w:r w:rsidRPr="00C02F5C">
        <w:rPr>
          <w:lang w:val="en-GB"/>
        </w:rPr>
        <w:t xml:space="preserve">LRAs play a pivotal role in </w:t>
      </w:r>
      <w:r w:rsidR="00235162" w:rsidRPr="00C02F5C">
        <w:rPr>
          <w:lang w:val="en-GB"/>
        </w:rPr>
        <w:t>the</w:t>
      </w:r>
      <w:r w:rsidRPr="00C02F5C">
        <w:rPr>
          <w:lang w:val="en-GB"/>
        </w:rPr>
        <w:t xml:space="preserve"> transition</w:t>
      </w:r>
      <w:r w:rsidR="00235162" w:rsidRPr="00C02F5C">
        <w:rPr>
          <w:lang w:val="en-GB"/>
        </w:rPr>
        <w:t xml:space="preserve"> to climate neutrality</w:t>
      </w:r>
      <w:r w:rsidRPr="00C02F5C">
        <w:rPr>
          <w:lang w:val="en-GB"/>
        </w:rPr>
        <w:t xml:space="preserve">, given their responsibility for implementing approximately 70% of the provisions in the Fit for 55 </w:t>
      </w:r>
      <w:proofErr w:type="gramStart"/>
      <w:r w:rsidRPr="00C02F5C">
        <w:rPr>
          <w:lang w:val="en-GB"/>
        </w:rPr>
        <w:t>package</w:t>
      </w:r>
      <w:proofErr w:type="gramEnd"/>
      <w:r w:rsidR="007A31BA" w:rsidRPr="00C02F5C">
        <w:rPr>
          <w:rStyle w:val="FootnoteReference"/>
          <w:lang w:val="en-GB"/>
        </w:rPr>
        <w:footnoteReference w:id="3"/>
      </w:r>
      <w:r w:rsidRPr="00C02F5C">
        <w:rPr>
          <w:lang w:val="en-GB"/>
        </w:rPr>
        <w:t>. The legislation introduces revised frameworks for energy efficiency, renewable energy, and the energy performance of buildings, areas where LRAs are at the forefront of both policy execution and community engagement​. The success of these measures depends heavily on localised actions that align with the EU's broader climate objectives</w:t>
      </w:r>
      <w:r w:rsidR="001908A5">
        <w:rPr>
          <w:lang w:val="en-GB"/>
        </w:rPr>
        <w:t>,</w:t>
      </w:r>
      <w:r w:rsidR="00765649" w:rsidRPr="00C02F5C">
        <w:rPr>
          <w:lang w:val="en-GB"/>
        </w:rPr>
        <w:t xml:space="preserve"> a</w:t>
      </w:r>
      <w:r w:rsidR="001908A5">
        <w:rPr>
          <w:lang w:val="en-GB"/>
        </w:rPr>
        <w:t xml:space="preserve">s well as </w:t>
      </w:r>
      <w:r w:rsidR="00765649" w:rsidRPr="00C02F5C">
        <w:rPr>
          <w:lang w:val="en-GB"/>
        </w:rPr>
        <w:t>the ability</w:t>
      </w:r>
      <w:r w:rsidRPr="00C02F5C">
        <w:rPr>
          <w:lang w:val="en-GB"/>
        </w:rPr>
        <w:t xml:space="preserve"> </w:t>
      </w:r>
      <w:r w:rsidR="00765649" w:rsidRPr="00C02F5C">
        <w:rPr>
          <w:lang w:val="en-GB"/>
        </w:rPr>
        <w:t>of</w:t>
      </w:r>
      <w:r w:rsidRPr="00C02F5C">
        <w:rPr>
          <w:lang w:val="en-GB"/>
        </w:rPr>
        <w:t xml:space="preserve"> cities and regions </w:t>
      </w:r>
      <w:r w:rsidR="00765649" w:rsidRPr="00C02F5C">
        <w:rPr>
          <w:lang w:val="en-GB"/>
        </w:rPr>
        <w:t>to overcome</w:t>
      </w:r>
      <w:r w:rsidRPr="00C02F5C">
        <w:rPr>
          <w:lang w:val="en-GB"/>
        </w:rPr>
        <w:t xml:space="preserve"> challenges, such as aligning local capacit</w:t>
      </w:r>
      <w:r w:rsidR="001908A5">
        <w:rPr>
          <w:lang w:val="en-GB"/>
        </w:rPr>
        <w:t>y</w:t>
      </w:r>
      <w:r w:rsidRPr="00C02F5C">
        <w:rPr>
          <w:lang w:val="en-GB"/>
        </w:rPr>
        <w:t xml:space="preserve"> with new regulatory demands and securing financial and technical support for </w:t>
      </w:r>
      <w:r w:rsidR="00B201F4" w:rsidRPr="00C02F5C">
        <w:rPr>
          <w:lang w:val="en-GB"/>
        </w:rPr>
        <w:t>implementation</w:t>
      </w:r>
      <w:r w:rsidRPr="00C02F5C">
        <w:rPr>
          <w:lang w:val="en-GB"/>
        </w:rPr>
        <w:t>.</w:t>
      </w:r>
    </w:p>
    <w:p w14:paraId="6FB47C2F" w14:textId="77777777" w:rsidR="00BF606A" w:rsidRPr="00C02F5C" w:rsidRDefault="00BF606A" w:rsidP="00085C96">
      <w:pPr>
        <w:pStyle w:val="CoRBT"/>
        <w:rPr>
          <w:lang w:val="en-GB"/>
        </w:rPr>
      </w:pPr>
    </w:p>
    <w:p w14:paraId="26C81D77" w14:textId="329FB8D2" w:rsidR="00230446" w:rsidRPr="00C02F5C" w:rsidRDefault="007E1961" w:rsidP="00AC52F5">
      <w:pPr>
        <w:pStyle w:val="CoRBT"/>
        <w:rPr>
          <w:lang w:val="en-GB"/>
        </w:rPr>
      </w:pPr>
      <w:r w:rsidRPr="00C02F5C">
        <w:rPr>
          <w:lang w:val="en-GB"/>
        </w:rPr>
        <w:t xml:space="preserve">This report </w:t>
      </w:r>
      <w:r w:rsidR="001908A5">
        <w:rPr>
          <w:lang w:val="en-GB"/>
        </w:rPr>
        <w:t>examines</w:t>
      </w:r>
      <w:r w:rsidRPr="00C02F5C">
        <w:rPr>
          <w:lang w:val="en-GB"/>
        </w:rPr>
        <w:t xml:space="preserve"> the Fit for 55 package's impact on LRAs, particularly </w:t>
      </w:r>
      <w:r w:rsidR="001908A5">
        <w:rPr>
          <w:lang w:val="en-GB"/>
        </w:rPr>
        <w:t xml:space="preserve">in </w:t>
      </w:r>
      <w:r w:rsidRPr="00C02F5C">
        <w:rPr>
          <w:lang w:val="en-GB"/>
        </w:rPr>
        <w:t xml:space="preserve">energy efficiency, renewable energy, and </w:t>
      </w:r>
      <w:r w:rsidR="00696FAE" w:rsidRPr="00C02F5C">
        <w:rPr>
          <w:lang w:val="en-GB"/>
        </w:rPr>
        <w:t>energy performance of buildings</w:t>
      </w:r>
      <w:r w:rsidRPr="00C02F5C">
        <w:rPr>
          <w:lang w:val="en-GB"/>
        </w:rPr>
        <w:t>.</w:t>
      </w:r>
      <w:r w:rsidR="002876E4" w:rsidRPr="00C02F5C">
        <w:rPr>
          <w:lang w:val="en-GB"/>
        </w:rPr>
        <w:t xml:space="preserve"> </w:t>
      </w:r>
      <w:r w:rsidR="001908A5">
        <w:rPr>
          <w:lang w:val="en-GB"/>
        </w:rPr>
        <w:t>It</w:t>
      </w:r>
      <w:r w:rsidRPr="00C02F5C">
        <w:rPr>
          <w:lang w:val="en-GB"/>
        </w:rPr>
        <w:t xml:space="preserve"> highlights existing and newly established financial </w:t>
      </w:r>
      <w:r w:rsidR="004D1214" w:rsidRPr="00C02F5C">
        <w:rPr>
          <w:lang w:val="en-GB"/>
        </w:rPr>
        <w:t>or technical support mechanisms</w:t>
      </w:r>
      <w:r w:rsidRPr="00C02F5C">
        <w:rPr>
          <w:lang w:val="en-GB"/>
        </w:rPr>
        <w:t xml:space="preserve"> </w:t>
      </w:r>
      <w:r w:rsidR="00760F61" w:rsidRPr="00C02F5C">
        <w:rPr>
          <w:lang w:val="en-GB"/>
        </w:rPr>
        <w:t xml:space="preserve">and </w:t>
      </w:r>
      <w:r w:rsidRPr="00C02F5C">
        <w:rPr>
          <w:lang w:val="en-GB"/>
        </w:rPr>
        <w:t xml:space="preserve">best practices and </w:t>
      </w:r>
      <w:r w:rsidR="00760F61" w:rsidRPr="00C02F5C">
        <w:rPr>
          <w:lang w:val="en-GB"/>
        </w:rPr>
        <w:t xml:space="preserve">outlines </w:t>
      </w:r>
      <w:r w:rsidRPr="00C02F5C">
        <w:rPr>
          <w:lang w:val="en-GB"/>
        </w:rPr>
        <w:t xml:space="preserve">policy recommendations to help LRAs </w:t>
      </w:r>
      <w:r w:rsidR="001908A5">
        <w:rPr>
          <w:lang w:val="en-GB"/>
        </w:rPr>
        <w:t xml:space="preserve">to </w:t>
      </w:r>
      <w:r w:rsidRPr="00C02F5C">
        <w:rPr>
          <w:lang w:val="en-GB"/>
        </w:rPr>
        <w:t>implement the legislative changes</w:t>
      </w:r>
      <w:r w:rsidR="001908A5">
        <w:rPr>
          <w:lang w:val="en-GB"/>
        </w:rPr>
        <w:t xml:space="preserve"> effectively</w:t>
      </w:r>
      <w:r w:rsidRPr="00C02F5C">
        <w:rPr>
          <w:lang w:val="en-GB"/>
        </w:rPr>
        <w:t xml:space="preserve">. These insights aim to guide </w:t>
      </w:r>
      <w:r w:rsidR="00FA0A4E" w:rsidRPr="00C02F5C">
        <w:rPr>
          <w:lang w:val="en-GB"/>
        </w:rPr>
        <w:t>LRAs</w:t>
      </w:r>
      <w:r w:rsidRPr="00C02F5C">
        <w:rPr>
          <w:lang w:val="en-GB"/>
        </w:rPr>
        <w:t xml:space="preserve"> in overcoming barriers, maximising the opportunities presented by the green transition, and ensuring that the EU remains on track to meet its 2030 and 2050 climate targets.</w:t>
      </w:r>
      <w:r w:rsidR="00760F61" w:rsidRPr="00C02F5C">
        <w:rPr>
          <w:lang w:val="en-GB"/>
        </w:rPr>
        <w:t xml:space="preserve"> </w:t>
      </w:r>
    </w:p>
    <w:p w14:paraId="6AC4E463" w14:textId="77777777" w:rsidR="00230446" w:rsidRPr="00C02F5C" w:rsidRDefault="00230446" w:rsidP="00AC52F5">
      <w:pPr>
        <w:pStyle w:val="CoRBT"/>
        <w:rPr>
          <w:lang w:val="en-GB"/>
        </w:rPr>
      </w:pPr>
    </w:p>
    <w:p w14:paraId="640A7CF5" w14:textId="57B80797" w:rsidR="00B62E58" w:rsidRPr="00C02F5C" w:rsidRDefault="00760F61" w:rsidP="00B62E58">
      <w:pPr>
        <w:pStyle w:val="CoRBT"/>
        <w:rPr>
          <w:lang w:val="en-GB"/>
        </w:rPr>
      </w:pPr>
      <w:r w:rsidRPr="00C02F5C">
        <w:rPr>
          <w:lang w:val="en-GB"/>
        </w:rPr>
        <w:t xml:space="preserve">The analysis is based on </w:t>
      </w:r>
      <w:r w:rsidR="00AA4576" w:rsidRPr="00C02F5C">
        <w:rPr>
          <w:lang w:val="en-GB"/>
        </w:rPr>
        <w:t>a review of literature, policy and legal documents</w:t>
      </w:r>
      <w:r w:rsidR="001908A5">
        <w:rPr>
          <w:lang w:val="en-GB"/>
        </w:rPr>
        <w:t xml:space="preserve">, combined </w:t>
      </w:r>
      <w:r w:rsidR="00AA4576" w:rsidRPr="00C02F5C">
        <w:rPr>
          <w:lang w:val="en-GB"/>
        </w:rPr>
        <w:t xml:space="preserve">with stakeholder consultation </w:t>
      </w:r>
      <w:r w:rsidR="004F1721" w:rsidRPr="00C02F5C">
        <w:rPr>
          <w:lang w:val="en-GB"/>
        </w:rPr>
        <w:t>through</w:t>
      </w:r>
      <w:r w:rsidR="00AA4576" w:rsidRPr="00C02F5C">
        <w:rPr>
          <w:lang w:val="en-GB"/>
        </w:rPr>
        <w:t xml:space="preserve"> a survey of LRAs</w:t>
      </w:r>
      <w:r w:rsidR="00C526D4" w:rsidRPr="00C02F5C">
        <w:rPr>
          <w:lang w:val="en-GB"/>
        </w:rPr>
        <w:t xml:space="preserve"> or networks of LRAs</w:t>
      </w:r>
      <w:r w:rsidR="00AA4576" w:rsidRPr="00C02F5C">
        <w:rPr>
          <w:lang w:val="en-GB"/>
        </w:rPr>
        <w:t xml:space="preserve">. </w:t>
      </w:r>
      <w:r w:rsidR="00450002" w:rsidRPr="00C02F5C">
        <w:rPr>
          <w:lang w:val="en-GB"/>
        </w:rPr>
        <w:t xml:space="preserve">A significant component of the report is </w:t>
      </w:r>
      <w:r w:rsidR="00D5006A" w:rsidRPr="00C02F5C">
        <w:rPr>
          <w:lang w:val="en-GB"/>
        </w:rPr>
        <w:t>the set of 27 country factsheets</w:t>
      </w:r>
      <w:r w:rsidR="00450002" w:rsidRPr="00C02F5C">
        <w:rPr>
          <w:lang w:val="en-GB"/>
        </w:rPr>
        <w:t xml:space="preserve">, which provide a comprehensive, country-by-country overview of the energy transition and </w:t>
      </w:r>
      <w:proofErr w:type="gramStart"/>
      <w:r w:rsidR="00450002" w:rsidRPr="00C02F5C">
        <w:rPr>
          <w:lang w:val="en-GB"/>
        </w:rPr>
        <w:t>Fit</w:t>
      </w:r>
      <w:proofErr w:type="gramEnd"/>
      <w:r w:rsidR="00450002" w:rsidRPr="00C02F5C">
        <w:rPr>
          <w:lang w:val="en-GB"/>
        </w:rPr>
        <w:t xml:space="preserve"> for 55 implementation in each Member State. </w:t>
      </w:r>
      <w:r w:rsidR="00FF4608" w:rsidRPr="00C02F5C">
        <w:rPr>
          <w:lang w:val="en-GB"/>
        </w:rPr>
        <w:t>Key findings from</w:t>
      </w:r>
      <w:r w:rsidR="00D45C3E" w:rsidRPr="00C02F5C">
        <w:rPr>
          <w:lang w:val="en-GB"/>
        </w:rPr>
        <w:t xml:space="preserve"> the survey </w:t>
      </w:r>
      <w:r w:rsidR="00FF4608" w:rsidRPr="00C02F5C">
        <w:rPr>
          <w:lang w:val="en-GB"/>
        </w:rPr>
        <w:t>are provided in the report and the country factsheets, w</w:t>
      </w:r>
      <w:r w:rsidR="001908A5">
        <w:rPr>
          <w:lang w:val="en-GB"/>
        </w:rPr>
        <w:t xml:space="preserve">ith </w:t>
      </w:r>
      <w:r w:rsidR="00FF4608" w:rsidRPr="00C02F5C">
        <w:rPr>
          <w:lang w:val="en-GB"/>
        </w:rPr>
        <w:t xml:space="preserve">additional information in </w:t>
      </w:r>
      <w:r w:rsidR="00FF4608" w:rsidRPr="002C5A0A">
        <w:rPr>
          <w:lang w:val="en-GB"/>
        </w:rPr>
        <w:t xml:space="preserve">Annex </w:t>
      </w:r>
      <w:r w:rsidR="00DE15F0" w:rsidRPr="002C5A0A">
        <w:rPr>
          <w:lang w:val="en-GB"/>
        </w:rPr>
        <w:t>2</w:t>
      </w:r>
      <w:r w:rsidR="00FF4608" w:rsidRPr="00C02F5C">
        <w:rPr>
          <w:lang w:val="en-GB"/>
        </w:rPr>
        <w:t>.</w:t>
      </w:r>
    </w:p>
    <w:p w14:paraId="1A5D801D" w14:textId="77777777" w:rsidR="007631E4" w:rsidRPr="00C02F5C" w:rsidRDefault="007631E4" w:rsidP="007E46B1">
      <w:pPr>
        <w:pStyle w:val="CoRBT"/>
        <w:rPr>
          <w:lang w:val="en-GB"/>
        </w:rPr>
      </w:pPr>
    </w:p>
    <w:p w14:paraId="373FEF1A" w14:textId="77777777" w:rsidR="007631E4" w:rsidRPr="00C02F5C" w:rsidRDefault="007631E4" w:rsidP="007E46B1">
      <w:pPr>
        <w:pStyle w:val="CoRBT"/>
        <w:rPr>
          <w:lang w:val="en-GB"/>
        </w:rPr>
        <w:sectPr w:rsidR="007631E4" w:rsidRPr="00C02F5C" w:rsidSect="006D347A">
          <w:footerReference w:type="default" r:id="rId27"/>
          <w:pgSz w:w="11906" w:h="16838" w:code="9"/>
          <w:pgMar w:top="1418" w:right="1418" w:bottom="1418" w:left="1418" w:header="567" w:footer="567" w:gutter="0"/>
          <w:cols w:space="708"/>
          <w:docGrid w:linePitch="360"/>
        </w:sectPr>
      </w:pPr>
    </w:p>
    <w:p w14:paraId="2AC4883F" w14:textId="401A9178" w:rsidR="0096252F" w:rsidRPr="00C02F5C" w:rsidRDefault="00AF3E08" w:rsidP="006A072A">
      <w:pPr>
        <w:pStyle w:val="CoR1stlevelHeading"/>
      </w:pPr>
      <w:bookmarkStart w:id="4" w:name="_Toc187929359"/>
      <w:bookmarkStart w:id="5" w:name="_Toc191639669"/>
      <w:r w:rsidRPr="00C02F5C">
        <w:t>Energy transition from LRAs perspective and o</w:t>
      </w:r>
      <w:r w:rsidR="00A23712" w:rsidRPr="00C02F5C">
        <w:t>verview of the</w:t>
      </w:r>
      <w:r w:rsidR="00B03763" w:rsidRPr="00C02F5C">
        <w:t xml:space="preserve"> Fit for 55 </w:t>
      </w:r>
      <w:proofErr w:type="gramStart"/>
      <w:r w:rsidR="00B03763" w:rsidRPr="00C02F5C">
        <w:t>package</w:t>
      </w:r>
      <w:bookmarkEnd w:id="4"/>
      <w:bookmarkEnd w:id="5"/>
      <w:proofErr w:type="gramEnd"/>
    </w:p>
    <w:p w14:paraId="50AB9D85" w14:textId="4DC3863D" w:rsidR="007631E4" w:rsidRPr="00C02F5C" w:rsidRDefault="00D77547" w:rsidP="00B506E2">
      <w:pPr>
        <w:pStyle w:val="CoRBT"/>
        <w:rPr>
          <w:lang w:val="en-GB"/>
        </w:rPr>
      </w:pPr>
      <w:r w:rsidRPr="00C02F5C">
        <w:rPr>
          <w:lang w:val="en-GB"/>
        </w:rPr>
        <w:t xml:space="preserve">This </w:t>
      </w:r>
      <w:r w:rsidR="002E4AA5">
        <w:rPr>
          <w:lang w:val="en-GB"/>
        </w:rPr>
        <w:t>part</w:t>
      </w:r>
      <w:r w:rsidRPr="00C02F5C">
        <w:rPr>
          <w:lang w:val="en-GB"/>
        </w:rPr>
        <w:t xml:space="preserve"> </w:t>
      </w:r>
      <w:r w:rsidR="002378FC">
        <w:rPr>
          <w:lang w:val="en-GB"/>
        </w:rPr>
        <w:t xml:space="preserve">outlines </w:t>
      </w:r>
      <w:r w:rsidRPr="00C02F5C">
        <w:rPr>
          <w:lang w:val="en-GB"/>
        </w:rPr>
        <w:t>the key energy transition policies in the EU</w:t>
      </w:r>
      <w:r w:rsidR="00AC65B4" w:rsidRPr="00C02F5C">
        <w:rPr>
          <w:lang w:val="en-GB"/>
        </w:rPr>
        <w:t xml:space="preserve">, together with the main changes introduced by the Fit for 55 </w:t>
      </w:r>
      <w:proofErr w:type="gramStart"/>
      <w:r w:rsidR="00AC65B4" w:rsidRPr="00C02F5C">
        <w:rPr>
          <w:lang w:val="en-GB"/>
        </w:rPr>
        <w:t>package</w:t>
      </w:r>
      <w:proofErr w:type="gramEnd"/>
      <w:r w:rsidR="00A931FE" w:rsidRPr="00C02F5C">
        <w:rPr>
          <w:lang w:val="en-GB"/>
        </w:rPr>
        <w:t>.</w:t>
      </w:r>
      <w:r w:rsidR="00EB49BB" w:rsidRPr="00C02F5C">
        <w:rPr>
          <w:lang w:val="en-GB"/>
        </w:rPr>
        <w:t xml:space="preserve"> </w:t>
      </w:r>
      <w:r w:rsidR="002378FC">
        <w:rPr>
          <w:lang w:val="en-GB"/>
        </w:rPr>
        <w:t>Particular a</w:t>
      </w:r>
      <w:r w:rsidR="00A20C28" w:rsidRPr="00C02F5C">
        <w:rPr>
          <w:lang w:val="en-GB"/>
        </w:rPr>
        <w:t xml:space="preserve">ttention is </w:t>
      </w:r>
      <w:r w:rsidR="002378FC">
        <w:rPr>
          <w:lang w:val="en-GB"/>
        </w:rPr>
        <w:t xml:space="preserve">paid </w:t>
      </w:r>
      <w:r w:rsidR="00A20C28" w:rsidRPr="00C02F5C">
        <w:rPr>
          <w:lang w:val="en-GB"/>
        </w:rPr>
        <w:t>to th</w:t>
      </w:r>
      <w:r w:rsidR="002378FC">
        <w:rPr>
          <w:lang w:val="en-GB"/>
        </w:rPr>
        <w:t>ose</w:t>
      </w:r>
      <w:r w:rsidR="00A20C28" w:rsidRPr="00C02F5C">
        <w:rPr>
          <w:lang w:val="en-GB"/>
        </w:rPr>
        <w:t xml:space="preserve"> changes that</w:t>
      </w:r>
      <w:r w:rsidR="001C758A" w:rsidRPr="00C02F5C">
        <w:rPr>
          <w:lang w:val="en-GB"/>
        </w:rPr>
        <w:t xml:space="preserve"> might have implications </w:t>
      </w:r>
      <w:r w:rsidR="002378FC">
        <w:rPr>
          <w:lang w:val="en-GB"/>
        </w:rPr>
        <w:t xml:space="preserve">for </w:t>
      </w:r>
      <w:r w:rsidR="001C758A" w:rsidRPr="00C02F5C">
        <w:rPr>
          <w:lang w:val="en-GB"/>
        </w:rPr>
        <w:t>LRAs</w:t>
      </w:r>
      <w:r w:rsidR="002378FC">
        <w:rPr>
          <w:lang w:val="en-GB"/>
        </w:rPr>
        <w:t>’ role</w:t>
      </w:r>
      <w:r w:rsidR="001C758A" w:rsidRPr="00C02F5C">
        <w:rPr>
          <w:lang w:val="en-GB"/>
        </w:rPr>
        <w:t xml:space="preserve"> in the energy transition.</w:t>
      </w:r>
    </w:p>
    <w:p w14:paraId="44D8757C" w14:textId="77777777" w:rsidR="00C71E79" w:rsidRPr="00C02F5C" w:rsidRDefault="00C71E79" w:rsidP="00B506E2">
      <w:pPr>
        <w:pStyle w:val="CoRBT"/>
        <w:rPr>
          <w:lang w:val="en-GB"/>
        </w:rPr>
      </w:pPr>
    </w:p>
    <w:p w14:paraId="73C90333" w14:textId="0D7F821C" w:rsidR="00B91BB1" w:rsidRPr="00C02F5C" w:rsidRDefault="00BA09EC" w:rsidP="00C71E79">
      <w:pPr>
        <w:pStyle w:val="CoR2ndlevelHeading"/>
      </w:pPr>
      <w:bookmarkStart w:id="6" w:name="_Toc187929360"/>
      <w:bookmarkStart w:id="7" w:name="_Toc191639670"/>
      <w:r w:rsidRPr="00C02F5C">
        <w:t>E</w:t>
      </w:r>
      <w:r w:rsidR="00B91BB1" w:rsidRPr="00C02F5C">
        <w:t xml:space="preserve">nergy transition </w:t>
      </w:r>
      <w:r w:rsidRPr="00C02F5C">
        <w:t xml:space="preserve">before the Fit for 55 </w:t>
      </w:r>
      <w:proofErr w:type="gramStart"/>
      <w:r w:rsidRPr="00C02F5C">
        <w:t>package</w:t>
      </w:r>
      <w:bookmarkEnd w:id="6"/>
      <w:bookmarkEnd w:id="7"/>
      <w:proofErr w:type="gramEnd"/>
    </w:p>
    <w:p w14:paraId="5EC566BD" w14:textId="501668DC" w:rsidR="003D51F1" w:rsidRPr="00C02F5C" w:rsidRDefault="00EA748D" w:rsidP="00775EF1">
      <w:pPr>
        <w:pStyle w:val="CoRBT"/>
        <w:rPr>
          <w:lang w:val="en-GB"/>
        </w:rPr>
      </w:pPr>
      <w:r w:rsidRPr="00C02F5C">
        <w:rPr>
          <w:lang w:val="en-GB"/>
        </w:rPr>
        <w:t>An important part of the EU’s</w:t>
      </w:r>
      <w:r w:rsidR="00F0289C" w:rsidRPr="00C02F5C">
        <w:rPr>
          <w:lang w:val="en-GB"/>
        </w:rPr>
        <w:t xml:space="preserve"> energy transition </w:t>
      </w:r>
      <w:r w:rsidRPr="00C02F5C">
        <w:rPr>
          <w:lang w:val="en-GB"/>
        </w:rPr>
        <w:t xml:space="preserve">approach </w:t>
      </w:r>
      <w:r w:rsidR="00F0289C" w:rsidRPr="00C02F5C">
        <w:rPr>
          <w:lang w:val="en-GB"/>
        </w:rPr>
        <w:t>relies on</w:t>
      </w:r>
      <w:r w:rsidR="006905E6" w:rsidRPr="00C02F5C">
        <w:rPr>
          <w:lang w:val="en-GB"/>
        </w:rPr>
        <w:t xml:space="preserve"> </w:t>
      </w:r>
      <w:r w:rsidR="00F0289C" w:rsidRPr="00C02F5C">
        <w:rPr>
          <w:lang w:val="en-GB"/>
        </w:rPr>
        <w:t xml:space="preserve">measures </w:t>
      </w:r>
      <w:r w:rsidR="002378FC">
        <w:rPr>
          <w:lang w:val="en-GB"/>
        </w:rPr>
        <w:t xml:space="preserve">to improve </w:t>
      </w:r>
      <w:r w:rsidR="002916A0" w:rsidRPr="00C02F5C">
        <w:rPr>
          <w:lang w:val="en-GB"/>
        </w:rPr>
        <w:t>energy efficiency and building performance</w:t>
      </w:r>
      <w:r w:rsidR="007F602E" w:rsidRPr="00C02F5C">
        <w:rPr>
          <w:lang w:val="en-GB"/>
        </w:rPr>
        <w:t xml:space="preserve"> and increas</w:t>
      </w:r>
      <w:r w:rsidR="002378FC">
        <w:rPr>
          <w:lang w:val="en-GB"/>
        </w:rPr>
        <w:t>e</w:t>
      </w:r>
      <w:r w:rsidR="007F602E" w:rsidRPr="00C02F5C">
        <w:rPr>
          <w:lang w:val="en-GB"/>
        </w:rPr>
        <w:t xml:space="preserve"> the use of renewable energy</w:t>
      </w:r>
      <w:r w:rsidRPr="00C02F5C">
        <w:rPr>
          <w:lang w:val="en-GB"/>
        </w:rPr>
        <w:t>.</w:t>
      </w:r>
      <w:r w:rsidR="00D27BD3" w:rsidRPr="00C02F5C">
        <w:rPr>
          <w:lang w:val="en-GB"/>
        </w:rPr>
        <w:t xml:space="preserve"> </w:t>
      </w:r>
      <w:r w:rsidR="002916A0" w:rsidRPr="00C02F5C">
        <w:rPr>
          <w:lang w:val="en-GB"/>
        </w:rPr>
        <w:t xml:space="preserve">The foundations were laid with the adoption of the 2020 climate and energy targets, which aimed for a 20% reduction in </w:t>
      </w:r>
      <w:r w:rsidR="00FE2672" w:rsidRPr="00C02F5C">
        <w:rPr>
          <w:lang w:val="en-GB"/>
        </w:rPr>
        <w:t>GHG</w:t>
      </w:r>
      <w:r w:rsidR="002916A0" w:rsidRPr="00C02F5C">
        <w:rPr>
          <w:lang w:val="en-GB"/>
        </w:rPr>
        <w:t xml:space="preserve"> emissions, 20% share of renewable energy, and 20% improvement in energy efficiency. </w:t>
      </w:r>
      <w:r w:rsidR="003247B1" w:rsidRPr="00C02F5C">
        <w:rPr>
          <w:lang w:val="en-GB"/>
        </w:rPr>
        <w:t>These objectives were fulfilled</w:t>
      </w:r>
      <w:r w:rsidR="00591CC7" w:rsidRPr="00C02F5C">
        <w:rPr>
          <w:rStyle w:val="FootnoteReference"/>
          <w:lang w:val="en-GB"/>
        </w:rPr>
        <w:footnoteReference w:id="4"/>
      </w:r>
      <w:r w:rsidR="003247B1" w:rsidRPr="00C02F5C">
        <w:rPr>
          <w:lang w:val="en-GB"/>
        </w:rPr>
        <w:t xml:space="preserve"> (</w:t>
      </w:r>
      <w:r w:rsidR="00591CC7" w:rsidRPr="00C02F5C">
        <w:rPr>
          <w:lang w:val="en-GB"/>
        </w:rPr>
        <w:t xml:space="preserve">see </w:t>
      </w:r>
      <w:r w:rsidR="002378FC">
        <w:rPr>
          <w:lang w:val="en-GB"/>
        </w:rPr>
        <w:t>Figures 1 and 2</w:t>
      </w:r>
      <w:r w:rsidR="00912D88" w:rsidRPr="00C02F5C">
        <w:rPr>
          <w:lang w:val="en-GB"/>
        </w:rPr>
        <w:t xml:space="preserve">) and the EU defined more ambitious </w:t>
      </w:r>
      <w:r w:rsidR="005B00B9" w:rsidRPr="00C02F5C">
        <w:rPr>
          <w:lang w:val="en-GB"/>
        </w:rPr>
        <w:t xml:space="preserve">medium-term and long-term </w:t>
      </w:r>
      <w:r w:rsidR="005E318F" w:rsidRPr="00C02F5C">
        <w:rPr>
          <w:lang w:val="en-GB"/>
        </w:rPr>
        <w:t>decarbonisation</w:t>
      </w:r>
      <w:r w:rsidR="005B00B9" w:rsidRPr="00C02F5C">
        <w:rPr>
          <w:lang w:val="en-GB"/>
        </w:rPr>
        <w:t xml:space="preserve"> goals. </w:t>
      </w:r>
      <w:r w:rsidR="00F41FDB" w:rsidRPr="00C02F5C">
        <w:rPr>
          <w:lang w:val="en-GB"/>
        </w:rPr>
        <w:t xml:space="preserve">With the adoption of the </w:t>
      </w:r>
      <w:r w:rsidR="00937CDB" w:rsidRPr="00C02F5C">
        <w:rPr>
          <w:lang w:val="en-GB"/>
        </w:rPr>
        <w:t>European C</w:t>
      </w:r>
      <w:r w:rsidR="00F41FDB" w:rsidRPr="00C02F5C">
        <w:rPr>
          <w:lang w:val="en-GB"/>
        </w:rPr>
        <w:t xml:space="preserve">limate </w:t>
      </w:r>
      <w:r w:rsidR="00937CDB" w:rsidRPr="00C02F5C">
        <w:rPr>
          <w:lang w:val="en-GB"/>
        </w:rPr>
        <w:t>L</w:t>
      </w:r>
      <w:r w:rsidR="00F41FDB" w:rsidRPr="00C02F5C">
        <w:rPr>
          <w:lang w:val="en-GB"/>
        </w:rPr>
        <w:t>aw</w:t>
      </w:r>
      <w:r w:rsidR="00937CDB" w:rsidRPr="00C02F5C">
        <w:rPr>
          <w:rStyle w:val="FootnoteReference"/>
          <w:lang w:val="en-GB"/>
        </w:rPr>
        <w:footnoteReference w:id="5"/>
      </w:r>
      <w:r w:rsidR="00F41FDB" w:rsidRPr="00C02F5C">
        <w:rPr>
          <w:lang w:val="en-GB"/>
        </w:rPr>
        <w:t xml:space="preserve"> and the </w:t>
      </w:r>
      <w:r w:rsidR="005D20A1" w:rsidRPr="00C02F5C">
        <w:rPr>
          <w:lang w:val="en-GB"/>
        </w:rPr>
        <w:t xml:space="preserve">2050 ambition for climate neutrality, the EU has set intermediate goals of </w:t>
      </w:r>
      <w:r w:rsidR="00993398" w:rsidRPr="00C02F5C">
        <w:rPr>
          <w:lang w:val="en-GB"/>
        </w:rPr>
        <w:t xml:space="preserve">a 55% reduction in </w:t>
      </w:r>
      <w:r w:rsidR="00DA7C23" w:rsidRPr="00C02F5C">
        <w:rPr>
          <w:lang w:val="en-GB"/>
        </w:rPr>
        <w:t>GHG</w:t>
      </w:r>
      <w:r w:rsidR="00993398" w:rsidRPr="00C02F5C">
        <w:rPr>
          <w:lang w:val="en-GB"/>
        </w:rPr>
        <w:t xml:space="preserve"> emissions, </w:t>
      </w:r>
      <w:r w:rsidR="00233D52" w:rsidRPr="00C02F5C">
        <w:rPr>
          <w:lang w:val="en-GB"/>
        </w:rPr>
        <w:t>at least</w:t>
      </w:r>
      <w:r w:rsidR="000012E7" w:rsidRPr="00C02F5C">
        <w:rPr>
          <w:lang w:val="en-GB"/>
        </w:rPr>
        <w:t xml:space="preserve"> </w:t>
      </w:r>
      <w:r w:rsidR="009E7C5E" w:rsidRPr="00C02F5C">
        <w:rPr>
          <w:lang w:val="en-GB"/>
        </w:rPr>
        <w:t>42.5</w:t>
      </w:r>
      <w:r w:rsidR="001A0425" w:rsidRPr="00C02F5C">
        <w:rPr>
          <w:lang w:val="en-GB"/>
        </w:rPr>
        <w:t>%</w:t>
      </w:r>
      <w:r w:rsidR="000012E7" w:rsidRPr="00C02F5C">
        <w:rPr>
          <w:lang w:val="en-GB"/>
        </w:rPr>
        <w:t xml:space="preserve"> renewable energy</w:t>
      </w:r>
      <w:r w:rsidR="002378FC">
        <w:rPr>
          <w:lang w:val="en-GB"/>
        </w:rPr>
        <w:t>,</w:t>
      </w:r>
      <w:r w:rsidR="000012E7" w:rsidRPr="00C02F5C">
        <w:rPr>
          <w:lang w:val="en-GB"/>
        </w:rPr>
        <w:t xml:space="preserve"> and </w:t>
      </w:r>
      <w:r w:rsidR="00F94BB2" w:rsidRPr="00C02F5C">
        <w:rPr>
          <w:lang w:val="en-GB"/>
        </w:rPr>
        <w:t>11.7</w:t>
      </w:r>
      <w:r w:rsidR="007D5A67" w:rsidRPr="00C02F5C">
        <w:rPr>
          <w:lang w:val="en-GB"/>
        </w:rPr>
        <w:t>% improvement</w:t>
      </w:r>
      <w:r w:rsidR="000012E7" w:rsidRPr="00C02F5C">
        <w:rPr>
          <w:lang w:val="en-GB"/>
        </w:rPr>
        <w:t xml:space="preserve"> </w:t>
      </w:r>
      <w:r w:rsidR="002378FC">
        <w:rPr>
          <w:lang w:val="en-GB"/>
        </w:rPr>
        <w:t>in</w:t>
      </w:r>
      <w:r w:rsidR="000012E7" w:rsidRPr="00C02F5C">
        <w:rPr>
          <w:lang w:val="en-GB"/>
        </w:rPr>
        <w:t xml:space="preserve"> energy efficiency</w:t>
      </w:r>
      <w:r w:rsidR="005D20A1" w:rsidRPr="00C02F5C">
        <w:rPr>
          <w:lang w:val="en-GB"/>
        </w:rPr>
        <w:t xml:space="preserve"> by 2030</w:t>
      </w:r>
      <w:r w:rsidR="000012E7" w:rsidRPr="00C02F5C">
        <w:rPr>
          <w:lang w:val="en-GB"/>
        </w:rPr>
        <w:t xml:space="preserve">. </w:t>
      </w:r>
      <w:r w:rsidR="002378FC">
        <w:rPr>
          <w:lang w:val="en-GB"/>
        </w:rPr>
        <w:t>T</w:t>
      </w:r>
      <w:r w:rsidR="005D20A1" w:rsidRPr="00C02F5C">
        <w:rPr>
          <w:lang w:val="en-GB"/>
        </w:rPr>
        <w:t>he Commission</w:t>
      </w:r>
      <w:r w:rsidR="002378FC">
        <w:rPr>
          <w:lang w:val="en-GB"/>
        </w:rPr>
        <w:t xml:space="preserve"> also</w:t>
      </w:r>
      <w:r w:rsidR="005D20A1" w:rsidRPr="00C02F5C">
        <w:rPr>
          <w:lang w:val="en-GB"/>
        </w:rPr>
        <w:t xml:space="preserve"> </w:t>
      </w:r>
      <w:r w:rsidR="00890D7D" w:rsidRPr="00C02F5C">
        <w:rPr>
          <w:lang w:val="en-GB"/>
        </w:rPr>
        <w:t>issued a proposal for 2040</w:t>
      </w:r>
      <w:r w:rsidR="009D1729" w:rsidRPr="00C02F5C">
        <w:rPr>
          <w:lang w:val="en-GB"/>
        </w:rPr>
        <w:t xml:space="preserve"> </w:t>
      </w:r>
      <w:r w:rsidR="008D0365" w:rsidRPr="00C02F5C">
        <w:rPr>
          <w:lang w:val="en-GB"/>
        </w:rPr>
        <w:t>that include</w:t>
      </w:r>
      <w:r w:rsidR="009D1729" w:rsidRPr="00C02F5C">
        <w:rPr>
          <w:lang w:val="en-GB"/>
        </w:rPr>
        <w:t>s</w:t>
      </w:r>
      <w:r w:rsidR="008D0365" w:rsidRPr="00C02F5C">
        <w:rPr>
          <w:lang w:val="en-GB"/>
        </w:rPr>
        <w:t xml:space="preserve"> </w:t>
      </w:r>
      <w:r w:rsidR="009D1729" w:rsidRPr="00C02F5C">
        <w:rPr>
          <w:lang w:val="en-GB"/>
        </w:rPr>
        <w:t>a</w:t>
      </w:r>
      <w:r w:rsidR="007A2354" w:rsidRPr="00C02F5C">
        <w:rPr>
          <w:lang w:val="en-GB"/>
        </w:rPr>
        <w:t xml:space="preserve"> recommended target </w:t>
      </w:r>
      <w:r w:rsidR="00FB0E4A" w:rsidRPr="00C02F5C">
        <w:rPr>
          <w:lang w:val="en-GB"/>
        </w:rPr>
        <w:t xml:space="preserve">of 90% </w:t>
      </w:r>
      <w:r w:rsidR="00B543D8" w:rsidRPr="00C02F5C">
        <w:rPr>
          <w:lang w:val="en-GB"/>
        </w:rPr>
        <w:t>net GHG emissions reductio</w:t>
      </w:r>
      <w:r w:rsidR="009D1729" w:rsidRPr="00C02F5C">
        <w:rPr>
          <w:lang w:val="en-GB"/>
        </w:rPr>
        <w:t>n</w:t>
      </w:r>
      <w:r w:rsidR="00E20C42" w:rsidRPr="00C02F5C">
        <w:rPr>
          <w:rStyle w:val="FootnoteReference"/>
          <w:lang w:val="en-GB"/>
        </w:rPr>
        <w:footnoteReference w:id="6"/>
      </w:r>
      <w:r w:rsidR="00776E12" w:rsidRPr="00C02F5C">
        <w:rPr>
          <w:lang w:val="en-GB"/>
        </w:rPr>
        <w:t>.</w:t>
      </w:r>
      <w:r w:rsidR="009D1729" w:rsidRPr="00C02F5C">
        <w:rPr>
          <w:lang w:val="en-GB"/>
        </w:rPr>
        <w:t xml:space="preserve"> </w:t>
      </w:r>
    </w:p>
    <w:p w14:paraId="697E6C2E" w14:textId="0D168120" w:rsidR="003D51F1" w:rsidRPr="00C02F5C" w:rsidRDefault="003D51F1" w:rsidP="003D51F1">
      <w:pPr>
        <w:pStyle w:val="Caption"/>
        <w:keepNext/>
        <w:jc w:val="both"/>
      </w:pPr>
      <w:bookmarkStart w:id="8" w:name="_Toc190859033"/>
      <w:r w:rsidRPr="00C02F5C">
        <w:t xml:space="preserve">Figure </w:t>
      </w:r>
      <w:r w:rsidRPr="00C02F5C">
        <w:fldChar w:fldCharType="begin"/>
      </w:r>
      <w:r w:rsidRPr="00C02F5C">
        <w:instrText>SEQ Figure \* ARABIC</w:instrText>
      </w:r>
      <w:r w:rsidRPr="00C02F5C">
        <w:fldChar w:fldCharType="separate"/>
      </w:r>
      <w:r w:rsidR="008650F2">
        <w:rPr>
          <w:noProof/>
        </w:rPr>
        <w:t>1</w:t>
      </w:r>
      <w:r w:rsidRPr="00C02F5C">
        <w:fldChar w:fldCharType="end"/>
      </w:r>
      <w:r w:rsidR="006625CE" w:rsidRPr="00C02F5C">
        <w:t>:</w:t>
      </w:r>
      <w:r w:rsidRPr="00C02F5C">
        <w:t xml:space="preserve"> Share of renewable energy 2014-2023</w:t>
      </w:r>
      <w:bookmarkEnd w:id="8"/>
      <w:r w:rsidR="002378FC">
        <w:t>, EU</w:t>
      </w:r>
      <w:r w:rsidR="00743835">
        <w:t>-27</w:t>
      </w:r>
    </w:p>
    <w:p w14:paraId="3209063D" w14:textId="58B667EA" w:rsidR="003D51F1" w:rsidRPr="00C02F5C" w:rsidRDefault="003E39B9" w:rsidP="003D51F1">
      <w:pPr>
        <w:pStyle w:val="CoRBT"/>
        <w:rPr>
          <w:lang w:val="en-GB"/>
        </w:rPr>
      </w:pPr>
      <w:r w:rsidRPr="00C02F5C">
        <w:rPr>
          <w:noProof/>
          <w:lang w:val="en-GB"/>
        </w:rPr>
        <w:drawing>
          <wp:inline distT="0" distB="0" distL="0" distR="0" wp14:anchorId="02A2F937" wp14:editId="10C645BB">
            <wp:extent cx="5670173" cy="1653540"/>
            <wp:effectExtent l="0" t="0" r="6985" b="3810"/>
            <wp:docPr id="71513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1050" cy="1662544"/>
                    </a:xfrm>
                    <a:prstGeom prst="rect">
                      <a:avLst/>
                    </a:prstGeom>
                    <a:noFill/>
                  </pic:spPr>
                </pic:pic>
              </a:graphicData>
            </a:graphic>
          </wp:inline>
        </w:drawing>
      </w:r>
    </w:p>
    <w:p w14:paraId="1F4130B9" w14:textId="7E055F46" w:rsidR="003D51F1" w:rsidRPr="00C02F5C" w:rsidRDefault="003D51F1" w:rsidP="003D51F1">
      <w:pPr>
        <w:pStyle w:val="CoRBT"/>
        <w:rPr>
          <w:lang w:val="en-GB"/>
        </w:rPr>
      </w:pPr>
      <w:r w:rsidRPr="00C02F5C">
        <w:rPr>
          <w:sz w:val="20"/>
          <w:szCs w:val="16"/>
          <w:lang w:val="en-GB"/>
        </w:rPr>
        <w:t>Source: Authors</w:t>
      </w:r>
      <w:r w:rsidR="002378FC">
        <w:rPr>
          <w:sz w:val="20"/>
          <w:szCs w:val="16"/>
          <w:lang w:val="en-GB"/>
        </w:rPr>
        <w:t>’ elaboration</w:t>
      </w:r>
      <w:r w:rsidRPr="00C02F5C">
        <w:rPr>
          <w:sz w:val="20"/>
          <w:szCs w:val="16"/>
          <w:lang w:val="en-GB"/>
        </w:rPr>
        <w:t xml:space="preserve"> based on </w:t>
      </w:r>
      <w:r w:rsidR="002378FC">
        <w:rPr>
          <w:sz w:val="20"/>
          <w:szCs w:val="16"/>
          <w:lang w:val="en-GB"/>
        </w:rPr>
        <w:t>2024</w:t>
      </w:r>
      <w:r w:rsidRPr="00C02F5C">
        <w:rPr>
          <w:sz w:val="20"/>
          <w:szCs w:val="16"/>
          <w:lang w:val="en-GB"/>
        </w:rPr>
        <w:t xml:space="preserve"> Eurostat </w:t>
      </w:r>
      <w:r w:rsidR="002378FC">
        <w:rPr>
          <w:sz w:val="20"/>
          <w:szCs w:val="16"/>
          <w:lang w:val="en-GB"/>
        </w:rPr>
        <w:t xml:space="preserve">data, </w:t>
      </w:r>
      <w:hyperlink r:id="rId29" w:history="1">
        <w:r w:rsidR="003E39B9" w:rsidRPr="00C02F5C">
          <w:rPr>
            <w:rStyle w:val="Hyperlink"/>
            <w:sz w:val="20"/>
            <w:szCs w:val="16"/>
            <w:lang w:val="en-GB"/>
          </w:rPr>
          <w:t>Share of energy from renewable sources</w:t>
        </w:r>
      </w:hyperlink>
      <w:r w:rsidR="003E39B9" w:rsidRPr="00C02F5C">
        <w:rPr>
          <w:lang w:val="en-GB"/>
        </w:rPr>
        <w:t>.</w:t>
      </w:r>
      <w:r w:rsidRPr="00C02F5C">
        <w:rPr>
          <w:lang w:val="en-GB"/>
        </w:rPr>
        <w:t xml:space="preserve">  </w:t>
      </w:r>
    </w:p>
    <w:p w14:paraId="0F4F0769" w14:textId="77777777" w:rsidR="002378FC" w:rsidRDefault="002378FC" w:rsidP="00467791">
      <w:pPr>
        <w:pStyle w:val="CoRBT"/>
        <w:rPr>
          <w:lang w:val="en-GB"/>
        </w:rPr>
      </w:pPr>
    </w:p>
    <w:p w14:paraId="2C040530" w14:textId="73FB6366" w:rsidR="00467791" w:rsidRPr="00C02F5C" w:rsidRDefault="007D4432" w:rsidP="00467791">
      <w:pPr>
        <w:pStyle w:val="CoRBT"/>
        <w:rPr>
          <w:lang w:val="en-GB"/>
        </w:rPr>
      </w:pPr>
      <w:r w:rsidRPr="00C02F5C">
        <w:rPr>
          <w:lang w:val="en-GB"/>
        </w:rPr>
        <w:t>The key pieces of energy legislation that aim to deliver on the</w:t>
      </w:r>
      <w:r w:rsidR="002378FC">
        <w:rPr>
          <w:lang w:val="en-GB"/>
        </w:rPr>
        <w:t>se</w:t>
      </w:r>
      <w:r w:rsidRPr="00C02F5C">
        <w:rPr>
          <w:lang w:val="en-GB"/>
        </w:rPr>
        <w:t xml:space="preserve"> objectives are the EPBD</w:t>
      </w:r>
      <w:r w:rsidR="002378FC">
        <w:rPr>
          <w:lang w:val="en-GB"/>
        </w:rPr>
        <w:t xml:space="preserve"> (2002)</w:t>
      </w:r>
      <w:r w:rsidRPr="00C02F5C">
        <w:rPr>
          <w:lang w:val="en-GB"/>
        </w:rPr>
        <w:t>, the RED</w:t>
      </w:r>
      <w:r w:rsidR="002378FC">
        <w:rPr>
          <w:lang w:val="en-GB"/>
        </w:rPr>
        <w:t xml:space="preserve"> (2009),</w:t>
      </w:r>
      <w:r w:rsidRPr="00C02F5C">
        <w:rPr>
          <w:lang w:val="en-GB"/>
        </w:rPr>
        <w:t xml:space="preserve"> and the EED</w:t>
      </w:r>
      <w:r w:rsidR="002378FC">
        <w:rPr>
          <w:lang w:val="en-GB"/>
        </w:rPr>
        <w:t xml:space="preserve"> (2012)</w:t>
      </w:r>
      <w:r w:rsidRPr="00C02F5C">
        <w:rPr>
          <w:lang w:val="en-GB"/>
        </w:rPr>
        <w:t xml:space="preserve">. </w:t>
      </w:r>
      <w:r w:rsidR="002378FC">
        <w:rPr>
          <w:lang w:val="en-GB"/>
        </w:rPr>
        <w:t>T</w:t>
      </w:r>
      <w:r w:rsidRPr="00C02F5C">
        <w:rPr>
          <w:lang w:val="en-GB"/>
        </w:rPr>
        <w:t>hese directives have been revised multiple times to reflect the EU’s evolving climate and energy goals, ensuring</w:t>
      </w:r>
      <w:r w:rsidR="002378FC">
        <w:rPr>
          <w:lang w:val="en-GB"/>
        </w:rPr>
        <w:t xml:space="preserve"> that</w:t>
      </w:r>
      <w:r w:rsidRPr="00C02F5C">
        <w:rPr>
          <w:lang w:val="en-GB"/>
        </w:rPr>
        <w:t xml:space="preserve"> they remain robust and fit for purpose. </w:t>
      </w:r>
      <w:r w:rsidR="00467791" w:rsidRPr="00C02F5C">
        <w:rPr>
          <w:lang w:val="en-GB"/>
        </w:rPr>
        <w:t xml:space="preserve">One of the latest updates </w:t>
      </w:r>
      <w:r w:rsidR="002378FC">
        <w:rPr>
          <w:lang w:val="en-GB"/>
        </w:rPr>
        <w:t>was</w:t>
      </w:r>
      <w:r w:rsidR="00467791" w:rsidRPr="00C02F5C">
        <w:rPr>
          <w:lang w:val="en-GB"/>
        </w:rPr>
        <w:t xml:space="preserve"> in 2016-2019</w:t>
      </w:r>
      <w:r w:rsidR="002378FC">
        <w:rPr>
          <w:lang w:val="en-GB"/>
        </w:rPr>
        <w:t>,</w:t>
      </w:r>
      <w:r w:rsidR="00467791" w:rsidRPr="00C02F5C">
        <w:rPr>
          <w:lang w:val="en-GB"/>
        </w:rPr>
        <w:t xml:space="preserve"> with the ‘Clean energy for all’ package</w:t>
      </w:r>
      <w:r w:rsidR="00467791" w:rsidRPr="00C02F5C">
        <w:rPr>
          <w:rStyle w:val="FootnoteReference"/>
          <w:lang w:val="en-GB"/>
        </w:rPr>
        <w:footnoteReference w:id="7"/>
      </w:r>
      <w:r w:rsidR="00467791" w:rsidRPr="00C02F5C">
        <w:rPr>
          <w:lang w:val="en-GB"/>
        </w:rPr>
        <w:t xml:space="preserve">.  This package revised </w:t>
      </w:r>
      <w:r w:rsidR="002378FC">
        <w:rPr>
          <w:lang w:val="en-GB"/>
        </w:rPr>
        <w:t xml:space="preserve">and aligned </w:t>
      </w:r>
      <w:r w:rsidR="00467791" w:rsidRPr="00C02F5C">
        <w:rPr>
          <w:lang w:val="en-GB"/>
        </w:rPr>
        <w:t xml:space="preserve">the EPBD, RED, and EED with the enhanced 2030 climate objectives. </w:t>
      </w:r>
    </w:p>
    <w:p w14:paraId="79266CDE" w14:textId="4BCB6DF3" w:rsidR="003E39B9" w:rsidRPr="00C02F5C" w:rsidRDefault="003E39B9" w:rsidP="00A20B6A">
      <w:pPr>
        <w:pStyle w:val="Caption"/>
        <w:jc w:val="left"/>
      </w:pPr>
      <w:bookmarkStart w:id="9" w:name="_Toc190859034"/>
      <w:r w:rsidRPr="00C02F5C">
        <w:t xml:space="preserve">Figure </w:t>
      </w:r>
      <w:r w:rsidRPr="00C02F5C">
        <w:fldChar w:fldCharType="begin"/>
      </w:r>
      <w:r w:rsidRPr="00C02F5C">
        <w:instrText>SEQ Figure \* ARABIC</w:instrText>
      </w:r>
      <w:r w:rsidRPr="00C02F5C">
        <w:fldChar w:fldCharType="separate"/>
      </w:r>
      <w:r w:rsidR="008650F2">
        <w:rPr>
          <w:noProof/>
        </w:rPr>
        <w:t>2</w:t>
      </w:r>
      <w:r w:rsidRPr="00C02F5C">
        <w:fldChar w:fldCharType="end"/>
      </w:r>
      <w:r w:rsidR="006625CE" w:rsidRPr="00C02F5C">
        <w:t>:</w:t>
      </w:r>
      <w:r w:rsidRPr="00C02F5C">
        <w:t xml:space="preserve"> Final energy consumption </w:t>
      </w:r>
      <w:r w:rsidR="002378FC">
        <w:t>(FEC),</w:t>
      </w:r>
      <w:r w:rsidRPr="00C02F5C">
        <w:t xml:space="preserve"> 2014-2023</w:t>
      </w:r>
      <w:bookmarkEnd w:id="9"/>
      <w:r w:rsidR="002378FC">
        <w:t>, EU</w:t>
      </w:r>
      <w:r w:rsidR="00CC04B2">
        <w:t>-27</w:t>
      </w:r>
    </w:p>
    <w:p w14:paraId="522B8485" w14:textId="744BBB31" w:rsidR="003E39B9" w:rsidRPr="00C02F5C" w:rsidRDefault="00771162" w:rsidP="003E39B9">
      <w:pPr>
        <w:pStyle w:val="CoRBT"/>
        <w:rPr>
          <w:lang w:val="en-GB"/>
        </w:rPr>
      </w:pPr>
      <w:r w:rsidRPr="00C02F5C">
        <w:rPr>
          <w:noProof/>
          <w:lang w:val="en-GB"/>
        </w:rPr>
        <w:drawing>
          <wp:inline distT="0" distB="0" distL="0" distR="0" wp14:anchorId="6361D6E3" wp14:editId="12B60932">
            <wp:extent cx="5774216" cy="1661160"/>
            <wp:effectExtent l="0" t="0" r="0" b="0"/>
            <wp:docPr id="1079064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7825" cy="1670829"/>
                    </a:xfrm>
                    <a:prstGeom prst="rect">
                      <a:avLst/>
                    </a:prstGeom>
                    <a:noFill/>
                  </pic:spPr>
                </pic:pic>
              </a:graphicData>
            </a:graphic>
          </wp:inline>
        </w:drawing>
      </w:r>
    </w:p>
    <w:p w14:paraId="6A87D687" w14:textId="521E5B4C" w:rsidR="003E39B9" w:rsidRPr="00C02F5C" w:rsidRDefault="003E39B9" w:rsidP="003E39B9">
      <w:pPr>
        <w:pStyle w:val="CoRBT"/>
        <w:rPr>
          <w:lang w:val="en-GB"/>
        </w:rPr>
      </w:pPr>
      <w:r w:rsidRPr="00C02F5C">
        <w:rPr>
          <w:sz w:val="20"/>
          <w:szCs w:val="16"/>
          <w:lang w:val="en-GB"/>
        </w:rPr>
        <w:t>Source: Authors</w:t>
      </w:r>
      <w:r w:rsidR="002378FC">
        <w:rPr>
          <w:sz w:val="20"/>
          <w:szCs w:val="16"/>
          <w:lang w:val="en-GB"/>
        </w:rPr>
        <w:t>’ elaboration</w:t>
      </w:r>
      <w:r w:rsidRPr="00C02F5C">
        <w:rPr>
          <w:sz w:val="20"/>
          <w:szCs w:val="16"/>
          <w:lang w:val="en-GB"/>
        </w:rPr>
        <w:t xml:space="preserve"> based on </w:t>
      </w:r>
      <w:r w:rsidR="002378FC">
        <w:rPr>
          <w:sz w:val="20"/>
          <w:szCs w:val="16"/>
          <w:lang w:val="en-GB"/>
        </w:rPr>
        <w:t xml:space="preserve">2024 </w:t>
      </w:r>
      <w:r w:rsidRPr="00C02F5C">
        <w:rPr>
          <w:sz w:val="20"/>
          <w:szCs w:val="16"/>
          <w:lang w:val="en-GB"/>
        </w:rPr>
        <w:t xml:space="preserve">Eurostat </w:t>
      </w:r>
      <w:r w:rsidR="002378FC">
        <w:rPr>
          <w:sz w:val="20"/>
          <w:szCs w:val="16"/>
          <w:lang w:val="en-GB"/>
        </w:rPr>
        <w:t>data,</w:t>
      </w:r>
      <w:r w:rsidRPr="00C02F5C">
        <w:rPr>
          <w:sz w:val="20"/>
          <w:szCs w:val="16"/>
          <w:lang w:val="en-GB"/>
        </w:rPr>
        <w:t xml:space="preserve"> </w:t>
      </w:r>
      <w:hyperlink r:id="rId31" w:history="1">
        <w:r w:rsidR="00CC2C15">
          <w:rPr>
            <w:rStyle w:val="Hyperlink"/>
            <w:sz w:val="20"/>
            <w:szCs w:val="16"/>
            <w:lang w:val="en-GB"/>
          </w:rPr>
          <w:t>Energy efficiency - final energy consumption</w:t>
        </w:r>
      </w:hyperlink>
      <w:r w:rsidR="00771162" w:rsidRPr="00C02F5C">
        <w:rPr>
          <w:sz w:val="20"/>
          <w:szCs w:val="16"/>
          <w:lang w:val="en-GB"/>
        </w:rPr>
        <w:t>.</w:t>
      </w:r>
    </w:p>
    <w:p w14:paraId="1E0A5F31" w14:textId="77777777" w:rsidR="009D1729" w:rsidRPr="00C02F5C" w:rsidRDefault="009D1729" w:rsidP="00775EF1">
      <w:pPr>
        <w:pStyle w:val="CoRBT"/>
        <w:rPr>
          <w:lang w:val="en-GB"/>
        </w:rPr>
      </w:pPr>
    </w:p>
    <w:p w14:paraId="531D0E61" w14:textId="000ABF19" w:rsidR="003565C6" w:rsidRPr="00C02F5C" w:rsidRDefault="003565C6" w:rsidP="003565C6">
      <w:pPr>
        <w:pStyle w:val="CoRBT"/>
        <w:rPr>
          <w:lang w:val="en-GB"/>
        </w:rPr>
      </w:pPr>
      <w:r w:rsidRPr="00C02F5C">
        <w:rPr>
          <w:lang w:val="en-GB"/>
        </w:rPr>
        <w:t xml:space="preserve">The </w:t>
      </w:r>
      <w:r w:rsidRPr="00C02F5C">
        <w:rPr>
          <w:b/>
          <w:lang w:val="en-GB"/>
        </w:rPr>
        <w:t>EPBD</w:t>
      </w:r>
      <w:r w:rsidR="00726027" w:rsidRPr="00C02F5C">
        <w:rPr>
          <w:rStyle w:val="FootnoteReference"/>
          <w:lang w:val="en-GB"/>
        </w:rPr>
        <w:footnoteReference w:id="8"/>
      </w:r>
      <w:r w:rsidRPr="00C02F5C">
        <w:rPr>
          <w:lang w:val="en-GB"/>
        </w:rPr>
        <w:t xml:space="preserve"> </w:t>
      </w:r>
      <w:r w:rsidR="00A47EFC" w:rsidRPr="00C02F5C">
        <w:rPr>
          <w:lang w:val="en-GB"/>
        </w:rPr>
        <w:t>tackles</w:t>
      </w:r>
      <w:r w:rsidRPr="00C02F5C">
        <w:rPr>
          <w:lang w:val="en-GB"/>
        </w:rPr>
        <w:t xml:space="preserve"> the decarbonisation of the building sector</w:t>
      </w:r>
      <w:r w:rsidR="00027854" w:rsidRPr="00C02F5C">
        <w:rPr>
          <w:lang w:val="en-GB"/>
        </w:rPr>
        <w:t xml:space="preserve"> and defines </w:t>
      </w:r>
      <w:r w:rsidRPr="00C02F5C">
        <w:rPr>
          <w:lang w:val="en-GB"/>
        </w:rPr>
        <w:t>obligations for Member States to develop long-term renovation strategies</w:t>
      </w:r>
      <w:r w:rsidR="002A085E" w:rsidRPr="00C02F5C">
        <w:rPr>
          <w:lang w:val="en-GB"/>
        </w:rPr>
        <w:t xml:space="preserve"> (LTRS)</w:t>
      </w:r>
      <w:r w:rsidRPr="00C02F5C">
        <w:rPr>
          <w:lang w:val="en-GB"/>
        </w:rPr>
        <w:t xml:space="preserve"> </w:t>
      </w:r>
      <w:r w:rsidR="00206F96">
        <w:rPr>
          <w:lang w:val="en-GB"/>
        </w:rPr>
        <w:t>to transform</w:t>
      </w:r>
      <w:r w:rsidRPr="00C02F5C">
        <w:rPr>
          <w:lang w:val="en-GB"/>
        </w:rPr>
        <w:t xml:space="preserve"> existing building stock into highly energy-efficient and decarbonised assets by 2050. It </w:t>
      </w:r>
      <w:r w:rsidR="005367D9" w:rsidRPr="00C02F5C">
        <w:rPr>
          <w:lang w:val="en-GB"/>
        </w:rPr>
        <w:t xml:space="preserve">requires </w:t>
      </w:r>
      <w:r w:rsidRPr="00C02F5C">
        <w:rPr>
          <w:lang w:val="en-GB"/>
        </w:rPr>
        <w:t>the adoption of nearly zero-energy building (NZEB) standards for new construction and encourage</w:t>
      </w:r>
      <w:r w:rsidR="001222A0" w:rsidRPr="00C02F5C">
        <w:rPr>
          <w:lang w:val="en-GB"/>
        </w:rPr>
        <w:t>s</w:t>
      </w:r>
      <w:r w:rsidRPr="00C02F5C">
        <w:rPr>
          <w:lang w:val="en-GB"/>
        </w:rPr>
        <w:t xml:space="preserve"> the renovat</w:t>
      </w:r>
      <w:r w:rsidR="00167AF3" w:rsidRPr="00C02F5C">
        <w:rPr>
          <w:lang w:val="en-GB"/>
        </w:rPr>
        <w:t>ion of</w:t>
      </w:r>
      <w:r w:rsidRPr="00C02F5C">
        <w:rPr>
          <w:lang w:val="en-GB"/>
        </w:rPr>
        <w:t xml:space="preserve"> the worst-performing buildings.</w:t>
      </w:r>
      <w:r w:rsidR="00167AF3" w:rsidRPr="00C02F5C">
        <w:rPr>
          <w:lang w:val="en-GB"/>
        </w:rPr>
        <w:t xml:space="preserve"> Public buildings</w:t>
      </w:r>
      <w:proofErr w:type="gramStart"/>
      <w:r w:rsidR="00206F96">
        <w:rPr>
          <w:lang w:val="en-GB"/>
        </w:rPr>
        <w:t>,</w:t>
      </w:r>
      <w:r w:rsidR="00167AF3" w:rsidRPr="00C02F5C">
        <w:rPr>
          <w:lang w:val="en-GB"/>
        </w:rPr>
        <w:t xml:space="preserve"> in particular</w:t>
      </w:r>
      <w:r w:rsidR="00206F96">
        <w:rPr>
          <w:lang w:val="en-GB"/>
        </w:rPr>
        <w:t>,</w:t>
      </w:r>
      <w:r w:rsidR="00167AF3" w:rsidRPr="00C02F5C">
        <w:rPr>
          <w:lang w:val="en-GB"/>
        </w:rPr>
        <w:t xml:space="preserve"> should</w:t>
      </w:r>
      <w:proofErr w:type="gramEnd"/>
      <w:r w:rsidR="00167AF3" w:rsidRPr="00C02F5C">
        <w:rPr>
          <w:lang w:val="en-GB"/>
        </w:rPr>
        <w:t xml:space="preserve"> achieve exemplary energy performance.</w:t>
      </w:r>
    </w:p>
    <w:p w14:paraId="0451A4CE" w14:textId="77777777" w:rsidR="003565C6" w:rsidRPr="00C02F5C" w:rsidRDefault="003565C6" w:rsidP="003565C6">
      <w:pPr>
        <w:pStyle w:val="CoRBT"/>
        <w:rPr>
          <w:lang w:val="en-GB"/>
        </w:rPr>
      </w:pPr>
    </w:p>
    <w:p w14:paraId="1CBD7F00" w14:textId="558C0025" w:rsidR="003565C6" w:rsidRPr="00C02F5C" w:rsidRDefault="003565C6" w:rsidP="003565C6">
      <w:pPr>
        <w:pStyle w:val="CoRBT"/>
        <w:rPr>
          <w:lang w:val="en-GB"/>
        </w:rPr>
      </w:pPr>
      <w:r w:rsidRPr="00C02F5C">
        <w:rPr>
          <w:lang w:val="en-GB"/>
        </w:rPr>
        <w:t xml:space="preserve">The </w:t>
      </w:r>
      <w:r w:rsidR="00652852" w:rsidRPr="00C02F5C">
        <w:rPr>
          <w:b/>
          <w:lang w:val="en-GB"/>
        </w:rPr>
        <w:t>RED</w:t>
      </w:r>
      <w:r w:rsidR="00816C42" w:rsidRPr="00C02F5C">
        <w:rPr>
          <w:lang w:val="en-GB"/>
        </w:rPr>
        <w:t xml:space="preserve"> </w:t>
      </w:r>
      <w:r w:rsidR="00652852" w:rsidRPr="00C02F5C">
        <w:rPr>
          <w:lang w:val="en-GB"/>
        </w:rPr>
        <w:t xml:space="preserve">defines </w:t>
      </w:r>
      <w:r w:rsidR="00127A4F" w:rsidRPr="00C02F5C">
        <w:rPr>
          <w:lang w:val="en-GB"/>
        </w:rPr>
        <w:t xml:space="preserve">obligations </w:t>
      </w:r>
      <w:r w:rsidR="00CE0A7B" w:rsidRPr="00C02F5C">
        <w:rPr>
          <w:lang w:val="en-GB"/>
        </w:rPr>
        <w:t>for</w:t>
      </w:r>
      <w:r w:rsidR="00127A4F" w:rsidRPr="00C02F5C">
        <w:rPr>
          <w:lang w:val="en-GB"/>
        </w:rPr>
        <w:t xml:space="preserve"> Member States to create enabling frameworks for renewable energy projects, including streamlined permitting processes and financial incentives</w:t>
      </w:r>
      <w:r w:rsidR="00516CFA" w:rsidRPr="00C02F5C">
        <w:rPr>
          <w:lang w:val="en-GB"/>
        </w:rPr>
        <w:t xml:space="preserve"> for renewable energy sources (RES)</w:t>
      </w:r>
      <w:r w:rsidR="008F75E9" w:rsidRPr="00C02F5C">
        <w:rPr>
          <w:lang w:val="en-GB"/>
        </w:rPr>
        <w:t>.</w:t>
      </w:r>
      <w:r w:rsidR="00206F96">
        <w:rPr>
          <w:lang w:val="en-GB"/>
        </w:rPr>
        <w:t xml:space="preserve"> T</w:t>
      </w:r>
      <w:r w:rsidR="008F75E9" w:rsidRPr="00C02F5C">
        <w:rPr>
          <w:lang w:val="en-GB"/>
        </w:rPr>
        <w:t xml:space="preserve">he </w:t>
      </w:r>
      <w:r w:rsidR="00652852" w:rsidRPr="00C02F5C">
        <w:rPr>
          <w:lang w:val="en-GB"/>
        </w:rPr>
        <w:t xml:space="preserve">revised </w:t>
      </w:r>
      <w:r w:rsidR="00CA59EA" w:rsidRPr="00C02F5C">
        <w:rPr>
          <w:lang w:val="en-GB"/>
        </w:rPr>
        <w:t>RED (</w:t>
      </w:r>
      <w:r w:rsidR="00652852" w:rsidRPr="00C02F5C">
        <w:rPr>
          <w:lang w:val="en-GB"/>
        </w:rPr>
        <w:t>RED II</w:t>
      </w:r>
      <w:r w:rsidR="00652852" w:rsidRPr="00C02F5C">
        <w:rPr>
          <w:rStyle w:val="FootnoteReference"/>
          <w:lang w:val="en-GB"/>
        </w:rPr>
        <w:footnoteReference w:id="9"/>
      </w:r>
      <w:r w:rsidR="00CA59EA" w:rsidRPr="00C02F5C">
        <w:rPr>
          <w:lang w:val="en-GB"/>
        </w:rPr>
        <w:t>)</w:t>
      </w:r>
      <w:r w:rsidR="00652852" w:rsidRPr="00C02F5C">
        <w:rPr>
          <w:lang w:val="en-GB"/>
        </w:rPr>
        <w:t xml:space="preserve"> </w:t>
      </w:r>
      <w:r w:rsidR="008F75E9" w:rsidRPr="00C02F5C">
        <w:rPr>
          <w:lang w:val="en-GB"/>
        </w:rPr>
        <w:t>set</w:t>
      </w:r>
      <w:r w:rsidR="008631D8" w:rsidRPr="00C02F5C">
        <w:rPr>
          <w:lang w:val="en-GB"/>
        </w:rPr>
        <w:t>s</w:t>
      </w:r>
      <w:r w:rsidR="008F75E9" w:rsidRPr="00C02F5C">
        <w:rPr>
          <w:lang w:val="en-GB"/>
        </w:rPr>
        <w:t xml:space="preserve"> out </w:t>
      </w:r>
      <w:r w:rsidRPr="00C02F5C">
        <w:rPr>
          <w:lang w:val="en-GB"/>
        </w:rPr>
        <w:t xml:space="preserve">a binding target of 32% renewables in the EU energy mix by 2030. Member States </w:t>
      </w:r>
      <w:r w:rsidR="00376D93" w:rsidRPr="00C02F5C">
        <w:rPr>
          <w:lang w:val="en-GB"/>
        </w:rPr>
        <w:t>are</w:t>
      </w:r>
      <w:r w:rsidRPr="00C02F5C">
        <w:rPr>
          <w:lang w:val="en-GB"/>
        </w:rPr>
        <w:t xml:space="preserve"> required to </w:t>
      </w:r>
      <w:r w:rsidR="00376D93" w:rsidRPr="00C02F5C">
        <w:rPr>
          <w:lang w:val="en-GB"/>
        </w:rPr>
        <w:t>outline</w:t>
      </w:r>
      <w:r w:rsidRPr="00C02F5C">
        <w:rPr>
          <w:lang w:val="en-GB"/>
        </w:rPr>
        <w:t xml:space="preserve"> policies and support schemes for renewable energy deployment. </w:t>
      </w:r>
      <w:r w:rsidR="00206F96">
        <w:rPr>
          <w:lang w:val="en-GB"/>
        </w:rPr>
        <w:t>It</w:t>
      </w:r>
      <w:r w:rsidRPr="00C02F5C">
        <w:rPr>
          <w:lang w:val="en-GB"/>
        </w:rPr>
        <w:t xml:space="preserve"> also </w:t>
      </w:r>
      <w:r w:rsidR="008631D8" w:rsidRPr="00C02F5C">
        <w:rPr>
          <w:lang w:val="en-GB"/>
        </w:rPr>
        <w:t xml:space="preserve">promotes </w:t>
      </w:r>
      <w:r w:rsidRPr="00C02F5C">
        <w:rPr>
          <w:lang w:val="en-GB"/>
        </w:rPr>
        <w:t>renewable energy use in heating and cooling systems and set</w:t>
      </w:r>
      <w:r w:rsidR="00F126C5" w:rsidRPr="00C02F5C">
        <w:rPr>
          <w:lang w:val="en-GB"/>
        </w:rPr>
        <w:t>s</w:t>
      </w:r>
      <w:r w:rsidRPr="00C02F5C">
        <w:rPr>
          <w:lang w:val="en-GB"/>
        </w:rPr>
        <w:t xml:space="preserve"> sub-targets for renewable energy in transport. </w:t>
      </w:r>
    </w:p>
    <w:p w14:paraId="778A3F72" w14:textId="77777777" w:rsidR="003565C6" w:rsidRPr="00C02F5C" w:rsidRDefault="003565C6" w:rsidP="003565C6">
      <w:pPr>
        <w:pStyle w:val="CoRBT"/>
        <w:rPr>
          <w:lang w:val="en-GB"/>
        </w:rPr>
      </w:pPr>
    </w:p>
    <w:p w14:paraId="433D25E8" w14:textId="76EE6A39" w:rsidR="00124228" w:rsidRPr="00C02F5C" w:rsidRDefault="003565C6" w:rsidP="003565C6">
      <w:pPr>
        <w:pStyle w:val="CoRBT"/>
        <w:rPr>
          <w:lang w:val="en-GB"/>
        </w:rPr>
      </w:pPr>
      <w:r w:rsidRPr="00C02F5C">
        <w:rPr>
          <w:lang w:val="en-GB"/>
        </w:rPr>
        <w:t xml:space="preserve">The </w:t>
      </w:r>
      <w:r w:rsidRPr="00C02F5C">
        <w:rPr>
          <w:b/>
          <w:lang w:val="en-GB"/>
        </w:rPr>
        <w:t>EED</w:t>
      </w:r>
      <w:r w:rsidR="00107DD5" w:rsidRPr="00C02F5C">
        <w:rPr>
          <w:rStyle w:val="FootnoteReference"/>
          <w:lang w:val="en-GB"/>
        </w:rPr>
        <w:footnoteReference w:id="10"/>
      </w:r>
      <w:r w:rsidRPr="00C02F5C">
        <w:rPr>
          <w:lang w:val="en-GB"/>
        </w:rPr>
        <w:t xml:space="preserve"> </w:t>
      </w:r>
      <w:r w:rsidR="006B7224" w:rsidRPr="00C02F5C">
        <w:rPr>
          <w:lang w:val="en-GB"/>
        </w:rPr>
        <w:t>require</w:t>
      </w:r>
      <w:r w:rsidR="00207EAB" w:rsidRPr="00C02F5C">
        <w:rPr>
          <w:lang w:val="en-GB"/>
        </w:rPr>
        <w:t>s</w:t>
      </w:r>
      <w:r w:rsidR="006B7224" w:rsidRPr="00C02F5C">
        <w:rPr>
          <w:lang w:val="en-GB"/>
        </w:rPr>
        <w:t xml:space="preserve"> Member States to implement policies</w:t>
      </w:r>
      <w:r w:rsidR="00EC3E71" w:rsidRPr="00C02F5C">
        <w:rPr>
          <w:lang w:val="en-GB"/>
        </w:rPr>
        <w:t xml:space="preserve"> (including financial instruments)</w:t>
      </w:r>
      <w:r w:rsidR="006B7224" w:rsidRPr="00C02F5C">
        <w:rPr>
          <w:lang w:val="en-GB"/>
        </w:rPr>
        <w:t xml:space="preserve"> that encourage energy efficiency across sectors, including transport, industry, and buildings</w:t>
      </w:r>
      <w:r w:rsidRPr="00C02F5C">
        <w:rPr>
          <w:lang w:val="en-GB"/>
        </w:rPr>
        <w:t xml:space="preserve">. </w:t>
      </w:r>
      <w:r w:rsidR="00206F96">
        <w:rPr>
          <w:lang w:val="en-GB"/>
        </w:rPr>
        <w:t>It</w:t>
      </w:r>
      <w:r w:rsidR="00A229BF" w:rsidRPr="00C02F5C">
        <w:rPr>
          <w:lang w:val="en-GB"/>
        </w:rPr>
        <w:t xml:space="preserve"> </w:t>
      </w:r>
      <w:r w:rsidR="00291A49" w:rsidRPr="00C02F5C">
        <w:rPr>
          <w:lang w:val="en-GB"/>
        </w:rPr>
        <w:t xml:space="preserve">establishes </w:t>
      </w:r>
      <w:r w:rsidRPr="00C02F5C">
        <w:rPr>
          <w:lang w:val="en-GB"/>
        </w:rPr>
        <w:t xml:space="preserve">a binding target of 32.5% energy efficiency improvement by 2030. Member States </w:t>
      </w:r>
      <w:r w:rsidR="0083225A" w:rsidRPr="00C02F5C">
        <w:rPr>
          <w:lang w:val="en-GB"/>
        </w:rPr>
        <w:t xml:space="preserve">are </w:t>
      </w:r>
      <w:r w:rsidRPr="00C02F5C">
        <w:rPr>
          <w:lang w:val="en-GB"/>
        </w:rPr>
        <w:t xml:space="preserve">tasked with implementing energy savings obligations for energy suppliers and distributors, mandating energy audits for large enterprises, and encouraging efficiency improvements in public procurement and infrastructure projects. </w:t>
      </w:r>
    </w:p>
    <w:p w14:paraId="0BE0B364" w14:textId="53BFC7B0" w:rsidR="002D5BC4" w:rsidRPr="00C02F5C" w:rsidRDefault="002D5BC4" w:rsidP="003565C6">
      <w:pPr>
        <w:pStyle w:val="CoRBT"/>
        <w:rPr>
          <w:lang w:val="en-GB"/>
        </w:rPr>
      </w:pPr>
    </w:p>
    <w:p w14:paraId="45AA11B8" w14:textId="248B1FC6" w:rsidR="0065126F" w:rsidRPr="00C02F5C" w:rsidRDefault="00467791" w:rsidP="003565C6">
      <w:pPr>
        <w:pStyle w:val="CoRBT"/>
        <w:rPr>
          <w:lang w:val="en-GB"/>
        </w:rPr>
      </w:pPr>
      <w:r w:rsidRPr="00C02F5C">
        <w:rPr>
          <w:lang w:val="en-GB"/>
        </w:rPr>
        <w:t xml:space="preserve">The ‘Clean energy for all’ package sought to modernise energy markets, empower consumers, and enhance inclusivity through the recognition of </w:t>
      </w:r>
      <w:r w:rsidRPr="00C02F5C">
        <w:rPr>
          <w:bCs w:val="0"/>
          <w:lang w:val="en-GB"/>
        </w:rPr>
        <w:t>energy communities</w:t>
      </w:r>
      <w:r w:rsidRPr="00C02F5C">
        <w:rPr>
          <w:lang w:val="en-GB"/>
        </w:rPr>
        <w:t xml:space="preserve">. </w:t>
      </w:r>
      <w:r w:rsidR="00206F96">
        <w:rPr>
          <w:lang w:val="en-GB"/>
        </w:rPr>
        <w:t>R</w:t>
      </w:r>
      <w:r w:rsidRPr="00C02F5C">
        <w:rPr>
          <w:lang w:val="en-GB"/>
        </w:rPr>
        <w:t>egulated under the Electricity Market Directive</w:t>
      </w:r>
      <w:r w:rsidRPr="00C02F5C">
        <w:rPr>
          <w:rStyle w:val="FootnoteReference"/>
          <w:lang w:val="en-GB"/>
        </w:rPr>
        <w:footnoteReference w:id="11"/>
      </w:r>
      <w:r w:rsidRPr="00C02F5C">
        <w:rPr>
          <w:lang w:val="en-GB"/>
        </w:rPr>
        <w:t xml:space="preserve">, </w:t>
      </w:r>
      <w:r w:rsidR="00206F96">
        <w:rPr>
          <w:lang w:val="en-GB"/>
        </w:rPr>
        <w:t xml:space="preserve">these communities </w:t>
      </w:r>
      <w:r w:rsidRPr="00C02F5C">
        <w:rPr>
          <w:lang w:val="en-GB"/>
        </w:rPr>
        <w:t>enable citizens, businesses and local authorities to collectively generate, consume and trade renewable energy, fostering decentralised energy systems and strengthening local resilience. The package also introduced the Energy Governance Regulation</w:t>
      </w:r>
      <w:r w:rsidRPr="00C02F5C">
        <w:rPr>
          <w:rStyle w:val="FootnoteReference"/>
          <w:lang w:val="en-GB"/>
        </w:rPr>
        <w:footnoteReference w:id="12"/>
      </w:r>
      <w:r w:rsidRPr="00C02F5C">
        <w:rPr>
          <w:lang w:val="en-GB"/>
        </w:rPr>
        <w:t xml:space="preserve">, which plays a crucial role in ensuring </w:t>
      </w:r>
      <w:r w:rsidR="00206F96">
        <w:rPr>
          <w:lang w:val="en-GB"/>
        </w:rPr>
        <w:t xml:space="preserve">that </w:t>
      </w:r>
      <w:r w:rsidRPr="00C02F5C">
        <w:rPr>
          <w:lang w:val="en-GB"/>
        </w:rPr>
        <w:t xml:space="preserve">Member States contribute effectively to the EU’s collective climate and energy targets. </w:t>
      </w:r>
      <w:r w:rsidR="00AD07D8" w:rsidRPr="00C02F5C">
        <w:rPr>
          <w:lang w:val="en-GB"/>
        </w:rPr>
        <w:t>It</w:t>
      </w:r>
      <w:r w:rsidR="00B0189E" w:rsidRPr="00C02F5C">
        <w:rPr>
          <w:lang w:val="en-GB"/>
        </w:rPr>
        <w:t xml:space="preserve"> facilitates transparent collaboration </w:t>
      </w:r>
      <w:r w:rsidR="00206F96">
        <w:rPr>
          <w:lang w:val="en-GB"/>
        </w:rPr>
        <w:t>between</w:t>
      </w:r>
      <w:r w:rsidR="00B0189E" w:rsidRPr="00C02F5C">
        <w:rPr>
          <w:lang w:val="en-GB"/>
        </w:rPr>
        <w:t xml:space="preserve"> Member States while streamlining planning and reporting obligations to reduce administrative burdens, ensuring coherence between national strategies and EU-wide policies. </w:t>
      </w:r>
      <w:r w:rsidR="00206F96">
        <w:rPr>
          <w:lang w:val="en-GB"/>
        </w:rPr>
        <w:t>I</w:t>
      </w:r>
      <w:r w:rsidR="00AD07D8" w:rsidRPr="00C02F5C">
        <w:rPr>
          <w:lang w:val="en-GB"/>
        </w:rPr>
        <w:t xml:space="preserve">t </w:t>
      </w:r>
      <w:r w:rsidR="00206F96">
        <w:rPr>
          <w:lang w:val="en-GB"/>
        </w:rPr>
        <w:t xml:space="preserve">also </w:t>
      </w:r>
      <w:r w:rsidRPr="00C02F5C">
        <w:rPr>
          <w:lang w:val="en-GB"/>
        </w:rPr>
        <w:t>requires Member States to development comprehensive</w:t>
      </w:r>
      <w:r w:rsidR="00BD44A0" w:rsidRPr="00C02F5C">
        <w:rPr>
          <w:lang w:val="en-GB"/>
        </w:rPr>
        <w:t xml:space="preserve"> </w:t>
      </w:r>
      <w:r w:rsidR="00206F96">
        <w:rPr>
          <w:lang w:val="en-GB"/>
        </w:rPr>
        <w:t>national energy and climate plans (</w:t>
      </w:r>
      <w:r w:rsidRPr="00C02F5C">
        <w:rPr>
          <w:lang w:val="en-GB"/>
        </w:rPr>
        <w:t>NECPs</w:t>
      </w:r>
      <w:r w:rsidR="00206F96">
        <w:rPr>
          <w:lang w:val="en-GB"/>
        </w:rPr>
        <w:t>)</w:t>
      </w:r>
      <w:r w:rsidRPr="00C02F5C">
        <w:rPr>
          <w:lang w:val="en-GB"/>
        </w:rPr>
        <w:t xml:space="preserve">, </w:t>
      </w:r>
      <w:r w:rsidR="00F35734" w:rsidRPr="00C02F5C">
        <w:rPr>
          <w:lang w:val="en-GB"/>
        </w:rPr>
        <w:t>outlining</w:t>
      </w:r>
      <w:r w:rsidRPr="00C02F5C">
        <w:rPr>
          <w:lang w:val="en-GB"/>
        </w:rPr>
        <w:t xml:space="preserve"> the national contributions to EU targets while addressing cross-cutting issues such as energy poverty</w:t>
      </w:r>
      <w:r w:rsidR="00486C25" w:rsidRPr="00C02F5C">
        <w:rPr>
          <w:bCs w:val="0"/>
          <w:lang w:val="en-GB"/>
        </w:rPr>
        <w:t xml:space="preserve"> through targeted measures.</w:t>
      </w:r>
      <w:r w:rsidR="00695274" w:rsidRPr="00C02F5C">
        <w:rPr>
          <w:lang w:val="en-GB"/>
        </w:rPr>
        <w:t xml:space="preserve"> The </w:t>
      </w:r>
      <w:r w:rsidR="00206F96">
        <w:rPr>
          <w:lang w:val="en-GB"/>
        </w:rPr>
        <w:t xml:space="preserve">Energy </w:t>
      </w:r>
      <w:r w:rsidR="00695274" w:rsidRPr="00C02F5C">
        <w:rPr>
          <w:lang w:val="en-GB"/>
        </w:rPr>
        <w:t>Governance Regulation has been adapted to enhance its effectiveness in meeting the EU’s evolving energy and climate objectives. Key revisions include the introduction of a more structured and integrated approach to planning, ensuring that national contributions are clearly aligned with EU targets.</w:t>
      </w:r>
    </w:p>
    <w:p w14:paraId="0531F474" w14:textId="77777777" w:rsidR="00B95F24" w:rsidRPr="00C02F5C" w:rsidRDefault="00B95F24" w:rsidP="003565C6">
      <w:pPr>
        <w:pStyle w:val="CoRBT"/>
        <w:rPr>
          <w:lang w:val="en-GB"/>
        </w:rPr>
      </w:pPr>
    </w:p>
    <w:p w14:paraId="389BD0AB" w14:textId="2A73C7BC" w:rsidR="00096283" w:rsidRPr="00C02F5C" w:rsidRDefault="00EC0C02" w:rsidP="003565C6">
      <w:pPr>
        <w:pStyle w:val="CoRBT"/>
        <w:rPr>
          <w:lang w:val="en-GB"/>
        </w:rPr>
      </w:pPr>
      <w:r w:rsidRPr="00C02F5C">
        <w:rPr>
          <w:lang w:val="en-GB"/>
        </w:rPr>
        <w:t xml:space="preserve">The </w:t>
      </w:r>
      <w:proofErr w:type="spellStart"/>
      <w:r w:rsidRPr="00C02F5C">
        <w:rPr>
          <w:lang w:val="en-GB"/>
        </w:rPr>
        <w:t>REPowerEU</w:t>
      </w:r>
      <w:proofErr w:type="spellEnd"/>
      <w:r w:rsidRPr="00C02F5C">
        <w:rPr>
          <w:rStyle w:val="FootnoteReference"/>
          <w:lang w:val="en-GB"/>
        </w:rPr>
        <w:footnoteReference w:id="13"/>
      </w:r>
      <w:r w:rsidRPr="00C02F5C">
        <w:rPr>
          <w:lang w:val="en-GB"/>
        </w:rPr>
        <w:t xml:space="preserve"> plan </w:t>
      </w:r>
      <w:r w:rsidR="00206F96">
        <w:rPr>
          <w:lang w:val="en-GB"/>
        </w:rPr>
        <w:t xml:space="preserve">is </w:t>
      </w:r>
      <w:r w:rsidRPr="00C02F5C">
        <w:rPr>
          <w:lang w:val="en-GB"/>
        </w:rPr>
        <w:t xml:space="preserve">a </w:t>
      </w:r>
      <w:r w:rsidR="00206F96">
        <w:rPr>
          <w:lang w:val="en-GB"/>
        </w:rPr>
        <w:t xml:space="preserve">central </w:t>
      </w:r>
      <w:r w:rsidRPr="00C02F5C">
        <w:rPr>
          <w:lang w:val="en-GB"/>
        </w:rPr>
        <w:t xml:space="preserve">element </w:t>
      </w:r>
      <w:r w:rsidR="00206F96">
        <w:rPr>
          <w:lang w:val="en-GB"/>
        </w:rPr>
        <w:t xml:space="preserve">in </w:t>
      </w:r>
      <w:r w:rsidRPr="00C02F5C">
        <w:rPr>
          <w:lang w:val="en-GB"/>
        </w:rPr>
        <w:t>the E</w:t>
      </w:r>
      <w:r w:rsidR="00206F96">
        <w:rPr>
          <w:lang w:val="en-GB"/>
        </w:rPr>
        <w:t xml:space="preserve">U </w:t>
      </w:r>
      <w:r w:rsidRPr="00C02F5C">
        <w:rPr>
          <w:lang w:val="en-GB"/>
        </w:rPr>
        <w:t xml:space="preserve">strategy to enhance energy security and accelerate the clean energy transition. Developed </w:t>
      </w:r>
      <w:r w:rsidR="00206F96">
        <w:rPr>
          <w:lang w:val="en-GB"/>
        </w:rPr>
        <w:t xml:space="preserve">in </w:t>
      </w:r>
      <w:r w:rsidRPr="00C02F5C">
        <w:rPr>
          <w:lang w:val="en-GB"/>
        </w:rPr>
        <w:t xml:space="preserve">response to disruptions caused by Russia’s </w:t>
      </w:r>
      <w:r w:rsidR="00206F96">
        <w:rPr>
          <w:lang w:val="en-GB"/>
        </w:rPr>
        <w:t xml:space="preserve">war of </w:t>
      </w:r>
      <w:r w:rsidRPr="00C02F5C">
        <w:rPr>
          <w:lang w:val="en-GB"/>
        </w:rPr>
        <w:t xml:space="preserve">aggression against Ukraine, the plan builds on the Fit for 55 </w:t>
      </w:r>
      <w:proofErr w:type="gramStart"/>
      <w:r w:rsidRPr="00C02F5C">
        <w:rPr>
          <w:lang w:val="en-GB"/>
        </w:rPr>
        <w:t>framework</w:t>
      </w:r>
      <w:proofErr w:type="gramEnd"/>
      <w:r w:rsidRPr="00C02F5C">
        <w:rPr>
          <w:lang w:val="en-GB"/>
        </w:rPr>
        <w:t xml:space="preserve"> to reduce dependence on Russian fossil fuels through a multifaceted approach. Key objectives include diversifying energy imports, increasing energy efficiency, and accelerating the deployment of </w:t>
      </w:r>
      <w:r w:rsidR="00FD7F4A">
        <w:rPr>
          <w:lang w:val="en-GB"/>
        </w:rPr>
        <w:t>RES</w:t>
      </w:r>
      <w:r w:rsidRPr="00C02F5C">
        <w:rPr>
          <w:lang w:val="en-GB"/>
        </w:rPr>
        <w:t xml:space="preserve">. By fostering coordinated action among Member States and aligning national investments with EU-wide reforms, </w:t>
      </w:r>
      <w:proofErr w:type="spellStart"/>
      <w:r w:rsidRPr="00C02F5C">
        <w:rPr>
          <w:lang w:val="en-GB"/>
        </w:rPr>
        <w:t>REPowerEU</w:t>
      </w:r>
      <w:proofErr w:type="spellEnd"/>
      <w:r w:rsidRPr="00C02F5C">
        <w:rPr>
          <w:lang w:val="en-GB"/>
        </w:rPr>
        <w:t xml:space="preserve"> not only mitigate</w:t>
      </w:r>
      <w:r w:rsidR="00206F96">
        <w:rPr>
          <w:lang w:val="en-GB"/>
        </w:rPr>
        <w:t>s</w:t>
      </w:r>
      <w:r w:rsidRPr="00C02F5C">
        <w:rPr>
          <w:lang w:val="en-GB"/>
        </w:rPr>
        <w:t xml:space="preserve"> energy supply risks but also supports long-term climate neutrality goals.</w:t>
      </w:r>
    </w:p>
    <w:p w14:paraId="68B57C0A" w14:textId="77777777" w:rsidR="004E0464" w:rsidRPr="00C02F5C" w:rsidRDefault="004E0464" w:rsidP="003565C6">
      <w:pPr>
        <w:pStyle w:val="CoRBT"/>
        <w:rPr>
          <w:bCs w:val="0"/>
          <w:lang w:val="en-GB"/>
        </w:rPr>
      </w:pPr>
    </w:p>
    <w:p w14:paraId="2B320263" w14:textId="5387ED3D" w:rsidR="000F3E16" w:rsidRPr="00C02F5C" w:rsidRDefault="00206F96" w:rsidP="003565C6">
      <w:pPr>
        <w:pStyle w:val="CoRBT"/>
        <w:rPr>
          <w:bCs w:val="0"/>
          <w:lang w:val="en-GB"/>
        </w:rPr>
      </w:pPr>
      <w:r>
        <w:rPr>
          <w:bCs w:val="0"/>
          <w:lang w:val="en-GB"/>
        </w:rPr>
        <w:t>Figure 3 presents</w:t>
      </w:r>
      <w:r w:rsidR="004E0464" w:rsidRPr="00C02F5C">
        <w:rPr>
          <w:bCs w:val="0"/>
          <w:lang w:val="en-GB"/>
        </w:rPr>
        <w:t xml:space="preserve"> a </w:t>
      </w:r>
      <w:r w:rsidR="000F3E16" w:rsidRPr="00C02F5C">
        <w:rPr>
          <w:bCs w:val="0"/>
          <w:lang w:val="en-GB"/>
        </w:rPr>
        <w:t>summary</w:t>
      </w:r>
      <w:r w:rsidR="004E0464" w:rsidRPr="00C02F5C">
        <w:rPr>
          <w:bCs w:val="0"/>
          <w:lang w:val="en-GB"/>
        </w:rPr>
        <w:t xml:space="preserve"> of the key </w:t>
      </w:r>
      <w:r w:rsidR="00CA393D" w:rsidRPr="00C02F5C">
        <w:rPr>
          <w:bCs w:val="0"/>
          <w:lang w:val="en-GB"/>
        </w:rPr>
        <w:t xml:space="preserve">moments </w:t>
      </w:r>
      <w:r w:rsidR="000F3E16" w:rsidRPr="00C02F5C">
        <w:rPr>
          <w:bCs w:val="0"/>
          <w:lang w:val="en-GB"/>
        </w:rPr>
        <w:t>in the timeline of</w:t>
      </w:r>
      <w:r w:rsidR="00CA393D" w:rsidRPr="00C02F5C">
        <w:rPr>
          <w:bCs w:val="0"/>
          <w:lang w:val="en-GB"/>
        </w:rPr>
        <w:t xml:space="preserve"> the EU energy legislation</w:t>
      </w:r>
      <w:r w:rsidR="002E0E32" w:rsidRPr="00C02F5C">
        <w:rPr>
          <w:bCs w:val="0"/>
          <w:lang w:val="en-GB"/>
        </w:rPr>
        <w:t xml:space="preserve"> and</w:t>
      </w:r>
      <w:r>
        <w:rPr>
          <w:bCs w:val="0"/>
          <w:lang w:val="en-GB"/>
        </w:rPr>
        <w:t xml:space="preserve"> an</w:t>
      </w:r>
      <w:r w:rsidR="002E0E32" w:rsidRPr="00C02F5C">
        <w:rPr>
          <w:bCs w:val="0"/>
          <w:lang w:val="en-GB"/>
        </w:rPr>
        <w:t xml:space="preserve"> overview of EU climate targets</w:t>
      </w:r>
      <w:r w:rsidR="00CA393D" w:rsidRPr="00C02F5C">
        <w:rPr>
          <w:bCs w:val="0"/>
          <w:lang w:val="en-GB"/>
        </w:rPr>
        <w:t>.</w:t>
      </w:r>
    </w:p>
    <w:p w14:paraId="7595A61F" w14:textId="76E93E42" w:rsidR="000F3E16" w:rsidRPr="00C02F5C" w:rsidRDefault="000F3E16" w:rsidP="000F3E16">
      <w:pPr>
        <w:pStyle w:val="Caption"/>
        <w:keepNext/>
        <w:jc w:val="both"/>
      </w:pPr>
      <w:bookmarkStart w:id="10" w:name="_Toc190859035"/>
      <w:r w:rsidRPr="00C02F5C">
        <w:t xml:space="preserve">Figure </w:t>
      </w:r>
      <w:r w:rsidRPr="00C02F5C">
        <w:fldChar w:fldCharType="begin"/>
      </w:r>
      <w:r w:rsidRPr="00C02F5C">
        <w:instrText>SEQ Figure \* ARABIC</w:instrText>
      </w:r>
      <w:r w:rsidRPr="00C02F5C">
        <w:fldChar w:fldCharType="separate"/>
      </w:r>
      <w:r w:rsidR="008650F2">
        <w:rPr>
          <w:noProof/>
        </w:rPr>
        <w:t>3</w:t>
      </w:r>
      <w:r w:rsidRPr="00C02F5C">
        <w:fldChar w:fldCharType="end"/>
      </w:r>
      <w:r w:rsidRPr="00C02F5C">
        <w:t xml:space="preserve">: Timeline of </w:t>
      </w:r>
      <w:r w:rsidR="00DE1552" w:rsidRPr="00C02F5C">
        <w:t>key EU energy legislation</w:t>
      </w:r>
      <w:r w:rsidR="002E0E32" w:rsidRPr="00C02F5C">
        <w:t xml:space="preserve"> and </w:t>
      </w:r>
      <w:r w:rsidR="00206F96">
        <w:t>c</w:t>
      </w:r>
      <w:r w:rsidR="002E0E32" w:rsidRPr="00C02F5C">
        <w:t>limate targets</w:t>
      </w:r>
      <w:bookmarkEnd w:id="10"/>
    </w:p>
    <w:p w14:paraId="3E4391FD" w14:textId="3B3A442E" w:rsidR="00EE2288" w:rsidRPr="00C02F5C" w:rsidRDefault="003C4264" w:rsidP="00B91BB1">
      <w:pPr>
        <w:pStyle w:val="CoRBT"/>
        <w:rPr>
          <w:lang w:val="en-GB"/>
        </w:rPr>
      </w:pPr>
      <w:r>
        <w:rPr>
          <w:noProof/>
          <w:lang w:val="en-GB"/>
        </w:rPr>
        <w:drawing>
          <wp:inline distT="0" distB="0" distL="0" distR="0" wp14:anchorId="72F19176" wp14:editId="767D2D28">
            <wp:extent cx="5756910" cy="4316095"/>
            <wp:effectExtent l="0" t="0" r="0" b="8255"/>
            <wp:docPr id="343538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14:paraId="3FD61DE7" w14:textId="1ADA5D11" w:rsidR="00DE1552" w:rsidRPr="00C02F5C" w:rsidRDefault="00DE1552" w:rsidP="00B91BB1">
      <w:pPr>
        <w:pStyle w:val="CoRBT"/>
        <w:rPr>
          <w:sz w:val="20"/>
          <w:szCs w:val="16"/>
          <w:lang w:val="en-GB"/>
        </w:rPr>
      </w:pPr>
      <w:r w:rsidRPr="00C02F5C">
        <w:rPr>
          <w:sz w:val="20"/>
          <w:szCs w:val="16"/>
          <w:lang w:val="en-GB"/>
        </w:rPr>
        <w:t>Source: Authors</w:t>
      </w:r>
      <w:r w:rsidR="00206F96">
        <w:rPr>
          <w:sz w:val="20"/>
          <w:szCs w:val="16"/>
          <w:lang w:val="en-GB"/>
        </w:rPr>
        <w:t>’ elaboration</w:t>
      </w:r>
      <w:r w:rsidRPr="00C02F5C">
        <w:rPr>
          <w:sz w:val="20"/>
          <w:szCs w:val="16"/>
          <w:lang w:val="en-GB"/>
        </w:rPr>
        <w:t>.</w:t>
      </w:r>
    </w:p>
    <w:p w14:paraId="6FD5AF4F" w14:textId="77777777" w:rsidR="00DE1552" w:rsidRPr="00C02F5C" w:rsidRDefault="00DE1552" w:rsidP="00B91BB1">
      <w:pPr>
        <w:pStyle w:val="CoRBT"/>
        <w:rPr>
          <w:lang w:val="en-GB"/>
        </w:rPr>
      </w:pPr>
    </w:p>
    <w:p w14:paraId="63A4C09C" w14:textId="1B8ACB78" w:rsidR="00B91BB1" w:rsidRPr="00C02F5C" w:rsidRDefault="00C71E79" w:rsidP="00B91BB1">
      <w:pPr>
        <w:pStyle w:val="CoR2ndlevelHeading"/>
      </w:pPr>
      <w:bookmarkStart w:id="11" w:name="_Toc187929361"/>
      <w:bookmarkStart w:id="12" w:name="_Toc191639671"/>
      <w:r w:rsidRPr="00C02F5C">
        <w:t xml:space="preserve">Overview of new provisions </w:t>
      </w:r>
      <w:r w:rsidR="007E037D">
        <w:t xml:space="preserve">in </w:t>
      </w:r>
      <w:r w:rsidR="009F234A" w:rsidRPr="00C02F5C">
        <w:t xml:space="preserve">the Fit for 55 </w:t>
      </w:r>
      <w:proofErr w:type="gramStart"/>
      <w:r w:rsidR="009F234A" w:rsidRPr="00C02F5C">
        <w:t>package</w:t>
      </w:r>
      <w:bookmarkEnd w:id="11"/>
      <w:bookmarkEnd w:id="12"/>
      <w:proofErr w:type="gramEnd"/>
      <w:r w:rsidR="009F234A" w:rsidRPr="00C02F5C">
        <w:t xml:space="preserve"> </w:t>
      </w:r>
    </w:p>
    <w:p w14:paraId="344F8FB7" w14:textId="26BAC0E7" w:rsidR="003A3126" w:rsidRPr="00C02F5C" w:rsidRDefault="003A3126" w:rsidP="00E27A2C">
      <w:pPr>
        <w:pStyle w:val="CoRBT"/>
        <w:rPr>
          <w:lang w:val="en-GB"/>
        </w:rPr>
      </w:pPr>
      <w:r w:rsidRPr="00C02F5C">
        <w:rPr>
          <w:lang w:val="en-GB"/>
        </w:rPr>
        <w:t xml:space="preserve">Introduced in July 2021, the </w:t>
      </w:r>
      <w:r w:rsidR="008645D3" w:rsidRPr="00C02F5C">
        <w:rPr>
          <w:lang w:val="en-GB"/>
        </w:rPr>
        <w:t xml:space="preserve">Fit for 55 </w:t>
      </w:r>
      <w:r w:rsidRPr="00C02F5C">
        <w:rPr>
          <w:lang w:val="en-GB"/>
        </w:rPr>
        <w:t xml:space="preserve">package is the cornerstone of the EU's commitment to achieving its 2050 climate neutrality target. </w:t>
      </w:r>
      <w:r w:rsidR="000C58C3" w:rsidRPr="00C02F5C">
        <w:rPr>
          <w:lang w:val="en-GB"/>
        </w:rPr>
        <w:t xml:space="preserve">The package is distinguished by its integrated approach, which combines regulatory standards, market-based instruments, and support mechanisms to drive emissions reductions while fostering economic innovation and social cohesion. Unlike previous efforts, which often relied on sector-specific or incremental adjustments, the Fit for 55 package adopts a holistic framework to ensure coherence across the EU's climate and energy policies. </w:t>
      </w:r>
    </w:p>
    <w:p w14:paraId="52064B6C" w14:textId="77777777" w:rsidR="00373E3F" w:rsidRPr="00C02F5C" w:rsidRDefault="00373E3F" w:rsidP="00E27A2C">
      <w:pPr>
        <w:pStyle w:val="CoRBT"/>
        <w:rPr>
          <w:lang w:val="en-GB"/>
        </w:rPr>
      </w:pPr>
    </w:p>
    <w:p w14:paraId="0A050002" w14:textId="27E3BCCF" w:rsidR="003D02F3" w:rsidRPr="00C02F5C" w:rsidRDefault="007B7427" w:rsidP="00E27A2C">
      <w:pPr>
        <w:pStyle w:val="CoRBT"/>
        <w:rPr>
          <w:lang w:val="en-GB"/>
        </w:rPr>
      </w:pPr>
      <w:r w:rsidRPr="00C02F5C">
        <w:rPr>
          <w:lang w:val="en-GB"/>
        </w:rPr>
        <w:t xml:space="preserve">The implementation timeline for the Fit for 55 package is structured to ensure gradual but consistent progress toward the 2030 targets. </w:t>
      </w:r>
      <w:r w:rsidR="005A0A10" w:rsidRPr="00C02F5C">
        <w:rPr>
          <w:bCs w:val="0"/>
          <w:lang w:val="en-GB"/>
        </w:rPr>
        <w:t xml:space="preserve">The </w:t>
      </w:r>
      <w:r w:rsidR="001A52A5" w:rsidRPr="00C02F5C">
        <w:rPr>
          <w:lang w:val="en-GB"/>
        </w:rPr>
        <w:t>revised EPBD</w:t>
      </w:r>
      <w:r w:rsidR="005A0A10" w:rsidRPr="00C02F5C">
        <w:rPr>
          <w:lang w:val="en-GB"/>
        </w:rPr>
        <w:t xml:space="preserve"> must </w:t>
      </w:r>
      <w:r w:rsidRPr="00C02F5C">
        <w:rPr>
          <w:lang w:val="en-GB"/>
        </w:rPr>
        <w:t xml:space="preserve">be transposed </w:t>
      </w:r>
      <w:r w:rsidR="005A0A10" w:rsidRPr="00C02F5C">
        <w:rPr>
          <w:lang w:val="en-GB"/>
        </w:rPr>
        <w:t xml:space="preserve">by May 2026, setting the groundwork for ambitious building renovation targets. The </w:t>
      </w:r>
      <w:r w:rsidR="00BB4485" w:rsidRPr="00C02F5C">
        <w:rPr>
          <w:lang w:val="en-GB"/>
        </w:rPr>
        <w:t>updated RED</w:t>
      </w:r>
      <w:r w:rsidR="00073159">
        <w:rPr>
          <w:lang w:val="en-GB"/>
        </w:rPr>
        <w:t xml:space="preserve"> (RED III)</w:t>
      </w:r>
      <w:r w:rsidR="00BC2D08" w:rsidRPr="00C02F5C">
        <w:rPr>
          <w:rStyle w:val="FootnoteReference"/>
          <w:lang w:val="en-GB"/>
        </w:rPr>
        <w:footnoteReference w:id="14"/>
      </w:r>
      <w:r w:rsidR="00707A44" w:rsidRPr="00C02F5C">
        <w:rPr>
          <w:lang w:val="en-GB"/>
        </w:rPr>
        <w:t xml:space="preserve">, </w:t>
      </w:r>
      <w:r w:rsidR="005A0A10" w:rsidRPr="00C02F5C">
        <w:rPr>
          <w:lang w:val="en-GB"/>
        </w:rPr>
        <w:t xml:space="preserve">which entered </w:t>
      </w:r>
      <w:r w:rsidRPr="00C02F5C">
        <w:rPr>
          <w:lang w:val="en-GB"/>
        </w:rPr>
        <w:t xml:space="preserve">into </w:t>
      </w:r>
      <w:r w:rsidR="005A0A10" w:rsidRPr="00C02F5C">
        <w:rPr>
          <w:lang w:val="en-GB"/>
        </w:rPr>
        <w:t>force on 20 November 2023, has an 18-month transposition period</w:t>
      </w:r>
      <w:r w:rsidRPr="00C02F5C">
        <w:rPr>
          <w:lang w:val="en-GB"/>
        </w:rPr>
        <w:t xml:space="preserve">, with </w:t>
      </w:r>
      <w:r w:rsidR="005A0A10" w:rsidRPr="00C02F5C">
        <w:rPr>
          <w:lang w:val="en-GB"/>
        </w:rPr>
        <w:t>a</w:t>
      </w:r>
      <w:r w:rsidR="007E4538" w:rsidRPr="00C02F5C">
        <w:rPr>
          <w:lang w:val="en-GB"/>
        </w:rPr>
        <w:t xml:space="preserve"> </w:t>
      </w:r>
      <w:r w:rsidR="005A0A10" w:rsidRPr="00C02F5C">
        <w:rPr>
          <w:lang w:val="en-GB"/>
        </w:rPr>
        <w:t xml:space="preserve">deadline </w:t>
      </w:r>
      <w:proofErr w:type="gramStart"/>
      <w:r w:rsidR="005A0A10" w:rsidRPr="00C02F5C">
        <w:rPr>
          <w:lang w:val="en-GB"/>
        </w:rPr>
        <w:t>o</w:t>
      </w:r>
      <w:r w:rsidR="007E4538" w:rsidRPr="00C02F5C">
        <w:rPr>
          <w:lang w:val="en-GB"/>
        </w:rPr>
        <w:t>n</w:t>
      </w:r>
      <w:proofErr w:type="gramEnd"/>
      <w:r w:rsidR="005A0A10" w:rsidRPr="00C02F5C">
        <w:rPr>
          <w:lang w:val="en-GB"/>
        </w:rPr>
        <w:t xml:space="preserve"> July 2024</w:t>
      </w:r>
      <w:r w:rsidR="005A0A10" w:rsidRPr="00C02F5C">
        <w:rPr>
          <w:bCs w:val="0"/>
          <w:lang w:val="en-GB"/>
        </w:rPr>
        <w:t xml:space="preserve"> for provisions related to renewable permitting</w:t>
      </w:r>
      <w:r w:rsidR="00404952" w:rsidRPr="00C02F5C">
        <w:rPr>
          <w:bCs w:val="0"/>
          <w:lang w:val="en-GB"/>
        </w:rPr>
        <w:t xml:space="preserve"> (Articles 15 </w:t>
      </w:r>
      <w:r w:rsidR="00073159">
        <w:rPr>
          <w:bCs w:val="0"/>
          <w:lang w:val="en-GB"/>
        </w:rPr>
        <w:t>and</w:t>
      </w:r>
      <w:r w:rsidR="00404952" w:rsidRPr="00C02F5C">
        <w:rPr>
          <w:bCs w:val="0"/>
          <w:lang w:val="en-GB"/>
        </w:rPr>
        <w:t xml:space="preserve"> 16)</w:t>
      </w:r>
      <w:r w:rsidR="00D61A9D" w:rsidRPr="00C02F5C">
        <w:rPr>
          <w:bCs w:val="0"/>
          <w:lang w:val="en-GB"/>
        </w:rPr>
        <w:t xml:space="preserve"> </w:t>
      </w:r>
      <w:r w:rsidRPr="00C02F5C">
        <w:rPr>
          <w:lang w:val="en-GB"/>
        </w:rPr>
        <w:t xml:space="preserve">and </w:t>
      </w:r>
      <w:r w:rsidR="000B7647" w:rsidRPr="00C02F5C">
        <w:rPr>
          <w:bCs w:val="0"/>
          <w:lang w:val="en-GB"/>
        </w:rPr>
        <w:t>May 2025 for the rest</w:t>
      </w:r>
      <w:r w:rsidR="003C6F73" w:rsidRPr="00C02F5C">
        <w:rPr>
          <w:bCs w:val="0"/>
          <w:lang w:val="en-GB"/>
        </w:rPr>
        <w:t xml:space="preserve">. Similarly, the </w:t>
      </w:r>
      <w:r w:rsidR="00B60512" w:rsidRPr="00C02F5C">
        <w:rPr>
          <w:bCs w:val="0"/>
          <w:lang w:val="en-GB"/>
        </w:rPr>
        <w:t xml:space="preserve">revised </w:t>
      </w:r>
      <w:r w:rsidR="003C6F73" w:rsidRPr="00C02F5C">
        <w:rPr>
          <w:bCs w:val="0"/>
          <w:lang w:val="en-GB"/>
        </w:rPr>
        <w:t>EED must be transposed by 11 October 2025, aligning national frameworks with the revised efficiency targets. The Hydrogen and Decarbonisation Package</w:t>
      </w:r>
      <w:r w:rsidR="003C6F73" w:rsidRPr="00C02F5C">
        <w:rPr>
          <w:lang w:val="en-GB"/>
        </w:rPr>
        <w:t>, with a transposition deadline in mid-2026, will facilitate the adoption of renewable and low-carbon gases, including hydrogen</w:t>
      </w:r>
      <w:r w:rsidRPr="00C02F5C">
        <w:rPr>
          <w:lang w:val="en-GB"/>
        </w:rPr>
        <w:t xml:space="preserve">. </w:t>
      </w:r>
      <w:r w:rsidR="001E55A3" w:rsidRPr="00C02F5C">
        <w:rPr>
          <w:lang w:val="en-GB"/>
        </w:rPr>
        <w:t xml:space="preserve">Within this framework, LRAs are assigned a </w:t>
      </w:r>
      <w:r w:rsidR="00073159">
        <w:rPr>
          <w:lang w:val="en-GB"/>
        </w:rPr>
        <w:t>central</w:t>
      </w:r>
      <w:r w:rsidR="001E55A3" w:rsidRPr="00C02F5C">
        <w:rPr>
          <w:lang w:val="en-GB"/>
        </w:rPr>
        <w:t xml:space="preserve"> role, with direct obligations that necessitate their active involvement. </w:t>
      </w:r>
    </w:p>
    <w:p w14:paraId="5165EFC9" w14:textId="77777777" w:rsidR="005F3578" w:rsidRPr="00C02F5C" w:rsidRDefault="005F3578" w:rsidP="00E27A2C">
      <w:pPr>
        <w:pStyle w:val="CoRBT"/>
        <w:rPr>
          <w:lang w:val="en-GB"/>
        </w:rPr>
      </w:pPr>
    </w:p>
    <w:p w14:paraId="4A6B02FA" w14:textId="19F72E0B" w:rsidR="00592ED8" w:rsidRPr="00C02F5C" w:rsidRDefault="008B7D7B" w:rsidP="00592ED8">
      <w:pPr>
        <w:pStyle w:val="CoRBT"/>
        <w:rPr>
          <w:lang w:val="en-GB"/>
        </w:rPr>
      </w:pPr>
      <w:r w:rsidRPr="00C02F5C">
        <w:rPr>
          <w:lang w:val="en-GB"/>
        </w:rPr>
        <w:t xml:space="preserve">Firstly, </w:t>
      </w:r>
      <w:r w:rsidR="00B12393" w:rsidRPr="00C02F5C">
        <w:rPr>
          <w:lang w:val="en-GB"/>
        </w:rPr>
        <w:t>under t</w:t>
      </w:r>
      <w:r w:rsidR="00592ED8" w:rsidRPr="00C02F5C">
        <w:rPr>
          <w:lang w:val="en-GB"/>
        </w:rPr>
        <w:t xml:space="preserve">he </w:t>
      </w:r>
      <w:r w:rsidR="0094178B" w:rsidRPr="00C02F5C">
        <w:rPr>
          <w:b/>
          <w:lang w:val="en-GB"/>
        </w:rPr>
        <w:t xml:space="preserve">revised </w:t>
      </w:r>
      <w:r w:rsidR="00F122EB" w:rsidRPr="00C02F5C">
        <w:rPr>
          <w:b/>
          <w:lang w:val="en-GB"/>
        </w:rPr>
        <w:t>EPBD</w:t>
      </w:r>
      <w:r w:rsidR="00E728B5" w:rsidRPr="00C02F5C">
        <w:rPr>
          <w:rStyle w:val="FootnoteReference"/>
          <w:lang w:val="en-GB"/>
        </w:rPr>
        <w:footnoteReference w:id="15"/>
      </w:r>
      <w:r w:rsidR="00B12393" w:rsidRPr="00C02F5C">
        <w:rPr>
          <w:lang w:val="en-GB"/>
        </w:rPr>
        <w:t xml:space="preserve">, </w:t>
      </w:r>
      <w:r w:rsidR="00592ED8" w:rsidRPr="00C02F5C">
        <w:rPr>
          <w:lang w:val="en-GB"/>
        </w:rPr>
        <w:t xml:space="preserve">Member States </w:t>
      </w:r>
      <w:r w:rsidR="00B12393" w:rsidRPr="00C02F5C">
        <w:rPr>
          <w:lang w:val="en-GB"/>
        </w:rPr>
        <w:t>are required</w:t>
      </w:r>
      <w:r w:rsidR="00383D77" w:rsidRPr="00C02F5C">
        <w:rPr>
          <w:lang w:val="en-GB"/>
        </w:rPr>
        <w:t xml:space="preserve"> to</w:t>
      </w:r>
      <w:r w:rsidR="00592ED8" w:rsidRPr="00C02F5C">
        <w:rPr>
          <w:lang w:val="en-GB"/>
        </w:rPr>
        <w:t xml:space="preserve"> develop national building renovation plans to reduce energy consumption in residential buildings</w:t>
      </w:r>
      <w:r w:rsidR="00684AB6" w:rsidRPr="00C02F5C">
        <w:rPr>
          <w:rStyle w:val="FootnoteReference"/>
          <w:lang w:val="en-GB"/>
        </w:rPr>
        <w:footnoteReference w:id="16"/>
      </w:r>
      <w:r w:rsidR="00592ED8" w:rsidRPr="00C02F5C">
        <w:rPr>
          <w:lang w:val="en-GB"/>
        </w:rPr>
        <w:t>. These plans</w:t>
      </w:r>
      <w:r w:rsidR="00073159">
        <w:rPr>
          <w:lang w:val="en-GB"/>
        </w:rPr>
        <w:t xml:space="preserve"> </w:t>
      </w:r>
      <w:r w:rsidR="00592ED8" w:rsidRPr="00C02F5C">
        <w:rPr>
          <w:lang w:val="en-GB"/>
        </w:rPr>
        <w:t>must include clear trajectories for non-residential buildings</w:t>
      </w:r>
      <w:r w:rsidR="00073159">
        <w:rPr>
          <w:lang w:val="en-GB"/>
        </w:rPr>
        <w:t xml:space="preserve"> and</w:t>
      </w:r>
      <w:r w:rsidR="00592ED8" w:rsidRPr="00C02F5C">
        <w:rPr>
          <w:lang w:val="en-GB"/>
        </w:rPr>
        <w:t xml:space="preserve"> are to be developed in consultation with local governments, ensuring that LRAs play a central role in identifying priorities and implementing measures</w:t>
      </w:r>
      <w:r w:rsidR="00984A00" w:rsidRPr="00C02F5C">
        <w:rPr>
          <w:lang w:val="en-GB"/>
        </w:rPr>
        <w:t xml:space="preserve"> (Article 3)</w:t>
      </w:r>
      <w:r w:rsidR="00592ED8" w:rsidRPr="00C02F5C">
        <w:rPr>
          <w:lang w:val="en-GB"/>
        </w:rPr>
        <w:t xml:space="preserve">. The </w:t>
      </w:r>
      <w:r w:rsidR="00073159">
        <w:rPr>
          <w:lang w:val="en-GB"/>
        </w:rPr>
        <w:t xml:space="preserve">EPBD </w:t>
      </w:r>
      <w:r w:rsidR="00592ED8" w:rsidRPr="00C02F5C">
        <w:rPr>
          <w:lang w:val="en-GB"/>
        </w:rPr>
        <w:t xml:space="preserve">also introduces obligations for public buildings, mandating that all new public buildings must </w:t>
      </w:r>
      <w:r w:rsidR="00B93A5F" w:rsidRPr="00C02F5C">
        <w:rPr>
          <w:lang w:val="en-GB"/>
        </w:rPr>
        <w:t>meet</w:t>
      </w:r>
      <w:r w:rsidR="00592ED8" w:rsidRPr="00C02F5C">
        <w:rPr>
          <w:lang w:val="en-GB"/>
        </w:rPr>
        <w:t xml:space="preserve"> </w:t>
      </w:r>
      <w:r w:rsidR="000E0DC0" w:rsidRPr="00C02F5C">
        <w:rPr>
          <w:lang w:val="en-GB"/>
        </w:rPr>
        <w:t>ZEB</w:t>
      </w:r>
      <w:r w:rsidR="00592ED8" w:rsidRPr="00C02F5C">
        <w:rPr>
          <w:lang w:val="en-GB"/>
        </w:rPr>
        <w:t xml:space="preserve"> </w:t>
      </w:r>
      <w:r w:rsidR="00B93A5F" w:rsidRPr="00C02F5C">
        <w:rPr>
          <w:lang w:val="en-GB"/>
        </w:rPr>
        <w:t xml:space="preserve">standards </w:t>
      </w:r>
      <w:r w:rsidR="00592ED8" w:rsidRPr="00C02F5C">
        <w:rPr>
          <w:lang w:val="en-GB"/>
        </w:rPr>
        <w:t xml:space="preserve">by </w:t>
      </w:r>
      <w:r w:rsidR="009F194F" w:rsidRPr="00C02F5C">
        <w:rPr>
          <w:lang w:val="en-GB"/>
        </w:rPr>
        <w:t xml:space="preserve">1 January </w:t>
      </w:r>
      <w:r w:rsidR="00592ED8" w:rsidRPr="00C02F5C">
        <w:rPr>
          <w:lang w:val="en-GB"/>
        </w:rPr>
        <w:t xml:space="preserve">2028 and all new buildings by </w:t>
      </w:r>
      <w:r w:rsidR="009F194F" w:rsidRPr="00C02F5C">
        <w:rPr>
          <w:lang w:val="en-GB"/>
        </w:rPr>
        <w:t>1 January</w:t>
      </w:r>
      <w:r w:rsidR="00592ED8" w:rsidRPr="00C02F5C">
        <w:rPr>
          <w:lang w:val="en-GB"/>
        </w:rPr>
        <w:t xml:space="preserve"> 2030 (Article 7).</w:t>
      </w:r>
    </w:p>
    <w:p w14:paraId="22BCA62E" w14:textId="77777777" w:rsidR="00E36D3B" w:rsidRPr="00C02F5C" w:rsidRDefault="00E36D3B" w:rsidP="00592ED8">
      <w:pPr>
        <w:pStyle w:val="CoRBT"/>
        <w:rPr>
          <w:lang w:val="en-GB"/>
        </w:rPr>
      </w:pPr>
    </w:p>
    <w:p w14:paraId="15506308" w14:textId="44E02F5F" w:rsidR="00592ED8" w:rsidRPr="00C02F5C" w:rsidRDefault="00073159" w:rsidP="00592ED8">
      <w:pPr>
        <w:pStyle w:val="CoRBT"/>
        <w:rPr>
          <w:lang w:val="en-GB"/>
        </w:rPr>
      </w:pPr>
      <w:r>
        <w:rPr>
          <w:lang w:val="en-GB"/>
        </w:rPr>
        <w:t>The EPBD</w:t>
      </w:r>
      <w:r w:rsidR="00592ED8" w:rsidRPr="00C02F5C">
        <w:rPr>
          <w:lang w:val="en-GB"/>
        </w:rPr>
        <w:t xml:space="preserve"> stipulates that certain existing building roofs must be equipped with solar panels by </w:t>
      </w:r>
      <w:r w:rsidR="00DF7800" w:rsidRPr="00C02F5C">
        <w:rPr>
          <w:lang w:val="en-GB"/>
        </w:rPr>
        <w:t xml:space="preserve">31 December </w:t>
      </w:r>
      <w:r w:rsidR="00592ED8" w:rsidRPr="00C02F5C">
        <w:rPr>
          <w:lang w:val="en-GB"/>
        </w:rPr>
        <w:t>202</w:t>
      </w:r>
      <w:r w:rsidR="00C51EC6" w:rsidRPr="00C02F5C">
        <w:rPr>
          <w:lang w:val="en-GB"/>
        </w:rPr>
        <w:t>7</w:t>
      </w:r>
      <w:r w:rsidR="00592ED8" w:rsidRPr="00C02F5C">
        <w:rPr>
          <w:lang w:val="en-GB"/>
        </w:rPr>
        <w:t xml:space="preserve"> for buildings with a floor area over 2,000</w:t>
      </w:r>
      <w:r w:rsidR="004F30EB">
        <w:rPr>
          <w:lang w:val="en-GB"/>
        </w:rPr>
        <w:t xml:space="preserve"> </w:t>
      </w:r>
      <w:r w:rsidR="00592ED8" w:rsidRPr="00C02F5C">
        <w:rPr>
          <w:lang w:val="en-GB"/>
        </w:rPr>
        <w:t>m</w:t>
      </w:r>
      <w:r w:rsidR="004F30EB">
        <w:rPr>
          <w:lang w:val="en-GB"/>
        </w:rPr>
        <w:t>etres (m)</w:t>
      </w:r>
      <w:r w:rsidR="00592ED8" w:rsidRPr="00C02F5C">
        <w:rPr>
          <w:lang w:val="en-GB"/>
        </w:rPr>
        <w:t xml:space="preserve">², with scaled requirements for smaller buildings by </w:t>
      </w:r>
      <w:r w:rsidR="00DF7800" w:rsidRPr="00C02F5C">
        <w:rPr>
          <w:lang w:val="en-GB"/>
        </w:rPr>
        <w:t>31 December 203</w:t>
      </w:r>
      <w:r w:rsidR="0063270A" w:rsidRPr="00C02F5C">
        <w:rPr>
          <w:lang w:val="en-GB"/>
        </w:rPr>
        <w:t>0</w:t>
      </w:r>
      <w:r w:rsidR="00592ED8" w:rsidRPr="00C02F5C">
        <w:rPr>
          <w:lang w:val="en-GB"/>
        </w:rPr>
        <w:t xml:space="preserve"> (Article </w:t>
      </w:r>
      <w:r w:rsidR="00F270D2" w:rsidRPr="00C02F5C">
        <w:rPr>
          <w:lang w:val="en-GB"/>
        </w:rPr>
        <w:t>10</w:t>
      </w:r>
      <w:r w:rsidR="00592ED8" w:rsidRPr="00C02F5C">
        <w:rPr>
          <w:lang w:val="en-GB"/>
        </w:rPr>
        <w:t xml:space="preserve">). New provisions for sustainable mobility infrastructure require all non-residential buildings with over 20 parking spaces to have at least one recharging point for every </w:t>
      </w:r>
      <w:r>
        <w:rPr>
          <w:lang w:val="en-GB"/>
        </w:rPr>
        <w:t>10</w:t>
      </w:r>
      <w:r w:rsidR="00592ED8" w:rsidRPr="00C02F5C">
        <w:rPr>
          <w:lang w:val="en-GB"/>
        </w:rPr>
        <w:t xml:space="preserve"> parking spaces by </w:t>
      </w:r>
      <w:r w:rsidR="007212DB" w:rsidRPr="00C02F5C">
        <w:rPr>
          <w:lang w:val="en-GB"/>
        </w:rPr>
        <w:t xml:space="preserve">1 January </w:t>
      </w:r>
      <w:r w:rsidR="007009C3" w:rsidRPr="00C02F5C">
        <w:rPr>
          <w:lang w:val="en-GB"/>
        </w:rPr>
        <w:t>2027</w:t>
      </w:r>
      <w:r w:rsidR="00592ED8" w:rsidRPr="00C02F5C">
        <w:rPr>
          <w:lang w:val="en-GB"/>
        </w:rPr>
        <w:t xml:space="preserve">, while public buildings must be pre-cabled for 50% of parking spaces by </w:t>
      </w:r>
      <w:r w:rsidR="00845143" w:rsidRPr="00C02F5C">
        <w:rPr>
          <w:lang w:val="en-GB"/>
        </w:rPr>
        <w:t xml:space="preserve">1 January </w:t>
      </w:r>
      <w:r w:rsidR="00592ED8" w:rsidRPr="00C02F5C">
        <w:rPr>
          <w:lang w:val="en-GB"/>
        </w:rPr>
        <w:t>2033 (Article 1</w:t>
      </w:r>
      <w:r w:rsidR="00CC6E2F" w:rsidRPr="00C02F5C">
        <w:rPr>
          <w:lang w:val="en-GB"/>
        </w:rPr>
        <w:t>4</w:t>
      </w:r>
      <w:r w:rsidR="00592ED8" w:rsidRPr="00C02F5C">
        <w:rPr>
          <w:lang w:val="en-GB"/>
        </w:rPr>
        <w:t xml:space="preserve">). </w:t>
      </w:r>
      <w:r>
        <w:rPr>
          <w:lang w:val="en-GB"/>
        </w:rPr>
        <w:t>It</w:t>
      </w:r>
      <w:r w:rsidR="00592ED8" w:rsidRPr="00C02F5C">
        <w:rPr>
          <w:lang w:val="en-GB"/>
        </w:rPr>
        <w:t xml:space="preserve"> also mandates the establishment of </w:t>
      </w:r>
      <w:r>
        <w:rPr>
          <w:lang w:val="en-GB"/>
        </w:rPr>
        <w:t>OSS</w:t>
      </w:r>
      <w:r w:rsidR="00592ED8" w:rsidRPr="00C02F5C">
        <w:rPr>
          <w:lang w:val="en-GB"/>
        </w:rPr>
        <w:t xml:space="preserve"> for building renovations, with a target of one shop per 80,000 inhabitants, to simplify access to information and support (Article 1</w:t>
      </w:r>
      <w:r w:rsidR="00E4699A" w:rsidRPr="00C02F5C">
        <w:rPr>
          <w:lang w:val="en-GB"/>
        </w:rPr>
        <w:t>8</w:t>
      </w:r>
      <w:r w:rsidR="00592ED8" w:rsidRPr="00C02F5C">
        <w:rPr>
          <w:lang w:val="en-GB"/>
        </w:rPr>
        <w:t>). This provision is particularly relevant to LRAs, as they often manage or coordinate local services and can use these structures to ensure compliance and engage communities effectively.</w:t>
      </w:r>
    </w:p>
    <w:p w14:paraId="5C8B2B85" w14:textId="77777777" w:rsidR="00A75D0A" w:rsidRPr="00C02F5C" w:rsidRDefault="00A75D0A" w:rsidP="00592ED8">
      <w:pPr>
        <w:pStyle w:val="CoRBT"/>
        <w:rPr>
          <w:lang w:val="en-GB"/>
        </w:rPr>
      </w:pPr>
    </w:p>
    <w:p w14:paraId="5FBD9339" w14:textId="6AFE1CB8" w:rsidR="00592ED8" w:rsidRPr="00C02F5C" w:rsidRDefault="006F4097" w:rsidP="00917A43">
      <w:pPr>
        <w:pStyle w:val="CoRBT"/>
        <w:rPr>
          <w:lang w:val="en-GB"/>
        </w:rPr>
      </w:pPr>
      <w:r w:rsidRPr="00C02F5C">
        <w:rPr>
          <w:lang w:val="en-GB"/>
        </w:rPr>
        <w:t>Secondly, t</w:t>
      </w:r>
      <w:r w:rsidR="00592ED8" w:rsidRPr="00C02F5C">
        <w:rPr>
          <w:lang w:val="en-GB"/>
        </w:rPr>
        <w:t xml:space="preserve">he </w:t>
      </w:r>
      <w:r w:rsidR="00917A43" w:rsidRPr="00C02F5C">
        <w:rPr>
          <w:b/>
          <w:lang w:val="en-GB"/>
        </w:rPr>
        <w:t xml:space="preserve">revised </w:t>
      </w:r>
      <w:r w:rsidR="00150522" w:rsidRPr="00C02F5C">
        <w:rPr>
          <w:b/>
          <w:lang w:val="en-GB"/>
        </w:rPr>
        <w:t>EED</w:t>
      </w:r>
      <w:r w:rsidR="00E728B5" w:rsidRPr="00C02F5C">
        <w:rPr>
          <w:rStyle w:val="FootnoteReference"/>
          <w:lang w:val="en-GB"/>
        </w:rPr>
        <w:footnoteReference w:id="17"/>
      </w:r>
      <w:r w:rsidR="00592ED8" w:rsidRPr="00C02F5C">
        <w:rPr>
          <w:b/>
          <w:lang w:val="en-GB"/>
        </w:rPr>
        <w:t xml:space="preserve"> </w:t>
      </w:r>
      <w:r w:rsidR="00592ED8" w:rsidRPr="00C02F5C">
        <w:rPr>
          <w:lang w:val="en-GB"/>
        </w:rPr>
        <w:t xml:space="preserve">reinforces the role of the public sector in setting </w:t>
      </w:r>
      <w:r w:rsidR="008346DE" w:rsidRPr="00C02F5C">
        <w:rPr>
          <w:lang w:val="en-GB"/>
        </w:rPr>
        <w:t>a</w:t>
      </w:r>
      <w:r w:rsidR="00592ED8" w:rsidRPr="00C02F5C">
        <w:rPr>
          <w:lang w:val="en-GB"/>
        </w:rPr>
        <w:t xml:space="preserve"> </w:t>
      </w:r>
      <w:r w:rsidR="00502012" w:rsidRPr="00C02F5C">
        <w:rPr>
          <w:lang w:val="en-GB"/>
        </w:rPr>
        <w:t>specific</w:t>
      </w:r>
      <w:r w:rsidR="00810755" w:rsidRPr="00C02F5C">
        <w:rPr>
          <w:lang w:val="en-GB"/>
        </w:rPr>
        <w:t xml:space="preserve"> target</w:t>
      </w:r>
      <w:r w:rsidR="00592ED8" w:rsidRPr="00C02F5C">
        <w:rPr>
          <w:lang w:val="en-GB"/>
        </w:rPr>
        <w:t xml:space="preserve"> for energy efficiency improvements. Public bodies, including local </w:t>
      </w:r>
      <w:r w:rsidR="00466288" w:rsidRPr="00C02F5C">
        <w:rPr>
          <w:lang w:val="en-GB"/>
        </w:rPr>
        <w:t xml:space="preserve">and regional </w:t>
      </w:r>
      <w:r w:rsidR="00592ED8" w:rsidRPr="00C02F5C">
        <w:rPr>
          <w:lang w:val="en-GB"/>
        </w:rPr>
        <w:t xml:space="preserve">governments, are required to achieve an annual reduction in energy consumption of 1.9% </w:t>
      </w:r>
      <w:r w:rsidR="00C17175" w:rsidRPr="00C02F5C">
        <w:rPr>
          <w:lang w:val="en-GB"/>
        </w:rPr>
        <w:t>compared to 2021 data</w:t>
      </w:r>
      <w:r w:rsidR="00592ED8" w:rsidRPr="00C02F5C">
        <w:rPr>
          <w:lang w:val="en-GB"/>
        </w:rPr>
        <w:t xml:space="preserve"> (Article 5) and renovate at least 3% of the total floor area of public buildings </w:t>
      </w:r>
      <w:r w:rsidR="004F30EB">
        <w:rPr>
          <w:lang w:val="en-GB"/>
        </w:rPr>
        <w:t>of</w:t>
      </w:r>
      <w:r w:rsidR="00592ED8" w:rsidRPr="00C02F5C">
        <w:rPr>
          <w:lang w:val="en-GB"/>
        </w:rPr>
        <w:t xml:space="preserve"> over 250m²</w:t>
      </w:r>
      <w:r w:rsidR="004F30EB">
        <w:rPr>
          <w:lang w:val="en-GB"/>
        </w:rPr>
        <w:t xml:space="preserve"> </w:t>
      </w:r>
      <w:r w:rsidR="009F4305" w:rsidRPr="00C02F5C">
        <w:rPr>
          <w:lang w:val="en-GB"/>
        </w:rPr>
        <w:t>th</w:t>
      </w:r>
      <w:r w:rsidR="00F226DD" w:rsidRPr="00C02F5C">
        <w:rPr>
          <w:lang w:val="en-GB"/>
        </w:rPr>
        <w:t>at</w:t>
      </w:r>
      <w:r w:rsidR="004F30EB">
        <w:rPr>
          <w:lang w:val="en-GB"/>
        </w:rPr>
        <w:t xml:space="preserve"> </w:t>
      </w:r>
      <w:r w:rsidR="00EC11E4" w:rsidRPr="00C02F5C">
        <w:rPr>
          <w:lang w:val="en-GB"/>
        </w:rPr>
        <w:t>a</w:t>
      </w:r>
      <w:r w:rsidR="00A30F95" w:rsidRPr="00C02F5C">
        <w:rPr>
          <w:lang w:val="en-GB"/>
        </w:rPr>
        <w:t>re not nearly</w:t>
      </w:r>
      <w:r w:rsidR="00592ED8" w:rsidRPr="00C02F5C">
        <w:rPr>
          <w:lang w:val="en-GB"/>
        </w:rPr>
        <w:t xml:space="preserve"> to nearly zero-energy standards</w:t>
      </w:r>
      <w:r w:rsidR="004F30EB">
        <w:rPr>
          <w:lang w:val="en-GB"/>
        </w:rPr>
        <w:t xml:space="preserve"> as of 1 January 2024</w:t>
      </w:r>
      <w:r w:rsidR="00592ED8" w:rsidRPr="00C02F5C">
        <w:rPr>
          <w:lang w:val="en-GB"/>
        </w:rPr>
        <w:t xml:space="preserve"> (Article 6). These obligations place significant demands on LRAs to plan, finance, and execute energy-saving measures in public infrastructure </w:t>
      </w:r>
      <w:r w:rsidR="004F30EB">
        <w:rPr>
          <w:lang w:val="en-GB"/>
        </w:rPr>
        <w:t xml:space="preserve">such as </w:t>
      </w:r>
      <w:r w:rsidR="00592ED8" w:rsidRPr="00C02F5C">
        <w:rPr>
          <w:lang w:val="en-GB"/>
        </w:rPr>
        <w:t xml:space="preserve">include schools, hospitals, and municipal buildings. For buildings not owned by public bodies, the </w:t>
      </w:r>
      <w:r w:rsidR="004F30EB">
        <w:rPr>
          <w:lang w:val="en-GB"/>
        </w:rPr>
        <w:t xml:space="preserve">EED </w:t>
      </w:r>
      <w:r w:rsidR="00592ED8" w:rsidRPr="00C02F5C">
        <w:rPr>
          <w:lang w:val="en-GB"/>
        </w:rPr>
        <w:t xml:space="preserve">encourages negotiations </w:t>
      </w:r>
      <w:r w:rsidR="004F30EB">
        <w:rPr>
          <w:lang w:val="en-GB"/>
        </w:rPr>
        <w:t xml:space="preserve">on </w:t>
      </w:r>
      <w:r w:rsidR="00592ED8" w:rsidRPr="00C02F5C">
        <w:rPr>
          <w:lang w:val="en-GB"/>
        </w:rPr>
        <w:t>energy improvements during key moments, such as lease renewals, fostering cooperation between property owners and local authorities (Article 6).</w:t>
      </w:r>
    </w:p>
    <w:p w14:paraId="58E692A8" w14:textId="77777777" w:rsidR="00234044" w:rsidRPr="00C02F5C" w:rsidRDefault="00234044" w:rsidP="00592ED8">
      <w:pPr>
        <w:pStyle w:val="CoRBT"/>
        <w:rPr>
          <w:lang w:val="en-GB"/>
        </w:rPr>
      </w:pPr>
    </w:p>
    <w:p w14:paraId="06C5CED9" w14:textId="0BBA5297" w:rsidR="00592ED8" w:rsidRPr="00C02F5C" w:rsidRDefault="00592ED8" w:rsidP="00592ED8">
      <w:pPr>
        <w:pStyle w:val="CoRBT"/>
        <w:rPr>
          <w:lang w:val="en-GB"/>
        </w:rPr>
      </w:pPr>
      <w:r w:rsidRPr="00C02F5C">
        <w:rPr>
          <w:lang w:val="en-GB"/>
        </w:rPr>
        <w:t xml:space="preserve">Municipalities with populations exceeding 45,000 inhabitants must prepare local heating and cooling plans under the </w:t>
      </w:r>
      <w:r w:rsidR="004F30EB">
        <w:rPr>
          <w:lang w:val="en-GB"/>
        </w:rPr>
        <w:t>EED</w:t>
      </w:r>
      <w:r w:rsidRPr="00C02F5C">
        <w:rPr>
          <w:lang w:val="en-GB"/>
        </w:rPr>
        <w:t>, supported by financial and technical assistance from Member States (Article 25</w:t>
      </w:r>
      <w:r w:rsidR="006256BF" w:rsidRPr="00C02F5C">
        <w:rPr>
          <w:lang w:val="en-GB"/>
        </w:rPr>
        <w:t>(</w:t>
      </w:r>
      <w:r w:rsidRPr="00C02F5C">
        <w:rPr>
          <w:lang w:val="en-GB"/>
        </w:rPr>
        <w:t>6</w:t>
      </w:r>
      <w:r w:rsidR="006256BF" w:rsidRPr="00C02F5C">
        <w:rPr>
          <w:lang w:val="en-GB"/>
        </w:rPr>
        <w:t>)</w:t>
      </w:r>
      <w:r w:rsidRPr="00C02F5C">
        <w:rPr>
          <w:lang w:val="en-GB"/>
        </w:rPr>
        <w:t xml:space="preserve">). These plans aim to integrate </w:t>
      </w:r>
      <w:r w:rsidR="00FD7F4A">
        <w:rPr>
          <w:lang w:val="en-GB"/>
        </w:rPr>
        <w:t>RES</w:t>
      </w:r>
      <w:r w:rsidRPr="00C02F5C">
        <w:rPr>
          <w:lang w:val="en-GB"/>
        </w:rPr>
        <w:t xml:space="preserve"> into district heating and cooling systems, reduce dependency on fossil fuels, and enhance the resilience of local energy systems. LRAs are not only implementers</w:t>
      </w:r>
      <w:r w:rsidR="004F30EB">
        <w:rPr>
          <w:lang w:val="en-GB"/>
        </w:rPr>
        <w:t>,</w:t>
      </w:r>
      <w:r w:rsidRPr="00C02F5C">
        <w:rPr>
          <w:lang w:val="en-GB"/>
        </w:rPr>
        <w:t xml:space="preserve"> but also strategic planners, requiring them to mobilise resources, engage stakeholders, and align local actions with national and EU-level targets.</w:t>
      </w:r>
    </w:p>
    <w:p w14:paraId="08BE2034" w14:textId="77777777" w:rsidR="00592ED8" w:rsidRPr="00C02F5C" w:rsidRDefault="00592ED8" w:rsidP="00592ED8">
      <w:pPr>
        <w:pStyle w:val="CoRBT"/>
        <w:rPr>
          <w:lang w:val="en-GB"/>
        </w:rPr>
      </w:pPr>
    </w:p>
    <w:p w14:paraId="3BF5ECFC" w14:textId="3B7EF23F" w:rsidR="00592ED8" w:rsidRPr="00C02F5C" w:rsidRDefault="00DD7EBB" w:rsidP="00592ED8">
      <w:pPr>
        <w:pStyle w:val="CoRBT"/>
        <w:rPr>
          <w:lang w:val="en-GB"/>
        </w:rPr>
      </w:pPr>
      <w:r w:rsidRPr="00C02F5C">
        <w:rPr>
          <w:lang w:val="en-GB"/>
        </w:rPr>
        <w:t xml:space="preserve">Thirdly, </w:t>
      </w:r>
      <w:r w:rsidR="00B37A47" w:rsidRPr="00C02F5C">
        <w:rPr>
          <w:b/>
          <w:lang w:val="en-GB"/>
        </w:rPr>
        <w:t>RED</w:t>
      </w:r>
      <w:r w:rsidR="004F30EB">
        <w:rPr>
          <w:b/>
          <w:lang w:val="en-GB"/>
        </w:rPr>
        <w:t xml:space="preserve"> III</w:t>
      </w:r>
      <w:r w:rsidR="00E728B5" w:rsidRPr="00C02F5C">
        <w:rPr>
          <w:rStyle w:val="FootnoteReference"/>
          <w:lang w:val="en-GB"/>
        </w:rPr>
        <w:footnoteReference w:id="18"/>
      </w:r>
      <w:r w:rsidR="00A2732A" w:rsidRPr="00C02F5C">
        <w:rPr>
          <w:b/>
          <w:lang w:val="en-GB"/>
        </w:rPr>
        <w:t xml:space="preserve"> </w:t>
      </w:r>
      <w:r w:rsidR="00592ED8" w:rsidRPr="00C02F5C">
        <w:rPr>
          <w:lang w:val="en-GB"/>
        </w:rPr>
        <w:t xml:space="preserve">integrates renewable energy into urban and regional planning, requiring cities and regions to include </w:t>
      </w:r>
      <w:r w:rsidR="00FD7F4A">
        <w:rPr>
          <w:lang w:val="en-GB"/>
        </w:rPr>
        <w:t>RES</w:t>
      </w:r>
      <w:r w:rsidR="00592ED8" w:rsidRPr="00C02F5C">
        <w:rPr>
          <w:lang w:val="en-GB"/>
        </w:rPr>
        <w:t xml:space="preserve"> in their energy strategies and actively promote renewable-based heating and cooling systems (Article 15). </w:t>
      </w:r>
      <w:r w:rsidR="004F30EB">
        <w:rPr>
          <w:lang w:val="en-GB"/>
        </w:rPr>
        <w:t>It</w:t>
      </w:r>
      <w:r w:rsidR="00592ED8" w:rsidRPr="00C02F5C">
        <w:rPr>
          <w:lang w:val="en-GB"/>
        </w:rPr>
        <w:t xml:space="preserve"> encourages LRAs to establish energy communities, support self-consumption initiatives, and collaborate with network operators to ensure efficient integration of renewable energy into local grids (Article 15). </w:t>
      </w:r>
      <w:r w:rsidR="004F30EB">
        <w:rPr>
          <w:lang w:val="en-GB"/>
        </w:rPr>
        <w:t>It promotes p</w:t>
      </w:r>
      <w:r w:rsidR="00592ED8" w:rsidRPr="00C02F5C">
        <w:rPr>
          <w:lang w:val="en-GB"/>
        </w:rPr>
        <w:t xml:space="preserve">ublic sector leadership, with provisions </w:t>
      </w:r>
      <w:r w:rsidR="00C93C3E" w:rsidRPr="00C02F5C">
        <w:rPr>
          <w:lang w:val="en-GB"/>
        </w:rPr>
        <w:t>that allow</w:t>
      </w:r>
      <w:r w:rsidR="00592ED8" w:rsidRPr="00C02F5C">
        <w:rPr>
          <w:lang w:val="en-GB"/>
        </w:rPr>
        <w:t xml:space="preserve"> third parties to use the roofs of public and mixed-use buildings for renewable energy production (Article 15).</w:t>
      </w:r>
      <w:r w:rsidR="00E777AB" w:rsidRPr="00C02F5C">
        <w:rPr>
          <w:lang w:val="en-GB"/>
        </w:rPr>
        <w:t xml:space="preserve"> </w:t>
      </w:r>
      <w:r w:rsidR="00592ED8" w:rsidRPr="00C02F5C">
        <w:rPr>
          <w:lang w:val="en-GB"/>
        </w:rPr>
        <w:t xml:space="preserve">Member States are also required to map renewable energy deployment by </w:t>
      </w:r>
      <w:r w:rsidR="00CA72C0" w:rsidRPr="00C02F5C">
        <w:rPr>
          <w:lang w:val="en-GB"/>
        </w:rPr>
        <w:t>21 February</w:t>
      </w:r>
      <w:r w:rsidR="00592ED8" w:rsidRPr="00C02F5C">
        <w:rPr>
          <w:lang w:val="en-GB"/>
        </w:rPr>
        <w:t xml:space="preserve"> 2026 and designate </w:t>
      </w:r>
      <w:r w:rsidR="004F30EB">
        <w:rPr>
          <w:lang w:val="en-GB"/>
        </w:rPr>
        <w:t>‘</w:t>
      </w:r>
      <w:r w:rsidR="00592ED8" w:rsidRPr="00C02F5C">
        <w:rPr>
          <w:lang w:val="en-GB"/>
        </w:rPr>
        <w:t>renewables acceleration areas</w:t>
      </w:r>
      <w:r w:rsidR="004F30EB">
        <w:rPr>
          <w:lang w:val="en-GB"/>
        </w:rPr>
        <w:t>’</w:t>
      </w:r>
      <w:r w:rsidR="00592ED8" w:rsidRPr="00C02F5C">
        <w:rPr>
          <w:lang w:val="en-GB"/>
        </w:rPr>
        <w:t xml:space="preserve"> in coordination with </w:t>
      </w:r>
      <w:r w:rsidR="004F30EB">
        <w:rPr>
          <w:lang w:val="en-GB"/>
        </w:rPr>
        <w:t>LRAs</w:t>
      </w:r>
      <w:r w:rsidR="00592ED8" w:rsidRPr="00C02F5C">
        <w:rPr>
          <w:lang w:val="en-GB"/>
        </w:rPr>
        <w:t xml:space="preserve"> (Article 15</w:t>
      </w:r>
      <w:r w:rsidR="006C3553" w:rsidRPr="00C02F5C">
        <w:rPr>
          <w:lang w:val="en-GB"/>
        </w:rPr>
        <w:t>d</w:t>
      </w:r>
      <w:r w:rsidR="00592ED8" w:rsidRPr="00C02F5C">
        <w:rPr>
          <w:lang w:val="en-GB"/>
        </w:rPr>
        <w:t>).</w:t>
      </w:r>
      <w:r w:rsidR="008C319B" w:rsidRPr="00C02F5C">
        <w:rPr>
          <w:bCs w:val="0"/>
          <w:sz w:val="24"/>
          <w:szCs w:val="24"/>
          <w:lang w:val="en-GB"/>
        </w:rPr>
        <w:t xml:space="preserve"> </w:t>
      </w:r>
      <w:r w:rsidR="002B4D6A" w:rsidRPr="00C02F5C">
        <w:rPr>
          <w:lang w:val="en-GB"/>
        </w:rPr>
        <w:t>The identification of these areas aims</w:t>
      </w:r>
      <w:r w:rsidR="008C319B" w:rsidRPr="00C02F5C">
        <w:rPr>
          <w:lang w:val="en-GB"/>
        </w:rPr>
        <w:t xml:space="preserve"> to expedite project approval processes</w:t>
      </w:r>
      <w:r w:rsidR="004F30EB">
        <w:rPr>
          <w:lang w:val="en-GB"/>
        </w:rPr>
        <w:t>,</w:t>
      </w:r>
      <w:r w:rsidR="002B4D6A" w:rsidRPr="00C02F5C">
        <w:rPr>
          <w:lang w:val="en-GB"/>
        </w:rPr>
        <w:t xml:space="preserve"> together with the general provision that r</w:t>
      </w:r>
      <w:r w:rsidR="008C319B" w:rsidRPr="00C02F5C">
        <w:rPr>
          <w:lang w:val="en-GB"/>
        </w:rPr>
        <w:t xml:space="preserve">enewable energy projects are designated as being of </w:t>
      </w:r>
      <w:r w:rsidR="004F30EB">
        <w:rPr>
          <w:lang w:val="en-GB"/>
        </w:rPr>
        <w:t>‘</w:t>
      </w:r>
      <w:r w:rsidR="008C319B" w:rsidRPr="00C02F5C">
        <w:rPr>
          <w:lang w:val="en-GB"/>
        </w:rPr>
        <w:t>overriding public interest</w:t>
      </w:r>
      <w:r w:rsidR="004F30EB">
        <w:rPr>
          <w:lang w:val="en-GB"/>
        </w:rPr>
        <w:t>’</w:t>
      </w:r>
      <w:r w:rsidR="008C319B" w:rsidRPr="00C02F5C">
        <w:rPr>
          <w:lang w:val="en-GB"/>
        </w:rPr>
        <w:t xml:space="preserve"> (Article 16), reducing administrative barriers.</w:t>
      </w:r>
    </w:p>
    <w:p w14:paraId="3199DD40" w14:textId="64915E54" w:rsidR="00FF5E29" w:rsidRPr="00C02F5C" w:rsidRDefault="00FF5E29" w:rsidP="00E27A2C">
      <w:pPr>
        <w:pStyle w:val="CoRBT"/>
        <w:rPr>
          <w:lang w:val="en-GB"/>
        </w:rPr>
      </w:pPr>
    </w:p>
    <w:p w14:paraId="70EA6BC3" w14:textId="4748202C" w:rsidR="00BE7187" w:rsidRPr="00C02F5C" w:rsidRDefault="004F30EB" w:rsidP="00E27A2C">
      <w:pPr>
        <w:pStyle w:val="CoRBT"/>
        <w:rPr>
          <w:bCs w:val="0"/>
          <w:lang w:val="en-GB"/>
        </w:rPr>
      </w:pPr>
      <w:r>
        <w:rPr>
          <w:lang w:val="en-GB"/>
        </w:rPr>
        <w:t>The</w:t>
      </w:r>
      <w:r w:rsidR="00260327" w:rsidRPr="00C02F5C">
        <w:rPr>
          <w:bCs w:val="0"/>
          <w:lang w:val="en-GB"/>
        </w:rPr>
        <w:t xml:space="preserve"> </w:t>
      </w:r>
      <w:r w:rsidR="00260327" w:rsidRPr="00C02F5C">
        <w:rPr>
          <w:b/>
          <w:lang w:val="en-GB"/>
        </w:rPr>
        <w:t>Hydrogen and Gas Decarbonisation Package</w:t>
      </w:r>
      <w:r w:rsidR="00E728B5" w:rsidRPr="00C02F5C">
        <w:rPr>
          <w:rStyle w:val="FootnoteReference"/>
          <w:bCs w:val="0"/>
          <w:lang w:val="en-GB"/>
        </w:rPr>
        <w:footnoteReference w:id="19"/>
      </w:r>
      <w:r w:rsidR="00260327" w:rsidRPr="00C02F5C">
        <w:rPr>
          <w:lang w:val="en-GB"/>
        </w:rPr>
        <w:t xml:space="preserve"> establishes a streamlined and integrated legislative framework </w:t>
      </w:r>
      <w:r w:rsidR="00723480" w:rsidRPr="00C02F5C">
        <w:rPr>
          <w:lang w:val="en-GB"/>
        </w:rPr>
        <w:t>for</w:t>
      </w:r>
      <w:r w:rsidR="00260327" w:rsidRPr="00C02F5C">
        <w:rPr>
          <w:lang w:val="en-GB"/>
        </w:rPr>
        <w:t xml:space="preserve"> </w:t>
      </w:r>
      <w:r w:rsidR="00766FC6" w:rsidRPr="00C02F5C">
        <w:rPr>
          <w:lang w:val="en-GB"/>
        </w:rPr>
        <w:t xml:space="preserve">accelerating </w:t>
      </w:r>
      <w:r w:rsidR="00260327" w:rsidRPr="00C02F5C">
        <w:rPr>
          <w:lang w:val="en-GB"/>
        </w:rPr>
        <w:t>the EU’s energy transition</w:t>
      </w:r>
      <w:r w:rsidR="00CB2460" w:rsidRPr="00C02F5C">
        <w:rPr>
          <w:lang w:val="en-GB"/>
        </w:rPr>
        <w:t>.</w:t>
      </w:r>
      <w:r w:rsidR="00E51139" w:rsidRPr="00C02F5C">
        <w:rPr>
          <w:lang w:val="en-GB"/>
        </w:rPr>
        <w:t xml:space="preserve"> </w:t>
      </w:r>
      <w:r w:rsidR="006A0B70" w:rsidRPr="00C02F5C">
        <w:rPr>
          <w:lang w:val="en-GB"/>
        </w:rPr>
        <w:t>Under</w:t>
      </w:r>
      <w:r w:rsidR="00E51139" w:rsidRPr="00C02F5C">
        <w:rPr>
          <w:lang w:val="en-GB"/>
        </w:rPr>
        <w:t xml:space="preserve"> the </w:t>
      </w:r>
      <w:r w:rsidR="00865B29" w:rsidRPr="00C02F5C">
        <w:rPr>
          <w:lang w:val="en-GB"/>
        </w:rPr>
        <w:t>updated rules</w:t>
      </w:r>
      <w:r w:rsidR="00E728B5" w:rsidRPr="00C02F5C">
        <w:rPr>
          <w:rStyle w:val="FootnoteReference"/>
          <w:lang w:val="en-GB"/>
        </w:rPr>
        <w:footnoteReference w:id="20"/>
      </w:r>
      <w:r w:rsidR="00950F6F">
        <w:rPr>
          <w:lang w:val="en-GB"/>
        </w:rPr>
        <w:t>,</w:t>
      </w:r>
      <w:r w:rsidR="00E51139" w:rsidRPr="00C02F5C">
        <w:rPr>
          <w:lang w:val="en-GB"/>
        </w:rPr>
        <w:t xml:space="preserve"> LRAs contribute to </w:t>
      </w:r>
      <w:r w:rsidR="00950F6F">
        <w:rPr>
          <w:lang w:val="en-GB"/>
        </w:rPr>
        <w:t>10</w:t>
      </w:r>
      <w:r w:rsidR="00E51139" w:rsidRPr="00C02F5C">
        <w:rPr>
          <w:lang w:val="en-GB"/>
        </w:rPr>
        <w:t>-year network development plans (Article 55) for hydrogen and natural gas, ensuring site identification for infrastructure and supporting the repurposing of existing networks for hydrogen use.</w:t>
      </w:r>
      <w:r w:rsidR="0005139C" w:rsidRPr="00C02F5C">
        <w:rPr>
          <w:lang w:val="en-GB"/>
        </w:rPr>
        <w:t xml:space="preserve"> Likewise</w:t>
      </w:r>
      <w:r w:rsidR="00AB7D8D" w:rsidRPr="00C02F5C">
        <w:rPr>
          <w:lang w:val="en-GB"/>
        </w:rPr>
        <w:t>,</w:t>
      </w:r>
      <w:r w:rsidR="0005139C" w:rsidRPr="00C02F5C">
        <w:rPr>
          <w:lang w:val="en-GB"/>
        </w:rPr>
        <w:t xml:space="preserve"> </w:t>
      </w:r>
      <w:r w:rsidR="00AB7D8D" w:rsidRPr="00C02F5C">
        <w:rPr>
          <w:lang w:val="en-GB"/>
        </w:rPr>
        <w:t xml:space="preserve">hydrogen distribution network operators </w:t>
      </w:r>
      <w:r w:rsidR="00196535" w:rsidRPr="00C02F5C">
        <w:rPr>
          <w:lang w:val="en-GB"/>
        </w:rPr>
        <w:t>have the obligation</w:t>
      </w:r>
      <w:r w:rsidR="00AB7D8D" w:rsidRPr="00C02F5C">
        <w:rPr>
          <w:lang w:val="en-GB"/>
        </w:rPr>
        <w:t xml:space="preserve"> to collaborate with LRAs to develop transparent, integrated network development plans every four years, ensuring system efficiency and alignment with local needs. These plans must consider data from </w:t>
      </w:r>
      <w:r w:rsidR="00950F6F">
        <w:rPr>
          <w:lang w:val="en-GB"/>
        </w:rPr>
        <w:t xml:space="preserve">the </w:t>
      </w:r>
      <w:r w:rsidR="00AB7D8D" w:rsidRPr="00C02F5C">
        <w:rPr>
          <w:bCs w:val="0"/>
          <w:lang w:val="en-GB"/>
        </w:rPr>
        <w:t xml:space="preserve">local heating and cooling plans mandated by Article 25(6) of </w:t>
      </w:r>
      <w:r w:rsidR="00AA561B" w:rsidRPr="00C02F5C">
        <w:rPr>
          <w:bCs w:val="0"/>
          <w:lang w:val="en-GB"/>
        </w:rPr>
        <w:t xml:space="preserve">the </w:t>
      </w:r>
      <w:r w:rsidR="007117A0" w:rsidRPr="00C02F5C">
        <w:rPr>
          <w:bCs w:val="0"/>
          <w:lang w:val="en-GB"/>
        </w:rPr>
        <w:t>EED</w:t>
      </w:r>
      <w:r w:rsidR="00AA561B" w:rsidRPr="00C02F5C">
        <w:rPr>
          <w:bCs w:val="0"/>
          <w:lang w:val="en-GB"/>
        </w:rPr>
        <w:t>.</w:t>
      </w:r>
    </w:p>
    <w:p w14:paraId="51CE8414" w14:textId="77777777" w:rsidR="00867ECF" w:rsidRPr="00C02F5C" w:rsidRDefault="00867ECF" w:rsidP="00E27A2C">
      <w:pPr>
        <w:pStyle w:val="CoRBT"/>
        <w:rPr>
          <w:bCs w:val="0"/>
          <w:lang w:val="en-GB"/>
        </w:rPr>
      </w:pPr>
    </w:p>
    <w:p w14:paraId="0988A160" w14:textId="35071BDD" w:rsidR="00867ECF" w:rsidRPr="00C02F5C" w:rsidRDefault="00950F6F" w:rsidP="00E27A2C">
      <w:pPr>
        <w:pStyle w:val="CoRBT"/>
        <w:rPr>
          <w:bCs w:val="0"/>
          <w:lang w:val="en-GB"/>
        </w:rPr>
      </w:pPr>
      <w:r>
        <w:rPr>
          <w:lang w:val="en-GB"/>
        </w:rPr>
        <w:t>T</w:t>
      </w:r>
      <w:r w:rsidR="00867ECF" w:rsidRPr="00C02F5C">
        <w:rPr>
          <w:lang w:val="en-GB"/>
        </w:rPr>
        <w:t xml:space="preserve">able </w:t>
      </w:r>
      <w:r>
        <w:rPr>
          <w:lang w:val="en-GB"/>
        </w:rPr>
        <w:t xml:space="preserve">1 </w:t>
      </w:r>
      <w:r w:rsidR="00867ECF" w:rsidRPr="00C02F5C">
        <w:rPr>
          <w:lang w:val="en-GB"/>
        </w:rPr>
        <w:t>summarises the key deadlines and obligations under the Fit for 55 package that are relevant for LRAs.</w:t>
      </w:r>
    </w:p>
    <w:p w14:paraId="41CC3890" w14:textId="5029452A" w:rsidR="006E14BE" w:rsidRPr="00C02F5C" w:rsidRDefault="006E14BE" w:rsidP="00D5126E">
      <w:pPr>
        <w:pStyle w:val="Caption"/>
      </w:pPr>
      <w:bookmarkStart w:id="13" w:name="_Toc190785791"/>
      <w:r w:rsidRPr="00C02F5C">
        <w:t xml:space="preserve">Table </w:t>
      </w:r>
      <w:r w:rsidRPr="00C02F5C">
        <w:fldChar w:fldCharType="begin"/>
      </w:r>
      <w:r w:rsidRPr="00C02F5C">
        <w:instrText>SEQ Table \* ARABIC</w:instrText>
      </w:r>
      <w:r w:rsidRPr="00C02F5C">
        <w:fldChar w:fldCharType="separate"/>
      </w:r>
      <w:r w:rsidRPr="00C02F5C">
        <w:t>1</w:t>
      </w:r>
      <w:r w:rsidRPr="00C02F5C">
        <w:fldChar w:fldCharType="end"/>
      </w:r>
      <w:r w:rsidRPr="00C02F5C">
        <w:t xml:space="preserve">: Key implementation deadlines and obligations </w:t>
      </w:r>
      <w:r w:rsidR="00844381" w:rsidRPr="00C02F5C">
        <w:t>relevant</w:t>
      </w:r>
      <w:r w:rsidRPr="00C02F5C">
        <w:t xml:space="preserve"> for LRAs</w:t>
      </w:r>
      <w:bookmarkEnd w:id="13"/>
    </w:p>
    <w:tbl>
      <w:tblPr>
        <w:tblStyle w:val="MTableStyle"/>
        <w:tblW w:w="5000" w:type="pct"/>
        <w:tblLook w:val="04A0" w:firstRow="1" w:lastRow="0" w:firstColumn="1" w:lastColumn="0" w:noHBand="0" w:noVBand="1"/>
      </w:tblPr>
      <w:tblGrid>
        <w:gridCol w:w="1554"/>
        <w:gridCol w:w="3686"/>
        <w:gridCol w:w="3820"/>
      </w:tblGrid>
      <w:tr w:rsidR="000C590F" w:rsidRPr="00C02F5C" w14:paraId="04E43455" w14:textId="77777777" w:rsidTr="00AF256B">
        <w:trPr>
          <w:cnfStyle w:val="100000000000" w:firstRow="1" w:lastRow="0" w:firstColumn="0" w:lastColumn="0" w:oddVBand="0" w:evenVBand="0" w:oddHBand="0" w:evenHBand="0" w:firstRowFirstColumn="0" w:firstRowLastColumn="0" w:lastRowFirstColumn="0" w:lastRowLastColumn="0"/>
          <w:tblHeader/>
        </w:trPr>
        <w:tc>
          <w:tcPr>
            <w:tcW w:w="8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A494EA" w14:textId="474681ED" w:rsidR="000C590F" w:rsidRPr="00C02F5C" w:rsidRDefault="000C590F" w:rsidP="00E27A2C">
            <w:pPr>
              <w:pStyle w:val="CoRBT"/>
              <w:rPr>
                <w:sz w:val="24"/>
                <w:szCs w:val="20"/>
                <w:lang w:val="en-GB"/>
              </w:rPr>
            </w:pPr>
            <w:r w:rsidRPr="00C02F5C">
              <w:rPr>
                <w:sz w:val="24"/>
                <w:szCs w:val="20"/>
                <w:lang w:val="en-GB"/>
              </w:rPr>
              <w:t>Directive</w:t>
            </w:r>
          </w:p>
        </w:tc>
        <w:tc>
          <w:tcPr>
            <w:tcW w:w="20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9885E" w14:textId="00D5BF33" w:rsidR="000C590F" w:rsidRPr="00C02F5C" w:rsidRDefault="000C590F" w:rsidP="00E27A2C">
            <w:pPr>
              <w:pStyle w:val="CoRBT"/>
              <w:rPr>
                <w:sz w:val="24"/>
                <w:szCs w:val="20"/>
                <w:lang w:val="en-GB"/>
              </w:rPr>
            </w:pPr>
            <w:r w:rsidRPr="00C02F5C">
              <w:rPr>
                <w:sz w:val="24"/>
                <w:szCs w:val="20"/>
                <w:lang w:val="en-GB"/>
              </w:rPr>
              <w:t>Ongoing obligations</w:t>
            </w:r>
          </w:p>
        </w:tc>
        <w:tc>
          <w:tcPr>
            <w:tcW w:w="2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146C1" w14:textId="11B89116" w:rsidR="000C590F" w:rsidRPr="00C02F5C" w:rsidRDefault="000C590F" w:rsidP="00E27A2C">
            <w:pPr>
              <w:pStyle w:val="CoRBT"/>
              <w:rPr>
                <w:sz w:val="24"/>
                <w:szCs w:val="20"/>
                <w:lang w:val="en-GB"/>
              </w:rPr>
            </w:pPr>
            <w:r w:rsidRPr="00C02F5C">
              <w:rPr>
                <w:sz w:val="24"/>
                <w:szCs w:val="20"/>
                <w:lang w:val="en-GB"/>
              </w:rPr>
              <w:t xml:space="preserve">Specific obligations </w:t>
            </w:r>
          </w:p>
        </w:tc>
      </w:tr>
      <w:tr w:rsidR="000C590F" w:rsidRPr="00C02F5C" w14:paraId="046DF2F3" w14:textId="77777777" w:rsidTr="00F91A3B">
        <w:trPr>
          <w:cnfStyle w:val="000000100000" w:firstRow="0" w:lastRow="0" w:firstColumn="0" w:lastColumn="0" w:oddVBand="0" w:evenVBand="0" w:oddHBand="1" w:evenHBand="0" w:firstRowFirstColumn="0" w:firstRowLastColumn="0" w:lastRowFirstColumn="0" w:lastRowLastColumn="0"/>
        </w:trPr>
        <w:tc>
          <w:tcPr>
            <w:tcW w:w="858" w:type="pct"/>
          </w:tcPr>
          <w:p w14:paraId="7E01F23B" w14:textId="679A66C8" w:rsidR="000C590F" w:rsidRPr="00C02F5C" w:rsidRDefault="000C590F" w:rsidP="00E27A2C">
            <w:pPr>
              <w:pStyle w:val="CoRBT"/>
              <w:rPr>
                <w:b/>
                <w:sz w:val="24"/>
                <w:szCs w:val="20"/>
                <w:lang w:val="en-GB"/>
              </w:rPr>
            </w:pPr>
            <w:r w:rsidRPr="00C02F5C">
              <w:rPr>
                <w:b/>
                <w:sz w:val="24"/>
                <w:szCs w:val="20"/>
                <w:lang w:val="en-GB"/>
              </w:rPr>
              <w:t>RED</w:t>
            </w:r>
            <w:r w:rsidR="00950F6F">
              <w:rPr>
                <w:b/>
                <w:sz w:val="24"/>
                <w:szCs w:val="20"/>
                <w:lang w:val="en-GB"/>
              </w:rPr>
              <w:t xml:space="preserve"> III</w:t>
            </w:r>
          </w:p>
          <w:p w14:paraId="657E1BD8" w14:textId="2CC739DE" w:rsidR="000C590F" w:rsidRPr="00C02F5C" w:rsidRDefault="000C590F" w:rsidP="00E27A2C">
            <w:pPr>
              <w:pStyle w:val="CoRBT"/>
              <w:rPr>
                <w:b/>
                <w:sz w:val="24"/>
                <w:szCs w:val="20"/>
                <w:lang w:val="en-GB"/>
              </w:rPr>
            </w:pPr>
            <w:r w:rsidRPr="00C02F5C">
              <w:rPr>
                <w:sz w:val="24"/>
                <w:szCs w:val="24"/>
                <w:lang w:val="en-GB"/>
              </w:rPr>
              <w:t>Transposition by</w:t>
            </w:r>
            <w:r w:rsidRPr="00C02F5C">
              <w:rPr>
                <w:b/>
                <w:sz w:val="24"/>
                <w:szCs w:val="24"/>
                <w:lang w:val="en-GB"/>
              </w:rPr>
              <w:t xml:space="preserve"> </w:t>
            </w:r>
            <w:r w:rsidRPr="00C02F5C">
              <w:rPr>
                <w:sz w:val="24"/>
                <w:szCs w:val="24"/>
                <w:lang w:val="en-GB"/>
              </w:rPr>
              <w:t>May 2025</w:t>
            </w:r>
          </w:p>
        </w:tc>
        <w:tc>
          <w:tcPr>
            <w:tcW w:w="2034" w:type="pct"/>
          </w:tcPr>
          <w:p w14:paraId="4E5CA154" w14:textId="6CC4CBFE" w:rsidR="000C590F" w:rsidRPr="00C02F5C" w:rsidRDefault="000C590F" w:rsidP="00C740B5">
            <w:pPr>
              <w:pStyle w:val="CoRBT"/>
              <w:numPr>
                <w:ilvl w:val="0"/>
                <w:numId w:val="9"/>
              </w:numPr>
              <w:rPr>
                <w:sz w:val="24"/>
                <w:szCs w:val="24"/>
                <w:lang w:val="en-GB"/>
              </w:rPr>
            </w:pPr>
            <w:r w:rsidRPr="00C02F5C">
              <w:rPr>
                <w:sz w:val="24"/>
                <w:szCs w:val="24"/>
                <w:lang w:val="en-GB"/>
              </w:rPr>
              <w:t>Foster energy communities and self-consumption initiatives</w:t>
            </w:r>
          </w:p>
          <w:p w14:paraId="2309CDDE" w14:textId="54D2BFE4" w:rsidR="000C590F" w:rsidRPr="00C02F5C" w:rsidRDefault="000C590F" w:rsidP="00C740B5">
            <w:pPr>
              <w:pStyle w:val="CoRBT"/>
              <w:numPr>
                <w:ilvl w:val="0"/>
                <w:numId w:val="9"/>
              </w:numPr>
              <w:rPr>
                <w:sz w:val="24"/>
                <w:szCs w:val="24"/>
                <w:lang w:val="en-GB"/>
              </w:rPr>
            </w:pPr>
            <w:r w:rsidRPr="00C02F5C">
              <w:rPr>
                <w:sz w:val="24"/>
                <w:szCs w:val="24"/>
                <w:lang w:val="en-GB"/>
              </w:rPr>
              <w:t>Collaborate on renewable-based heating and cooling systems</w:t>
            </w:r>
          </w:p>
        </w:tc>
        <w:tc>
          <w:tcPr>
            <w:tcW w:w="2108" w:type="pct"/>
          </w:tcPr>
          <w:p w14:paraId="762DADF8" w14:textId="341867F8" w:rsidR="000C590F" w:rsidRPr="00C02F5C" w:rsidRDefault="000C590F" w:rsidP="00C740B5">
            <w:pPr>
              <w:pStyle w:val="CoRBT"/>
              <w:numPr>
                <w:ilvl w:val="0"/>
                <w:numId w:val="9"/>
              </w:numPr>
              <w:rPr>
                <w:sz w:val="24"/>
                <w:szCs w:val="24"/>
                <w:lang w:val="en-GB"/>
              </w:rPr>
            </w:pPr>
            <w:r w:rsidRPr="00C02F5C">
              <w:rPr>
                <w:sz w:val="24"/>
                <w:szCs w:val="24"/>
                <w:lang w:val="en-GB"/>
              </w:rPr>
              <w:t>Include renewables in energy strategies by May 2025</w:t>
            </w:r>
          </w:p>
          <w:p w14:paraId="51780120" w14:textId="27595C47" w:rsidR="000C590F" w:rsidRPr="00C02F5C" w:rsidRDefault="000C590F" w:rsidP="00C740B5">
            <w:pPr>
              <w:pStyle w:val="CoRBT"/>
              <w:numPr>
                <w:ilvl w:val="0"/>
                <w:numId w:val="9"/>
              </w:numPr>
              <w:rPr>
                <w:sz w:val="24"/>
                <w:szCs w:val="24"/>
                <w:lang w:val="en-GB"/>
              </w:rPr>
            </w:pPr>
            <w:r w:rsidRPr="00C02F5C">
              <w:rPr>
                <w:sz w:val="24"/>
                <w:szCs w:val="24"/>
                <w:lang w:val="en-GB"/>
              </w:rPr>
              <w:t>Map renewable deployment and designate renewables acceleration areas by 21 February 2026</w:t>
            </w:r>
          </w:p>
          <w:p w14:paraId="4A2B9131" w14:textId="06E88E05" w:rsidR="000C590F" w:rsidRPr="00C02F5C" w:rsidRDefault="000C590F" w:rsidP="00C740B5">
            <w:pPr>
              <w:pStyle w:val="CoRBT"/>
              <w:numPr>
                <w:ilvl w:val="0"/>
                <w:numId w:val="9"/>
              </w:numPr>
              <w:rPr>
                <w:sz w:val="24"/>
                <w:szCs w:val="24"/>
                <w:lang w:val="en-GB"/>
              </w:rPr>
            </w:pPr>
            <w:r w:rsidRPr="00C02F5C">
              <w:rPr>
                <w:sz w:val="24"/>
                <w:szCs w:val="24"/>
                <w:lang w:val="en-GB"/>
              </w:rPr>
              <w:t xml:space="preserve">Streamline permitting for renewables by July 2024 </w:t>
            </w:r>
            <w:r w:rsidR="00950F6F">
              <w:rPr>
                <w:sz w:val="24"/>
                <w:szCs w:val="24"/>
                <w:lang w:val="en-GB"/>
              </w:rPr>
              <w:t>for</w:t>
            </w:r>
            <w:r w:rsidRPr="00C02F5C">
              <w:rPr>
                <w:sz w:val="24"/>
                <w:szCs w:val="24"/>
                <w:lang w:val="en-GB"/>
              </w:rPr>
              <w:t xml:space="preserve"> projects </w:t>
            </w:r>
            <w:r w:rsidR="00E813C4" w:rsidRPr="00C02F5C">
              <w:rPr>
                <w:sz w:val="24"/>
                <w:szCs w:val="24"/>
                <w:lang w:val="en-GB"/>
              </w:rPr>
              <w:t xml:space="preserve">of </w:t>
            </w:r>
            <w:r w:rsidR="00950F6F">
              <w:rPr>
                <w:sz w:val="24"/>
                <w:szCs w:val="24"/>
                <w:lang w:val="en-GB"/>
              </w:rPr>
              <w:t>‘</w:t>
            </w:r>
            <w:r w:rsidRPr="00C02F5C">
              <w:rPr>
                <w:sz w:val="24"/>
                <w:szCs w:val="24"/>
                <w:lang w:val="en-GB"/>
              </w:rPr>
              <w:t>overriding public interes</w:t>
            </w:r>
            <w:r w:rsidR="00950F6F">
              <w:rPr>
                <w:sz w:val="24"/>
                <w:szCs w:val="24"/>
                <w:lang w:val="en-GB"/>
              </w:rPr>
              <w:t>t’</w:t>
            </w:r>
          </w:p>
        </w:tc>
      </w:tr>
      <w:tr w:rsidR="000C590F" w:rsidRPr="00C02F5C" w14:paraId="424F366D" w14:textId="77777777" w:rsidTr="00F91A3B">
        <w:trPr>
          <w:cnfStyle w:val="000000010000" w:firstRow="0" w:lastRow="0" w:firstColumn="0" w:lastColumn="0" w:oddVBand="0" w:evenVBand="0" w:oddHBand="0" w:evenHBand="1" w:firstRowFirstColumn="0" w:firstRowLastColumn="0" w:lastRowFirstColumn="0" w:lastRowLastColumn="0"/>
        </w:trPr>
        <w:tc>
          <w:tcPr>
            <w:tcW w:w="858" w:type="pct"/>
          </w:tcPr>
          <w:p w14:paraId="5C42C2C6" w14:textId="77777777" w:rsidR="000C590F" w:rsidRPr="00C02F5C" w:rsidRDefault="000C590F" w:rsidP="00E27A2C">
            <w:pPr>
              <w:pStyle w:val="CoRBT"/>
              <w:rPr>
                <w:b/>
                <w:sz w:val="24"/>
                <w:szCs w:val="20"/>
                <w:lang w:val="en-GB"/>
              </w:rPr>
            </w:pPr>
            <w:r w:rsidRPr="00C02F5C">
              <w:rPr>
                <w:b/>
                <w:sz w:val="24"/>
                <w:szCs w:val="20"/>
                <w:lang w:val="en-GB"/>
              </w:rPr>
              <w:t>EED</w:t>
            </w:r>
          </w:p>
          <w:p w14:paraId="090E0835" w14:textId="2231E3A6" w:rsidR="000C590F" w:rsidRPr="00C02F5C" w:rsidRDefault="000C590F" w:rsidP="00E27A2C">
            <w:pPr>
              <w:pStyle w:val="CoRBT"/>
              <w:rPr>
                <w:sz w:val="24"/>
                <w:szCs w:val="20"/>
                <w:lang w:val="en-GB"/>
              </w:rPr>
            </w:pPr>
            <w:r w:rsidRPr="00C02F5C">
              <w:rPr>
                <w:sz w:val="24"/>
                <w:szCs w:val="20"/>
                <w:lang w:val="en-GB"/>
              </w:rPr>
              <w:t xml:space="preserve">Transposition by </w:t>
            </w:r>
            <w:r w:rsidRPr="00C02F5C">
              <w:rPr>
                <w:sz w:val="24"/>
                <w:szCs w:val="24"/>
                <w:lang w:val="en-GB"/>
              </w:rPr>
              <w:t>October 2025</w:t>
            </w:r>
          </w:p>
        </w:tc>
        <w:tc>
          <w:tcPr>
            <w:tcW w:w="2034" w:type="pct"/>
          </w:tcPr>
          <w:p w14:paraId="2FD053DA" w14:textId="229CF86F" w:rsidR="000C590F" w:rsidRPr="00C02F5C" w:rsidRDefault="000C590F" w:rsidP="00C740B5">
            <w:pPr>
              <w:pStyle w:val="CoRBT"/>
              <w:numPr>
                <w:ilvl w:val="0"/>
                <w:numId w:val="10"/>
              </w:numPr>
              <w:rPr>
                <w:sz w:val="24"/>
                <w:szCs w:val="24"/>
                <w:lang w:val="en-GB"/>
              </w:rPr>
            </w:pPr>
            <w:r w:rsidRPr="00C02F5C">
              <w:rPr>
                <w:sz w:val="24"/>
                <w:szCs w:val="24"/>
                <w:lang w:val="en-GB"/>
              </w:rPr>
              <w:t>Achieve annual 1.9% reduction in energy consumption</w:t>
            </w:r>
          </w:p>
          <w:p w14:paraId="71379BC0" w14:textId="599ED7A9" w:rsidR="000C590F" w:rsidRPr="00ED78A1" w:rsidRDefault="000C590F" w:rsidP="00ED78A1">
            <w:pPr>
              <w:pStyle w:val="CoRBT"/>
              <w:numPr>
                <w:ilvl w:val="0"/>
                <w:numId w:val="10"/>
              </w:numPr>
              <w:rPr>
                <w:sz w:val="24"/>
                <w:szCs w:val="24"/>
                <w:lang w:val="en-GB"/>
              </w:rPr>
            </w:pPr>
            <w:r w:rsidRPr="00C02F5C">
              <w:rPr>
                <w:sz w:val="24"/>
                <w:szCs w:val="24"/>
                <w:lang w:val="en-GB"/>
              </w:rPr>
              <w:t>Negotiate energy efficiency improvements in private leases during key moments (e.g. renewals)</w:t>
            </w:r>
          </w:p>
        </w:tc>
        <w:tc>
          <w:tcPr>
            <w:tcW w:w="2108" w:type="pct"/>
          </w:tcPr>
          <w:p w14:paraId="1825B244" w14:textId="77777777" w:rsidR="00ED78A1" w:rsidRDefault="00ED78A1" w:rsidP="00ED78A1">
            <w:pPr>
              <w:pStyle w:val="CoRBT"/>
              <w:numPr>
                <w:ilvl w:val="0"/>
                <w:numId w:val="10"/>
              </w:numPr>
              <w:rPr>
                <w:sz w:val="24"/>
                <w:szCs w:val="24"/>
                <w:lang w:val="en-GB"/>
              </w:rPr>
            </w:pPr>
            <w:r w:rsidRPr="00C02F5C">
              <w:rPr>
                <w:sz w:val="24"/>
                <w:szCs w:val="24"/>
                <w:lang w:val="en-GB"/>
              </w:rPr>
              <w:t>Renovate at least 3% of total floor area of public buildings annually to NZEB standards</w:t>
            </w:r>
          </w:p>
          <w:p w14:paraId="6229F186" w14:textId="7E23973D" w:rsidR="00ED78A1" w:rsidRPr="00C02F5C" w:rsidRDefault="00ED78A1" w:rsidP="00ED78A1">
            <w:pPr>
              <w:pStyle w:val="CoRBT"/>
              <w:numPr>
                <w:ilvl w:val="0"/>
                <w:numId w:val="10"/>
              </w:numPr>
              <w:rPr>
                <w:sz w:val="24"/>
                <w:szCs w:val="24"/>
                <w:lang w:val="en-GB"/>
              </w:rPr>
            </w:pPr>
            <w:r w:rsidRPr="00C02F5C">
              <w:rPr>
                <w:sz w:val="24"/>
                <w:szCs w:val="24"/>
                <w:lang w:val="en-GB"/>
              </w:rPr>
              <w:t>Develop local heating and cooling plans for municipalities over 45,000 inhabitants</w:t>
            </w:r>
          </w:p>
          <w:p w14:paraId="7D5F0BA8" w14:textId="5D184C00" w:rsidR="000C590F" w:rsidRPr="00C02F5C" w:rsidRDefault="000C590F" w:rsidP="003B068F">
            <w:pPr>
              <w:pStyle w:val="CoRBT"/>
              <w:rPr>
                <w:sz w:val="24"/>
                <w:szCs w:val="24"/>
                <w:lang w:val="en-GB"/>
              </w:rPr>
            </w:pPr>
          </w:p>
        </w:tc>
      </w:tr>
      <w:tr w:rsidR="000C590F" w:rsidRPr="00C02F5C" w14:paraId="5FB527FA" w14:textId="77777777" w:rsidTr="00F91A3B">
        <w:trPr>
          <w:cnfStyle w:val="000000100000" w:firstRow="0" w:lastRow="0" w:firstColumn="0" w:lastColumn="0" w:oddVBand="0" w:evenVBand="0" w:oddHBand="1" w:evenHBand="0" w:firstRowFirstColumn="0" w:firstRowLastColumn="0" w:lastRowFirstColumn="0" w:lastRowLastColumn="0"/>
        </w:trPr>
        <w:tc>
          <w:tcPr>
            <w:tcW w:w="858" w:type="pct"/>
          </w:tcPr>
          <w:p w14:paraId="698100E6" w14:textId="77777777" w:rsidR="000C590F" w:rsidRPr="00C02F5C" w:rsidRDefault="000C590F">
            <w:pPr>
              <w:pStyle w:val="CoRBT"/>
              <w:rPr>
                <w:b/>
                <w:sz w:val="24"/>
                <w:szCs w:val="20"/>
                <w:lang w:val="en-GB"/>
              </w:rPr>
            </w:pPr>
            <w:r w:rsidRPr="00C02F5C">
              <w:rPr>
                <w:b/>
                <w:sz w:val="24"/>
                <w:szCs w:val="20"/>
                <w:lang w:val="en-GB"/>
              </w:rPr>
              <w:t>EPBD</w:t>
            </w:r>
          </w:p>
          <w:p w14:paraId="3A71E384" w14:textId="5B35D4AD" w:rsidR="000C590F" w:rsidRPr="00C02F5C" w:rsidRDefault="000C590F">
            <w:pPr>
              <w:pStyle w:val="CoRBT"/>
              <w:rPr>
                <w:sz w:val="24"/>
                <w:szCs w:val="20"/>
                <w:lang w:val="en-GB"/>
              </w:rPr>
            </w:pPr>
            <w:r w:rsidRPr="00C02F5C">
              <w:rPr>
                <w:sz w:val="24"/>
                <w:szCs w:val="20"/>
                <w:lang w:val="en-GB"/>
              </w:rPr>
              <w:t xml:space="preserve">Transposition by </w:t>
            </w:r>
            <w:r w:rsidRPr="00C02F5C">
              <w:rPr>
                <w:sz w:val="24"/>
                <w:szCs w:val="24"/>
                <w:lang w:val="en-GB"/>
              </w:rPr>
              <w:t>May 2026</w:t>
            </w:r>
          </w:p>
        </w:tc>
        <w:tc>
          <w:tcPr>
            <w:tcW w:w="2034" w:type="pct"/>
          </w:tcPr>
          <w:p w14:paraId="21306977" w14:textId="0B317D43" w:rsidR="000C590F" w:rsidRPr="00C02F5C" w:rsidRDefault="000C590F" w:rsidP="00C740B5">
            <w:pPr>
              <w:pStyle w:val="CoRBT"/>
              <w:numPr>
                <w:ilvl w:val="0"/>
                <w:numId w:val="10"/>
              </w:numPr>
              <w:rPr>
                <w:sz w:val="24"/>
                <w:szCs w:val="24"/>
                <w:lang w:val="en-GB"/>
              </w:rPr>
            </w:pPr>
            <w:r w:rsidRPr="00C02F5C">
              <w:rPr>
                <w:sz w:val="24"/>
                <w:szCs w:val="24"/>
                <w:lang w:val="en-GB"/>
              </w:rPr>
              <w:t xml:space="preserve">Ensure collaboration </w:t>
            </w:r>
            <w:r w:rsidR="00950F6F">
              <w:rPr>
                <w:sz w:val="24"/>
                <w:szCs w:val="24"/>
                <w:lang w:val="en-GB"/>
              </w:rPr>
              <w:t>o</w:t>
            </w:r>
            <w:r w:rsidRPr="00C02F5C">
              <w:rPr>
                <w:sz w:val="24"/>
                <w:szCs w:val="24"/>
                <w:lang w:val="en-GB"/>
              </w:rPr>
              <w:t>n national building renovation plans</w:t>
            </w:r>
          </w:p>
          <w:p w14:paraId="594AC635" w14:textId="6764BFD2" w:rsidR="000C590F" w:rsidRPr="00C02F5C" w:rsidRDefault="000C590F" w:rsidP="00C740B5">
            <w:pPr>
              <w:pStyle w:val="CoRBT"/>
              <w:numPr>
                <w:ilvl w:val="0"/>
                <w:numId w:val="10"/>
              </w:numPr>
              <w:rPr>
                <w:sz w:val="24"/>
                <w:szCs w:val="24"/>
                <w:lang w:val="en-GB"/>
              </w:rPr>
            </w:pPr>
            <w:r w:rsidRPr="00C02F5C">
              <w:rPr>
                <w:sz w:val="24"/>
                <w:szCs w:val="24"/>
                <w:lang w:val="en-GB"/>
              </w:rPr>
              <w:t xml:space="preserve">Promote public engagement through </w:t>
            </w:r>
            <w:r w:rsidR="00950F6F">
              <w:rPr>
                <w:sz w:val="24"/>
                <w:szCs w:val="24"/>
                <w:lang w:val="en-GB"/>
              </w:rPr>
              <w:t>OSS</w:t>
            </w:r>
            <w:r w:rsidRPr="00C02F5C">
              <w:rPr>
                <w:sz w:val="24"/>
                <w:szCs w:val="24"/>
                <w:lang w:val="en-GB"/>
              </w:rPr>
              <w:t xml:space="preserve"> for building renovations</w:t>
            </w:r>
          </w:p>
        </w:tc>
        <w:tc>
          <w:tcPr>
            <w:tcW w:w="2108" w:type="pct"/>
          </w:tcPr>
          <w:p w14:paraId="24A2C023" w14:textId="1F1FD400" w:rsidR="000C590F" w:rsidRPr="00C02F5C" w:rsidRDefault="000C590F" w:rsidP="00C740B5">
            <w:pPr>
              <w:pStyle w:val="CoRBT"/>
              <w:numPr>
                <w:ilvl w:val="0"/>
                <w:numId w:val="10"/>
              </w:numPr>
              <w:rPr>
                <w:sz w:val="24"/>
                <w:szCs w:val="24"/>
                <w:lang w:val="en-GB"/>
              </w:rPr>
            </w:pPr>
            <w:r w:rsidRPr="00C02F5C">
              <w:rPr>
                <w:sz w:val="24"/>
                <w:szCs w:val="24"/>
                <w:lang w:val="en-GB"/>
              </w:rPr>
              <w:t xml:space="preserve">Achieve </w:t>
            </w:r>
            <w:r w:rsidR="00C67754" w:rsidRPr="00C02F5C">
              <w:rPr>
                <w:sz w:val="24"/>
                <w:szCs w:val="24"/>
                <w:lang w:val="en-GB"/>
              </w:rPr>
              <w:t>ZEB</w:t>
            </w:r>
            <w:r w:rsidRPr="00C02F5C">
              <w:rPr>
                <w:sz w:val="24"/>
                <w:szCs w:val="24"/>
                <w:lang w:val="en-GB"/>
              </w:rPr>
              <w:t xml:space="preserve"> status for all public buildings by 1 January 2028 and all new buildings by 1 January 2030</w:t>
            </w:r>
          </w:p>
          <w:p w14:paraId="12B1D33D" w14:textId="70648BBC" w:rsidR="000C590F" w:rsidRPr="00C02F5C" w:rsidRDefault="000C590F" w:rsidP="00C740B5">
            <w:pPr>
              <w:pStyle w:val="CoRBT"/>
              <w:numPr>
                <w:ilvl w:val="0"/>
                <w:numId w:val="10"/>
              </w:numPr>
              <w:rPr>
                <w:sz w:val="24"/>
                <w:szCs w:val="24"/>
                <w:lang w:val="en-GB"/>
              </w:rPr>
            </w:pPr>
            <w:r w:rsidRPr="00C02F5C">
              <w:rPr>
                <w:sz w:val="24"/>
                <w:szCs w:val="24"/>
                <w:lang w:val="en-GB"/>
              </w:rPr>
              <w:t>Install solar panels on buildings with floor area over 2,000m² by 31 December 2027 and smaller roofs by 31 December 2030</w:t>
            </w:r>
          </w:p>
          <w:p w14:paraId="4B017A71" w14:textId="5C51A0C8" w:rsidR="000C590F" w:rsidRPr="00C02F5C" w:rsidRDefault="000C590F" w:rsidP="00C740B5">
            <w:pPr>
              <w:pStyle w:val="CoRBT"/>
              <w:numPr>
                <w:ilvl w:val="0"/>
                <w:numId w:val="10"/>
              </w:numPr>
              <w:rPr>
                <w:sz w:val="24"/>
                <w:szCs w:val="24"/>
                <w:lang w:val="en-GB"/>
              </w:rPr>
            </w:pPr>
            <w:r w:rsidRPr="00C02F5C">
              <w:rPr>
                <w:sz w:val="24"/>
                <w:szCs w:val="24"/>
                <w:lang w:val="en-GB"/>
              </w:rPr>
              <w:t>Pre-cable parking spaces for public buildings by 1 January 2033</w:t>
            </w:r>
          </w:p>
          <w:p w14:paraId="12C30C22" w14:textId="429211AA" w:rsidR="000C590F" w:rsidRPr="00C02F5C" w:rsidRDefault="000C590F" w:rsidP="00C740B5">
            <w:pPr>
              <w:pStyle w:val="CoRBT"/>
              <w:numPr>
                <w:ilvl w:val="0"/>
                <w:numId w:val="10"/>
              </w:numPr>
              <w:rPr>
                <w:sz w:val="24"/>
                <w:szCs w:val="24"/>
                <w:lang w:val="en-GB"/>
              </w:rPr>
            </w:pPr>
            <w:r w:rsidRPr="00C02F5C">
              <w:rPr>
                <w:sz w:val="24"/>
                <w:szCs w:val="24"/>
                <w:lang w:val="en-GB"/>
              </w:rPr>
              <w:t>Submit the first draft building renovation plan with involvement of LRAs by 31 December 2025</w:t>
            </w:r>
          </w:p>
        </w:tc>
      </w:tr>
    </w:tbl>
    <w:p w14:paraId="4AAEDDEA" w14:textId="5D781D35" w:rsidR="00BE7187" w:rsidRPr="00C02F5C" w:rsidRDefault="0092514B" w:rsidP="00E27A2C">
      <w:pPr>
        <w:pStyle w:val="CoRBT"/>
        <w:rPr>
          <w:sz w:val="20"/>
          <w:szCs w:val="20"/>
          <w:lang w:val="en-GB"/>
        </w:rPr>
      </w:pPr>
      <w:r w:rsidRPr="00C02F5C">
        <w:rPr>
          <w:sz w:val="20"/>
          <w:szCs w:val="20"/>
          <w:lang w:val="en-GB"/>
        </w:rPr>
        <w:t>Source: Authors</w:t>
      </w:r>
      <w:r w:rsidR="00950F6F">
        <w:rPr>
          <w:sz w:val="20"/>
          <w:szCs w:val="20"/>
          <w:lang w:val="en-GB"/>
        </w:rPr>
        <w:t>’ elaboration</w:t>
      </w:r>
      <w:r w:rsidR="008C7047" w:rsidRPr="00C02F5C">
        <w:rPr>
          <w:sz w:val="20"/>
          <w:szCs w:val="20"/>
          <w:lang w:val="en-GB"/>
        </w:rPr>
        <w:t>.</w:t>
      </w:r>
    </w:p>
    <w:p w14:paraId="659BE413" w14:textId="17BE328E" w:rsidR="004A5602" w:rsidRPr="00C02F5C" w:rsidRDefault="004A5602" w:rsidP="00095708">
      <w:pPr>
        <w:pStyle w:val="CoRBT"/>
        <w:rPr>
          <w:lang w:val="en-GB"/>
        </w:rPr>
      </w:pPr>
    </w:p>
    <w:p w14:paraId="7333571D" w14:textId="52DA0370" w:rsidR="00533F9A" w:rsidRPr="00C02F5C" w:rsidRDefault="00950F6F" w:rsidP="00533F9A">
      <w:pPr>
        <w:pStyle w:val="CoRBT"/>
        <w:rPr>
          <w:lang w:val="en-GB"/>
        </w:rPr>
      </w:pPr>
      <w:r>
        <w:rPr>
          <w:lang w:val="en-GB"/>
        </w:rPr>
        <w:t>R</w:t>
      </w:r>
      <w:r w:rsidR="00533F9A" w:rsidRPr="00C02F5C">
        <w:rPr>
          <w:lang w:val="en-GB"/>
        </w:rPr>
        <w:t>espondents</w:t>
      </w:r>
      <w:r w:rsidR="008D0386" w:rsidRPr="00C02F5C">
        <w:rPr>
          <w:lang w:val="en-GB"/>
        </w:rPr>
        <w:t xml:space="preserve"> </w:t>
      </w:r>
      <w:r>
        <w:rPr>
          <w:lang w:val="en-GB"/>
        </w:rPr>
        <w:t xml:space="preserve">to </w:t>
      </w:r>
      <w:r w:rsidR="008D0386" w:rsidRPr="00C02F5C">
        <w:rPr>
          <w:lang w:val="en-GB"/>
        </w:rPr>
        <w:t>the survey f</w:t>
      </w:r>
      <w:r>
        <w:rPr>
          <w:lang w:val="en-GB"/>
        </w:rPr>
        <w:t>or</w:t>
      </w:r>
      <w:r w:rsidR="008D0386" w:rsidRPr="00C02F5C">
        <w:rPr>
          <w:lang w:val="en-GB"/>
        </w:rPr>
        <w:t xml:space="preserve"> this study</w:t>
      </w:r>
      <w:r w:rsidR="00533F9A" w:rsidRPr="00C02F5C">
        <w:rPr>
          <w:lang w:val="en-GB"/>
        </w:rPr>
        <w:t xml:space="preserve"> were given the opportunity to indicate </w:t>
      </w:r>
      <w:r>
        <w:rPr>
          <w:lang w:val="en-GB"/>
        </w:rPr>
        <w:t>t</w:t>
      </w:r>
      <w:r w:rsidR="00533F9A" w:rsidRPr="00C02F5C">
        <w:rPr>
          <w:lang w:val="en-GB"/>
        </w:rPr>
        <w:t xml:space="preserve">he role </w:t>
      </w:r>
      <w:r w:rsidR="006270BE" w:rsidRPr="00C02F5C">
        <w:rPr>
          <w:lang w:val="en-GB"/>
        </w:rPr>
        <w:t xml:space="preserve">they see for LRAs </w:t>
      </w:r>
      <w:r w:rsidR="00533F9A" w:rsidRPr="00C02F5C">
        <w:rPr>
          <w:lang w:val="en-GB"/>
        </w:rPr>
        <w:t xml:space="preserve">in implementing the package. The majority selected ‘Regions and cities play a central role in the implementation of all clean energy transition policies’, highlighting that the involvement of LRAs is crucial in driving climate and energy policies at sub-national level. The option ‘Regions and cities do not play a significant role as most implementation takes place at national level’ was </w:t>
      </w:r>
      <w:r w:rsidR="00463917" w:rsidRPr="00C02F5C">
        <w:rPr>
          <w:lang w:val="en-GB"/>
        </w:rPr>
        <w:t xml:space="preserve">selected </w:t>
      </w:r>
      <w:r w:rsidR="00533F9A" w:rsidRPr="00C02F5C">
        <w:rPr>
          <w:lang w:val="en-GB"/>
        </w:rPr>
        <w:t xml:space="preserve">in some countries </w:t>
      </w:r>
      <w:r w:rsidR="00463917" w:rsidRPr="00C02F5C">
        <w:rPr>
          <w:lang w:val="en-GB"/>
        </w:rPr>
        <w:t xml:space="preserve">where </w:t>
      </w:r>
      <w:r w:rsidR="00533F9A" w:rsidRPr="00C02F5C">
        <w:rPr>
          <w:lang w:val="en-GB"/>
        </w:rPr>
        <w:t>governance structures may limit local engagement</w:t>
      </w:r>
      <w:r>
        <w:rPr>
          <w:lang w:val="en-GB"/>
        </w:rPr>
        <w:t xml:space="preserve"> (Croatia, </w:t>
      </w:r>
      <w:r w:rsidR="006B7FB5">
        <w:rPr>
          <w:lang w:val="en-GB"/>
        </w:rPr>
        <w:t xml:space="preserve">Czechia, </w:t>
      </w:r>
      <w:r w:rsidR="00533F9A" w:rsidRPr="00C02F5C">
        <w:rPr>
          <w:lang w:val="en-GB"/>
        </w:rPr>
        <w:t xml:space="preserve">Romania, </w:t>
      </w:r>
      <w:r w:rsidR="006B7FB5">
        <w:rPr>
          <w:lang w:val="en-GB"/>
        </w:rPr>
        <w:t xml:space="preserve">Slovakia, </w:t>
      </w:r>
      <w:r>
        <w:rPr>
          <w:lang w:val="en-GB"/>
        </w:rPr>
        <w:t>Slovenia)</w:t>
      </w:r>
      <w:r w:rsidR="00533F9A" w:rsidRPr="00C02F5C">
        <w:rPr>
          <w:lang w:val="en-GB"/>
        </w:rPr>
        <w:t xml:space="preserve">. Some respondents indicated that </w:t>
      </w:r>
      <w:r>
        <w:rPr>
          <w:lang w:val="en-GB"/>
        </w:rPr>
        <w:t>LRAs</w:t>
      </w:r>
      <w:r w:rsidR="00533F9A" w:rsidRPr="00C02F5C">
        <w:rPr>
          <w:lang w:val="en-GB"/>
        </w:rPr>
        <w:t xml:space="preserve"> have a more sectoral role</w:t>
      </w:r>
      <w:r>
        <w:rPr>
          <w:lang w:val="en-GB"/>
        </w:rPr>
        <w:t xml:space="preserve"> (see Figure 4)</w:t>
      </w:r>
      <w:r w:rsidR="00533F9A" w:rsidRPr="00C02F5C">
        <w:rPr>
          <w:lang w:val="en-GB"/>
        </w:rPr>
        <w:t>.</w:t>
      </w:r>
    </w:p>
    <w:p w14:paraId="13A1EC79" w14:textId="10C2CBE3" w:rsidR="00533F9A" w:rsidRPr="00C02F5C" w:rsidRDefault="00533F9A" w:rsidP="00533F9A">
      <w:pPr>
        <w:pStyle w:val="Caption"/>
        <w:keepNext/>
        <w:jc w:val="both"/>
      </w:pPr>
      <w:bookmarkStart w:id="14" w:name="_Toc190859036"/>
      <w:r w:rsidRPr="00C02F5C">
        <w:t xml:space="preserve">Figure </w:t>
      </w:r>
      <w:r>
        <w:fldChar w:fldCharType="begin"/>
      </w:r>
      <w:r>
        <w:instrText xml:space="preserve"> SEQ Figure \* ARABIC </w:instrText>
      </w:r>
      <w:r>
        <w:fldChar w:fldCharType="separate"/>
      </w:r>
      <w:r w:rsidR="008650F2">
        <w:rPr>
          <w:noProof/>
        </w:rPr>
        <w:t>4</w:t>
      </w:r>
      <w:r>
        <w:rPr>
          <w:noProof/>
        </w:rPr>
        <w:fldChar w:fldCharType="end"/>
      </w:r>
      <w:r w:rsidRPr="00C02F5C">
        <w:t xml:space="preserve">: Role of LRAs in </w:t>
      </w:r>
      <w:r w:rsidR="00950F6F">
        <w:t>implementing</w:t>
      </w:r>
      <w:r w:rsidRPr="00C02F5C">
        <w:t xml:space="preserve"> the Fit for 55 </w:t>
      </w:r>
      <w:proofErr w:type="gramStart"/>
      <w:r w:rsidRPr="00C02F5C">
        <w:t>package</w:t>
      </w:r>
      <w:bookmarkEnd w:id="14"/>
      <w:proofErr w:type="gramEnd"/>
    </w:p>
    <w:p w14:paraId="45F99807" w14:textId="405D8603" w:rsidR="00533F9A" w:rsidRPr="00C02F5C" w:rsidRDefault="0000213E" w:rsidP="00533F9A">
      <w:pPr>
        <w:pStyle w:val="CoRBT"/>
        <w:rPr>
          <w:b/>
          <w:lang w:val="en-GB"/>
        </w:rPr>
      </w:pPr>
      <w:r>
        <w:rPr>
          <w:b/>
          <w:noProof/>
          <w:lang w:val="en-GB"/>
        </w:rPr>
        <w:drawing>
          <wp:inline distT="0" distB="0" distL="0" distR="0" wp14:anchorId="58898D5A" wp14:editId="5AC6AB83">
            <wp:extent cx="5768975" cy="2670544"/>
            <wp:effectExtent l="0" t="0" r="3175" b="0"/>
            <wp:docPr id="1068966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8685" cy="2679668"/>
                    </a:xfrm>
                    <a:prstGeom prst="rect">
                      <a:avLst/>
                    </a:prstGeom>
                    <a:noFill/>
                  </pic:spPr>
                </pic:pic>
              </a:graphicData>
            </a:graphic>
          </wp:inline>
        </w:drawing>
      </w:r>
    </w:p>
    <w:p w14:paraId="3EC8096F" w14:textId="5195C4A6" w:rsidR="00533F9A" w:rsidRPr="00873A22" w:rsidRDefault="00533F9A" w:rsidP="00095708">
      <w:pPr>
        <w:pStyle w:val="CoRBT"/>
        <w:rPr>
          <w:bCs w:val="0"/>
          <w:sz w:val="20"/>
          <w:szCs w:val="16"/>
          <w:lang w:val="en-GB"/>
        </w:rPr>
      </w:pPr>
      <w:r w:rsidRPr="00C02F5C">
        <w:rPr>
          <w:bCs w:val="0"/>
          <w:sz w:val="20"/>
          <w:szCs w:val="16"/>
          <w:lang w:val="en-GB"/>
        </w:rPr>
        <w:t>Source: Survey (n=50).</w:t>
      </w:r>
    </w:p>
    <w:p w14:paraId="57527A98" w14:textId="77777777" w:rsidR="00533F9A" w:rsidRPr="00C02F5C" w:rsidRDefault="00533F9A" w:rsidP="00095708">
      <w:pPr>
        <w:pStyle w:val="CoRBT"/>
        <w:rPr>
          <w:lang w:val="en-GB"/>
        </w:rPr>
      </w:pPr>
    </w:p>
    <w:p w14:paraId="68EB3F02" w14:textId="07E5B258" w:rsidR="00AF3E08" w:rsidRPr="00C02F5C" w:rsidRDefault="00B91BB1" w:rsidP="00B91BB1">
      <w:pPr>
        <w:pStyle w:val="CoR2ndlevelHeading"/>
      </w:pPr>
      <w:bookmarkStart w:id="15" w:name="_Toc187929362"/>
      <w:bookmarkStart w:id="16" w:name="_Toc191639672"/>
      <w:r w:rsidRPr="00C02F5C">
        <w:t xml:space="preserve">EU </w:t>
      </w:r>
      <w:r w:rsidR="00D65620" w:rsidRPr="00C02F5C">
        <w:t>instruments and mechanisms supporting local energy transition</w:t>
      </w:r>
      <w:bookmarkEnd w:id="15"/>
      <w:bookmarkEnd w:id="16"/>
    </w:p>
    <w:p w14:paraId="4E553FC0" w14:textId="5C3A119C" w:rsidR="009C0396" w:rsidRPr="00C02F5C" w:rsidRDefault="00C94B22" w:rsidP="000F5703">
      <w:pPr>
        <w:pStyle w:val="CoRBT"/>
        <w:rPr>
          <w:lang w:val="en-GB"/>
        </w:rPr>
      </w:pPr>
      <w:r w:rsidRPr="00C02F5C">
        <w:rPr>
          <w:lang w:val="en-GB"/>
        </w:rPr>
        <w:t xml:space="preserve">The </w:t>
      </w:r>
      <w:r w:rsidR="00381E45" w:rsidRPr="00C02F5C">
        <w:rPr>
          <w:lang w:val="en-GB"/>
        </w:rPr>
        <w:t>EU</w:t>
      </w:r>
      <w:r w:rsidRPr="00C02F5C">
        <w:rPr>
          <w:lang w:val="en-GB"/>
        </w:rPr>
        <w:t xml:space="preserve"> provides a comprehensive set of funding instruments and mechanisms to support </w:t>
      </w:r>
      <w:r w:rsidR="009C2DB0">
        <w:rPr>
          <w:lang w:val="en-GB"/>
        </w:rPr>
        <w:t>M</w:t>
      </w:r>
      <w:r w:rsidR="00CC4DAE" w:rsidRPr="00C02F5C">
        <w:rPr>
          <w:lang w:val="en-GB"/>
        </w:rPr>
        <w:t xml:space="preserve">ember </w:t>
      </w:r>
      <w:r w:rsidR="009C2DB0">
        <w:rPr>
          <w:lang w:val="en-GB"/>
        </w:rPr>
        <w:t>S</w:t>
      </w:r>
      <w:r w:rsidR="00CC4DAE" w:rsidRPr="00C02F5C">
        <w:rPr>
          <w:lang w:val="en-GB"/>
        </w:rPr>
        <w:t>tates and LRAs to achieve the goals set by the European Green Deal</w:t>
      </w:r>
      <w:r w:rsidR="00263995" w:rsidRPr="00C02F5C">
        <w:rPr>
          <w:rStyle w:val="FootnoteReference"/>
          <w:lang w:val="en-GB"/>
        </w:rPr>
        <w:footnoteReference w:id="21"/>
      </w:r>
      <w:r w:rsidR="00CC4DAE" w:rsidRPr="00C02F5C">
        <w:rPr>
          <w:lang w:val="en-GB"/>
        </w:rPr>
        <w:t>.</w:t>
      </w:r>
      <w:r w:rsidR="004A32F1" w:rsidRPr="00C02F5C">
        <w:rPr>
          <w:lang w:val="en-GB"/>
        </w:rPr>
        <w:t xml:space="preserve"> </w:t>
      </w:r>
      <w:r w:rsidR="00D26FF7" w:rsidRPr="00C02F5C">
        <w:rPr>
          <w:lang w:val="en-GB"/>
        </w:rPr>
        <w:t xml:space="preserve">Most </w:t>
      </w:r>
      <w:r w:rsidR="00BB1496" w:rsidRPr="00C02F5C">
        <w:rPr>
          <w:lang w:val="en-GB"/>
        </w:rPr>
        <w:t xml:space="preserve">traditional EU funding instruments have been </w:t>
      </w:r>
      <w:r w:rsidR="007F72A7" w:rsidRPr="00C02F5C">
        <w:rPr>
          <w:lang w:val="en-GB"/>
        </w:rPr>
        <w:t xml:space="preserve">revised </w:t>
      </w:r>
      <w:r w:rsidR="00853840" w:rsidRPr="00C02F5C">
        <w:rPr>
          <w:lang w:val="en-GB"/>
        </w:rPr>
        <w:t>to allocate</w:t>
      </w:r>
      <w:r w:rsidR="007F72A7" w:rsidRPr="00C02F5C">
        <w:rPr>
          <w:lang w:val="en-GB"/>
        </w:rPr>
        <w:t xml:space="preserve"> </w:t>
      </w:r>
      <w:r w:rsidR="000B7937" w:rsidRPr="00C02F5C">
        <w:rPr>
          <w:lang w:val="en-GB"/>
        </w:rPr>
        <w:t xml:space="preserve">specific percentages </w:t>
      </w:r>
      <w:r w:rsidR="00853840" w:rsidRPr="00C02F5C">
        <w:rPr>
          <w:lang w:val="en-GB"/>
        </w:rPr>
        <w:t>towards financing</w:t>
      </w:r>
      <w:r w:rsidR="000B7937" w:rsidRPr="00C02F5C">
        <w:rPr>
          <w:lang w:val="en-GB"/>
        </w:rPr>
        <w:t xml:space="preserve"> the </w:t>
      </w:r>
      <w:r w:rsidR="00B970CF" w:rsidRPr="00C02F5C">
        <w:rPr>
          <w:lang w:val="en-GB"/>
        </w:rPr>
        <w:t>green transition</w:t>
      </w:r>
      <w:r w:rsidR="00853840" w:rsidRPr="00C02F5C">
        <w:rPr>
          <w:lang w:val="en-GB"/>
        </w:rPr>
        <w:t xml:space="preserve">. </w:t>
      </w:r>
      <w:r w:rsidR="009C2DB0">
        <w:rPr>
          <w:lang w:val="en-GB"/>
        </w:rPr>
        <w:t>N</w:t>
      </w:r>
      <w:r w:rsidR="007C0E88" w:rsidRPr="00C02F5C">
        <w:rPr>
          <w:lang w:val="en-GB"/>
        </w:rPr>
        <w:t xml:space="preserve">ew funding instruments have </w:t>
      </w:r>
      <w:r w:rsidR="009C2DB0">
        <w:rPr>
          <w:lang w:val="en-GB"/>
        </w:rPr>
        <w:t xml:space="preserve">also </w:t>
      </w:r>
      <w:r w:rsidR="007C0E88" w:rsidRPr="00C02F5C">
        <w:rPr>
          <w:lang w:val="en-GB"/>
        </w:rPr>
        <w:t xml:space="preserve">been </w:t>
      </w:r>
      <w:r w:rsidR="00853840" w:rsidRPr="00C02F5C">
        <w:rPr>
          <w:lang w:val="en-GB"/>
        </w:rPr>
        <w:t>introduced to support these efforts</w:t>
      </w:r>
      <w:r w:rsidR="007A1C2C" w:rsidRPr="00C02F5C">
        <w:rPr>
          <w:rStyle w:val="FootnoteReference"/>
          <w:lang w:val="en-GB"/>
        </w:rPr>
        <w:footnoteReference w:id="22"/>
      </w:r>
      <w:r w:rsidR="007C0E88" w:rsidRPr="00C02F5C">
        <w:rPr>
          <w:lang w:val="en-GB"/>
        </w:rPr>
        <w:t>.</w:t>
      </w:r>
    </w:p>
    <w:p w14:paraId="0ADC8542" w14:textId="77777777" w:rsidR="0048052C" w:rsidRPr="00C02F5C" w:rsidRDefault="0048052C" w:rsidP="000F5703">
      <w:pPr>
        <w:pStyle w:val="CoRBT"/>
        <w:rPr>
          <w:lang w:val="en-GB"/>
        </w:rPr>
      </w:pPr>
    </w:p>
    <w:p w14:paraId="1D6517C1" w14:textId="0891D5EF" w:rsidR="00223483" w:rsidRPr="00C02F5C" w:rsidRDefault="009C2DB0" w:rsidP="000F5703">
      <w:pPr>
        <w:pStyle w:val="CoRBT"/>
        <w:rPr>
          <w:lang w:val="en-GB"/>
        </w:rPr>
      </w:pPr>
      <w:r>
        <w:rPr>
          <w:b/>
          <w:lang w:val="en-GB"/>
        </w:rPr>
        <w:t>Some n</w:t>
      </w:r>
      <w:r w:rsidR="00CC34DA" w:rsidRPr="00C02F5C">
        <w:rPr>
          <w:b/>
          <w:lang w:val="en-GB"/>
        </w:rPr>
        <w:t xml:space="preserve">ew </w:t>
      </w:r>
      <w:r w:rsidR="0071089F" w:rsidRPr="00C02F5C">
        <w:rPr>
          <w:b/>
          <w:lang w:val="en-GB"/>
        </w:rPr>
        <w:t>instruments</w:t>
      </w:r>
      <w:r w:rsidR="0071089F" w:rsidRPr="00C02F5C">
        <w:rPr>
          <w:lang w:val="en-GB"/>
        </w:rPr>
        <w:t xml:space="preserve"> will be financed with</w:t>
      </w:r>
      <w:r w:rsidR="0048052C" w:rsidRPr="00C02F5C">
        <w:rPr>
          <w:lang w:val="en-GB"/>
        </w:rPr>
        <w:t xml:space="preserve"> revenue generated </w:t>
      </w:r>
      <w:r w:rsidR="00455A83" w:rsidRPr="00C02F5C">
        <w:rPr>
          <w:lang w:val="en-GB"/>
        </w:rPr>
        <w:t>from</w:t>
      </w:r>
      <w:r w:rsidR="0048052C" w:rsidRPr="00C02F5C">
        <w:rPr>
          <w:lang w:val="en-GB"/>
        </w:rPr>
        <w:t xml:space="preserve"> the auctioning of emission allowances under the EU Emissions Trading System (ETS)</w:t>
      </w:r>
      <w:r w:rsidR="009C0971" w:rsidRPr="00C02F5C">
        <w:rPr>
          <w:rStyle w:val="FootnoteReference"/>
          <w:lang w:val="en-GB"/>
        </w:rPr>
        <w:footnoteReference w:id="23"/>
      </w:r>
      <w:r w:rsidR="0048052C" w:rsidRPr="00C02F5C">
        <w:rPr>
          <w:lang w:val="en-GB"/>
        </w:rPr>
        <w:t xml:space="preserve">. </w:t>
      </w:r>
      <w:r>
        <w:rPr>
          <w:lang w:val="en-GB"/>
        </w:rPr>
        <w:t>For example,</w:t>
      </w:r>
      <w:r w:rsidR="004D6623" w:rsidRPr="00C02F5C">
        <w:rPr>
          <w:lang w:val="en-GB"/>
        </w:rPr>
        <w:t xml:space="preserve"> the </w:t>
      </w:r>
      <w:r>
        <w:rPr>
          <w:lang w:val="en-GB"/>
        </w:rPr>
        <w:t xml:space="preserve">dedicated </w:t>
      </w:r>
      <w:r w:rsidR="004D6623" w:rsidRPr="00C02F5C">
        <w:rPr>
          <w:lang w:val="en-GB"/>
        </w:rPr>
        <w:t xml:space="preserve">Innovation Fund and </w:t>
      </w:r>
      <w:r w:rsidR="12AB28D6" w:rsidRPr="00C02F5C">
        <w:rPr>
          <w:lang w:val="en-GB"/>
        </w:rPr>
        <w:t>the</w:t>
      </w:r>
      <w:r w:rsidR="004D6623" w:rsidRPr="00C02F5C">
        <w:rPr>
          <w:lang w:val="en-GB"/>
        </w:rPr>
        <w:t xml:space="preserve"> Modernisation Fund</w:t>
      </w:r>
      <w:r w:rsidR="007A3A40" w:rsidRPr="00C02F5C">
        <w:rPr>
          <w:lang w:val="en-GB"/>
        </w:rPr>
        <w:t xml:space="preserve"> will finance the green transition, including renewable energy and low-carbon technologies, and support innovation</w:t>
      </w:r>
      <w:r w:rsidR="004D6623" w:rsidRPr="00C02F5C">
        <w:rPr>
          <w:lang w:val="en-GB"/>
        </w:rPr>
        <w:t>.</w:t>
      </w:r>
      <w:r w:rsidR="00F4062B" w:rsidRPr="00C02F5C">
        <w:rPr>
          <w:lang w:val="en-GB"/>
        </w:rPr>
        <w:t xml:space="preserve"> </w:t>
      </w:r>
      <w:r w:rsidR="004D6623" w:rsidRPr="00C02F5C">
        <w:rPr>
          <w:lang w:val="en-GB"/>
        </w:rPr>
        <w:t xml:space="preserve">Part of </w:t>
      </w:r>
      <w:r w:rsidR="00E86FD7" w:rsidRPr="00C02F5C">
        <w:rPr>
          <w:lang w:val="en-GB"/>
        </w:rPr>
        <w:t>the ETS revenue</w:t>
      </w:r>
      <w:r w:rsidR="004D6623" w:rsidRPr="00C02F5C">
        <w:rPr>
          <w:lang w:val="en-GB"/>
        </w:rPr>
        <w:t xml:space="preserve"> will fund the Social Climate Fund,</w:t>
      </w:r>
      <w:r w:rsidR="00BC0D65" w:rsidRPr="00C02F5C">
        <w:rPr>
          <w:lang w:val="en-GB"/>
        </w:rPr>
        <w:t xml:space="preserve"> support</w:t>
      </w:r>
      <w:r>
        <w:rPr>
          <w:lang w:val="en-GB"/>
        </w:rPr>
        <w:t xml:space="preserve">ing </w:t>
      </w:r>
      <w:r w:rsidR="00BC0D65" w:rsidRPr="00C02F5C">
        <w:rPr>
          <w:lang w:val="en-GB"/>
        </w:rPr>
        <w:t>energy</w:t>
      </w:r>
      <w:r>
        <w:rPr>
          <w:lang w:val="en-GB"/>
        </w:rPr>
        <w:t>-poor</w:t>
      </w:r>
      <w:r w:rsidR="00BC0D65" w:rsidRPr="00C02F5C">
        <w:rPr>
          <w:lang w:val="en-GB"/>
        </w:rPr>
        <w:t xml:space="preserve"> and transport</w:t>
      </w:r>
      <w:r>
        <w:rPr>
          <w:lang w:val="en-GB"/>
        </w:rPr>
        <w:t>-</w:t>
      </w:r>
      <w:r w:rsidR="00BC0D65" w:rsidRPr="00C02F5C">
        <w:rPr>
          <w:lang w:val="en-GB"/>
        </w:rPr>
        <w:t>poor households to</w:t>
      </w:r>
      <w:r w:rsidR="004D6623" w:rsidRPr="00C02F5C">
        <w:rPr>
          <w:lang w:val="en-GB"/>
        </w:rPr>
        <w:t xml:space="preserve"> address the social impacts of carbon pricing in sectors</w:t>
      </w:r>
      <w:r w:rsidR="00BC0D65" w:rsidRPr="00C02F5C">
        <w:rPr>
          <w:lang w:val="en-GB"/>
        </w:rPr>
        <w:t xml:space="preserve"> such as buildings and transport</w:t>
      </w:r>
      <w:r w:rsidR="004D6623" w:rsidRPr="00C02F5C">
        <w:rPr>
          <w:lang w:val="en-GB"/>
        </w:rPr>
        <w:t>.</w:t>
      </w:r>
      <w:r w:rsidR="00B40492" w:rsidRPr="00C02F5C">
        <w:rPr>
          <w:lang w:val="en-GB"/>
        </w:rPr>
        <w:t xml:space="preserve"> </w:t>
      </w:r>
      <w:r w:rsidR="007E1D04" w:rsidRPr="00C02F5C">
        <w:rPr>
          <w:lang w:val="en-GB"/>
        </w:rPr>
        <w:t>Member States are required to develop National Social Climate Plans</w:t>
      </w:r>
      <w:r w:rsidR="00B520E2" w:rsidRPr="00C02F5C">
        <w:rPr>
          <w:lang w:val="en-GB"/>
        </w:rPr>
        <w:t xml:space="preserve"> (NSCPs)</w:t>
      </w:r>
      <w:r w:rsidR="007E1D04" w:rsidRPr="00C02F5C">
        <w:rPr>
          <w:lang w:val="en-GB"/>
        </w:rPr>
        <w:t xml:space="preserve">, detailing measures and investments to support vulnerable households, micro-enterprises, and transport users. These plans should be submitted to the European Commission by June 2025, following consultations with </w:t>
      </w:r>
      <w:r w:rsidR="00DF33C8" w:rsidRPr="00C02F5C">
        <w:rPr>
          <w:lang w:val="en-GB"/>
        </w:rPr>
        <w:t>LRAs</w:t>
      </w:r>
      <w:r w:rsidR="007E1D04" w:rsidRPr="00C02F5C">
        <w:rPr>
          <w:lang w:val="en-GB"/>
        </w:rPr>
        <w:t>, social partners, and civil society</w:t>
      </w:r>
      <w:r>
        <w:rPr>
          <w:lang w:val="en-GB"/>
        </w:rPr>
        <w:t>, and d</w:t>
      </w:r>
      <w:r w:rsidR="007E1D04" w:rsidRPr="00C02F5C">
        <w:rPr>
          <w:lang w:val="en-GB"/>
        </w:rPr>
        <w:t>isbursements will be contingent on the achievement of specified milestones and targets</w:t>
      </w:r>
      <w:r w:rsidR="007E1D04" w:rsidRPr="00C02F5C">
        <w:rPr>
          <w:rStyle w:val="FootnoteReference"/>
          <w:lang w:val="en-GB"/>
        </w:rPr>
        <w:footnoteReference w:id="24"/>
      </w:r>
      <w:r w:rsidR="007E1D04" w:rsidRPr="00C02F5C">
        <w:rPr>
          <w:lang w:val="en-GB"/>
        </w:rPr>
        <w:t>.</w:t>
      </w:r>
      <w:r w:rsidR="00444354" w:rsidRPr="00C02F5C">
        <w:rPr>
          <w:lang w:val="en-GB"/>
        </w:rPr>
        <w:t xml:space="preserve"> </w:t>
      </w:r>
      <w:r w:rsidR="00223483" w:rsidRPr="00C02F5C">
        <w:rPr>
          <w:lang w:val="en-GB"/>
        </w:rPr>
        <w:t>The Carbon Border Adjustment Mechanism will also contribute additional resources</w:t>
      </w:r>
      <w:r w:rsidR="008A7003" w:rsidRPr="00C02F5C">
        <w:rPr>
          <w:lang w:val="en-GB"/>
        </w:rPr>
        <w:t xml:space="preserve"> to the ETS (and potentially the funds it finances)</w:t>
      </w:r>
      <w:r w:rsidR="00223483" w:rsidRPr="00C02F5C">
        <w:rPr>
          <w:lang w:val="en-GB"/>
        </w:rPr>
        <w:t xml:space="preserve"> by placing a carbon price on certain imported goods, helping to prevent carbon leakage and incentivising cleaner production outside the EU</w:t>
      </w:r>
      <w:r w:rsidR="00223483" w:rsidRPr="00C02F5C">
        <w:rPr>
          <w:rStyle w:val="FootnoteReference"/>
          <w:lang w:val="en-GB"/>
        </w:rPr>
        <w:footnoteReference w:id="25"/>
      </w:r>
      <w:r w:rsidR="00223483" w:rsidRPr="00C02F5C">
        <w:rPr>
          <w:lang w:val="en-GB"/>
        </w:rPr>
        <w:t xml:space="preserve">.  </w:t>
      </w:r>
    </w:p>
    <w:p w14:paraId="173C98D1" w14:textId="77777777" w:rsidR="009C0396" w:rsidRPr="00C02F5C" w:rsidRDefault="009C0396" w:rsidP="000F5703">
      <w:pPr>
        <w:pStyle w:val="CoRBT"/>
        <w:rPr>
          <w:lang w:val="en-GB"/>
        </w:rPr>
      </w:pPr>
    </w:p>
    <w:p w14:paraId="2BAA5747" w14:textId="1747E03E" w:rsidR="00A120AF" w:rsidRPr="00C02F5C" w:rsidRDefault="002A7C3B" w:rsidP="005E052C">
      <w:pPr>
        <w:pStyle w:val="CoRBT"/>
        <w:rPr>
          <w:lang w:val="en-GB"/>
        </w:rPr>
      </w:pPr>
      <w:r w:rsidRPr="00C02F5C">
        <w:rPr>
          <w:b/>
          <w:lang w:val="en-GB"/>
        </w:rPr>
        <w:t xml:space="preserve">More traditional </w:t>
      </w:r>
      <w:r w:rsidR="00344453" w:rsidRPr="00C02F5C">
        <w:rPr>
          <w:b/>
          <w:lang w:val="en-GB"/>
        </w:rPr>
        <w:t xml:space="preserve">funding </w:t>
      </w:r>
      <w:r w:rsidR="00BC1AFD" w:rsidRPr="00C02F5C">
        <w:rPr>
          <w:b/>
          <w:lang w:val="en-GB"/>
        </w:rPr>
        <w:t>sources</w:t>
      </w:r>
      <w:r w:rsidR="00BC1AFD" w:rsidRPr="00C02F5C">
        <w:rPr>
          <w:lang w:val="en-GB"/>
        </w:rPr>
        <w:t xml:space="preserve"> for the energy transition include</w:t>
      </w:r>
      <w:r w:rsidRPr="00C02F5C">
        <w:rPr>
          <w:lang w:val="en-GB"/>
        </w:rPr>
        <w:t xml:space="preserve"> funds </w:t>
      </w:r>
      <w:r w:rsidR="00344453" w:rsidRPr="00C02F5C">
        <w:rPr>
          <w:lang w:val="en-GB"/>
        </w:rPr>
        <w:t>financed by</w:t>
      </w:r>
      <w:r w:rsidR="00BC1AFD" w:rsidRPr="00C02F5C">
        <w:rPr>
          <w:lang w:val="en-GB"/>
        </w:rPr>
        <w:t xml:space="preserve"> </w:t>
      </w:r>
      <w:r w:rsidR="00B64CE3" w:rsidRPr="00C02F5C">
        <w:rPr>
          <w:lang w:val="en-GB"/>
        </w:rPr>
        <w:t xml:space="preserve">the </w:t>
      </w:r>
      <w:r w:rsidR="00BC1AFD" w:rsidRPr="00C02F5C">
        <w:rPr>
          <w:lang w:val="en-GB"/>
        </w:rPr>
        <w:t xml:space="preserve">EU budget. </w:t>
      </w:r>
      <w:r w:rsidR="007C08D2" w:rsidRPr="00C02F5C">
        <w:rPr>
          <w:lang w:val="en-GB"/>
        </w:rPr>
        <w:t>This</w:t>
      </w:r>
      <w:r w:rsidR="007C08D2" w:rsidRPr="00C02F5C">
        <w:rPr>
          <w:b/>
          <w:lang w:val="en-GB"/>
        </w:rPr>
        <w:t xml:space="preserve"> </w:t>
      </w:r>
      <w:r w:rsidR="00BC1AFD" w:rsidRPr="00C02F5C">
        <w:rPr>
          <w:lang w:val="en-GB"/>
        </w:rPr>
        <w:t>include</w:t>
      </w:r>
      <w:r w:rsidR="007C08D2" w:rsidRPr="00C02F5C">
        <w:rPr>
          <w:lang w:val="en-GB"/>
        </w:rPr>
        <w:t>s</w:t>
      </w:r>
      <w:r w:rsidR="00BC1AFD" w:rsidRPr="00C02F5C">
        <w:rPr>
          <w:lang w:val="en-GB"/>
        </w:rPr>
        <w:t xml:space="preserve"> </w:t>
      </w:r>
      <w:r w:rsidR="00095579" w:rsidRPr="00C02F5C">
        <w:rPr>
          <w:lang w:val="en-GB"/>
        </w:rPr>
        <w:t xml:space="preserve">Cohesion Policy funds, such as </w:t>
      </w:r>
      <w:r w:rsidR="00BC1AFD" w:rsidRPr="00C02F5C">
        <w:rPr>
          <w:lang w:val="en-GB"/>
        </w:rPr>
        <w:t>the ERDF (</w:t>
      </w:r>
      <w:r w:rsidR="00E26D41" w:rsidRPr="00C02F5C">
        <w:rPr>
          <w:lang w:val="en-GB"/>
        </w:rPr>
        <w:t>which can fund</w:t>
      </w:r>
      <w:r w:rsidR="00B64CE3" w:rsidRPr="00C02F5C">
        <w:rPr>
          <w:lang w:val="en-GB"/>
        </w:rPr>
        <w:t xml:space="preserve"> </w:t>
      </w:r>
      <w:r w:rsidR="00BC1AFD" w:rsidRPr="00C02F5C">
        <w:rPr>
          <w:lang w:val="en-GB"/>
        </w:rPr>
        <w:t>energy-efficient projects</w:t>
      </w:r>
      <w:r w:rsidR="009C2DB0">
        <w:rPr>
          <w:lang w:val="en-GB"/>
        </w:rPr>
        <w:t>)</w:t>
      </w:r>
      <w:r w:rsidR="00BC1AFD" w:rsidRPr="00C02F5C">
        <w:rPr>
          <w:lang w:val="en-GB"/>
        </w:rPr>
        <w:t>, the European Social Fund Plus (ESF+) (</w:t>
      </w:r>
      <w:r w:rsidR="00E26D41" w:rsidRPr="00C02F5C">
        <w:rPr>
          <w:lang w:val="en-GB"/>
        </w:rPr>
        <w:t>which can support</w:t>
      </w:r>
      <w:r w:rsidR="00BC1AFD" w:rsidRPr="00C02F5C">
        <w:rPr>
          <w:lang w:val="en-GB"/>
        </w:rPr>
        <w:t xml:space="preserve"> skills development</w:t>
      </w:r>
      <w:r w:rsidR="00E26D41" w:rsidRPr="00C02F5C">
        <w:rPr>
          <w:lang w:val="en-GB"/>
        </w:rPr>
        <w:t xml:space="preserve"> in the energy transition</w:t>
      </w:r>
      <w:r w:rsidR="009C2DB0">
        <w:rPr>
          <w:lang w:val="en-GB"/>
        </w:rPr>
        <w:t>)</w:t>
      </w:r>
      <w:r w:rsidR="00BC1AFD" w:rsidRPr="00C02F5C">
        <w:rPr>
          <w:lang w:val="en-GB"/>
        </w:rPr>
        <w:t>, and the JTF (</w:t>
      </w:r>
      <w:r w:rsidR="00B64CE3" w:rsidRPr="00C02F5C">
        <w:rPr>
          <w:lang w:val="en-GB"/>
        </w:rPr>
        <w:t xml:space="preserve">which targets </w:t>
      </w:r>
      <w:r w:rsidR="00BC1AFD" w:rsidRPr="00C02F5C">
        <w:rPr>
          <w:lang w:val="en-GB"/>
        </w:rPr>
        <w:t>regions transitioning to low-carbon economies</w:t>
      </w:r>
      <w:r w:rsidR="00B64CE3" w:rsidRPr="00C02F5C">
        <w:rPr>
          <w:lang w:val="en-GB"/>
        </w:rPr>
        <w:t>)</w:t>
      </w:r>
      <w:r w:rsidR="00BC1AFD" w:rsidRPr="00C02F5C">
        <w:rPr>
          <w:lang w:val="en-GB"/>
        </w:rPr>
        <w:t xml:space="preserve">. </w:t>
      </w:r>
      <w:r w:rsidR="00366611" w:rsidRPr="00C02F5C">
        <w:rPr>
          <w:lang w:val="en-GB"/>
        </w:rPr>
        <w:t xml:space="preserve">In addition, </w:t>
      </w:r>
      <w:r w:rsidR="00BC1AFD" w:rsidRPr="00C02F5C">
        <w:rPr>
          <w:lang w:val="en-GB"/>
        </w:rPr>
        <w:t xml:space="preserve">Horizon Europe </w:t>
      </w:r>
      <w:r w:rsidR="00366611" w:rsidRPr="00C02F5C">
        <w:rPr>
          <w:lang w:val="en-GB"/>
        </w:rPr>
        <w:t>provides supports</w:t>
      </w:r>
      <w:r w:rsidR="00BC1AFD" w:rsidRPr="00C02F5C">
        <w:rPr>
          <w:lang w:val="en-GB"/>
        </w:rPr>
        <w:t xml:space="preserve"> for clean energy research and </w:t>
      </w:r>
      <w:r w:rsidR="002503CE" w:rsidRPr="00C02F5C">
        <w:rPr>
          <w:lang w:val="en-GB"/>
        </w:rPr>
        <w:t>innovative projects</w:t>
      </w:r>
      <w:r w:rsidR="009C2DB0">
        <w:rPr>
          <w:lang w:val="en-GB"/>
        </w:rPr>
        <w:t xml:space="preserve">, such as </w:t>
      </w:r>
      <w:r w:rsidR="00405694" w:rsidRPr="00C02F5C">
        <w:rPr>
          <w:lang w:val="en-GB"/>
        </w:rPr>
        <w:t>the EU’s 100 Climate-Neutral and Smart Cities Mission</w:t>
      </w:r>
      <w:r w:rsidR="00DD2977" w:rsidRPr="00C02F5C">
        <w:rPr>
          <w:rStyle w:val="FootnoteReference"/>
          <w:lang w:val="en-GB"/>
        </w:rPr>
        <w:footnoteReference w:id="26"/>
      </w:r>
      <w:r w:rsidR="00E73315" w:rsidRPr="00C02F5C">
        <w:rPr>
          <w:lang w:val="en-GB"/>
        </w:rPr>
        <w:t xml:space="preserve">, which </w:t>
      </w:r>
      <w:r w:rsidR="00405694" w:rsidRPr="00C02F5C">
        <w:rPr>
          <w:lang w:val="en-GB"/>
        </w:rPr>
        <w:t xml:space="preserve">aims to </w:t>
      </w:r>
      <w:r w:rsidR="001C4A43" w:rsidRPr="00C02F5C">
        <w:rPr>
          <w:lang w:val="en-GB"/>
        </w:rPr>
        <w:t xml:space="preserve">support </w:t>
      </w:r>
      <w:r w:rsidR="00405694" w:rsidRPr="00C02F5C">
        <w:rPr>
          <w:lang w:val="en-GB"/>
        </w:rPr>
        <w:t>100</w:t>
      </w:r>
      <w:r w:rsidR="001C4A43" w:rsidRPr="00C02F5C">
        <w:rPr>
          <w:lang w:val="en-GB"/>
        </w:rPr>
        <w:t xml:space="preserve"> cities</w:t>
      </w:r>
      <w:r w:rsidR="00405694" w:rsidRPr="00C02F5C">
        <w:rPr>
          <w:lang w:val="en-GB"/>
        </w:rPr>
        <w:t xml:space="preserve"> </w:t>
      </w:r>
      <w:r w:rsidR="009C2DB0">
        <w:rPr>
          <w:lang w:val="en-GB"/>
        </w:rPr>
        <w:t xml:space="preserve">to </w:t>
      </w:r>
      <w:r w:rsidR="001C4A43" w:rsidRPr="00C02F5C">
        <w:rPr>
          <w:lang w:val="en-GB"/>
        </w:rPr>
        <w:t xml:space="preserve">become </w:t>
      </w:r>
      <w:r w:rsidR="00405694" w:rsidRPr="00C02F5C">
        <w:rPr>
          <w:lang w:val="en-GB"/>
        </w:rPr>
        <w:t xml:space="preserve">climate-neutral by 2030 </w:t>
      </w:r>
      <w:r w:rsidR="001C4A43" w:rsidRPr="00C02F5C">
        <w:rPr>
          <w:lang w:val="en-GB"/>
        </w:rPr>
        <w:t xml:space="preserve">and </w:t>
      </w:r>
      <w:r w:rsidR="00AF0F02" w:rsidRPr="00C02F5C">
        <w:rPr>
          <w:lang w:val="en-GB"/>
        </w:rPr>
        <w:t xml:space="preserve">serve </w:t>
      </w:r>
      <w:r w:rsidR="00405694" w:rsidRPr="00C02F5C">
        <w:rPr>
          <w:lang w:val="en-GB"/>
        </w:rPr>
        <w:t xml:space="preserve">as models for others to follow by 2050. </w:t>
      </w:r>
      <w:r w:rsidR="00A317EA" w:rsidRPr="00C02F5C">
        <w:rPr>
          <w:lang w:val="en-GB"/>
        </w:rPr>
        <w:t>T</w:t>
      </w:r>
      <w:r w:rsidR="00ED30B4" w:rsidRPr="00C02F5C">
        <w:rPr>
          <w:lang w:val="en-GB"/>
        </w:rPr>
        <w:t>he European Investment Bank</w:t>
      </w:r>
      <w:r w:rsidR="00A317EA" w:rsidRPr="00C02F5C">
        <w:rPr>
          <w:lang w:val="en-GB"/>
        </w:rPr>
        <w:t xml:space="preserve"> (EIB)</w:t>
      </w:r>
      <w:r w:rsidR="00ED30B4" w:rsidRPr="00C02F5C">
        <w:rPr>
          <w:lang w:val="en-GB"/>
        </w:rPr>
        <w:t xml:space="preserve"> complements this initiative by offering substantial financial support cover</w:t>
      </w:r>
      <w:r w:rsidR="0076380D">
        <w:rPr>
          <w:lang w:val="en-GB"/>
        </w:rPr>
        <w:t>ing</w:t>
      </w:r>
      <w:r w:rsidR="00ED30B4" w:rsidRPr="00C02F5C">
        <w:rPr>
          <w:lang w:val="en-GB"/>
        </w:rPr>
        <w:t xml:space="preserve"> up to 50% of project costs.</w:t>
      </w:r>
      <w:r w:rsidR="009B5FAB" w:rsidRPr="00C02F5C">
        <w:rPr>
          <w:lang w:val="en-GB"/>
        </w:rPr>
        <w:t xml:space="preserve"> </w:t>
      </w:r>
      <w:r w:rsidR="005E052C" w:rsidRPr="00C02F5C">
        <w:rPr>
          <w:lang w:val="en-GB"/>
        </w:rPr>
        <w:t>Th</w:t>
      </w:r>
      <w:r w:rsidR="0076380D">
        <w:rPr>
          <w:lang w:val="en-GB"/>
        </w:rPr>
        <w:t>at</w:t>
      </w:r>
      <w:r w:rsidR="005E052C" w:rsidRPr="00C02F5C">
        <w:rPr>
          <w:lang w:val="en-GB"/>
        </w:rPr>
        <w:t xml:space="preserve"> EIB </w:t>
      </w:r>
      <w:r w:rsidR="00023679" w:rsidRPr="00C02F5C">
        <w:rPr>
          <w:lang w:val="en-GB"/>
        </w:rPr>
        <w:t xml:space="preserve">support can be particularly valuable for LRAs </w:t>
      </w:r>
      <w:r w:rsidR="00094962" w:rsidRPr="00C02F5C">
        <w:rPr>
          <w:lang w:val="en-GB"/>
        </w:rPr>
        <w:t>as it includes</w:t>
      </w:r>
      <w:r w:rsidR="009B5FAB" w:rsidRPr="00C02F5C">
        <w:rPr>
          <w:lang w:val="en-GB"/>
        </w:rPr>
        <w:t xml:space="preserve"> </w:t>
      </w:r>
      <w:r w:rsidR="005E052C" w:rsidRPr="00C02F5C">
        <w:rPr>
          <w:lang w:val="en-GB"/>
        </w:rPr>
        <w:t>tailored loans</w:t>
      </w:r>
      <w:r w:rsidR="0076380D">
        <w:rPr>
          <w:lang w:val="en-GB"/>
        </w:rPr>
        <w:t xml:space="preserve"> and </w:t>
      </w:r>
      <w:r w:rsidR="005E052C" w:rsidRPr="00C02F5C">
        <w:rPr>
          <w:lang w:val="en-GB"/>
        </w:rPr>
        <w:t>guarantees, a</w:t>
      </w:r>
      <w:r w:rsidR="0076380D">
        <w:rPr>
          <w:lang w:val="en-GB"/>
        </w:rPr>
        <w:t xml:space="preserve">s well as </w:t>
      </w:r>
      <w:r w:rsidR="005E052C" w:rsidRPr="00C02F5C">
        <w:rPr>
          <w:lang w:val="en-GB"/>
        </w:rPr>
        <w:t>technical assistance for large-scale projects. EIB funding often acts as a catalyst, attracting additional public and private investment</w:t>
      </w:r>
      <w:r w:rsidR="00FF6C48" w:rsidRPr="00C02F5C">
        <w:rPr>
          <w:rStyle w:val="FootnoteReference"/>
          <w:lang w:val="en-GB"/>
        </w:rPr>
        <w:footnoteReference w:id="27"/>
      </w:r>
      <w:r w:rsidR="005E052C" w:rsidRPr="00C02F5C">
        <w:rPr>
          <w:lang w:val="en-GB"/>
        </w:rPr>
        <w:t>.</w:t>
      </w:r>
    </w:p>
    <w:p w14:paraId="51397E82" w14:textId="77777777" w:rsidR="00A120AF" w:rsidRPr="00C02F5C" w:rsidRDefault="00A120AF" w:rsidP="005E052C">
      <w:pPr>
        <w:pStyle w:val="CoRBT"/>
        <w:rPr>
          <w:lang w:val="en-GB"/>
        </w:rPr>
      </w:pPr>
    </w:p>
    <w:p w14:paraId="75DB038B" w14:textId="3ACADACB" w:rsidR="00981641" w:rsidRPr="00C02F5C" w:rsidRDefault="000D1986" w:rsidP="00981641">
      <w:pPr>
        <w:pStyle w:val="CoRBT"/>
        <w:rPr>
          <w:lang w:val="en-GB"/>
        </w:rPr>
      </w:pPr>
      <w:r>
        <w:rPr>
          <w:lang w:val="en-GB"/>
        </w:rPr>
        <w:t>Figure 5 presents a</w:t>
      </w:r>
      <w:r w:rsidR="00C94B22" w:rsidRPr="00C02F5C">
        <w:rPr>
          <w:lang w:val="en-GB"/>
        </w:rPr>
        <w:t xml:space="preserve"> summary of key instruments and mechanisms</w:t>
      </w:r>
      <w:r w:rsidR="00174CD7" w:rsidRPr="00C02F5C">
        <w:rPr>
          <w:lang w:val="en-GB"/>
        </w:rPr>
        <w:t xml:space="preserve"> available to LRAs to finance the energy transition</w:t>
      </w:r>
      <w:r w:rsidR="00C94B22" w:rsidRPr="00C02F5C">
        <w:rPr>
          <w:lang w:val="en-GB"/>
        </w:rPr>
        <w:t xml:space="preserve">, with </w:t>
      </w:r>
      <w:r w:rsidR="00174CD7" w:rsidRPr="00C02F5C">
        <w:rPr>
          <w:lang w:val="en-GB"/>
        </w:rPr>
        <w:t>further details</w:t>
      </w:r>
      <w:r w:rsidR="00C94B22" w:rsidRPr="00C02F5C">
        <w:rPr>
          <w:lang w:val="en-GB"/>
        </w:rPr>
        <w:t xml:space="preserve"> in </w:t>
      </w:r>
      <w:r w:rsidR="00174CD7" w:rsidRPr="00C02F5C">
        <w:rPr>
          <w:lang w:val="en-GB"/>
        </w:rPr>
        <w:t>A</w:t>
      </w:r>
      <w:r w:rsidR="00C94B22" w:rsidRPr="00C02F5C">
        <w:rPr>
          <w:lang w:val="en-GB"/>
        </w:rPr>
        <w:t>nnex</w:t>
      </w:r>
      <w:r w:rsidR="00F52B5A" w:rsidRPr="00C02F5C">
        <w:rPr>
          <w:lang w:val="en-GB"/>
        </w:rPr>
        <w:t xml:space="preserve"> 1</w:t>
      </w:r>
      <w:r w:rsidR="00C94B22" w:rsidRPr="00C02F5C">
        <w:rPr>
          <w:lang w:val="en-GB"/>
        </w:rPr>
        <w:t>.</w:t>
      </w:r>
    </w:p>
    <w:p w14:paraId="19CF59A0" w14:textId="613EED4C" w:rsidR="00DD6358" w:rsidRPr="00C02F5C" w:rsidRDefault="00DD6358" w:rsidP="00DD6358">
      <w:pPr>
        <w:pStyle w:val="Caption"/>
        <w:keepNext/>
        <w:jc w:val="left"/>
      </w:pPr>
      <w:bookmarkStart w:id="17" w:name="_Toc190859037"/>
      <w:r w:rsidRPr="00C02F5C">
        <w:t xml:space="preserve">Figure </w:t>
      </w:r>
      <w:r>
        <w:fldChar w:fldCharType="begin"/>
      </w:r>
      <w:r>
        <w:instrText xml:space="preserve"> SEQ Figure \* ARABIC </w:instrText>
      </w:r>
      <w:r>
        <w:fldChar w:fldCharType="separate"/>
      </w:r>
      <w:r w:rsidR="008650F2">
        <w:rPr>
          <w:noProof/>
        </w:rPr>
        <w:t>5</w:t>
      </w:r>
      <w:r>
        <w:rPr>
          <w:noProof/>
        </w:rPr>
        <w:fldChar w:fldCharType="end"/>
      </w:r>
      <w:r w:rsidRPr="00C02F5C">
        <w:t>:</w:t>
      </w:r>
      <w:r w:rsidR="00155C61" w:rsidRPr="00C02F5C">
        <w:t xml:space="preserve"> </w:t>
      </w:r>
      <w:r w:rsidR="009230E3" w:rsidRPr="00C02F5C">
        <w:t>EU funding available for LRAs to finance energy transition</w:t>
      </w:r>
      <w:bookmarkEnd w:id="17"/>
    </w:p>
    <w:p w14:paraId="0824CE2D" w14:textId="70C82B82" w:rsidR="007A5BC9" w:rsidRPr="00C02F5C" w:rsidRDefault="007A5BC9" w:rsidP="00DD6358">
      <w:pPr>
        <w:pStyle w:val="CoRBT"/>
        <w:jc w:val="center"/>
        <w:rPr>
          <w:lang w:val="en-GB"/>
        </w:rPr>
      </w:pPr>
      <w:r w:rsidRPr="00C02F5C">
        <w:rPr>
          <w:noProof/>
          <w:lang w:val="en-GB"/>
        </w:rPr>
        <w:drawing>
          <wp:inline distT="0" distB="0" distL="0" distR="0" wp14:anchorId="3AB335D4" wp14:editId="2067B4BD">
            <wp:extent cx="5759450" cy="3239770"/>
            <wp:effectExtent l="0" t="0" r="0" b="0"/>
            <wp:docPr id="906273353" name="Picture 6"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73353" name="Picture 6" descr="A screenshot of a scree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inline>
        </w:drawing>
      </w:r>
    </w:p>
    <w:p w14:paraId="41654341" w14:textId="20F865A3" w:rsidR="00C41CA2" w:rsidRPr="00C02F5C" w:rsidRDefault="009230E3" w:rsidP="00B506E2">
      <w:pPr>
        <w:pStyle w:val="CoRBT"/>
        <w:rPr>
          <w:sz w:val="20"/>
          <w:szCs w:val="20"/>
          <w:lang w:val="en-GB"/>
        </w:rPr>
      </w:pPr>
      <w:r w:rsidRPr="00C02F5C">
        <w:rPr>
          <w:sz w:val="20"/>
          <w:szCs w:val="20"/>
          <w:lang w:val="en-GB"/>
        </w:rPr>
        <w:t xml:space="preserve">Source: </w:t>
      </w:r>
      <w:r w:rsidR="00C41CA2" w:rsidRPr="00C02F5C">
        <w:rPr>
          <w:sz w:val="20"/>
          <w:szCs w:val="20"/>
          <w:lang w:val="en-GB"/>
        </w:rPr>
        <w:t>Authors</w:t>
      </w:r>
      <w:r w:rsidR="000D1986">
        <w:rPr>
          <w:sz w:val="20"/>
          <w:szCs w:val="20"/>
          <w:lang w:val="en-GB"/>
        </w:rPr>
        <w:t>’ elaboration</w:t>
      </w:r>
      <w:r w:rsidR="00C41CA2" w:rsidRPr="00C02F5C">
        <w:rPr>
          <w:sz w:val="20"/>
          <w:szCs w:val="20"/>
          <w:lang w:val="en-GB"/>
        </w:rPr>
        <w:t xml:space="preserve">. </w:t>
      </w:r>
    </w:p>
    <w:p w14:paraId="23D21527" w14:textId="651DE937" w:rsidR="00C41CA2" w:rsidRPr="00C02F5C" w:rsidRDefault="00C41CA2" w:rsidP="00B506E2">
      <w:pPr>
        <w:pStyle w:val="CoRBT"/>
        <w:rPr>
          <w:sz w:val="20"/>
          <w:szCs w:val="20"/>
          <w:lang w:val="en-GB"/>
        </w:rPr>
        <w:sectPr w:rsidR="00C41CA2" w:rsidRPr="00C02F5C" w:rsidSect="006D347A">
          <w:pgSz w:w="11906" w:h="16838" w:code="9"/>
          <w:pgMar w:top="1418" w:right="1418" w:bottom="1418" w:left="1418" w:header="567" w:footer="567" w:gutter="0"/>
          <w:cols w:space="708"/>
          <w:docGrid w:linePitch="360"/>
        </w:sectPr>
      </w:pPr>
      <w:r w:rsidRPr="00C02F5C">
        <w:rPr>
          <w:sz w:val="20"/>
          <w:szCs w:val="20"/>
          <w:lang w:val="en-GB"/>
        </w:rPr>
        <w:t xml:space="preserve">Note: </w:t>
      </w:r>
      <w:r w:rsidR="000D1986">
        <w:rPr>
          <w:sz w:val="20"/>
          <w:szCs w:val="20"/>
          <w:lang w:val="en-GB"/>
        </w:rPr>
        <w:t>I</w:t>
      </w:r>
      <w:r w:rsidRPr="00C02F5C">
        <w:rPr>
          <w:sz w:val="20"/>
          <w:szCs w:val="20"/>
          <w:lang w:val="en-GB"/>
        </w:rPr>
        <w:t>ncludes the funds that LRAs can access and are most relevant</w:t>
      </w:r>
      <w:r w:rsidR="000D1986">
        <w:rPr>
          <w:sz w:val="20"/>
          <w:szCs w:val="20"/>
          <w:lang w:val="en-GB"/>
        </w:rPr>
        <w:t>;</w:t>
      </w:r>
      <w:r w:rsidRPr="00C02F5C">
        <w:rPr>
          <w:sz w:val="20"/>
          <w:szCs w:val="20"/>
          <w:lang w:val="en-GB"/>
        </w:rPr>
        <w:t xml:space="preserve"> additional funds (e.g. Social Climate Fund) may also be relevant but only in certain circumstances</w:t>
      </w:r>
      <w:r w:rsidR="000D1986">
        <w:rPr>
          <w:sz w:val="20"/>
          <w:szCs w:val="20"/>
          <w:lang w:val="en-GB"/>
        </w:rPr>
        <w:t xml:space="preserve"> (see</w:t>
      </w:r>
      <w:r w:rsidRPr="00C02F5C">
        <w:rPr>
          <w:sz w:val="20"/>
          <w:szCs w:val="20"/>
          <w:lang w:val="en-GB"/>
        </w:rPr>
        <w:t xml:space="preserve"> Annex 1</w:t>
      </w:r>
      <w:r w:rsidR="000D1986">
        <w:rPr>
          <w:sz w:val="20"/>
          <w:szCs w:val="20"/>
          <w:lang w:val="en-GB"/>
        </w:rPr>
        <w:t>)</w:t>
      </w:r>
      <w:r w:rsidRPr="00C02F5C">
        <w:rPr>
          <w:sz w:val="20"/>
          <w:szCs w:val="20"/>
          <w:lang w:val="en-GB"/>
        </w:rPr>
        <w:t>.</w:t>
      </w:r>
    </w:p>
    <w:p w14:paraId="30A0376A" w14:textId="279C2616" w:rsidR="00970F58" w:rsidRPr="00C02F5C" w:rsidRDefault="00D516BD" w:rsidP="00970F58">
      <w:pPr>
        <w:pStyle w:val="CoR1stlevelHeading"/>
      </w:pPr>
      <w:bookmarkStart w:id="18" w:name="_Toc187929363"/>
      <w:bookmarkStart w:id="19" w:name="_Toc191639673"/>
      <w:r w:rsidRPr="00C02F5C">
        <w:t xml:space="preserve">Local and regional </w:t>
      </w:r>
      <w:r w:rsidR="001351D7" w:rsidRPr="00C02F5C">
        <w:t>implementation</w:t>
      </w:r>
      <w:r w:rsidR="00B506E2" w:rsidRPr="00C02F5C">
        <w:t>: possible issues</w:t>
      </w:r>
      <w:r w:rsidR="00C54569" w:rsidRPr="00C02F5C">
        <w:t xml:space="preserve">, </w:t>
      </w:r>
      <w:r w:rsidR="00B506E2" w:rsidRPr="00C02F5C">
        <w:t xml:space="preserve">opportunities </w:t>
      </w:r>
      <w:r w:rsidR="00C54569" w:rsidRPr="00C02F5C">
        <w:t>and good practices</w:t>
      </w:r>
      <w:bookmarkEnd w:id="18"/>
      <w:bookmarkEnd w:id="19"/>
    </w:p>
    <w:p w14:paraId="0ABCA78D" w14:textId="0CE7526E" w:rsidR="00310E54" w:rsidRPr="00C02F5C" w:rsidRDefault="00001443" w:rsidP="00310E54">
      <w:pPr>
        <w:pStyle w:val="CoRBT"/>
        <w:rPr>
          <w:lang w:val="en-GB"/>
        </w:rPr>
      </w:pPr>
      <w:r w:rsidRPr="00C02F5C">
        <w:rPr>
          <w:lang w:val="en-GB"/>
        </w:rPr>
        <w:t xml:space="preserve">This </w:t>
      </w:r>
      <w:r w:rsidR="002E4AA5">
        <w:rPr>
          <w:lang w:val="en-GB"/>
        </w:rPr>
        <w:t>part</w:t>
      </w:r>
      <w:r w:rsidRPr="00C02F5C">
        <w:rPr>
          <w:lang w:val="en-GB"/>
        </w:rPr>
        <w:t xml:space="preserve"> </w:t>
      </w:r>
      <w:r w:rsidR="00E34554">
        <w:rPr>
          <w:lang w:val="en-GB"/>
        </w:rPr>
        <w:t xml:space="preserve">describes </w:t>
      </w:r>
      <w:r w:rsidRPr="00C02F5C">
        <w:rPr>
          <w:lang w:val="en-GB"/>
        </w:rPr>
        <w:t xml:space="preserve">possible issues, opportunities and good practices </w:t>
      </w:r>
      <w:r w:rsidR="00E34554">
        <w:rPr>
          <w:lang w:val="en-GB"/>
        </w:rPr>
        <w:t>in</w:t>
      </w:r>
      <w:r w:rsidRPr="00C02F5C">
        <w:rPr>
          <w:lang w:val="en-GB"/>
        </w:rPr>
        <w:t xml:space="preserve"> the implementation of the Fit for 55 </w:t>
      </w:r>
      <w:proofErr w:type="gramStart"/>
      <w:r w:rsidRPr="00C02F5C">
        <w:rPr>
          <w:lang w:val="en-GB"/>
        </w:rPr>
        <w:t>package</w:t>
      </w:r>
      <w:proofErr w:type="gramEnd"/>
      <w:r w:rsidRPr="00C02F5C">
        <w:rPr>
          <w:lang w:val="en-GB"/>
        </w:rPr>
        <w:t xml:space="preserve"> for cities and regions</w:t>
      </w:r>
      <w:r w:rsidR="00E34554">
        <w:rPr>
          <w:lang w:val="en-GB"/>
        </w:rPr>
        <w:t>,</w:t>
      </w:r>
      <w:r w:rsidR="00E6796B" w:rsidRPr="00C02F5C">
        <w:rPr>
          <w:lang w:val="en-GB"/>
        </w:rPr>
        <w:t xml:space="preserve"> based </w:t>
      </w:r>
      <w:r w:rsidR="00E34554">
        <w:rPr>
          <w:lang w:val="en-GB"/>
        </w:rPr>
        <w:t xml:space="preserve">on </w:t>
      </w:r>
      <w:r w:rsidR="00484DCA">
        <w:rPr>
          <w:lang w:val="en-GB"/>
        </w:rPr>
        <w:t xml:space="preserve">the </w:t>
      </w:r>
      <w:r w:rsidR="00484DCA" w:rsidRPr="00C02F5C">
        <w:rPr>
          <w:lang w:val="en-GB"/>
        </w:rPr>
        <w:t>literature</w:t>
      </w:r>
      <w:r w:rsidR="00E6796B" w:rsidRPr="00C02F5C">
        <w:rPr>
          <w:lang w:val="en-GB"/>
        </w:rPr>
        <w:t xml:space="preserve"> review and survey results</w:t>
      </w:r>
      <w:r w:rsidR="00E34554">
        <w:rPr>
          <w:lang w:val="en-GB"/>
        </w:rPr>
        <w:t xml:space="preserve"> for this study</w:t>
      </w:r>
      <w:r w:rsidRPr="00C02F5C">
        <w:rPr>
          <w:lang w:val="en-GB"/>
        </w:rPr>
        <w:t xml:space="preserve">. </w:t>
      </w:r>
    </w:p>
    <w:p w14:paraId="35859DC6" w14:textId="77777777" w:rsidR="00970F58" w:rsidRPr="00C02F5C" w:rsidRDefault="00970F58" w:rsidP="00B506E2">
      <w:pPr>
        <w:pStyle w:val="CoRBT"/>
        <w:rPr>
          <w:lang w:val="en-GB"/>
        </w:rPr>
      </w:pPr>
    </w:p>
    <w:p w14:paraId="021F6759" w14:textId="3977165D" w:rsidR="00B506E2" w:rsidRPr="00C02F5C" w:rsidRDefault="002C6EEE" w:rsidP="00335987">
      <w:pPr>
        <w:pStyle w:val="CoR2ndlevelHeading"/>
      </w:pPr>
      <w:bookmarkStart w:id="20" w:name="_Toc187929364"/>
      <w:bookmarkStart w:id="21" w:name="_Toc191639674"/>
      <w:r w:rsidRPr="00C02F5C">
        <w:t>EU cities and regions implementing the revised legislation: possible issues and opportunities</w:t>
      </w:r>
      <w:bookmarkEnd w:id="20"/>
      <w:bookmarkEnd w:id="21"/>
    </w:p>
    <w:p w14:paraId="4CA85790" w14:textId="5A3282AE" w:rsidR="00932EA4" w:rsidRPr="00C02F5C" w:rsidRDefault="00932EA4" w:rsidP="00932EA4">
      <w:pPr>
        <w:pStyle w:val="CoRBT"/>
        <w:rPr>
          <w:lang w:val="en-GB"/>
        </w:rPr>
      </w:pPr>
      <w:r w:rsidRPr="00C02F5C">
        <w:rPr>
          <w:lang w:val="en-GB"/>
        </w:rPr>
        <w:t xml:space="preserve">Energy-related policies and initiatives often extend their impact beyond the immediate sector, influencing </w:t>
      </w:r>
      <w:r w:rsidRPr="00C02F5C">
        <w:rPr>
          <w:b/>
          <w:lang w:val="en-GB"/>
        </w:rPr>
        <w:t>broader domains</w:t>
      </w:r>
      <w:r w:rsidRPr="00C02F5C">
        <w:rPr>
          <w:lang w:val="en-GB"/>
        </w:rPr>
        <w:t xml:space="preserve"> such as urban planning, housing, social equity, and economic development. This is supported by the integration of spatial planning with energy strategies, emphasising the alignment of land use, infrastructure, and mobility systems to reduce energy demand</w:t>
      </w:r>
      <w:r w:rsidRPr="00C02F5C">
        <w:rPr>
          <w:vertAlign w:val="superscript"/>
          <w:lang w:val="en-GB"/>
        </w:rPr>
        <w:footnoteReference w:id="28"/>
      </w:r>
      <w:r w:rsidRPr="00C02F5C">
        <w:rPr>
          <w:lang w:val="en-GB"/>
        </w:rPr>
        <w:t xml:space="preserve">. </w:t>
      </w:r>
      <w:r w:rsidR="00E34554">
        <w:rPr>
          <w:lang w:val="en-GB"/>
        </w:rPr>
        <w:t>T</w:t>
      </w:r>
      <w:r w:rsidRPr="00C02F5C">
        <w:rPr>
          <w:lang w:val="en-GB"/>
        </w:rPr>
        <w:t xml:space="preserve">hese policies </w:t>
      </w:r>
      <w:r w:rsidR="00E34554">
        <w:rPr>
          <w:lang w:val="en-GB"/>
        </w:rPr>
        <w:t xml:space="preserve">also </w:t>
      </w:r>
      <w:r w:rsidRPr="00C02F5C">
        <w:rPr>
          <w:lang w:val="en-GB"/>
        </w:rPr>
        <w:t xml:space="preserve">tackle systemic issues </w:t>
      </w:r>
      <w:r w:rsidR="00E34554">
        <w:rPr>
          <w:lang w:val="en-GB"/>
        </w:rPr>
        <w:t>such as e</w:t>
      </w:r>
      <w:r w:rsidRPr="00C02F5C">
        <w:rPr>
          <w:lang w:val="en-GB"/>
        </w:rPr>
        <w:t>nergy poverty and disaster risk management, reflecting the interconnected nature of urban resilience and economic development within the energy transition. For instance, improving energy efficiency in buildings contributes to reducing energy poverty, while advancing renewable energy projects can drive job creation and foster innovation in local economies</w:t>
      </w:r>
      <w:r w:rsidRPr="00C02F5C">
        <w:rPr>
          <w:vertAlign w:val="superscript"/>
          <w:lang w:val="en-GB"/>
        </w:rPr>
        <w:footnoteReference w:id="29"/>
      </w:r>
      <w:r w:rsidR="00AB641C" w:rsidRPr="00C02F5C">
        <w:rPr>
          <w:vertAlign w:val="superscript"/>
          <w:lang w:val="en-GB"/>
        </w:rPr>
        <w:t>,</w:t>
      </w:r>
      <w:r w:rsidRPr="00C02F5C">
        <w:rPr>
          <w:vertAlign w:val="superscript"/>
          <w:lang w:val="en-GB"/>
        </w:rPr>
        <w:footnoteReference w:id="30"/>
      </w:r>
      <w:r w:rsidRPr="00C02F5C">
        <w:rPr>
          <w:lang w:val="en-GB"/>
        </w:rPr>
        <w:t xml:space="preserve">. </w:t>
      </w:r>
      <w:r w:rsidR="00BA4356" w:rsidRPr="00C02F5C">
        <w:rPr>
          <w:lang w:val="en-GB"/>
        </w:rPr>
        <w:t>The concept of affordable energy is central to these efforts. The European Commission's 'Action Plan on Affordable Energy' is scheduled for presentation on 26 February 2025, as part of the Clean Industrial Deal</w:t>
      </w:r>
      <w:r w:rsidR="00B91857" w:rsidRPr="00C02F5C">
        <w:rPr>
          <w:rStyle w:val="FootnoteReference"/>
          <w:lang w:val="en-GB"/>
        </w:rPr>
        <w:footnoteReference w:id="31"/>
      </w:r>
      <w:r w:rsidR="00BA4356" w:rsidRPr="00C02F5C">
        <w:rPr>
          <w:lang w:val="en-GB"/>
        </w:rPr>
        <w:t>.</w:t>
      </w:r>
      <w:r w:rsidR="00872BD6">
        <w:rPr>
          <w:lang w:val="en-GB"/>
        </w:rPr>
        <w:t xml:space="preserve"> </w:t>
      </w:r>
      <w:r w:rsidRPr="00C02F5C">
        <w:rPr>
          <w:lang w:val="en-GB"/>
        </w:rPr>
        <w:t xml:space="preserve"> </w:t>
      </w:r>
      <w:r w:rsidR="00872BD6" w:rsidRPr="00872BD6">
        <w:rPr>
          <w:lang w:val="en-GB"/>
        </w:rPr>
        <w:t>The plan outlines measures to reduce energy costs for citizens, businesses, and industries across the EU while promoting decarbonisation and strengthening the Energy Union. It addresses the high energy costs affecting European competitiveness and energy poverty, proposing actions to lower energy bills, increase energy efficiency, and enhance the integration of clean energy sources.</w:t>
      </w:r>
      <w:r w:rsidR="00872BD6">
        <w:rPr>
          <w:lang w:val="en-GB"/>
        </w:rPr>
        <w:t xml:space="preserve"> </w:t>
      </w:r>
      <w:r w:rsidRPr="00C02F5C">
        <w:rPr>
          <w:lang w:val="en-GB"/>
        </w:rPr>
        <w:t xml:space="preserve">Similarly, urban resilience strategies addressing climate risks, such as flooding or extreme heat, often integrate energy considerations with infrastructure and land-use planning. Waste management and circular economy principles </w:t>
      </w:r>
      <w:r w:rsidR="00E34554">
        <w:rPr>
          <w:lang w:val="en-GB"/>
        </w:rPr>
        <w:t>also</w:t>
      </w:r>
      <w:r w:rsidRPr="00C02F5C">
        <w:rPr>
          <w:lang w:val="en-GB"/>
        </w:rPr>
        <w:t xml:space="preserve"> play a significant role, emphasising resource efficiency and sustainability alongside decarbonisation. The energy transition </w:t>
      </w:r>
      <w:r w:rsidR="00E34554">
        <w:rPr>
          <w:lang w:val="en-GB"/>
        </w:rPr>
        <w:t xml:space="preserve">thus </w:t>
      </w:r>
      <w:r w:rsidR="00EB3E29" w:rsidRPr="00C02F5C">
        <w:rPr>
          <w:lang w:val="en-GB"/>
        </w:rPr>
        <w:t xml:space="preserve">represents an opportunity </w:t>
      </w:r>
      <w:r w:rsidR="00EC39EC" w:rsidRPr="00C02F5C">
        <w:rPr>
          <w:lang w:val="en-GB"/>
        </w:rPr>
        <w:t xml:space="preserve">not only </w:t>
      </w:r>
      <w:r w:rsidR="00EB3E29" w:rsidRPr="00C02F5C">
        <w:rPr>
          <w:lang w:val="en-GB"/>
        </w:rPr>
        <w:t xml:space="preserve">to </w:t>
      </w:r>
      <w:r w:rsidR="00146151" w:rsidRPr="00C02F5C">
        <w:rPr>
          <w:lang w:val="en-GB"/>
        </w:rPr>
        <w:t xml:space="preserve">tackle </w:t>
      </w:r>
      <w:r w:rsidR="00C26ADD" w:rsidRPr="00C02F5C">
        <w:rPr>
          <w:lang w:val="en-GB"/>
        </w:rPr>
        <w:t xml:space="preserve">decarbonisation needs but </w:t>
      </w:r>
      <w:r w:rsidR="007E6335" w:rsidRPr="00C02F5C">
        <w:rPr>
          <w:lang w:val="en-GB"/>
        </w:rPr>
        <w:t xml:space="preserve">to </w:t>
      </w:r>
      <w:r w:rsidR="00EC39EC" w:rsidRPr="00C02F5C">
        <w:rPr>
          <w:lang w:val="en-GB"/>
        </w:rPr>
        <w:t xml:space="preserve">establish synergies with </w:t>
      </w:r>
      <w:r w:rsidR="00166CFC" w:rsidRPr="00C02F5C">
        <w:rPr>
          <w:lang w:val="en-GB"/>
        </w:rPr>
        <w:t>social</w:t>
      </w:r>
      <w:r w:rsidR="007D0F5E" w:rsidRPr="00C02F5C">
        <w:rPr>
          <w:lang w:val="en-GB"/>
        </w:rPr>
        <w:t>, transport, urban</w:t>
      </w:r>
      <w:r w:rsidR="00E34554">
        <w:rPr>
          <w:lang w:val="en-GB"/>
        </w:rPr>
        <w:t>,</w:t>
      </w:r>
      <w:r w:rsidR="007D0F5E" w:rsidRPr="00C02F5C">
        <w:rPr>
          <w:lang w:val="en-GB"/>
        </w:rPr>
        <w:t xml:space="preserve"> and other policies</w:t>
      </w:r>
      <w:r w:rsidRPr="00C02F5C">
        <w:rPr>
          <w:lang w:val="en-GB"/>
        </w:rPr>
        <w:t>.</w:t>
      </w:r>
    </w:p>
    <w:p w14:paraId="713407CD" w14:textId="77777777" w:rsidR="00932EA4" w:rsidRPr="00C02F5C" w:rsidRDefault="00932EA4" w:rsidP="00932EA4">
      <w:pPr>
        <w:pStyle w:val="CoRBT"/>
        <w:rPr>
          <w:b/>
          <w:u w:val="single"/>
          <w:lang w:val="en-GB"/>
        </w:rPr>
      </w:pPr>
    </w:p>
    <w:p w14:paraId="571F3DC9" w14:textId="4EB6E81E" w:rsidR="00932EA4" w:rsidRPr="00C02F5C" w:rsidRDefault="009B026C" w:rsidP="00932EA4">
      <w:pPr>
        <w:pStyle w:val="CoRBT"/>
        <w:rPr>
          <w:lang w:val="en-GB"/>
        </w:rPr>
      </w:pPr>
      <w:r w:rsidRPr="00C02F5C">
        <w:rPr>
          <w:bCs w:val="0"/>
          <w:lang w:val="en-GB"/>
        </w:rPr>
        <w:t>Despite these opportunities</w:t>
      </w:r>
      <w:r w:rsidR="00E34554">
        <w:rPr>
          <w:bCs w:val="0"/>
          <w:lang w:val="en-GB"/>
        </w:rPr>
        <w:t>,</w:t>
      </w:r>
      <w:r w:rsidRPr="00C02F5C">
        <w:rPr>
          <w:bCs w:val="0"/>
          <w:lang w:val="en-GB"/>
        </w:rPr>
        <w:t xml:space="preserve"> the</w:t>
      </w:r>
      <w:r w:rsidRPr="00C02F5C">
        <w:rPr>
          <w:lang w:val="en-GB"/>
        </w:rPr>
        <w:t xml:space="preserve"> energy transition faces </w:t>
      </w:r>
      <w:proofErr w:type="gramStart"/>
      <w:r w:rsidRPr="00C02F5C">
        <w:rPr>
          <w:lang w:val="en-GB"/>
        </w:rPr>
        <w:t>a number of</w:t>
      </w:r>
      <w:proofErr w:type="gramEnd"/>
      <w:r w:rsidRPr="00C02F5C">
        <w:rPr>
          <w:lang w:val="en-GB"/>
        </w:rPr>
        <w:t xml:space="preserve"> challenges.</w:t>
      </w:r>
      <w:r w:rsidR="00932EA4" w:rsidRPr="00C02F5C">
        <w:rPr>
          <w:lang w:val="en-GB"/>
        </w:rPr>
        <w:t xml:space="preserve"> A central issue is the </w:t>
      </w:r>
      <w:r w:rsidR="00932EA4" w:rsidRPr="00C02F5C">
        <w:rPr>
          <w:b/>
          <w:bCs w:val="0"/>
          <w:lang w:val="en-GB"/>
        </w:rPr>
        <w:t>inefficiency of the EU’s building stock</w:t>
      </w:r>
      <w:r w:rsidR="00932EA4" w:rsidRPr="00C02F5C">
        <w:rPr>
          <w:lang w:val="en-GB"/>
        </w:rPr>
        <w:t>, with 75% categorised as energy inefficient</w:t>
      </w:r>
      <w:r w:rsidR="00932EA4" w:rsidRPr="00C02F5C">
        <w:rPr>
          <w:vertAlign w:val="superscript"/>
          <w:lang w:val="en-GB"/>
        </w:rPr>
        <w:footnoteReference w:id="32"/>
      </w:r>
      <w:r w:rsidR="00932EA4" w:rsidRPr="00C02F5C">
        <w:rPr>
          <w:lang w:val="en-GB"/>
        </w:rPr>
        <w:t>. This contributes significantly to energy consumption and emissions, exacerbating energy poverty for around 40 million Europeans unable to heat their homes properly</w:t>
      </w:r>
      <w:r w:rsidR="00932EA4" w:rsidRPr="00C02F5C">
        <w:rPr>
          <w:vertAlign w:val="superscript"/>
          <w:lang w:val="en-GB"/>
        </w:rPr>
        <w:footnoteReference w:id="33"/>
      </w:r>
      <w:r w:rsidR="00932EA4" w:rsidRPr="00C02F5C">
        <w:rPr>
          <w:lang w:val="en-GB"/>
        </w:rPr>
        <w:t xml:space="preserve">, </w:t>
      </w:r>
      <w:r w:rsidR="00E34554">
        <w:rPr>
          <w:lang w:val="en-GB"/>
        </w:rPr>
        <w:t xml:space="preserve">with </w:t>
      </w:r>
      <w:r w:rsidR="00932EA4" w:rsidRPr="00C02F5C">
        <w:rPr>
          <w:lang w:val="en-GB"/>
        </w:rPr>
        <w:t>over 10% spending more than 40% of their income on housing</w:t>
      </w:r>
      <w:r w:rsidR="00932EA4" w:rsidRPr="00C02F5C">
        <w:rPr>
          <w:vertAlign w:val="superscript"/>
          <w:lang w:val="en-GB"/>
        </w:rPr>
        <w:footnoteReference w:id="34"/>
      </w:r>
      <w:r w:rsidR="00932EA4" w:rsidRPr="00C02F5C">
        <w:rPr>
          <w:lang w:val="en-GB"/>
        </w:rPr>
        <w:t xml:space="preserve">. Vulnerable populations, especially those in rural areas and low-income urban neighbourhoods, face challenges such as rising energy costs and risks of displacement due to </w:t>
      </w:r>
      <w:r w:rsidR="00E34554">
        <w:rPr>
          <w:lang w:val="en-GB"/>
        </w:rPr>
        <w:t>so-called ‘</w:t>
      </w:r>
      <w:r w:rsidR="00932EA4" w:rsidRPr="00C02F5C">
        <w:rPr>
          <w:lang w:val="en-GB"/>
        </w:rPr>
        <w:t>renovictions</w:t>
      </w:r>
      <w:r w:rsidR="00E34554">
        <w:rPr>
          <w:lang w:val="en-GB"/>
        </w:rPr>
        <w:t>’</w:t>
      </w:r>
      <w:r w:rsidR="00932EA4" w:rsidRPr="00C02F5C">
        <w:rPr>
          <w:lang w:val="en-GB"/>
        </w:rPr>
        <w:t>,</w:t>
      </w:r>
      <w:r w:rsidR="00E34554">
        <w:rPr>
          <w:lang w:val="en-GB"/>
        </w:rPr>
        <w:t xml:space="preserve"> </w:t>
      </w:r>
      <w:r w:rsidR="00932EA4" w:rsidRPr="00C02F5C">
        <w:rPr>
          <w:lang w:val="en-GB"/>
        </w:rPr>
        <w:t>after energy upgrades increase rents​</w:t>
      </w:r>
      <w:r w:rsidR="00932EA4" w:rsidRPr="00C02F5C">
        <w:rPr>
          <w:vertAlign w:val="superscript"/>
          <w:lang w:val="en-GB"/>
        </w:rPr>
        <w:footnoteReference w:id="35"/>
      </w:r>
      <w:r w:rsidR="00932EA4" w:rsidRPr="00C02F5C">
        <w:rPr>
          <w:lang w:val="en-GB"/>
        </w:rPr>
        <w:t>.</w:t>
      </w:r>
      <w:r w:rsidR="00117465" w:rsidRPr="00C02F5C">
        <w:rPr>
          <w:lang w:val="en-GB"/>
        </w:rPr>
        <w:t xml:space="preserve"> The need to tackle the energy performance of buildings is </w:t>
      </w:r>
      <w:r w:rsidR="00E04750" w:rsidRPr="00C02F5C">
        <w:rPr>
          <w:lang w:val="en-GB"/>
        </w:rPr>
        <w:t xml:space="preserve">heightened by </w:t>
      </w:r>
      <w:r w:rsidR="002A2792" w:rsidRPr="00C02F5C">
        <w:rPr>
          <w:lang w:val="en-GB"/>
        </w:rPr>
        <w:t xml:space="preserve">the more frequent </w:t>
      </w:r>
      <w:r w:rsidR="00512AF6" w:rsidRPr="00C02F5C">
        <w:rPr>
          <w:lang w:val="en-GB"/>
        </w:rPr>
        <w:t>occurrence</w:t>
      </w:r>
      <w:r w:rsidR="002A2792" w:rsidRPr="00C02F5C">
        <w:rPr>
          <w:lang w:val="en-GB"/>
        </w:rPr>
        <w:t xml:space="preserve"> of extreme events such as heatwaves</w:t>
      </w:r>
      <w:r w:rsidR="00AF5F6C" w:rsidRPr="00C02F5C">
        <w:rPr>
          <w:lang w:val="en-GB"/>
        </w:rPr>
        <w:t xml:space="preserve">, floods and droughts. </w:t>
      </w:r>
      <w:r w:rsidR="00932EA4" w:rsidRPr="00C02F5C">
        <w:rPr>
          <w:lang w:val="en-GB"/>
        </w:rPr>
        <w:t xml:space="preserve">These events underscore the critical need for cities to integrate disaster risk reduction strategies into their energy policies, ensuring that infrastructure is resilient to future </w:t>
      </w:r>
      <w:r w:rsidR="00512AF6" w:rsidRPr="00C02F5C">
        <w:rPr>
          <w:lang w:val="en-GB"/>
        </w:rPr>
        <w:t>risks, and that energy poverty considers not only heating but also cooling needs</w:t>
      </w:r>
      <w:r w:rsidR="00932EA4" w:rsidRPr="00C02F5C">
        <w:rPr>
          <w:lang w:val="en-GB"/>
        </w:rPr>
        <w:t>.</w:t>
      </w:r>
    </w:p>
    <w:p w14:paraId="1D773FC3" w14:textId="77777777" w:rsidR="002E72CF" w:rsidRPr="00C02F5C" w:rsidRDefault="002E72CF" w:rsidP="00932EA4">
      <w:pPr>
        <w:pStyle w:val="CoRBT"/>
        <w:rPr>
          <w:lang w:val="en-GB"/>
        </w:rPr>
      </w:pPr>
    </w:p>
    <w:p w14:paraId="649233D7" w14:textId="52FCC154" w:rsidR="00932EA4" w:rsidRPr="00C02F5C" w:rsidRDefault="00932EA4" w:rsidP="00932EA4">
      <w:pPr>
        <w:pStyle w:val="CoRBT"/>
        <w:rPr>
          <w:lang w:val="en-GB"/>
        </w:rPr>
      </w:pPr>
      <w:r w:rsidRPr="00C02F5C">
        <w:rPr>
          <w:lang w:val="en-GB"/>
        </w:rPr>
        <w:t xml:space="preserve">Securing </w:t>
      </w:r>
      <w:r w:rsidRPr="00C02F5C">
        <w:rPr>
          <w:b/>
          <w:bCs w:val="0"/>
          <w:lang w:val="en-GB"/>
        </w:rPr>
        <w:t>adequate funding</w:t>
      </w:r>
      <w:r w:rsidRPr="00C02F5C">
        <w:rPr>
          <w:lang w:val="en-GB"/>
        </w:rPr>
        <w:t xml:space="preserve"> remains a challenge for municipalities tasked with implementing energy transition measures. While EU </w:t>
      </w:r>
      <w:r w:rsidR="007C1ADB" w:rsidRPr="00C02F5C">
        <w:rPr>
          <w:lang w:val="en-GB"/>
        </w:rPr>
        <w:t>support is</w:t>
      </w:r>
      <w:r w:rsidRPr="00C02F5C">
        <w:rPr>
          <w:lang w:val="en-GB"/>
        </w:rPr>
        <w:t xml:space="preserve"> available, these funds remain underutilised for renewable energy investments</w:t>
      </w:r>
      <w:r w:rsidRPr="00C02F5C">
        <w:rPr>
          <w:vertAlign w:val="superscript"/>
          <w:lang w:val="en-GB"/>
        </w:rPr>
        <w:footnoteReference w:id="36"/>
      </w:r>
      <w:r w:rsidRPr="00C02F5C">
        <w:rPr>
          <w:lang w:val="en-GB"/>
        </w:rPr>
        <w:t>. Accessing available funding mechanisms often proves complex, with municipalities facing administrative burdens, stringent co-financing requirements, and capacity limitations that hinder their ability to u</w:t>
      </w:r>
      <w:r w:rsidR="00E34554">
        <w:rPr>
          <w:lang w:val="en-GB"/>
        </w:rPr>
        <w:t>se</w:t>
      </w:r>
      <w:r w:rsidRPr="00C02F5C">
        <w:rPr>
          <w:lang w:val="en-GB"/>
        </w:rPr>
        <w:t xml:space="preserve"> these resources</w:t>
      </w:r>
      <w:r w:rsidR="00E34554">
        <w:rPr>
          <w:lang w:val="en-GB"/>
        </w:rPr>
        <w:t xml:space="preserve"> effectively</w:t>
      </w:r>
      <w:r w:rsidRPr="00C02F5C">
        <w:rPr>
          <w:lang w:val="en-GB"/>
        </w:rPr>
        <w:t xml:space="preserve">​​. Smaller municipalities often lack the administrative capacity and expertise to navigate the intricate procedures required to access EU funding. This </w:t>
      </w:r>
      <w:r w:rsidR="000774FC" w:rsidRPr="00C02F5C">
        <w:rPr>
          <w:lang w:val="en-GB"/>
        </w:rPr>
        <w:t xml:space="preserve">creates a </w:t>
      </w:r>
      <w:r w:rsidRPr="00C02F5C">
        <w:rPr>
          <w:lang w:val="en-GB"/>
        </w:rPr>
        <w:t>reliance on external consultants to prepare plans and financing strategies</w:t>
      </w:r>
      <w:r w:rsidR="000774FC" w:rsidRPr="00C02F5C">
        <w:rPr>
          <w:lang w:val="en-GB"/>
        </w:rPr>
        <w:t xml:space="preserve">, </w:t>
      </w:r>
      <w:r w:rsidR="00E34554">
        <w:rPr>
          <w:lang w:val="en-GB"/>
        </w:rPr>
        <w:t>adding</w:t>
      </w:r>
      <w:r w:rsidRPr="00C02F5C">
        <w:rPr>
          <w:lang w:val="en-GB"/>
        </w:rPr>
        <w:t xml:space="preserve"> delays and costs</w:t>
      </w:r>
      <w:r w:rsidR="00E34554">
        <w:rPr>
          <w:lang w:val="en-GB"/>
        </w:rPr>
        <w:t xml:space="preserve"> and</w:t>
      </w:r>
      <w:r w:rsidRPr="00C02F5C">
        <w:rPr>
          <w:lang w:val="en-GB"/>
        </w:rPr>
        <w:t xml:space="preserve"> further straining local resources. The coordination of multiple funding streams, including regional, national, and EU programmes</w:t>
      </w:r>
      <w:r w:rsidR="00AD7956" w:rsidRPr="00C02F5C">
        <w:rPr>
          <w:lang w:val="en-GB"/>
        </w:rPr>
        <w:t xml:space="preserve"> (whose timelines are not always adapted to local financing needs)</w:t>
      </w:r>
      <w:r w:rsidRPr="00C02F5C">
        <w:rPr>
          <w:lang w:val="en-GB"/>
        </w:rPr>
        <w:t>, poses additional hurdles for municipalities with limited capacity.</w:t>
      </w:r>
      <w:r w:rsidR="00CD73AC" w:rsidRPr="00C02F5C">
        <w:rPr>
          <w:lang w:val="en-GB"/>
        </w:rPr>
        <w:t xml:space="preserve"> </w:t>
      </w:r>
      <w:r w:rsidRPr="00C02F5C">
        <w:rPr>
          <w:lang w:val="en-GB"/>
        </w:rPr>
        <w:t>Simplified funding application procedures, enhanced technical assistance, and integrated financing strategies are essential to bridge this gap</w:t>
      </w:r>
      <w:r w:rsidRPr="00C02F5C">
        <w:rPr>
          <w:vertAlign w:val="superscript"/>
          <w:lang w:val="en-GB"/>
        </w:rPr>
        <w:footnoteReference w:id="37"/>
      </w:r>
      <w:r w:rsidRPr="00C02F5C">
        <w:rPr>
          <w:lang w:val="en-GB"/>
        </w:rPr>
        <w:t>.</w:t>
      </w:r>
    </w:p>
    <w:p w14:paraId="2EBC3D52" w14:textId="77777777" w:rsidR="00166B2D" w:rsidRPr="00C02F5C" w:rsidRDefault="00166B2D" w:rsidP="00932EA4">
      <w:pPr>
        <w:pStyle w:val="CoRBT"/>
        <w:rPr>
          <w:lang w:val="en-GB"/>
        </w:rPr>
      </w:pPr>
    </w:p>
    <w:p w14:paraId="57DBA78E" w14:textId="0ABE5568" w:rsidR="00932EA4" w:rsidRPr="00C02F5C" w:rsidRDefault="00932EA4" w:rsidP="00932EA4">
      <w:pPr>
        <w:pStyle w:val="CoRBT"/>
        <w:rPr>
          <w:lang w:val="en-GB"/>
        </w:rPr>
      </w:pPr>
      <w:r w:rsidRPr="00C02F5C">
        <w:rPr>
          <w:b/>
          <w:bCs w:val="0"/>
          <w:lang w:val="en-GB"/>
        </w:rPr>
        <w:t>Governance misalignment</w:t>
      </w:r>
      <w:r w:rsidR="003739EA" w:rsidRPr="00C02F5C">
        <w:rPr>
          <w:rStyle w:val="FootnoteReference"/>
          <w:b/>
          <w:bCs w:val="0"/>
          <w:lang w:val="en-GB"/>
        </w:rPr>
        <w:footnoteReference w:id="38"/>
      </w:r>
      <w:r w:rsidRPr="00C02F5C">
        <w:rPr>
          <w:lang w:val="en-GB"/>
        </w:rPr>
        <w:t xml:space="preserve"> poses a significant challenge to the energy transition, particularly in bridging the gap between national strategies and local realities, which are often underrepresented in national decision-making processes.</w:t>
      </w:r>
      <w:r w:rsidR="00D741E1" w:rsidRPr="00C02F5C">
        <w:rPr>
          <w:lang w:val="en-GB"/>
        </w:rPr>
        <w:t xml:space="preserve"> This disconnection is </w:t>
      </w:r>
      <w:r w:rsidR="002929DD" w:rsidRPr="00C02F5C">
        <w:rPr>
          <w:lang w:val="en-GB"/>
        </w:rPr>
        <w:t>sometimes</w:t>
      </w:r>
      <w:r w:rsidR="00D741E1" w:rsidRPr="00C02F5C">
        <w:rPr>
          <w:lang w:val="en-GB"/>
        </w:rPr>
        <w:t xml:space="preserve"> compounded by inconsistencies in consultation practices, which often lack depth or are rushed to meet administrative deadlines.</w:t>
      </w:r>
      <w:r w:rsidRPr="00C02F5C">
        <w:rPr>
          <w:lang w:val="en-GB"/>
        </w:rPr>
        <w:t xml:space="preserve"> This lack of inclusion creates inefficiencies, as national strategies frequently fail to consider the specific socioeconomic and geographic</w:t>
      </w:r>
      <w:r w:rsidR="00EA101D">
        <w:rPr>
          <w:lang w:val="en-GB"/>
        </w:rPr>
        <w:t>al</w:t>
      </w:r>
      <w:r w:rsidRPr="00C02F5C">
        <w:rPr>
          <w:lang w:val="en-GB"/>
        </w:rPr>
        <w:t xml:space="preserve"> contexts of local areas. The absence of genuine collaboration can lead to policies that are not only misaligned with local priorities but also difficult to enforce effectively</w:t>
      </w:r>
      <w:r w:rsidRPr="00C02F5C">
        <w:rPr>
          <w:vertAlign w:val="superscript"/>
          <w:lang w:val="en-GB"/>
        </w:rPr>
        <w:footnoteReference w:id="39"/>
      </w:r>
      <w:r w:rsidRPr="00C02F5C">
        <w:rPr>
          <w:lang w:val="en-GB"/>
        </w:rPr>
        <w:t xml:space="preserve">​​.  </w:t>
      </w:r>
      <w:r w:rsidR="00EA101D">
        <w:rPr>
          <w:lang w:val="en-GB"/>
        </w:rPr>
        <w:t>T</w:t>
      </w:r>
      <w:r w:rsidRPr="00C02F5C">
        <w:rPr>
          <w:lang w:val="en-GB"/>
        </w:rPr>
        <w:t xml:space="preserve">he fragmentation of responsibilities across governance levels </w:t>
      </w:r>
      <w:r w:rsidR="00EA101D">
        <w:rPr>
          <w:lang w:val="en-GB"/>
        </w:rPr>
        <w:t xml:space="preserve">also </w:t>
      </w:r>
      <w:r w:rsidRPr="00C02F5C">
        <w:rPr>
          <w:lang w:val="en-GB"/>
        </w:rPr>
        <w:t>exacerbates coordination issues. Many LRAs operate within a complex regulatory environment, where overlapping mandates and insufficient clarity in roles hinder cohesive action</w:t>
      </w:r>
      <w:r w:rsidRPr="00C02F5C">
        <w:rPr>
          <w:vertAlign w:val="superscript"/>
          <w:lang w:val="en-GB"/>
        </w:rPr>
        <w:footnoteReference w:id="40"/>
      </w:r>
      <w:r w:rsidR="00322B3F" w:rsidRPr="00C02F5C">
        <w:rPr>
          <w:vertAlign w:val="superscript"/>
          <w:lang w:val="en-GB"/>
        </w:rPr>
        <w:t>,</w:t>
      </w:r>
      <w:r w:rsidRPr="00C02F5C">
        <w:rPr>
          <w:vertAlign w:val="superscript"/>
          <w:lang w:val="en-GB"/>
        </w:rPr>
        <w:t xml:space="preserve"> </w:t>
      </w:r>
      <w:r w:rsidRPr="00C02F5C">
        <w:rPr>
          <w:vertAlign w:val="superscript"/>
          <w:lang w:val="en-GB"/>
        </w:rPr>
        <w:footnoteReference w:id="41"/>
      </w:r>
      <w:r w:rsidRPr="00C02F5C">
        <w:rPr>
          <w:lang w:val="en-GB"/>
        </w:rPr>
        <w:t xml:space="preserve">. </w:t>
      </w:r>
    </w:p>
    <w:p w14:paraId="59E949B5" w14:textId="77777777" w:rsidR="00166B2D" w:rsidRPr="00C02F5C" w:rsidRDefault="00166B2D" w:rsidP="00932EA4">
      <w:pPr>
        <w:pStyle w:val="CoRBT"/>
        <w:rPr>
          <w:lang w:val="en-GB"/>
        </w:rPr>
      </w:pPr>
    </w:p>
    <w:p w14:paraId="20B7D45F" w14:textId="57692D7D" w:rsidR="00932EA4" w:rsidRPr="00C02F5C" w:rsidRDefault="00932EA4" w:rsidP="00932EA4">
      <w:pPr>
        <w:pStyle w:val="CoRBT"/>
        <w:rPr>
          <w:lang w:val="en-GB"/>
        </w:rPr>
      </w:pPr>
      <w:r w:rsidRPr="00C02F5C">
        <w:rPr>
          <w:lang w:val="en-GB"/>
        </w:rPr>
        <w:t xml:space="preserve">Municipalities face significant challenges in building the </w:t>
      </w:r>
      <w:r w:rsidRPr="00C02F5C">
        <w:rPr>
          <w:b/>
          <w:bCs w:val="0"/>
          <w:lang w:val="en-GB"/>
        </w:rPr>
        <w:t>human capacity</w:t>
      </w:r>
      <w:r w:rsidRPr="00C02F5C">
        <w:rPr>
          <w:lang w:val="en-GB"/>
        </w:rPr>
        <w:t xml:space="preserve"> necessary to drive the energy transition. Workforce shortages are a critical bottleneck, </w:t>
      </w:r>
      <w:r w:rsidR="00EA101D">
        <w:rPr>
          <w:lang w:val="en-GB"/>
        </w:rPr>
        <w:t>with</w:t>
      </w:r>
      <w:r w:rsidRPr="00C02F5C">
        <w:rPr>
          <w:lang w:val="en-GB"/>
        </w:rPr>
        <w:t xml:space="preserve"> many local governments struggl</w:t>
      </w:r>
      <w:r w:rsidR="00EA101D">
        <w:rPr>
          <w:lang w:val="en-GB"/>
        </w:rPr>
        <w:t>ing</w:t>
      </w:r>
      <w:r w:rsidRPr="00C02F5C">
        <w:rPr>
          <w:lang w:val="en-GB"/>
        </w:rPr>
        <w:t xml:space="preserve"> to recruit and retain skilled professionals such as energy analysts, project managers, and urban developers. This issue is compounded by uncompetitive public sector salaries and the difficulty of attracting candidates with specialised expertise in areas like energy infrastructure and climate planning​​. The scale of the problem is substantial</w:t>
      </w:r>
      <w:r w:rsidR="00EA101D">
        <w:rPr>
          <w:lang w:val="en-GB"/>
        </w:rPr>
        <w:t xml:space="preserve">: </w:t>
      </w:r>
      <w:r w:rsidRPr="00C02F5C">
        <w:rPr>
          <w:lang w:val="en-GB"/>
        </w:rPr>
        <w:t xml:space="preserve">by 2030, European municipalities will need to recruit an </w:t>
      </w:r>
      <w:r w:rsidR="00EA101D">
        <w:rPr>
          <w:lang w:val="en-GB"/>
        </w:rPr>
        <w:t xml:space="preserve">estimated </w:t>
      </w:r>
      <w:r w:rsidRPr="00C02F5C">
        <w:rPr>
          <w:lang w:val="en-GB"/>
        </w:rPr>
        <w:t>additional 214,000 full-time employees to meet the demands of decarbonising the building sector and implementing energy transition projects.</w:t>
      </w:r>
      <w:r w:rsidR="0013741F" w:rsidRPr="00C02F5C">
        <w:rPr>
          <w:lang w:val="en-GB"/>
        </w:rPr>
        <w:t xml:space="preserve"> </w:t>
      </w:r>
      <w:r w:rsidRPr="00C02F5C">
        <w:rPr>
          <w:lang w:val="en-GB"/>
        </w:rPr>
        <w:t>Smaller municipalities are particularly disadvantaged, as their limited budgets and administrative capacity make it challenging to create new positions or invest in long-term staffing strategies​​</w:t>
      </w:r>
      <w:r w:rsidRPr="00C02F5C">
        <w:rPr>
          <w:vertAlign w:val="superscript"/>
          <w:lang w:val="en-GB"/>
        </w:rPr>
        <w:footnoteReference w:id="42"/>
      </w:r>
      <w:r w:rsidRPr="00C02F5C">
        <w:rPr>
          <w:lang w:val="en-GB"/>
        </w:rPr>
        <w:t xml:space="preserve">. </w:t>
      </w:r>
    </w:p>
    <w:p w14:paraId="5AB4AF61" w14:textId="77777777" w:rsidR="008E034D" w:rsidRPr="00C02F5C" w:rsidRDefault="008E034D" w:rsidP="00932EA4">
      <w:pPr>
        <w:pStyle w:val="CoRBT"/>
        <w:rPr>
          <w:lang w:val="en-GB"/>
        </w:rPr>
      </w:pPr>
    </w:p>
    <w:p w14:paraId="4FBBC97C" w14:textId="5E7E30AB" w:rsidR="005B50FC" w:rsidRPr="00C02F5C" w:rsidRDefault="00932EA4" w:rsidP="00932EA4">
      <w:pPr>
        <w:pStyle w:val="CoRBT"/>
        <w:rPr>
          <w:lang w:val="en-GB"/>
        </w:rPr>
      </w:pPr>
      <w:r w:rsidRPr="00C02F5C">
        <w:rPr>
          <w:lang w:val="en-GB"/>
        </w:rPr>
        <w:t xml:space="preserve">Finally, </w:t>
      </w:r>
      <w:r w:rsidRPr="00C02F5C">
        <w:rPr>
          <w:b/>
          <w:bCs w:val="0"/>
          <w:lang w:val="en-GB"/>
        </w:rPr>
        <w:t>public engagement</w:t>
      </w:r>
      <w:r w:rsidRPr="00C02F5C">
        <w:rPr>
          <w:lang w:val="en-GB"/>
        </w:rPr>
        <w:t xml:space="preserve"> continues to pose a significant challenge in the energy transition, as insufficient communication and inadequate stakeholder inclusion often result in resistance to energy projects. Many LRAs struggle to involve communities </w:t>
      </w:r>
      <w:r w:rsidR="00EA101D">
        <w:rPr>
          <w:lang w:val="en-GB"/>
        </w:rPr>
        <w:t xml:space="preserve">meaningfully </w:t>
      </w:r>
      <w:r w:rsidRPr="00C02F5C">
        <w:rPr>
          <w:lang w:val="en-GB"/>
        </w:rPr>
        <w:t xml:space="preserve">in decision-making, with consultations frequently limited to formalities rather than opportunities for genuine input. This </w:t>
      </w:r>
      <w:r w:rsidR="00EA101D">
        <w:rPr>
          <w:lang w:val="en-GB"/>
        </w:rPr>
        <w:t>can</w:t>
      </w:r>
      <w:r w:rsidRPr="00C02F5C">
        <w:rPr>
          <w:lang w:val="en-GB"/>
        </w:rPr>
        <w:t xml:space="preserve"> foster distrust, particularly when citizens feel excluded from decisions that directly affect their neighbourhoods and livelihoods​​</w:t>
      </w:r>
      <w:r w:rsidRPr="00C02F5C">
        <w:rPr>
          <w:vertAlign w:val="superscript"/>
          <w:lang w:val="en-GB"/>
        </w:rPr>
        <w:footnoteReference w:id="43"/>
      </w:r>
      <w:r w:rsidRPr="00C02F5C">
        <w:rPr>
          <w:lang w:val="en-GB"/>
        </w:rPr>
        <w:t>.</w:t>
      </w:r>
      <w:r w:rsidR="005B50FC" w:rsidRPr="00C02F5C">
        <w:rPr>
          <w:lang w:val="en-GB"/>
        </w:rPr>
        <w:t xml:space="preserve"> </w:t>
      </w:r>
      <w:r w:rsidR="00EA101D">
        <w:rPr>
          <w:lang w:val="en-GB"/>
        </w:rPr>
        <w:t>T</w:t>
      </w:r>
      <w:r w:rsidR="005B50FC" w:rsidRPr="00C02F5C">
        <w:rPr>
          <w:lang w:val="en-GB"/>
        </w:rPr>
        <w:t>he European Commission is working on a Citizens Energy Package that will provide a coherent approach to empower citizens and provide new guidance and tools to promote public engagement</w:t>
      </w:r>
      <w:r w:rsidR="005B50FC" w:rsidRPr="00C02F5C">
        <w:rPr>
          <w:rStyle w:val="FootnoteReference"/>
          <w:lang w:val="en-GB"/>
        </w:rPr>
        <w:footnoteReference w:id="44"/>
      </w:r>
      <w:r w:rsidR="005B50FC" w:rsidRPr="00C02F5C">
        <w:rPr>
          <w:lang w:val="en-GB"/>
        </w:rPr>
        <w:t>.</w:t>
      </w:r>
    </w:p>
    <w:p w14:paraId="4E043E1A" w14:textId="77777777" w:rsidR="00BD5E83" w:rsidRPr="00C02F5C" w:rsidRDefault="00BD5E83" w:rsidP="00932EA4">
      <w:pPr>
        <w:pStyle w:val="CoRBT"/>
        <w:rPr>
          <w:lang w:val="en-GB"/>
        </w:rPr>
      </w:pPr>
    </w:p>
    <w:p w14:paraId="475AF590" w14:textId="51126266" w:rsidR="00932EA4" w:rsidRPr="00C02F5C" w:rsidRDefault="00932EA4" w:rsidP="00932EA4">
      <w:pPr>
        <w:pStyle w:val="CoRBT"/>
        <w:rPr>
          <w:lang w:val="en-GB"/>
        </w:rPr>
      </w:pPr>
      <w:r w:rsidRPr="00C02F5C">
        <w:rPr>
          <w:lang w:val="en-GB"/>
        </w:rPr>
        <w:t xml:space="preserve">The technical complexity of energy projects further complicates engagement efforts. Many initiatives are communicated in ways that are inaccessible to the public, leaving communities unsure of the benefits or wary of potential risks. Marginalised groups, including those experiencing energy poverty, are particularly likely to be left out of these processes, as socioeconomic barriers limit their ability to participate. </w:t>
      </w:r>
      <w:r w:rsidR="00897648" w:rsidRPr="00C02F5C">
        <w:rPr>
          <w:lang w:val="en-GB"/>
        </w:rPr>
        <w:t>EU networks such as the Covenant of Mayors</w:t>
      </w:r>
      <w:r w:rsidR="00A1564D" w:rsidRPr="00C02F5C">
        <w:rPr>
          <w:rStyle w:val="FootnoteReference"/>
          <w:lang w:val="en-GB"/>
        </w:rPr>
        <w:footnoteReference w:id="45"/>
      </w:r>
      <w:r w:rsidR="00897648" w:rsidRPr="00C02F5C">
        <w:rPr>
          <w:lang w:val="en-GB"/>
        </w:rPr>
        <w:t xml:space="preserve"> and the European Climate Pact</w:t>
      </w:r>
      <w:r w:rsidR="00A1564D" w:rsidRPr="00C02F5C">
        <w:rPr>
          <w:rStyle w:val="FootnoteReference"/>
          <w:lang w:val="en-GB"/>
        </w:rPr>
        <w:footnoteReference w:id="46"/>
      </w:r>
      <w:r w:rsidR="00897648" w:rsidRPr="00C02F5C">
        <w:rPr>
          <w:lang w:val="en-GB"/>
        </w:rPr>
        <w:t xml:space="preserve"> are actively working to enhance communication strategies and strengthen public engagement</w:t>
      </w:r>
      <w:r w:rsidR="00A1564D" w:rsidRPr="00C02F5C">
        <w:rPr>
          <w:lang w:val="en-GB"/>
        </w:rPr>
        <w:t>.</w:t>
      </w:r>
      <w:r w:rsidRPr="00C02F5C">
        <w:rPr>
          <w:lang w:val="en-GB"/>
        </w:rPr>
        <w:t xml:space="preserve"> Without clear, inclusive communication, scepticism and resistance to energy transition policies </w:t>
      </w:r>
      <w:r w:rsidR="00EA101D">
        <w:rPr>
          <w:lang w:val="en-GB"/>
        </w:rPr>
        <w:t>can undermine</w:t>
      </w:r>
      <w:r w:rsidRPr="00C02F5C">
        <w:rPr>
          <w:lang w:val="en-GB"/>
        </w:rPr>
        <w:t xml:space="preserve"> project success</w:t>
      </w:r>
      <w:r w:rsidRPr="00C02F5C">
        <w:rPr>
          <w:vertAlign w:val="superscript"/>
          <w:lang w:val="en-GB"/>
        </w:rPr>
        <w:footnoteReference w:id="47"/>
      </w:r>
      <w:r w:rsidRPr="00C02F5C">
        <w:rPr>
          <w:lang w:val="en-GB"/>
        </w:rPr>
        <w:t>​​.</w:t>
      </w:r>
      <w:r w:rsidR="001117A5" w:rsidRPr="00C02F5C">
        <w:rPr>
          <w:lang w:val="en-GB"/>
        </w:rPr>
        <w:t xml:space="preserve"> </w:t>
      </w:r>
    </w:p>
    <w:p w14:paraId="34FBFAEC" w14:textId="77777777" w:rsidR="00444354" w:rsidRPr="00C02F5C" w:rsidRDefault="00444354" w:rsidP="00932EA4">
      <w:pPr>
        <w:pStyle w:val="CoRBT"/>
        <w:rPr>
          <w:lang w:val="en-GB"/>
        </w:rPr>
      </w:pPr>
    </w:p>
    <w:p w14:paraId="045B3BCE" w14:textId="7C196DE2" w:rsidR="00932EA4" w:rsidRPr="00C02F5C" w:rsidRDefault="00932EA4" w:rsidP="00932EA4">
      <w:pPr>
        <w:pStyle w:val="CoRBT"/>
        <w:rPr>
          <w:lang w:val="en-GB"/>
        </w:rPr>
      </w:pPr>
      <w:r w:rsidRPr="00C02F5C">
        <w:rPr>
          <w:lang w:val="en-GB"/>
        </w:rPr>
        <w:t>The Fit for 55 package introduces additional complexity to the energy transition by setting ambitious</w:t>
      </w:r>
      <w:r w:rsidR="00F471CF" w:rsidRPr="00C02F5C">
        <w:rPr>
          <w:lang w:val="en-GB"/>
        </w:rPr>
        <w:t xml:space="preserve"> decarbonisation</w:t>
      </w:r>
      <w:r w:rsidRPr="00C02F5C">
        <w:rPr>
          <w:lang w:val="en-GB"/>
        </w:rPr>
        <w:t xml:space="preserve"> targets </w:t>
      </w:r>
      <w:r w:rsidR="00F471CF" w:rsidRPr="00C02F5C">
        <w:rPr>
          <w:lang w:val="en-GB"/>
        </w:rPr>
        <w:t>that</w:t>
      </w:r>
      <w:r w:rsidRPr="00C02F5C">
        <w:rPr>
          <w:lang w:val="en-GB"/>
        </w:rPr>
        <w:t xml:space="preserve"> impose significant demands on municipalities, businesses, and citizens, requiring rapid adjustments in governance, financial systems, and technical capacity</w:t>
      </w:r>
      <w:r w:rsidR="00FE5C53" w:rsidRPr="00C02F5C">
        <w:rPr>
          <w:rStyle w:val="FootnoteReference"/>
          <w:lang w:val="en-GB"/>
        </w:rPr>
        <w:footnoteReference w:id="48"/>
      </w:r>
      <w:r w:rsidRPr="00C02F5C">
        <w:rPr>
          <w:lang w:val="en-GB"/>
        </w:rPr>
        <w:t>.</w:t>
      </w:r>
      <w:r w:rsidR="002A3BC3" w:rsidRPr="00C02F5C">
        <w:rPr>
          <w:lang w:val="en-GB"/>
        </w:rPr>
        <w:t xml:space="preserve"> </w:t>
      </w:r>
      <w:r w:rsidRPr="00C02F5C">
        <w:rPr>
          <w:lang w:val="en-GB"/>
        </w:rPr>
        <w:t xml:space="preserve">One of the most significant challenges stems from the EPBD, which mandates that all new public buildings meet </w:t>
      </w:r>
      <w:r w:rsidRPr="00C02F5C">
        <w:rPr>
          <w:b/>
          <w:bCs w:val="0"/>
          <w:lang w:val="en-GB"/>
        </w:rPr>
        <w:t>ZEB standards</w:t>
      </w:r>
      <w:r w:rsidRPr="00C02F5C">
        <w:rPr>
          <w:lang w:val="en-GB"/>
        </w:rPr>
        <w:t xml:space="preserve"> by 2028 and extends this requirement to all new buildings by 2030</w:t>
      </w:r>
      <w:r w:rsidR="00B27ED4" w:rsidRPr="00C02F5C">
        <w:rPr>
          <w:rStyle w:val="FootnoteReference"/>
          <w:lang w:val="en-GB"/>
        </w:rPr>
        <w:footnoteReference w:id="49"/>
      </w:r>
      <w:r w:rsidRPr="00C02F5C">
        <w:rPr>
          <w:lang w:val="en-GB"/>
        </w:rPr>
        <w:t xml:space="preserve">. Retrofitting existing structures to comply with </w:t>
      </w:r>
      <w:r w:rsidR="00EA101D" w:rsidRPr="00C02F5C">
        <w:rPr>
          <w:lang w:val="en-GB"/>
        </w:rPr>
        <w:t>minimum energy performance standard</w:t>
      </w:r>
      <w:r w:rsidRPr="00C02F5C">
        <w:rPr>
          <w:lang w:val="en-GB"/>
        </w:rPr>
        <w:t>s is particularly daunting, given the high financial costs and technical expertise required to undertake such projects</w:t>
      </w:r>
      <w:r w:rsidR="00A413E5" w:rsidRPr="00C02F5C">
        <w:rPr>
          <w:rStyle w:val="FootnoteReference"/>
          <w:lang w:val="en-GB"/>
        </w:rPr>
        <w:footnoteReference w:id="50"/>
      </w:r>
      <w:r w:rsidR="00A413E5" w:rsidRPr="00C02F5C">
        <w:rPr>
          <w:lang w:val="en-GB"/>
        </w:rPr>
        <w:t>.</w:t>
      </w:r>
      <w:r w:rsidRPr="00C02F5C">
        <w:rPr>
          <w:lang w:val="en-GB"/>
        </w:rPr>
        <w:t xml:space="preserve"> Smaller municipalities with limited budgets and administrative capacity often face disproportionate difficulties in managing deep renovations and implementing large-scale renewable energy systems​.</w:t>
      </w:r>
    </w:p>
    <w:p w14:paraId="136E9E51" w14:textId="15E7582F" w:rsidR="00EF1DB5" w:rsidRPr="00C02F5C" w:rsidRDefault="00EF1DB5" w:rsidP="00932EA4">
      <w:pPr>
        <w:pStyle w:val="CoRBT"/>
        <w:rPr>
          <w:lang w:val="en-GB"/>
        </w:rPr>
      </w:pPr>
    </w:p>
    <w:p w14:paraId="7EA3D698" w14:textId="762FB7C6" w:rsidR="00C33EE4" w:rsidRPr="00C02F5C" w:rsidRDefault="00932EA4" w:rsidP="00932EA4">
      <w:pPr>
        <w:pStyle w:val="CoRBT"/>
        <w:rPr>
          <w:lang w:val="en-GB"/>
        </w:rPr>
      </w:pPr>
      <w:r w:rsidRPr="00C02F5C">
        <w:rPr>
          <w:lang w:val="en-GB"/>
        </w:rPr>
        <w:t xml:space="preserve">The integration of </w:t>
      </w:r>
      <w:r w:rsidRPr="00C02F5C">
        <w:rPr>
          <w:b/>
          <w:bCs w:val="0"/>
          <w:lang w:val="en-GB"/>
        </w:rPr>
        <w:t>renewable energy communities</w:t>
      </w:r>
      <w:r w:rsidRPr="00C02F5C">
        <w:rPr>
          <w:lang w:val="en-GB"/>
        </w:rPr>
        <w:t xml:space="preserve"> presents another layer of complexity. These grassroots initiatives aim to decentralise energy production, enhance public engagement, and strengthen local energy resilience</w:t>
      </w:r>
      <w:r w:rsidR="00A413E5" w:rsidRPr="00C02F5C">
        <w:rPr>
          <w:rStyle w:val="FootnoteReference"/>
          <w:lang w:val="en-GB"/>
        </w:rPr>
        <w:footnoteReference w:id="51"/>
      </w:r>
      <w:r w:rsidRPr="00C02F5C">
        <w:rPr>
          <w:lang w:val="en-GB"/>
        </w:rPr>
        <w:t>. However, fragmented regulatory frameworks, insufficient financial incentives, and limited public awareness significantly hinder their scalability and alignment with national strategies</w:t>
      </w:r>
      <w:r w:rsidR="00A413E5" w:rsidRPr="00C02F5C">
        <w:rPr>
          <w:rStyle w:val="FootnoteReference"/>
          <w:lang w:val="en-GB"/>
        </w:rPr>
        <w:footnoteReference w:id="52"/>
      </w:r>
      <w:r w:rsidRPr="00C02F5C">
        <w:rPr>
          <w:lang w:val="en-GB"/>
        </w:rPr>
        <w:t>.</w:t>
      </w:r>
      <w:r w:rsidR="00217A71" w:rsidRPr="00C02F5C">
        <w:rPr>
          <w:lang w:val="en-GB"/>
        </w:rPr>
        <w:t xml:space="preserve"> </w:t>
      </w:r>
      <w:r w:rsidR="00D81661" w:rsidRPr="00C02F5C">
        <w:rPr>
          <w:lang w:val="en-GB"/>
        </w:rPr>
        <w:t>This challenge intersects with the provisions in the Electricity Market Directive (Directive (EU) 2019/944), which introduces the concept of citizen energy communities. Notably, Article 16 establishes the right to energy sharing, empowering communities to generate, consume and share energy collectively.</w:t>
      </w:r>
    </w:p>
    <w:p w14:paraId="54E0A33E" w14:textId="77777777" w:rsidR="00C33EE4" w:rsidRPr="00C02F5C" w:rsidRDefault="00C33EE4" w:rsidP="00932EA4">
      <w:pPr>
        <w:pStyle w:val="CoRBT"/>
        <w:rPr>
          <w:lang w:val="en-GB"/>
        </w:rPr>
      </w:pPr>
    </w:p>
    <w:p w14:paraId="3B171F43" w14:textId="5EF98618" w:rsidR="00932EA4" w:rsidRPr="00C02F5C" w:rsidRDefault="00470154" w:rsidP="00932EA4">
      <w:pPr>
        <w:pStyle w:val="CoRBT"/>
        <w:rPr>
          <w:lang w:val="en-GB"/>
        </w:rPr>
      </w:pPr>
      <w:r w:rsidRPr="00C02F5C">
        <w:rPr>
          <w:lang w:val="en-GB"/>
        </w:rPr>
        <w:t xml:space="preserve">The </w:t>
      </w:r>
      <w:r w:rsidR="00932EA4" w:rsidRPr="00C02F5C">
        <w:rPr>
          <w:lang w:val="en-GB"/>
        </w:rPr>
        <w:t xml:space="preserve">Fit for 55 </w:t>
      </w:r>
      <w:r w:rsidRPr="00C02F5C">
        <w:rPr>
          <w:lang w:val="en-GB"/>
        </w:rPr>
        <w:t xml:space="preserve">package </w:t>
      </w:r>
      <w:r w:rsidR="00932EA4" w:rsidRPr="00C02F5C">
        <w:rPr>
          <w:lang w:val="en-GB"/>
        </w:rPr>
        <w:t xml:space="preserve">imposes stringent energy savings obligations through the EED, requiring municipalities to achieve </w:t>
      </w:r>
      <w:r w:rsidR="00932EA4" w:rsidRPr="00C02F5C">
        <w:rPr>
          <w:b/>
          <w:bCs w:val="0"/>
          <w:lang w:val="en-GB"/>
        </w:rPr>
        <w:t>annual incremental energy savings</w:t>
      </w:r>
      <w:r w:rsidR="00932EA4" w:rsidRPr="00C02F5C">
        <w:rPr>
          <w:lang w:val="en-GB"/>
        </w:rPr>
        <w:t xml:space="preserve"> of 1.9% by 2030</w:t>
      </w:r>
      <w:r w:rsidR="00A413E5" w:rsidRPr="00C02F5C">
        <w:rPr>
          <w:rStyle w:val="FootnoteReference"/>
          <w:lang w:val="en-GB"/>
        </w:rPr>
        <w:footnoteReference w:id="53"/>
      </w:r>
      <w:r w:rsidR="00932EA4" w:rsidRPr="00C02F5C">
        <w:rPr>
          <w:lang w:val="en-GB"/>
        </w:rPr>
        <w:t>. Meeting this requirement places substantial demands on data collection and monitoring systems, which are often underdeveloped at municipal level</w:t>
      </w:r>
      <w:r w:rsidR="00A413E5" w:rsidRPr="00C02F5C">
        <w:rPr>
          <w:rStyle w:val="FootnoteReference"/>
          <w:lang w:val="en-GB"/>
        </w:rPr>
        <w:footnoteReference w:id="54"/>
      </w:r>
      <w:r w:rsidR="00932EA4" w:rsidRPr="00C02F5C">
        <w:rPr>
          <w:lang w:val="en-GB"/>
        </w:rPr>
        <w:t xml:space="preserve">. </w:t>
      </w:r>
    </w:p>
    <w:p w14:paraId="31A4DA6F" w14:textId="6DAEC88C" w:rsidR="00A67925" w:rsidRPr="00C02F5C" w:rsidRDefault="00A67925" w:rsidP="00932EA4">
      <w:pPr>
        <w:pStyle w:val="CoRBT"/>
        <w:rPr>
          <w:lang w:val="en-GB"/>
        </w:rPr>
      </w:pPr>
    </w:p>
    <w:p w14:paraId="460C80BC" w14:textId="259A3BC2" w:rsidR="00932EA4" w:rsidRPr="00C02F5C" w:rsidRDefault="00A67925" w:rsidP="00932EA4">
      <w:pPr>
        <w:pStyle w:val="CoRBT"/>
        <w:rPr>
          <w:lang w:val="en-GB"/>
        </w:rPr>
      </w:pPr>
      <w:r w:rsidRPr="00C02F5C">
        <w:rPr>
          <w:lang w:val="en-GB"/>
        </w:rPr>
        <w:t>While the</w:t>
      </w:r>
      <w:r w:rsidR="00932EA4" w:rsidRPr="00C02F5C">
        <w:rPr>
          <w:lang w:val="en-GB"/>
        </w:rPr>
        <w:t xml:space="preserve"> </w:t>
      </w:r>
      <w:r w:rsidR="00932EA4" w:rsidRPr="00C02F5C">
        <w:rPr>
          <w:b/>
          <w:bCs w:val="0"/>
          <w:lang w:val="en-GB"/>
        </w:rPr>
        <w:t>Social Climate Fund</w:t>
      </w:r>
      <w:r w:rsidR="00932EA4" w:rsidRPr="00C02F5C">
        <w:rPr>
          <w:lang w:val="en-GB"/>
        </w:rPr>
        <w:t xml:space="preserve"> aims to mitigate the regressive impacts of carbon pricing </w:t>
      </w:r>
      <w:r w:rsidR="007E0DA6" w:rsidRPr="00C02F5C">
        <w:rPr>
          <w:lang w:val="en-GB"/>
        </w:rPr>
        <w:t>on</w:t>
      </w:r>
      <w:r w:rsidR="00932EA4" w:rsidRPr="00C02F5C">
        <w:rPr>
          <w:lang w:val="en-GB"/>
        </w:rPr>
        <w:t xml:space="preserve"> vulnerable populations, the administrative capacity required to design, implement and monitor socially inclusive projects remains limited, particularly in municipalities with fewer resources. This creates barriers to ensuring equitable access and addressing the needs of marginalised communities</w:t>
      </w:r>
      <w:r w:rsidR="0099460A" w:rsidRPr="00C02F5C">
        <w:rPr>
          <w:rStyle w:val="FootnoteReference"/>
          <w:lang w:val="en-GB"/>
        </w:rPr>
        <w:footnoteReference w:id="55"/>
      </w:r>
      <w:r w:rsidR="00932EA4" w:rsidRPr="00C02F5C">
        <w:rPr>
          <w:lang w:val="en-GB"/>
        </w:rPr>
        <w:t>.</w:t>
      </w:r>
    </w:p>
    <w:p w14:paraId="404A43C4" w14:textId="77777777" w:rsidR="00816980" w:rsidRPr="00C02F5C" w:rsidRDefault="00816980" w:rsidP="00932EA4">
      <w:pPr>
        <w:pStyle w:val="CoRBT"/>
        <w:rPr>
          <w:lang w:val="en-GB"/>
        </w:rPr>
      </w:pPr>
    </w:p>
    <w:p w14:paraId="66E03692" w14:textId="770BDE5A" w:rsidR="00816980" w:rsidRPr="00C02F5C" w:rsidRDefault="00843837" w:rsidP="00816980">
      <w:pPr>
        <w:pStyle w:val="CoRBT"/>
        <w:rPr>
          <w:lang w:val="en-GB"/>
        </w:rPr>
      </w:pPr>
      <w:r w:rsidRPr="00C02F5C">
        <w:rPr>
          <w:lang w:val="en-GB"/>
        </w:rPr>
        <w:t>According to survey respondents, t</w:t>
      </w:r>
      <w:r w:rsidR="00816980" w:rsidRPr="00C02F5C">
        <w:rPr>
          <w:lang w:val="en-GB"/>
        </w:rPr>
        <w:t xml:space="preserve">he </w:t>
      </w:r>
      <w:proofErr w:type="gramStart"/>
      <w:r w:rsidR="00816980" w:rsidRPr="00C02F5C">
        <w:rPr>
          <w:lang w:val="en-GB"/>
        </w:rPr>
        <w:t>most commonly cited</w:t>
      </w:r>
      <w:proofErr w:type="gramEnd"/>
      <w:r w:rsidR="00816980" w:rsidRPr="00C02F5C">
        <w:rPr>
          <w:lang w:val="en-GB"/>
        </w:rPr>
        <w:t xml:space="preserve"> challenge</w:t>
      </w:r>
      <w:r w:rsidR="00064E7C" w:rsidRPr="00C02F5C">
        <w:rPr>
          <w:lang w:val="en-GB"/>
        </w:rPr>
        <w:t xml:space="preserve"> for LRAs </w:t>
      </w:r>
      <w:r w:rsidR="00D65B0D">
        <w:rPr>
          <w:lang w:val="en-GB"/>
        </w:rPr>
        <w:t xml:space="preserve">to implement the Fit for 55 package </w:t>
      </w:r>
      <w:r w:rsidR="00816980" w:rsidRPr="00C02F5C">
        <w:rPr>
          <w:lang w:val="en-GB"/>
        </w:rPr>
        <w:t xml:space="preserve">is </w:t>
      </w:r>
      <w:r w:rsidR="00816980" w:rsidRPr="00C02F5C">
        <w:rPr>
          <w:b/>
          <w:lang w:val="en-GB"/>
        </w:rPr>
        <w:t>insufficient financial resources</w:t>
      </w:r>
      <w:r w:rsidR="00816980" w:rsidRPr="00C02F5C">
        <w:rPr>
          <w:lang w:val="en-GB"/>
        </w:rPr>
        <w:t xml:space="preserve">, </w:t>
      </w:r>
      <w:r w:rsidR="00064E7C" w:rsidRPr="00C02F5C">
        <w:rPr>
          <w:lang w:val="en-GB"/>
        </w:rPr>
        <w:t>followed by</w:t>
      </w:r>
      <w:r w:rsidR="00816980" w:rsidRPr="00C02F5C">
        <w:rPr>
          <w:lang w:val="en-GB"/>
        </w:rPr>
        <w:t xml:space="preserve"> </w:t>
      </w:r>
      <w:r w:rsidR="00816980" w:rsidRPr="00C02F5C">
        <w:rPr>
          <w:b/>
          <w:lang w:val="en-GB"/>
        </w:rPr>
        <w:t>insufficient technical capacity</w:t>
      </w:r>
      <w:r w:rsidR="00942991" w:rsidRPr="00C02F5C">
        <w:rPr>
          <w:bCs w:val="0"/>
          <w:lang w:val="en-GB"/>
        </w:rPr>
        <w:t xml:space="preserve">. A </w:t>
      </w:r>
      <w:r w:rsidR="00816980" w:rsidRPr="00C02F5C">
        <w:rPr>
          <w:bCs w:val="0"/>
          <w:lang w:val="en-GB"/>
        </w:rPr>
        <w:t>lack of specific regional or local plans for implementation</w:t>
      </w:r>
      <w:r w:rsidR="00816980" w:rsidRPr="00C02F5C">
        <w:rPr>
          <w:lang w:val="en-GB"/>
        </w:rPr>
        <w:t xml:space="preserve"> </w:t>
      </w:r>
      <w:r w:rsidR="00493A89" w:rsidRPr="00C02F5C">
        <w:rPr>
          <w:lang w:val="en-GB"/>
        </w:rPr>
        <w:t xml:space="preserve">and </w:t>
      </w:r>
      <w:r w:rsidR="00493A89" w:rsidRPr="00C02F5C">
        <w:rPr>
          <w:bCs w:val="0"/>
          <w:lang w:val="en-GB"/>
        </w:rPr>
        <w:t>insufficient support from the central government</w:t>
      </w:r>
      <w:r w:rsidR="00816980" w:rsidRPr="00C02F5C">
        <w:rPr>
          <w:lang w:val="en-GB"/>
        </w:rPr>
        <w:t xml:space="preserve"> </w:t>
      </w:r>
      <w:r w:rsidR="00493A89" w:rsidRPr="00C02F5C">
        <w:rPr>
          <w:lang w:val="en-GB"/>
        </w:rPr>
        <w:t xml:space="preserve">were </w:t>
      </w:r>
      <w:r w:rsidR="00816980" w:rsidRPr="00C02F5C">
        <w:rPr>
          <w:lang w:val="en-GB"/>
        </w:rPr>
        <w:t>also identified as barrier</w:t>
      </w:r>
      <w:r w:rsidR="00493A89" w:rsidRPr="00C02F5C">
        <w:rPr>
          <w:lang w:val="en-GB"/>
        </w:rPr>
        <w:t>s</w:t>
      </w:r>
      <w:r w:rsidR="00816980" w:rsidRPr="00C02F5C">
        <w:rPr>
          <w:lang w:val="en-GB"/>
        </w:rPr>
        <w:t xml:space="preserve">, indicating gaps in strategic planning and coordination at subnational level. </w:t>
      </w:r>
    </w:p>
    <w:p w14:paraId="3AA9C4AB" w14:textId="1D5E0D2C" w:rsidR="00393B9C" w:rsidRPr="00C02F5C" w:rsidRDefault="00393B9C" w:rsidP="00393B9C">
      <w:pPr>
        <w:pStyle w:val="Caption"/>
        <w:keepNext/>
        <w:jc w:val="both"/>
      </w:pPr>
      <w:bookmarkStart w:id="22" w:name="_Toc190859038"/>
      <w:r w:rsidRPr="00C02F5C">
        <w:t xml:space="preserve">Figure </w:t>
      </w:r>
      <w:r>
        <w:fldChar w:fldCharType="begin"/>
      </w:r>
      <w:r>
        <w:instrText xml:space="preserve"> SEQ Figure \* ARABIC </w:instrText>
      </w:r>
      <w:r>
        <w:fldChar w:fldCharType="separate"/>
      </w:r>
      <w:r w:rsidR="008650F2">
        <w:rPr>
          <w:noProof/>
        </w:rPr>
        <w:t>6</w:t>
      </w:r>
      <w:r>
        <w:rPr>
          <w:noProof/>
        </w:rPr>
        <w:fldChar w:fldCharType="end"/>
      </w:r>
      <w:r w:rsidRPr="00C02F5C">
        <w:t xml:space="preserve">: Challenges for LRAs in </w:t>
      </w:r>
      <w:r w:rsidR="00D65B0D">
        <w:t>implementing</w:t>
      </w:r>
      <w:r w:rsidRPr="00C02F5C">
        <w:t xml:space="preserve"> the Fit for 55 policies</w:t>
      </w:r>
      <w:bookmarkEnd w:id="22"/>
    </w:p>
    <w:p w14:paraId="429A5D86" w14:textId="38E90EB9" w:rsidR="00816980" w:rsidRPr="00C02F5C" w:rsidRDefault="00C10CB9" w:rsidP="00816980">
      <w:pPr>
        <w:pStyle w:val="CoRBT"/>
        <w:rPr>
          <w:b/>
          <w:lang w:val="en-GB"/>
        </w:rPr>
      </w:pPr>
      <w:r>
        <w:rPr>
          <w:b/>
          <w:noProof/>
          <w:lang w:val="en-GB"/>
        </w:rPr>
        <w:drawing>
          <wp:inline distT="0" distB="0" distL="0" distR="0" wp14:anchorId="0CF4B4A0" wp14:editId="554CF1A1">
            <wp:extent cx="5348051" cy="3467100"/>
            <wp:effectExtent l="0" t="0" r="5080" b="0"/>
            <wp:docPr id="841456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4223" cy="3471101"/>
                    </a:xfrm>
                    <a:prstGeom prst="rect">
                      <a:avLst/>
                    </a:prstGeom>
                    <a:noFill/>
                  </pic:spPr>
                </pic:pic>
              </a:graphicData>
            </a:graphic>
          </wp:inline>
        </w:drawing>
      </w:r>
    </w:p>
    <w:p w14:paraId="7A3B7128" w14:textId="497C73A1" w:rsidR="00393B9C" w:rsidRPr="00C02F5C" w:rsidRDefault="00393B9C" w:rsidP="00816980">
      <w:pPr>
        <w:pStyle w:val="CoRBT"/>
        <w:rPr>
          <w:bCs w:val="0"/>
          <w:sz w:val="20"/>
          <w:szCs w:val="16"/>
          <w:lang w:val="en-GB"/>
        </w:rPr>
      </w:pPr>
      <w:r w:rsidRPr="00C02F5C">
        <w:rPr>
          <w:bCs w:val="0"/>
          <w:sz w:val="20"/>
          <w:szCs w:val="16"/>
          <w:lang w:val="en-GB"/>
        </w:rPr>
        <w:t xml:space="preserve">Source: Survey (n=50). </w:t>
      </w:r>
    </w:p>
    <w:p w14:paraId="1D57D13F" w14:textId="4A7E4237" w:rsidR="00393B9C" w:rsidRPr="00C02F5C" w:rsidRDefault="00393B9C" w:rsidP="00816980">
      <w:pPr>
        <w:pStyle w:val="CoRBT"/>
        <w:rPr>
          <w:bCs w:val="0"/>
          <w:sz w:val="20"/>
          <w:szCs w:val="16"/>
          <w:lang w:val="en-GB"/>
        </w:rPr>
      </w:pPr>
      <w:r w:rsidRPr="00C02F5C">
        <w:rPr>
          <w:bCs w:val="0"/>
          <w:sz w:val="20"/>
          <w:szCs w:val="16"/>
          <w:lang w:val="en-GB"/>
        </w:rPr>
        <w:t>Note: Respondents who selected ‘Other’ pointed to a lack of competence and knowledge about the directives, or permitting challenges.</w:t>
      </w:r>
    </w:p>
    <w:p w14:paraId="04B3FB9F" w14:textId="77777777" w:rsidR="00393B9C" w:rsidRPr="00C02F5C" w:rsidRDefault="00393B9C" w:rsidP="00816980">
      <w:pPr>
        <w:pStyle w:val="CoRBT"/>
        <w:rPr>
          <w:b/>
          <w:lang w:val="en-GB"/>
        </w:rPr>
      </w:pPr>
    </w:p>
    <w:p w14:paraId="528F2C91" w14:textId="7A833671" w:rsidR="00816980" w:rsidRPr="00C02F5C" w:rsidRDefault="00816980" w:rsidP="00C005FA">
      <w:pPr>
        <w:pStyle w:val="CoRBT"/>
        <w:rPr>
          <w:lang w:val="en-GB"/>
        </w:rPr>
      </w:pPr>
      <w:r w:rsidRPr="00C02F5C">
        <w:rPr>
          <w:lang w:val="en-GB"/>
        </w:rPr>
        <w:t xml:space="preserve">Respondents were asked to identify key actions that could improve the implementation of the Fit for 55 </w:t>
      </w:r>
      <w:proofErr w:type="gramStart"/>
      <w:r w:rsidRPr="00C02F5C">
        <w:rPr>
          <w:lang w:val="en-GB"/>
        </w:rPr>
        <w:t>package</w:t>
      </w:r>
      <w:proofErr w:type="gramEnd"/>
      <w:r w:rsidRPr="00C02F5C">
        <w:rPr>
          <w:lang w:val="en-GB"/>
        </w:rPr>
        <w:t xml:space="preserve"> at regional or local level. The results highlight several priorities, with </w:t>
      </w:r>
      <w:r w:rsidRPr="00C02F5C">
        <w:rPr>
          <w:b/>
          <w:bCs w:val="0"/>
          <w:lang w:val="en-GB"/>
        </w:rPr>
        <w:t>financial and capacity support</w:t>
      </w:r>
      <w:r w:rsidRPr="00C02F5C">
        <w:rPr>
          <w:lang w:val="en-GB"/>
        </w:rPr>
        <w:t xml:space="preserve"> emerging as the most critical needs</w:t>
      </w:r>
      <w:r w:rsidR="008A59A4" w:rsidRPr="00C02F5C">
        <w:rPr>
          <w:lang w:val="en-GB"/>
        </w:rPr>
        <w:t xml:space="preserve">, </w:t>
      </w:r>
      <w:r w:rsidRPr="00C02F5C">
        <w:rPr>
          <w:lang w:val="en-GB"/>
        </w:rPr>
        <w:t>underlin</w:t>
      </w:r>
      <w:r w:rsidR="008A59A4" w:rsidRPr="00C02F5C">
        <w:rPr>
          <w:lang w:val="en-GB"/>
        </w:rPr>
        <w:t>ing</w:t>
      </w:r>
      <w:r w:rsidRPr="00C02F5C">
        <w:rPr>
          <w:lang w:val="en-GB"/>
        </w:rPr>
        <w:t xml:space="preserve"> the significant financial </w:t>
      </w:r>
      <w:r w:rsidR="008A59A4" w:rsidRPr="00C02F5C">
        <w:rPr>
          <w:lang w:val="en-GB"/>
        </w:rPr>
        <w:t xml:space="preserve">and capacity </w:t>
      </w:r>
      <w:r w:rsidRPr="00C02F5C">
        <w:rPr>
          <w:lang w:val="en-GB"/>
        </w:rPr>
        <w:t xml:space="preserve">constraints faced by LRAs. A </w:t>
      </w:r>
      <w:r w:rsidRPr="00C02F5C">
        <w:rPr>
          <w:b/>
          <w:lang w:val="en-GB"/>
        </w:rPr>
        <w:t>support mechanism for vulnerable citizens</w:t>
      </w:r>
      <w:r w:rsidRPr="00C02F5C">
        <w:rPr>
          <w:lang w:val="en-GB"/>
        </w:rPr>
        <w:t xml:space="preserve"> was </w:t>
      </w:r>
      <w:r w:rsidR="00D0273F" w:rsidRPr="00C02F5C">
        <w:rPr>
          <w:lang w:val="en-GB"/>
        </w:rPr>
        <w:t xml:space="preserve">also </w:t>
      </w:r>
      <w:r w:rsidRPr="00C02F5C">
        <w:rPr>
          <w:lang w:val="en-GB"/>
        </w:rPr>
        <w:t xml:space="preserve">identified by </w:t>
      </w:r>
      <w:r w:rsidR="00D0273F" w:rsidRPr="00C02F5C">
        <w:rPr>
          <w:lang w:val="en-GB"/>
        </w:rPr>
        <w:t>many</w:t>
      </w:r>
      <w:r w:rsidRPr="00C02F5C">
        <w:rPr>
          <w:lang w:val="en-GB"/>
        </w:rPr>
        <w:t xml:space="preserve"> respondents, highlighting the need for socially inclusive policies to ensure that the transition to clean energy does not disproportionately affect disadvantaged communities. </w:t>
      </w:r>
    </w:p>
    <w:p w14:paraId="049A4630" w14:textId="3FDB0DCB" w:rsidR="00C005FA" w:rsidRPr="00C02F5C" w:rsidRDefault="00C005FA" w:rsidP="00C005FA">
      <w:pPr>
        <w:pStyle w:val="Caption"/>
        <w:keepNext/>
        <w:jc w:val="both"/>
      </w:pPr>
      <w:bookmarkStart w:id="23" w:name="_Toc190859039"/>
      <w:r w:rsidRPr="00C02F5C">
        <w:t xml:space="preserve">Figure </w:t>
      </w:r>
      <w:r>
        <w:fldChar w:fldCharType="begin"/>
      </w:r>
      <w:r>
        <w:instrText xml:space="preserve"> SEQ Figure \* ARABIC </w:instrText>
      </w:r>
      <w:r>
        <w:fldChar w:fldCharType="separate"/>
      </w:r>
      <w:r w:rsidR="008650F2">
        <w:rPr>
          <w:noProof/>
        </w:rPr>
        <w:t>7</w:t>
      </w:r>
      <w:r>
        <w:rPr>
          <w:noProof/>
        </w:rPr>
        <w:fldChar w:fldCharType="end"/>
      </w:r>
      <w:r w:rsidRPr="00C02F5C">
        <w:t xml:space="preserve">: Actions to improve implementation of the Fit for 55 </w:t>
      </w:r>
      <w:proofErr w:type="gramStart"/>
      <w:r w:rsidRPr="00C02F5C">
        <w:t>package</w:t>
      </w:r>
      <w:proofErr w:type="gramEnd"/>
      <w:r w:rsidRPr="00C02F5C">
        <w:t xml:space="preserve"> at regional and local level</w:t>
      </w:r>
      <w:bookmarkEnd w:id="23"/>
    </w:p>
    <w:p w14:paraId="59AD8E6A" w14:textId="482A1D17" w:rsidR="00816980" w:rsidRPr="00C02F5C" w:rsidRDefault="003640C0" w:rsidP="00816980">
      <w:pPr>
        <w:pStyle w:val="CoRBT"/>
        <w:rPr>
          <w:b/>
          <w:lang w:val="en-GB"/>
        </w:rPr>
      </w:pPr>
      <w:r>
        <w:rPr>
          <w:b/>
          <w:noProof/>
          <w:lang w:val="en-GB"/>
        </w:rPr>
        <w:drawing>
          <wp:inline distT="0" distB="0" distL="0" distR="0" wp14:anchorId="11C1667E" wp14:editId="256FAC1A">
            <wp:extent cx="5608955" cy="3340735"/>
            <wp:effectExtent l="0" t="0" r="0" b="0"/>
            <wp:docPr id="1565981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955" cy="3340735"/>
                    </a:xfrm>
                    <a:prstGeom prst="rect">
                      <a:avLst/>
                    </a:prstGeom>
                    <a:noFill/>
                  </pic:spPr>
                </pic:pic>
              </a:graphicData>
            </a:graphic>
          </wp:inline>
        </w:drawing>
      </w:r>
    </w:p>
    <w:p w14:paraId="723D6D3E" w14:textId="0FC405CA" w:rsidR="00816980" w:rsidRDefault="00C005FA" w:rsidP="00816980">
      <w:pPr>
        <w:pStyle w:val="CoRBT"/>
        <w:rPr>
          <w:sz w:val="20"/>
          <w:szCs w:val="16"/>
          <w:lang w:val="en-GB"/>
        </w:rPr>
      </w:pPr>
      <w:r w:rsidRPr="00C02F5C">
        <w:rPr>
          <w:sz w:val="20"/>
          <w:szCs w:val="16"/>
          <w:lang w:val="en-GB"/>
        </w:rPr>
        <w:t>Source: Survey (n=50).</w:t>
      </w:r>
    </w:p>
    <w:p w14:paraId="3C604C41" w14:textId="77777777" w:rsidR="003640C0" w:rsidRPr="00C02F5C" w:rsidRDefault="003640C0" w:rsidP="00816980">
      <w:pPr>
        <w:pStyle w:val="CoRBT"/>
        <w:rPr>
          <w:sz w:val="20"/>
          <w:szCs w:val="16"/>
          <w:lang w:val="en-GB"/>
        </w:rPr>
      </w:pPr>
    </w:p>
    <w:p w14:paraId="66F088D6" w14:textId="3CCF40F2" w:rsidR="00970F58" w:rsidRPr="00C02F5C" w:rsidRDefault="00B506E2" w:rsidP="00E47E57">
      <w:pPr>
        <w:pStyle w:val="CoR2ndlevelHeading"/>
      </w:pPr>
      <w:bookmarkStart w:id="24" w:name="_Toc187929367"/>
      <w:bookmarkStart w:id="25" w:name="_Toc191639675"/>
      <w:r w:rsidRPr="00C02F5C">
        <w:t xml:space="preserve">Learning by </w:t>
      </w:r>
      <w:proofErr w:type="gramStart"/>
      <w:r w:rsidRPr="00C02F5C">
        <w:t>doing:</w:t>
      </w:r>
      <w:proofErr w:type="gramEnd"/>
      <w:r w:rsidRPr="00C02F5C">
        <w:t xml:space="preserve"> building on best practices in energy</w:t>
      </w:r>
      <w:r w:rsidR="00970F58" w:rsidRPr="00C02F5C">
        <w:t xml:space="preserve"> </w:t>
      </w:r>
      <w:r w:rsidRPr="00C02F5C">
        <w:t>transition</w:t>
      </w:r>
      <w:bookmarkEnd w:id="25"/>
      <w:r w:rsidRPr="00C02F5C">
        <w:t xml:space="preserve"> </w:t>
      </w:r>
      <w:bookmarkEnd w:id="24"/>
    </w:p>
    <w:p w14:paraId="4A3636FE" w14:textId="7CDE9821" w:rsidR="0075136C" w:rsidRPr="00C02F5C" w:rsidRDefault="002A347C" w:rsidP="002A347C">
      <w:pPr>
        <w:pStyle w:val="CoRBT"/>
        <w:rPr>
          <w:lang w:val="en-GB"/>
        </w:rPr>
      </w:pPr>
      <w:r w:rsidRPr="00C02F5C">
        <w:rPr>
          <w:lang w:val="en-GB"/>
        </w:rPr>
        <w:t xml:space="preserve">Addressing the </w:t>
      </w:r>
      <w:r w:rsidR="000676FB" w:rsidRPr="00C02F5C">
        <w:rPr>
          <w:lang w:val="en-GB"/>
        </w:rPr>
        <w:t xml:space="preserve">challenges </w:t>
      </w:r>
      <w:r w:rsidR="00536299">
        <w:rPr>
          <w:lang w:val="en-GB"/>
        </w:rPr>
        <w:t xml:space="preserve">in implementing the Fit for 55 package </w:t>
      </w:r>
      <w:r w:rsidRPr="00C02F5C">
        <w:rPr>
          <w:lang w:val="en-GB"/>
        </w:rPr>
        <w:t xml:space="preserve">requires a multi-pronged approach that incorporates innovative solutions, strategic investments, and inclusive governance. Among the key instruments for achieving these goals are </w:t>
      </w:r>
      <w:r w:rsidRPr="00C02F5C">
        <w:rPr>
          <w:b/>
          <w:lang w:val="en-GB"/>
        </w:rPr>
        <w:t>OSS</w:t>
      </w:r>
      <w:r w:rsidRPr="00C02F5C">
        <w:rPr>
          <w:lang w:val="en-GB"/>
        </w:rPr>
        <w:t>, which serve as bridges between policy frameworks and local-level implementation. The</w:t>
      </w:r>
      <w:r w:rsidR="00536299">
        <w:rPr>
          <w:lang w:val="en-GB"/>
        </w:rPr>
        <w:t xml:space="preserve">y have </w:t>
      </w:r>
      <w:r w:rsidRPr="00C02F5C">
        <w:rPr>
          <w:lang w:val="en-GB"/>
        </w:rPr>
        <w:t>the potential to transform ambitious targets into actionable results, addressing barriers while fostering trust and cooperation</w:t>
      </w:r>
      <w:r w:rsidR="00057536" w:rsidRPr="00C02F5C">
        <w:rPr>
          <w:lang w:val="en-GB"/>
        </w:rPr>
        <w:t xml:space="preserve"> </w:t>
      </w:r>
      <w:r w:rsidR="00536299">
        <w:rPr>
          <w:lang w:val="en-GB"/>
        </w:rPr>
        <w:t>with</w:t>
      </w:r>
      <w:r w:rsidR="00057536" w:rsidRPr="00C02F5C">
        <w:rPr>
          <w:lang w:val="en-GB"/>
        </w:rPr>
        <w:t xml:space="preserve"> the local community</w:t>
      </w:r>
      <w:r w:rsidRPr="00C02F5C">
        <w:rPr>
          <w:vertAlign w:val="superscript"/>
          <w:lang w:val="en-GB"/>
        </w:rPr>
        <w:footnoteReference w:id="56"/>
      </w:r>
      <w:r w:rsidRPr="00C02F5C">
        <w:rPr>
          <w:lang w:val="en-GB"/>
        </w:rPr>
        <w:t>.</w:t>
      </w:r>
      <w:r w:rsidR="00A96D74" w:rsidRPr="00C02F5C">
        <w:rPr>
          <w:lang w:val="en-GB"/>
        </w:rPr>
        <w:t xml:space="preserve"> </w:t>
      </w:r>
      <w:r w:rsidR="005E5A4E" w:rsidRPr="00C02F5C">
        <w:rPr>
          <w:lang w:val="en-GB"/>
        </w:rPr>
        <w:t xml:space="preserve">OSS </w:t>
      </w:r>
      <w:r w:rsidR="00536299">
        <w:rPr>
          <w:lang w:val="en-GB"/>
        </w:rPr>
        <w:t xml:space="preserve">are growing </w:t>
      </w:r>
      <w:r w:rsidR="005E5A4E" w:rsidRPr="00C02F5C">
        <w:rPr>
          <w:lang w:val="en-GB"/>
        </w:rPr>
        <w:t>rapidly</w:t>
      </w:r>
      <w:r w:rsidR="00536299">
        <w:rPr>
          <w:lang w:val="en-GB"/>
        </w:rPr>
        <w:t xml:space="preserve">, as outlined in Box 1 and </w:t>
      </w:r>
      <w:r w:rsidR="0075136C" w:rsidRPr="00C02F5C">
        <w:rPr>
          <w:lang w:val="en-GB"/>
        </w:rPr>
        <w:t xml:space="preserve">the country factsheets </w:t>
      </w:r>
      <w:r w:rsidR="00536299">
        <w:rPr>
          <w:lang w:val="en-GB"/>
        </w:rPr>
        <w:t xml:space="preserve">(see </w:t>
      </w:r>
      <w:r w:rsidR="0075136C" w:rsidRPr="00C02F5C">
        <w:rPr>
          <w:lang w:val="en-GB"/>
        </w:rPr>
        <w:t>section 3</w:t>
      </w:r>
      <w:r w:rsidR="00536299">
        <w:rPr>
          <w:lang w:val="en-GB"/>
        </w:rPr>
        <w:t>)</w:t>
      </w:r>
      <w:r w:rsidR="0075136C" w:rsidRPr="00C02F5C">
        <w:rPr>
          <w:lang w:val="en-GB"/>
        </w:rPr>
        <w:t>.</w:t>
      </w:r>
    </w:p>
    <w:p w14:paraId="4742E399" w14:textId="027F19EF" w:rsidR="001E292D" w:rsidRPr="00C02F5C" w:rsidRDefault="001E292D" w:rsidP="00D5126E">
      <w:pPr>
        <w:pStyle w:val="Caption"/>
        <w:keepNext/>
      </w:pPr>
      <w:bookmarkStart w:id="26" w:name="_Toc190785821"/>
      <w:r w:rsidRPr="00C02F5C">
        <w:t xml:space="preserve">Box </w:t>
      </w:r>
      <w:r w:rsidRPr="00C02F5C">
        <w:fldChar w:fldCharType="begin"/>
      </w:r>
      <w:r w:rsidRPr="00C02F5C">
        <w:instrText>SEQ Box \* ARABIC</w:instrText>
      </w:r>
      <w:r w:rsidRPr="00C02F5C">
        <w:fldChar w:fldCharType="separate"/>
      </w:r>
      <w:r w:rsidR="00CB1773" w:rsidRPr="00C02F5C">
        <w:rPr>
          <w:noProof/>
        </w:rPr>
        <w:t>1</w:t>
      </w:r>
      <w:r w:rsidRPr="00C02F5C">
        <w:fldChar w:fldCharType="end"/>
      </w:r>
      <w:r w:rsidR="00B863C9" w:rsidRPr="00C02F5C">
        <w:t>: OSS</w:t>
      </w:r>
      <w:bookmarkEnd w:id="26"/>
      <w:r w:rsidR="00B863C9" w:rsidRPr="00C02F5C">
        <w:t xml:space="preserve"> </w:t>
      </w:r>
    </w:p>
    <w:tbl>
      <w:tblPr>
        <w:tblStyle w:val="MTableStyle"/>
        <w:tblW w:w="0" w:type="auto"/>
        <w:tblBorders>
          <w:top w:val="single" w:sz="4" w:space="0" w:color="86C4EC"/>
          <w:left w:val="single" w:sz="4" w:space="0" w:color="86C4EC"/>
          <w:bottom w:val="single" w:sz="4" w:space="0" w:color="86C4EC"/>
          <w:right w:val="single" w:sz="4" w:space="0" w:color="86C4EC"/>
          <w:insideH w:val="single" w:sz="4" w:space="0" w:color="86C4EC"/>
          <w:insideV w:val="single" w:sz="4" w:space="0" w:color="86C4EC"/>
        </w:tblBorders>
        <w:tblLook w:val="04A0" w:firstRow="1" w:lastRow="0" w:firstColumn="1" w:lastColumn="0" w:noHBand="0" w:noVBand="1"/>
      </w:tblPr>
      <w:tblGrid>
        <w:gridCol w:w="9060"/>
      </w:tblGrid>
      <w:tr w:rsidR="00CB7D43" w:rsidRPr="00C02F5C" w14:paraId="3E022D4F" w14:textId="77777777" w:rsidTr="001E292D">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86C4EC"/>
          </w:tcPr>
          <w:p w14:paraId="65E497A9" w14:textId="69E3337B" w:rsidR="0075136C" w:rsidRPr="00C02F5C" w:rsidRDefault="00CF515B" w:rsidP="002A347C">
            <w:pPr>
              <w:pStyle w:val="CoRBT"/>
              <w:rPr>
                <w:sz w:val="24"/>
                <w:szCs w:val="20"/>
                <w:lang w:val="en-GB"/>
              </w:rPr>
            </w:pPr>
            <w:r>
              <w:rPr>
                <w:sz w:val="24"/>
                <w:szCs w:val="20"/>
                <w:lang w:val="en-GB"/>
              </w:rPr>
              <w:t>T</w:t>
            </w:r>
            <w:r w:rsidR="00536299">
              <w:rPr>
                <w:sz w:val="24"/>
                <w:szCs w:val="20"/>
                <w:lang w:val="en-GB"/>
              </w:rPr>
              <w:t xml:space="preserve">he </w:t>
            </w:r>
            <w:r w:rsidR="00143A4C" w:rsidRPr="00C02F5C">
              <w:rPr>
                <w:sz w:val="24"/>
                <w:szCs w:val="20"/>
                <w:lang w:val="en-GB"/>
              </w:rPr>
              <w:t>Netherlands</w:t>
            </w:r>
          </w:p>
        </w:tc>
      </w:tr>
      <w:tr w:rsidR="00446F73" w:rsidRPr="00C02F5C" w14:paraId="124F07A9" w14:textId="77777777" w:rsidTr="00916BEC">
        <w:trPr>
          <w:cnfStyle w:val="000000100000" w:firstRow="0" w:lastRow="0" w:firstColumn="0" w:lastColumn="0" w:oddVBand="0" w:evenVBand="0" w:oddHBand="1" w:evenHBand="0" w:firstRowFirstColumn="0" w:firstRowLastColumn="0" w:lastRowFirstColumn="0" w:lastRowLastColumn="0"/>
        </w:trPr>
        <w:tc>
          <w:tcPr>
            <w:tcW w:w="0" w:type="dxa"/>
          </w:tcPr>
          <w:p w14:paraId="64E3CD7C" w14:textId="2353762E" w:rsidR="00916BEC" w:rsidRPr="00C02F5C" w:rsidRDefault="001C7FC1" w:rsidP="002A347C">
            <w:pPr>
              <w:pStyle w:val="CoRBT"/>
              <w:rPr>
                <w:sz w:val="24"/>
                <w:szCs w:val="20"/>
                <w:lang w:val="en-GB"/>
              </w:rPr>
            </w:pPr>
            <w:hyperlink r:id="rId37" w:history="1">
              <w:proofErr w:type="spellStart"/>
              <w:r w:rsidR="00987069" w:rsidRPr="00C02F5C">
                <w:rPr>
                  <w:rStyle w:val="Hyperlink"/>
                  <w:sz w:val="24"/>
                  <w:szCs w:val="20"/>
                  <w:lang w:val="en-GB"/>
                </w:rPr>
                <w:t>Energie</w:t>
              </w:r>
              <w:proofErr w:type="spellEnd"/>
              <w:r w:rsidR="00987069" w:rsidRPr="00C02F5C">
                <w:rPr>
                  <w:rStyle w:val="Hyperlink"/>
                  <w:sz w:val="24"/>
                  <w:szCs w:val="20"/>
                  <w:lang w:val="en-GB"/>
                </w:rPr>
                <w:t xml:space="preserve"> </w:t>
              </w:r>
              <w:proofErr w:type="spellStart"/>
              <w:r w:rsidR="00987069" w:rsidRPr="00C02F5C">
                <w:rPr>
                  <w:rStyle w:val="Hyperlink"/>
                  <w:sz w:val="24"/>
                  <w:szCs w:val="20"/>
                  <w:lang w:val="en-GB"/>
                </w:rPr>
                <w:t>Samen</w:t>
              </w:r>
              <w:proofErr w:type="spellEnd"/>
            </w:hyperlink>
            <w:r w:rsidR="003334BC" w:rsidRPr="00C02F5C">
              <w:rPr>
                <w:sz w:val="24"/>
                <w:szCs w:val="20"/>
                <w:lang w:val="en-GB"/>
              </w:rPr>
              <w:t xml:space="preserve"> demonstrates how </w:t>
            </w:r>
            <w:r w:rsidR="00987069" w:rsidRPr="00C02F5C">
              <w:rPr>
                <w:sz w:val="24"/>
                <w:szCs w:val="20"/>
                <w:lang w:val="en-GB"/>
              </w:rPr>
              <w:t xml:space="preserve">a decentralised model </w:t>
            </w:r>
            <w:r w:rsidR="00E1014A" w:rsidRPr="00C02F5C">
              <w:rPr>
                <w:sz w:val="24"/>
                <w:szCs w:val="20"/>
                <w:lang w:val="en-GB"/>
              </w:rPr>
              <w:t>can support energy communities through tailored assistance</w:t>
            </w:r>
            <w:r w:rsidR="00987069" w:rsidRPr="00C02F5C">
              <w:rPr>
                <w:sz w:val="24"/>
                <w:szCs w:val="20"/>
                <w:lang w:val="en-GB"/>
              </w:rPr>
              <w:t xml:space="preserve">. By working with regional and provincial organisations, </w:t>
            </w:r>
            <w:r w:rsidR="00985C10" w:rsidRPr="00C02F5C">
              <w:rPr>
                <w:sz w:val="24"/>
                <w:szCs w:val="20"/>
                <w:lang w:val="en-GB"/>
              </w:rPr>
              <w:t>or</w:t>
            </w:r>
            <w:r w:rsidR="00987069" w:rsidRPr="00C02F5C">
              <w:rPr>
                <w:sz w:val="24"/>
                <w:szCs w:val="20"/>
                <w:lang w:val="en-GB"/>
              </w:rPr>
              <w:t xml:space="preserve"> directly assisting communities, </w:t>
            </w:r>
            <w:proofErr w:type="spellStart"/>
            <w:r w:rsidR="00987069" w:rsidRPr="00C02F5C">
              <w:rPr>
                <w:sz w:val="24"/>
                <w:szCs w:val="20"/>
                <w:lang w:val="en-GB"/>
              </w:rPr>
              <w:t>Energie</w:t>
            </w:r>
            <w:proofErr w:type="spellEnd"/>
            <w:r w:rsidR="00987069" w:rsidRPr="00C02F5C">
              <w:rPr>
                <w:sz w:val="24"/>
                <w:szCs w:val="20"/>
                <w:lang w:val="en-GB"/>
              </w:rPr>
              <w:t xml:space="preserve"> </w:t>
            </w:r>
            <w:proofErr w:type="spellStart"/>
            <w:r w:rsidR="00987069" w:rsidRPr="00C02F5C">
              <w:rPr>
                <w:sz w:val="24"/>
                <w:szCs w:val="20"/>
                <w:lang w:val="en-GB"/>
              </w:rPr>
              <w:t>Samen</w:t>
            </w:r>
            <w:proofErr w:type="spellEnd"/>
            <w:r w:rsidR="00987069" w:rsidRPr="00C02F5C">
              <w:rPr>
                <w:sz w:val="24"/>
                <w:szCs w:val="20"/>
                <w:lang w:val="en-GB"/>
              </w:rPr>
              <w:t xml:space="preserve"> ensures tailored support aligned with local political and regulatory contexts. Its services encompass legal and organisational assistance, financing advice, and direct funding, as well as </w:t>
            </w:r>
            <w:r w:rsidR="0091746F" w:rsidRPr="00C02F5C">
              <w:rPr>
                <w:sz w:val="24"/>
                <w:szCs w:val="20"/>
                <w:lang w:val="en-GB"/>
              </w:rPr>
              <w:t>provision of</w:t>
            </w:r>
            <w:r w:rsidR="00987069" w:rsidRPr="00C02F5C">
              <w:rPr>
                <w:sz w:val="24"/>
                <w:szCs w:val="20"/>
                <w:lang w:val="en-GB"/>
              </w:rPr>
              <w:t xml:space="preserve"> liability insurance through partnerships with financial institutions. It offers management software</w:t>
            </w:r>
            <w:r w:rsidR="007E6FB7" w:rsidRPr="00C02F5C">
              <w:rPr>
                <w:sz w:val="24"/>
                <w:szCs w:val="20"/>
                <w:lang w:val="en-GB"/>
              </w:rPr>
              <w:t xml:space="preserve"> for its members</w:t>
            </w:r>
            <w:r w:rsidR="00987069" w:rsidRPr="00C02F5C">
              <w:rPr>
                <w:sz w:val="24"/>
                <w:szCs w:val="20"/>
                <w:lang w:val="en-GB"/>
              </w:rPr>
              <w:t xml:space="preserve"> and capacity-building program</w:t>
            </w:r>
            <w:r w:rsidR="00536299">
              <w:rPr>
                <w:sz w:val="24"/>
                <w:szCs w:val="20"/>
                <w:lang w:val="en-GB"/>
              </w:rPr>
              <w:t>me</w:t>
            </w:r>
            <w:r w:rsidR="00987069" w:rsidRPr="00C02F5C">
              <w:rPr>
                <w:sz w:val="24"/>
                <w:szCs w:val="20"/>
                <w:lang w:val="en-GB"/>
              </w:rPr>
              <w:t xml:space="preserve">s through its training academy, covering topics such as energy coaching, heating districts, and renewable project management. </w:t>
            </w:r>
            <w:proofErr w:type="spellStart"/>
            <w:r w:rsidR="00987069" w:rsidRPr="00C02F5C">
              <w:rPr>
                <w:sz w:val="24"/>
                <w:szCs w:val="20"/>
                <w:lang w:val="en-GB"/>
              </w:rPr>
              <w:t>Energie</w:t>
            </w:r>
            <w:proofErr w:type="spellEnd"/>
            <w:r w:rsidR="00987069" w:rsidRPr="00C02F5C">
              <w:rPr>
                <w:sz w:val="24"/>
                <w:szCs w:val="20"/>
                <w:lang w:val="en-GB"/>
              </w:rPr>
              <w:t xml:space="preserve"> </w:t>
            </w:r>
            <w:proofErr w:type="spellStart"/>
            <w:r w:rsidR="00987069" w:rsidRPr="00C02F5C">
              <w:rPr>
                <w:sz w:val="24"/>
                <w:szCs w:val="20"/>
                <w:lang w:val="en-GB"/>
              </w:rPr>
              <w:t>Samen</w:t>
            </w:r>
            <w:proofErr w:type="spellEnd"/>
            <w:r w:rsidR="00987069" w:rsidRPr="00C02F5C">
              <w:rPr>
                <w:sz w:val="24"/>
                <w:szCs w:val="20"/>
                <w:lang w:val="en-GB"/>
              </w:rPr>
              <w:t xml:space="preserve"> has supported 345 energy communities since </w:t>
            </w:r>
            <w:r w:rsidR="00DB7127" w:rsidRPr="00C02F5C">
              <w:rPr>
                <w:sz w:val="24"/>
                <w:szCs w:val="20"/>
                <w:lang w:val="en-GB"/>
              </w:rPr>
              <w:t>2018</w:t>
            </w:r>
            <w:r w:rsidR="00987069" w:rsidRPr="00C02F5C">
              <w:rPr>
                <w:sz w:val="24"/>
                <w:szCs w:val="20"/>
                <w:lang w:val="en-GB"/>
              </w:rPr>
              <w:t>.</w:t>
            </w:r>
            <w:r w:rsidR="00DB7127" w:rsidRPr="00C02F5C">
              <w:rPr>
                <w:bCs w:val="0"/>
                <w:sz w:val="24"/>
                <w:szCs w:val="28"/>
                <w:lang w:val="en-GB"/>
              </w:rPr>
              <w:t xml:space="preserve"> </w:t>
            </w:r>
            <w:r w:rsidR="00DB7127" w:rsidRPr="00C02F5C">
              <w:rPr>
                <w:sz w:val="24"/>
                <w:szCs w:val="20"/>
                <w:lang w:val="en-GB"/>
              </w:rPr>
              <w:t>Its emphasis on aligning local needs with broader national policies provides a replicable framework for integrating energy transition goals into diverse contexts</w:t>
            </w:r>
            <w:r w:rsidR="001541C3" w:rsidRPr="00C02F5C">
              <w:rPr>
                <w:sz w:val="24"/>
                <w:szCs w:val="20"/>
                <w:vertAlign w:val="superscript"/>
                <w:lang w:val="en-GB"/>
              </w:rPr>
              <w:footnoteReference w:id="57"/>
            </w:r>
            <w:r w:rsidR="00987069" w:rsidRPr="00C02F5C">
              <w:rPr>
                <w:sz w:val="24"/>
                <w:szCs w:val="20"/>
                <w:lang w:val="en-GB"/>
              </w:rPr>
              <w:t>.</w:t>
            </w:r>
          </w:p>
        </w:tc>
      </w:tr>
      <w:tr w:rsidR="008C68B4" w:rsidRPr="00C02F5C" w14:paraId="11029363" w14:textId="77777777" w:rsidTr="00D5126E">
        <w:trPr>
          <w:cnfStyle w:val="000000010000" w:firstRow="0" w:lastRow="0" w:firstColumn="0" w:lastColumn="0" w:oddVBand="0" w:evenVBand="0" w:oddHBand="0" w:evenHBand="1" w:firstRowFirstColumn="0" w:firstRowLastColumn="0" w:lastRowFirstColumn="0" w:lastRowLastColumn="0"/>
        </w:trPr>
        <w:tc>
          <w:tcPr>
            <w:tcW w:w="0" w:type="dxa"/>
            <w:shd w:val="clear" w:color="auto" w:fill="86C4EC"/>
          </w:tcPr>
          <w:p w14:paraId="008F3576" w14:textId="59F623B1" w:rsidR="008C68B4" w:rsidRPr="00C02F5C" w:rsidRDefault="00DC1FC8" w:rsidP="002A347C">
            <w:pPr>
              <w:pStyle w:val="CoRBT"/>
              <w:rPr>
                <w:b/>
                <w:sz w:val="24"/>
                <w:szCs w:val="20"/>
                <w:lang w:val="en-GB"/>
              </w:rPr>
            </w:pPr>
            <w:r w:rsidRPr="00C02F5C">
              <w:rPr>
                <w:b/>
                <w:color w:val="FFFFFF" w:themeColor="background1"/>
                <w:sz w:val="24"/>
                <w:szCs w:val="20"/>
                <w:lang w:val="en-GB"/>
              </w:rPr>
              <w:t>Ireland</w:t>
            </w:r>
          </w:p>
        </w:tc>
      </w:tr>
      <w:tr w:rsidR="008C68B4" w:rsidRPr="00C02F5C" w14:paraId="725CC819" w14:textId="77777777" w:rsidTr="00916BEC">
        <w:trPr>
          <w:cnfStyle w:val="000000100000" w:firstRow="0" w:lastRow="0" w:firstColumn="0" w:lastColumn="0" w:oddVBand="0" w:evenVBand="0" w:oddHBand="1" w:evenHBand="0" w:firstRowFirstColumn="0" w:firstRowLastColumn="0" w:lastRowFirstColumn="0" w:lastRowLastColumn="0"/>
        </w:trPr>
        <w:tc>
          <w:tcPr>
            <w:tcW w:w="9060" w:type="dxa"/>
          </w:tcPr>
          <w:p w14:paraId="6EBA0B9F" w14:textId="5A009A08" w:rsidR="008C68B4" w:rsidRPr="00C02F5C" w:rsidRDefault="001C7FC1" w:rsidP="002A347C">
            <w:pPr>
              <w:pStyle w:val="CoRBT"/>
              <w:rPr>
                <w:sz w:val="24"/>
                <w:szCs w:val="18"/>
                <w:lang w:val="en-GB"/>
              </w:rPr>
            </w:pPr>
            <w:hyperlink r:id="rId38" w:history="1">
              <w:r w:rsidR="009A0810" w:rsidRPr="00C02F5C">
                <w:rPr>
                  <w:rStyle w:val="Hyperlink"/>
                  <w:sz w:val="24"/>
                  <w:szCs w:val="18"/>
                  <w:lang w:val="en-GB"/>
                </w:rPr>
                <w:t xml:space="preserve">Electric Ireland </w:t>
              </w:r>
              <w:proofErr w:type="spellStart"/>
              <w:r w:rsidR="009A0810" w:rsidRPr="00C02F5C">
                <w:rPr>
                  <w:rStyle w:val="Hyperlink"/>
                  <w:sz w:val="24"/>
                  <w:szCs w:val="18"/>
                  <w:lang w:val="en-GB"/>
                </w:rPr>
                <w:t>Superhomes</w:t>
              </w:r>
              <w:proofErr w:type="spellEnd"/>
            </w:hyperlink>
            <w:r w:rsidR="00AD2F24" w:rsidRPr="00C02F5C">
              <w:rPr>
                <w:sz w:val="24"/>
                <w:szCs w:val="18"/>
                <w:lang w:val="en-GB"/>
              </w:rPr>
              <w:t xml:space="preserve"> </w:t>
            </w:r>
            <w:r w:rsidR="00946F90" w:rsidRPr="00C02F5C">
              <w:rPr>
                <w:sz w:val="24"/>
                <w:szCs w:val="18"/>
                <w:lang w:val="en-GB"/>
              </w:rPr>
              <w:t xml:space="preserve">is an OSS </w:t>
            </w:r>
            <w:r w:rsidR="00D64FF6" w:rsidRPr="00C02F5C">
              <w:rPr>
                <w:sz w:val="24"/>
                <w:szCs w:val="18"/>
                <w:lang w:val="en-GB"/>
              </w:rPr>
              <w:t xml:space="preserve">dedicated to </w:t>
            </w:r>
            <w:r w:rsidR="00946F90" w:rsidRPr="00C02F5C">
              <w:rPr>
                <w:sz w:val="24"/>
                <w:szCs w:val="18"/>
                <w:lang w:val="en-GB"/>
              </w:rPr>
              <w:t>home energy renovations</w:t>
            </w:r>
            <w:r w:rsidR="00D64FF6" w:rsidRPr="00C02F5C">
              <w:rPr>
                <w:sz w:val="24"/>
                <w:szCs w:val="18"/>
                <w:lang w:val="en-GB"/>
              </w:rPr>
              <w:t xml:space="preserve">. </w:t>
            </w:r>
            <w:r w:rsidR="00536299">
              <w:rPr>
                <w:sz w:val="24"/>
                <w:szCs w:val="18"/>
                <w:lang w:val="en-GB"/>
              </w:rPr>
              <w:t>It</w:t>
            </w:r>
            <w:r w:rsidR="00D64FF6" w:rsidRPr="00C02F5C">
              <w:rPr>
                <w:sz w:val="24"/>
                <w:szCs w:val="18"/>
                <w:lang w:val="en-GB"/>
              </w:rPr>
              <w:t xml:space="preserve"> </w:t>
            </w:r>
            <w:r w:rsidR="007817AC" w:rsidRPr="00C02F5C">
              <w:rPr>
                <w:sz w:val="24"/>
                <w:szCs w:val="18"/>
                <w:lang w:val="en-GB"/>
              </w:rPr>
              <w:t>support</w:t>
            </w:r>
            <w:r w:rsidR="00D37447" w:rsidRPr="00C02F5C">
              <w:rPr>
                <w:sz w:val="24"/>
                <w:szCs w:val="18"/>
                <w:lang w:val="en-GB"/>
              </w:rPr>
              <w:t xml:space="preserve">s </w:t>
            </w:r>
            <w:r w:rsidR="00DB5D78" w:rsidRPr="00C02F5C">
              <w:rPr>
                <w:sz w:val="24"/>
                <w:szCs w:val="18"/>
                <w:lang w:val="en-GB"/>
              </w:rPr>
              <w:t>homeowners</w:t>
            </w:r>
            <w:r w:rsidR="00D37447" w:rsidRPr="00C02F5C">
              <w:rPr>
                <w:sz w:val="24"/>
                <w:szCs w:val="18"/>
                <w:lang w:val="en-GB"/>
              </w:rPr>
              <w:t xml:space="preserve"> at every sta</w:t>
            </w:r>
            <w:r w:rsidR="00226EF4" w:rsidRPr="00C02F5C">
              <w:rPr>
                <w:sz w:val="24"/>
                <w:szCs w:val="18"/>
                <w:lang w:val="en-GB"/>
              </w:rPr>
              <w:t>g</w:t>
            </w:r>
            <w:r w:rsidR="00D37447" w:rsidRPr="00C02F5C">
              <w:rPr>
                <w:sz w:val="24"/>
                <w:szCs w:val="18"/>
                <w:lang w:val="en-GB"/>
              </w:rPr>
              <w:t>e of their</w:t>
            </w:r>
            <w:r w:rsidR="00D64FF6" w:rsidRPr="00C02F5C">
              <w:rPr>
                <w:sz w:val="24"/>
                <w:szCs w:val="18"/>
                <w:lang w:val="en-GB"/>
              </w:rPr>
              <w:t xml:space="preserve"> home energy retrofit</w:t>
            </w:r>
            <w:r w:rsidR="00D37447" w:rsidRPr="00C02F5C">
              <w:rPr>
                <w:sz w:val="24"/>
                <w:szCs w:val="18"/>
                <w:lang w:val="en-GB"/>
              </w:rPr>
              <w:t>s</w:t>
            </w:r>
            <w:r w:rsidR="00D64FF6" w:rsidRPr="00C02F5C">
              <w:rPr>
                <w:sz w:val="24"/>
                <w:szCs w:val="18"/>
                <w:lang w:val="en-GB"/>
              </w:rPr>
              <w:t xml:space="preserve">, </w:t>
            </w:r>
            <w:r w:rsidR="00D37447" w:rsidRPr="00C02F5C">
              <w:rPr>
                <w:sz w:val="24"/>
                <w:szCs w:val="18"/>
                <w:lang w:val="en-GB"/>
              </w:rPr>
              <w:t>including</w:t>
            </w:r>
            <w:r w:rsidR="00D64FF6" w:rsidRPr="00C02F5C">
              <w:rPr>
                <w:sz w:val="24"/>
                <w:szCs w:val="18"/>
                <w:lang w:val="en-GB"/>
              </w:rPr>
              <w:t xml:space="preserve"> retrofit design</w:t>
            </w:r>
            <w:r w:rsidR="00D37447" w:rsidRPr="00C02F5C">
              <w:rPr>
                <w:sz w:val="24"/>
                <w:szCs w:val="18"/>
                <w:lang w:val="en-GB"/>
              </w:rPr>
              <w:t>, funding and project implementation</w:t>
            </w:r>
            <w:r w:rsidR="00B77294" w:rsidRPr="00C02F5C">
              <w:rPr>
                <w:sz w:val="24"/>
                <w:szCs w:val="18"/>
                <w:lang w:val="en-GB"/>
              </w:rPr>
              <w:t xml:space="preserve"> (e.g. by providing </w:t>
            </w:r>
            <w:r w:rsidR="00D64FF6" w:rsidRPr="00C02F5C">
              <w:rPr>
                <w:sz w:val="24"/>
                <w:szCs w:val="18"/>
                <w:lang w:val="en-GB"/>
              </w:rPr>
              <w:t xml:space="preserve">retrofit specialists </w:t>
            </w:r>
            <w:r w:rsidR="00B77294" w:rsidRPr="00C02F5C">
              <w:rPr>
                <w:sz w:val="24"/>
                <w:szCs w:val="18"/>
                <w:lang w:val="en-GB"/>
              </w:rPr>
              <w:t xml:space="preserve">that offer guidance and </w:t>
            </w:r>
            <w:r w:rsidR="00D64FF6" w:rsidRPr="00C02F5C">
              <w:rPr>
                <w:sz w:val="24"/>
                <w:szCs w:val="18"/>
                <w:lang w:val="en-GB"/>
              </w:rPr>
              <w:t>quality assurance</w:t>
            </w:r>
            <w:r w:rsidR="00B77294" w:rsidRPr="00C02F5C">
              <w:rPr>
                <w:sz w:val="24"/>
                <w:szCs w:val="18"/>
                <w:lang w:val="en-GB"/>
              </w:rPr>
              <w:t>)</w:t>
            </w:r>
            <w:r w:rsidR="00D64FF6" w:rsidRPr="00C02F5C">
              <w:rPr>
                <w:sz w:val="24"/>
                <w:szCs w:val="18"/>
                <w:lang w:val="en-GB"/>
              </w:rPr>
              <w:t xml:space="preserve">. </w:t>
            </w:r>
            <w:r w:rsidR="00DB5D78" w:rsidRPr="00C02F5C">
              <w:rPr>
                <w:sz w:val="24"/>
                <w:szCs w:val="18"/>
                <w:lang w:val="en-GB"/>
              </w:rPr>
              <w:t xml:space="preserve">The goal is to ensure </w:t>
            </w:r>
            <w:r w:rsidR="00536299">
              <w:rPr>
                <w:sz w:val="24"/>
                <w:szCs w:val="18"/>
                <w:lang w:val="en-GB"/>
              </w:rPr>
              <w:t xml:space="preserve">that </w:t>
            </w:r>
            <w:r w:rsidR="00DB5D78" w:rsidRPr="00C02F5C">
              <w:rPr>
                <w:sz w:val="24"/>
                <w:szCs w:val="18"/>
                <w:lang w:val="en-GB"/>
              </w:rPr>
              <w:t>renovations result in</w:t>
            </w:r>
            <w:r w:rsidR="00D64FF6" w:rsidRPr="00C02F5C">
              <w:rPr>
                <w:sz w:val="24"/>
                <w:szCs w:val="18"/>
                <w:lang w:val="en-GB"/>
              </w:rPr>
              <w:t xml:space="preserve"> low-carbon home</w:t>
            </w:r>
            <w:r w:rsidR="00DB5D78" w:rsidRPr="00C02F5C">
              <w:rPr>
                <w:sz w:val="24"/>
                <w:szCs w:val="18"/>
                <w:lang w:val="en-GB"/>
              </w:rPr>
              <w:t>s</w:t>
            </w:r>
            <w:r w:rsidR="00D64FF6" w:rsidRPr="00C02F5C">
              <w:rPr>
                <w:sz w:val="24"/>
                <w:szCs w:val="18"/>
                <w:lang w:val="en-GB"/>
              </w:rPr>
              <w:t xml:space="preserve"> </w:t>
            </w:r>
            <w:r w:rsidR="00DB5D78" w:rsidRPr="00C02F5C">
              <w:rPr>
                <w:sz w:val="24"/>
                <w:szCs w:val="18"/>
                <w:lang w:val="en-GB"/>
              </w:rPr>
              <w:t>thanks to</w:t>
            </w:r>
            <w:r w:rsidR="00D64FF6" w:rsidRPr="00C02F5C">
              <w:rPr>
                <w:sz w:val="24"/>
                <w:szCs w:val="18"/>
                <w:lang w:val="en-GB"/>
              </w:rPr>
              <w:t xml:space="preserve"> </w:t>
            </w:r>
            <w:r w:rsidR="00DB5D78" w:rsidRPr="00C02F5C">
              <w:rPr>
                <w:sz w:val="24"/>
                <w:szCs w:val="18"/>
                <w:lang w:val="en-GB"/>
              </w:rPr>
              <w:t>complete</w:t>
            </w:r>
            <w:r w:rsidR="00D64FF6" w:rsidRPr="00C02F5C">
              <w:rPr>
                <w:sz w:val="24"/>
                <w:szCs w:val="18"/>
                <w:lang w:val="en-GB"/>
              </w:rPr>
              <w:t xml:space="preserve"> house retrofit</w:t>
            </w:r>
            <w:r w:rsidR="00DB5D78" w:rsidRPr="00C02F5C">
              <w:rPr>
                <w:sz w:val="24"/>
                <w:szCs w:val="18"/>
                <w:lang w:val="en-GB"/>
              </w:rPr>
              <w:t>s</w:t>
            </w:r>
            <w:r w:rsidR="00DC5A29" w:rsidRPr="00C02F5C">
              <w:rPr>
                <w:sz w:val="24"/>
                <w:szCs w:val="18"/>
                <w:lang w:val="en-GB"/>
              </w:rPr>
              <w:t xml:space="preserve"> (e.g. insulation, advanced ventilation)</w:t>
            </w:r>
            <w:r w:rsidR="00D64FF6" w:rsidRPr="00C02F5C">
              <w:rPr>
                <w:sz w:val="24"/>
                <w:szCs w:val="18"/>
                <w:lang w:val="en-GB"/>
              </w:rPr>
              <w:t xml:space="preserve"> </w:t>
            </w:r>
            <w:r w:rsidR="00DC5A29" w:rsidRPr="00C02F5C">
              <w:rPr>
                <w:sz w:val="24"/>
                <w:szCs w:val="18"/>
                <w:lang w:val="en-GB"/>
              </w:rPr>
              <w:t>and</w:t>
            </w:r>
            <w:r w:rsidR="00D64FF6" w:rsidRPr="00C02F5C">
              <w:rPr>
                <w:sz w:val="24"/>
                <w:szCs w:val="18"/>
                <w:lang w:val="en-GB"/>
              </w:rPr>
              <w:t xml:space="preserve"> </w:t>
            </w:r>
            <w:r w:rsidR="00C35C6D" w:rsidRPr="00C02F5C">
              <w:rPr>
                <w:sz w:val="24"/>
                <w:szCs w:val="18"/>
                <w:lang w:val="en-GB"/>
              </w:rPr>
              <w:t xml:space="preserve">installation of </w:t>
            </w:r>
            <w:r w:rsidR="00D64FF6" w:rsidRPr="00C02F5C">
              <w:rPr>
                <w:sz w:val="24"/>
                <w:szCs w:val="18"/>
                <w:lang w:val="en-GB"/>
              </w:rPr>
              <w:t>renewable energy heat pump</w:t>
            </w:r>
            <w:r w:rsidR="00DC5A29" w:rsidRPr="00C02F5C">
              <w:rPr>
                <w:sz w:val="24"/>
                <w:szCs w:val="18"/>
                <w:lang w:val="en-GB"/>
              </w:rPr>
              <w:t>s</w:t>
            </w:r>
            <w:r w:rsidR="00D64FF6" w:rsidRPr="00C02F5C">
              <w:rPr>
                <w:sz w:val="24"/>
                <w:szCs w:val="18"/>
                <w:lang w:val="en-GB"/>
              </w:rPr>
              <w:t xml:space="preserve">. </w:t>
            </w:r>
            <w:r w:rsidR="00536299">
              <w:rPr>
                <w:sz w:val="24"/>
                <w:szCs w:val="18"/>
                <w:lang w:val="en-GB"/>
              </w:rPr>
              <w:t>Established in 2021, the OSS</w:t>
            </w:r>
            <w:r w:rsidR="00C35C6D" w:rsidRPr="00C02F5C">
              <w:rPr>
                <w:sz w:val="24"/>
                <w:szCs w:val="18"/>
                <w:lang w:val="en-GB"/>
              </w:rPr>
              <w:t xml:space="preserve"> is </w:t>
            </w:r>
            <w:r w:rsidR="00D64FF6" w:rsidRPr="00C02F5C">
              <w:rPr>
                <w:sz w:val="24"/>
                <w:szCs w:val="18"/>
                <w:lang w:val="en-GB"/>
              </w:rPr>
              <w:t xml:space="preserve">a joint venture between Tipperary Energy Agency’s </w:t>
            </w:r>
            <w:proofErr w:type="spellStart"/>
            <w:r w:rsidR="00D64FF6" w:rsidRPr="00C02F5C">
              <w:rPr>
                <w:sz w:val="24"/>
                <w:szCs w:val="18"/>
                <w:lang w:val="en-GB"/>
              </w:rPr>
              <w:t>Superhomes</w:t>
            </w:r>
            <w:proofErr w:type="spellEnd"/>
            <w:r w:rsidR="00D64FF6" w:rsidRPr="00C02F5C">
              <w:rPr>
                <w:sz w:val="24"/>
                <w:szCs w:val="18"/>
                <w:lang w:val="en-GB"/>
              </w:rPr>
              <w:t xml:space="preserve"> and Electric Ireland</w:t>
            </w:r>
            <w:r w:rsidR="00536299">
              <w:rPr>
                <w:sz w:val="24"/>
                <w:szCs w:val="18"/>
                <w:lang w:val="en-GB"/>
              </w:rPr>
              <w:t xml:space="preserve">. It builds on </w:t>
            </w:r>
            <w:r w:rsidR="00281593" w:rsidRPr="00C02F5C">
              <w:rPr>
                <w:sz w:val="24"/>
                <w:szCs w:val="18"/>
                <w:lang w:val="en-GB"/>
              </w:rPr>
              <w:t>pioneering OSS efforts of the</w:t>
            </w:r>
            <w:r w:rsidR="00D64FF6" w:rsidRPr="00C02F5C">
              <w:rPr>
                <w:sz w:val="24"/>
                <w:szCs w:val="18"/>
                <w:lang w:val="en-GB"/>
              </w:rPr>
              <w:t xml:space="preserve"> Tipperary Energy Agency </w:t>
            </w:r>
            <w:r w:rsidR="00536299">
              <w:rPr>
                <w:sz w:val="24"/>
                <w:szCs w:val="18"/>
                <w:lang w:val="en-GB"/>
              </w:rPr>
              <w:t xml:space="preserve">since </w:t>
            </w:r>
            <w:r w:rsidR="00D64FF6" w:rsidRPr="00C02F5C">
              <w:rPr>
                <w:sz w:val="24"/>
                <w:szCs w:val="18"/>
                <w:lang w:val="en-GB"/>
              </w:rPr>
              <w:t>2015</w:t>
            </w:r>
            <w:r w:rsidR="00536299">
              <w:rPr>
                <w:sz w:val="24"/>
                <w:szCs w:val="18"/>
                <w:lang w:val="en-GB"/>
              </w:rPr>
              <w:t>, and targets over</w:t>
            </w:r>
            <w:r w:rsidR="00D64FF6" w:rsidRPr="00C02F5C">
              <w:rPr>
                <w:sz w:val="24"/>
                <w:szCs w:val="18"/>
                <w:lang w:val="en-GB"/>
              </w:rPr>
              <w:t xml:space="preserve"> 30,000 home retrofits by 2030</w:t>
            </w:r>
            <w:r w:rsidR="005E3CF8" w:rsidRPr="00C02F5C">
              <w:rPr>
                <w:sz w:val="24"/>
                <w:szCs w:val="18"/>
                <w:vertAlign w:val="superscript"/>
                <w:lang w:val="en-GB"/>
              </w:rPr>
              <w:footnoteReference w:id="58"/>
            </w:r>
            <w:r w:rsidR="00AD2F24" w:rsidRPr="00C02F5C">
              <w:rPr>
                <w:sz w:val="24"/>
                <w:szCs w:val="18"/>
                <w:lang w:val="en-GB"/>
              </w:rPr>
              <w:t>.</w:t>
            </w:r>
          </w:p>
        </w:tc>
      </w:tr>
    </w:tbl>
    <w:p w14:paraId="26811E67" w14:textId="77777777" w:rsidR="0075136C" w:rsidRPr="00C02F5C" w:rsidRDefault="0075136C" w:rsidP="002A347C">
      <w:pPr>
        <w:pStyle w:val="CoRBT"/>
        <w:rPr>
          <w:lang w:val="en-GB"/>
        </w:rPr>
      </w:pPr>
    </w:p>
    <w:p w14:paraId="4F4C610B" w14:textId="2DD43BEF" w:rsidR="003469EF" w:rsidRPr="00C02F5C" w:rsidRDefault="003469EF" w:rsidP="003469EF">
      <w:pPr>
        <w:pStyle w:val="CoRBT"/>
        <w:rPr>
          <w:lang w:val="en-GB"/>
        </w:rPr>
      </w:pPr>
      <w:r w:rsidRPr="00C02F5C">
        <w:rPr>
          <w:lang w:val="en-GB"/>
        </w:rPr>
        <w:t>Having the right skills and resources to develop regional and local strategies</w:t>
      </w:r>
      <w:r w:rsidR="00536299">
        <w:rPr>
          <w:lang w:val="en-GB"/>
        </w:rPr>
        <w:t>,</w:t>
      </w:r>
      <w:r w:rsidRPr="00C02F5C">
        <w:rPr>
          <w:lang w:val="en-GB"/>
        </w:rPr>
        <w:t xml:space="preserve"> as well as successful projects</w:t>
      </w:r>
      <w:r w:rsidR="00536299">
        <w:rPr>
          <w:lang w:val="en-GB"/>
        </w:rPr>
        <w:t>,</w:t>
      </w:r>
      <w:r w:rsidRPr="00C02F5C">
        <w:rPr>
          <w:lang w:val="en-GB"/>
        </w:rPr>
        <w:t xml:space="preserve"> is another important pre-condition for the energy transition at all governance levels. </w:t>
      </w:r>
      <w:r w:rsidR="00320DAD" w:rsidRPr="00C02F5C">
        <w:rPr>
          <w:lang w:val="en-GB"/>
        </w:rPr>
        <w:t xml:space="preserve">Ensuring </w:t>
      </w:r>
      <w:r w:rsidR="00C637C0" w:rsidRPr="00C02F5C">
        <w:rPr>
          <w:lang w:val="en-GB"/>
        </w:rPr>
        <w:t xml:space="preserve">that sufficient </w:t>
      </w:r>
      <w:r w:rsidR="00C637C0" w:rsidRPr="00C02F5C">
        <w:rPr>
          <w:b/>
          <w:bCs w:val="0"/>
          <w:lang w:val="en-GB"/>
        </w:rPr>
        <w:t xml:space="preserve">staff </w:t>
      </w:r>
      <w:r w:rsidR="00536299">
        <w:rPr>
          <w:b/>
          <w:bCs w:val="0"/>
          <w:lang w:val="en-GB"/>
        </w:rPr>
        <w:t>are</w:t>
      </w:r>
      <w:r w:rsidR="00C637C0" w:rsidRPr="00C02F5C">
        <w:rPr>
          <w:b/>
          <w:bCs w:val="0"/>
          <w:lang w:val="en-GB"/>
        </w:rPr>
        <w:t xml:space="preserve"> available and trained</w:t>
      </w:r>
      <w:r w:rsidR="00C637C0" w:rsidRPr="00C02F5C">
        <w:rPr>
          <w:lang w:val="en-GB"/>
        </w:rPr>
        <w:t xml:space="preserve"> </w:t>
      </w:r>
      <w:r w:rsidR="00536299">
        <w:rPr>
          <w:lang w:val="en-GB"/>
        </w:rPr>
        <w:t>within</w:t>
      </w:r>
      <w:r w:rsidR="00934B62" w:rsidRPr="00C02F5C">
        <w:rPr>
          <w:lang w:val="en-GB"/>
        </w:rPr>
        <w:t xml:space="preserve"> regional and local </w:t>
      </w:r>
      <w:r w:rsidR="0043507C" w:rsidRPr="00C02F5C">
        <w:rPr>
          <w:lang w:val="en-GB"/>
        </w:rPr>
        <w:t xml:space="preserve">administrations is </w:t>
      </w:r>
      <w:r w:rsidR="003A5BF1" w:rsidRPr="00C02F5C">
        <w:rPr>
          <w:lang w:val="en-GB"/>
        </w:rPr>
        <w:t>vita</w:t>
      </w:r>
      <w:r w:rsidR="00536299">
        <w:rPr>
          <w:lang w:val="en-GB"/>
        </w:rPr>
        <w:t>l f</w:t>
      </w:r>
      <w:r w:rsidR="00397AF5" w:rsidRPr="00C02F5C">
        <w:rPr>
          <w:lang w:val="en-GB"/>
        </w:rPr>
        <w:t xml:space="preserve">or </w:t>
      </w:r>
      <w:r w:rsidR="00536299">
        <w:rPr>
          <w:lang w:val="en-GB"/>
        </w:rPr>
        <w:t xml:space="preserve">both </w:t>
      </w:r>
      <w:r w:rsidR="00397AF5" w:rsidRPr="00C02F5C">
        <w:rPr>
          <w:lang w:val="en-GB"/>
        </w:rPr>
        <w:t xml:space="preserve">strategic planning and practical implementation of specific projects. </w:t>
      </w:r>
      <w:r w:rsidR="00B75679" w:rsidRPr="00C02F5C">
        <w:rPr>
          <w:lang w:val="en-GB"/>
        </w:rPr>
        <w:t xml:space="preserve">Regional and local energy agencies can </w:t>
      </w:r>
      <w:r w:rsidR="00F54698" w:rsidRPr="00C02F5C">
        <w:rPr>
          <w:lang w:val="en-GB"/>
        </w:rPr>
        <w:t>also provide specialised expertise</w:t>
      </w:r>
      <w:r w:rsidR="00536299">
        <w:rPr>
          <w:lang w:val="en-GB"/>
        </w:rPr>
        <w:t>,</w:t>
      </w:r>
      <w:r w:rsidR="007A6D4A" w:rsidRPr="00C02F5C">
        <w:rPr>
          <w:lang w:val="en-GB"/>
        </w:rPr>
        <w:t xml:space="preserve"> as </w:t>
      </w:r>
      <w:r w:rsidR="003873EA" w:rsidRPr="00C02F5C">
        <w:rPr>
          <w:lang w:val="en-GB"/>
        </w:rPr>
        <w:t xml:space="preserve">shown </w:t>
      </w:r>
      <w:r w:rsidR="00536299">
        <w:rPr>
          <w:lang w:val="en-GB"/>
        </w:rPr>
        <w:t xml:space="preserve">in Box 2 and </w:t>
      </w:r>
      <w:r w:rsidR="00176827" w:rsidRPr="00C02F5C">
        <w:rPr>
          <w:lang w:val="en-GB"/>
        </w:rPr>
        <w:t xml:space="preserve">the country factsheets </w:t>
      </w:r>
      <w:r w:rsidR="00536299">
        <w:rPr>
          <w:lang w:val="en-GB"/>
        </w:rPr>
        <w:t xml:space="preserve">(see </w:t>
      </w:r>
      <w:r w:rsidR="00176827" w:rsidRPr="00C02F5C">
        <w:rPr>
          <w:lang w:val="en-GB"/>
        </w:rPr>
        <w:t>section 3</w:t>
      </w:r>
      <w:r w:rsidR="00536299">
        <w:rPr>
          <w:lang w:val="en-GB"/>
        </w:rPr>
        <w:t>)</w:t>
      </w:r>
      <w:r w:rsidR="003873EA" w:rsidRPr="00C02F5C">
        <w:rPr>
          <w:lang w:val="en-GB"/>
        </w:rPr>
        <w:t xml:space="preserve">. </w:t>
      </w:r>
    </w:p>
    <w:p w14:paraId="0176CDE3" w14:textId="62EE5B33" w:rsidR="00CE1D38" w:rsidRPr="00C02F5C" w:rsidRDefault="00CE1D38" w:rsidP="00CE1D38">
      <w:pPr>
        <w:pStyle w:val="Caption"/>
        <w:keepNext/>
      </w:pPr>
      <w:bookmarkStart w:id="27" w:name="_Toc190785822"/>
      <w:r w:rsidRPr="00C02F5C">
        <w:t xml:space="preserve">Box </w:t>
      </w:r>
      <w:r w:rsidRPr="00C02F5C">
        <w:fldChar w:fldCharType="begin"/>
      </w:r>
      <w:r w:rsidRPr="00C02F5C">
        <w:instrText>SEQ Box \* ARABIC</w:instrText>
      </w:r>
      <w:r w:rsidRPr="00C02F5C">
        <w:fldChar w:fldCharType="separate"/>
      </w:r>
      <w:r w:rsidR="00CB1773" w:rsidRPr="00C02F5C">
        <w:rPr>
          <w:noProof/>
        </w:rPr>
        <w:t>2</w:t>
      </w:r>
      <w:r w:rsidRPr="00C02F5C">
        <w:fldChar w:fldCharType="end"/>
      </w:r>
      <w:r w:rsidRPr="00C02F5C">
        <w:t xml:space="preserve">: </w:t>
      </w:r>
      <w:r w:rsidR="00536299">
        <w:t>R</w:t>
      </w:r>
      <w:r w:rsidR="00397AF5" w:rsidRPr="00C02F5C">
        <w:t>egional and local energy agencies and their work</w:t>
      </w:r>
      <w:bookmarkEnd w:id="27"/>
    </w:p>
    <w:tbl>
      <w:tblPr>
        <w:tblStyle w:val="MTableStyle"/>
        <w:tblW w:w="0" w:type="auto"/>
        <w:tblBorders>
          <w:top w:val="single" w:sz="4" w:space="0" w:color="86C4EC"/>
          <w:left w:val="single" w:sz="4" w:space="0" w:color="86C4EC"/>
          <w:bottom w:val="single" w:sz="4" w:space="0" w:color="86C4EC"/>
          <w:right w:val="single" w:sz="4" w:space="0" w:color="86C4EC"/>
          <w:insideH w:val="single" w:sz="4" w:space="0" w:color="86C4EC"/>
          <w:insideV w:val="single" w:sz="4" w:space="0" w:color="86C4EC"/>
        </w:tblBorders>
        <w:tblLook w:val="04A0" w:firstRow="1" w:lastRow="0" w:firstColumn="1" w:lastColumn="0" w:noHBand="0" w:noVBand="1"/>
      </w:tblPr>
      <w:tblGrid>
        <w:gridCol w:w="9060"/>
      </w:tblGrid>
      <w:tr w:rsidR="00CE1D38" w:rsidRPr="00C02F5C" w14:paraId="388BE3E1" w14:textId="77777777">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86C4EC"/>
          </w:tcPr>
          <w:p w14:paraId="45C52E3E" w14:textId="69AD4395" w:rsidR="00CE1D38" w:rsidRPr="00C02F5C" w:rsidRDefault="00BB276E">
            <w:pPr>
              <w:pStyle w:val="CoRBT"/>
              <w:rPr>
                <w:sz w:val="24"/>
                <w:szCs w:val="20"/>
                <w:lang w:val="en-GB"/>
              </w:rPr>
            </w:pPr>
            <w:r w:rsidRPr="00C02F5C">
              <w:rPr>
                <w:sz w:val="24"/>
                <w:szCs w:val="20"/>
                <w:lang w:val="en-GB"/>
              </w:rPr>
              <w:t>Austria</w:t>
            </w:r>
          </w:p>
        </w:tc>
      </w:tr>
      <w:tr w:rsidR="00CE1D38" w:rsidRPr="00C02F5C" w14:paraId="6EE2FD38" w14:textId="77777777">
        <w:trPr>
          <w:cnfStyle w:val="000000100000" w:firstRow="0" w:lastRow="0" w:firstColumn="0" w:lastColumn="0" w:oddVBand="0" w:evenVBand="0" w:oddHBand="1" w:evenHBand="0" w:firstRowFirstColumn="0" w:firstRowLastColumn="0" w:lastRowFirstColumn="0" w:lastRowLastColumn="0"/>
        </w:trPr>
        <w:tc>
          <w:tcPr>
            <w:tcW w:w="0" w:type="dxa"/>
          </w:tcPr>
          <w:p w14:paraId="69B20E7F" w14:textId="31CA9104" w:rsidR="00CE1D38" w:rsidRPr="00C02F5C" w:rsidRDefault="00A32947">
            <w:pPr>
              <w:pStyle w:val="CoRBT"/>
              <w:rPr>
                <w:sz w:val="24"/>
                <w:szCs w:val="18"/>
                <w:lang w:val="en-GB"/>
              </w:rPr>
            </w:pPr>
            <w:r w:rsidRPr="00C02F5C">
              <w:rPr>
                <w:sz w:val="24"/>
                <w:szCs w:val="18"/>
                <w:lang w:val="en-GB"/>
              </w:rPr>
              <w:t xml:space="preserve">The </w:t>
            </w:r>
            <w:hyperlink r:id="rId39" w:history="1">
              <w:r w:rsidRPr="00C02F5C">
                <w:rPr>
                  <w:rStyle w:val="Hyperlink"/>
                  <w:sz w:val="24"/>
                  <w:szCs w:val="18"/>
                  <w:lang w:val="en-GB"/>
                </w:rPr>
                <w:t>Energy and Environment Agency of Lower Austria</w:t>
              </w:r>
            </w:hyperlink>
            <w:r w:rsidR="002B07A5" w:rsidRPr="00C02F5C">
              <w:rPr>
                <w:sz w:val="24"/>
                <w:szCs w:val="18"/>
                <w:lang w:val="en-GB"/>
              </w:rPr>
              <w:t xml:space="preserve"> provides technical advice to regional authorities, municipalities, and citizens for renewable energy projects</w:t>
            </w:r>
            <w:r w:rsidR="001B2ED5" w:rsidRPr="00C02F5C">
              <w:rPr>
                <w:sz w:val="24"/>
                <w:szCs w:val="18"/>
                <w:lang w:val="en-GB"/>
              </w:rPr>
              <w:t xml:space="preserve"> </w:t>
            </w:r>
            <w:r w:rsidR="002B07A5" w:rsidRPr="00C02F5C">
              <w:rPr>
                <w:sz w:val="24"/>
                <w:szCs w:val="18"/>
                <w:lang w:val="en-GB"/>
              </w:rPr>
              <w:t xml:space="preserve">and energy efficiency measures. </w:t>
            </w:r>
            <w:r w:rsidR="000B0E78" w:rsidRPr="00C02F5C">
              <w:rPr>
                <w:sz w:val="24"/>
                <w:szCs w:val="18"/>
                <w:lang w:val="en-GB"/>
              </w:rPr>
              <w:t>Its</w:t>
            </w:r>
            <w:r w:rsidR="002B07A5" w:rsidRPr="00C02F5C">
              <w:rPr>
                <w:sz w:val="24"/>
                <w:szCs w:val="18"/>
                <w:lang w:val="en-GB"/>
              </w:rPr>
              <w:t xml:space="preserve"> participatory approach integrates stakeholder input early in the decision-making stages, ensuring transparency and mitigating resistance to change</w:t>
            </w:r>
            <w:r w:rsidR="0077411D" w:rsidRPr="00C02F5C">
              <w:rPr>
                <w:sz w:val="24"/>
                <w:szCs w:val="18"/>
                <w:lang w:val="en-GB"/>
              </w:rPr>
              <w:t>.</w:t>
            </w:r>
            <w:r w:rsidR="002B07A5" w:rsidRPr="00C02F5C">
              <w:rPr>
                <w:sz w:val="24"/>
                <w:szCs w:val="18"/>
                <w:lang w:val="en-GB"/>
              </w:rPr>
              <w:t xml:space="preserve"> </w:t>
            </w:r>
            <w:r w:rsidR="0077411D" w:rsidRPr="00C02F5C">
              <w:rPr>
                <w:sz w:val="24"/>
                <w:szCs w:val="18"/>
                <w:lang w:val="en-GB"/>
              </w:rPr>
              <w:t xml:space="preserve">The region of Lower Austria exemplifies how strategic </w:t>
            </w:r>
            <w:proofErr w:type="gramStart"/>
            <w:r w:rsidR="0077411D" w:rsidRPr="00C02F5C">
              <w:rPr>
                <w:sz w:val="24"/>
                <w:szCs w:val="18"/>
                <w:lang w:val="en-GB"/>
              </w:rPr>
              <w:t>planning</w:t>
            </w:r>
            <w:proofErr w:type="gramEnd"/>
            <w:r w:rsidR="0077411D" w:rsidRPr="00C02F5C">
              <w:rPr>
                <w:sz w:val="24"/>
                <w:szCs w:val="18"/>
                <w:lang w:val="en-GB"/>
              </w:rPr>
              <w:t xml:space="preserve"> and consultation can align local action with national energy and climate goals. </w:t>
            </w:r>
            <w:r w:rsidR="002D039D" w:rsidRPr="00C02F5C">
              <w:rPr>
                <w:sz w:val="24"/>
                <w:szCs w:val="18"/>
                <w:lang w:val="en-GB"/>
              </w:rPr>
              <w:t>For example, the measures in t</w:t>
            </w:r>
            <w:r w:rsidR="0077411D" w:rsidRPr="00C02F5C">
              <w:rPr>
                <w:sz w:val="24"/>
                <w:szCs w:val="18"/>
                <w:lang w:val="en-GB"/>
              </w:rPr>
              <w:t xml:space="preserve">he </w:t>
            </w:r>
            <w:r w:rsidR="000B0E78" w:rsidRPr="00C02F5C">
              <w:rPr>
                <w:sz w:val="24"/>
                <w:szCs w:val="18"/>
                <w:lang w:val="en-GB"/>
              </w:rPr>
              <w:t>2021-2025</w:t>
            </w:r>
            <w:r w:rsidR="0077411D" w:rsidRPr="00C02F5C">
              <w:rPr>
                <w:sz w:val="24"/>
                <w:szCs w:val="18"/>
                <w:lang w:val="en-GB"/>
              </w:rPr>
              <w:t xml:space="preserve"> Climate and Energy Programme </w:t>
            </w:r>
            <w:r w:rsidR="002D039D" w:rsidRPr="00C02F5C">
              <w:rPr>
                <w:sz w:val="24"/>
                <w:szCs w:val="18"/>
                <w:lang w:val="en-GB"/>
              </w:rPr>
              <w:t>were</w:t>
            </w:r>
            <w:r w:rsidR="0077411D" w:rsidRPr="00C02F5C">
              <w:rPr>
                <w:sz w:val="24"/>
                <w:szCs w:val="18"/>
                <w:lang w:val="en-GB"/>
              </w:rPr>
              <w:t xml:space="preserve"> developed in collaboration with the </w:t>
            </w:r>
            <w:hyperlink r:id="rId40" w:history="1">
              <w:r w:rsidR="0077411D" w:rsidRPr="00C02F5C">
                <w:rPr>
                  <w:rStyle w:val="Hyperlink"/>
                  <w:sz w:val="24"/>
                  <w:szCs w:val="18"/>
                  <w:lang w:val="en-GB"/>
                </w:rPr>
                <w:t>Climate Protection Project Group</w:t>
              </w:r>
            </w:hyperlink>
            <w:r w:rsidR="00447FF6" w:rsidRPr="00C02F5C">
              <w:rPr>
                <w:lang w:val="en-GB"/>
              </w:rPr>
              <w:t xml:space="preserve">, </w:t>
            </w:r>
            <w:r w:rsidR="00447FF6" w:rsidRPr="00C02F5C">
              <w:rPr>
                <w:sz w:val="24"/>
                <w:szCs w:val="20"/>
                <w:lang w:val="en-GB"/>
              </w:rPr>
              <w:t>which</w:t>
            </w:r>
            <w:r w:rsidR="0077411D" w:rsidRPr="00C02F5C">
              <w:rPr>
                <w:sz w:val="24"/>
                <w:szCs w:val="18"/>
                <w:lang w:val="en-GB"/>
              </w:rPr>
              <w:t xml:space="preserve"> manages interdisciplinary priorities and promotes stakeholder engagement </w:t>
            </w:r>
            <w:r w:rsidR="00C327C2" w:rsidRPr="00C02F5C">
              <w:rPr>
                <w:sz w:val="24"/>
                <w:szCs w:val="18"/>
                <w:lang w:val="en-GB"/>
              </w:rPr>
              <w:t>for achieving</w:t>
            </w:r>
            <w:r w:rsidR="0077411D" w:rsidRPr="00C02F5C">
              <w:rPr>
                <w:sz w:val="24"/>
                <w:szCs w:val="18"/>
                <w:lang w:val="en-GB"/>
              </w:rPr>
              <w:t xml:space="preserve"> climate neutrality</w:t>
            </w:r>
            <w:r w:rsidR="002B07A5" w:rsidRPr="00C02F5C">
              <w:rPr>
                <w:sz w:val="24"/>
                <w:szCs w:val="18"/>
                <w:vertAlign w:val="superscript"/>
                <w:lang w:val="en-GB"/>
              </w:rPr>
              <w:footnoteReference w:id="59"/>
            </w:r>
            <w:r w:rsidR="002B07A5" w:rsidRPr="00C02F5C">
              <w:rPr>
                <w:sz w:val="24"/>
                <w:szCs w:val="18"/>
                <w:lang w:val="en-GB"/>
              </w:rPr>
              <w:t>.</w:t>
            </w:r>
          </w:p>
        </w:tc>
      </w:tr>
      <w:tr w:rsidR="00CE1D38" w:rsidRPr="00C02F5C" w14:paraId="03E3C683" w14:textId="77777777">
        <w:trPr>
          <w:cnfStyle w:val="000000010000" w:firstRow="0" w:lastRow="0" w:firstColumn="0" w:lastColumn="0" w:oddVBand="0" w:evenVBand="0" w:oddHBand="0" w:evenHBand="1" w:firstRowFirstColumn="0" w:firstRowLastColumn="0" w:lastRowFirstColumn="0" w:lastRowLastColumn="0"/>
        </w:trPr>
        <w:tc>
          <w:tcPr>
            <w:tcW w:w="0" w:type="dxa"/>
            <w:shd w:val="clear" w:color="auto" w:fill="86C4EC"/>
          </w:tcPr>
          <w:p w14:paraId="15193A71" w14:textId="19C8A9E2" w:rsidR="00CE1D38" w:rsidRPr="00C02F5C" w:rsidRDefault="00410521">
            <w:pPr>
              <w:pStyle w:val="CoRBT"/>
              <w:rPr>
                <w:b/>
                <w:bCs w:val="0"/>
                <w:sz w:val="24"/>
                <w:szCs w:val="20"/>
                <w:lang w:val="en-GB"/>
              </w:rPr>
            </w:pPr>
            <w:r w:rsidRPr="00C02F5C">
              <w:rPr>
                <w:b/>
                <w:bCs w:val="0"/>
                <w:color w:val="FFFFFF" w:themeColor="background1"/>
                <w:sz w:val="24"/>
                <w:szCs w:val="20"/>
                <w:lang w:val="en-GB"/>
              </w:rPr>
              <w:t>Germany</w:t>
            </w:r>
          </w:p>
        </w:tc>
      </w:tr>
      <w:tr w:rsidR="00CE1D38" w:rsidRPr="00C02F5C" w14:paraId="35A13BA1"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44351AD" w14:textId="7B24363B" w:rsidR="00CE1D38" w:rsidRPr="00C02F5C" w:rsidRDefault="0038616F">
            <w:pPr>
              <w:pStyle w:val="CoRBT"/>
              <w:rPr>
                <w:sz w:val="24"/>
                <w:szCs w:val="16"/>
                <w:lang w:val="en-GB"/>
              </w:rPr>
            </w:pPr>
            <w:r w:rsidRPr="00C02F5C">
              <w:rPr>
                <w:sz w:val="24"/>
                <w:szCs w:val="16"/>
                <w:lang w:val="en-GB"/>
              </w:rPr>
              <w:t xml:space="preserve">The </w:t>
            </w:r>
            <w:hyperlink r:id="rId41" w:history="1">
              <w:proofErr w:type="spellStart"/>
              <w:r w:rsidRPr="00C02F5C">
                <w:rPr>
                  <w:rStyle w:val="Hyperlink"/>
                  <w:sz w:val="24"/>
                  <w:szCs w:val="16"/>
                  <w:lang w:val="en-GB"/>
                </w:rPr>
                <w:t>Kommunalrichtlinie</w:t>
              </w:r>
              <w:proofErr w:type="spellEnd"/>
              <w:r w:rsidRPr="00C02F5C">
                <w:rPr>
                  <w:rStyle w:val="Hyperlink"/>
                  <w:sz w:val="24"/>
                  <w:szCs w:val="16"/>
                  <w:lang w:val="en-GB"/>
                </w:rPr>
                <w:t xml:space="preserve"> progra</w:t>
              </w:r>
              <w:r w:rsidR="00536299">
                <w:rPr>
                  <w:rStyle w:val="Hyperlink"/>
                  <w:sz w:val="24"/>
                  <w:szCs w:val="16"/>
                  <w:lang w:val="en-GB"/>
                </w:rPr>
                <w:t>m</w:t>
              </w:r>
              <w:r w:rsidR="00536299">
                <w:rPr>
                  <w:rStyle w:val="Hyperlink"/>
                  <w:sz w:val="24"/>
                  <w:szCs w:val="16"/>
                </w:rPr>
                <w:t>me</w:t>
              </w:r>
            </w:hyperlink>
            <w:r w:rsidRPr="00C02F5C">
              <w:rPr>
                <w:sz w:val="24"/>
                <w:szCs w:val="16"/>
                <w:lang w:val="en-GB"/>
              </w:rPr>
              <w:t xml:space="preserve"> provides municipalities with funding to support local energy and environmental projects by enabling the temporary hiring of staff. It focuses on assisting municipalities </w:t>
            </w:r>
            <w:r w:rsidR="00536299">
              <w:rPr>
                <w:sz w:val="24"/>
                <w:szCs w:val="16"/>
                <w:lang w:val="en-GB"/>
              </w:rPr>
              <w:t>to</w:t>
            </w:r>
            <w:r w:rsidRPr="00C02F5C">
              <w:rPr>
                <w:sz w:val="24"/>
                <w:szCs w:val="16"/>
                <w:lang w:val="en-GB"/>
              </w:rPr>
              <w:t xml:space="preserve"> implement energy transition initiatives, offering resources for one full-time employee per municipality. However, the program</w:t>
            </w:r>
            <w:r w:rsidR="00536299">
              <w:rPr>
                <w:sz w:val="24"/>
                <w:szCs w:val="16"/>
                <w:lang w:val="en-GB"/>
              </w:rPr>
              <w:t>me</w:t>
            </w:r>
            <w:r w:rsidRPr="00C02F5C">
              <w:rPr>
                <w:sz w:val="24"/>
                <w:szCs w:val="16"/>
                <w:lang w:val="en-GB"/>
              </w:rPr>
              <w:t>'s two-year funding period creates challenges for long-term planning and staff retention, as municipalities must reapply frequently to maintain positions. This short-term approach adds administrative burdens and highlights the need for more sustainable funding mechanisms to address staffing needs in the energy transition</w:t>
            </w:r>
            <w:r w:rsidRPr="00C02F5C">
              <w:rPr>
                <w:sz w:val="24"/>
                <w:szCs w:val="16"/>
                <w:vertAlign w:val="superscript"/>
                <w:lang w:val="en-GB"/>
              </w:rPr>
              <w:footnoteReference w:id="60"/>
            </w:r>
            <w:r w:rsidRPr="00C02F5C">
              <w:rPr>
                <w:sz w:val="24"/>
                <w:szCs w:val="16"/>
                <w:lang w:val="en-GB"/>
              </w:rPr>
              <w:t>.</w:t>
            </w:r>
          </w:p>
        </w:tc>
      </w:tr>
    </w:tbl>
    <w:p w14:paraId="4033CDB2" w14:textId="77777777" w:rsidR="003469EF" w:rsidRPr="00C02F5C" w:rsidRDefault="003469EF" w:rsidP="003469EF">
      <w:pPr>
        <w:pStyle w:val="CoRBT"/>
        <w:rPr>
          <w:lang w:val="en-GB"/>
        </w:rPr>
      </w:pPr>
    </w:p>
    <w:p w14:paraId="4997E864" w14:textId="48F630EE" w:rsidR="00CB1773" w:rsidRPr="00C02F5C" w:rsidRDefault="00963CF2" w:rsidP="00B506E2">
      <w:pPr>
        <w:pStyle w:val="CoRBT"/>
        <w:rPr>
          <w:lang w:val="en-GB"/>
        </w:rPr>
      </w:pPr>
      <w:r w:rsidRPr="00C02F5C">
        <w:rPr>
          <w:lang w:val="en-GB"/>
        </w:rPr>
        <w:t xml:space="preserve">Important </w:t>
      </w:r>
      <w:r w:rsidR="004C153C" w:rsidRPr="00C02F5C">
        <w:rPr>
          <w:lang w:val="en-GB"/>
        </w:rPr>
        <w:t xml:space="preserve">elements of </w:t>
      </w:r>
      <w:r w:rsidR="00FC35C6" w:rsidRPr="00C02F5C">
        <w:rPr>
          <w:lang w:val="en-GB"/>
        </w:rPr>
        <w:t>EU energy transition polic</w:t>
      </w:r>
      <w:r w:rsidR="006B7FB5">
        <w:rPr>
          <w:lang w:val="en-GB"/>
        </w:rPr>
        <w:t>y</w:t>
      </w:r>
      <w:r w:rsidR="00FC35C6" w:rsidRPr="00C02F5C">
        <w:rPr>
          <w:lang w:val="en-GB"/>
        </w:rPr>
        <w:t xml:space="preserve"> include</w:t>
      </w:r>
      <w:r w:rsidR="00EE0B1E" w:rsidRPr="00C02F5C">
        <w:rPr>
          <w:lang w:val="en-GB"/>
        </w:rPr>
        <w:t xml:space="preserve"> strengthening the role of</w:t>
      </w:r>
      <w:r w:rsidR="00FC35C6" w:rsidRPr="00C02F5C">
        <w:rPr>
          <w:lang w:val="en-GB"/>
        </w:rPr>
        <w:t xml:space="preserve"> </w:t>
      </w:r>
      <w:r w:rsidR="00E93E12" w:rsidRPr="00C02F5C">
        <w:rPr>
          <w:lang w:val="en-GB"/>
        </w:rPr>
        <w:t xml:space="preserve">community energy and combating </w:t>
      </w:r>
      <w:r w:rsidR="00702F94" w:rsidRPr="00C02F5C">
        <w:rPr>
          <w:lang w:val="en-GB"/>
        </w:rPr>
        <w:t xml:space="preserve">energy </w:t>
      </w:r>
      <w:r w:rsidR="00EE0B1E" w:rsidRPr="00C02F5C">
        <w:rPr>
          <w:lang w:val="en-GB"/>
        </w:rPr>
        <w:t xml:space="preserve">poverty. </w:t>
      </w:r>
      <w:r w:rsidR="00096C9D" w:rsidRPr="00C02F5C">
        <w:rPr>
          <w:lang w:val="en-GB"/>
        </w:rPr>
        <w:t xml:space="preserve">Advancing </w:t>
      </w:r>
      <w:r w:rsidR="007438B5" w:rsidRPr="00C02F5C">
        <w:rPr>
          <w:lang w:val="en-GB"/>
        </w:rPr>
        <w:t>the energy transition, from the creation of energy communities and OSS</w:t>
      </w:r>
      <w:r w:rsidR="006B7FB5">
        <w:rPr>
          <w:lang w:val="en-GB"/>
        </w:rPr>
        <w:t>,</w:t>
      </w:r>
      <w:r w:rsidR="007438B5" w:rsidRPr="00C02F5C">
        <w:rPr>
          <w:lang w:val="en-GB"/>
        </w:rPr>
        <w:t xml:space="preserve"> </w:t>
      </w:r>
      <w:r w:rsidR="006B7FB5">
        <w:rPr>
          <w:lang w:val="en-GB"/>
        </w:rPr>
        <w:t xml:space="preserve">through </w:t>
      </w:r>
      <w:r w:rsidR="007438B5" w:rsidRPr="00C02F5C">
        <w:rPr>
          <w:lang w:val="en-GB"/>
        </w:rPr>
        <w:t>carrying out assessment</w:t>
      </w:r>
      <w:r w:rsidR="004B61AB" w:rsidRPr="00C02F5C">
        <w:rPr>
          <w:lang w:val="en-GB"/>
        </w:rPr>
        <w:t>,</w:t>
      </w:r>
      <w:r w:rsidR="007438B5" w:rsidRPr="00C02F5C">
        <w:rPr>
          <w:lang w:val="en-GB"/>
        </w:rPr>
        <w:t xml:space="preserve"> to </w:t>
      </w:r>
      <w:r w:rsidR="00A56605" w:rsidRPr="00C02F5C">
        <w:rPr>
          <w:lang w:val="en-GB"/>
        </w:rPr>
        <w:t>combating energy poverty</w:t>
      </w:r>
      <w:r w:rsidR="00624773" w:rsidRPr="00C02F5C">
        <w:rPr>
          <w:lang w:val="en-GB"/>
        </w:rPr>
        <w:t xml:space="preserve">, requires </w:t>
      </w:r>
      <w:r w:rsidR="002D7EA1" w:rsidRPr="00C02F5C">
        <w:rPr>
          <w:lang w:val="en-GB"/>
        </w:rPr>
        <w:t xml:space="preserve">deep understanding of local issues and expertise to implement innovative solutions. While </w:t>
      </w:r>
      <w:r w:rsidR="00C075FF" w:rsidRPr="00C02F5C">
        <w:rPr>
          <w:lang w:val="en-GB"/>
        </w:rPr>
        <w:t xml:space="preserve">there might be few one-size-fits-all solutions, LRAs can learn from </w:t>
      </w:r>
      <w:r w:rsidR="006B7FB5">
        <w:rPr>
          <w:lang w:val="en-GB"/>
        </w:rPr>
        <w:t>one an</w:t>
      </w:r>
      <w:r w:rsidR="00C075FF" w:rsidRPr="00C02F5C">
        <w:rPr>
          <w:lang w:val="en-GB"/>
        </w:rPr>
        <w:t>other</w:t>
      </w:r>
      <w:r w:rsidR="003B1E07" w:rsidRPr="00C02F5C">
        <w:rPr>
          <w:lang w:val="en-GB"/>
        </w:rPr>
        <w:t xml:space="preserve">. </w:t>
      </w:r>
      <w:r w:rsidR="006B7FB5">
        <w:rPr>
          <w:b/>
          <w:lang w:val="en-GB"/>
        </w:rPr>
        <w:t>I</w:t>
      </w:r>
      <w:r w:rsidR="003B1E07" w:rsidRPr="00C02F5C">
        <w:rPr>
          <w:b/>
          <w:lang w:val="en-GB"/>
        </w:rPr>
        <w:t xml:space="preserve">nternational </w:t>
      </w:r>
      <w:r w:rsidR="00C062F9" w:rsidRPr="00C02F5C">
        <w:rPr>
          <w:b/>
          <w:lang w:val="en-GB"/>
        </w:rPr>
        <w:t>projects</w:t>
      </w:r>
      <w:r w:rsidR="00347926" w:rsidRPr="00C02F5C">
        <w:rPr>
          <w:b/>
          <w:lang w:val="en-GB"/>
        </w:rPr>
        <w:t xml:space="preserve"> and initia</w:t>
      </w:r>
      <w:r w:rsidR="007520C3" w:rsidRPr="00C02F5C">
        <w:rPr>
          <w:b/>
          <w:lang w:val="en-GB"/>
        </w:rPr>
        <w:t>tives for</w:t>
      </w:r>
      <w:r w:rsidR="00C062F9" w:rsidRPr="00C02F5C">
        <w:rPr>
          <w:b/>
          <w:lang w:val="en-GB"/>
        </w:rPr>
        <w:t xml:space="preserve"> cooperation and knowledge</w:t>
      </w:r>
      <w:r w:rsidR="006B7FB5">
        <w:rPr>
          <w:b/>
          <w:lang w:val="en-GB"/>
        </w:rPr>
        <w:t>-</w:t>
      </w:r>
      <w:r w:rsidR="00C062F9" w:rsidRPr="00C02F5C">
        <w:rPr>
          <w:b/>
          <w:lang w:val="en-GB"/>
        </w:rPr>
        <w:t>sharing</w:t>
      </w:r>
      <w:r w:rsidR="00C062F9" w:rsidRPr="00C02F5C">
        <w:rPr>
          <w:lang w:val="en-GB"/>
        </w:rPr>
        <w:t xml:space="preserve"> are important</w:t>
      </w:r>
      <w:r w:rsidR="00C31DA1" w:rsidRPr="00C02F5C">
        <w:rPr>
          <w:lang w:val="en-GB"/>
        </w:rPr>
        <w:t xml:space="preserve"> ways to </w:t>
      </w:r>
      <w:r w:rsidR="007E1494" w:rsidRPr="00C02F5C">
        <w:rPr>
          <w:lang w:val="en-GB"/>
        </w:rPr>
        <w:t xml:space="preserve">build capacity, develop skills </w:t>
      </w:r>
      <w:r w:rsidR="000D1A9F" w:rsidRPr="00C02F5C">
        <w:rPr>
          <w:lang w:val="en-GB"/>
        </w:rPr>
        <w:t xml:space="preserve">and test different approaches. EU funds are an important source for international cooperation </w:t>
      </w:r>
      <w:r w:rsidR="00CA39C7" w:rsidRPr="00C02F5C">
        <w:rPr>
          <w:lang w:val="en-GB"/>
        </w:rPr>
        <w:t xml:space="preserve">and learning </w:t>
      </w:r>
      <w:r w:rsidR="000D1A9F" w:rsidRPr="00C02F5C">
        <w:rPr>
          <w:lang w:val="en-GB"/>
        </w:rPr>
        <w:t>though capacity</w:t>
      </w:r>
      <w:r w:rsidR="006B7FB5">
        <w:rPr>
          <w:lang w:val="en-GB"/>
        </w:rPr>
        <w:t>-</w:t>
      </w:r>
      <w:r w:rsidR="000D1A9F" w:rsidRPr="00C02F5C">
        <w:rPr>
          <w:lang w:val="en-GB"/>
        </w:rPr>
        <w:t>building initiatives</w:t>
      </w:r>
      <w:r w:rsidR="002A4BBF" w:rsidRPr="00C02F5C">
        <w:rPr>
          <w:lang w:val="en-GB"/>
        </w:rPr>
        <w:t xml:space="preserve"> </w:t>
      </w:r>
      <w:r w:rsidR="006B7FB5">
        <w:rPr>
          <w:lang w:val="en-GB"/>
        </w:rPr>
        <w:t>(see Box 3 and A</w:t>
      </w:r>
      <w:r w:rsidR="002A4BBF" w:rsidRPr="00C02F5C">
        <w:rPr>
          <w:lang w:val="en-GB"/>
        </w:rPr>
        <w:t>nnex 1</w:t>
      </w:r>
      <w:r w:rsidR="006B7FB5">
        <w:rPr>
          <w:lang w:val="en-GB"/>
        </w:rPr>
        <w:t xml:space="preserve">). </w:t>
      </w:r>
    </w:p>
    <w:p w14:paraId="0A040AC2" w14:textId="27C00409" w:rsidR="00CB1773" w:rsidRPr="00C02F5C" w:rsidRDefault="00CB1773" w:rsidP="00D5126E">
      <w:pPr>
        <w:pStyle w:val="Caption"/>
        <w:keepNext/>
      </w:pPr>
      <w:bookmarkStart w:id="28" w:name="_Toc190785823"/>
      <w:r w:rsidRPr="00C02F5C">
        <w:t xml:space="preserve">Box </w:t>
      </w:r>
      <w:r w:rsidRPr="00C02F5C">
        <w:fldChar w:fldCharType="begin"/>
      </w:r>
      <w:r w:rsidRPr="00C02F5C">
        <w:instrText>SEQ Box \* ARABIC</w:instrText>
      </w:r>
      <w:r w:rsidRPr="00C02F5C">
        <w:fldChar w:fldCharType="separate"/>
      </w:r>
      <w:r w:rsidRPr="00C02F5C">
        <w:rPr>
          <w:noProof/>
        </w:rPr>
        <w:t>3</w:t>
      </w:r>
      <w:r w:rsidRPr="00C02F5C">
        <w:fldChar w:fldCharType="end"/>
      </w:r>
      <w:r w:rsidRPr="00C02F5C">
        <w:t xml:space="preserve">: </w:t>
      </w:r>
      <w:r w:rsidR="006B7FB5">
        <w:t>I</w:t>
      </w:r>
      <w:r w:rsidRPr="00C02F5C">
        <w:t>nternational cooperation projects</w:t>
      </w:r>
      <w:bookmarkEnd w:id="28"/>
    </w:p>
    <w:tbl>
      <w:tblPr>
        <w:tblStyle w:val="MTableStyle"/>
        <w:tblW w:w="0" w:type="auto"/>
        <w:tblBorders>
          <w:top w:val="single" w:sz="4" w:space="0" w:color="86C4EC"/>
          <w:left w:val="single" w:sz="4" w:space="0" w:color="86C4EC"/>
          <w:bottom w:val="single" w:sz="4" w:space="0" w:color="86C4EC"/>
          <w:right w:val="single" w:sz="4" w:space="0" w:color="86C4EC"/>
          <w:insideH w:val="single" w:sz="4" w:space="0" w:color="86C4EC"/>
          <w:insideV w:val="single" w:sz="4" w:space="0" w:color="86C4EC"/>
        </w:tblBorders>
        <w:tblLook w:val="04A0" w:firstRow="1" w:lastRow="0" w:firstColumn="1" w:lastColumn="0" w:noHBand="0" w:noVBand="1"/>
      </w:tblPr>
      <w:tblGrid>
        <w:gridCol w:w="9060"/>
      </w:tblGrid>
      <w:tr w:rsidR="00CB1773" w:rsidRPr="00C02F5C" w14:paraId="4E7BD13C" w14:textId="77777777">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86C4EC"/>
          </w:tcPr>
          <w:p w14:paraId="025D4063" w14:textId="54125722" w:rsidR="00CB1773" w:rsidRPr="00C02F5C" w:rsidRDefault="00244036">
            <w:pPr>
              <w:pStyle w:val="CoRBT"/>
              <w:rPr>
                <w:sz w:val="24"/>
                <w:szCs w:val="20"/>
                <w:lang w:val="en-GB"/>
              </w:rPr>
            </w:pPr>
            <w:r w:rsidRPr="00C02F5C">
              <w:rPr>
                <w:sz w:val="24"/>
                <w:szCs w:val="20"/>
                <w:lang w:val="en-GB"/>
              </w:rPr>
              <w:t>IN-PLAN</w:t>
            </w:r>
          </w:p>
        </w:tc>
      </w:tr>
      <w:tr w:rsidR="00CB1773" w:rsidRPr="00C02F5C" w14:paraId="25A83F3B" w14:textId="77777777" w:rsidTr="00D5126E">
        <w:trPr>
          <w:cnfStyle w:val="000000100000" w:firstRow="0" w:lastRow="0" w:firstColumn="0" w:lastColumn="0" w:oddVBand="0" w:evenVBand="0" w:oddHBand="1" w:evenHBand="0" w:firstRowFirstColumn="0" w:firstRowLastColumn="0" w:lastRowFirstColumn="0" w:lastRowLastColumn="0"/>
        </w:trPr>
        <w:tc>
          <w:tcPr>
            <w:tcW w:w="9060" w:type="dxa"/>
          </w:tcPr>
          <w:p w14:paraId="7F16B846" w14:textId="1E62DF03" w:rsidR="00273C31" w:rsidRPr="00C02F5C" w:rsidRDefault="00EC2822" w:rsidP="00273C31">
            <w:pPr>
              <w:pStyle w:val="CoRBT"/>
              <w:rPr>
                <w:sz w:val="24"/>
                <w:szCs w:val="16"/>
                <w:lang w:val="en-GB"/>
              </w:rPr>
            </w:pPr>
            <w:r w:rsidRPr="00C02F5C">
              <w:rPr>
                <w:sz w:val="24"/>
                <w:szCs w:val="16"/>
                <w:lang w:val="en-GB"/>
              </w:rPr>
              <w:t>The</w:t>
            </w:r>
            <w:r w:rsidR="00B335E0" w:rsidRPr="00C02F5C">
              <w:rPr>
                <w:sz w:val="24"/>
                <w:szCs w:val="16"/>
                <w:lang w:val="en-GB"/>
              </w:rPr>
              <w:t xml:space="preserve"> </w:t>
            </w:r>
            <w:hyperlink r:id="rId42" w:anchor=":~:text=The%20overarching%20objective%20of%20IN,%2C%20climate%2C%20and%20spatial%20plans." w:history="1">
              <w:r w:rsidR="00B335E0" w:rsidRPr="00C02F5C">
                <w:rPr>
                  <w:rStyle w:val="Hyperlink"/>
                  <w:sz w:val="24"/>
                  <w:szCs w:val="16"/>
                  <w:lang w:val="en-GB"/>
                </w:rPr>
                <w:t>Integrated Energy, Climate and Spatial Planning</w:t>
              </w:r>
              <w:r w:rsidR="006B7FB5">
                <w:rPr>
                  <w:rStyle w:val="Hyperlink"/>
                  <w:sz w:val="24"/>
                  <w:szCs w:val="16"/>
                  <w:lang w:val="en-GB"/>
                </w:rPr>
                <w:t xml:space="preserve"> (</w:t>
              </w:r>
              <w:r w:rsidR="006B7FB5">
                <w:rPr>
                  <w:rStyle w:val="Hyperlink"/>
                  <w:sz w:val="24"/>
                  <w:szCs w:val="16"/>
                </w:rPr>
                <w:t>IN-PLAN</w:t>
              </w:r>
              <w:r w:rsidR="00B335E0" w:rsidRPr="00C02F5C">
                <w:rPr>
                  <w:rStyle w:val="Hyperlink"/>
                  <w:sz w:val="24"/>
                  <w:szCs w:val="16"/>
                  <w:lang w:val="en-GB"/>
                </w:rPr>
                <w:t>)</w:t>
              </w:r>
            </w:hyperlink>
            <w:r w:rsidR="00B335E0" w:rsidRPr="00C02F5C">
              <w:rPr>
                <w:sz w:val="24"/>
                <w:szCs w:val="16"/>
                <w:lang w:val="en-GB"/>
              </w:rPr>
              <w:t xml:space="preserve"> </w:t>
            </w:r>
            <w:r w:rsidR="008B0207" w:rsidRPr="00C02F5C">
              <w:rPr>
                <w:sz w:val="24"/>
                <w:szCs w:val="16"/>
                <w:lang w:val="en-GB"/>
              </w:rPr>
              <w:t xml:space="preserve">project </w:t>
            </w:r>
            <w:r w:rsidR="00CD2048" w:rsidRPr="00C02F5C">
              <w:rPr>
                <w:sz w:val="24"/>
                <w:szCs w:val="16"/>
                <w:lang w:val="en-GB"/>
              </w:rPr>
              <w:t>aims to</w:t>
            </w:r>
            <w:r w:rsidR="00B335E0" w:rsidRPr="00C02F5C">
              <w:rPr>
                <w:sz w:val="24"/>
                <w:szCs w:val="16"/>
                <w:lang w:val="en-GB"/>
              </w:rPr>
              <w:t xml:space="preserve"> enabl</w:t>
            </w:r>
            <w:r w:rsidR="005C51CA" w:rsidRPr="00C02F5C">
              <w:rPr>
                <w:sz w:val="24"/>
                <w:szCs w:val="16"/>
                <w:lang w:val="en-GB"/>
              </w:rPr>
              <w:t>e</w:t>
            </w:r>
            <w:r w:rsidR="00B335E0" w:rsidRPr="00C02F5C">
              <w:rPr>
                <w:sz w:val="24"/>
                <w:szCs w:val="16"/>
                <w:lang w:val="en-GB"/>
              </w:rPr>
              <w:t xml:space="preserve"> </w:t>
            </w:r>
            <w:r w:rsidR="00CD2048" w:rsidRPr="00C02F5C">
              <w:rPr>
                <w:sz w:val="24"/>
                <w:szCs w:val="16"/>
                <w:lang w:val="en-GB"/>
              </w:rPr>
              <w:t>LRAs</w:t>
            </w:r>
            <w:r w:rsidR="00B335E0" w:rsidRPr="00C02F5C">
              <w:rPr>
                <w:sz w:val="24"/>
                <w:szCs w:val="16"/>
                <w:lang w:val="en-GB"/>
              </w:rPr>
              <w:t xml:space="preserve"> to effectively implement their sustainable energy, climate, and spatial plans</w:t>
            </w:r>
            <w:r w:rsidR="002C1452" w:rsidRPr="00C02F5C">
              <w:rPr>
                <w:sz w:val="24"/>
                <w:szCs w:val="16"/>
                <w:lang w:val="en-GB"/>
              </w:rPr>
              <w:t xml:space="preserve">. Funded by the LIFE Programme and implemented by a mix of city networks and local energy agencies, the initiative </w:t>
            </w:r>
            <w:r w:rsidR="008A3580" w:rsidRPr="00C02F5C">
              <w:rPr>
                <w:sz w:val="24"/>
                <w:szCs w:val="16"/>
                <w:lang w:val="en-GB"/>
              </w:rPr>
              <w:t xml:space="preserve">aims </w:t>
            </w:r>
            <w:r w:rsidR="006B7FB5">
              <w:rPr>
                <w:sz w:val="24"/>
                <w:szCs w:val="16"/>
                <w:lang w:val="en-GB"/>
              </w:rPr>
              <w:t>to</w:t>
            </w:r>
            <w:r w:rsidR="008A3580" w:rsidRPr="00C02F5C">
              <w:rPr>
                <w:sz w:val="24"/>
                <w:szCs w:val="16"/>
                <w:lang w:val="en-GB"/>
              </w:rPr>
              <w:t>:</w:t>
            </w:r>
            <w:r w:rsidR="00BA3581" w:rsidRPr="00C02F5C">
              <w:rPr>
                <w:sz w:val="24"/>
                <w:szCs w:val="16"/>
                <w:lang w:val="en-GB"/>
              </w:rPr>
              <w:t xml:space="preserve"> </w:t>
            </w:r>
            <w:r w:rsidR="006B7FB5">
              <w:rPr>
                <w:sz w:val="24"/>
                <w:szCs w:val="16"/>
                <w:lang w:val="en-GB"/>
              </w:rPr>
              <w:t>i</w:t>
            </w:r>
            <w:r w:rsidR="00B335E0" w:rsidRPr="00C02F5C">
              <w:rPr>
                <w:sz w:val="24"/>
                <w:szCs w:val="16"/>
                <w:lang w:val="en-GB"/>
              </w:rPr>
              <w:t>ntegrat</w:t>
            </w:r>
            <w:r w:rsidR="006B7FB5">
              <w:rPr>
                <w:sz w:val="24"/>
                <w:szCs w:val="16"/>
                <w:lang w:val="en-GB"/>
              </w:rPr>
              <w:t>e</w:t>
            </w:r>
            <w:r w:rsidR="00B335E0" w:rsidRPr="00C02F5C">
              <w:rPr>
                <w:sz w:val="24"/>
                <w:szCs w:val="16"/>
                <w:lang w:val="en-GB"/>
              </w:rPr>
              <w:t xml:space="preserve"> </w:t>
            </w:r>
            <w:r w:rsidR="001E4BEF" w:rsidRPr="00C02F5C">
              <w:rPr>
                <w:sz w:val="24"/>
                <w:szCs w:val="16"/>
                <w:lang w:val="en-GB"/>
              </w:rPr>
              <w:t>energy and climate with spatial planning</w:t>
            </w:r>
            <w:r w:rsidR="001E4BEF" w:rsidRPr="00C02F5C">
              <w:rPr>
                <w:b/>
                <w:sz w:val="24"/>
                <w:szCs w:val="16"/>
                <w:lang w:val="en-GB"/>
              </w:rPr>
              <w:t xml:space="preserve"> </w:t>
            </w:r>
            <w:r w:rsidR="00B335E0" w:rsidRPr="00C02F5C">
              <w:rPr>
                <w:sz w:val="24"/>
                <w:szCs w:val="16"/>
                <w:lang w:val="en-GB"/>
              </w:rPr>
              <w:t>to ensure a cohesive strategy​​</w:t>
            </w:r>
            <w:r w:rsidR="00BA3581" w:rsidRPr="00C02F5C">
              <w:rPr>
                <w:sz w:val="24"/>
                <w:szCs w:val="16"/>
                <w:lang w:val="en-GB"/>
              </w:rPr>
              <w:t xml:space="preserve">; </w:t>
            </w:r>
            <w:r w:rsidR="006B7FB5">
              <w:rPr>
                <w:sz w:val="24"/>
                <w:szCs w:val="16"/>
                <w:lang w:val="en-GB"/>
              </w:rPr>
              <w:t>s</w:t>
            </w:r>
            <w:r w:rsidR="001E4BEF" w:rsidRPr="00C02F5C">
              <w:rPr>
                <w:sz w:val="24"/>
                <w:szCs w:val="16"/>
                <w:lang w:val="en-GB"/>
              </w:rPr>
              <w:t>ecur</w:t>
            </w:r>
            <w:r w:rsidR="006B7FB5">
              <w:rPr>
                <w:sz w:val="24"/>
                <w:szCs w:val="16"/>
                <w:lang w:val="en-GB"/>
              </w:rPr>
              <w:t>e</w:t>
            </w:r>
            <w:r w:rsidR="001E4BEF" w:rsidRPr="00C02F5C">
              <w:rPr>
                <w:sz w:val="24"/>
                <w:szCs w:val="16"/>
                <w:lang w:val="en-GB"/>
              </w:rPr>
              <w:t xml:space="preserve"> commitment at all political levels</w:t>
            </w:r>
            <w:r w:rsidR="00B335E0" w:rsidRPr="00C02F5C">
              <w:rPr>
                <w:sz w:val="24"/>
                <w:szCs w:val="16"/>
                <w:lang w:val="en-GB"/>
              </w:rPr>
              <w:t xml:space="preserve"> </w:t>
            </w:r>
            <w:r w:rsidR="001E4BEF" w:rsidRPr="00C02F5C">
              <w:rPr>
                <w:sz w:val="24"/>
                <w:szCs w:val="16"/>
                <w:lang w:val="en-GB"/>
              </w:rPr>
              <w:t>t</w:t>
            </w:r>
            <w:r w:rsidR="00B335E0" w:rsidRPr="00C02F5C">
              <w:rPr>
                <w:sz w:val="24"/>
                <w:szCs w:val="16"/>
                <w:lang w:val="en-GB"/>
              </w:rPr>
              <w:t xml:space="preserve">hrough vertical integration, </w:t>
            </w:r>
            <w:r w:rsidR="001E4BEF" w:rsidRPr="00C02F5C">
              <w:rPr>
                <w:sz w:val="24"/>
                <w:szCs w:val="16"/>
                <w:lang w:val="en-GB"/>
              </w:rPr>
              <w:t>and harmoni</w:t>
            </w:r>
            <w:r w:rsidR="006B7FB5">
              <w:rPr>
                <w:sz w:val="24"/>
                <w:szCs w:val="16"/>
                <w:lang w:val="en-GB"/>
              </w:rPr>
              <w:t>s</w:t>
            </w:r>
            <w:r w:rsidR="001E4BEF" w:rsidRPr="00C02F5C">
              <w:rPr>
                <w:sz w:val="24"/>
                <w:szCs w:val="16"/>
                <w:lang w:val="en-GB"/>
              </w:rPr>
              <w:t>ation of</w:t>
            </w:r>
            <w:r w:rsidR="00B335E0" w:rsidRPr="00C02F5C">
              <w:rPr>
                <w:sz w:val="24"/>
                <w:szCs w:val="16"/>
                <w:lang w:val="en-GB"/>
              </w:rPr>
              <w:t xml:space="preserve"> strategies across </w:t>
            </w:r>
            <w:r w:rsidR="00BA3581" w:rsidRPr="00C02F5C">
              <w:rPr>
                <w:sz w:val="24"/>
                <w:szCs w:val="16"/>
                <w:lang w:val="en-GB"/>
              </w:rPr>
              <w:t>governance</w:t>
            </w:r>
            <w:r w:rsidR="00B335E0" w:rsidRPr="00C02F5C">
              <w:rPr>
                <w:sz w:val="24"/>
                <w:szCs w:val="16"/>
                <w:lang w:val="en-GB"/>
              </w:rPr>
              <w:t xml:space="preserve"> levels</w:t>
            </w:r>
            <w:r w:rsidR="00BA3581" w:rsidRPr="00C02F5C">
              <w:rPr>
                <w:sz w:val="24"/>
                <w:szCs w:val="16"/>
                <w:lang w:val="en-GB"/>
              </w:rPr>
              <w:t xml:space="preserve">; </w:t>
            </w:r>
            <w:r w:rsidR="0072454F" w:rsidRPr="00C02F5C">
              <w:rPr>
                <w:sz w:val="24"/>
                <w:szCs w:val="16"/>
                <w:lang w:val="en-GB"/>
              </w:rPr>
              <w:t xml:space="preserve">and </w:t>
            </w:r>
            <w:r w:rsidR="006B7FB5">
              <w:rPr>
                <w:sz w:val="24"/>
                <w:szCs w:val="16"/>
                <w:lang w:val="en-GB"/>
              </w:rPr>
              <w:t>l</w:t>
            </w:r>
            <w:r w:rsidR="00B335E0" w:rsidRPr="00C02F5C">
              <w:rPr>
                <w:sz w:val="24"/>
                <w:szCs w:val="16"/>
                <w:lang w:val="en-GB"/>
              </w:rPr>
              <w:t xml:space="preserve">ink </w:t>
            </w:r>
            <w:r w:rsidR="006E4402" w:rsidRPr="00C02F5C">
              <w:rPr>
                <w:sz w:val="24"/>
                <w:szCs w:val="16"/>
                <w:lang w:val="en-GB"/>
              </w:rPr>
              <w:t>p</w:t>
            </w:r>
            <w:r w:rsidR="00B335E0" w:rsidRPr="00C02F5C">
              <w:rPr>
                <w:sz w:val="24"/>
                <w:szCs w:val="16"/>
                <w:lang w:val="en-GB"/>
              </w:rPr>
              <w:t xml:space="preserve">lans to </w:t>
            </w:r>
            <w:r w:rsidR="006E4402" w:rsidRPr="00C02F5C">
              <w:rPr>
                <w:sz w:val="24"/>
                <w:szCs w:val="16"/>
                <w:lang w:val="en-GB"/>
              </w:rPr>
              <w:t>d</w:t>
            </w:r>
            <w:r w:rsidR="00B335E0" w:rsidRPr="00C02F5C">
              <w:rPr>
                <w:sz w:val="24"/>
                <w:szCs w:val="16"/>
                <w:lang w:val="en-GB"/>
              </w:rPr>
              <w:t xml:space="preserve">edicated </w:t>
            </w:r>
            <w:r w:rsidR="006E4402" w:rsidRPr="00C02F5C">
              <w:rPr>
                <w:sz w:val="24"/>
                <w:szCs w:val="16"/>
                <w:lang w:val="en-GB"/>
              </w:rPr>
              <w:t>b</w:t>
            </w:r>
            <w:r w:rsidR="00B335E0" w:rsidRPr="00C02F5C">
              <w:rPr>
                <w:sz w:val="24"/>
                <w:szCs w:val="16"/>
                <w:lang w:val="en-GB"/>
              </w:rPr>
              <w:t>udgets</w:t>
            </w:r>
            <w:r w:rsidR="000A64B8" w:rsidRPr="00C02F5C">
              <w:rPr>
                <w:sz w:val="24"/>
                <w:szCs w:val="16"/>
                <w:lang w:val="en-GB"/>
              </w:rPr>
              <w:t xml:space="preserve"> to ensure </w:t>
            </w:r>
            <w:r w:rsidR="00B335E0" w:rsidRPr="00C02F5C">
              <w:rPr>
                <w:sz w:val="24"/>
                <w:szCs w:val="16"/>
                <w:lang w:val="en-GB"/>
              </w:rPr>
              <w:t>practical feasibility and long-term sustainability of measures​.</w:t>
            </w:r>
            <w:r w:rsidR="00BA3581" w:rsidRPr="00C02F5C">
              <w:rPr>
                <w:sz w:val="24"/>
                <w:szCs w:val="16"/>
                <w:lang w:val="en-GB"/>
              </w:rPr>
              <w:t xml:space="preserve"> </w:t>
            </w:r>
            <w:r w:rsidR="003B5B40" w:rsidRPr="00C02F5C">
              <w:rPr>
                <w:sz w:val="24"/>
                <w:szCs w:val="16"/>
                <w:lang w:val="en-GB"/>
              </w:rPr>
              <w:t xml:space="preserve">A vital part of </w:t>
            </w:r>
            <w:r w:rsidR="00273C31" w:rsidRPr="00C02F5C">
              <w:rPr>
                <w:sz w:val="24"/>
                <w:szCs w:val="16"/>
                <w:lang w:val="en-GB"/>
              </w:rPr>
              <w:t xml:space="preserve">IN-PLAN </w:t>
            </w:r>
            <w:r w:rsidR="00A81323" w:rsidRPr="00C02F5C">
              <w:rPr>
                <w:sz w:val="24"/>
                <w:szCs w:val="16"/>
                <w:lang w:val="en-GB"/>
              </w:rPr>
              <w:t xml:space="preserve">is its </w:t>
            </w:r>
            <w:r w:rsidR="00273C31" w:rsidRPr="00C02F5C">
              <w:rPr>
                <w:sz w:val="24"/>
                <w:szCs w:val="16"/>
                <w:lang w:val="en-GB"/>
              </w:rPr>
              <w:t>capacity-building programme</w:t>
            </w:r>
            <w:r w:rsidR="00A81323" w:rsidRPr="00C02F5C">
              <w:rPr>
                <w:sz w:val="24"/>
                <w:szCs w:val="16"/>
                <w:lang w:val="en-GB"/>
              </w:rPr>
              <w:t xml:space="preserve"> based on a two-step approach:</w:t>
            </w:r>
            <w:r w:rsidR="00273C31" w:rsidRPr="00C02F5C">
              <w:rPr>
                <w:sz w:val="24"/>
                <w:szCs w:val="16"/>
                <w:lang w:val="en-GB"/>
              </w:rPr>
              <w:t xml:space="preserve"> </w:t>
            </w:r>
            <w:r w:rsidR="00A81323" w:rsidRPr="00C02F5C">
              <w:rPr>
                <w:sz w:val="24"/>
                <w:szCs w:val="16"/>
                <w:lang w:val="en-GB"/>
              </w:rPr>
              <w:t>1) engage</w:t>
            </w:r>
            <w:r w:rsidR="00273C31" w:rsidRPr="00C02F5C">
              <w:rPr>
                <w:sz w:val="24"/>
                <w:szCs w:val="16"/>
                <w:lang w:val="en-GB"/>
              </w:rPr>
              <w:t xml:space="preserve"> 15 </w:t>
            </w:r>
            <w:r w:rsidR="00A81323" w:rsidRPr="00C02F5C">
              <w:rPr>
                <w:sz w:val="24"/>
                <w:szCs w:val="16"/>
                <w:lang w:val="en-GB"/>
              </w:rPr>
              <w:t xml:space="preserve">LRAs </w:t>
            </w:r>
            <w:r w:rsidR="00884276" w:rsidRPr="00C02F5C">
              <w:rPr>
                <w:sz w:val="24"/>
                <w:szCs w:val="16"/>
                <w:lang w:val="en-GB"/>
              </w:rPr>
              <w:t xml:space="preserve">to </w:t>
            </w:r>
            <w:r w:rsidR="00273C31" w:rsidRPr="00C02F5C">
              <w:rPr>
                <w:sz w:val="24"/>
                <w:szCs w:val="16"/>
                <w:lang w:val="en-GB"/>
              </w:rPr>
              <w:t>co-create, implement and refine the IN-PLAN practice, guidelines and capacity-building programme</w:t>
            </w:r>
            <w:r w:rsidR="0072454F" w:rsidRPr="00C02F5C">
              <w:rPr>
                <w:sz w:val="24"/>
                <w:szCs w:val="16"/>
                <w:lang w:val="en-GB"/>
              </w:rPr>
              <w:t xml:space="preserve">, </w:t>
            </w:r>
            <w:r w:rsidR="006B7FB5">
              <w:rPr>
                <w:sz w:val="24"/>
                <w:szCs w:val="16"/>
                <w:lang w:val="en-GB"/>
              </w:rPr>
              <w:t xml:space="preserve">with </w:t>
            </w:r>
            <w:r w:rsidR="00273C31" w:rsidRPr="00C02F5C">
              <w:rPr>
                <w:sz w:val="24"/>
                <w:szCs w:val="16"/>
                <w:lang w:val="en-GB"/>
              </w:rPr>
              <w:t xml:space="preserve">30 </w:t>
            </w:r>
            <w:r w:rsidR="006B7FB5">
              <w:rPr>
                <w:sz w:val="24"/>
                <w:szCs w:val="16"/>
                <w:lang w:val="en-GB"/>
              </w:rPr>
              <w:t xml:space="preserve">additional </w:t>
            </w:r>
            <w:r w:rsidR="00273C31" w:rsidRPr="00C02F5C">
              <w:rPr>
                <w:sz w:val="24"/>
                <w:szCs w:val="16"/>
                <w:lang w:val="en-GB"/>
              </w:rPr>
              <w:t xml:space="preserve">authorities </w:t>
            </w:r>
            <w:r w:rsidR="0072454F" w:rsidRPr="00C02F5C">
              <w:rPr>
                <w:sz w:val="24"/>
                <w:szCs w:val="16"/>
                <w:lang w:val="en-GB"/>
              </w:rPr>
              <w:t>pilot</w:t>
            </w:r>
            <w:r w:rsidR="006B7FB5">
              <w:rPr>
                <w:sz w:val="24"/>
                <w:szCs w:val="16"/>
                <w:lang w:val="en-GB"/>
              </w:rPr>
              <w:t>ing</w:t>
            </w:r>
            <w:r w:rsidR="0072454F" w:rsidRPr="00C02F5C">
              <w:rPr>
                <w:sz w:val="24"/>
                <w:szCs w:val="16"/>
                <w:lang w:val="en-GB"/>
              </w:rPr>
              <w:t xml:space="preserve"> the practice; and 2) </w:t>
            </w:r>
            <w:r w:rsidR="002F06C4" w:rsidRPr="00C02F5C">
              <w:rPr>
                <w:sz w:val="24"/>
                <w:szCs w:val="16"/>
                <w:lang w:val="en-GB"/>
              </w:rPr>
              <w:t>train</w:t>
            </w:r>
            <w:r w:rsidR="00273C31" w:rsidRPr="00C02F5C">
              <w:rPr>
                <w:sz w:val="24"/>
                <w:szCs w:val="16"/>
                <w:lang w:val="en-GB"/>
              </w:rPr>
              <w:t xml:space="preserve"> the trainers</w:t>
            </w:r>
            <w:r w:rsidR="0072454F" w:rsidRPr="00C02F5C">
              <w:rPr>
                <w:sz w:val="24"/>
                <w:szCs w:val="16"/>
                <w:lang w:val="en-GB"/>
              </w:rPr>
              <w:t xml:space="preserve"> and </w:t>
            </w:r>
            <w:r w:rsidR="002F06C4" w:rsidRPr="00C02F5C">
              <w:rPr>
                <w:sz w:val="24"/>
                <w:szCs w:val="16"/>
                <w:lang w:val="en-GB"/>
              </w:rPr>
              <w:t>pass</w:t>
            </w:r>
            <w:r w:rsidR="00273C31" w:rsidRPr="00C02F5C">
              <w:rPr>
                <w:sz w:val="24"/>
                <w:szCs w:val="16"/>
                <w:lang w:val="en-GB"/>
              </w:rPr>
              <w:t xml:space="preserve"> knowledge to </w:t>
            </w:r>
            <w:r w:rsidR="0072454F" w:rsidRPr="00C02F5C">
              <w:rPr>
                <w:sz w:val="24"/>
                <w:szCs w:val="16"/>
                <w:lang w:val="en-GB"/>
              </w:rPr>
              <w:t>other LRAs</w:t>
            </w:r>
            <w:r w:rsidR="00532669" w:rsidRPr="00C02F5C">
              <w:rPr>
                <w:sz w:val="24"/>
                <w:szCs w:val="16"/>
                <w:lang w:val="en-GB"/>
              </w:rPr>
              <w:t>.</w:t>
            </w:r>
          </w:p>
        </w:tc>
      </w:tr>
      <w:tr w:rsidR="00CB1773" w:rsidRPr="00C02F5C" w14:paraId="6FD8B5C2" w14:textId="77777777" w:rsidTr="00D5126E">
        <w:trPr>
          <w:cnfStyle w:val="000000010000" w:firstRow="0" w:lastRow="0" w:firstColumn="0" w:lastColumn="0" w:oddVBand="0" w:evenVBand="0" w:oddHBand="0" w:evenHBand="1" w:firstRowFirstColumn="0" w:firstRowLastColumn="0" w:lastRowFirstColumn="0" w:lastRowLastColumn="0"/>
        </w:trPr>
        <w:tc>
          <w:tcPr>
            <w:tcW w:w="9060" w:type="dxa"/>
            <w:shd w:val="clear" w:color="auto" w:fill="86C4EC"/>
          </w:tcPr>
          <w:p w14:paraId="428E8031" w14:textId="20214B74" w:rsidR="00CB1773" w:rsidRPr="00C02F5C" w:rsidRDefault="00CC4D20">
            <w:pPr>
              <w:pStyle w:val="CoRBT"/>
              <w:rPr>
                <w:b/>
                <w:bCs w:val="0"/>
                <w:sz w:val="24"/>
                <w:szCs w:val="20"/>
                <w:lang w:val="en-GB"/>
              </w:rPr>
            </w:pPr>
            <w:r w:rsidRPr="00C02F5C">
              <w:rPr>
                <w:b/>
                <w:bCs w:val="0"/>
                <w:color w:val="FFFFFF" w:themeColor="background1"/>
                <w:sz w:val="24"/>
                <w:szCs w:val="20"/>
                <w:lang w:val="en-GB"/>
              </w:rPr>
              <w:t>POWERPOOR</w:t>
            </w:r>
          </w:p>
        </w:tc>
      </w:tr>
      <w:tr w:rsidR="00CB1773" w:rsidRPr="00C02F5C" w14:paraId="109ADAB4"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67C1CB23" w14:textId="521229B7" w:rsidR="00CB1773" w:rsidRPr="00C02F5C" w:rsidRDefault="008233C0">
            <w:pPr>
              <w:pStyle w:val="CoRBT"/>
              <w:rPr>
                <w:sz w:val="24"/>
                <w:szCs w:val="14"/>
                <w:lang w:val="en-GB"/>
              </w:rPr>
            </w:pPr>
            <w:r w:rsidRPr="00C02F5C">
              <w:rPr>
                <w:sz w:val="24"/>
                <w:szCs w:val="14"/>
                <w:lang w:val="en-GB"/>
              </w:rPr>
              <w:t xml:space="preserve">The </w:t>
            </w:r>
            <w:hyperlink r:id="rId43" w:history="1">
              <w:r w:rsidR="00AA0EC2" w:rsidRPr="00C02F5C">
                <w:rPr>
                  <w:rStyle w:val="Hyperlink"/>
                  <w:sz w:val="24"/>
                  <w:szCs w:val="14"/>
                  <w:lang w:val="en-GB"/>
                </w:rPr>
                <w:t>POWERPOOR</w:t>
              </w:r>
            </w:hyperlink>
            <w:r w:rsidRPr="00C02F5C">
              <w:rPr>
                <w:sz w:val="24"/>
                <w:szCs w:val="14"/>
                <w:lang w:val="en-GB"/>
              </w:rPr>
              <w:t xml:space="preserve"> </w:t>
            </w:r>
            <w:r w:rsidR="00AA0EC2" w:rsidRPr="00C02F5C">
              <w:rPr>
                <w:sz w:val="24"/>
                <w:szCs w:val="14"/>
                <w:lang w:val="en-GB"/>
              </w:rPr>
              <w:t xml:space="preserve">project, </w:t>
            </w:r>
            <w:r w:rsidR="00E82161" w:rsidRPr="00C02F5C">
              <w:rPr>
                <w:sz w:val="24"/>
                <w:szCs w:val="14"/>
                <w:lang w:val="en-GB"/>
              </w:rPr>
              <w:t xml:space="preserve">financed by Horizon 2020 and </w:t>
            </w:r>
            <w:r w:rsidR="00AA0EC2" w:rsidRPr="00C02F5C">
              <w:rPr>
                <w:sz w:val="24"/>
                <w:szCs w:val="14"/>
                <w:lang w:val="en-GB"/>
              </w:rPr>
              <w:t xml:space="preserve">implemented by </w:t>
            </w:r>
            <w:r w:rsidR="00E82161" w:rsidRPr="00C02F5C">
              <w:rPr>
                <w:sz w:val="24"/>
                <w:szCs w:val="14"/>
                <w:lang w:val="en-GB"/>
              </w:rPr>
              <w:t xml:space="preserve">a </w:t>
            </w:r>
            <w:r w:rsidR="002F06C4" w:rsidRPr="00C02F5C">
              <w:rPr>
                <w:sz w:val="24"/>
                <w:szCs w:val="14"/>
                <w:lang w:val="en-GB"/>
              </w:rPr>
              <w:t>consortium</w:t>
            </w:r>
            <w:r w:rsidR="00E82161" w:rsidRPr="00C02F5C">
              <w:rPr>
                <w:sz w:val="24"/>
                <w:szCs w:val="14"/>
                <w:lang w:val="en-GB"/>
              </w:rPr>
              <w:t xml:space="preserve"> including </w:t>
            </w:r>
            <w:r w:rsidR="00AA0EC2" w:rsidRPr="00C02F5C">
              <w:rPr>
                <w:sz w:val="24"/>
                <w:szCs w:val="14"/>
                <w:lang w:val="en-GB"/>
              </w:rPr>
              <w:t xml:space="preserve">local energy agencies and city networks, </w:t>
            </w:r>
            <w:r w:rsidRPr="00C02F5C">
              <w:rPr>
                <w:sz w:val="24"/>
                <w:szCs w:val="14"/>
                <w:lang w:val="en-GB"/>
              </w:rPr>
              <w:t xml:space="preserve">is a comprehensive initiative </w:t>
            </w:r>
            <w:r w:rsidR="006B7FB5">
              <w:rPr>
                <w:sz w:val="24"/>
                <w:szCs w:val="14"/>
                <w:lang w:val="en-GB"/>
              </w:rPr>
              <w:t xml:space="preserve">to combat </w:t>
            </w:r>
            <w:r w:rsidRPr="00C02F5C">
              <w:rPr>
                <w:sz w:val="24"/>
                <w:szCs w:val="14"/>
                <w:lang w:val="en-GB"/>
              </w:rPr>
              <w:t xml:space="preserve">energy poverty by empowering local governments and communities to provide targeted support to vulnerable households. </w:t>
            </w:r>
            <w:r w:rsidR="00A2040E" w:rsidRPr="00C02F5C">
              <w:rPr>
                <w:sz w:val="24"/>
                <w:szCs w:val="14"/>
                <w:lang w:val="en-GB"/>
              </w:rPr>
              <w:t xml:space="preserve">By establishing local </w:t>
            </w:r>
            <w:r w:rsidR="002F06C4" w:rsidRPr="00C02F5C">
              <w:rPr>
                <w:sz w:val="24"/>
                <w:szCs w:val="14"/>
                <w:lang w:val="en-GB"/>
              </w:rPr>
              <w:t>OSS</w:t>
            </w:r>
            <w:r w:rsidR="00A2040E" w:rsidRPr="00C02F5C">
              <w:rPr>
                <w:sz w:val="24"/>
                <w:szCs w:val="14"/>
                <w:lang w:val="en-GB"/>
              </w:rPr>
              <w:t xml:space="preserve"> for vulnerable households, POWERPOOR enables access to energy-saving technologies, funding opportunities, and renewable energy initiatives. Its emphasis on collaboration between municipalities, health and social services, and energy communities ensures tailored strategies that address the unique needs of energy-poor populations. This approach not only advances social equity but also integrates energy poverty alleviation into broader climate</w:t>
            </w:r>
            <w:r w:rsidR="007525C7" w:rsidRPr="00C02F5C">
              <w:rPr>
                <w:sz w:val="24"/>
                <w:szCs w:val="14"/>
                <w:lang w:val="en-GB"/>
              </w:rPr>
              <w:t xml:space="preserve"> and energy transition</w:t>
            </w:r>
            <w:r w:rsidR="00A2040E" w:rsidRPr="00C02F5C">
              <w:rPr>
                <w:sz w:val="24"/>
                <w:szCs w:val="14"/>
                <w:lang w:val="en-GB"/>
              </w:rPr>
              <w:t xml:space="preserve"> </w:t>
            </w:r>
            <w:r w:rsidR="007525C7" w:rsidRPr="00C02F5C">
              <w:rPr>
                <w:sz w:val="24"/>
                <w:szCs w:val="14"/>
                <w:lang w:val="en-GB"/>
              </w:rPr>
              <w:t>strategies</w:t>
            </w:r>
            <w:r w:rsidR="001C4482" w:rsidRPr="00C02F5C">
              <w:rPr>
                <w:sz w:val="24"/>
                <w:szCs w:val="14"/>
                <w:lang w:val="en-GB"/>
              </w:rPr>
              <w:t xml:space="preserve"> in different countries</w:t>
            </w:r>
            <w:r w:rsidRPr="00C02F5C">
              <w:rPr>
                <w:sz w:val="24"/>
                <w:szCs w:val="14"/>
                <w:lang w:val="en-GB"/>
              </w:rPr>
              <w:t>.</w:t>
            </w:r>
          </w:p>
        </w:tc>
      </w:tr>
      <w:tr w:rsidR="005D7297" w:rsidRPr="00C02F5C" w14:paraId="0B42B98F" w14:textId="77777777" w:rsidTr="008D2B1C">
        <w:trPr>
          <w:cnfStyle w:val="000000010000" w:firstRow="0" w:lastRow="0" w:firstColumn="0" w:lastColumn="0" w:oddVBand="0" w:evenVBand="0" w:oddHBand="0" w:evenHBand="1" w:firstRowFirstColumn="0" w:firstRowLastColumn="0" w:lastRowFirstColumn="0" w:lastRowLastColumn="0"/>
        </w:trPr>
        <w:tc>
          <w:tcPr>
            <w:tcW w:w="0" w:type="dxa"/>
            <w:shd w:val="clear" w:color="auto" w:fill="86C4EC"/>
          </w:tcPr>
          <w:p w14:paraId="49B6F786" w14:textId="361CF3D7" w:rsidR="005D7297" w:rsidRPr="00C02F5C" w:rsidRDefault="00000ECF">
            <w:pPr>
              <w:pStyle w:val="CoRBT"/>
              <w:rPr>
                <w:sz w:val="24"/>
                <w:szCs w:val="14"/>
                <w:lang w:val="en-GB"/>
              </w:rPr>
            </w:pPr>
            <w:r w:rsidRPr="00C02F5C">
              <w:rPr>
                <w:b/>
                <w:bCs w:val="0"/>
                <w:color w:val="FFFFFF" w:themeColor="background1"/>
                <w:sz w:val="24"/>
                <w:szCs w:val="20"/>
                <w:lang w:val="en-GB"/>
              </w:rPr>
              <w:t xml:space="preserve">Handbook </w:t>
            </w:r>
            <w:r w:rsidR="001B44E4" w:rsidRPr="00C02F5C">
              <w:rPr>
                <w:b/>
                <w:bCs w:val="0"/>
                <w:color w:val="FFFFFF" w:themeColor="background1"/>
                <w:sz w:val="24"/>
                <w:szCs w:val="20"/>
                <w:lang w:val="en-GB"/>
              </w:rPr>
              <w:t>on Cross</w:t>
            </w:r>
            <w:r w:rsidR="006B7FB5">
              <w:rPr>
                <w:b/>
                <w:bCs w:val="0"/>
                <w:color w:val="FFFFFF" w:themeColor="background1"/>
                <w:sz w:val="24"/>
                <w:szCs w:val="20"/>
                <w:lang w:val="en-GB"/>
              </w:rPr>
              <w:t>-B</w:t>
            </w:r>
            <w:r w:rsidR="001B44E4" w:rsidRPr="00C02F5C">
              <w:rPr>
                <w:b/>
                <w:bCs w:val="0"/>
                <w:color w:val="FFFFFF" w:themeColor="background1"/>
                <w:sz w:val="24"/>
                <w:szCs w:val="20"/>
                <w:lang w:val="en-GB"/>
              </w:rPr>
              <w:t>order Energy Communities</w:t>
            </w:r>
          </w:p>
        </w:tc>
      </w:tr>
      <w:tr w:rsidR="005D7297" w:rsidRPr="00C02F5C" w14:paraId="5E5DCD6A"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7BF0C260" w14:textId="6709AC52" w:rsidR="005D7297" w:rsidRPr="00C02F5C" w:rsidRDefault="007B468D">
            <w:pPr>
              <w:pStyle w:val="CoRBT"/>
              <w:rPr>
                <w:sz w:val="24"/>
                <w:szCs w:val="14"/>
                <w:lang w:val="en-GB"/>
              </w:rPr>
            </w:pPr>
            <w:r w:rsidRPr="00C02F5C">
              <w:rPr>
                <w:sz w:val="24"/>
                <w:szCs w:val="14"/>
                <w:lang w:val="en-GB"/>
              </w:rPr>
              <w:t xml:space="preserve">In January 2025, </w:t>
            </w:r>
            <w:r w:rsidR="00F94FA7" w:rsidRPr="00C02F5C">
              <w:rPr>
                <w:sz w:val="24"/>
                <w:szCs w:val="14"/>
                <w:lang w:val="en-GB"/>
              </w:rPr>
              <w:t xml:space="preserve">the European Commission published </w:t>
            </w:r>
            <w:r w:rsidR="00412C30" w:rsidRPr="00C02F5C">
              <w:rPr>
                <w:sz w:val="24"/>
                <w:szCs w:val="14"/>
                <w:lang w:val="en-GB"/>
              </w:rPr>
              <w:t>a</w:t>
            </w:r>
            <w:r w:rsidR="00F94FA7" w:rsidRPr="00C02F5C">
              <w:rPr>
                <w:sz w:val="24"/>
                <w:szCs w:val="14"/>
                <w:lang w:val="en-GB"/>
              </w:rPr>
              <w:t xml:space="preserve"> </w:t>
            </w:r>
            <w:hyperlink r:id="rId44" w:history="1">
              <w:r w:rsidR="00412C30" w:rsidRPr="00C02F5C">
                <w:rPr>
                  <w:rStyle w:val="Hyperlink"/>
                  <w:sz w:val="24"/>
                  <w:szCs w:val="14"/>
                  <w:lang w:val="en-GB"/>
                </w:rPr>
                <w:t>Handbook on Cross-border Energy Communities</w:t>
              </w:r>
            </w:hyperlink>
            <w:r w:rsidR="00412C30" w:rsidRPr="00C02F5C">
              <w:rPr>
                <w:sz w:val="24"/>
                <w:szCs w:val="14"/>
                <w:lang w:val="en-GB"/>
              </w:rPr>
              <w:t xml:space="preserve"> </w:t>
            </w:r>
            <w:r w:rsidR="002E4E2D" w:rsidRPr="00C02F5C">
              <w:rPr>
                <w:sz w:val="24"/>
                <w:szCs w:val="14"/>
                <w:lang w:val="en-GB"/>
              </w:rPr>
              <w:t>that</w:t>
            </w:r>
            <w:r w:rsidR="00E215C8" w:rsidRPr="00C02F5C">
              <w:rPr>
                <w:sz w:val="24"/>
                <w:szCs w:val="14"/>
                <w:lang w:val="en-GB"/>
              </w:rPr>
              <w:t xml:space="preserve"> provides step-by-step </w:t>
            </w:r>
            <w:r w:rsidR="002E4E2D" w:rsidRPr="00C02F5C">
              <w:rPr>
                <w:sz w:val="24"/>
                <w:szCs w:val="14"/>
                <w:lang w:val="en-GB"/>
              </w:rPr>
              <w:t>guidance for developing</w:t>
            </w:r>
            <w:r w:rsidR="00E215C8" w:rsidRPr="00C02F5C">
              <w:rPr>
                <w:sz w:val="24"/>
                <w:szCs w:val="14"/>
                <w:lang w:val="en-GB"/>
              </w:rPr>
              <w:t xml:space="preserve"> cross-border energy </w:t>
            </w:r>
            <w:r w:rsidR="002E4E2D" w:rsidRPr="00C02F5C">
              <w:rPr>
                <w:sz w:val="24"/>
                <w:szCs w:val="14"/>
                <w:lang w:val="en-GB"/>
              </w:rPr>
              <w:t>communities</w:t>
            </w:r>
            <w:r w:rsidR="00E215C8" w:rsidRPr="00C02F5C">
              <w:rPr>
                <w:sz w:val="24"/>
                <w:szCs w:val="14"/>
                <w:lang w:val="en-GB"/>
              </w:rPr>
              <w:t xml:space="preserve">. </w:t>
            </w:r>
            <w:r w:rsidR="002E4E2D" w:rsidRPr="00C02F5C">
              <w:rPr>
                <w:sz w:val="24"/>
                <w:szCs w:val="14"/>
                <w:lang w:val="en-GB"/>
              </w:rPr>
              <w:t xml:space="preserve">It </w:t>
            </w:r>
            <w:r w:rsidR="00246B17" w:rsidRPr="00C02F5C">
              <w:rPr>
                <w:sz w:val="24"/>
                <w:szCs w:val="14"/>
                <w:lang w:val="en-GB"/>
              </w:rPr>
              <w:t xml:space="preserve">specifically </w:t>
            </w:r>
            <w:r w:rsidR="00EE486D" w:rsidRPr="00C02F5C">
              <w:rPr>
                <w:sz w:val="24"/>
                <w:szCs w:val="14"/>
                <w:lang w:val="en-GB"/>
              </w:rPr>
              <w:t>inform</w:t>
            </w:r>
            <w:r w:rsidR="006B7FB5">
              <w:rPr>
                <w:sz w:val="24"/>
                <w:szCs w:val="14"/>
                <w:lang w:val="en-GB"/>
              </w:rPr>
              <w:t>s</w:t>
            </w:r>
            <w:r w:rsidR="00EE486D" w:rsidRPr="00C02F5C">
              <w:rPr>
                <w:sz w:val="24"/>
                <w:szCs w:val="14"/>
                <w:lang w:val="en-GB"/>
              </w:rPr>
              <w:t xml:space="preserve"> and aid</w:t>
            </w:r>
            <w:r w:rsidR="006B7FB5">
              <w:rPr>
                <w:sz w:val="24"/>
                <w:szCs w:val="14"/>
                <w:lang w:val="en-GB"/>
              </w:rPr>
              <w:t>s</w:t>
            </w:r>
            <w:r w:rsidR="002E4E2D" w:rsidRPr="00C02F5C">
              <w:rPr>
                <w:sz w:val="24"/>
                <w:szCs w:val="14"/>
                <w:lang w:val="en-GB"/>
              </w:rPr>
              <w:t xml:space="preserve"> local actors, policymakers and stakeholders </w:t>
            </w:r>
            <w:r w:rsidR="006B7FB5">
              <w:rPr>
                <w:sz w:val="24"/>
                <w:szCs w:val="14"/>
                <w:lang w:val="en-GB"/>
              </w:rPr>
              <w:t xml:space="preserve">to </w:t>
            </w:r>
            <w:r w:rsidR="00EE486D" w:rsidRPr="00C02F5C">
              <w:rPr>
                <w:sz w:val="24"/>
                <w:szCs w:val="14"/>
                <w:lang w:val="en-GB"/>
              </w:rPr>
              <w:t>understand the</w:t>
            </w:r>
            <w:r w:rsidR="002E4E2D" w:rsidRPr="00C02F5C">
              <w:rPr>
                <w:sz w:val="24"/>
                <w:szCs w:val="14"/>
                <w:lang w:val="en-GB"/>
              </w:rPr>
              <w:t xml:space="preserve"> legal, technical and administrative challenges </w:t>
            </w:r>
            <w:r w:rsidR="00246B17" w:rsidRPr="00C02F5C">
              <w:rPr>
                <w:sz w:val="24"/>
                <w:szCs w:val="14"/>
                <w:lang w:val="en-GB"/>
              </w:rPr>
              <w:t>of cross-border energy initiatives</w:t>
            </w:r>
            <w:r w:rsidR="002E4E2D" w:rsidRPr="00C02F5C">
              <w:rPr>
                <w:sz w:val="24"/>
                <w:szCs w:val="14"/>
                <w:lang w:val="en-GB"/>
              </w:rPr>
              <w:t xml:space="preserve">. </w:t>
            </w:r>
            <w:r w:rsidR="006B7FB5">
              <w:rPr>
                <w:sz w:val="24"/>
                <w:szCs w:val="14"/>
                <w:lang w:val="en-GB"/>
              </w:rPr>
              <w:t>It</w:t>
            </w:r>
            <w:r w:rsidR="00246B17" w:rsidRPr="00C02F5C">
              <w:rPr>
                <w:sz w:val="24"/>
                <w:szCs w:val="14"/>
                <w:lang w:val="en-GB"/>
              </w:rPr>
              <w:t xml:space="preserve"> highlights the multiple </w:t>
            </w:r>
            <w:r w:rsidR="002E4E2D" w:rsidRPr="00C02F5C">
              <w:rPr>
                <w:sz w:val="24"/>
                <w:szCs w:val="14"/>
                <w:lang w:val="en-GB"/>
              </w:rPr>
              <w:t xml:space="preserve">benefits </w:t>
            </w:r>
            <w:r w:rsidR="00246B17" w:rsidRPr="00C02F5C">
              <w:rPr>
                <w:sz w:val="24"/>
                <w:szCs w:val="14"/>
                <w:lang w:val="en-GB"/>
              </w:rPr>
              <w:t>of cross-border energy communities</w:t>
            </w:r>
            <w:r w:rsidR="006B7FB5">
              <w:rPr>
                <w:sz w:val="24"/>
                <w:szCs w:val="14"/>
                <w:lang w:val="en-GB"/>
              </w:rPr>
              <w:t>,</w:t>
            </w:r>
            <w:r w:rsidR="00246B17" w:rsidRPr="00C02F5C">
              <w:rPr>
                <w:sz w:val="24"/>
                <w:szCs w:val="14"/>
                <w:lang w:val="en-GB"/>
              </w:rPr>
              <w:t xml:space="preserve"> such as</w:t>
            </w:r>
            <w:r w:rsidR="002E4E2D" w:rsidRPr="00C02F5C">
              <w:rPr>
                <w:sz w:val="24"/>
                <w:szCs w:val="14"/>
                <w:lang w:val="en-GB"/>
              </w:rPr>
              <w:t xml:space="preserve"> economic efficiencies, job creation, enhanced energy independence, and reduced carbon footprints</w:t>
            </w:r>
            <w:r w:rsidR="00246B17" w:rsidRPr="00C02F5C">
              <w:rPr>
                <w:sz w:val="24"/>
                <w:szCs w:val="14"/>
                <w:lang w:val="en-GB"/>
              </w:rPr>
              <w:t xml:space="preserve"> and energy costs</w:t>
            </w:r>
            <w:r w:rsidR="000D14BD" w:rsidRPr="00C02F5C">
              <w:rPr>
                <w:sz w:val="24"/>
                <w:szCs w:val="14"/>
                <w:lang w:val="en-GB"/>
              </w:rPr>
              <w:t xml:space="preserve">, supported with evidence from examples such as </w:t>
            </w:r>
            <w:hyperlink r:id="rId45" w:history="1">
              <w:r w:rsidR="007D1EAC" w:rsidRPr="00C02F5C">
                <w:rPr>
                  <w:rStyle w:val="Hyperlink"/>
                  <w:sz w:val="24"/>
                  <w:szCs w:val="14"/>
                  <w:lang w:val="en-GB"/>
                </w:rPr>
                <w:t xml:space="preserve">Calorie </w:t>
              </w:r>
              <w:proofErr w:type="spellStart"/>
              <w:r w:rsidR="007D1EAC" w:rsidRPr="00C02F5C">
                <w:rPr>
                  <w:rStyle w:val="Hyperlink"/>
                  <w:sz w:val="24"/>
                  <w:szCs w:val="14"/>
                  <w:lang w:val="en-GB"/>
                </w:rPr>
                <w:t>Kehl</w:t>
              </w:r>
              <w:proofErr w:type="spellEnd"/>
              <w:r w:rsidR="007D1EAC" w:rsidRPr="00C02F5C">
                <w:rPr>
                  <w:rStyle w:val="Hyperlink"/>
                  <w:sz w:val="24"/>
                  <w:szCs w:val="14"/>
                  <w:lang w:val="en-GB"/>
                </w:rPr>
                <w:t>-Strasbourg</w:t>
              </w:r>
            </w:hyperlink>
            <w:r w:rsidR="007D1EAC" w:rsidRPr="00C02F5C">
              <w:rPr>
                <w:sz w:val="24"/>
                <w:szCs w:val="14"/>
                <w:lang w:val="en-GB"/>
              </w:rPr>
              <w:t xml:space="preserve"> </w:t>
            </w:r>
            <w:r w:rsidR="002E4E2D" w:rsidRPr="00C02F5C">
              <w:rPr>
                <w:sz w:val="24"/>
                <w:szCs w:val="14"/>
                <w:lang w:val="en-GB"/>
              </w:rPr>
              <w:t xml:space="preserve"> and</w:t>
            </w:r>
            <w:r w:rsidR="002871B7" w:rsidRPr="00C02F5C">
              <w:rPr>
                <w:sz w:val="24"/>
                <w:szCs w:val="14"/>
                <w:lang w:val="en-GB"/>
              </w:rPr>
              <w:t xml:space="preserve"> </w:t>
            </w:r>
            <w:hyperlink r:id="rId46" w:history="1">
              <w:proofErr w:type="spellStart"/>
              <w:r w:rsidR="002871B7" w:rsidRPr="00C02F5C">
                <w:rPr>
                  <w:rStyle w:val="Hyperlink"/>
                  <w:sz w:val="24"/>
                  <w:szCs w:val="14"/>
                  <w:lang w:val="en-GB"/>
                </w:rPr>
                <w:t>Zusamme</w:t>
              </w:r>
              <w:proofErr w:type="spellEnd"/>
              <w:r w:rsidR="002871B7" w:rsidRPr="00C02F5C">
                <w:rPr>
                  <w:rStyle w:val="Hyperlink"/>
                  <w:sz w:val="24"/>
                  <w:szCs w:val="14"/>
                  <w:lang w:val="en-GB"/>
                </w:rPr>
                <w:t xml:space="preserve"> Solar! Colmar</w:t>
              </w:r>
            </w:hyperlink>
            <w:r w:rsidR="002E4E2D" w:rsidRPr="00C02F5C">
              <w:rPr>
                <w:sz w:val="24"/>
                <w:szCs w:val="14"/>
                <w:lang w:val="en-GB"/>
              </w:rPr>
              <w:t>.</w:t>
            </w:r>
          </w:p>
        </w:tc>
      </w:tr>
    </w:tbl>
    <w:p w14:paraId="3A75EACE" w14:textId="54555E34" w:rsidR="00D56EEA" w:rsidRPr="00C02F5C" w:rsidRDefault="00D56EEA" w:rsidP="00970F58">
      <w:pPr>
        <w:pStyle w:val="CoR1stlevelHeading"/>
      </w:pPr>
      <w:bookmarkStart w:id="29" w:name="_Toc187929368"/>
      <w:bookmarkStart w:id="30" w:name="_Toc191639676"/>
      <w:r w:rsidRPr="00C02F5C">
        <w:t xml:space="preserve">Country </w:t>
      </w:r>
      <w:r w:rsidR="00597E99" w:rsidRPr="00C02F5C">
        <w:t>factsheets</w:t>
      </w:r>
      <w:bookmarkEnd w:id="29"/>
      <w:bookmarkEnd w:id="30"/>
    </w:p>
    <w:p w14:paraId="16060B57" w14:textId="3DAC73EC" w:rsidR="007F099F" w:rsidRPr="00C02F5C" w:rsidRDefault="008B74F6" w:rsidP="00597E99">
      <w:pPr>
        <w:pStyle w:val="CoRBT"/>
        <w:rPr>
          <w:lang w:val="en-GB"/>
        </w:rPr>
      </w:pPr>
      <w:r w:rsidRPr="00C02F5C">
        <w:rPr>
          <w:lang w:val="en-GB"/>
        </w:rPr>
        <w:t xml:space="preserve">This </w:t>
      </w:r>
      <w:r w:rsidR="002E4AA5">
        <w:rPr>
          <w:lang w:val="en-GB"/>
        </w:rPr>
        <w:t>part</w:t>
      </w:r>
      <w:r w:rsidRPr="00C02F5C">
        <w:rPr>
          <w:lang w:val="en-GB"/>
        </w:rPr>
        <w:t xml:space="preserve"> pr</w:t>
      </w:r>
      <w:r w:rsidR="006B7FB5">
        <w:rPr>
          <w:lang w:val="en-GB"/>
        </w:rPr>
        <w:t xml:space="preserve">esents country factsheets on </w:t>
      </w:r>
      <w:r w:rsidRPr="00C02F5C">
        <w:rPr>
          <w:lang w:val="en-GB"/>
        </w:rPr>
        <w:t xml:space="preserve">the implementation of the Fit for 55 </w:t>
      </w:r>
      <w:proofErr w:type="gramStart"/>
      <w:r w:rsidRPr="00C02F5C">
        <w:rPr>
          <w:lang w:val="en-GB"/>
        </w:rPr>
        <w:t>package</w:t>
      </w:r>
      <w:proofErr w:type="gramEnd"/>
      <w:r w:rsidRPr="00C02F5C">
        <w:rPr>
          <w:lang w:val="en-GB"/>
        </w:rPr>
        <w:t xml:space="preserve"> </w:t>
      </w:r>
      <w:r w:rsidR="006811E8" w:rsidRPr="00C02F5C">
        <w:rPr>
          <w:lang w:val="en-GB"/>
        </w:rPr>
        <w:t>in each Member State</w:t>
      </w:r>
      <w:r w:rsidRPr="00C02F5C">
        <w:rPr>
          <w:lang w:val="en-GB"/>
        </w:rPr>
        <w:t>.</w:t>
      </w:r>
      <w:r w:rsidR="00D25F72" w:rsidRPr="00C02F5C">
        <w:rPr>
          <w:lang w:val="en-GB"/>
        </w:rPr>
        <w:t xml:space="preserve"> </w:t>
      </w:r>
      <w:r w:rsidR="006B7FB5">
        <w:rPr>
          <w:lang w:val="en-GB"/>
        </w:rPr>
        <w:t>Figure 8 presents a</w:t>
      </w:r>
      <w:r w:rsidR="00087309" w:rsidRPr="00C02F5C">
        <w:rPr>
          <w:lang w:val="en-GB"/>
        </w:rPr>
        <w:t>n overview of t</w:t>
      </w:r>
      <w:r w:rsidR="007F099F" w:rsidRPr="00C02F5C">
        <w:rPr>
          <w:lang w:val="en-GB"/>
        </w:rPr>
        <w:t xml:space="preserve">he state of </w:t>
      </w:r>
      <w:r w:rsidR="00B505FB" w:rsidRPr="00C02F5C">
        <w:rPr>
          <w:lang w:val="en-GB"/>
        </w:rPr>
        <w:t xml:space="preserve">renewable energy and FEC </w:t>
      </w:r>
      <w:r w:rsidR="006B7FB5">
        <w:rPr>
          <w:lang w:val="en-GB"/>
        </w:rPr>
        <w:t>in</w:t>
      </w:r>
      <w:r w:rsidR="00B505FB" w:rsidRPr="00C02F5C">
        <w:rPr>
          <w:lang w:val="en-GB"/>
        </w:rPr>
        <w:t xml:space="preserve"> 2023.</w:t>
      </w:r>
    </w:p>
    <w:p w14:paraId="1421E7E2" w14:textId="00551DF7" w:rsidR="005D29E8" w:rsidRPr="00C02F5C" w:rsidRDefault="005D29E8" w:rsidP="005D29E8">
      <w:pPr>
        <w:pStyle w:val="Caption"/>
        <w:keepNext/>
        <w:jc w:val="both"/>
      </w:pPr>
      <w:bookmarkStart w:id="31" w:name="_Toc190859040"/>
      <w:r w:rsidRPr="00C02F5C">
        <w:t xml:space="preserve">Figure </w:t>
      </w:r>
      <w:r w:rsidRPr="00C02F5C">
        <w:fldChar w:fldCharType="begin"/>
      </w:r>
      <w:r w:rsidRPr="00C02F5C">
        <w:instrText>SEQ Figure \* ARABIC</w:instrText>
      </w:r>
      <w:r w:rsidRPr="00C02F5C">
        <w:fldChar w:fldCharType="separate"/>
      </w:r>
      <w:r w:rsidR="008650F2">
        <w:rPr>
          <w:noProof/>
        </w:rPr>
        <w:t>8</w:t>
      </w:r>
      <w:r w:rsidRPr="00C02F5C">
        <w:fldChar w:fldCharType="end"/>
      </w:r>
      <w:r w:rsidR="006625CE" w:rsidRPr="00C02F5C">
        <w:t>:</w:t>
      </w:r>
      <w:r w:rsidRPr="00C02F5C">
        <w:t xml:space="preserve"> Percentage of renewable energy </w:t>
      </w:r>
      <w:r w:rsidR="006625CE" w:rsidRPr="00C02F5C">
        <w:t>and FEC</w:t>
      </w:r>
      <w:r w:rsidR="006B7FB5">
        <w:t>,</w:t>
      </w:r>
      <w:r w:rsidR="006625CE" w:rsidRPr="00C02F5C">
        <w:t xml:space="preserve"> </w:t>
      </w:r>
      <w:r w:rsidRPr="00C02F5C">
        <w:t>by Member State</w:t>
      </w:r>
      <w:bookmarkEnd w:id="31"/>
      <w:r w:rsidR="006B7FB5">
        <w:t>,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D29E8" w:rsidRPr="00C02F5C" w14:paraId="269B3492" w14:textId="77777777" w:rsidTr="005D29E8">
        <w:tc>
          <w:tcPr>
            <w:tcW w:w="9060" w:type="dxa"/>
          </w:tcPr>
          <w:p w14:paraId="3544AC85" w14:textId="3BD34AD1" w:rsidR="005D29E8" w:rsidRPr="00C02F5C" w:rsidRDefault="005D29E8" w:rsidP="00597E99">
            <w:pPr>
              <w:pStyle w:val="CoRBT"/>
              <w:rPr>
                <w:lang w:val="en-GB"/>
              </w:rPr>
            </w:pPr>
            <w:r w:rsidRPr="00C02F5C">
              <w:rPr>
                <w:noProof/>
                <w:lang w:val="en-GB"/>
              </w:rPr>
              <w:drawing>
                <wp:inline distT="0" distB="0" distL="0" distR="0" wp14:anchorId="33EA17CE" wp14:editId="71A9A4F7">
                  <wp:extent cx="5257800" cy="2078397"/>
                  <wp:effectExtent l="0" t="0" r="0" b="0"/>
                  <wp:docPr id="429688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0026" cy="2079277"/>
                          </a:xfrm>
                          <a:prstGeom prst="rect">
                            <a:avLst/>
                          </a:prstGeom>
                          <a:noFill/>
                        </pic:spPr>
                      </pic:pic>
                    </a:graphicData>
                  </a:graphic>
                </wp:inline>
              </w:drawing>
            </w:r>
          </w:p>
        </w:tc>
      </w:tr>
      <w:tr w:rsidR="005D29E8" w:rsidRPr="00C02F5C" w14:paraId="4FB08F06" w14:textId="77777777" w:rsidTr="005D29E8">
        <w:tc>
          <w:tcPr>
            <w:tcW w:w="9060" w:type="dxa"/>
          </w:tcPr>
          <w:p w14:paraId="2B3C9F1B" w14:textId="5112C618" w:rsidR="005D29E8" w:rsidRPr="00C02F5C" w:rsidRDefault="005D29E8" w:rsidP="00597E99">
            <w:pPr>
              <w:pStyle w:val="CoRBT"/>
              <w:rPr>
                <w:lang w:val="en-GB"/>
              </w:rPr>
            </w:pPr>
            <w:r w:rsidRPr="00C02F5C">
              <w:rPr>
                <w:noProof/>
                <w:sz w:val="20"/>
                <w:szCs w:val="20"/>
                <w:lang w:val="en-GB"/>
              </w:rPr>
              <w:drawing>
                <wp:inline distT="0" distB="0" distL="0" distR="0" wp14:anchorId="584675B0" wp14:editId="4DF58C22">
                  <wp:extent cx="5258205" cy="2087880"/>
                  <wp:effectExtent l="0" t="0" r="0" b="7620"/>
                  <wp:docPr id="531821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3112" cy="2101740"/>
                          </a:xfrm>
                          <a:prstGeom prst="rect">
                            <a:avLst/>
                          </a:prstGeom>
                          <a:noFill/>
                        </pic:spPr>
                      </pic:pic>
                    </a:graphicData>
                  </a:graphic>
                </wp:inline>
              </w:drawing>
            </w:r>
          </w:p>
        </w:tc>
      </w:tr>
    </w:tbl>
    <w:p w14:paraId="47976C32" w14:textId="5F084199" w:rsidR="00773DCA" w:rsidRPr="00C02F5C" w:rsidRDefault="00773DCA" w:rsidP="006625CE">
      <w:pPr>
        <w:pStyle w:val="FootnoteText"/>
        <w:rPr>
          <w:noProof/>
          <w:szCs w:val="20"/>
        </w:rPr>
      </w:pPr>
      <w:r w:rsidRPr="00C02F5C">
        <w:rPr>
          <w:szCs w:val="20"/>
        </w:rPr>
        <w:t>Source: Authors</w:t>
      </w:r>
      <w:r w:rsidR="006B7FB5">
        <w:rPr>
          <w:szCs w:val="20"/>
        </w:rPr>
        <w:t>’ elaboration</w:t>
      </w:r>
      <w:r w:rsidRPr="00C02F5C">
        <w:rPr>
          <w:szCs w:val="20"/>
        </w:rPr>
        <w:t xml:space="preserve"> based on </w:t>
      </w:r>
      <w:r w:rsidR="006B7FB5">
        <w:rPr>
          <w:szCs w:val="20"/>
        </w:rPr>
        <w:t xml:space="preserve">2024 </w:t>
      </w:r>
      <w:r w:rsidRPr="00C02F5C">
        <w:rPr>
          <w:szCs w:val="20"/>
        </w:rPr>
        <w:t xml:space="preserve">Eurostat </w:t>
      </w:r>
      <w:r w:rsidR="006B7FB5">
        <w:rPr>
          <w:szCs w:val="20"/>
        </w:rPr>
        <w:t xml:space="preserve">data, </w:t>
      </w:r>
      <w:hyperlink r:id="rId49" w:history="1">
        <w:r w:rsidR="004A56BC" w:rsidRPr="00C02F5C">
          <w:rPr>
            <w:rStyle w:val="Hyperlink"/>
            <w:szCs w:val="20"/>
          </w:rPr>
          <w:t>Share of energy from renewable sources</w:t>
        </w:r>
      </w:hyperlink>
      <w:r w:rsidR="006625CE" w:rsidRPr="00C02F5C">
        <w:t xml:space="preserve"> and </w:t>
      </w:r>
      <w:hyperlink r:id="rId50" w:history="1">
        <w:r w:rsidR="00CC2C15">
          <w:rPr>
            <w:rStyle w:val="Hyperlink"/>
            <w:szCs w:val="20"/>
          </w:rPr>
          <w:t>Energy efficiency - final energy consumption</w:t>
        </w:r>
      </w:hyperlink>
      <w:r w:rsidR="005D2735" w:rsidRPr="00C02F5C">
        <w:t>.</w:t>
      </w:r>
    </w:p>
    <w:p w14:paraId="41E22D3A" w14:textId="77777777" w:rsidR="00E15575" w:rsidRPr="00C02F5C" w:rsidRDefault="00E15575" w:rsidP="00773DCA">
      <w:pPr>
        <w:pStyle w:val="CoRBT"/>
        <w:rPr>
          <w:lang w:val="en-GB"/>
        </w:rPr>
      </w:pPr>
    </w:p>
    <w:p w14:paraId="47131134" w14:textId="595B9CA4" w:rsidR="00E15575" w:rsidRPr="00C02F5C" w:rsidRDefault="00E15575" w:rsidP="00E15575">
      <w:pPr>
        <w:pStyle w:val="CoRBT"/>
        <w:rPr>
          <w:lang w:val="en-GB"/>
        </w:rPr>
      </w:pPr>
      <w:r w:rsidRPr="00C02F5C">
        <w:rPr>
          <w:lang w:val="en-GB"/>
        </w:rPr>
        <w:t>Each factsheet provides a short overview of the energy transition progress</w:t>
      </w:r>
      <w:r w:rsidR="006B7FB5">
        <w:rPr>
          <w:lang w:val="en-GB"/>
        </w:rPr>
        <w:t>,</w:t>
      </w:r>
      <w:r w:rsidRPr="00C02F5C">
        <w:rPr>
          <w:lang w:val="en-GB"/>
        </w:rPr>
        <w:t xml:space="preserve"> based on the 2024 country fiches of the State of the Energy Union report</w:t>
      </w:r>
      <w:r w:rsidRPr="00C02F5C">
        <w:rPr>
          <w:rStyle w:val="FootnoteReference"/>
          <w:lang w:val="en-GB"/>
        </w:rPr>
        <w:footnoteReference w:id="61"/>
      </w:r>
      <w:r w:rsidRPr="00C02F5C">
        <w:rPr>
          <w:lang w:val="en-GB"/>
        </w:rPr>
        <w:t>. The</w:t>
      </w:r>
      <w:r w:rsidR="006B7FB5">
        <w:rPr>
          <w:lang w:val="en-GB"/>
        </w:rPr>
        <w:t xml:space="preserve">y </w:t>
      </w:r>
      <w:r w:rsidRPr="00C02F5C">
        <w:rPr>
          <w:lang w:val="en-GB"/>
        </w:rPr>
        <w:t xml:space="preserve">also include information </w:t>
      </w:r>
      <w:r w:rsidR="006B7FB5">
        <w:rPr>
          <w:lang w:val="en-GB"/>
        </w:rPr>
        <w:t xml:space="preserve">on </w:t>
      </w:r>
      <w:r w:rsidRPr="00C02F5C">
        <w:rPr>
          <w:lang w:val="en-GB"/>
        </w:rPr>
        <w:t>the key energy transition targets and measures based on the updated NECPs (draft or final updated plans available as of December 2024 and the related Commission assessments)</w:t>
      </w:r>
      <w:r w:rsidRPr="00C02F5C">
        <w:rPr>
          <w:rStyle w:val="FootnoteReference"/>
          <w:lang w:val="en-GB"/>
        </w:rPr>
        <w:footnoteReference w:id="62"/>
      </w:r>
      <w:r w:rsidRPr="00C02F5C">
        <w:rPr>
          <w:lang w:val="en-GB"/>
        </w:rPr>
        <w:t xml:space="preserve">. Finally, the factsheets </w:t>
      </w:r>
      <w:r w:rsidR="006B7FB5">
        <w:rPr>
          <w:lang w:val="en-GB"/>
        </w:rPr>
        <w:t xml:space="preserve">describe </w:t>
      </w:r>
      <w:r w:rsidRPr="00C02F5C">
        <w:rPr>
          <w:lang w:val="en-GB"/>
        </w:rPr>
        <w:t xml:space="preserve">specific challenges for </w:t>
      </w:r>
      <w:r w:rsidR="003640C0" w:rsidRPr="00C02F5C">
        <w:rPr>
          <w:lang w:val="en-GB"/>
        </w:rPr>
        <w:t>LRAs</w:t>
      </w:r>
      <w:r w:rsidRPr="00C02F5C">
        <w:rPr>
          <w:lang w:val="en-GB"/>
        </w:rPr>
        <w:t xml:space="preserve"> and examples of good practice</w:t>
      </w:r>
      <w:r w:rsidR="006B7FB5">
        <w:rPr>
          <w:lang w:val="en-GB"/>
        </w:rPr>
        <w:t>,</w:t>
      </w:r>
      <w:r w:rsidRPr="00C02F5C">
        <w:rPr>
          <w:lang w:val="en-GB"/>
        </w:rPr>
        <w:t xml:space="preserve"> based on </w:t>
      </w:r>
      <w:r w:rsidR="006B7FB5">
        <w:rPr>
          <w:lang w:val="en-GB"/>
        </w:rPr>
        <w:t xml:space="preserve">the </w:t>
      </w:r>
      <w:r w:rsidRPr="00C02F5C">
        <w:rPr>
          <w:lang w:val="en-GB"/>
        </w:rPr>
        <w:t>literature review and survey results</w:t>
      </w:r>
      <w:r w:rsidR="006B7FB5">
        <w:rPr>
          <w:lang w:val="en-GB"/>
        </w:rPr>
        <w:t xml:space="preserve"> for this study</w:t>
      </w:r>
      <w:r w:rsidRPr="00C02F5C">
        <w:rPr>
          <w:lang w:val="en-GB"/>
        </w:rPr>
        <w:t>.</w:t>
      </w:r>
    </w:p>
    <w:p w14:paraId="6A050102" w14:textId="4A3F9804" w:rsidR="007C300B" w:rsidRPr="00C02F5C" w:rsidRDefault="00046318" w:rsidP="00597E99">
      <w:pPr>
        <w:pStyle w:val="CoR2ndlevelHeading"/>
      </w:pPr>
      <w:bookmarkStart w:id="32" w:name="_Toc187929369"/>
      <w:bookmarkStart w:id="33" w:name="_Toc191639677"/>
      <w:r w:rsidRPr="00C02F5C">
        <w:t>Austria</w:t>
      </w:r>
      <w:bookmarkEnd w:id="32"/>
      <w:bookmarkEnd w:id="33"/>
    </w:p>
    <w:tbl>
      <w:tblPr>
        <w:tblStyle w:val="MTableStyle"/>
        <w:tblW w:w="0" w:type="auto"/>
        <w:tblLook w:val="04A0" w:firstRow="1" w:lastRow="0" w:firstColumn="1" w:lastColumn="0" w:noHBand="0" w:noVBand="1"/>
      </w:tblPr>
      <w:tblGrid>
        <w:gridCol w:w="9060"/>
      </w:tblGrid>
      <w:tr w:rsidR="007C300B" w:rsidRPr="00C02F5C" w14:paraId="78C16357" w14:textId="77777777" w:rsidTr="0099460A">
        <w:trPr>
          <w:cnfStyle w:val="100000000000" w:firstRow="1" w:lastRow="0" w:firstColumn="0" w:lastColumn="0" w:oddVBand="0" w:evenVBand="0" w:oddHBand="0" w:evenHBand="0" w:firstRowFirstColumn="0" w:firstRowLastColumn="0" w:lastRowFirstColumn="0" w:lastRowLastColumn="0"/>
          <w:tblHeader/>
        </w:trPr>
        <w:tc>
          <w:tcPr>
            <w:tcW w:w="9060" w:type="dxa"/>
          </w:tcPr>
          <w:p w14:paraId="033DE686" w14:textId="2C34D1B9" w:rsidR="007C300B" w:rsidRPr="00C02F5C" w:rsidRDefault="00792F6E" w:rsidP="00501EAA">
            <w:pPr>
              <w:pStyle w:val="CoRTabletext"/>
              <w:rPr>
                <w:lang w:val="en-GB"/>
              </w:rPr>
            </w:pPr>
            <w:r w:rsidRPr="00C02F5C">
              <w:rPr>
                <w:lang w:val="en-GB"/>
              </w:rPr>
              <w:t>Austria</w:t>
            </w:r>
          </w:p>
        </w:tc>
      </w:tr>
      <w:tr w:rsidR="007C300B" w:rsidRPr="00C02F5C" w14:paraId="427D9E1D" w14:textId="77777777" w:rsidTr="007C300B">
        <w:trPr>
          <w:cnfStyle w:val="000000100000" w:firstRow="0" w:lastRow="0" w:firstColumn="0" w:lastColumn="0" w:oddVBand="0" w:evenVBand="0" w:oddHBand="1" w:evenHBand="0" w:firstRowFirstColumn="0" w:firstRowLastColumn="0" w:lastRowFirstColumn="0" w:lastRowLastColumn="0"/>
        </w:trPr>
        <w:tc>
          <w:tcPr>
            <w:tcW w:w="9060" w:type="dxa"/>
          </w:tcPr>
          <w:p w14:paraId="3E901269" w14:textId="2A9516A5" w:rsidR="00F23EB8" w:rsidRPr="00C02F5C" w:rsidRDefault="00ED62A7" w:rsidP="00D922BE">
            <w:pPr>
              <w:pStyle w:val="CoRTabletext"/>
              <w:rPr>
                <w:lang w:val="en-GB"/>
              </w:rPr>
            </w:pPr>
            <w:r w:rsidRPr="00C02F5C">
              <w:rPr>
                <w:b/>
                <w:lang w:val="en-GB"/>
              </w:rPr>
              <w:t>1.</w:t>
            </w:r>
            <w:r w:rsidR="00FC389F" w:rsidRPr="00C02F5C" w:rsidDel="00FC389F">
              <w:rPr>
                <w:b/>
                <w:lang w:val="en-GB"/>
              </w:rPr>
              <w:t xml:space="preserve"> </w:t>
            </w:r>
            <w:r w:rsidR="000B7FEC" w:rsidRPr="00C02F5C">
              <w:rPr>
                <w:b/>
                <w:lang w:val="en-GB"/>
              </w:rPr>
              <w:t>O</w:t>
            </w:r>
            <w:r w:rsidR="007C300B" w:rsidRPr="00C02F5C">
              <w:rPr>
                <w:b/>
                <w:lang w:val="en-GB"/>
              </w:rPr>
              <w:t xml:space="preserve">verview </w:t>
            </w:r>
          </w:p>
          <w:p w14:paraId="70F982C1" w14:textId="765132EE" w:rsidR="00D668A5" w:rsidRPr="00C02F5C" w:rsidRDefault="00D668A5" w:rsidP="00D5126E">
            <w:pPr>
              <w:pStyle w:val="CoRTabletext"/>
              <w:rPr>
                <w:lang w:val="en-GB"/>
              </w:rPr>
            </w:pPr>
            <w:r w:rsidRPr="00C02F5C">
              <w:rPr>
                <w:lang w:val="en-GB"/>
              </w:rPr>
              <w:t xml:space="preserve">The </w:t>
            </w:r>
            <w:r w:rsidR="002134A7" w:rsidRPr="00C02F5C">
              <w:rPr>
                <w:lang w:val="en-GB"/>
              </w:rPr>
              <w:t>S</w:t>
            </w:r>
            <w:r w:rsidRPr="00C02F5C">
              <w:rPr>
                <w:lang w:val="en-GB"/>
              </w:rPr>
              <w:t xml:space="preserve">tate of the </w:t>
            </w:r>
            <w:r w:rsidR="00106B37">
              <w:rPr>
                <w:lang w:val="en-GB"/>
              </w:rPr>
              <w:t>E</w:t>
            </w:r>
            <w:r w:rsidRPr="00C02F5C">
              <w:rPr>
                <w:lang w:val="en-GB"/>
              </w:rPr>
              <w:t xml:space="preserve">nergy </w:t>
            </w:r>
            <w:r w:rsidR="00106B37">
              <w:rPr>
                <w:lang w:val="en-GB"/>
              </w:rPr>
              <w:t>U</w:t>
            </w:r>
            <w:r w:rsidRPr="00C02F5C">
              <w:rPr>
                <w:lang w:val="en-GB"/>
              </w:rPr>
              <w:t xml:space="preserve">nion </w:t>
            </w:r>
            <w:r w:rsidR="002134A7" w:rsidRPr="00C02F5C">
              <w:rPr>
                <w:lang w:val="en-GB"/>
              </w:rPr>
              <w:t>fiche indicates that:</w:t>
            </w:r>
          </w:p>
          <w:p w14:paraId="7BCE604B" w14:textId="241BBB31" w:rsidR="00047801" w:rsidRPr="00C02F5C" w:rsidRDefault="0044720C" w:rsidP="00C740B5">
            <w:pPr>
              <w:pStyle w:val="CoRTabletext"/>
              <w:numPr>
                <w:ilvl w:val="0"/>
                <w:numId w:val="48"/>
              </w:numPr>
              <w:rPr>
                <w:lang w:val="en-GB"/>
              </w:rPr>
            </w:pPr>
            <w:r w:rsidRPr="00C02F5C">
              <w:rPr>
                <w:lang w:val="en-GB"/>
              </w:rPr>
              <w:t>In 2022, r</w:t>
            </w:r>
            <w:r w:rsidR="00F23EB8" w:rsidRPr="00C02F5C">
              <w:rPr>
                <w:lang w:val="en-GB"/>
              </w:rPr>
              <w:t xml:space="preserve">enewable energy </w:t>
            </w:r>
            <w:r w:rsidR="002134A7" w:rsidRPr="00C02F5C">
              <w:rPr>
                <w:lang w:val="en-GB"/>
              </w:rPr>
              <w:t>was</w:t>
            </w:r>
            <w:r w:rsidR="00F23EB8" w:rsidRPr="00C02F5C">
              <w:rPr>
                <w:lang w:val="en-GB"/>
              </w:rPr>
              <w:t xml:space="preserve"> 34.7% of the energy mix </w:t>
            </w:r>
            <w:r w:rsidR="00E03E60" w:rsidRPr="00C02F5C">
              <w:rPr>
                <w:lang w:val="en-GB"/>
              </w:rPr>
              <w:t xml:space="preserve">and </w:t>
            </w:r>
            <w:r w:rsidR="00F23EB8" w:rsidRPr="00C02F5C">
              <w:rPr>
                <w:lang w:val="en-GB"/>
              </w:rPr>
              <w:t xml:space="preserve">79.1% of the electricity </w:t>
            </w:r>
            <w:proofErr w:type="gramStart"/>
            <w:r w:rsidR="00F23EB8" w:rsidRPr="00C02F5C">
              <w:rPr>
                <w:lang w:val="en-GB"/>
              </w:rPr>
              <w:t>mix</w:t>
            </w:r>
            <w:r w:rsidR="00106B37">
              <w:rPr>
                <w:lang w:val="en-GB"/>
              </w:rPr>
              <w:t>;</w:t>
            </w:r>
            <w:proofErr w:type="gramEnd"/>
            <w:r w:rsidR="001F091E" w:rsidRPr="00C02F5C">
              <w:rPr>
                <w:lang w:val="en-GB"/>
              </w:rPr>
              <w:t xml:space="preserve"> </w:t>
            </w:r>
          </w:p>
          <w:p w14:paraId="7E301E09" w14:textId="5D8B9A3B" w:rsidR="004F7770" w:rsidRPr="00C02F5C" w:rsidRDefault="0044720C" w:rsidP="00C740B5">
            <w:pPr>
              <w:pStyle w:val="CoRTabletext"/>
              <w:numPr>
                <w:ilvl w:val="0"/>
                <w:numId w:val="48"/>
              </w:numPr>
              <w:rPr>
                <w:lang w:val="en-GB"/>
              </w:rPr>
            </w:pPr>
            <w:r w:rsidRPr="00C02F5C">
              <w:rPr>
                <w:lang w:val="en-GB"/>
              </w:rPr>
              <w:t xml:space="preserve">In 2022, </w:t>
            </w:r>
            <w:r w:rsidR="004F7770" w:rsidRPr="00C02F5C">
              <w:rPr>
                <w:lang w:val="en-GB"/>
              </w:rPr>
              <w:t xml:space="preserve">PEC </w:t>
            </w:r>
            <w:r w:rsidR="00ED3970" w:rsidRPr="00C02F5C">
              <w:rPr>
                <w:lang w:val="en-GB"/>
              </w:rPr>
              <w:t>was</w:t>
            </w:r>
            <w:r w:rsidR="004F7770" w:rsidRPr="00C02F5C">
              <w:rPr>
                <w:lang w:val="en-GB"/>
              </w:rPr>
              <w:t xml:space="preserve"> </w:t>
            </w:r>
            <w:r w:rsidR="006644CF" w:rsidRPr="00C02F5C">
              <w:rPr>
                <w:lang w:val="en-GB"/>
              </w:rPr>
              <w:t>30.2</w:t>
            </w:r>
            <w:r w:rsidR="004F7770" w:rsidRPr="00C02F5C">
              <w:rPr>
                <w:lang w:val="en-GB"/>
              </w:rPr>
              <w:t xml:space="preserve"> </w:t>
            </w:r>
            <w:r w:rsidR="00106B37">
              <w:rPr>
                <w:lang w:val="en-GB"/>
              </w:rPr>
              <w:t>million tonnes of oil equivalent (</w:t>
            </w:r>
            <w:r w:rsidR="004F7770" w:rsidRPr="00C02F5C">
              <w:rPr>
                <w:lang w:val="en-GB"/>
              </w:rPr>
              <w:t>Mtoe</w:t>
            </w:r>
            <w:r w:rsidR="00106B37">
              <w:rPr>
                <w:lang w:val="en-GB"/>
              </w:rPr>
              <w:t>)</w:t>
            </w:r>
            <w:r w:rsidR="004F7770" w:rsidRPr="00C02F5C">
              <w:rPr>
                <w:lang w:val="en-GB"/>
              </w:rPr>
              <w:t xml:space="preserve">, </w:t>
            </w:r>
            <w:r w:rsidR="006644CF" w:rsidRPr="00C02F5C">
              <w:rPr>
                <w:lang w:val="en-GB"/>
              </w:rPr>
              <w:t>4</w:t>
            </w:r>
            <w:r w:rsidR="004F7770" w:rsidRPr="00C02F5C">
              <w:rPr>
                <w:lang w:val="en-GB"/>
              </w:rPr>
              <w:t>.</w:t>
            </w:r>
            <w:r w:rsidR="006644CF" w:rsidRPr="00C02F5C">
              <w:rPr>
                <w:lang w:val="en-GB"/>
              </w:rPr>
              <w:t>6</w:t>
            </w:r>
            <w:r w:rsidR="004F7770" w:rsidRPr="00C02F5C">
              <w:rPr>
                <w:lang w:val="en-GB"/>
              </w:rPr>
              <w:t>%</w:t>
            </w:r>
            <w:r w:rsidR="00687AAB" w:rsidRPr="00C02F5C">
              <w:rPr>
                <w:lang w:val="en-GB"/>
              </w:rPr>
              <w:t>,</w:t>
            </w:r>
            <w:r w:rsidR="004F7770" w:rsidRPr="00C02F5C">
              <w:rPr>
                <w:lang w:val="en-GB"/>
              </w:rPr>
              <w:t xml:space="preserve"> </w:t>
            </w:r>
            <w:r w:rsidR="00106B37">
              <w:rPr>
                <w:lang w:val="en-GB"/>
              </w:rPr>
              <w:t xml:space="preserve">and </w:t>
            </w:r>
            <w:r w:rsidR="004F7770" w:rsidRPr="00C02F5C">
              <w:rPr>
                <w:lang w:val="en-GB"/>
              </w:rPr>
              <w:t xml:space="preserve">FEC </w:t>
            </w:r>
            <w:r w:rsidR="00367A48" w:rsidRPr="00C02F5C">
              <w:rPr>
                <w:lang w:val="en-GB"/>
              </w:rPr>
              <w:t>was</w:t>
            </w:r>
            <w:r w:rsidR="004F7770" w:rsidRPr="00C02F5C">
              <w:rPr>
                <w:lang w:val="en-GB"/>
              </w:rPr>
              <w:t xml:space="preserve"> </w:t>
            </w:r>
            <w:r w:rsidR="0023674A" w:rsidRPr="00C02F5C">
              <w:rPr>
                <w:lang w:val="en-GB"/>
              </w:rPr>
              <w:t>26.3</w:t>
            </w:r>
            <w:r w:rsidR="004F7770" w:rsidRPr="00C02F5C">
              <w:rPr>
                <w:lang w:val="en-GB"/>
              </w:rPr>
              <w:t xml:space="preserve"> Mtoe, </w:t>
            </w:r>
            <w:r w:rsidR="00687AAB" w:rsidRPr="00C02F5C">
              <w:rPr>
                <w:lang w:val="en-GB"/>
              </w:rPr>
              <w:t xml:space="preserve">both </w:t>
            </w:r>
            <w:r w:rsidR="004F7770" w:rsidRPr="00C02F5C">
              <w:rPr>
                <w:lang w:val="en-GB"/>
              </w:rPr>
              <w:t xml:space="preserve">lower than </w:t>
            </w:r>
            <w:proofErr w:type="gramStart"/>
            <w:r w:rsidR="004F7770" w:rsidRPr="00C02F5C">
              <w:rPr>
                <w:lang w:val="en-GB"/>
              </w:rPr>
              <w:t>2021</w:t>
            </w:r>
            <w:r w:rsidR="00106B37">
              <w:rPr>
                <w:lang w:val="en-GB"/>
              </w:rPr>
              <w:t>;</w:t>
            </w:r>
            <w:proofErr w:type="gramEnd"/>
          </w:p>
          <w:p w14:paraId="286C2651" w14:textId="097938C1" w:rsidR="00FC389F" w:rsidRPr="00C02F5C" w:rsidRDefault="00CB7D43" w:rsidP="00C740B5">
            <w:pPr>
              <w:pStyle w:val="CoRTabletext"/>
              <w:numPr>
                <w:ilvl w:val="0"/>
                <w:numId w:val="48"/>
              </w:numPr>
              <w:rPr>
                <w:lang w:val="en-GB"/>
              </w:rPr>
            </w:pPr>
            <w:r w:rsidRPr="00C02F5C" w:rsidDel="00687AAB">
              <w:rPr>
                <w:lang w:val="en-GB"/>
              </w:rPr>
              <w:t xml:space="preserve">In 2023, </w:t>
            </w:r>
            <w:r w:rsidR="008A3F43" w:rsidRPr="00C02F5C">
              <w:rPr>
                <w:lang w:val="en-GB"/>
              </w:rPr>
              <w:t>5.5</w:t>
            </w:r>
            <w:r w:rsidRPr="00C02F5C">
              <w:rPr>
                <w:lang w:val="en-GB"/>
              </w:rPr>
              <w:t xml:space="preserve">% of the population experienced difficulties paying their utility bills, while </w:t>
            </w:r>
            <w:r w:rsidR="00250A9E" w:rsidRPr="00C02F5C">
              <w:rPr>
                <w:lang w:val="en-GB"/>
              </w:rPr>
              <w:t>3</w:t>
            </w:r>
            <w:r w:rsidRPr="00C02F5C">
              <w:rPr>
                <w:lang w:val="en-GB"/>
              </w:rPr>
              <w:t xml:space="preserve">.9% were unable to keep their homes adequately warm during cold periods. </w:t>
            </w:r>
          </w:p>
          <w:p w14:paraId="52DC932E" w14:textId="77777777" w:rsidR="00EC7CC4" w:rsidRPr="00C02F5C" w:rsidRDefault="00EC7CC4" w:rsidP="00EC7CC4">
            <w:pPr>
              <w:pStyle w:val="CoRTabletext"/>
              <w:rPr>
                <w:lang w:val="en-GB"/>
              </w:rPr>
            </w:pPr>
            <w:r w:rsidRPr="00C02F5C">
              <w:rPr>
                <w:lang w:val="en-GB"/>
              </w:rPr>
              <w:t xml:space="preserve">The final updated NECP sets out the following targets: </w:t>
            </w:r>
          </w:p>
          <w:p w14:paraId="73071D4E" w14:textId="4FA8A991" w:rsidR="00EC7CC4" w:rsidRPr="00C02F5C" w:rsidRDefault="00EC7CC4" w:rsidP="00C740B5">
            <w:pPr>
              <w:pStyle w:val="CoRTabletext"/>
              <w:numPr>
                <w:ilvl w:val="0"/>
                <w:numId w:val="48"/>
              </w:numPr>
              <w:rPr>
                <w:lang w:val="en-GB"/>
              </w:rPr>
            </w:pPr>
            <w:r w:rsidRPr="00C02F5C">
              <w:rPr>
                <w:lang w:val="en-GB"/>
              </w:rPr>
              <w:t xml:space="preserve">2030 renewable energy target: </w:t>
            </w:r>
            <w:proofErr w:type="gramStart"/>
            <w:r w:rsidRPr="00C02F5C">
              <w:rPr>
                <w:lang w:val="en-GB"/>
              </w:rPr>
              <w:t>57%</w:t>
            </w:r>
            <w:r w:rsidR="00106B37">
              <w:rPr>
                <w:lang w:val="en-GB"/>
              </w:rPr>
              <w:t>;</w:t>
            </w:r>
            <w:proofErr w:type="gramEnd"/>
            <w:r w:rsidRPr="00C02F5C">
              <w:rPr>
                <w:lang w:val="en-GB"/>
              </w:rPr>
              <w:t xml:space="preserve"> </w:t>
            </w:r>
          </w:p>
          <w:p w14:paraId="0182DA14" w14:textId="13C36D01" w:rsidR="00EC7CC4" w:rsidRPr="00C02F5C" w:rsidRDefault="00EC7CC4" w:rsidP="00C740B5">
            <w:pPr>
              <w:pStyle w:val="CoRTabletext"/>
              <w:numPr>
                <w:ilvl w:val="0"/>
                <w:numId w:val="48"/>
              </w:numPr>
              <w:rPr>
                <w:lang w:val="en-GB"/>
              </w:rPr>
            </w:pPr>
            <w:r w:rsidRPr="00C02F5C">
              <w:rPr>
                <w:lang w:val="en-GB"/>
              </w:rPr>
              <w:t>2030 energy efficiency targets: PEC 25.9 Mtoe</w:t>
            </w:r>
            <w:r w:rsidR="00106B37">
              <w:rPr>
                <w:lang w:val="en-GB"/>
              </w:rPr>
              <w:t>;</w:t>
            </w:r>
            <w:r w:rsidRPr="00C02F5C">
              <w:rPr>
                <w:lang w:val="en-GB"/>
              </w:rPr>
              <w:t xml:space="preserve"> FEC 22 Mtoe. </w:t>
            </w:r>
          </w:p>
          <w:p w14:paraId="43F76C86" w14:textId="77777777" w:rsidR="00C822AD" w:rsidRPr="00C02F5C" w:rsidRDefault="00C822AD" w:rsidP="00C822AD">
            <w:pPr>
              <w:pStyle w:val="CoRTabletext"/>
              <w:ind w:left="360"/>
              <w:rPr>
                <w:lang w:val="en-GB"/>
              </w:rPr>
            </w:pPr>
          </w:p>
          <w:p w14:paraId="484AED37" w14:textId="4B396FD7" w:rsidR="00720827" w:rsidRPr="00C02F5C" w:rsidRDefault="003F6B7D" w:rsidP="00501EAA">
            <w:pPr>
              <w:pStyle w:val="CoRTabletext"/>
              <w:rPr>
                <w:lang w:val="en-GB"/>
              </w:rPr>
            </w:pPr>
            <w:r w:rsidRPr="00C02F5C">
              <w:rPr>
                <w:b/>
                <w:lang w:val="en-GB"/>
              </w:rPr>
              <w:t>2.</w:t>
            </w:r>
            <w:r w:rsidR="00316478" w:rsidRPr="00C02F5C">
              <w:rPr>
                <w:b/>
                <w:lang w:val="en-GB"/>
              </w:rPr>
              <w:t xml:space="preserve"> </w:t>
            </w:r>
            <w:r w:rsidR="007C300B" w:rsidRPr="00C02F5C">
              <w:rPr>
                <w:b/>
                <w:lang w:val="en-GB"/>
              </w:rPr>
              <w:t xml:space="preserve">Local and </w:t>
            </w:r>
            <w:r w:rsidR="00177232" w:rsidRPr="00C02F5C">
              <w:rPr>
                <w:b/>
                <w:lang w:val="en-GB"/>
              </w:rPr>
              <w:t>r</w:t>
            </w:r>
            <w:r w:rsidR="007C300B" w:rsidRPr="00C02F5C">
              <w:rPr>
                <w:b/>
                <w:lang w:val="en-GB"/>
              </w:rPr>
              <w:t>egional implementation</w:t>
            </w:r>
            <w:r w:rsidR="000D014E" w:rsidRPr="00C02F5C">
              <w:rPr>
                <w:lang w:val="en-GB"/>
              </w:rPr>
              <w:t xml:space="preserve"> </w:t>
            </w:r>
          </w:p>
          <w:p w14:paraId="5F4D8E2C" w14:textId="7620E70E" w:rsidR="00946F36" w:rsidRPr="00C02F5C" w:rsidRDefault="00946F36" w:rsidP="00C740B5">
            <w:pPr>
              <w:pStyle w:val="CoRTabletext"/>
              <w:numPr>
                <w:ilvl w:val="0"/>
                <w:numId w:val="48"/>
              </w:numPr>
              <w:rPr>
                <w:lang w:val="en-GB"/>
              </w:rPr>
            </w:pPr>
            <w:r w:rsidRPr="00C02F5C">
              <w:rPr>
                <w:lang w:val="en-GB"/>
              </w:rPr>
              <w:t xml:space="preserve">Renewable </w:t>
            </w:r>
            <w:r w:rsidR="00106B37">
              <w:rPr>
                <w:lang w:val="en-GB"/>
              </w:rPr>
              <w:t>e</w:t>
            </w:r>
            <w:r w:rsidRPr="00C02F5C">
              <w:rPr>
                <w:lang w:val="en-GB"/>
              </w:rPr>
              <w:t>nergy</w:t>
            </w:r>
          </w:p>
          <w:p w14:paraId="37E6E811" w14:textId="6A1114C3" w:rsidR="0010372F" w:rsidRPr="00C02F5C" w:rsidRDefault="0010372F" w:rsidP="00C822AD">
            <w:pPr>
              <w:pStyle w:val="CoRTabletext"/>
              <w:rPr>
                <w:lang w:val="en-GB"/>
              </w:rPr>
            </w:pPr>
            <w:r w:rsidRPr="00C02F5C">
              <w:rPr>
                <w:lang w:val="en-GB"/>
              </w:rPr>
              <w:t xml:space="preserve">Austria is a federal state. Legislative competence across the various sectors is shared between the </w:t>
            </w:r>
            <w:r w:rsidR="00B0196F" w:rsidRPr="00C02F5C">
              <w:rPr>
                <w:lang w:val="en-GB"/>
              </w:rPr>
              <w:t>federal gov</w:t>
            </w:r>
            <w:r w:rsidRPr="00C02F5C">
              <w:rPr>
                <w:lang w:val="en-GB"/>
              </w:rPr>
              <w:t>ernment and the</w:t>
            </w:r>
            <w:r w:rsidR="00B0196F">
              <w:rPr>
                <w:lang w:val="en-GB"/>
              </w:rPr>
              <w:t xml:space="preserve"> provinces (</w:t>
            </w:r>
            <w:r w:rsidRPr="00C02F5C">
              <w:rPr>
                <w:lang w:val="en-GB"/>
              </w:rPr>
              <w:t>Länder). In the energy sector, the basic legislation is set at federal level</w:t>
            </w:r>
            <w:r w:rsidR="00B0196F">
              <w:rPr>
                <w:lang w:val="en-GB"/>
              </w:rPr>
              <w:t>,</w:t>
            </w:r>
            <w:r w:rsidRPr="00C02F5C">
              <w:rPr>
                <w:lang w:val="en-GB"/>
              </w:rPr>
              <w:t xml:space="preserve"> w</w:t>
            </w:r>
            <w:r w:rsidR="00B0196F">
              <w:rPr>
                <w:lang w:val="en-GB"/>
              </w:rPr>
              <w:t xml:space="preserve">ith </w:t>
            </w:r>
            <w:r w:rsidRPr="00C02F5C">
              <w:rPr>
                <w:lang w:val="en-GB"/>
              </w:rPr>
              <w:t xml:space="preserve">implementing legislation at provincial level. Cooperation and dialogue between the two governmental levels is a crucial aspect of the implementation of the updated Austrian NECP. </w:t>
            </w:r>
          </w:p>
          <w:p w14:paraId="6CBCAB77" w14:textId="322BC3CB" w:rsidR="0010372F" w:rsidRPr="00C02F5C" w:rsidRDefault="00B0196F" w:rsidP="00C822AD">
            <w:pPr>
              <w:pStyle w:val="CoRTabletext"/>
              <w:rPr>
                <w:lang w:val="en-GB"/>
              </w:rPr>
            </w:pPr>
            <w:r>
              <w:rPr>
                <w:lang w:val="en-GB"/>
              </w:rPr>
              <w:t xml:space="preserve">In addition to the federal targets, </w:t>
            </w:r>
            <w:r w:rsidR="0010372F" w:rsidRPr="00C02F5C">
              <w:rPr>
                <w:lang w:val="en-GB"/>
              </w:rPr>
              <w:t>Länder have their own climate and energy targets</w:t>
            </w:r>
            <w:r>
              <w:rPr>
                <w:lang w:val="en-GB"/>
              </w:rPr>
              <w:t>,</w:t>
            </w:r>
            <w:r w:rsidR="0010372F" w:rsidRPr="00C02F5C">
              <w:rPr>
                <w:lang w:val="en-GB"/>
              </w:rPr>
              <w:t xml:space="preserve"> set out in strategic plans. A platform has been created for continuous dialogue and coordination between federal and provincial administration. The two government levels actively work together to achieve national </w:t>
            </w:r>
            <w:r>
              <w:rPr>
                <w:lang w:val="en-GB"/>
              </w:rPr>
              <w:t>and</w:t>
            </w:r>
            <w:r w:rsidR="0010372F" w:rsidRPr="00C02F5C">
              <w:rPr>
                <w:lang w:val="en-GB"/>
              </w:rPr>
              <w:t xml:space="preserve"> Länder</w:t>
            </w:r>
            <w:r>
              <w:rPr>
                <w:lang w:val="en-GB"/>
              </w:rPr>
              <w:t xml:space="preserve"> targets</w:t>
            </w:r>
            <w:r w:rsidR="00755849" w:rsidRPr="00C02F5C">
              <w:rPr>
                <w:lang w:val="en-GB"/>
              </w:rPr>
              <w:t>.</w:t>
            </w:r>
          </w:p>
          <w:p w14:paraId="2A8580B5" w14:textId="17720C66" w:rsidR="00946F36" w:rsidRPr="00C02F5C" w:rsidRDefault="00C11A5A" w:rsidP="00C740B5">
            <w:pPr>
              <w:pStyle w:val="CoRTabletext"/>
              <w:numPr>
                <w:ilvl w:val="0"/>
                <w:numId w:val="48"/>
              </w:numPr>
              <w:rPr>
                <w:lang w:val="en-GB"/>
              </w:rPr>
            </w:pPr>
            <w:r w:rsidRPr="00C02F5C">
              <w:rPr>
                <w:lang w:val="en-GB"/>
              </w:rPr>
              <w:t xml:space="preserve">Energy </w:t>
            </w:r>
            <w:r w:rsidR="00B0196F">
              <w:rPr>
                <w:lang w:val="en-GB"/>
              </w:rPr>
              <w:t>e</w:t>
            </w:r>
            <w:r w:rsidRPr="00C02F5C">
              <w:rPr>
                <w:lang w:val="en-GB"/>
              </w:rPr>
              <w:t>fficiency</w:t>
            </w:r>
          </w:p>
          <w:p w14:paraId="128EC349" w14:textId="404B8DBD" w:rsidR="004D42DF" w:rsidRPr="00C02F5C" w:rsidRDefault="00B0196F" w:rsidP="00C822AD">
            <w:pPr>
              <w:pStyle w:val="CoRTabletext"/>
              <w:rPr>
                <w:lang w:val="en-GB"/>
              </w:rPr>
            </w:pPr>
            <w:r>
              <w:rPr>
                <w:lang w:val="en-GB"/>
              </w:rPr>
              <w:t>O</w:t>
            </w:r>
            <w:r w:rsidR="00DD00FC" w:rsidRPr="00C02F5C">
              <w:rPr>
                <w:lang w:val="en-GB"/>
              </w:rPr>
              <w:t xml:space="preserve">ne </w:t>
            </w:r>
            <w:r>
              <w:rPr>
                <w:lang w:val="en-GB"/>
              </w:rPr>
              <w:t xml:space="preserve">survey </w:t>
            </w:r>
            <w:r w:rsidR="00DD00FC" w:rsidRPr="00C02F5C">
              <w:rPr>
                <w:lang w:val="en-GB"/>
              </w:rPr>
              <w:t xml:space="preserve">respondent </w:t>
            </w:r>
            <w:r>
              <w:rPr>
                <w:lang w:val="en-GB"/>
              </w:rPr>
              <w:t>noted</w:t>
            </w:r>
            <w:r w:rsidR="00DD00FC" w:rsidRPr="00C02F5C">
              <w:rPr>
                <w:lang w:val="en-GB"/>
              </w:rPr>
              <w:t xml:space="preserve"> that </w:t>
            </w:r>
            <w:r w:rsidR="004D42DF" w:rsidRPr="00C02F5C">
              <w:rPr>
                <w:lang w:val="en-GB"/>
              </w:rPr>
              <w:t>Austria has developed a structured approach to energy efficiency, with local, regional and national plans closely interconnected.</w:t>
            </w:r>
            <w:r w:rsidR="008C07FA" w:rsidRPr="00C02F5C">
              <w:rPr>
                <w:lang w:val="en-GB"/>
              </w:rPr>
              <w:t xml:space="preserve"> </w:t>
            </w:r>
            <w:r w:rsidR="004D42DF" w:rsidRPr="00C02F5C">
              <w:rPr>
                <w:lang w:val="en-GB"/>
              </w:rPr>
              <w:t>LRAs are actively engaged in the implementation phase of energy efficiency policies, which align with strategies and plans at all levels of governance.</w:t>
            </w:r>
          </w:p>
          <w:p w14:paraId="1B5D5E54" w14:textId="2D895C5C" w:rsidR="004510CF" w:rsidRPr="00C02F5C" w:rsidRDefault="004D42DF" w:rsidP="00C822AD">
            <w:pPr>
              <w:pStyle w:val="CoRTabletext"/>
              <w:rPr>
                <w:lang w:val="en-GB"/>
              </w:rPr>
            </w:pPr>
            <w:r w:rsidRPr="00C02F5C">
              <w:rPr>
                <w:lang w:val="en-GB"/>
              </w:rPr>
              <w:t xml:space="preserve">Financial support </w:t>
            </w:r>
            <w:r w:rsidR="00B0196F">
              <w:rPr>
                <w:lang w:val="en-GB"/>
              </w:rPr>
              <w:t xml:space="preserve">is available </w:t>
            </w:r>
            <w:r w:rsidRPr="00C02F5C">
              <w:rPr>
                <w:lang w:val="en-GB"/>
              </w:rPr>
              <w:t>for energy efficiency measures, including EU funding from instruments such as the Social Climate Fund, alongside grants and loans for households to enhance energy efficiency.</w:t>
            </w:r>
          </w:p>
          <w:p w14:paraId="20D8EC64" w14:textId="2749FE5D" w:rsidR="007C300B" w:rsidRPr="00C02F5C" w:rsidRDefault="00C11A5A" w:rsidP="00C740B5">
            <w:pPr>
              <w:pStyle w:val="CoRTabletext"/>
              <w:numPr>
                <w:ilvl w:val="0"/>
                <w:numId w:val="48"/>
              </w:numPr>
              <w:rPr>
                <w:lang w:val="en-GB"/>
              </w:rPr>
            </w:pPr>
            <w:r w:rsidRPr="00C02F5C">
              <w:rPr>
                <w:lang w:val="en-GB"/>
              </w:rPr>
              <w:t xml:space="preserve">Energy </w:t>
            </w:r>
            <w:r w:rsidR="00B0196F">
              <w:rPr>
                <w:lang w:val="en-GB"/>
              </w:rPr>
              <w:t>p</w:t>
            </w:r>
            <w:r w:rsidRPr="00C02F5C">
              <w:rPr>
                <w:lang w:val="en-GB"/>
              </w:rPr>
              <w:t xml:space="preserve">erformance of </w:t>
            </w:r>
            <w:r w:rsidR="00B0196F">
              <w:rPr>
                <w:lang w:val="en-GB"/>
              </w:rPr>
              <w:t>b</w:t>
            </w:r>
            <w:r w:rsidRPr="00C02F5C">
              <w:rPr>
                <w:lang w:val="en-GB"/>
              </w:rPr>
              <w:t>uildings</w:t>
            </w:r>
          </w:p>
          <w:p w14:paraId="6EC3D118" w14:textId="0AE0E176" w:rsidR="008D12FE" w:rsidRPr="00C02F5C" w:rsidRDefault="001912C0" w:rsidP="00C822AD">
            <w:pPr>
              <w:pStyle w:val="CoRTabletext"/>
              <w:rPr>
                <w:lang w:val="en-GB"/>
              </w:rPr>
            </w:pPr>
            <w:r w:rsidRPr="00C02F5C">
              <w:rPr>
                <w:lang w:val="en-GB"/>
              </w:rPr>
              <w:t>Länder have strategies for building performance</w:t>
            </w:r>
            <w:r w:rsidR="00B0196F">
              <w:rPr>
                <w:lang w:val="en-GB"/>
              </w:rPr>
              <w:t xml:space="preserve">, with </w:t>
            </w:r>
            <w:r w:rsidRPr="00C02F5C">
              <w:rPr>
                <w:lang w:val="en-GB"/>
              </w:rPr>
              <w:t xml:space="preserve">specific measures and instruments being discussed. In </w:t>
            </w:r>
            <w:r w:rsidR="00B0196F">
              <w:rPr>
                <w:lang w:val="en-GB"/>
              </w:rPr>
              <w:t xml:space="preserve">addition to national law, </w:t>
            </w:r>
            <w:r w:rsidRPr="00C02F5C">
              <w:rPr>
                <w:lang w:val="en-GB"/>
              </w:rPr>
              <w:t>Länder have building codes</w:t>
            </w:r>
            <w:r w:rsidR="00B0196F">
              <w:rPr>
                <w:lang w:val="en-GB"/>
              </w:rPr>
              <w:t xml:space="preserve"> that </w:t>
            </w:r>
            <w:r w:rsidRPr="00C02F5C">
              <w:rPr>
                <w:lang w:val="en-GB"/>
              </w:rPr>
              <w:t xml:space="preserve">are </w:t>
            </w:r>
            <w:r w:rsidR="00B0196F">
              <w:rPr>
                <w:lang w:val="en-GB"/>
              </w:rPr>
              <w:t>al</w:t>
            </w:r>
            <w:r w:rsidRPr="00C02F5C">
              <w:rPr>
                <w:lang w:val="en-GB"/>
              </w:rPr>
              <w:t xml:space="preserve">so relevant for the transposition of the EPBD. </w:t>
            </w:r>
          </w:p>
          <w:p w14:paraId="1A59F9B4" w14:textId="77777777" w:rsidR="00C822AD" w:rsidRPr="00C02F5C" w:rsidRDefault="00C822AD" w:rsidP="00C822AD">
            <w:pPr>
              <w:pStyle w:val="CoRTabletext"/>
              <w:rPr>
                <w:lang w:val="en-GB"/>
              </w:rPr>
            </w:pPr>
          </w:p>
          <w:p w14:paraId="25B74E6B" w14:textId="70362808" w:rsidR="007C300B" w:rsidRPr="00C02F5C" w:rsidRDefault="0097001C" w:rsidP="00501EAA">
            <w:pPr>
              <w:pStyle w:val="CoRTabletext"/>
              <w:rPr>
                <w:i/>
                <w:lang w:val="en-GB"/>
              </w:rPr>
            </w:pPr>
            <w:r w:rsidRPr="00C02F5C">
              <w:rPr>
                <w:b/>
                <w:lang w:val="en-GB"/>
              </w:rPr>
              <w:t>3.</w:t>
            </w:r>
            <w:r w:rsidR="00316478" w:rsidRPr="00C02F5C">
              <w:rPr>
                <w:b/>
                <w:lang w:val="en-GB"/>
              </w:rPr>
              <w:t xml:space="preserve"> </w:t>
            </w:r>
            <w:r w:rsidR="007C300B" w:rsidRPr="00C02F5C">
              <w:rPr>
                <w:b/>
                <w:lang w:val="en-GB"/>
              </w:rPr>
              <w:t xml:space="preserve">Challenges and </w:t>
            </w:r>
            <w:r w:rsidR="00177232" w:rsidRPr="00C02F5C">
              <w:rPr>
                <w:b/>
                <w:lang w:val="en-GB"/>
              </w:rPr>
              <w:t>b</w:t>
            </w:r>
            <w:r w:rsidR="007C300B" w:rsidRPr="00C02F5C">
              <w:rPr>
                <w:b/>
                <w:lang w:val="en-GB"/>
              </w:rPr>
              <w:t>arriers</w:t>
            </w:r>
            <w:r w:rsidR="00177232" w:rsidRPr="00C02F5C">
              <w:rPr>
                <w:lang w:val="en-GB"/>
              </w:rPr>
              <w:t xml:space="preserve"> </w:t>
            </w:r>
          </w:p>
          <w:p w14:paraId="1110EA28" w14:textId="378EB847" w:rsidR="002709E4" w:rsidRPr="00C96634" w:rsidRDefault="00B0196F" w:rsidP="002709E4">
            <w:pPr>
              <w:pStyle w:val="CoRTabletext"/>
              <w:rPr>
                <w:bCs w:val="0"/>
                <w:lang w:val="en-GB"/>
              </w:rPr>
            </w:pPr>
            <w:r>
              <w:rPr>
                <w:lang w:val="en-GB"/>
              </w:rPr>
              <w:t>One</w:t>
            </w:r>
            <w:r w:rsidR="009440CA" w:rsidRPr="00C02F5C">
              <w:rPr>
                <w:lang w:val="en-GB"/>
              </w:rPr>
              <w:t xml:space="preserve"> survey respondent </w:t>
            </w:r>
            <w:r>
              <w:rPr>
                <w:lang w:val="en-GB"/>
              </w:rPr>
              <w:t xml:space="preserve">noted </w:t>
            </w:r>
            <w:r w:rsidR="009440CA" w:rsidRPr="00C02F5C">
              <w:rPr>
                <w:lang w:val="en-GB"/>
              </w:rPr>
              <w:t xml:space="preserve">that </w:t>
            </w:r>
            <w:r w:rsidR="002709E4" w:rsidRPr="00C02F5C">
              <w:rPr>
                <w:lang w:val="en-GB"/>
              </w:rPr>
              <w:t xml:space="preserve">LRAs in Austria face significant challenges in implementing the Fit for 55 policies, primarily due to </w:t>
            </w:r>
            <w:r w:rsidR="002709E4" w:rsidRPr="00C96634">
              <w:rPr>
                <w:bCs w:val="0"/>
                <w:lang w:val="en-GB"/>
              </w:rPr>
              <w:t xml:space="preserve">insufficient financial resources. Financing the measures required </w:t>
            </w:r>
            <w:r>
              <w:rPr>
                <w:bCs w:val="0"/>
                <w:lang w:val="en-GB"/>
              </w:rPr>
              <w:t>to achieve</w:t>
            </w:r>
            <w:r w:rsidR="002709E4" w:rsidRPr="00C96634">
              <w:rPr>
                <w:bCs w:val="0"/>
                <w:lang w:val="en-GB"/>
              </w:rPr>
              <w:t xml:space="preserve"> climate and energy targets remains a critical barrier, compounded by limited personnel capacity to organise and manage implementation effectively.</w:t>
            </w:r>
          </w:p>
          <w:p w14:paraId="04481858" w14:textId="32812C47" w:rsidR="007C300B" w:rsidRPr="00C02F5C" w:rsidRDefault="002709E4" w:rsidP="00501EAA">
            <w:pPr>
              <w:pStyle w:val="CoRTabletext"/>
              <w:rPr>
                <w:lang w:val="en-GB"/>
              </w:rPr>
            </w:pPr>
            <w:r w:rsidRPr="00C96634">
              <w:rPr>
                <w:bCs w:val="0"/>
                <w:lang w:val="en-GB"/>
              </w:rPr>
              <w:t>Another notable challenge is the lack of political willingness</w:t>
            </w:r>
            <w:r w:rsidRPr="00C02F5C">
              <w:rPr>
                <w:bCs w:val="0"/>
                <w:lang w:val="en-GB"/>
              </w:rPr>
              <w:t xml:space="preserve"> to enact or adapt the necessary legislative frameworks, which delays progress and creates uncertainty for local action. LRAs often lack the technical expertise and capacity-building support to navigate the complexities of these policies.</w:t>
            </w:r>
          </w:p>
          <w:p w14:paraId="2CD25EB3" w14:textId="77777777" w:rsidR="00461F71" w:rsidRPr="00C02F5C" w:rsidRDefault="00461F71" w:rsidP="00501EAA">
            <w:pPr>
              <w:pStyle w:val="CoRTabletext"/>
              <w:rPr>
                <w:lang w:val="en-GB"/>
              </w:rPr>
            </w:pPr>
          </w:p>
          <w:p w14:paraId="54A31FF1" w14:textId="208C6900" w:rsidR="00FA44D3" w:rsidRPr="00C02F5C" w:rsidRDefault="00FA44D3" w:rsidP="00FA44D3">
            <w:pPr>
              <w:pStyle w:val="CoRTabletext"/>
              <w:rPr>
                <w:b/>
                <w:lang w:val="en-GB"/>
              </w:rPr>
            </w:pPr>
            <w:r w:rsidRPr="00C02F5C">
              <w:rPr>
                <w:b/>
                <w:lang w:val="en-GB"/>
              </w:rPr>
              <w:t xml:space="preserve">4. </w:t>
            </w:r>
            <w:r w:rsidR="007C300B" w:rsidRPr="00C02F5C">
              <w:rPr>
                <w:b/>
                <w:lang w:val="en-GB"/>
              </w:rPr>
              <w:t>Best practices and success stories</w:t>
            </w:r>
            <w:r w:rsidR="000433D1" w:rsidRPr="00C02F5C">
              <w:rPr>
                <w:b/>
                <w:lang w:val="en-GB"/>
              </w:rPr>
              <w:t xml:space="preserve"> </w:t>
            </w:r>
          </w:p>
          <w:p w14:paraId="68947692" w14:textId="62BAD357" w:rsidR="00C1491C" w:rsidRPr="00C02F5C" w:rsidRDefault="009D4806" w:rsidP="00FA5512">
            <w:pPr>
              <w:pStyle w:val="CoRTabletext"/>
              <w:rPr>
                <w:lang w:val="en-GB"/>
              </w:rPr>
            </w:pPr>
            <w:r w:rsidRPr="00C02F5C">
              <w:rPr>
                <w:lang w:val="en-GB"/>
              </w:rPr>
              <w:t xml:space="preserve">Austria </w:t>
            </w:r>
            <w:r w:rsidR="00B0196F">
              <w:rPr>
                <w:lang w:val="en-GB"/>
              </w:rPr>
              <w:t xml:space="preserve">has </w:t>
            </w:r>
            <w:r w:rsidRPr="00C02F5C">
              <w:rPr>
                <w:lang w:val="en-GB"/>
              </w:rPr>
              <w:t>a strong commitment to tackling energy poverty and improving building efficiency, particularly through targeted initiatives in Vienna.</w:t>
            </w:r>
            <w:r w:rsidR="00123EC6" w:rsidRPr="00C02F5C">
              <w:rPr>
                <w:lang w:val="en-GB"/>
              </w:rPr>
              <w:t xml:space="preserve"> To alleviate the impact of rising energy costs, Vienna introduced the </w:t>
            </w:r>
            <w:hyperlink r:id="rId51" w:history="1">
              <w:r w:rsidR="00123EC6" w:rsidRPr="00C02F5C">
                <w:rPr>
                  <w:rStyle w:val="Hyperlink"/>
                  <w:lang w:val="en-GB"/>
                </w:rPr>
                <w:t>Vienna Energy Bonus ’23</w:t>
              </w:r>
            </w:hyperlink>
            <w:r w:rsidR="00123EC6" w:rsidRPr="00C02F5C">
              <w:rPr>
                <w:lang w:val="en-GB"/>
              </w:rPr>
              <w:t xml:space="preserve"> and the </w:t>
            </w:r>
            <w:hyperlink r:id="rId52" w:history="1">
              <w:proofErr w:type="spellStart"/>
              <w:r w:rsidR="00123EC6" w:rsidRPr="00C02F5C">
                <w:rPr>
                  <w:rStyle w:val="Hyperlink"/>
                  <w:lang w:val="en-GB"/>
                </w:rPr>
                <w:t>Wärmefonds</w:t>
              </w:r>
              <w:proofErr w:type="spellEnd"/>
            </w:hyperlink>
            <w:r w:rsidR="00123EC6" w:rsidRPr="00C02F5C">
              <w:rPr>
                <w:lang w:val="en-GB"/>
              </w:rPr>
              <w:t xml:space="preserve"> (Heating Fund). These initiatives provide financial support to </w:t>
            </w:r>
            <w:r w:rsidR="00B0196F">
              <w:rPr>
                <w:lang w:val="en-GB"/>
              </w:rPr>
              <w:t xml:space="preserve">help </w:t>
            </w:r>
            <w:r w:rsidR="00123EC6" w:rsidRPr="00C02F5C">
              <w:rPr>
                <w:lang w:val="en-GB"/>
              </w:rPr>
              <w:t>low-income households</w:t>
            </w:r>
            <w:r w:rsidR="00B0196F">
              <w:rPr>
                <w:lang w:val="en-GB"/>
              </w:rPr>
              <w:t xml:space="preserve"> to m</w:t>
            </w:r>
            <w:r w:rsidR="00123EC6" w:rsidRPr="00C02F5C">
              <w:rPr>
                <w:lang w:val="en-GB"/>
              </w:rPr>
              <w:t>anage soaring energy bills and heating costs during the winter months​​.</w:t>
            </w:r>
            <w:r w:rsidR="00FC756F" w:rsidRPr="00C02F5C">
              <w:rPr>
                <w:lang w:val="en-GB"/>
              </w:rPr>
              <w:t xml:space="preserve"> </w:t>
            </w:r>
          </w:p>
          <w:p w14:paraId="2E0CF772" w14:textId="2DB9060A" w:rsidR="007C300B" w:rsidRPr="00C02F5C" w:rsidRDefault="00123EC6" w:rsidP="00FA5512">
            <w:pPr>
              <w:pStyle w:val="CoRTabletext"/>
              <w:rPr>
                <w:lang w:val="en-GB"/>
              </w:rPr>
            </w:pPr>
            <w:r w:rsidRPr="00C02F5C">
              <w:rPr>
                <w:lang w:val="en-GB"/>
              </w:rPr>
              <w:t xml:space="preserve">For longer-term solutions, Vienna launched the EU-funded </w:t>
            </w:r>
            <w:hyperlink r:id="rId53" w:history="1">
              <w:proofErr w:type="spellStart"/>
              <w:r w:rsidRPr="00C02F5C">
                <w:rPr>
                  <w:rStyle w:val="Hyperlink"/>
                  <w:lang w:val="en-GB"/>
                </w:rPr>
                <w:t>RenoBooster</w:t>
              </w:r>
              <w:proofErr w:type="spellEnd"/>
              <w:r w:rsidRPr="00C02F5C">
                <w:rPr>
                  <w:rStyle w:val="Hyperlink"/>
                  <w:lang w:val="en-GB"/>
                </w:rPr>
                <w:t xml:space="preserve"> project</w:t>
              </w:r>
            </w:hyperlink>
            <w:r w:rsidRPr="00C02F5C">
              <w:rPr>
                <w:lang w:val="en-GB"/>
              </w:rPr>
              <w:t xml:space="preserve">, </w:t>
            </w:r>
            <w:r w:rsidR="001A2D3D" w:rsidRPr="00C02F5C">
              <w:rPr>
                <w:lang w:val="en-GB"/>
              </w:rPr>
              <w:t>facilitat</w:t>
            </w:r>
            <w:r w:rsidR="00B0196F">
              <w:rPr>
                <w:lang w:val="en-GB"/>
              </w:rPr>
              <w:t>ing</w:t>
            </w:r>
            <w:r w:rsidR="001A2D3D" w:rsidRPr="00C02F5C">
              <w:rPr>
                <w:lang w:val="en-GB"/>
              </w:rPr>
              <w:t xml:space="preserve"> residential retrofitting by connecting property owners with certified contractors and service providers. Its </w:t>
            </w:r>
            <w:r w:rsidR="001A2D3D" w:rsidRPr="006E7319">
              <w:rPr>
                <w:lang w:val="en-GB"/>
              </w:rPr>
              <w:t>Quality Platform</w:t>
            </w:r>
            <w:r w:rsidR="001A2D3D" w:rsidRPr="00C02F5C">
              <w:rPr>
                <w:lang w:val="en-GB"/>
              </w:rPr>
              <w:t xml:space="preserve"> streamlines renovation processes by offering financial and technical guidance, promoting large-scale energy efficiency improvements in the housing sector.</w:t>
            </w:r>
          </w:p>
        </w:tc>
      </w:tr>
    </w:tbl>
    <w:p w14:paraId="12DEB057" w14:textId="77777777" w:rsidR="007C300B" w:rsidRPr="00C02F5C" w:rsidRDefault="007C300B" w:rsidP="00597E99">
      <w:pPr>
        <w:pStyle w:val="CoRBT"/>
        <w:rPr>
          <w:lang w:val="en-GB"/>
        </w:rPr>
      </w:pPr>
    </w:p>
    <w:p w14:paraId="177AB3AB" w14:textId="4384E4D3" w:rsidR="00046318" w:rsidRPr="00C02F5C" w:rsidRDefault="00046318" w:rsidP="00046318">
      <w:pPr>
        <w:pStyle w:val="CoR2ndlevelHeading"/>
      </w:pPr>
      <w:bookmarkStart w:id="34" w:name="_Toc187929370"/>
      <w:bookmarkStart w:id="35" w:name="_Toc191639678"/>
      <w:r w:rsidRPr="00C02F5C">
        <w:t>Belgium</w:t>
      </w:r>
      <w:bookmarkEnd w:id="34"/>
      <w:bookmarkEnd w:id="35"/>
    </w:p>
    <w:tbl>
      <w:tblPr>
        <w:tblStyle w:val="MTableStyle"/>
        <w:tblW w:w="0" w:type="auto"/>
        <w:tblLook w:val="04A0" w:firstRow="1" w:lastRow="0" w:firstColumn="1" w:lastColumn="0" w:noHBand="0" w:noVBand="1"/>
      </w:tblPr>
      <w:tblGrid>
        <w:gridCol w:w="9060"/>
      </w:tblGrid>
      <w:tr w:rsidR="00E63FEE" w:rsidRPr="00C02F5C" w14:paraId="6F2F7EA2" w14:textId="77777777" w:rsidTr="0099460A">
        <w:trPr>
          <w:cnfStyle w:val="100000000000" w:firstRow="1" w:lastRow="0" w:firstColumn="0" w:lastColumn="0" w:oddVBand="0" w:evenVBand="0" w:oddHBand="0" w:evenHBand="0" w:firstRowFirstColumn="0" w:firstRowLastColumn="0" w:lastRowFirstColumn="0" w:lastRowLastColumn="0"/>
          <w:tblHeader/>
        </w:trPr>
        <w:tc>
          <w:tcPr>
            <w:tcW w:w="9060" w:type="dxa"/>
          </w:tcPr>
          <w:p w14:paraId="2F231027" w14:textId="070FEAEC" w:rsidR="00E63FEE" w:rsidRPr="00C02F5C" w:rsidRDefault="00C538C0">
            <w:pPr>
              <w:pStyle w:val="CoRTabletext"/>
              <w:rPr>
                <w:lang w:val="en-GB"/>
              </w:rPr>
            </w:pPr>
            <w:r w:rsidRPr="00C02F5C">
              <w:rPr>
                <w:lang w:val="en-GB"/>
              </w:rPr>
              <w:t>Belgium</w:t>
            </w:r>
          </w:p>
        </w:tc>
      </w:tr>
      <w:tr w:rsidR="00E63FEE" w:rsidRPr="00C02F5C" w14:paraId="08F6D491"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14364F61" w14:textId="2E2982C1" w:rsidR="000A7CF1" w:rsidRPr="00C02F5C" w:rsidRDefault="00E63FEE" w:rsidP="00EE5D73">
            <w:pPr>
              <w:widowControl w:val="0"/>
              <w:jc w:val="both"/>
              <w:rPr>
                <w:lang w:val="en-GB"/>
              </w:rPr>
            </w:pPr>
            <w:r w:rsidRPr="00C02F5C">
              <w:rPr>
                <w:b/>
                <w:lang w:val="en-GB"/>
              </w:rPr>
              <w:t>1.</w:t>
            </w:r>
            <w:r w:rsidR="00145924" w:rsidRPr="00C02F5C">
              <w:rPr>
                <w:b/>
                <w:lang w:val="en-GB"/>
              </w:rPr>
              <w:t xml:space="preserve"> </w:t>
            </w:r>
            <w:r w:rsidR="00C538C0" w:rsidRPr="00C02F5C">
              <w:rPr>
                <w:b/>
                <w:lang w:val="en-GB"/>
              </w:rPr>
              <w:t>O</w:t>
            </w:r>
            <w:r w:rsidRPr="00C02F5C">
              <w:rPr>
                <w:b/>
                <w:lang w:val="en-GB"/>
              </w:rPr>
              <w:t>verview</w:t>
            </w:r>
            <w:r w:rsidRPr="00C02F5C">
              <w:rPr>
                <w:lang w:val="en-GB"/>
              </w:rPr>
              <w:t xml:space="preserve"> </w:t>
            </w:r>
          </w:p>
          <w:p w14:paraId="429EE480" w14:textId="0A6730C5" w:rsidR="00434D94" w:rsidRPr="00C02F5C" w:rsidRDefault="00434D94" w:rsidP="00A12E45">
            <w:pPr>
              <w:widowControl w:val="0"/>
              <w:jc w:val="both"/>
              <w:rPr>
                <w:lang w:val="en-GB"/>
              </w:rPr>
            </w:pPr>
            <w:r w:rsidRPr="00C02F5C">
              <w:rPr>
                <w:lang w:val="en-GB"/>
              </w:rPr>
              <w:t xml:space="preserve">The State of </w:t>
            </w:r>
            <w:r w:rsidR="00E82C0E" w:rsidRPr="00C02F5C">
              <w:rPr>
                <w:lang w:val="en-GB"/>
              </w:rPr>
              <w:t xml:space="preserve">the </w:t>
            </w:r>
            <w:r w:rsidR="00FB2318">
              <w:rPr>
                <w:lang w:val="en-GB"/>
              </w:rPr>
              <w:t>E</w:t>
            </w:r>
            <w:r w:rsidR="00E82C0E" w:rsidRPr="00C02F5C">
              <w:rPr>
                <w:lang w:val="en-GB"/>
              </w:rPr>
              <w:t>ner</w:t>
            </w:r>
            <w:r w:rsidR="00B44026" w:rsidRPr="00C02F5C">
              <w:rPr>
                <w:lang w:val="en-GB"/>
              </w:rPr>
              <w:t xml:space="preserve">gy </w:t>
            </w:r>
            <w:r w:rsidR="00FB2318">
              <w:rPr>
                <w:lang w:val="en-GB"/>
              </w:rPr>
              <w:t>U</w:t>
            </w:r>
            <w:r w:rsidRPr="00C02F5C">
              <w:rPr>
                <w:lang w:val="en-GB"/>
              </w:rPr>
              <w:t>nion fiche indicates that</w:t>
            </w:r>
            <w:r w:rsidR="00CF11E4" w:rsidRPr="00C02F5C">
              <w:rPr>
                <w:lang w:val="en-GB"/>
              </w:rPr>
              <w:t>:</w:t>
            </w:r>
          </w:p>
          <w:p w14:paraId="78D0B7D8" w14:textId="51E9AA54" w:rsidR="00A12E45" w:rsidRPr="00C02F5C" w:rsidRDefault="00A12E45" w:rsidP="00C740B5">
            <w:pPr>
              <w:pStyle w:val="ListParagraph"/>
              <w:widowControl w:val="0"/>
              <w:numPr>
                <w:ilvl w:val="0"/>
                <w:numId w:val="51"/>
              </w:numPr>
              <w:rPr>
                <w:sz w:val="24"/>
                <w:szCs w:val="24"/>
                <w:lang w:val="en-GB"/>
              </w:rPr>
            </w:pPr>
            <w:r w:rsidRPr="00C02F5C">
              <w:rPr>
                <w:sz w:val="24"/>
                <w:szCs w:val="24"/>
                <w:lang w:val="en-GB"/>
              </w:rPr>
              <w:t xml:space="preserve">In 2022, </w:t>
            </w:r>
            <w:r w:rsidR="00E82C0E" w:rsidRPr="00C02F5C">
              <w:rPr>
                <w:sz w:val="24"/>
                <w:szCs w:val="24"/>
                <w:lang w:val="en-GB"/>
              </w:rPr>
              <w:t>renewable ener</w:t>
            </w:r>
            <w:r w:rsidR="00B44026" w:rsidRPr="00C02F5C">
              <w:rPr>
                <w:sz w:val="24"/>
                <w:szCs w:val="24"/>
                <w:lang w:val="en-GB"/>
              </w:rPr>
              <w:t xml:space="preserve">gy </w:t>
            </w:r>
            <w:r w:rsidR="00853B39" w:rsidRPr="00C02F5C">
              <w:rPr>
                <w:sz w:val="24"/>
                <w:szCs w:val="24"/>
                <w:lang w:val="en-GB"/>
              </w:rPr>
              <w:t>was</w:t>
            </w:r>
            <w:r w:rsidRPr="00C02F5C">
              <w:rPr>
                <w:sz w:val="24"/>
                <w:szCs w:val="24"/>
                <w:lang w:val="en-GB"/>
              </w:rPr>
              <w:t xml:space="preserve"> 11.2%</w:t>
            </w:r>
            <w:r w:rsidR="001C6E08" w:rsidRPr="00C02F5C">
              <w:rPr>
                <w:sz w:val="24"/>
                <w:szCs w:val="24"/>
                <w:lang w:val="en-GB"/>
              </w:rPr>
              <w:t xml:space="preserve"> </w:t>
            </w:r>
            <w:r w:rsidR="00FB2318">
              <w:rPr>
                <w:sz w:val="24"/>
                <w:szCs w:val="24"/>
                <w:lang w:val="en-GB"/>
              </w:rPr>
              <w:t>of</w:t>
            </w:r>
            <w:r w:rsidR="00B44026" w:rsidRPr="00C02F5C">
              <w:rPr>
                <w:sz w:val="24"/>
                <w:szCs w:val="24"/>
                <w:lang w:val="en-GB"/>
              </w:rPr>
              <w:t xml:space="preserve"> the energy mix</w:t>
            </w:r>
            <w:r w:rsidR="00FB2318">
              <w:rPr>
                <w:sz w:val="24"/>
                <w:szCs w:val="24"/>
                <w:lang w:val="en-GB"/>
              </w:rPr>
              <w:t xml:space="preserve"> and 27.2% of </w:t>
            </w:r>
            <w:r w:rsidR="00104137" w:rsidRPr="00C02F5C">
              <w:rPr>
                <w:sz w:val="24"/>
                <w:szCs w:val="24"/>
                <w:lang w:val="en-GB"/>
              </w:rPr>
              <w:t xml:space="preserve">the </w:t>
            </w:r>
            <w:r w:rsidR="000864D8" w:rsidRPr="00C02F5C">
              <w:rPr>
                <w:sz w:val="24"/>
                <w:szCs w:val="24"/>
                <w:lang w:val="en-GB"/>
              </w:rPr>
              <w:t xml:space="preserve">electricity </w:t>
            </w:r>
            <w:proofErr w:type="gramStart"/>
            <w:r w:rsidR="000864D8" w:rsidRPr="00C02F5C">
              <w:rPr>
                <w:sz w:val="24"/>
                <w:szCs w:val="24"/>
                <w:lang w:val="en-GB"/>
              </w:rPr>
              <w:t>mix</w:t>
            </w:r>
            <w:r w:rsidR="00FB2318">
              <w:rPr>
                <w:sz w:val="24"/>
                <w:szCs w:val="24"/>
                <w:lang w:val="en-GB"/>
              </w:rPr>
              <w:t>;</w:t>
            </w:r>
            <w:proofErr w:type="gramEnd"/>
            <w:r w:rsidR="003D44E8" w:rsidRPr="00C02F5C">
              <w:rPr>
                <w:sz w:val="24"/>
                <w:szCs w:val="24"/>
                <w:lang w:val="en-GB"/>
              </w:rPr>
              <w:t xml:space="preserve"> </w:t>
            </w:r>
          </w:p>
          <w:p w14:paraId="02E55FAD" w14:textId="2EE82F56" w:rsidR="00914451" w:rsidRPr="00C02F5C" w:rsidRDefault="005C59D7" w:rsidP="00C740B5">
            <w:pPr>
              <w:pStyle w:val="ListParagraph"/>
              <w:widowControl w:val="0"/>
              <w:numPr>
                <w:ilvl w:val="0"/>
                <w:numId w:val="51"/>
              </w:numPr>
              <w:rPr>
                <w:sz w:val="24"/>
                <w:szCs w:val="24"/>
                <w:lang w:val="en-GB"/>
              </w:rPr>
            </w:pPr>
            <w:r>
              <w:rPr>
                <w:sz w:val="24"/>
                <w:szCs w:val="24"/>
                <w:lang w:val="en-GB"/>
              </w:rPr>
              <w:t xml:space="preserve">In 2022, </w:t>
            </w:r>
            <w:r w:rsidR="00A12E45" w:rsidRPr="00C02F5C">
              <w:rPr>
                <w:sz w:val="24"/>
                <w:szCs w:val="24"/>
                <w:lang w:val="en-GB"/>
              </w:rPr>
              <w:t xml:space="preserve">PEC </w:t>
            </w:r>
            <w:r w:rsidR="00A57DD2" w:rsidRPr="00C02F5C">
              <w:rPr>
                <w:sz w:val="24"/>
                <w:szCs w:val="24"/>
                <w:lang w:val="en-GB"/>
              </w:rPr>
              <w:t>was</w:t>
            </w:r>
            <w:r w:rsidR="00A12E45" w:rsidRPr="00C02F5C">
              <w:rPr>
                <w:sz w:val="24"/>
                <w:szCs w:val="24"/>
                <w:lang w:val="en-GB"/>
              </w:rPr>
              <w:t xml:space="preserve"> 45.2 Mtoe, 7.2% lower than 2021</w:t>
            </w:r>
            <w:r>
              <w:rPr>
                <w:sz w:val="24"/>
                <w:szCs w:val="24"/>
                <w:lang w:val="en-GB"/>
              </w:rPr>
              <w:t xml:space="preserve">, while </w:t>
            </w:r>
            <w:r w:rsidR="00A12E45" w:rsidRPr="00C02F5C">
              <w:rPr>
                <w:sz w:val="24"/>
                <w:szCs w:val="24"/>
                <w:lang w:val="en-GB"/>
              </w:rPr>
              <w:t xml:space="preserve">FEC </w:t>
            </w:r>
            <w:r w:rsidR="00FB2318">
              <w:rPr>
                <w:sz w:val="24"/>
                <w:szCs w:val="24"/>
                <w:lang w:val="en-GB"/>
              </w:rPr>
              <w:t xml:space="preserve">was </w:t>
            </w:r>
            <w:r w:rsidR="00A12E45" w:rsidRPr="00C02F5C">
              <w:rPr>
                <w:sz w:val="24"/>
                <w:szCs w:val="24"/>
                <w:lang w:val="en-GB"/>
              </w:rPr>
              <w:t xml:space="preserve">33.4 Mtoe, 6.8% lower than </w:t>
            </w:r>
            <w:proofErr w:type="gramStart"/>
            <w:r w:rsidR="00A12E45" w:rsidRPr="00C02F5C">
              <w:rPr>
                <w:sz w:val="24"/>
                <w:szCs w:val="24"/>
                <w:lang w:val="en-GB"/>
              </w:rPr>
              <w:t>2021</w:t>
            </w:r>
            <w:r w:rsidR="00FB2318">
              <w:rPr>
                <w:sz w:val="24"/>
                <w:szCs w:val="24"/>
                <w:lang w:val="en-GB"/>
              </w:rPr>
              <w:t>;</w:t>
            </w:r>
            <w:proofErr w:type="gramEnd"/>
          </w:p>
          <w:p w14:paraId="7033BB24" w14:textId="31BB03D5" w:rsidR="00B02170" w:rsidRPr="00C02F5C" w:rsidRDefault="00914451" w:rsidP="00C740B5">
            <w:pPr>
              <w:pStyle w:val="ListParagraph"/>
              <w:widowControl w:val="0"/>
              <w:numPr>
                <w:ilvl w:val="0"/>
                <w:numId w:val="51"/>
              </w:numPr>
              <w:rPr>
                <w:lang w:val="en-GB"/>
              </w:rPr>
            </w:pPr>
            <w:r w:rsidRPr="00C02F5C">
              <w:rPr>
                <w:lang w:val="en-GB"/>
              </w:rPr>
              <w:t>In 2023, 3.7% of the population experienced difficulties paying their utility bills, while 6.0% were unable to keep their homes adequately warm during cold periods.</w:t>
            </w:r>
          </w:p>
          <w:p w14:paraId="11FFC559" w14:textId="77777777" w:rsidR="00EE5D73" w:rsidRPr="00C02F5C" w:rsidRDefault="00EE5D73" w:rsidP="00EE5D73">
            <w:pPr>
              <w:widowControl w:val="0"/>
              <w:jc w:val="both"/>
              <w:rPr>
                <w:lang w:val="en-GB"/>
              </w:rPr>
            </w:pPr>
            <w:r w:rsidRPr="00C02F5C">
              <w:rPr>
                <w:lang w:val="en-GB"/>
              </w:rPr>
              <w:t xml:space="preserve">The draft updated NECP sets out the following targets: </w:t>
            </w:r>
          </w:p>
          <w:p w14:paraId="1C42A85F" w14:textId="1C6CC0CC" w:rsidR="00EE5D73" w:rsidRPr="00C02F5C" w:rsidRDefault="00EE5D73" w:rsidP="00EE5D73">
            <w:pPr>
              <w:pStyle w:val="ListParagraph"/>
              <w:widowControl w:val="0"/>
              <w:numPr>
                <w:ilvl w:val="0"/>
                <w:numId w:val="7"/>
              </w:numPr>
              <w:rPr>
                <w:sz w:val="24"/>
                <w:szCs w:val="24"/>
                <w:lang w:val="en-GB"/>
              </w:rPr>
            </w:pPr>
            <w:r w:rsidRPr="00C02F5C">
              <w:rPr>
                <w:sz w:val="24"/>
                <w:szCs w:val="24"/>
                <w:lang w:val="en-GB"/>
              </w:rPr>
              <w:t xml:space="preserve">2030 renewable energy target: </w:t>
            </w:r>
            <w:proofErr w:type="gramStart"/>
            <w:r w:rsidRPr="00C02F5C">
              <w:rPr>
                <w:sz w:val="24"/>
                <w:szCs w:val="24"/>
                <w:lang w:val="en-GB"/>
              </w:rPr>
              <w:t>21.7%</w:t>
            </w:r>
            <w:r w:rsidR="00FB2318">
              <w:rPr>
                <w:sz w:val="24"/>
                <w:szCs w:val="24"/>
                <w:lang w:val="en-GB"/>
              </w:rPr>
              <w:t>;</w:t>
            </w:r>
            <w:proofErr w:type="gramEnd"/>
            <w:r w:rsidRPr="00C02F5C">
              <w:rPr>
                <w:sz w:val="24"/>
                <w:szCs w:val="24"/>
                <w:lang w:val="en-GB"/>
              </w:rPr>
              <w:t xml:space="preserve"> </w:t>
            </w:r>
          </w:p>
          <w:p w14:paraId="762B81DA" w14:textId="435CCAA5" w:rsidR="00EE5D73" w:rsidRPr="00C02F5C" w:rsidRDefault="00EE5D73" w:rsidP="00EE5D73">
            <w:pPr>
              <w:pStyle w:val="ListParagraph"/>
              <w:widowControl w:val="0"/>
              <w:numPr>
                <w:ilvl w:val="0"/>
                <w:numId w:val="7"/>
              </w:numPr>
              <w:rPr>
                <w:sz w:val="24"/>
                <w:szCs w:val="24"/>
                <w:lang w:val="en-GB"/>
              </w:rPr>
            </w:pPr>
            <w:r w:rsidRPr="00C02F5C">
              <w:rPr>
                <w:sz w:val="24"/>
                <w:szCs w:val="24"/>
                <w:lang w:val="en-GB"/>
              </w:rPr>
              <w:t>2030 energy efficiency targets: PEC 36.5 Mtoe</w:t>
            </w:r>
            <w:r w:rsidR="00FB2318">
              <w:rPr>
                <w:sz w:val="24"/>
                <w:szCs w:val="24"/>
                <w:lang w:val="en-GB"/>
              </w:rPr>
              <w:t>;</w:t>
            </w:r>
            <w:r w:rsidRPr="00C02F5C">
              <w:rPr>
                <w:sz w:val="24"/>
                <w:szCs w:val="24"/>
                <w:lang w:val="en-GB"/>
              </w:rPr>
              <w:t xml:space="preserve"> FEC 29.9 Mtoe.</w:t>
            </w:r>
            <w:r w:rsidRPr="00C02F5C" w:rsidDel="008B4E07">
              <w:rPr>
                <w:sz w:val="24"/>
                <w:szCs w:val="22"/>
                <w:lang w:val="en-GB"/>
              </w:rPr>
              <w:t xml:space="preserve"> </w:t>
            </w:r>
            <w:r w:rsidRPr="00C02F5C">
              <w:rPr>
                <w:sz w:val="24"/>
                <w:szCs w:val="22"/>
                <w:lang w:val="en-GB"/>
              </w:rPr>
              <w:t xml:space="preserve"> </w:t>
            </w:r>
          </w:p>
          <w:p w14:paraId="30D2566F" w14:textId="77777777" w:rsidR="00444BE5" w:rsidRPr="00C02F5C" w:rsidRDefault="00444BE5" w:rsidP="00444BE5">
            <w:pPr>
              <w:pStyle w:val="ListParagraph"/>
              <w:widowControl w:val="0"/>
              <w:rPr>
                <w:sz w:val="24"/>
                <w:szCs w:val="24"/>
                <w:lang w:val="en-GB"/>
              </w:rPr>
            </w:pPr>
          </w:p>
          <w:p w14:paraId="4AEB1C63" w14:textId="59D70391" w:rsidR="00E63FEE" w:rsidRPr="00C02F5C" w:rsidRDefault="00E63FEE">
            <w:pPr>
              <w:pStyle w:val="CoRTabletext"/>
              <w:rPr>
                <w:lang w:val="en-GB"/>
              </w:rPr>
            </w:pPr>
            <w:r w:rsidRPr="00C02F5C">
              <w:rPr>
                <w:b/>
                <w:lang w:val="en-GB"/>
              </w:rPr>
              <w:t>2.</w:t>
            </w:r>
            <w:r w:rsidR="00806159" w:rsidRPr="00C02F5C">
              <w:rPr>
                <w:b/>
                <w:lang w:val="en-GB"/>
              </w:rPr>
              <w:t xml:space="preserve"> </w:t>
            </w:r>
            <w:r w:rsidRPr="00C02F5C">
              <w:rPr>
                <w:b/>
                <w:lang w:val="en-GB"/>
              </w:rPr>
              <w:t>Local and regional implementation</w:t>
            </w:r>
          </w:p>
          <w:p w14:paraId="525C8A39" w14:textId="1DE44ACA" w:rsidR="00432221" w:rsidRPr="00C02F5C" w:rsidRDefault="00432221" w:rsidP="00C740B5">
            <w:pPr>
              <w:pStyle w:val="CoRTabletext"/>
              <w:numPr>
                <w:ilvl w:val="0"/>
                <w:numId w:val="37"/>
              </w:numPr>
              <w:rPr>
                <w:lang w:val="en-GB"/>
              </w:rPr>
            </w:pPr>
            <w:r w:rsidRPr="00C02F5C">
              <w:rPr>
                <w:lang w:val="en-GB"/>
              </w:rPr>
              <w:t xml:space="preserve">Renewable </w:t>
            </w:r>
            <w:r w:rsidR="00FB2318">
              <w:rPr>
                <w:lang w:val="en-GB"/>
              </w:rPr>
              <w:t>e</w:t>
            </w:r>
            <w:r w:rsidRPr="00C02F5C">
              <w:rPr>
                <w:lang w:val="en-GB"/>
              </w:rPr>
              <w:t>nergy</w:t>
            </w:r>
          </w:p>
          <w:p w14:paraId="3C4637FD" w14:textId="43E55788" w:rsidR="00940816" w:rsidRPr="00C02F5C" w:rsidRDefault="00940816" w:rsidP="008D2B1C">
            <w:pPr>
              <w:pStyle w:val="CoRTabletext"/>
              <w:rPr>
                <w:lang w:val="en-GB"/>
              </w:rPr>
            </w:pPr>
            <w:r w:rsidRPr="00C02F5C">
              <w:rPr>
                <w:lang w:val="en-GB"/>
              </w:rPr>
              <w:t xml:space="preserve">Belgium is a federal state </w:t>
            </w:r>
            <w:r w:rsidR="00FB2318">
              <w:rPr>
                <w:lang w:val="en-GB"/>
              </w:rPr>
              <w:t>with</w:t>
            </w:r>
            <w:r w:rsidR="00983C18" w:rsidRPr="00C02F5C">
              <w:rPr>
                <w:lang w:val="en-GB"/>
              </w:rPr>
              <w:t xml:space="preserve"> three region</w:t>
            </w:r>
            <w:r w:rsidR="00F83786" w:rsidRPr="00C02F5C">
              <w:rPr>
                <w:lang w:val="en-GB"/>
              </w:rPr>
              <w:t>s. Competence</w:t>
            </w:r>
            <w:r w:rsidR="00FB2318">
              <w:rPr>
                <w:lang w:val="en-GB"/>
              </w:rPr>
              <w:t xml:space="preserve"> for</w:t>
            </w:r>
            <w:r w:rsidR="00F83786" w:rsidRPr="00C02F5C">
              <w:rPr>
                <w:lang w:val="en-GB"/>
              </w:rPr>
              <w:t xml:space="preserve"> energy and climate</w:t>
            </w:r>
            <w:r w:rsidR="00FB2318">
              <w:rPr>
                <w:lang w:val="en-GB"/>
              </w:rPr>
              <w:t>-</w:t>
            </w:r>
            <w:r w:rsidR="00F83786" w:rsidRPr="00C02F5C">
              <w:rPr>
                <w:lang w:val="en-GB"/>
              </w:rPr>
              <w:t xml:space="preserve">related matters are divided between federal and </w:t>
            </w:r>
            <w:r w:rsidR="00983C18" w:rsidRPr="00C02F5C">
              <w:rPr>
                <w:lang w:val="en-GB"/>
              </w:rPr>
              <w:t xml:space="preserve">regional </w:t>
            </w:r>
            <w:r w:rsidR="00F83786" w:rsidRPr="00C02F5C">
              <w:rPr>
                <w:lang w:val="en-GB"/>
              </w:rPr>
              <w:t>authorities</w:t>
            </w:r>
            <w:r w:rsidR="002F3F63" w:rsidRPr="00C02F5C">
              <w:rPr>
                <w:lang w:val="en-GB"/>
              </w:rPr>
              <w:t xml:space="preserve">. </w:t>
            </w:r>
            <w:r w:rsidR="00114F2A" w:rsidRPr="00C02F5C">
              <w:rPr>
                <w:lang w:val="en-GB"/>
              </w:rPr>
              <w:t>Regions have their own renewable targets</w:t>
            </w:r>
            <w:r w:rsidR="00FB2318">
              <w:rPr>
                <w:lang w:val="en-GB"/>
              </w:rPr>
              <w:t xml:space="preserve">, with </w:t>
            </w:r>
            <w:r w:rsidR="00114F2A" w:rsidRPr="00C02F5C">
              <w:rPr>
                <w:lang w:val="en-GB"/>
              </w:rPr>
              <w:t>an internal cooperation agreement determining the contributions of each party to 2030 targets being discussed a</w:t>
            </w:r>
            <w:r w:rsidR="00FB2318">
              <w:rPr>
                <w:lang w:val="en-GB"/>
              </w:rPr>
              <w:t xml:space="preserve">s </w:t>
            </w:r>
            <w:r w:rsidR="00114F2A" w:rsidRPr="00C02F5C">
              <w:rPr>
                <w:lang w:val="en-GB"/>
              </w:rPr>
              <w:t xml:space="preserve">a priority. </w:t>
            </w:r>
            <w:r w:rsidR="0097505B" w:rsidRPr="00C02F5C">
              <w:rPr>
                <w:lang w:val="en-GB"/>
              </w:rPr>
              <w:t>However, local authorities</w:t>
            </w:r>
            <w:r w:rsidR="002F3F63" w:rsidRPr="00C02F5C">
              <w:rPr>
                <w:lang w:val="en-GB"/>
              </w:rPr>
              <w:t xml:space="preserve"> are</w:t>
            </w:r>
            <w:r w:rsidR="007E3453" w:rsidRPr="00C02F5C">
              <w:rPr>
                <w:lang w:val="en-GB"/>
              </w:rPr>
              <w:t xml:space="preserve"> </w:t>
            </w:r>
            <w:r w:rsidR="0097505B" w:rsidRPr="00C02F5C">
              <w:rPr>
                <w:lang w:val="en-GB"/>
              </w:rPr>
              <w:t xml:space="preserve">key partners in the establishment and achievement of climate/energy objectives in all </w:t>
            </w:r>
            <w:r w:rsidR="004E6865" w:rsidRPr="00C02F5C">
              <w:rPr>
                <w:lang w:val="en-GB"/>
              </w:rPr>
              <w:t>r</w:t>
            </w:r>
            <w:r w:rsidR="0097505B" w:rsidRPr="00C02F5C">
              <w:rPr>
                <w:lang w:val="en-GB"/>
              </w:rPr>
              <w:t xml:space="preserve">egions. </w:t>
            </w:r>
            <w:r w:rsidR="00FB2318">
              <w:rPr>
                <w:lang w:val="en-GB"/>
              </w:rPr>
              <w:t>L</w:t>
            </w:r>
            <w:r w:rsidR="002F3F63" w:rsidRPr="00C02F5C">
              <w:rPr>
                <w:lang w:val="en-GB"/>
              </w:rPr>
              <w:t>ocal initiatives</w:t>
            </w:r>
            <w:r w:rsidR="0097505B" w:rsidRPr="00C02F5C">
              <w:rPr>
                <w:lang w:val="en-GB"/>
              </w:rPr>
              <w:t xml:space="preserve"> </w:t>
            </w:r>
            <w:r w:rsidR="00FB2318">
              <w:rPr>
                <w:lang w:val="en-GB"/>
              </w:rPr>
              <w:t xml:space="preserve">include </w:t>
            </w:r>
            <w:r w:rsidR="009C2CC6" w:rsidRPr="00C02F5C">
              <w:rPr>
                <w:lang w:val="en-GB"/>
              </w:rPr>
              <w:t>cl</w:t>
            </w:r>
            <w:r w:rsidR="008B5467" w:rsidRPr="00C02F5C">
              <w:rPr>
                <w:lang w:val="en-GB"/>
              </w:rPr>
              <w:t>imate p</w:t>
            </w:r>
            <w:r w:rsidR="00474F5D" w:rsidRPr="00C02F5C">
              <w:rPr>
                <w:lang w:val="en-GB"/>
              </w:rPr>
              <w:t xml:space="preserve">lans </w:t>
            </w:r>
            <w:r w:rsidR="009C2CC6" w:rsidRPr="00C02F5C">
              <w:rPr>
                <w:lang w:val="en-GB"/>
              </w:rPr>
              <w:t>or strategies</w:t>
            </w:r>
            <w:r w:rsidR="00474F5D" w:rsidRPr="00C02F5C">
              <w:rPr>
                <w:lang w:val="en-GB"/>
              </w:rPr>
              <w:t xml:space="preserve"> set out by municipalities (e.g. </w:t>
            </w:r>
            <w:r w:rsidR="008B5467" w:rsidRPr="00C02F5C">
              <w:rPr>
                <w:lang w:val="en-GB"/>
              </w:rPr>
              <w:t xml:space="preserve">Local Energy and Climate Pact </w:t>
            </w:r>
            <w:r w:rsidR="006E3EBA" w:rsidRPr="00C02F5C">
              <w:rPr>
                <w:lang w:val="en-GB"/>
              </w:rPr>
              <w:t>in Flanders</w:t>
            </w:r>
            <w:r w:rsidR="00FB2318">
              <w:rPr>
                <w:lang w:val="en-GB"/>
              </w:rPr>
              <w:t>;</w:t>
            </w:r>
            <w:r w:rsidR="006E3EBA" w:rsidRPr="00C02F5C">
              <w:rPr>
                <w:lang w:val="en-GB"/>
              </w:rPr>
              <w:t xml:space="preserve"> </w:t>
            </w:r>
            <w:r w:rsidR="007C2386" w:rsidRPr="00C02F5C">
              <w:rPr>
                <w:lang w:val="en-GB"/>
              </w:rPr>
              <w:t xml:space="preserve">Action Plan of </w:t>
            </w:r>
            <w:r w:rsidR="006E3EBA" w:rsidRPr="00C02F5C">
              <w:rPr>
                <w:lang w:val="en-GB"/>
              </w:rPr>
              <w:t>Wallonia).</w:t>
            </w:r>
            <w:r w:rsidR="002648CF" w:rsidRPr="00C02F5C">
              <w:rPr>
                <w:lang w:val="en-GB"/>
              </w:rPr>
              <w:t xml:space="preserve"> </w:t>
            </w:r>
          </w:p>
          <w:p w14:paraId="2B2650CE" w14:textId="6F3C94CA" w:rsidR="00F774E7" w:rsidRPr="00C02F5C" w:rsidRDefault="00432221" w:rsidP="00C740B5">
            <w:pPr>
              <w:pStyle w:val="CoRTabletext"/>
              <w:numPr>
                <w:ilvl w:val="0"/>
                <w:numId w:val="37"/>
              </w:numPr>
              <w:rPr>
                <w:lang w:val="en-GB"/>
              </w:rPr>
            </w:pPr>
            <w:r w:rsidRPr="00C02F5C">
              <w:rPr>
                <w:lang w:val="en-GB"/>
              </w:rPr>
              <w:t xml:space="preserve">Energy </w:t>
            </w:r>
            <w:r w:rsidR="00FB2318">
              <w:rPr>
                <w:lang w:val="en-GB"/>
              </w:rPr>
              <w:t>e</w:t>
            </w:r>
            <w:r w:rsidRPr="00C02F5C">
              <w:rPr>
                <w:lang w:val="en-GB"/>
              </w:rPr>
              <w:t>fficiency</w:t>
            </w:r>
          </w:p>
          <w:p w14:paraId="0E281860" w14:textId="6C19A602" w:rsidR="00246AD6" w:rsidRPr="00C02F5C" w:rsidRDefault="00246AD6" w:rsidP="008D2B1C">
            <w:pPr>
              <w:pStyle w:val="CoRTabletext"/>
              <w:rPr>
                <w:lang w:val="en-GB"/>
              </w:rPr>
            </w:pPr>
            <w:r w:rsidRPr="00C02F5C">
              <w:rPr>
                <w:lang w:val="en-GB"/>
              </w:rPr>
              <w:t xml:space="preserve">Regions have their own targets and objectives </w:t>
            </w:r>
            <w:r w:rsidR="00FB2318">
              <w:rPr>
                <w:lang w:val="en-GB"/>
              </w:rPr>
              <w:t>for</w:t>
            </w:r>
            <w:r w:rsidRPr="00C02F5C">
              <w:rPr>
                <w:lang w:val="en-GB"/>
              </w:rPr>
              <w:t xml:space="preserve"> energy efficiency</w:t>
            </w:r>
            <w:r w:rsidR="00114F2A" w:rsidRPr="00C02F5C">
              <w:rPr>
                <w:lang w:val="en-GB"/>
              </w:rPr>
              <w:t xml:space="preserve"> and municipality plans include measures for energy efficiency</w:t>
            </w:r>
            <w:r w:rsidRPr="00C02F5C">
              <w:rPr>
                <w:lang w:val="en-GB"/>
              </w:rPr>
              <w:t xml:space="preserve">. </w:t>
            </w:r>
            <w:r w:rsidR="00872C56" w:rsidRPr="00C02F5C">
              <w:rPr>
                <w:lang w:val="en-GB"/>
              </w:rPr>
              <w:t xml:space="preserve">The Brussels </w:t>
            </w:r>
            <w:r w:rsidR="00FB2318">
              <w:rPr>
                <w:lang w:val="en-GB"/>
              </w:rPr>
              <w:t>g</w:t>
            </w:r>
            <w:r w:rsidR="00C71871" w:rsidRPr="00C02F5C">
              <w:rPr>
                <w:lang w:val="en-GB"/>
              </w:rPr>
              <w:t xml:space="preserve">overnment </w:t>
            </w:r>
            <w:r w:rsidR="00D760BD" w:rsidRPr="00C02F5C">
              <w:rPr>
                <w:lang w:val="en-GB"/>
              </w:rPr>
              <w:t xml:space="preserve">officially affirmed that without the active cooperation of local municipalities, its climate objectives will not be met. </w:t>
            </w:r>
            <w:r w:rsidR="0058355A" w:rsidRPr="00C02F5C">
              <w:rPr>
                <w:lang w:val="en-GB"/>
              </w:rPr>
              <w:t xml:space="preserve">According to regional laws, </w:t>
            </w:r>
            <w:r w:rsidR="0020230C" w:rsidRPr="00C02F5C">
              <w:rPr>
                <w:lang w:val="en-GB"/>
              </w:rPr>
              <w:t xml:space="preserve">climate measures are to </w:t>
            </w:r>
            <w:r w:rsidR="003102CD" w:rsidRPr="00C02F5C">
              <w:rPr>
                <w:lang w:val="en-GB"/>
              </w:rPr>
              <w:t xml:space="preserve">be tackled by </w:t>
            </w:r>
            <w:r w:rsidR="009C0EC0" w:rsidRPr="00C02F5C">
              <w:rPr>
                <w:lang w:val="en-GB"/>
              </w:rPr>
              <w:t xml:space="preserve">local authorities </w:t>
            </w:r>
            <w:r w:rsidR="00FB2318">
              <w:rPr>
                <w:lang w:val="en-GB"/>
              </w:rPr>
              <w:t>to the extent possible if they are to be most</w:t>
            </w:r>
            <w:r w:rsidR="009C0EC0" w:rsidRPr="00C02F5C">
              <w:rPr>
                <w:lang w:val="en-GB"/>
              </w:rPr>
              <w:t xml:space="preserve"> effective. </w:t>
            </w:r>
            <w:r w:rsidR="0058355A" w:rsidRPr="00C02F5C">
              <w:rPr>
                <w:lang w:val="en-GB"/>
              </w:rPr>
              <w:t xml:space="preserve"> </w:t>
            </w:r>
          </w:p>
          <w:p w14:paraId="2D63FEEE" w14:textId="7EF9B761" w:rsidR="00432221" w:rsidRPr="00C02F5C" w:rsidRDefault="00432221" w:rsidP="00C740B5">
            <w:pPr>
              <w:pStyle w:val="CoRTabletext"/>
              <w:numPr>
                <w:ilvl w:val="0"/>
                <w:numId w:val="37"/>
              </w:numPr>
              <w:rPr>
                <w:lang w:val="en-GB"/>
              </w:rPr>
            </w:pPr>
            <w:r w:rsidRPr="00C02F5C">
              <w:rPr>
                <w:lang w:val="en-GB"/>
              </w:rPr>
              <w:t xml:space="preserve">Energy </w:t>
            </w:r>
            <w:r w:rsidR="00FB2318">
              <w:rPr>
                <w:lang w:val="en-GB"/>
              </w:rPr>
              <w:t>p</w:t>
            </w:r>
            <w:r w:rsidRPr="00C02F5C">
              <w:rPr>
                <w:lang w:val="en-GB"/>
              </w:rPr>
              <w:t xml:space="preserve">erformance of </w:t>
            </w:r>
            <w:r w:rsidR="00FB2318">
              <w:rPr>
                <w:lang w:val="en-GB"/>
              </w:rPr>
              <w:t>b</w:t>
            </w:r>
            <w:r w:rsidRPr="00C02F5C">
              <w:rPr>
                <w:lang w:val="en-GB"/>
              </w:rPr>
              <w:t>uildings</w:t>
            </w:r>
          </w:p>
          <w:p w14:paraId="0B9952F1" w14:textId="22412D8F" w:rsidR="00E63FEE" w:rsidRPr="00C02F5C" w:rsidRDefault="00ED3FC9">
            <w:pPr>
              <w:pStyle w:val="CoRTabletext"/>
              <w:rPr>
                <w:lang w:val="en-GB"/>
              </w:rPr>
            </w:pPr>
            <w:r w:rsidRPr="00C02F5C">
              <w:rPr>
                <w:lang w:val="en-GB"/>
              </w:rPr>
              <w:t xml:space="preserve">Renovation building plans are set out </w:t>
            </w:r>
            <w:r w:rsidR="00900133" w:rsidRPr="00C02F5C">
              <w:rPr>
                <w:lang w:val="en-GB"/>
              </w:rPr>
              <w:t>by</w:t>
            </w:r>
            <w:r w:rsidRPr="00C02F5C">
              <w:rPr>
                <w:lang w:val="en-GB"/>
              </w:rPr>
              <w:t xml:space="preserve"> local </w:t>
            </w:r>
            <w:r w:rsidR="00900133" w:rsidRPr="00C02F5C">
              <w:rPr>
                <w:lang w:val="en-GB"/>
              </w:rPr>
              <w:t xml:space="preserve">governments with the support of regional authorities. </w:t>
            </w:r>
            <w:r w:rsidR="004A5017" w:rsidRPr="00C02F5C">
              <w:rPr>
                <w:lang w:val="en-GB"/>
              </w:rPr>
              <w:t xml:space="preserve">Regional forms of support </w:t>
            </w:r>
            <w:proofErr w:type="gramStart"/>
            <w:r w:rsidR="00FB2318">
              <w:rPr>
                <w:lang w:val="en-GB"/>
              </w:rPr>
              <w:t>includes</w:t>
            </w:r>
            <w:proofErr w:type="gramEnd"/>
            <w:r w:rsidR="00744F45" w:rsidRPr="00C02F5C">
              <w:rPr>
                <w:lang w:val="en-GB"/>
              </w:rPr>
              <w:t xml:space="preserve"> </w:t>
            </w:r>
            <w:r w:rsidR="00FB2318">
              <w:rPr>
                <w:lang w:val="en-GB"/>
              </w:rPr>
              <w:t xml:space="preserve">a </w:t>
            </w:r>
            <w:r w:rsidR="00F37F12" w:rsidRPr="00C02F5C">
              <w:rPr>
                <w:lang w:val="en-GB"/>
              </w:rPr>
              <w:t>technical and financial support programme designed to reduce energy consumption in Brussels buildings (</w:t>
            </w:r>
            <w:proofErr w:type="spellStart"/>
            <w:r w:rsidR="00F37F12" w:rsidRPr="00C02F5C">
              <w:rPr>
                <w:lang w:val="en-GB"/>
              </w:rPr>
              <w:t>RenoClick</w:t>
            </w:r>
            <w:proofErr w:type="spellEnd"/>
            <w:r w:rsidR="00F37F12" w:rsidRPr="00C02F5C">
              <w:rPr>
                <w:lang w:val="en-GB"/>
              </w:rPr>
              <w:t>).</w:t>
            </w:r>
          </w:p>
          <w:p w14:paraId="76AB4B5A" w14:textId="77777777" w:rsidR="00B02170" w:rsidRPr="00C02F5C" w:rsidRDefault="00B02170">
            <w:pPr>
              <w:pStyle w:val="CoRTabletext"/>
              <w:rPr>
                <w:lang w:val="en-GB"/>
              </w:rPr>
            </w:pPr>
          </w:p>
          <w:p w14:paraId="140F92F0" w14:textId="397D8058" w:rsidR="00E63FEE" w:rsidRPr="00C02F5C" w:rsidRDefault="00E63FEE">
            <w:pPr>
              <w:pStyle w:val="CoRTabletext"/>
              <w:rPr>
                <w:i/>
                <w:lang w:val="en-GB"/>
              </w:rPr>
            </w:pPr>
            <w:r w:rsidRPr="00C02F5C">
              <w:rPr>
                <w:b/>
                <w:lang w:val="en-GB"/>
              </w:rPr>
              <w:t>3.</w:t>
            </w:r>
            <w:r w:rsidR="00806159" w:rsidRPr="00C02F5C">
              <w:rPr>
                <w:b/>
                <w:lang w:val="en-GB"/>
              </w:rPr>
              <w:t xml:space="preserve"> </w:t>
            </w:r>
            <w:r w:rsidRPr="00C02F5C">
              <w:rPr>
                <w:b/>
                <w:lang w:val="en-GB"/>
              </w:rPr>
              <w:t>Challenges and barriers</w:t>
            </w:r>
            <w:r w:rsidRPr="00C02F5C">
              <w:rPr>
                <w:lang w:val="en-GB"/>
              </w:rPr>
              <w:t xml:space="preserve"> </w:t>
            </w:r>
          </w:p>
          <w:p w14:paraId="235C517F" w14:textId="53C992D6" w:rsidR="004D7FEB" w:rsidRPr="00C96634" w:rsidRDefault="00FB2318" w:rsidP="004D7FEB">
            <w:pPr>
              <w:pStyle w:val="CoRTabletext"/>
              <w:rPr>
                <w:bCs w:val="0"/>
                <w:lang w:val="en-GB"/>
              </w:rPr>
            </w:pPr>
            <w:r>
              <w:rPr>
                <w:lang w:val="en-GB"/>
              </w:rPr>
              <w:t>T</w:t>
            </w:r>
            <w:r w:rsidR="0065141A" w:rsidRPr="00C02F5C">
              <w:rPr>
                <w:lang w:val="en-GB"/>
              </w:rPr>
              <w:t xml:space="preserve">hree survey respondents </w:t>
            </w:r>
            <w:r>
              <w:rPr>
                <w:lang w:val="en-GB"/>
              </w:rPr>
              <w:t xml:space="preserve">noted </w:t>
            </w:r>
            <w:r w:rsidR="0065141A" w:rsidRPr="00C02F5C">
              <w:rPr>
                <w:lang w:val="en-GB"/>
              </w:rPr>
              <w:t xml:space="preserve">that </w:t>
            </w:r>
            <w:r w:rsidR="004D7FEB" w:rsidRPr="00C02F5C">
              <w:rPr>
                <w:lang w:val="en-GB"/>
              </w:rPr>
              <w:t xml:space="preserve">LRAs in Belgium face significant challenges in implementing the Fit for 55 package due to </w:t>
            </w:r>
            <w:r w:rsidR="004D7FEB" w:rsidRPr="00C96634">
              <w:rPr>
                <w:bCs w:val="0"/>
                <w:lang w:val="en-GB"/>
              </w:rPr>
              <w:t>insufficient technical capacity and limited financial resources.</w:t>
            </w:r>
            <w:r w:rsidR="00655BA1" w:rsidRPr="00C96634">
              <w:rPr>
                <w:bCs w:val="0"/>
                <w:lang w:val="en-GB"/>
              </w:rPr>
              <w:t xml:space="preserve"> Some</w:t>
            </w:r>
            <w:r w:rsidR="004D7FEB" w:rsidRPr="00C96634">
              <w:rPr>
                <w:bCs w:val="0"/>
                <w:lang w:val="en-GB"/>
              </w:rPr>
              <w:t xml:space="preserve"> </w:t>
            </w:r>
            <w:r w:rsidR="00655BA1" w:rsidRPr="00C96634">
              <w:rPr>
                <w:bCs w:val="0"/>
                <w:lang w:val="en-GB"/>
              </w:rPr>
              <w:t>LRAs claim to</w:t>
            </w:r>
            <w:r w:rsidR="004D7FEB" w:rsidRPr="00C96634">
              <w:rPr>
                <w:bCs w:val="0"/>
                <w:lang w:val="en-GB"/>
              </w:rPr>
              <w:t xml:space="preserve"> lack the necessary knowledge, skills and staff to effectively contribute to the implementation of EU provisions, particularly in building renovations, energy efficiency, and renewable energy deployment.</w:t>
            </w:r>
          </w:p>
          <w:p w14:paraId="3484BB2F" w14:textId="1F593846" w:rsidR="00E63FEE" w:rsidRPr="00C02F5C" w:rsidRDefault="004D7FEB">
            <w:pPr>
              <w:pStyle w:val="CoRTabletext"/>
              <w:rPr>
                <w:lang w:val="en-GB"/>
              </w:rPr>
            </w:pPr>
            <w:r w:rsidRPr="00C96634">
              <w:rPr>
                <w:bCs w:val="0"/>
                <w:lang w:val="en-GB"/>
              </w:rPr>
              <w:t>Regulatory constraints</w:t>
            </w:r>
            <w:r w:rsidRPr="00C02F5C">
              <w:rPr>
                <w:lang w:val="en-GB"/>
              </w:rPr>
              <w:t xml:space="preserve"> exacerbate the problem, restricting the flexibility of public entities in selecting financing options and hampering the scaling of innovative solutions. </w:t>
            </w:r>
            <w:r w:rsidR="00FB2318">
              <w:rPr>
                <w:lang w:val="en-GB"/>
              </w:rPr>
              <w:t>T</w:t>
            </w:r>
            <w:r w:rsidRPr="00C02F5C">
              <w:rPr>
                <w:lang w:val="en-GB"/>
              </w:rPr>
              <w:t xml:space="preserve">he absence of well-integrated regional plans and specific local targets </w:t>
            </w:r>
            <w:r w:rsidR="00FB2318">
              <w:rPr>
                <w:lang w:val="en-GB"/>
              </w:rPr>
              <w:t xml:space="preserve">also </w:t>
            </w:r>
            <w:r w:rsidRPr="00C02F5C">
              <w:rPr>
                <w:lang w:val="en-GB"/>
              </w:rPr>
              <w:t>complicates efforts, particularly in aligning public sector building data with broader energy and mobility strategies.</w:t>
            </w:r>
          </w:p>
          <w:p w14:paraId="7B9746EA" w14:textId="77777777" w:rsidR="00B02170" w:rsidRPr="00C02F5C" w:rsidRDefault="00B02170">
            <w:pPr>
              <w:pStyle w:val="CoRTabletext"/>
              <w:rPr>
                <w:lang w:val="en-GB"/>
              </w:rPr>
            </w:pPr>
          </w:p>
          <w:p w14:paraId="630DC42D" w14:textId="3CD0A501"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4F63C652" w14:textId="7D36A42A" w:rsidR="00F43C4A" w:rsidRPr="00C02F5C" w:rsidRDefault="002E5E37" w:rsidP="009A634E">
            <w:pPr>
              <w:pStyle w:val="CoRTabletext"/>
              <w:rPr>
                <w:lang w:val="en-GB"/>
              </w:rPr>
            </w:pPr>
            <w:r w:rsidRPr="00C02F5C">
              <w:rPr>
                <w:lang w:val="en-GB"/>
              </w:rPr>
              <w:t xml:space="preserve">The </w:t>
            </w:r>
            <w:hyperlink r:id="rId54" w:history="1">
              <w:r w:rsidR="0068474B" w:rsidRPr="00C02F5C">
                <w:rPr>
                  <w:rStyle w:val="Hyperlink"/>
                  <w:lang w:val="en-GB"/>
                </w:rPr>
                <w:t>Flemish Local Energy and Climate Pact</w:t>
              </w:r>
            </w:hyperlink>
            <w:r w:rsidRPr="00C02F5C">
              <w:rPr>
                <w:lang w:val="en-GB"/>
              </w:rPr>
              <w:t xml:space="preserve"> </w:t>
            </w:r>
            <w:r w:rsidR="00C766DF" w:rsidRPr="00C02F5C">
              <w:rPr>
                <w:lang w:val="en-GB"/>
              </w:rPr>
              <w:t>empowers municipalities to tackle climate challenges through measurable targets, aiming to establish one renewable energy community per 500 residents by 2030. These communities collectively own and manage renewable energy systems, including solar farms and wind turbines, supported by smart grid technologies.</w:t>
            </w:r>
            <w:r w:rsidR="006E3EBA" w:rsidRPr="00C02F5C">
              <w:rPr>
                <w:lang w:val="en-GB"/>
              </w:rPr>
              <w:t xml:space="preserve"> The </w:t>
            </w:r>
            <w:hyperlink r:id="rId55" w:history="1">
              <w:r w:rsidR="00543D4E" w:rsidRPr="00C02F5C">
                <w:rPr>
                  <w:rStyle w:val="Hyperlink"/>
                  <w:lang w:val="en-GB"/>
                </w:rPr>
                <w:t>100 Neighbourhoods Platform</w:t>
              </w:r>
            </w:hyperlink>
            <w:r w:rsidR="00543D4E" w:rsidRPr="00C02F5C">
              <w:rPr>
                <w:lang w:val="en-GB"/>
              </w:rPr>
              <w:t xml:space="preserve"> </w:t>
            </w:r>
            <w:r w:rsidR="002648CF" w:rsidRPr="00C02F5C">
              <w:rPr>
                <w:lang w:val="en-GB"/>
              </w:rPr>
              <w:t>foster</w:t>
            </w:r>
            <w:r w:rsidR="00FB2318">
              <w:rPr>
                <w:lang w:val="en-GB"/>
              </w:rPr>
              <w:t>s</w:t>
            </w:r>
            <w:r w:rsidR="002648CF" w:rsidRPr="00C02F5C">
              <w:rPr>
                <w:lang w:val="en-GB"/>
              </w:rPr>
              <w:t xml:space="preserve"> discussion and exchange of practices and guide</w:t>
            </w:r>
            <w:r w:rsidR="00FB2318">
              <w:rPr>
                <w:lang w:val="en-GB"/>
              </w:rPr>
              <w:t>s</w:t>
            </w:r>
            <w:r w:rsidR="002648CF" w:rsidRPr="00C02F5C">
              <w:rPr>
                <w:lang w:val="en-GB"/>
              </w:rPr>
              <w:t xml:space="preserve"> municipalities to realise the various objectives of the Plan.</w:t>
            </w:r>
          </w:p>
          <w:p w14:paraId="222BE4D7" w14:textId="3444E77A" w:rsidR="00E63FEE" w:rsidRPr="00C02F5C" w:rsidRDefault="001C7FC1">
            <w:pPr>
              <w:pStyle w:val="CoRTabletext"/>
              <w:rPr>
                <w:lang w:val="en-GB"/>
              </w:rPr>
            </w:pPr>
            <w:hyperlink r:id="rId56" w:history="1">
              <w:proofErr w:type="spellStart"/>
              <w:r w:rsidR="006631E9" w:rsidRPr="00C02F5C">
                <w:rPr>
                  <w:rStyle w:val="Hyperlink"/>
                  <w:lang w:val="en-GB"/>
                </w:rPr>
                <w:t>Homegrade</w:t>
              </w:r>
              <w:proofErr w:type="spellEnd"/>
              <w:r w:rsidR="006631E9" w:rsidRPr="00C02F5C">
                <w:rPr>
                  <w:rStyle w:val="Hyperlink"/>
                  <w:lang w:val="en-GB"/>
                </w:rPr>
                <w:t xml:space="preserve"> Brussels</w:t>
              </w:r>
            </w:hyperlink>
            <w:r w:rsidR="006631E9" w:rsidRPr="00C02F5C">
              <w:rPr>
                <w:lang w:val="en-GB"/>
              </w:rPr>
              <w:t xml:space="preserve"> serves as a comprehensive </w:t>
            </w:r>
            <w:r w:rsidR="00032974" w:rsidRPr="00C02F5C">
              <w:rPr>
                <w:lang w:val="en-GB"/>
              </w:rPr>
              <w:t>OSS</w:t>
            </w:r>
            <w:r w:rsidR="006631E9" w:rsidRPr="00C02F5C">
              <w:rPr>
                <w:lang w:val="en-GB"/>
              </w:rPr>
              <w:t xml:space="preserve"> supporting residential energy renovations in the Brussels</w:t>
            </w:r>
            <w:r w:rsidR="00FB2318">
              <w:rPr>
                <w:lang w:val="en-GB"/>
              </w:rPr>
              <w:t>-Capital</w:t>
            </w:r>
            <w:r w:rsidR="006631E9" w:rsidRPr="00C02F5C">
              <w:rPr>
                <w:lang w:val="en-GB"/>
              </w:rPr>
              <w:t xml:space="preserve"> region</w:t>
            </w:r>
            <w:r w:rsidR="006631E9" w:rsidRPr="00C02F5C">
              <w:rPr>
                <w:vertAlign w:val="superscript"/>
                <w:lang w:val="en-GB"/>
              </w:rPr>
              <w:footnoteReference w:id="63"/>
            </w:r>
            <w:r w:rsidR="006631E9" w:rsidRPr="00C02F5C">
              <w:rPr>
                <w:lang w:val="en-GB"/>
              </w:rPr>
              <w:t xml:space="preserve">. As a key component of the regional </w:t>
            </w:r>
            <w:hyperlink r:id="rId57" w:history="1">
              <w:proofErr w:type="spellStart"/>
              <w:r w:rsidR="006631E9" w:rsidRPr="00C02F5C">
                <w:rPr>
                  <w:rStyle w:val="Hyperlink"/>
                  <w:lang w:val="en-GB"/>
                </w:rPr>
                <w:t>Renolution</w:t>
              </w:r>
              <w:proofErr w:type="spellEnd"/>
            </w:hyperlink>
            <w:r w:rsidR="006631E9" w:rsidRPr="00C02F5C">
              <w:rPr>
                <w:lang w:val="en-GB"/>
              </w:rPr>
              <w:t xml:space="preserve"> program</w:t>
            </w:r>
            <w:r w:rsidR="00FB2318">
              <w:rPr>
                <w:lang w:val="en-GB"/>
              </w:rPr>
              <w:t>me</w:t>
            </w:r>
            <w:r w:rsidR="006631E9" w:rsidRPr="00C02F5C">
              <w:rPr>
                <w:lang w:val="en-GB"/>
              </w:rPr>
              <w:t xml:space="preserve">, </w:t>
            </w:r>
            <w:r w:rsidR="00FB2318">
              <w:rPr>
                <w:lang w:val="en-GB"/>
              </w:rPr>
              <w:t>i</w:t>
            </w:r>
            <w:r w:rsidR="00FE555E" w:rsidRPr="00C02F5C">
              <w:rPr>
                <w:lang w:val="en-GB"/>
              </w:rPr>
              <w:t>t provides energy audits, insulation guidance, and renewable technology advice, while a digital platform facilitates grant applications, bridging the digital divide.</w:t>
            </w:r>
          </w:p>
        </w:tc>
      </w:tr>
    </w:tbl>
    <w:p w14:paraId="5CF1464E" w14:textId="77777777" w:rsidR="00E63FEE" w:rsidRPr="00C02F5C" w:rsidRDefault="00E63FEE" w:rsidP="00E63FEE">
      <w:pPr>
        <w:pStyle w:val="CoRBT"/>
        <w:rPr>
          <w:lang w:val="en-GB"/>
        </w:rPr>
      </w:pPr>
    </w:p>
    <w:p w14:paraId="4E2FE18D" w14:textId="01584613" w:rsidR="00046318" w:rsidRPr="00C02F5C" w:rsidRDefault="00046318" w:rsidP="00046318">
      <w:pPr>
        <w:pStyle w:val="CoR2ndlevelHeading"/>
      </w:pPr>
      <w:bookmarkStart w:id="36" w:name="_Toc187929371"/>
      <w:bookmarkStart w:id="37" w:name="_Toc191639679"/>
      <w:r w:rsidRPr="00C02F5C">
        <w:t>Bulgaria</w:t>
      </w:r>
      <w:bookmarkEnd w:id="36"/>
      <w:bookmarkEnd w:id="37"/>
    </w:p>
    <w:tbl>
      <w:tblPr>
        <w:tblStyle w:val="MTableStyle"/>
        <w:tblW w:w="0" w:type="auto"/>
        <w:tblLook w:val="04A0" w:firstRow="1" w:lastRow="0" w:firstColumn="1" w:lastColumn="0" w:noHBand="0" w:noVBand="1"/>
      </w:tblPr>
      <w:tblGrid>
        <w:gridCol w:w="9060"/>
      </w:tblGrid>
      <w:tr w:rsidR="00E63FEE" w:rsidRPr="00C02F5C" w14:paraId="2DE74809" w14:textId="77777777" w:rsidTr="0099460A">
        <w:trPr>
          <w:cnfStyle w:val="100000000000" w:firstRow="1" w:lastRow="0" w:firstColumn="0" w:lastColumn="0" w:oddVBand="0" w:evenVBand="0" w:oddHBand="0" w:evenHBand="0" w:firstRowFirstColumn="0" w:firstRowLastColumn="0" w:lastRowFirstColumn="0" w:lastRowLastColumn="0"/>
          <w:tblHeader/>
        </w:trPr>
        <w:tc>
          <w:tcPr>
            <w:tcW w:w="9060" w:type="dxa"/>
          </w:tcPr>
          <w:p w14:paraId="47F21A49" w14:textId="0CD2FBAA" w:rsidR="00E63FEE" w:rsidRPr="00C02F5C" w:rsidRDefault="00117131">
            <w:pPr>
              <w:pStyle w:val="CoRTabletext"/>
              <w:rPr>
                <w:lang w:val="en-GB"/>
              </w:rPr>
            </w:pPr>
            <w:r w:rsidRPr="00C02F5C">
              <w:rPr>
                <w:lang w:val="en-GB"/>
              </w:rPr>
              <w:t>Bulgaria</w:t>
            </w:r>
          </w:p>
        </w:tc>
      </w:tr>
      <w:tr w:rsidR="00E63FEE" w:rsidRPr="00C02F5C" w14:paraId="60E579F5"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3AE8F37F" w14:textId="527115DA" w:rsidR="00952B7B" w:rsidRPr="00C02F5C" w:rsidRDefault="00E63FEE" w:rsidP="0017613D">
            <w:pPr>
              <w:pStyle w:val="CoRTabletext"/>
              <w:rPr>
                <w:szCs w:val="24"/>
                <w:lang w:val="en-GB"/>
              </w:rPr>
            </w:pPr>
            <w:r w:rsidRPr="00C02F5C">
              <w:rPr>
                <w:b/>
                <w:lang w:val="en-GB"/>
              </w:rPr>
              <w:t>1.</w:t>
            </w:r>
            <w:r w:rsidR="00117131" w:rsidRPr="00C02F5C">
              <w:rPr>
                <w:b/>
                <w:lang w:val="en-GB"/>
              </w:rPr>
              <w:t xml:space="preserve"> O</w:t>
            </w:r>
            <w:r w:rsidRPr="00C02F5C">
              <w:rPr>
                <w:b/>
                <w:lang w:val="en-GB"/>
              </w:rPr>
              <w:t>verview</w:t>
            </w:r>
            <w:r w:rsidRPr="00C02F5C">
              <w:rPr>
                <w:lang w:val="en-GB"/>
              </w:rPr>
              <w:t xml:space="preserve"> </w:t>
            </w:r>
          </w:p>
          <w:p w14:paraId="66D92A44" w14:textId="1DCE2262" w:rsidR="00CB3220" w:rsidRPr="00C02F5C" w:rsidRDefault="009554D2">
            <w:pPr>
              <w:pStyle w:val="CoRTabletext"/>
              <w:rPr>
                <w:lang w:val="en-GB"/>
              </w:rPr>
            </w:pPr>
            <w:r w:rsidRPr="00C02F5C">
              <w:rPr>
                <w:lang w:val="en-GB"/>
              </w:rPr>
              <w:t xml:space="preserve">The </w:t>
            </w:r>
            <w:r w:rsidR="00CB3220" w:rsidRPr="00C02F5C">
              <w:rPr>
                <w:lang w:val="en-GB"/>
              </w:rPr>
              <w:t>State</w:t>
            </w:r>
            <w:r w:rsidRPr="00C02F5C">
              <w:rPr>
                <w:lang w:val="en-GB"/>
              </w:rPr>
              <w:t xml:space="preserve"> of </w:t>
            </w:r>
            <w:r w:rsidR="00CB3220" w:rsidRPr="00C02F5C">
              <w:rPr>
                <w:lang w:val="en-GB"/>
              </w:rPr>
              <w:t xml:space="preserve">the </w:t>
            </w:r>
            <w:r w:rsidR="00FB2318">
              <w:rPr>
                <w:lang w:val="en-GB"/>
              </w:rPr>
              <w:t>E</w:t>
            </w:r>
            <w:r w:rsidR="00CB3220" w:rsidRPr="00C02F5C">
              <w:rPr>
                <w:lang w:val="en-GB"/>
              </w:rPr>
              <w:t xml:space="preserve">nergy </w:t>
            </w:r>
            <w:r w:rsidR="00FB2318">
              <w:rPr>
                <w:lang w:val="en-GB"/>
              </w:rPr>
              <w:t>U</w:t>
            </w:r>
            <w:r w:rsidR="00CB3220" w:rsidRPr="00C02F5C">
              <w:rPr>
                <w:lang w:val="en-GB"/>
              </w:rPr>
              <w:t>nion</w:t>
            </w:r>
            <w:r w:rsidR="00074B38" w:rsidRPr="00C02F5C">
              <w:rPr>
                <w:lang w:val="en-GB"/>
              </w:rPr>
              <w:t xml:space="preserve"> fiche indicates that:</w:t>
            </w:r>
          </w:p>
          <w:p w14:paraId="0C6E51F6" w14:textId="7D6D22F8" w:rsidR="008846BB" w:rsidRPr="00C02F5C" w:rsidRDefault="0044720C" w:rsidP="00C740B5">
            <w:pPr>
              <w:pStyle w:val="CoRTabletext"/>
              <w:numPr>
                <w:ilvl w:val="0"/>
                <w:numId w:val="52"/>
              </w:numPr>
              <w:rPr>
                <w:lang w:val="en-GB"/>
              </w:rPr>
            </w:pPr>
            <w:r w:rsidRPr="00C02F5C">
              <w:rPr>
                <w:lang w:val="en-GB"/>
              </w:rPr>
              <w:t xml:space="preserve">In 2022, </w:t>
            </w:r>
            <w:r w:rsidR="009554D2" w:rsidRPr="00C02F5C">
              <w:rPr>
                <w:lang w:val="en-GB"/>
              </w:rPr>
              <w:t xml:space="preserve">renewable energy was 13.8% </w:t>
            </w:r>
            <w:r w:rsidR="00956D68" w:rsidRPr="00C02F5C">
              <w:rPr>
                <w:lang w:val="en-GB"/>
              </w:rPr>
              <w:t>in</w:t>
            </w:r>
            <w:r w:rsidR="005628B8" w:rsidRPr="00C02F5C">
              <w:rPr>
                <w:lang w:val="en-GB"/>
              </w:rPr>
              <w:t xml:space="preserve"> </w:t>
            </w:r>
            <w:r w:rsidR="009554D2" w:rsidRPr="00C02F5C">
              <w:rPr>
                <w:lang w:val="en-GB"/>
              </w:rPr>
              <w:t>the energy mix</w:t>
            </w:r>
            <w:r w:rsidR="002921BB" w:rsidRPr="00C02F5C">
              <w:rPr>
                <w:lang w:val="en-GB"/>
              </w:rPr>
              <w:t xml:space="preserve"> </w:t>
            </w:r>
            <w:r w:rsidR="00956D68" w:rsidRPr="00C02F5C">
              <w:rPr>
                <w:lang w:val="en-GB"/>
              </w:rPr>
              <w:t>and 19.1%</w:t>
            </w:r>
            <w:r w:rsidR="001429EB" w:rsidRPr="00C02F5C">
              <w:rPr>
                <w:lang w:val="en-GB"/>
              </w:rPr>
              <w:t xml:space="preserve"> in the electricity </w:t>
            </w:r>
            <w:proofErr w:type="gramStart"/>
            <w:r w:rsidR="001429EB" w:rsidRPr="00C02F5C">
              <w:rPr>
                <w:lang w:val="en-GB"/>
              </w:rPr>
              <w:t>mix</w:t>
            </w:r>
            <w:r w:rsidR="00FB2318">
              <w:rPr>
                <w:lang w:val="en-GB"/>
              </w:rPr>
              <w:t>;</w:t>
            </w:r>
            <w:proofErr w:type="gramEnd"/>
            <w:r w:rsidR="00E12E66" w:rsidRPr="00C02F5C">
              <w:rPr>
                <w:lang w:val="en-GB"/>
              </w:rPr>
              <w:t xml:space="preserve"> </w:t>
            </w:r>
          </w:p>
          <w:p w14:paraId="3292E2D8" w14:textId="1B24978B" w:rsidR="00832FCF" w:rsidRPr="00C02F5C" w:rsidRDefault="00832FCF" w:rsidP="00C740B5">
            <w:pPr>
              <w:pStyle w:val="CoRTabletext"/>
              <w:numPr>
                <w:ilvl w:val="0"/>
                <w:numId w:val="52"/>
              </w:numPr>
              <w:rPr>
                <w:lang w:val="en-GB"/>
              </w:rPr>
            </w:pPr>
            <w:r w:rsidRPr="00C02F5C">
              <w:rPr>
                <w:lang w:val="en-GB"/>
              </w:rPr>
              <w:t xml:space="preserve">In 2022, PEC </w:t>
            </w:r>
            <w:r w:rsidR="00451D10" w:rsidRPr="00C02F5C">
              <w:rPr>
                <w:lang w:val="en-GB"/>
              </w:rPr>
              <w:t>was</w:t>
            </w:r>
            <w:r w:rsidRPr="00C02F5C">
              <w:rPr>
                <w:lang w:val="en-GB"/>
              </w:rPr>
              <w:t xml:space="preserve"> 18.9 Mtoe, 2% higher than 2021, while FEC </w:t>
            </w:r>
            <w:r w:rsidR="00991EE0" w:rsidRPr="00C02F5C">
              <w:rPr>
                <w:lang w:val="en-GB"/>
              </w:rPr>
              <w:t>was</w:t>
            </w:r>
            <w:r w:rsidRPr="00C02F5C">
              <w:rPr>
                <w:lang w:val="en-GB"/>
              </w:rPr>
              <w:t xml:space="preserve"> 9.9 Mtoe, 2.7% lower than </w:t>
            </w:r>
            <w:proofErr w:type="gramStart"/>
            <w:r w:rsidRPr="00C02F5C">
              <w:rPr>
                <w:lang w:val="en-GB"/>
              </w:rPr>
              <w:t>2021</w:t>
            </w:r>
            <w:r w:rsidR="00FB2318">
              <w:rPr>
                <w:lang w:val="en-GB"/>
              </w:rPr>
              <w:t>;</w:t>
            </w:r>
            <w:proofErr w:type="gramEnd"/>
            <w:r w:rsidRPr="00C02F5C">
              <w:rPr>
                <w:lang w:val="en-GB"/>
              </w:rPr>
              <w:t xml:space="preserve"> </w:t>
            </w:r>
          </w:p>
          <w:p w14:paraId="5A4CDA6C" w14:textId="70AF070C" w:rsidR="00952B7B" w:rsidRPr="00C02F5C" w:rsidRDefault="00170508" w:rsidP="00C740B5">
            <w:pPr>
              <w:pStyle w:val="CoRTabletext"/>
              <w:numPr>
                <w:ilvl w:val="0"/>
                <w:numId w:val="52"/>
              </w:numPr>
              <w:rPr>
                <w:lang w:val="en-GB"/>
              </w:rPr>
            </w:pPr>
            <w:r w:rsidRPr="00C02F5C">
              <w:rPr>
                <w:lang w:val="en-GB"/>
              </w:rPr>
              <w:t xml:space="preserve">In 2023, </w:t>
            </w:r>
            <w:r w:rsidR="00A3394C" w:rsidRPr="00C02F5C">
              <w:rPr>
                <w:lang w:val="en-GB"/>
              </w:rPr>
              <w:t>17</w:t>
            </w:r>
            <w:r w:rsidR="00450348" w:rsidRPr="00C02F5C">
              <w:rPr>
                <w:lang w:val="en-GB"/>
              </w:rPr>
              <w:t>.8</w:t>
            </w:r>
            <w:r w:rsidRPr="00C02F5C">
              <w:rPr>
                <w:lang w:val="en-GB"/>
              </w:rPr>
              <w:t xml:space="preserve">% of the population experienced difficulties paying their utility bills, while </w:t>
            </w:r>
            <w:r w:rsidR="008F3612" w:rsidRPr="00C02F5C">
              <w:rPr>
                <w:lang w:val="en-GB"/>
              </w:rPr>
              <w:t>20.7</w:t>
            </w:r>
            <w:r w:rsidRPr="00C02F5C">
              <w:rPr>
                <w:lang w:val="en-GB"/>
              </w:rPr>
              <w:t xml:space="preserve">% were unable to keep their homes adequately warm during cold periods. </w:t>
            </w:r>
          </w:p>
          <w:p w14:paraId="37987F20" w14:textId="77777777" w:rsidR="0017613D" w:rsidRPr="00C02F5C" w:rsidRDefault="0017613D" w:rsidP="0017613D">
            <w:pPr>
              <w:pStyle w:val="CoRTabletext"/>
              <w:rPr>
                <w:lang w:val="en-GB"/>
              </w:rPr>
            </w:pPr>
            <w:r w:rsidRPr="00C02F5C">
              <w:rPr>
                <w:lang w:val="en-GB"/>
              </w:rPr>
              <w:t xml:space="preserve">The final updated NECP sets out the following targets: </w:t>
            </w:r>
          </w:p>
          <w:p w14:paraId="7051CD42" w14:textId="65D6613F" w:rsidR="0017613D" w:rsidRPr="00C02F5C" w:rsidRDefault="0017613D" w:rsidP="0017613D">
            <w:pPr>
              <w:pStyle w:val="ListParagraph"/>
              <w:widowControl w:val="0"/>
              <w:numPr>
                <w:ilvl w:val="0"/>
                <w:numId w:val="7"/>
              </w:numPr>
              <w:rPr>
                <w:sz w:val="24"/>
                <w:szCs w:val="24"/>
                <w:lang w:val="en-GB"/>
              </w:rPr>
            </w:pPr>
            <w:r w:rsidRPr="00C02F5C">
              <w:rPr>
                <w:sz w:val="24"/>
                <w:szCs w:val="24"/>
                <w:lang w:val="en-GB"/>
              </w:rPr>
              <w:t xml:space="preserve">2030 renewable energy target: </w:t>
            </w:r>
            <w:proofErr w:type="gramStart"/>
            <w:r w:rsidRPr="00C02F5C">
              <w:rPr>
                <w:sz w:val="24"/>
                <w:szCs w:val="24"/>
                <w:lang w:val="en-GB"/>
              </w:rPr>
              <w:t>34.96%</w:t>
            </w:r>
            <w:r w:rsidR="001B640B">
              <w:rPr>
                <w:sz w:val="24"/>
                <w:szCs w:val="24"/>
                <w:lang w:val="en-GB"/>
              </w:rPr>
              <w:t>;</w:t>
            </w:r>
            <w:proofErr w:type="gramEnd"/>
            <w:r w:rsidRPr="00C02F5C">
              <w:rPr>
                <w:sz w:val="24"/>
                <w:szCs w:val="24"/>
                <w:lang w:val="en-GB"/>
              </w:rPr>
              <w:t xml:space="preserve"> </w:t>
            </w:r>
          </w:p>
          <w:p w14:paraId="0FA7B666" w14:textId="6C5D9F1A" w:rsidR="00B02170" w:rsidRPr="00C02F5C" w:rsidRDefault="0017613D" w:rsidP="0021783E">
            <w:pPr>
              <w:pStyle w:val="ListParagraph"/>
              <w:widowControl w:val="0"/>
              <w:numPr>
                <w:ilvl w:val="0"/>
                <w:numId w:val="7"/>
              </w:numPr>
              <w:rPr>
                <w:sz w:val="24"/>
                <w:szCs w:val="24"/>
                <w:lang w:val="en-GB"/>
              </w:rPr>
            </w:pPr>
            <w:r w:rsidRPr="00C02F5C">
              <w:rPr>
                <w:sz w:val="24"/>
                <w:szCs w:val="24"/>
                <w:lang w:val="en-GB"/>
              </w:rPr>
              <w:t>2030 energy efficiency targets: PEC 13.1 Mtoe.</w:t>
            </w:r>
          </w:p>
          <w:p w14:paraId="1EB4E4D8" w14:textId="77777777" w:rsidR="00444BE5" w:rsidRPr="00C02F5C" w:rsidRDefault="00444BE5" w:rsidP="00444BE5">
            <w:pPr>
              <w:pStyle w:val="ListParagraph"/>
              <w:widowControl w:val="0"/>
              <w:rPr>
                <w:sz w:val="24"/>
                <w:szCs w:val="24"/>
                <w:lang w:val="en-GB"/>
              </w:rPr>
            </w:pPr>
          </w:p>
          <w:p w14:paraId="675A1BAC" w14:textId="5EAD93E4" w:rsidR="002E640D" w:rsidRPr="00C02F5C" w:rsidRDefault="00E63FEE" w:rsidP="0021783E">
            <w:pPr>
              <w:pStyle w:val="CoRTabletext"/>
              <w:rPr>
                <w:lang w:val="en-GB"/>
              </w:rPr>
            </w:pPr>
            <w:r w:rsidRPr="00C02F5C">
              <w:rPr>
                <w:b/>
                <w:lang w:val="en-GB"/>
              </w:rPr>
              <w:t>2.</w:t>
            </w:r>
            <w:r w:rsidR="000B3101" w:rsidRPr="00C02F5C">
              <w:rPr>
                <w:b/>
                <w:lang w:val="en-GB"/>
              </w:rPr>
              <w:t xml:space="preserve"> </w:t>
            </w:r>
            <w:r w:rsidRPr="00C02F5C">
              <w:rPr>
                <w:b/>
                <w:lang w:val="en-GB"/>
              </w:rPr>
              <w:t>Local and regional implementation</w:t>
            </w:r>
            <w:r w:rsidR="002E640D" w:rsidRPr="00C02F5C">
              <w:rPr>
                <w:lang w:val="en-GB"/>
              </w:rPr>
              <w:t xml:space="preserve"> </w:t>
            </w:r>
          </w:p>
          <w:p w14:paraId="04F0C176" w14:textId="440F7DF3" w:rsidR="00E71222" w:rsidRPr="00C02F5C" w:rsidRDefault="00EA3953" w:rsidP="00A214BA">
            <w:pPr>
              <w:pStyle w:val="CoRTabletext"/>
              <w:rPr>
                <w:lang w:val="en-GB"/>
              </w:rPr>
            </w:pPr>
            <w:r w:rsidRPr="00C02F5C">
              <w:rPr>
                <w:lang w:val="en-GB"/>
              </w:rPr>
              <w:t>Generally</w:t>
            </w:r>
            <w:r w:rsidR="00E71222" w:rsidRPr="00C02F5C">
              <w:rPr>
                <w:lang w:val="en-GB"/>
              </w:rPr>
              <w:t>, LRAs</w:t>
            </w:r>
            <w:r w:rsidR="002E1B1B" w:rsidRPr="00C02F5C">
              <w:rPr>
                <w:lang w:val="en-GB"/>
              </w:rPr>
              <w:t>,</w:t>
            </w:r>
            <w:r w:rsidR="00E71222" w:rsidRPr="00C02F5C">
              <w:rPr>
                <w:lang w:val="en-GB"/>
              </w:rPr>
              <w:t xml:space="preserve"> and especially municipalities</w:t>
            </w:r>
            <w:r w:rsidR="002E1B1B" w:rsidRPr="00C02F5C">
              <w:rPr>
                <w:lang w:val="en-GB"/>
              </w:rPr>
              <w:t>,</w:t>
            </w:r>
            <w:r w:rsidR="00E71222" w:rsidRPr="00C02F5C">
              <w:rPr>
                <w:lang w:val="en-GB"/>
              </w:rPr>
              <w:t xml:space="preserve"> are responsible for </w:t>
            </w:r>
            <w:r w:rsidR="000A136B" w:rsidRPr="00C02F5C">
              <w:rPr>
                <w:lang w:val="en-GB"/>
              </w:rPr>
              <w:t>investments</w:t>
            </w:r>
            <w:r w:rsidR="00A214BA" w:rsidRPr="00C02F5C">
              <w:rPr>
                <w:lang w:val="en-GB"/>
              </w:rPr>
              <w:t xml:space="preserve"> and infrastructural work</w:t>
            </w:r>
            <w:r w:rsidR="000A136B" w:rsidRPr="00C02F5C">
              <w:rPr>
                <w:lang w:val="en-GB"/>
              </w:rPr>
              <w:t xml:space="preserve"> in local energy projects, </w:t>
            </w:r>
            <w:r w:rsidR="00A214BA" w:rsidRPr="00C02F5C">
              <w:rPr>
                <w:lang w:val="en-GB"/>
              </w:rPr>
              <w:t xml:space="preserve">and for </w:t>
            </w:r>
            <w:r w:rsidR="000A136B" w:rsidRPr="00C02F5C">
              <w:rPr>
                <w:lang w:val="en-GB"/>
              </w:rPr>
              <w:t xml:space="preserve">carrying out energy efficiency policy in </w:t>
            </w:r>
            <w:r w:rsidR="0013103A" w:rsidRPr="00C02F5C">
              <w:rPr>
                <w:lang w:val="en-GB"/>
              </w:rPr>
              <w:t>municipal buildings, public hospitals and schoo</w:t>
            </w:r>
            <w:r w:rsidR="005A659E" w:rsidRPr="00C02F5C">
              <w:rPr>
                <w:lang w:val="en-GB"/>
              </w:rPr>
              <w:t>ls</w:t>
            </w:r>
            <w:r w:rsidR="00A214BA" w:rsidRPr="00C02F5C">
              <w:rPr>
                <w:rStyle w:val="FootnoteReference"/>
                <w:lang w:val="en-GB"/>
              </w:rPr>
              <w:footnoteReference w:id="64"/>
            </w:r>
            <w:r w:rsidR="00A214BA" w:rsidRPr="00C02F5C">
              <w:rPr>
                <w:lang w:val="en-GB"/>
              </w:rPr>
              <w:t>.</w:t>
            </w:r>
          </w:p>
          <w:p w14:paraId="071B29A9" w14:textId="6F1F4274" w:rsidR="00324EC5" w:rsidRPr="00C02F5C" w:rsidRDefault="00324EC5" w:rsidP="00C740B5">
            <w:pPr>
              <w:pStyle w:val="CoRTabletext"/>
              <w:numPr>
                <w:ilvl w:val="0"/>
                <w:numId w:val="22"/>
              </w:numPr>
              <w:rPr>
                <w:lang w:val="en-GB"/>
              </w:rPr>
            </w:pPr>
            <w:r w:rsidRPr="00C02F5C">
              <w:rPr>
                <w:lang w:val="en-GB"/>
              </w:rPr>
              <w:t xml:space="preserve">Renewable </w:t>
            </w:r>
            <w:r w:rsidR="00045E39">
              <w:rPr>
                <w:lang w:val="en-GB"/>
              </w:rPr>
              <w:t>e</w:t>
            </w:r>
            <w:r w:rsidRPr="00C02F5C">
              <w:rPr>
                <w:lang w:val="en-GB"/>
              </w:rPr>
              <w:t>nergy</w:t>
            </w:r>
            <w:r w:rsidR="00893ADB" w:rsidRPr="00C02F5C">
              <w:rPr>
                <w:lang w:val="en-GB"/>
              </w:rPr>
              <w:t xml:space="preserve"> </w:t>
            </w:r>
          </w:p>
          <w:p w14:paraId="3BB8B3CA" w14:textId="74DE98AB" w:rsidR="00893ADB" w:rsidRPr="00C02F5C" w:rsidRDefault="002E1B1B" w:rsidP="00B02170">
            <w:pPr>
              <w:pStyle w:val="CoRTabletext"/>
              <w:rPr>
                <w:lang w:val="en-GB"/>
              </w:rPr>
            </w:pPr>
            <w:r w:rsidRPr="00C02F5C">
              <w:rPr>
                <w:lang w:val="en-GB"/>
              </w:rPr>
              <w:t>Local authorities will develop and implement schemes to promote the use of renewable energy.</w:t>
            </w:r>
            <w:r w:rsidR="00EC72FD" w:rsidRPr="00C02F5C">
              <w:rPr>
                <w:lang w:val="en-GB"/>
              </w:rPr>
              <w:t xml:space="preserve"> </w:t>
            </w:r>
            <w:r w:rsidR="00045E39">
              <w:rPr>
                <w:lang w:val="en-GB"/>
              </w:rPr>
              <w:t xml:space="preserve">Proposed </w:t>
            </w:r>
            <w:r w:rsidR="009F69E4" w:rsidRPr="00C02F5C">
              <w:rPr>
                <w:lang w:val="en-GB"/>
              </w:rPr>
              <w:t xml:space="preserve">revisions to the </w:t>
            </w:r>
            <w:r w:rsidR="00E03742" w:rsidRPr="00C02F5C">
              <w:rPr>
                <w:lang w:val="en-GB"/>
              </w:rPr>
              <w:t>Renewable Energy Act</w:t>
            </w:r>
            <w:r w:rsidR="00B777AD" w:rsidRPr="00C02F5C">
              <w:rPr>
                <w:rStyle w:val="FootnoteReference"/>
                <w:lang w:val="en-GB"/>
              </w:rPr>
              <w:footnoteReference w:id="65"/>
            </w:r>
            <w:r w:rsidR="00BD7467" w:rsidRPr="00C02F5C">
              <w:rPr>
                <w:lang w:val="en-GB"/>
              </w:rPr>
              <w:t xml:space="preserve"> include: </w:t>
            </w:r>
            <w:r w:rsidR="000A1594" w:rsidRPr="00C02F5C">
              <w:rPr>
                <w:lang w:val="en-GB"/>
              </w:rPr>
              <w:t xml:space="preserve">1) </w:t>
            </w:r>
            <w:r w:rsidR="00BD7467" w:rsidRPr="00C02F5C">
              <w:rPr>
                <w:lang w:val="en-GB"/>
              </w:rPr>
              <w:t xml:space="preserve">establishment of </w:t>
            </w:r>
            <w:r w:rsidR="003654C3" w:rsidRPr="00C02F5C">
              <w:rPr>
                <w:lang w:val="en-GB"/>
              </w:rPr>
              <w:t>administrative service cent</w:t>
            </w:r>
            <w:r w:rsidR="00BD7467" w:rsidRPr="00C02F5C">
              <w:rPr>
                <w:lang w:val="en-GB"/>
              </w:rPr>
              <w:t>res</w:t>
            </w:r>
            <w:r w:rsidR="003654C3" w:rsidRPr="00C02F5C">
              <w:rPr>
                <w:lang w:val="en-GB"/>
              </w:rPr>
              <w:t xml:space="preserve"> in each municipality</w:t>
            </w:r>
            <w:r w:rsidR="00BD7467" w:rsidRPr="00C02F5C">
              <w:rPr>
                <w:lang w:val="en-GB"/>
              </w:rPr>
              <w:t xml:space="preserve"> to provide </w:t>
            </w:r>
            <w:r w:rsidR="003654C3" w:rsidRPr="00C02F5C">
              <w:rPr>
                <w:lang w:val="en-GB"/>
              </w:rPr>
              <w:t xml:space="preserve">information on the procedures </w:t>
            </w:r>
            <w:r w:rsidR="00045E39">
              <w:rPr>
                <w:lang w:val="en-GB"/>
              </w:rPr>
              <w:t>to develop</w:t>
            </w:r>
            <w:r w:rsidR="000A1594" w:rsidRPr="00C02F5C">
              <w:rPr>
                <w:lang w:val="en-GB"/>
              </w:rPr>
              <w:t xml:space="preserve"> facilities for</w:t>
            </w:r>
            <w:r w:rsidR="003654C3" w:rsidRPr="00C02F5C">
              <w:rPr>
                <w:lang w:val="en-GB"/>
              </w:rPr>
              <w:t xml:space="preserve"> </w:t>
            </w:r>
            <w:r w:rsidR="00DE21A3">
              <w:rPr>
                <w:lang w:val="en-GB"/>
              </w:rPr>
              <w:t>RES</w:t>
            </w:r>
            <w:r w:rsidR="003654C3" w:rsidRPr="00C02F5C">
              <w:rPr>
                <w:lang w:val="en-GB"/>
              </w:rPr>
              <w:t>, storage, heat pumps, connection to the electrical grid</w:t>
            </w:r>
            <w:r w:rsidR="00CF3503" w:rsidRPr="00C02F5C">
              <w:rPr>
                <w:lang w:val="en-GB"/>
              </w:rPr>
              <w:t xml:space="preserve"> and </w:t>
            </w:r>
            <w:r w:rsidR="003654C3" w:rsidRPr="00C02F5C">
              <w:rPr>
                <w:lang w:val="en-GB"/>
              </w:rPr>
              <w:t>the heat transfer network</w:t>
            </w:r>
            <w:r w:rsidR="00CF3503" w:rsidRPr="00C02F5C">
              <w:rPr>
                <w:lang w:val="en-GB"/>
              </w:rPr>
              <w:t xml:space="preserve">; 2) </w:t>
            </w:r>
            <w:r w:rsidR="00737C40" w:rsidRPr="00C02F5C">
              <w:rPr>
                <w:lang w:val="en-GB"/>
              </w:rPr>
              <w:t>limitation of the</w:t>
            </w:r>
            <w:r w:rsidR="00430A80" w:rsidRPr="00C02F5C">
              <w:rPr>
                <w:lang w:val="en-GB"/>
              </w:rPr>
              <w:t xml:space="preserve"> term for issuing a building permit</w:t>
            </w:r>
            <w:r w:rsidR="009E58AF" w:rsidRPr="00C02F5C">
              <w:rPr>
                <w:lang w:val="en-GB"/>
              </w:rPr>
              <w:t xml:space="preserve"> (</w:t>
            </w:r>
            <w:r w:rsidR="00430A80" w:rsidRPr="00C02F5C">
              <w:rPr>
                <w:lang w:val="en-GB"/>
              </w:rPr>
              <w:t>required under the Spatial Planning Act</w:t>
            </w:r>
            <w:r w:rsidR="009E58AF" w:rsidRPr="00C02F5C">
              <w:rPr>
                <w:lang w:val="en-GB"/>
              </w:rPr>
              <w:t xml:space="preserve"> and usually issued by the Chief Architect of the municipality)</w:t>
            </w:r>
            <w:r w:rsidR="00430A80" w:rsidRPr="00C02F5C">
              <w:rPr>
                <w:lang w:val="en-GB"/>
              </w:rPr>
              <w:t xml:space="preserve"> </w:t>
            </w:r>
            <w:r w:rsidR="00737C40" w:rsidRPr="00C02F5C">
              <w:rPr>
                <w:lang w:val="en-GB"/>
              </w:rPr>
              <w:t>to</w:t>
            </w:r>
            <w:r w:rsidR="00430A80" w:rsidRPr="00C02F5C">
              <w:rPr>
                <w:lang w:val="en-GB"/>
              </w:rPr>
              <w:t xml:space="preserve"> no more than one month for solar energy facilities </w:t>
            </w:r>
            <w:r w:rsidR="00C46635" w:rsidRPr="00C02F5C">
              <w:rPr>
                <w:lang w:val="en-GB"/>
              </w:rPr>
              <w:t>(</w:t>
            </w:r>
            <w:r w:rsidR="00430A80" w:rsidRPr="00C02F5C">
              <w:rPr>
                <w:lang w:val="en-GB"/>
              </w:rPr>
              <w:t>up to 20 kW</w:t>
            </w:r>
            <w:r w:rsidR="00C46635" w:rsidRPr="00C02F5C">
              <w:rPr>
                <w:lang w:val="en-GB"/>
              </w:rPr>
              <w:t>)</w:t>
            </w:r>
            <w:r w:rsidR="00430A80" w:rsidRPr="00C02F5C">
              <w:rPr>
                <w:lang w:val="en-GB"/>
              </w:rPr>
              <w:t xml:space="preserve">, including for </w:t>
            </w:r>
            <w:r w:rsidR="00C46635" w:rsidRPr="00C02F5C">
              <w:rPr>
                <w:lang w:val="en-GB"/>
              </w:rPr>
              <w:t>prosumers</w:t>
            </w:r>
            <w:r w:rsidR="00430A80" w:rsidRPr="00C02F5C">
              <w:rPr>
                <w:lang w:val="en-GB"/>
              </w:rPr>
              <w:t xml:space="preserve"> and renewable energy communities.</w:t>
            </w:r>
          </w:p>
          <w:p w14:paraId="0D63794E" w14:textId="32AB5340" w:rsidR="00324EC5" w:rsidRPr="00C02F5C" w:rsidRDefault="00324EC5" w:rsidP="00C740B5">
            <w:pPr>
              <w:pStyle w:val="CoRTabletext"/>
              <w:numPr>
                <w:ilvl w:val="0"/>
                <w:numId w:val="22"/>
              </w:numPr>
              <w:rPr>
                <w:lang w:val="en-GB"/>
              </w:rPr>
            </w:pPr>
            <w:r w:rsidRPr="00C02F5C">
              <w:rPr>
                <w:lang w:val="en-GB"/>
              </w:rPr>
              <w:t xml:space="preserve">Energy </w:t>
            </w:r>
            <w:r w:rsidR="00045E39">
              <w:rPr>
                <w:lang w:val="en-GB"/>
              </w:rPr>
              <w:t>e</w:t>
            </w:r>
            <w:r w:rsidRPr="00C02F5C">
              <w:rPr>
                <w:lang w:val="en-GB"/>
              </w:rPr>
              <w:t>fficiency</w:t>
            </w:r>
          </w:p>
          <w:p w14:paraId="3A617104" w14:textId="3EDAAB7F" w:rsidR="00324EC5" w:rsidRPr="00C02F5C" w:rsidRDefault="00324EC5" w:rsidP="00B02170">
            <w:pPr>
              <w:pStyle w:val="CoRTabletext"/>
              <w:rPr>
                <w:lang w:val="en-GB"/>
              </w:rPr>
            </w:pPr>
            <w:r w:rsidRPr="00C02F5C">
              <w:rPr>
                <w:lang w:val="en-GB"/>
              </w:rPr>
              <w:t>Regional and municipal administrations implement training programmes and various measures to raise consumer</w:t>
            </w:r>
            <w:r w:rsidR="00045E39">
              <w:rPr>
                <w:lang w:val="en-GB"/>
              </w:rPr>
              <w:t>s’</w:t>
            </w:r>
            <w:r w:rsidRPr="00C02F5C">
              <w:rPr>
                <w:lang w:val="en-GB"/>
              </w:rPr>
              <w:t xml:space="preserve"> awareness </w:t>
            </w:r>
            <w:proofErr w:type="gramStart"/>
            <w:r w:rsidRPr="00C02F5C">
              <w:rPr>
                <w:lang w:val="en-GB"/>
              </w:rPr>
              <w:t>o</w:t>
            </w:r>
            <w:r w:rsidR="00045E39">
              <w:rPr>
                <w:lang w:val="en-GB"/>
              </w:rPr>
              <w:t>f</w:t>
            </w:r>
            <w:r w:rsidRPr="00C02F5C">
              <w:rPr>
                <w:lang w:val="en-GB"/>
              </w:rPr>
              <w:t xml:space="preserve"> </w:t>
            </w:r>
            <w:r w:rsidR="00045E39">
              <w:rPr>
                <w:lang w:val="en-GB"/>
              </w:rPr>
              <w:t xml:space="preserve"> their</w:t>
            </w:r>
            <w:proofErr w:type="gramEnd"/>
            <w:r w:rsidR="00045E39">
              <w:rPr>
                <w:lang w:val="en-GB"/>
              </w:rPr>
              <w:t xml:space="preserve"> </w:t>
            </w:r>
            <w:r w:rsidRPr="00C02F5C">
              <w:rPr>
                <w:lang w:val="en-GB"/>
              </w:rPr>
              <w:t>use of electricity, heat and natural gas</w:t>
            </w:r>
            <w:r w:rsidR="00045E39">
              <w:rPr>
                <w:lang w:val="en-GB"/>
              </w:rPr>
              <w:t>,</w:t>
            </w:r>
            <w:r w:rsidRPr="00C02F5C">
              <w:rPr>
                <w:lang w:val="en-GB"/>
              </w:rPr>
              <w:t xml:space="preserve"> and the benefits of implementing energy efficiency measures. Initiatives include the creation of consumer councils, a consumer day, a</w:t>
            </w:r>
            <w:r w:rsidR="00045E39">
              <w:rPr>
                <w:lang w:val="en-GB"/>
              </w:rPr>
              <w:t xml:space="preserve">nd </w:t>
            </w:r>
            <w:r w:rsidRPr="00C02F5C">
              <w:rPr>
                <w:lang w:val="en-GB"/>
              </w:rPr>
              <w:t>campaigns in regional and municipal centres.</w:t>
            </w:r>
            <w:r w:rsidR="00EC72FD" w:rsidRPr="00C02F5C">
              <w:rPr>
                <w:lang w:val="en-GB"/>
              </w:rPr>
              <w:t xml:space="preserve"> </w:t>
            </w:r>
            <w:r w:rsidR="00227677" w:rsidRPr="00C02F5C">
              <w:rPr>
                <w:lang w:val="en-GB"/>
              </w:rPr>
              <w:t xml:space="preserve">Municipalities will implement one of the measures included in the updated NECP on </w:t>
            </w:r>
            <w:r w:rsidR="00E72BB7" w:rsidRPr="00C02F5C">
              <w:rPr>
                <w:lang w:val="en-GB"/>
              </w:rPr>
              <w:t>energy-efficient municipal outdoor artificial lighting systems.</w:t>
            </w:r>
          </w:p>
          <w:p w14:paraId="12A50556" w14:textId="5343BCBE" w:rsidR="00C27121" w:rsidRPr="00C02F5C" w:rsidRDefault="00324EC5" w:rsidP="00C740B5">
            <w:pPr>
              <w:pStyle w:val="CoRTabletext"/>
              <w:numPr>
                <w:ilvl w:val="0"/>
                <w:numId w:val="22"/>
              </w:numPr>
              <w:rPr>
                <w:lang w:val="en-GB"/>
              </w:rPr>
            </w:pPr>
            <w:r w:rsidRPr="00C02F5C">
              <w:rPr>
                <w:lang w:val="en-GB"/>
              </w:rPr>
              <w:t xml:space="preserve">Energy </w:t>
            </w:r>
            <w:r w:rsidR="00045E39">
              <w:rPr>
                <w:lang w:val="en-GB"/>
              </w:rPr>
              <w:t>p</w:t>
            </w:r>
            <w:r w:rsidRPr="00C02F5C">
              <w:rPr>
                <w:lang w:val="en-GB"/>
              </w:rPr>
              <w:t xml:space="preserve">erformance of </w:t>
            </w:r>
            <w:r w:rsidR="00045E39">
              <w:rPr>
                <w:lang w:val="en-GB"/>
              </w:rPr>
              <w:t>b</w:t>
            </w:r>
            <w:r w:rsidRPr="00C02F5C">
              <w:rPr>
                <w:lang w:val="en-GB"/>
              </w:rPr>
              <w:t>uildings</w:t>
            </w:r>
            <w:r w:rsidR="005234F8" w:rsidRPr="00C02F5C">
              <w:rPr>
                <w:lang w:val="en-GB"/>
              </w:rPr>
              <w:t xml:space="preserve"> </w:t>
            </w:r>
          </w:p>
          <w:p w14:paraId="05577BB3" w14:textId="7FCE6AFD" w:rsidR="00324EC5" w:rsidRPr="00C02F5C" w:rsidRDefault="005234F8" w:rsidP="00B02170">
            <w:pPr>
              <w:pStyle w:val="CoRTabletext"/>
              <w:rPr>
                <w:lang w:val="en-GB"/>
              </w:rPr>
            </w:pPr>
            <w:r w:rsidRPr="00C02F5C">
              <w:rPr>
                <w:lang w:val="en-GB"/>
              </w:rPr>
              <w:t xml:space="preserve">The updated NECP outlines </w:t>
            </w:r>
            <w:r w:rsidR="006B470C" w:rsidRPr="00C02F5C">
              <w:rPr>
                <w:lang w:val="en-GB"/>
              </w:rPr>
              <w:t xml:space="preserve">several measures </w:t>
            </w:r>
            <w:r w:rsidR="00045E39">
              <w:rPr>
                <w:lang w:val="en-GB"/>
              </w:rPr>
              <w:t>to improve</w:t>
            </w:r>
            <w:r w:rsidR="006B470C" w:rsidRPr="00C02F5C">
              <w:rPr>
                <w:lang w:val="en-GB"/>
              </w:rPr>
              <w:t xml:space="preserve"> the energy efficiency of the building stock, including </w:t>
            </w:r>
            <w:r w:rsidR="00015DDF" w:rsidRPr="00C02F5C">
              <w:rPr>
                <w:lang w:val="en-GB"/>
              </w:rPr>
              <w:t xml:space="preserve">multi-family </w:t>
            </w:r>
            <w:r w:rsidR="0097758C" w:rsidRPr="00C02F5C">
              <w:rPr>
                <w:lang w:val="en-GB"/>
              </w:rPr>
              <w:t xml:space="preserve">residential buildings, commercial buildings and municipal buildings. </w:t>
            </w:r>
            <w:r w:rsidR="00045E39">
              <w:rPr>
                <w:lang w:val="en-GB"/>
              </w:rPr>
              <w:t>M</w:t>
            </w:r>
            <w:r w:rsidR="0097758C" w:rsidRPr="00C02F5C">
              <w:rPr>
                <w:lang w:val="en-GB"/>
              </w:rPr>
              <w:t xml:space="preserve">unicipalities are responsible for implementing </w:t>
            </w:r>
            <w:r w:rsidR="00045E39">
              <w:rPr>
                <w:lang w:val="en-GB"/>
              </w:rPr>
              <w:t xml:space="preserve">these </w:t>
            </w:r>
            <w:r w:rsidR="0097758C" w:rsidRPr="00C02F5C">
              <w:rPr>
                <w:lang w:val="en-GB"/>
              </w:rPr>
              <w:t xml:space="preserve">measures in </w:t>
            </w:r>
            <w:r w:rsidR="00795CE7" w:rsidRPr="00C02F5C">
              <w:rPr>
                <w:lang w:val="en-GB"/>
              </w:rPr>
              <w:t>municipality-owned buildings</w:t>
            </w:r>
            <w:r w:rsidR="00646E01" w:rsidRPr="00C02F5C">
              <w:rPr>
                <w:lang w:val="en-GB"/>
              </w:rPr>
              <w:t>.</w:t>
            </w:r>
            <w:r w:rsidR="004A0858" w:rsidRPr="00C02F5C">
              <w:rPr>
                <w:lang w:val="en-GB"/>
              </w:rPr>
              <w:t xml:space="preserve"> </w:t>
            </w:r>
            <w:r w:rsidR="00045E39">
              <w:rPr>
                <w:lang w:val="en-GB"/>
              </w:rPr>
              <w:t xml:space="preserve">They </w:t>
            </w:r>
            <w:r w:rsidR="004A0858" w:rsidRPr="00C02F5C">
              <w:rPr>
                <w:lang w:val="en-GB"/>
              </w:rPr>
              <w:t>also accept and evaluat</w:t>
            </w:r>
            <w:r w:rsidR="004A23B5" w:rsidRPr="00C02F5C">
              <w:rPr>
                <w:lang w:val="en-GB"/>
              </w:rPr>
              <w:t>e</w:t>
            </w:r>
            <w:r w:rsidR="004A0858" w:rsidRPr="00C02F5C">
              <w:rPr>
                <w:lang w:val="en-GB"/>
              </w:rPr>
              <w:t xml:space="preserve"> applications from co-owners of residential buildings who apply for public funding</w:t>
            </w:r>
            <w:r w:rsidR="004A23B5" w:rsidRPr="00C02F5C">
              <w:rPr>
                <w:lang w:val="en-GB"/>
              </w:rPr>
              <w:t xml:space="preserve"> and monitor the implementation of the works</w:t>
            </w:r>
            <w:r w:rsidR="004A0858" w:rsidRPr="00C02F5C">
              <w:rPr>
                <w:lang w:val="en-GB"/>
              </w:rPr>
              <w:t xml:space="preserve">. The mayor of each municipality is responsible for the implementation of the entire process of renovation of residential buildings in </w:t>
            </w:r>
            <w:r w:rsidR="00045E39">
              <w:rPr>
                <w:lang w:val="en-GB"/>
              </w:rPr>
              <w:t>their</w:t>
            </w:r>
            <w:r w:rsidR="004A0858" w:rsidRPr="00C02F5C">
              <w:rPr>
                <w:lang w:val="en-GB"/>
              </w:rPr>
              <w:t xml:space="preserve"> territory and for the selection of contractors in accordance with the Public Procurement Act for the implementation of individual activities in the buildings.</w:t>
            </w:r>
          </w:p>
          <w:p w14:paraId="72F21E3C" w14:textId="77777777" w:rsidR="00444BE5" w:rsidRPr="00C02F5C" w:rsidRDefault="00444BE5" w:rsidP="00B02170">
            <w:pPr>
              <w:pStyle w:val="CoRTabletext"/>
              <w:rPr>
                <w:lang w:val="en-GB"/>
              </w:rPr>
            </w:pPr>
          </w:p>
          <w:p w14:paraId="70A40C6A" w14:textId="2CEB7016" w:rsidR="00E63FEE" w:rsidRPr="00C02F5C" w:rsidRDefault="00E63FEE">
            <w:pPr>
              <w:pStyle w:val="CoRTabletext"/>
              <w:rPr>
                <w:i/>
                <w:lang w:val="en-GB"/>
              </w:rPr>
            </w:pPr>
            <w:r w:rsidRPr="00C02F5C">
              <w:rPr>
                <w:b/>
                <w:lang w:val="en-GB"/>
              </w:rPr>
              <w:t>3.</w:t>
            </w:r>
            <w:r w:rsidR="00C03018" w:rsidRPr="00C02F5C">
              <w:rPr>
                <w:b/>
                <w:lang w:val="en-GB"/>
              </w:rPr>
              <w:t xml:space="preserve"> </w:t>
            </w:r>
            <w:r w:rsidRPr="00C02F5C">
              <w:rPr>
                <w:b/>
                <w:lang w:val="en-GB"/>
              </w:rPr>
              <w:t>Challenges and barriers</w:t>
            </w:r>
            <w:r w:rsidRPr="00C02F5C">
              <w:rPr>
                <w:lang w:val="en-GB"/>
              </w:rPr>
              <w:t xml:space="preserve"> </w:t>
            </w:r>
          </w:p>
          <w:p w14:paraId="60A54124" w14:textId="60760E9D" w:rsidR="00ED5115" w:rsidRPr="00C02F5C" w:rsidRDefault="006738B9">
            <w:pPr>
              <w:pStyle w:val="CoRTabletext"/>
              <w:rPr>
                <w:lang w:val="en-GB"/>
              </w:rPr>
            </w:pPr>
            <w:r w:rsidRPr="00C02F5C">
              <w:rPr>
                <w:lang w:val="en-GB"/>
              </w:rPr>
              <w:t xml:space="preserve">One of the main challenges </w:t>
            </w:r>
            <w:r w:rsidR="00314D94">
              <w:rPr>
                <w:lang w:val="en-GB"/>
              </w:rPr>
              <w:t>in</w:t>
            </w:r>
            <w:r w:rsidRPr="00C02F5C">
              <w:rPr>
                <w:lang w:val="en-GB"/>
              </w:rPr>
              <w:t xml:space="preserve"> improving energy efficiency, including in buildings,</w:t>
            </w:r>
            <w:r w:rsidR="00A73442" w:rsidRPr="00C02F5C">
              <w:rPr>
                <w:lang w:val="en-GB"/>
              </w:rPr>
              <w:t xml:space="preserve"> at local level</w:t>
            </w:r>
            <w:r w:rsidRPr="00C02F5C">
              <w:rPr>
                <w:lang w:val="en-GB"/>
              </w:rPr>
              <w:t xml:space="preserve"> is </w:t>
            </w:r>
            <w:r w:rsidR="00DB2293" w:rsidRPr="00C02F5C">
              <w:rPr>
                <w:lang w:val="en-GB"/>
              </w:rPr>
              <w:t xml:space="preserve">varying </w:t>
            </w:r>
            <w:r w:rsidR="00C5311D" w:rsidRPr="00C02F5C">
              <w:rPr>
                <w:lang w:val="en-GB"/>
              </w:rPr>
              <w:t xml:space="preserve">access to funding and </w:t>
            </w:r>
            <w:r w:rsidR="00DB2293" w:rsidRPr="00C02F5C">
              <w:rPr>
                <w:lang w:val="en-GB"/>
              </w:rPr>
              <w:t>national support</w:t>
            </w:r>
            <w:r w:rsidR="00314D94">
              <w:rPr>
                <w:lang w:val="en-GB"/>
              </w:rPr>
              <w:t>s</w:t>
            </w:r>
            <w:r w:rsidR="00DB2293" w:rsidRPr="00C02F5C">
              <w:rPr>
                <w:lang w:val="en-GB"/>
              </w:rPr>
              <w:t>. LRAs</w:t>
            </w:r>
            <w:r w:rsidR="00ED5932" w:rsidRPr="00C02F5C">
              <w:rPr>
                <w:lang w:val="en-GB"/>
              </w:rPr>
              <w:t xml:space="preserve"> have complained about the </w:t>
            </w:r>
            <w:r w:rsidR="00CD3059" w:rsidRPr="00C02F5C">
              <w:rPr>
                <w:lang w:val="en-GB"/>
              </w:rPr>
              <w:t>implementation of the national programme for energy efficiency</w:t>
            </w:r>
            <w:r w:rsidR="00314D94">
              <w:rPr>
                <w:lang w:val="en-GB"/>
              </w:rPr>
              <w:t xml:space="preserve">, </w:t>
            </w:r>
            <w:r w:rsidR="00CD3059" w:rsidRPr="00C02F5C">
              <w:rPr>
                <w:lang w:val="en-GB"/>
              </w:rPr>
              <w:t xml:space="preserve">particularly the criteria and processes for selecting </w:t>
            </w:r>
            <w:r w:rsidR="00E1094C" w:rsidRPr="00C02F5C">
              <w:rPr>
                <w:lang w:val="en-GB"/>
              </w:rPr>
              <w:t>the residential buildings that receive support for renovations</w:t>
            </w:r>
            <w:r w:rsidR="008424A0" w:rsidRPr="00C02F5C">
              <w:rPr>
                <w:lang w:val="en-GB"/>
              </w:rPr>
              <w:t>. Despite</w:t>
            </w:r>
            <w:r w:rsidR="00EC1FB9" w:rsidRPr="00C02F5C">
              <w:rPr>
                <w:lang w:val="en-GB"/>
              </w:rPr>
              <w:t xml:space="preserve"> the availab</w:t>
            </w:r>
            <w:r w:rsidR="00314D94">
              <w:rPr>
                <w:lang w:val="en-GB"/>
              </w:rPr>
              <w:t>ilit</w:t>
            </w:r>
            <w:r w:rsidR="00EC1FB9" w:rsidRPr="00C02F5C">
              <w:rPr>
                <w:lang w:val="en-GB"/>
              </w:rPr>
              <w:t>y of</w:t>
            </w:r>
            <w:r w:rsidR="008424A0" w:rsidRPr="00C02F5C">
              <w:rPr>
                <w:lang w:val="en-GB"/>
              </w:rPr>
              <w:t xml:space="preserve"> substantial resources from different funds, including EU funds, not all applications </w:t>
            </w:r>
            <w:r w:rsidR="00BF1185" w:rsidRPr="00C02F5C">
              <w:rPr>
                <w:lang w:val="en-GB"/>
              </w:rPr>
              <w:t>have been accepted</w:t>
            </w:r>
            <w:r w:rsidR="00314D94">
              <w:rPr>
                <w:lang w:val="en-GB"/>
              </w:rPr>
              <w:t xml:space="preserve">, slowing </w:t>
            </w:r>
            <w:r w:rsidR="007308B4" w:rsidRPr="00C02F5C">
              <w:rPr>
                <w:lang w:val="en-GB"/>
              </w:rPr>
              <w:t>the renovation process</w:t>
            </w:r>
            <w:r w:rsidR="007308B4" w:rsidRPr="00C02F5C">
              <w:rPr>
                <w:rStyle w:val="FootnoteReference"/>
                <w:lang w:val="en-GB"/>
              </w:rPr>
              <w:footnoteReference w:id="66"/>
            </w:r>
            <w:r w:rsidR="007308B4" w:rsidRPr="00C02F5C">
              <w:rPr>
                <w:lang w:val="en-GB"/>
              </w:rPr>
              <w:t>.</w:t>
            </w:r>
            <w:r w:rsidR="00616588" w:rsidRPr="00C02F5C">
              <w:rPr>
                <w:lang w:val="en-GB"/>
              </w:rPr>
              <w:t xml:space="preserve"> </w:t>
            </w:r>
            <w:r w:rsidR="005A14DA" w:rsidRPr="00C02F5C">
              <w:rPr>
                <w:lang w:val="en-GB"/>
              </w:rPr>
              <w:t xml:space="preserve">The lack of stability in </w:t>
            </w:r>
            <w:r w:rsidR="00ED5115" w:rsidRPr="00C02F5C">
              <w:rPr>
                <w:lang w:val="en-GB"/>
              </w:rPr>
              <w:t>overall implementation of the energy efficiency programme has also been criticised</w:t>
            </w:r>
            <w:r w:rsidR="00ED5115" w:rsidRPr="00C02F5C">
              <w:rPr>
                <w:rStyle w:val="FootnoteReference"/>
                <w:lang w:val="en-GB"/>
              </w:rPr>
              <w:footnoteReference w:id="67"/>
            </w:r>
            <w:r w:rsidR="00ED5115" w:rsidRPr="00C02F5C">
              <w:rPr>
                <w:lang w:val="en-GB"/>
              </w:rPr>
              <w:t>.</w:t>
            </w:r>
            <w:r w:rsidR="005A14DA" w:rsidRPr="00C02F5C">
              <w:rPr>
                <w:lang w:val="en-GB"/>
              </w:rPr>
              <w:t xml:space="preserve"> </w:t>
            </w:r>
          </w:p>
          <w:p w14:paraId="14F588AB" w14:textId="77777777" w:rsidR="00444BE5" w:rsidRPr="00C02F5C" w:rsidRDefault="00444BE5">
            <w:pPr>
              <w:pStyle w:val="CoRTabletext"/>
              <w:rPr>
                <w:lang w:val="en-GB"/>
              </w:rPr>
            </w:pPr>
          </w:p>
          <w:p w14:paraId="3EB0AB50" w14:textId="2C1B7EAB"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1AA90304" w14:textId="7936230F" w:rsidR="00E63FEE" w:rsidRPr="00C02F5C" w:rsidRDefault="0061513E">
            <w:pPr>
              <w:pStyle w:val="CoRTabletext"/>
              <w:rPr>
                <w:lang w:val="en-GB"/>
              </w:rPr>
            </w:pPr>
            <w:r w:rsidRPr="00C02F5C">
              <w:rPr>
                <w:lang w:val="en-GB"/>
              </w:rPr>
              <w:t xml:space="preserve">The </w:t>
            </w:r>
            <w:hyperlink r:id="rId58" w:history="1">
              <w:proofErr w:type="spellStart"/>
              <w:r w:rsidRPr="00C02F5C">
                <w:rPr>
                  <w:rStyle w:val="Hyperlink"/>
                  <w:lang w:val="en-GB"/>
                </w:rPr>
                <w:t>Asenovgrad</w:t>
              </w:r>
              <w:proofErr w:type="spellEnd"/>
              <w:r w:rsidRPr="00C02F5C">
                <w:rPr>
                  <w:rStyle w:val="Hyperlink"/>
                  <w:lang w:val="en-GB"/>
                </w:rPr>
                <w:t xml:space="preserve"> One-Stop-Shop (OSS)</w:t>
              </w:r>
            </w:hyperlink>
            <w:r w:rsidRPr="00C02F5C">
              <w:rPr>
                <w:lang w:val="en-GB"/>
              </w:rPr>
              <w:t xml:space="preserve"> </w:t>
            </w:r>
            <w:r w:rsidR="00314D94">
              <w:rPr>
                <w:lang w:val="en-GB"/>
              </w:rPr>
              <w:t xml:space="preserve">was </w:t>
            </w:r>
            <w:r w:rsidRPr="00C02F5C">
              <w:rPr>
                <w:lang w:val="en-GB"/>
              </w:rPr>
              <w:t xml:space="preserve">established in 2020-2021 under the EU-funded </w:t>
            </w:r>
            <w:hyperlink r:id="rId59" w:history="1">
              <w:r w:rsidRPr="00C02F5C">
                <w:rPr>
                  <w:rStyle w:val="Hyperlink"/>
                  <w:lang w:val="en-GB"/>
                </w:rPr>
                <w:t>UP-STAIRS project</w:t>
              </w:r>
            </w:hyperlink>
            <w:r w:rsidRPr="00C02F5C">
              <w:rPr>
                <w:lang w:val="en-GB"/>
              </w:rPr>
              <w:t xml:space="preserve"> </w:t>
            </w:r>
            <w:r w:rsidR="00314D94">
              <w:rPr>
                <w:lang w:val="en-GB"/>
              </w:rPr>
              <w:t xml:space="preserve">to </w:t>
            </w:r>
            <w:r w:rsidRPr="00C02F5C">
              <w:rPr>
                <w:lang w:val="en-GB"/>
              </w:rPr>
              <w:t>support the creation of citizen energy communities in multi</w:t>
            </w:r>
            <w:r w:rsidR="00314D94">
              <w:rPr>
                <w:lang w:val="en-GB"/>
              </w:rPr>
              <w:t>-</w:t>
            </w:r>
            <w:r w:rsidRPr="00C02F5C">
              <w:rPr>
                <w:lang w:val="en-GB"/>
              </w:rPr>
              <w:t xml:space="preserve">family residential buildings, particularly those with energy-poor households. </w:t>
            </w:r>
            <w:r w:rsidR="004B23BB" w:rsidRPr="00C02F5C">
              <w:rPr>
                <w:lang w:val="en-GB"/>
              </w:rPr>
              <w:t>The OSS provides end-to-end assistance, including financial guidance, technical support, and legal-administrative facilitation for establishing owners’ associations. It has played a key role in securing funding and promoting inclusive financing mechanisms, ensuring that vulnerable households benefit from energy efficiency improvements.</w:t>
            </w:r>
          </w:p>
        </w:tc>
      </w:tr>
    </w:tbl>
    <w:p w14:paraId="0130CB40" w14:textId="77777777" w:rsidR="00E63FEE" w:rsidRPr="00C02F5C" w:rsidRDefault="00E63FEE" w:rsidP="00E63FEE">
      <w:pPr>
        <w:pStyle w:val="CoRBT"/>
        <w:rPr>
          <w:lang w:val="en-GB"/>
        </w:rPr>
      </w:pPr>
    </w:p>
    <w:p w14:paraId="300249E2" w14:textId="7B17B9BC" w:rsidR="00046318" w:rsidRPr="00C02F5C" w:rsidRDefault="00046318" w:rsidP="00046318">
      <w:pPr>
        <w:pStyle w:val="CoR2ndlevelHeading"/>
      </w:pPr>
      <w:bookmarkStart w:id="39" w:name="_Toc187929372"/>
      <w:bookmarkStart w:id="40" w:name="_Toc191639680"/>
      <w:r w:rsidRPr="00C02F5C">
        <w:t>Croatia</w:t>
      </w:r>
      <w:bookmarkEnd w:id="39"/>
      <w:bookmarkEnd w:id="40"/>
    </w:p>
    <w:tbl>
      <w:tblPr>
        <w:tblStyle w:val="MTableStyle"/>
        <w:tblW w:w="0" w:type="auto"/>
        <w:tblLook w:val="04A0" w:firstRow="1" w:lastRow="0" w:firstColumn="1" w:lastColumn="0" w:noHBand="0" w:noVBand="1"/>
      </w:tblPr>
      <w:tblGrid>
        <w:gridCol w:w="9060"/>
      </w:tblGrid>
      <w:tr w:rsidR="00E63FEE" w:rsidRPr="00C02F5C" w14:paraId="6846FC7C" w14:textId="77777777" w:rsidTr="006D3AB1">
        <w:trPr>
          <w:cnfStyle w:val="100000000000" w:firstRow="1" w:lastRow="0" w:firstColumn="0" w:lastColumn="0" w:oddVBand="0" w:evenVBand="0" w:oddHBand="0" w:evenHBand="0" w:firstRowFirstColumn="0" w:firstRowLastColumn="0" w:lastRowFirstColumn="0" w:lastRowLastColumn="0"/>
          <w:tblHeader/>
        </w:trPr>
        <w:tc>
          <w:tcPr>
            <w:tcW w:w="9060" w:type="dxa"/>
          </w:tcPr>
          <w:p w14:paraId="3F883ADD" w14:textId="7D8EFF9D" w:rsidR="00E63FEE" w:rsidRPr="00C02F5C" w:rsidRDefault="00CA25EE">
            <w:pPr>
              <w:pStyle w:val="CoRTabletext"/>
              <w:rPr>
                <w:szCs w:val="24"/>
                <w:lang w:val="en-GB"/>
              </w:rPr>
            </w:pPr>
            <w:r w:rsidRPr="00C02F5C">
              <w:rPr>
                <w:szCs w:val="24"/>
                <w:lang w:val="en-GB"/>
              </w:rPr>
              <w:t>Croatia</w:t>
            </w:r>
          </w:p>
        </w:tc>
      </w:tr>
      <w:tr w:rsidR="00E63FEE" w:rsidRPr="00C02F5C" w14:paraId="35ADC668"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E4820D9" w14:textId="2CEBF9F3" w:rsidR="00A6449D" w:rsidRPr="00C02F5C" w:rsidRDefault="00E63FEE" w:rsidP="0017613D">
            <w:pPr>
              <w:widowControl w:val="0"/>
              <w:jc w:val="both"/>
              <w:rPr>
                <w:lang w:val="en-GB"/>
              </w:rPr>
            </w:pPr>
            <w:r w:rsidRPr="00C02F5C">
              <w:rPr>
                <w:b/>
                <w:lang w:val="en-GB"/>
              </w:rPr>
              <w:t>1.</w:t>
            </w:r>
            <w:r w:rsidR="00145924" w:rsidRPr="00C02F5C">
              <w:rPr>
                <w:b/>
                <w:lang w:val="en-GB"/>
              </w:rPr>
              <w:t xml:space="preserve"> </w:t>
            </w:r>
            <w:r w:rsidR="004B450E" w:rsidRPr="00C02F5C">
              <w:rPr>
                <w:b/>
                <w:lang w:val="en-GB"/>
              </w:rPr>
              <w:t>O</w:t>
            </w:r>
            <w:r w:rsidRPr="00C02F5C">
              <w:rPr>
                <w:b/>
                <w:lang w:val="en-GB"/>
              </w:rPr>
              <w:t>verview</w:t>
            </w:r>
            <w:r w:rsidRPr="00C02F5C">
              <w:rPr>
                <w:lang w:val="en-GB"/>
              </w:rPr>
              <w:t xml:space="preserve"> </w:t>
            </w:r>
          </w:p>
          <w:p w14:paraId="34DEE505" w14:textId="0DE8940F" w:rsidR="00D46BFC" w:rsidRPr="00C02F5C" w:rsidRDefault="00D46BFC" w:rsidP="00012BD5">
            <w:pPr>
              <w:widowControl w:val="0"/>
              <w:jc w:val="both"/>
              <w:rPr>
                <w:lang w:val="en-GB"/>
              </w:rPr>
            </w:pPr>
            <w:r w:rsidRPr="00C02F5C">
              <w:rPr>
                <w:lang w:val="en-GB"/>
              </w:rPr>
              <w:t xml:space="preserve">The State of the </w:t>
            </w:r>
            <w:r w:rsidR="00314D94">
              <w:rPr>
                <w:lang w:val="en-GB"/>
              </w:rPr>
              <w:t>E</w:t>
            </w:r>
            <w:r w:rsidRPr="00C02F5C">
              <w:rPr>
                <w:lang w:val="en-GB"/>
              </w:rPr>
              <w:t xml:space="preserve">nergy </w:t>
            </w:r>
            <w:r w:rsidR="00314D94">
              <w:rPr>
                <w:lang w:val="en-GB"/>
              </w:rPr>
              <w:t>U</w:t>
            </w:r>
            <w:r w:rsidRPr="00C02F5C">
              <w:rPr>
                <w:lang w:val="en-GB"/>
              </w:rPr>
              <w:t>nion fiche indicates that:</w:t>
            </w:r>
          </w:p>
          <w:p w14:paraId="17485D39" w14:textId="1E351CA5" w:rsidR="00012BD5" w:rsidRPr="00C02F5C" w:rsidRDefault="00444BE5" w:rsidP="00C740B5">
            <w:pPr>
              <w:pStyle w:val="ListParagraph"/>
              <w:widowControl w:val="0"/>
              <w:numPr>
                <w:ilvl w:val="0"/>
                <w:numId w:val="53"/>
              </w:numPr>
              <w:rPr>
                <w:sz w:val="24"/>
                <w:szCs w:val="24"/>
                <w:lang w:val="en-GB"/>
              </w:rPr>
            </w:pPr>
            <w:r w:rsidRPr="00C02F5C">
              <w:rPr>
                <w:sz w:val="24"/>
                <w:szCs w:val="24"/>
                <w:lang w:val="en-GB"/>
              </w:rPr>
              <w:t>In 2022,</w:t>
            </w:r>
            <w:r w:rsidR="00012BD5" w:rsidRPr="00C02F5C">
              <w:rPr>
                <w:sz w:val="24"/>
                <w:szCs w:val="24"/>
                <w:lang w:val="en-GB"/>
              </w:rPr>
              <w:t xml:space="preserve"> renewable energy was 28% of the energy mix </w:t>
            </w:r>
            <w:r w:rsidR="003C6FD2" w:rsidRPr="00C02F5C">
              <w:rPr>
                <w:sz w:val="24"/>
                <w:szCs w:val="24"/>
                <w:lang w:val="en-GB"/>
              </w:rPr>
              <w:t>and 63.5%</w:t>
            </w:r>
            <w:r w:rsidR="00012BD5" w:rsidRPr="00C02F5C">
              <w:rPr>
                <w:sz w:val="24"/>
                <w:szCs w:val="24"/>
                <w:lang w:val="en-GB"/>
              </w:rPr>
              <w:t xml:space="preserve"> </w:t>
            </w:r>
            <w:r w:rsidR="00314D94">
              <w:rPr>
                <w:sz w:val="24"/>
                <w:szCs w:val="24"/>
                <w:lang w:val="en-GB"/>
              </w:rPr>
              <w:t>of</w:t>
            </w:r>
            <w:r w:rsidR="00012BD5" w:rsidRPr="00C02F5C">
              <w:rPr>
                <w:sz w:val="24"/>
                <w:szCs w:val="24"/>
                <w:lang w:val="en-GB"/>
              </w:rPr>
              <w:t xml:space="preserve"> the electricity </w:t>
            </w:r>
            <w:proofErr w:type="gramStart"/>
            <w:r w:rsidR="00012BD5" w:rsidRPr="00C02F5C">
              <w:rPr>
                <w:sz w:val="24"/>
                <w:szCs w:val="24"/>
                <w:lang w:val="en-GB"/>
              </w:rPr>
              <w:t>mix</w:t>
            </w:r>
            <w:r w:rsidR="00314D94">
              <w:rPr>
                <w:sz w:val="24"/>
                <w:szCs w:val="24"/>
                <w:lang w:val="en-GB"/>
              </w:rPr>
              <w:t>;</w:t>
            </w:r>
            <w:proofErr w:type="gramEnd"/>
            <w:r w:rsidR="00012BD5" w:rsidRPr="00C02F5C">
              <w:rPr>
                <w:sz w:val="24"/>
                <w:szCs w:val="24"/>
                <w:lang w:val="en-GB"/>
              </w:rPr>
              <w:t xml:space="preserve"> </w:t>
            </w:r>
          </w:p>
          <w:p w14:paraId="4E2D10FF" w14:textId="3586571D" w:rsidR="00012BD5" w:rsidRPr="00C02F5C" w:rsidRDefault="003C6FD2" w:rsidP="00C740B5">
            <w:pPr>
              <w:pStyle w:val="ListParagraph"/>
              <w:widowControl w:val="0"/>
              <w:numPr>
                <w:ilvl w:val="0"/>
                <w:numId w:val="53"/>
              </w:numPr>
              <w:rPr>
                <w:sz w:val="24"/>
                <w:szCs w:val="24"/>
                <w:lang w:val="en-GB"/>
              </w:rPr>
            </w:pPr>
            <w:r w:rsidRPr="00C02F5C">
              <w:rPr>
                <w:sz w:val="24"/>
                <w:szCs w:val="24"/>
                <w:lang w:val="en-GB"/>
              </w:rPr>
              <w:t xml:space="preserve">In 2022, </w:t>
            </w:r>
            <w:r w:rsidR="00012BD5" w:rsidRPr="00C02F5C">
              <w:rPr>
                <w:sz w:val="24"/>
                <w:szCs w:val="24"/>
                <w:lang w:val="en-GB"/>
              </w:rPr>
              <w:t xml:space="preserve">PEC </w:t>
            </w:r>
            <w:r w:rsidR="00474563" w:rsidRPr="00C02F5C">
              <w:rPr>
                <w:sz w:val="24"/>
                <w:szCs w:val="24"/>
                <w:lang w:val="en-GB"/>
              </w:rPr>
              <w:t>was</w:t>
            </w:r>
            <w:r w:rsidR="00012BD5" w:rsidRPr="00C02F5C">
              <w:rPr>
                <w:sz w:val="24"/>
                <w:szCs w:val="24"/>
                <w:lang w:val="en-GB"/>
              </w:rPr>
              <w:t xml:space="preserve"> 8.2 Mtoe, 0.4% higher than 2021, while FEC </w:t>
            </w:r>
            <w:r w:rsidR="00474563" w:rsidRPr="00C02F5C">
              <w:rPr>
                <w:sz w:val="24"/>
                <w:szCs w:val="24"/>
                <w:lang w:val="en-GB"/>
              </w:rPr>
              <w:t>was</w:t>
            </w:r>
            <w:r w:rsidR="00012BD5" w:rsidRPr="00C02F5C">
              <w:rPr>
                <w:sz w:val="24"/>
                <w:szCs w:val="24"/>
                <w:lang w:val="en-GB"/>
              </w:rPr>
              <w:t xml:space="preserve"> 6.9 Mtoe, 1.1% lower than </w:t>
            </w:r>
            <w:proofErr w:type="gramStart"/>
            <w:r w:rsidR="00012BD5" w:rsidRPr="00C02F5C">
              <w:rPr>
                <w:sz w:val="24"/>
                <w:szCs w:val="24"/>
                <w:lang w:val="en-GB"/>
              </w:rPr>
              <w:t>2021</w:t>
            </w:r>
            <w:r w:rsidR="00314D94">
              <w:rPr>
                <w:sz w:val="24"/>
                <w:szCs w:val="24"/>
                <w:lang w:val="en-GB"/>
              </w:rPr>
              <w:t>;</w:t>
            </w:r>
            <w:proofErr w:type="gramEnd"/>
            <w:r w:rsidR="00012BD5" w:rsidRPr="00C02F5C">
              <w:rPr>
                <w:sz w:val="24"/>
                <w:szCs w:val="24"/>
                <w:lang w:val="en-GB"/>
              </w:rPr>
              <w:t xml:space="preserve"> </w:t>
            </w:r>
          </w:p>
          <w:p w14:paraId="5DA4FD35" w14:textId="7202C351" w:rsidR="00012BD5" w:rsidRPr="00C02F5C" w:rsidRDefault="00930E5B" w:rsidP="00C740B5">
            <w:pPr>
              <w:pStyle w:val="ListParagraph"/>
              <w:widowControl w:val="0"/>
              <w:numPr>
                <w:ilvl w:val="0"/>
                <w:numId w:val="53"/>
              </w:numPr>
              <w:rPr>
                <w:sz w:val="24"/>
                <w:szCs w:val="24"/>
                <w:lang w:val="en-GB"/>
              </w:rPr>
            </w:pPr>
            <w:r w:rsidRPr="00C02F5C">
              <w:rPr>
                <w:sz w:val="24"/>
                <w:szCs w:val="24"/>
                <w:lang w:val="en-GB"/>
              </w:rPr>
              <w:t xml:space="preserve">In 2023, 11.6% of the population experienced difficulties paying their utility bills, while 6.2% were unable to keep their homes adequately warm during cold periods. </w:t>
            </w:r>
          </w:p>
          <w:p w14:paraId="13E5D02E" w14:textId="77777777" w:rsidR="0017613D" w:rsidRPr="00C02F5C" w:rsidRDefault="0017613D" w:rsidP="0017613D">
            <w:pPr>
              <w:widowControl w:val="0"/>
              <w:jc w:val="both"/>
              <w:rPr>
                <w:lang w:val="en-GB"/>
              </w:rPr>
            </w:pPr>
            <w:r w:rsidRPr="00C02F5C">
              <w:rPr>
                <w:lang w:val="en-GB"/>
              </w:rPr>
              <w:t xml:space="preserve">The draft updated NECP sets out the following targets: </w:t>
            </w:r>
          </w:p>
          <w:p w14:paraId="72703A51" w14:textId="7DC8D6D0" w:rsidR="0017613D" w:rsidRPr="00C02F5C" w:rsidRDefault="0017613D" w:rsidP="0017613D">
            <w:pPr>
              <w:pStyle w:val="ListParagraph"/>
              <w:widowControl w:val="0"/>
              <w:numPr>
                <w:ilvl w:val="0"/>
                <w:numId w:val="8"/>
              </w:numPr>
              <w:rPr>
                <w:sz w:val="24"/>
                <w:szCs w:val="24"/>
                <w:lang w:val="en-GB"/>
              </w:rPr>
            </w:pPr>
            <w:r w:rsidRPr="00C02F5C">
              <w:rPr>
                <w:sz w:val="24"/>
                <w:szCs w:val="24"/>
                <w:lang w:val="en-GB"/>
              </w:rPr>
              <w:t xml:space="preserve">2030 renewable energy target: </w:t>
            </w:r>
            <w:proofErr w:type="gramStart"/>
            <w:r w:rsidRPr="00C02F5C">
              <w:rPr>
                <w:sz w:val="24"/>
                <w:szCs w:val="24"/>
                <w:lang w:val="en-GB"/>
              </w:rPr>
              <w:t>42.5%</w:t>
            </w:r>
            <w:r w:rsidR="00314D94">
              <w:rPr>
                <w:sz w:val="24"/>
                <w:szCs w:val="24"/>
                <w:lang w:val="en-GB"/>
              </w:rPr>
              <w:t>;</w:t>
            </w:r>
            <w:proofErr w:type="gramEnd"/>
            <w:r w:rsidRPr="00C02F5C">
              <w:rPr>
                <w:sz w:val="24"/>
                <w:szCs w:val="24"/>
                <w:lang w:val="en-GB"/>
              </w:rPr>
              <w:t xml:space="preserve">  </w:t>
            </w:r>
          </w:p>
          <w:p w14:paraId="093D06FA" w14:textId="113BB807" w:rsidR="00B02170" w:rsidRPr="00C02F5C" w:rsidRDefault="0017613D" w:rsidP="0017613D">
            <w:pPr>
              <w:pStyle w:val="ListParagraph"/>
              <w:widowControl w:val="0"/>
              <w:numPr>
                <w:ilvl w:val="0"/>
                <w:numId w:val="8"/>
              </w:numPr>
              <w:rPr>
                <w:sz w:val="24"/>
                <w:szCs w:val="24"/>
                <w:lang w:val="en-GB"/>
              </w:rPr>
            </w:pPr>
            <w:r w:rsidRPr="00C02F5C">
              <w:rPr>
                <w:sz w:val="24"/>
                <w:szCs w:val="24"/>
                <w:lang w:val="en-GB"/>
              </w:rPr>
              <w:t>2030 energy efficiency targets: PEC 8.14 Mtoe</w:t>
            </w:r>
            <w:r w:rsidR="00314D94">
              <w:rPr>
                <w:sz w:val="24"/>
                <w:szCs w:val="24"/>
                <w:lang w:val="en-GB"/>
              </w:rPr>
              <w:t>;</w:t>
            </w:r>
            <w:r w:rsidRPr="00C02F5C">
              <w:rPr>
                <w:sz w:val="24"/>
                <w:szCs w:val="24"/>
                <w:lang w:val="en-GB"/>
              </w:rPr>
              <w:t xml:space="preserve"> FEC 6.55 Mtoe.</w:t>
            </w:r>
            <w:r w:rsidRPr="00C02F5C" w:rsidDel="000C7D84">
              <w:rPr>
                <w:sz w:val="24"/>
                <w:szCs w:val="24"/>
                <w:lang w:val="en-GB"/>
              </w:rPr>
              <w:t xml:space="preserve"> </w:t>
            </w:r>
            <w:r w:rsidRPr="00C02F5C">
              <w:rPr>
                <w:sz w:val="24"/>
                <w:szCs w:val="24"/>
                <w:lang w:val="en-GB"/>
              </w:rPr>
              <w:t xml:space="preserve"> </w:t>
            </w:r>
          </w:p>
          <w:p w14:paraId="61B4B8AD" w14:textId="77777777" w:rsidR="003C6FD2" w:rsidRPr="00C02F5C" w:rsidRDefault="003C6FD2" w:rsidP="003C6FD2">
            <w:pPr>
              <w:pStyle w:val="ListParagraph"/>
              <w:widowControl w:val="0"/>
              <w:rPr>
                <w:sz w:val="24"/>
                <w:szCs w:val="24"/>
                <w:lang w:val="en-GB"/>
              </w:rPr>
            </w:pPr>
          </w:p>
          <w:p w14:paraId="5F986952" w14:textId="3B0F9A91" w:rsidR="00E63FEE" w:rsidRPr="00C02F5C" w:rsidRDefault="00E63FEE">
            <w:pPr>
              <w:pStyle w:val="CoRTabletext"/>
              <w:rPr>
                <w:i/>
                <w:szCs w:val="24"/>
                <w:lang w:val="en-GB"/>
              </w:rPr>
            </w:pPr>
            <w:r w:rsidRPr="00C02F5C">
              <w:rPr>
                <w:b/>
                <w:szCs w:val="24"/>
                <w:lang w:val="en-GB"/>
              </w:rPr>
              <w:t>2.</w:t>
            </w:r>
            <w:r w:rsidR="003A65EB" w:rsidRPr="00C02F5C">
              <w:rPr>
                <w:b/>
                <w:szCs w:val="24"/>
                <w:lang w:val="en-GB"/>
              </w:rPr>
              <w:t xml:space="preserve"> </w:t>
            </w:r>
            <w:r w:rsidRPr="00C02F5C">
              <w:rPr>
                <w:b/>
                <w:szCs w:val="24"/>
                <w:lang w:val="en-GB"/>
              </w:rPr>
              <w:t>Local and regional implementation</w:t>
            </w:r>
          </w:p>
          <w:p w14:paraId="7845A47A" w14:textId="6263AA15" w:rsidR="005F6BF7" w:rsidRPr="00C02F5C" w:rsidRDefault="006B3939" w:rsidP="00C740B5">
            <w:pPr>
              <w:pStyle w:val="CoRTabletext"/>
              <w:numPr>
                <w:ilvl w:val="0"/>
                <w:numId w:val="23"/>
              </w:numPr>
              <w:rPr>
                <w:szCs w:val="24"/>
                <w:lang w:val="en-GB"/>
              </w:rPr>
            </w:pPr>
            <w:r w:rsidRPr="00C02F5C">
              <w:rPr>
                <w:szCs w:val="24"/>
                <w:lang w:val="en-GB"/>
              </w:rPr>
              <w:t xml:space="preserve">Renewable </w:t>
            </w:r>
            <w:r w:rsidR="00314D94">
              <w:rPr>
                <w:szCs w:val="24"/>
                <w:lang w:val="en-GB"/>
              </w:rPr>
              <w:t>e</w:t>
            </w:r>
            <w:r w:rsidRPr="00C02F5C">
              <w:rPr>
                <w:szCs w:val="24"/>
                <w:lang w:val="en-GB"/>
              </w:rPr>
              <w:t>nergy</w:t>
            </w:r>
          </w:p>
          <w:p w14:paraId="6DFFC33E" w14:textId="332C6F06" w:rsidR="005C3546" w:rsidRPr="00C02F5C" w:rsidRDefault="00667225" w:rsidP="00B02170">
            <w:pPr>
              <w:pStyle w:val="CoRTabletext"/>
              <w:rPr>
                <w:szCs w:val="24"/>
                <w:lang w:val="en-GB"/>
              </w:rPr>
            </w:pPr>
            <w:r w:rsidRPr="00C02F5C">
              <w:rPr>
                <w:szCs w:val="24"/>
                <w:lang w:val="en-GB"/>
              </w:rPr>
              <w:t xml:space="preserve">Targeted </w:t>
            </w:r>
            <w:r w:rsidR="00D17835" w:rsidRPr="00C02F5C">
              <w:rPr>
                <w:szCs w:val="24"/>
                <w:lang w:val="en-GB"/>
              </w:rPr>
              <w:t>campaigns</w:t>
            </w:r>
            <w:r w:rsidRPr="00C02F5C">
              <w:rPr>
                <w:szCs w:val="24"/>
                <w:lang w:val="en-GB"/>
              </w:rPr>
              <w:t xml:space="preserve"> and educational measures on the </w:t>
            </w:r>
            <w:r w:rsidR="00D17835" w:rsidRPr="00C02F5C">
              <w:rPr>
                <w:szCs w:val="24"/>
                <w:lang w:val="en-GB"/>
              </w:rPr>
              <w:t>benefits and</w:t>
            </w:r>
            <w:r w:rsidRPr="00C02F5C">
              <w:rPr>
                <w:szCs w:val="24"/>
                <w:lang w:val="en-GB"/>
              </w:rPr>
              <w:t xml:space="preserve"> the use of renewable energy are planned</w:t>
            </w:r>
            <w:r w:rsidR="00314D94">
              <w:rPr>
                <w:szCs w:val="24"/>
                <w:lang w:val="en-GB"/>
              </w:rPr>
              <w:t xml:space="preserve"> (</w:t>
            </w:r>
            <w:r w:rsidR="00D17835" w:rsidRPr="00C02F5C">
              <w:rPr>
                <w:szCs w:val="24"/>
                <w:lang w:val="en-GB"/>
              </w:rPr>
              <w:t>e.g. educational programmes in schools</w:t>
            </w:r>
            <w:r w:rsidR="00314D94">
              <w:rPr>
                <w:szCs w:val="24"/>
                <w:lang w:val="en-GB"/>
              </w:rPr>
              <w:t>;</w:t>
            </w:r>
            <w:r w:rsidR="00D17835" w:rsidRPr="00C02F5C">
              <w:rPr>
                <w:szCs w:val="24"/>
                <w:lang w:val="en-GB"/>
              </w:rPr>
              <w:t xml:space="preserve"> accredited university programmes</w:t>
            </w:r>
            <w:r w:rsidR="00314D94">
              <w:rPr>
                <w:szCs w:val="24"/>
                <w:lang w:val="en-GB"/>
              </w:rPr>
              <w:t>)</w:t>
            </w:r>
            <w:r w:rsidR="00D17835" w:rsidRPr="00C02F5C">
              <w:rPr>
                <w:szCs w:val="24"/>
                <w:lang w:val="en-GB"/>
              </w:rPr>
              <w:t xml:space="preserve">. </w:t>
            </w:r>
            <w:r w:rsidR="001B757E" w:rsidRPr="00C02F5C">
              <w:rPr>
                <w:szCs w:val="24"/>
                <w:lang w:val="en-GB"/>
              </w:rPr>
              <w:t xml:space="preserve">Initiatives to complete and strengthen the legal framework are also set out, </w:t>
            </w:r>
            <w:r w:rsidR="00314D94">
              <w:rPr>
                <w:szCs w:val="24"/>
                <w:lang w:val="en-GB"/>
              </w:rPr>
              <w:t>with a</w:t>
            </w:r>
            <w:r w:rsidR="001B757E" w:rsidRPr="00C02F5C">
              <w:rPr>
                <w:szCs w:val="24"/>
                <w:lang w:val="en-GB"/>
              </w:rPr>
              <w:t xml:space="preserve"> view to encourag</w:t>
            </w:r>
            <w:r w:rsidR="00314D94">
              <w:rPr>
                <w:szCs w:val="24"/>
                <w:lang w:val="en-GB"/>
              </w:rPr>
              <w:t>ing</w:t>
            </w:r>
            <w:r w:rsidR="001B757E" w:rsidRPr="00C02F5C">
              <w:rPr>
                <w:szCs w:val="24"/>
                <w:lang w:val="en-GB"/>
              </w:rPr>
              <w:t xml:space="preserve"> energy</w:t>
            </w:r>
            <w:r w:rsidR="00314D94">
              <w:rPr>
                <w:szCs w:val="24"/>
                <w:lang w:val="en-GB"/>
              </w:rPr>
              <w:t>-</w:t>
            </w:r>
            <w:r w:rsidR="001B757E" w:rsidRPr="00C02F5C">
              <w:rPr>
                <w:szCs w:val="24"/>
                <w:lang w:val="en-GB"/>
              </w:rPr>
              <w:t xml:space="preserve">sharing and the establishment of renewable energy communities. </w:t>
            </w:r>
            <w:r w:rsidR="00575734" w:rsidRPr="00C02F5C">
              <w:rPr>
                <w:szCs w:val="24"/>
                <w:lang w:val="en-GB"/>
              </w:rPr>
              <w:t xml:space="preserve">  </w:t>
            </w:r>
          </w:p>
          <w:p w14:paraId="0D662363" w14:textId="45098802" w:rsidR="006B3939" w:rsidRPr="00C02F5C" w:rsidRDefault="006B3939" w:rsidP="00C740B5">
            <w:pPr>
              <w:pStyle w:val="CoRTabletext"/>
              <w:numPr>
                <w:ilvl w:val="0"/>
                <w:numId w:val="23"/>
              </w:numPr>
              <w:rPr>
                <w:szCs w:val="24"/>
                <w:lang w:val="en-GB"/>
              </w:rPr>
            </w:pPr>
            <w:r w:rsidRPr="00C02F5C">
              <w:rPr>
                <w:szCs w:val="24"/>
                <w:lang w:val="en-GB"/>
              </w:rPr>
              <w:t xml:space="preserve">Energy </w:t>
            </w:r>
            <w:r w:rsidR="00314D94">
              <w:rPr>
                <w:szCs w:val="24"/>
                <w:lang w:val="en-GB"/>
              </w:rPr>
              <w:t>e</w:t>
            </w:r>
            <w:r w:rsidRPr="00C02F5C">
              <w:rPr>
                <w:szCs w:val="24"/>
                <w:lang w:val="en-GB"/>
              </w:rPr>
              <w:t>fficiency</w:t>
            </w:r>
          </w:p>
          <w:p w14:paraId="0088EDBF" w14:textId="56085E20" w:rsidR="00FB7036" w:rsidRPr="00C02F5C" w:rsidRDefault="00FB7036" w:rsidP="00B02170">
            <w:pPr>
              <w:pStyle w:val="CoRTabletext"/>
              <w:rPr>
                <w:szCs w:val="24"/>
                <w:lang w:val="en-GB"/>
              </w:rPr>
            </w:pPr>
            <w:r w:rsidRPr="00C02F5C">
              <w:rPr>
                <w:szCs w:val="24"/>
                <w:lang w:val="en-GB"/>
              </w:rPr>
              <w:t xml:space="preserve">Regional and local self-government units define climate-related measures for their territory through strategic planning. </w:t>
            </w:r>
            <w:r w:rsidR="00BA6D05" w:rsidRPr="00C02F5C">
              <w:rPr>
                <w:szCs w:val="24"/>
                <w:lang w:val="en-GB"/>
              </w:rPr>
              <w:t xml:space="preserve">These measures positively contribute to the reduction of energy consumption. </w:t>
            </w:r>
          </w:p>
          <w:p w14:paraId="0B6713E0" w14:textId="1231E481" w:rsidR="00CF6820" w:rsidRPr="00C02F5C" w:rsidRDefault="00CF6820" w:rsidP="00C740B5">
            <w:pPr>
              <w:pStyle w:val="CoRTabletext"/>
              <w:numPr>
                <w:ilvl w:val="0"/>
                <w:numId w:val="23"/>
              </w:numPr>
              <w:rPr>
                <w:szCs w:val="24"/>
                <w:lang w:val="en-GB"/>
              </w:rPr>
            </w:pPr>
            <w:r w:rsidRPr="00C02F5C">
              <w:rPr>
                <w:szCs w:val="24"/>
                <w:lang w:val="en-GB"/>
              </w:rPr>
              <w:t xml:space="preserve">Energy </w:t>
            </w:r>
            <w:r w:rsidR="00314D94">
              <w:rPr>
                <w:szCs w:val="24"/>
                <w:lang w:val="en-GB"/>
              </w:rPr>
              <w:t>p</w:t>
            </w:r>
            <w:r w:rsidRPr="00C02F5C">
              <w:rPr>
                <w:szCs w:val="24"/>
                <w:lang w:val="en-GB"/>
              </w:rPr>
              <w:t xml:space="preserve">erformance of </w:t>
            </w:r>
            <w:r w:rsidR="00314D94">
              <w:rPr>
                <w:szCs w:val="24"/>
                <w:lang w:val="en-GB"/>
              </w:rPr>
              <w:t>b</w:t>
            </w:r>
            <w:r w:rsidRPr="00C02F5C">
              <w:rPr>
                <w:szCs w:val="24"/>
                <w:lang w:val="en-GB"/>
              </w:rPr>
              <w:t>uildings</w:t>
            </w:r>
          </w:p>
          <w:p w14:paraId="2D5D522D" w14:textId="325DBD12" w:rsidR="00E63FEE" w:rsidRPr="00C02F5C" w:rsidRDefault="00314D94" w:rsidP="00B02170">
            <w:pPr>
              <w:pStyle w:val="CoRTabletext"/>
              <w:rPr>
                <w:szCs w:val="24"/>
                <w:lang w:val="en-GB"/>
              </w:rPr>
            </w:pPr>
            <w:r>
              <w:rPr>
                <w:szCs w:val="24"/>
                <w:lang w:val="en-GB"/>
              </w:rPr>
              <w:t>T</w:t>
            </w:r>
            <w:r w:rsidR="0060688E" w:rsidRPr="00C02F5C">
              <w:rPr>
                <w:szCs w:val="24"/>
                <w:lang w:val="en-GB"/>
              </w:rPr>
              <w:t xml:space="preserve">o </w:t>
            </w:r>
            <w:r w:rsidR="00693763" w:rsidRPr="00C02F5C">
              <w:rPr>
                <w:szCs w:val="24"/>
                <w:lang w:val="en-GB"/>
              </w:rPr>
              <w:t>encourage</w:t>
            </w:r>
            <w:r w:rsidR="0060688E" w:rsidRPr="00C02F5C">
              <w:rPr>
                <w:szCs w:val="24"/>
                <w:lang w:val="en-GB"/>
              </w:rPr>
              <w:t xml:space="preserve"> </w:t>
            </w:r>
            <w:r w:rsidR="00CA238A" w:rsidRPr="00C02F5C">
              <w:rPr>
                <w:szCs w:val="24"/>
                <w:lang w:val="en-GB"/>
              </w:rPr>
              <w:t>decarboni</w:t>
            </w:r>
            <w:r w:rsidR="00C74766" w:rsidRPr="00C02F5C">
              <w:rPr>
                <w:szCs w:val="24"/>
                <w:lang w:val="en-GB"/>
              </w:rPr>
              <w:t>s</w:t>
            </w:r>
            <w:r w:rsidR="00CA238A" w:rsidRPr="00C02F5C">
              <w:rPr>
                <w:szCs w:val="24"/>
                <w:lang w:val="en-GB"/>
              </w:rPr>
              <w:t>ation of buildings, the Croatian government established the</w:t>
            </w:r>
            <w:r w:rsidR="00ED7CC0" w:rsidRPr="00C02F5C">
              <w:rPr>
                <w:szCs w:val="24"/>
                <w:lang w:val="en-GB"/>
              </w:rPr>
              <w:t xml:space="preserve"> Open Partner Dialogue</w:t>
            </w:r>
            <w:r>
              <w:rPr>
                <w:szCs w:val="24"/>
                <w:lang w:val="en-GB"/>
              </w:rPr>
              <w:t xml:space="preserve">, </w:t>
            </w:r>
            <w:r w:rsidR="004A5D4F" w:rsidRPr="00C02F5C">
              <w:rPr>
                <w:szCs w:val="24"/>
                <w:lang w:val="en-GB"/>
              </w:rPr>
              <w:t>a forum t</w:t>
            </w:r>
            <w:r>
              <w:rPr>
                <w:szCs w:val="24"/>
                <w:lang w:val="en-GB"/>
              </w:rPr>
              <w:t>hat</w:t>
            </w:r>
            <w:r w:rsidR="004A5D4F" w:rsidRPr="00C02F5C">
              <w:rPr>
                <w:szCs w:val="24"/>
                <w:lang w:val="en-GB"/>
              </w:rPr>
              <w:t xml:space="preserve"> foster</w:t>
            </w:r>
            <w:r>
              <w:rPr>
                <w:szCs w:val="24"/>
                <w:lang w:val="en-GB"/>
              </w:rPr>
              <w:t>s</w:t>
            </w:r>
            <w:r w:rsidR="004A5D4F" w:rsidRPr="00C02F5C">
              <w:rPr>
                <w:szCs w:val="24"/>
                <w:lang w:val="en-GB"/>
              </w:rPr>
              <w:t xml:space="preserve"> dialogue and brings together representatives of state and local government, but also </w:t>
            </w:r>
            <w:r>
              <w:rPr>
                <w:szCs w:val="24"/>
                <w:lang w:val="en-GB"/>
              </w:rPr>
              <w:t xml:space="preserve">the </w:t>
            </w:r>
            <w:r w:rsidR="004A5D4F" w:rsidRPr="00C02F5C">
              <w:rPr>
                <w:szCs w:val="24"/>
                <w:lang w:val="en-GB"/>
              </w:rPr>
              <w:t>academic community</w:t>
            </w:r>
            <w:r>
              <w:rPr>
                <w:szCs w:val="24"/>
                <w:lang w:val="en-GB"/>
              </w:rPr>
              <w:t xml:space="preserve"> and</w:t>
            </w:r>
            <w:r w:rsidR="004A5D4F" w:rsidRPr="00C02F5C">
              <w:rPr>
                <w:szCs w:val="24"/>
                <w:lang w:val="en-GB"/>
              </w:rPr>
              <w:t xml:space="preserve"> professionals in the construction and energy sectors</w:t>
            </w:r>
            <w:r w:rsidR="00693763" w:rsidRPr="00C02F5C">
              <w:rPr>
                <w:szCs w:val="24"/>
                <w:lang w:val="en-GB"/>
              </w:rPr>
              <w:t xml:space="preserve">. </w:t>
            </w:r>
          </w:p>
          <w:p w14:paraId="4202DC39" w14:textId="77777777" w:rsidR="00B02170" w:rsidRPr="00C02F5C" w:rsidRDefault="00B02170" w:rsidP="00B02170">
            <w:pPr>
              <w:pStyle w:val="CoRTabletext"/>
              <w:rPr>
                <w:szCs w:val="24"/>
                <w:lang w:val="en-GB"/>
              </w:rPr>
            </w:pPr>
          </w:p>
          <w:p w14:paraId="702645DC" w14:textId="512B1E26" w:rsidR="00E63FEE" w:rsidRPr="00C02F5C" w:rsidRDefault="00E63FEE">
            <w:pPr>
              <w:pStyle w:val="CoRTabletext"/>
              <w:rPr>
                <w:i/>
                <w:szCs w:val="24"/>
                <w:lang w:val="en-GB"/>
              </w:rPr>
            </w:pPr>
            <w:r w:rsidRPr="00C02F5C">
              <w:rPr>
                <w:b/>
                <w:szCs w:val="24"/>
                <w:lang w:val="en-GB"/>
              </w:rPr>
              <w:t>3.</w:t>
            </w:r>
            <w:r w:rsidR="00145924" w:rsidRPr="00C02F5C">
              <w:rPr>
                <w:b/>
                <w:szCs w:val="24"/>
                <w:lang w:val="en-GB"/>
              </w:rPr>
              <w:t xml:space="preserve"> </w:t>
            </w:r>
            <w:r w:rsidRPr="00C02F5C">
              <w:rPr>
                <w:b/>
                <w:szCs w:val="24"/>
                <w:lang w:val="en-GB"/>
              </w:rPr>
              <w:t>Challenges and barriers</w:t>
            </w:r>
            <w:r w:rsidRPr="00C02F5C">
              <w:rPr>
                <w:szCs w:val="24"/>
                <w:lang w:val="en-GB"/>
              </w:rPr>
              <w:t xml:space="preserve"> </w:t>
            </w:r>
          </w:p>
          <w:p w14:paraId="6F55725D" w14:textId="3319EE92" w:rsidR="00BD3804" w:rsidRPr="00C96634" w:rsidRDefault="00314D94" w:rsidP="00BD3804">
            <w:pPr>
              <w:pStyle w:val="CoRTabletext"/>
              <w:rPr>
                <w:bCs w:val="0"/>
                <w:lang w:val="en-GB"/>
              </w:rPr>
            </w:pPr>
            <w:r>
              <w:rPr>
                <w:lang w:val="en-GB"/>
              </w:rPr>
              <w:t xml:space="preserve">Two </w:t>
            </w:r>
            <w:r w:rsidR="009036B5" w:rsidRPr="00C02F5C">
              <w:rPr>
                <w:lang w:val="en-GB"/>
              </w:rPr>
              <w:t xml:space="preserve">survey </w:t>
            </w:r>
            <w:r>
              <w:rPr>
                <w:lang w:val="en-GB"/>
              </w:rPr>
              <w:t>r</w:t>
            </w:r>
            <w:r w:rsidR="009036B5" w:rsidRPr="00C02F5C">
              <w:rPr>
                <w:lang w:val="en-GB"/>
              </w:rPr>
              <w:t xml:space="preserve">espondents </w:t>
            </w:r>
            <w:r>
              <w:rPr>
                <w:lang w:val="en-GB"/>
              </w:rPr>
              <w:t xml:space="preserve">noted </w:t>
            </w:r>
            <w:r w:rsidR="009036B5" w:rsidRPr="00C02F5C">
              <w:rPr>
                <w:lang w:val="en-GB"/>
              </w:rPr>
              <w:t xml:space="preserve">that </w:t>
            </w:r>
            <w:r w:rsidR="00BD3804" w:rsidRPr="00C02F5C">
              <w:rPr>
                <w:lang w:val="en-GB"/>
              </w:rPr>
              <w:t xml:space="preserve">LRAs in Croatia face a range of barriers in implementing the Fit for 55 policies, including </w:t>
            </w:r>
            <w:r w:rsidR="00BD3804" w:rsidRPr="00C96634">
              <w:rPr>
                <w:bCs w:val="0"/>
                <w:lang w:val="en-GB"/>
              </w:rPr>
              <w:t xml:space="preserve">insufficient financial resources and complex access to EU funds. </w:t>
            </w:r>
            <w:r w:rsidR="00050D12" w:rsidRPr="00C96634">
              <w:rPr>
                <w:bCs w:val="0"/>
                <w:lang w:val="en-GB"/>
              </w:rPr>
              <w:t xml:space="preserve">According to stakeholders, a </w:t>
            </w:r>
            <w:r>
              <w:rPr>
                <w:bCs w:val="0"/>
                <w:lang w:val="en-GB"/>
              </w:rPr>
              <w:t xml:space="preserve">considerable </w:t>
            </w:r>
            <w:r w:rsidR="00050D12" w:rsidRPr="00C96634">
              <w:rPr>
                <w:bCs w:val="0"/>
                <w:lang w:val="en-GB"/>
              </w:rPr>
              <w:t xml:space="preserve">number of LRAs </w:t>
            </w:r>
            <w:r w:rsidR="00BD3804" w:rsidRPr="00C96634">
              <w:rPr>
                <w:bCs w:val="0"/>
                <w:lang w:val="en-GB"/>
              </w:rPr>
              <w:t>rely heavily on external financing and co-financing, but limited administrative capacities</w:t>
            </w:r>
            <w:r w:rsidR="00050D12" w:rsidRPr="00C96634">
              <w:rPr>
                <w:bCs w:val="0"/>
                <w:lang w:val="en-GB"/>
              </w:rPr>
              <w:t xml:space="preserve">, </w:t>
            </w:r>
            <w:r w:rsidR="00BD3804" w:rsidRPr="00C96634">
              <w:rPr>
                <w:bCs w:val="0"/>
                <w:lang w:val="en-GB"/>
              </w:rPr>
              <w:t>such as a lack of professional staff and cumbersome bureaucratic processes</w:t>
            </w:r>
            <w:r w:rsidR="00050D12" w:rsidRPr="00C96634">
              <w:rPr>
                <w:bCs w:val="0"/>
                <w:lang w:val="en-GB"/>
              </w:rPr>
              <w:t xml:space="preserve">, </w:t>
            </w:r>
            <w:r w:rsidR="00BD3804" w:rsidRPr="00C96634">
              <w:rPr>
                <w:bCs w:val="0"/>
                <w:lang w:val="en-GB"/>
              </w:rPr>
              <w:t>hinder their ability to apply for and manage these funds effectively.</w:t>
            </w:r>
            <w:r w:rsidR="00B64611" w:rsidRPr="00C96634">
              <w:rPr>
                <w:bCs w:val="0"/>
                <w:lang w:val="en-GB"/>
              </w:rPr>
              <w:t xml:space="preserve"> </w:t>
            </w:r>
          </w:p>
          <w:p w14:paraId="07530E00" w14:textId="04E22C03" w:rsidR="00E63FEE" w:rsidRPr="00C02F5C" w:rsidRDefault="00BD3804">
            <w:pPr>
              <w:pStyle w:val="CoRTabletext"/>
              <w:rPr>
                <w:lang w:val="en-GB"/>
              </w:rPr>
            </w:pPr>
            <w:r w:rsidRPr="00C96634">
              <w:rPr>
                <w:bCs w:val="0"/>
                <w:lang w:val="en-GB"/>
              </w:rPr>
              <w:t xml:space="preserve">A lack of coordination between sectors and between local authorities and the central government further complicates implementation efforts. </w:t>
            </w:r>
            <w:r w:rsidR="007E35CC">
              <w:rPr>
                <w:bCs w:val="0"/>
                <w:lang w:val="en-GB"/>
              </w:rPr>
              <w:t>T</w:t>
            </w:r>
            <w:r w:rsidRPr="00C96634">
              <w:rPr>
                <w:bCs w:val="0"/>
                <w:lang w:val="en-GB"/>
              </w:rPr>
              <w:t>he outdated technical infrastructure and an incomplete legislative framework,</w:t>
            </w:r>
            <w:r w:rsidRPr="00C02F5C">
              <w:rPr>
                <w:lang w:val="en-GB"/>
              </w:rPr>
              <w:t xml:space="preserve"> without clear guidelines at all governance levels, limit the ability of LRAs to act decisively. Short-term political interests and the influence of various interest groups also pose challenges to long-term planning.</w:t>
            </w:r>
          </w:p>
          <w:p w14:paraId="28CBE896" w14:textId="77777777" w:rsidR="00A6366E" w:rsidRPr="00C02F5C" w:rsidRDefault="00A6366E">
            <w:pPr>
              <w:pStyle w:val="CoRTabletext"/>
              <w:rPr>
                <w:lang w:val="en-GB"/>
              </w:rPr>
            </w:pPr>
          </w:p>
          <w:p w14:paraId="1A12FEF2" w14:textId="73BF21D0" w:rsidR="00E63FEE" w:rsidRPr="00C02F5C" w:rsidRDefault="00E63FEE">
            <w:pPr>
              <w:pStyle w:val="CoRTabletext"/>
              <w:rPr>
                <w:i/>
                <w:szCs w:val="24"/>
                <w:lang w:val="en-GB"/>
              </w:rPr>
            </w:pPr>
            <w:r w:rsidRPr="00C02F5C">
              <w:rPr>
                <w:b/>
                <w:szCs w:val="24"/>
                <w:lang w:val="en-GB"/>
              </w:rPr>
              <w:t>4. Best practices and success stories</w:t>
            </w:r>
            <w:r w:rsidRPr="00C02F5C">
              <w:rPr>
                <w:szCs w:val="24"/>
                <w:lang w:val="en-GB"/>
              </w:rPr>
              <w:t xml:space="preserve"> </w:t>
            </w:r>
          </w:p>
          <w:p w14:paraId="528439E4" w14:textId="457B7507" w:rsidR="004D4208" w:rsidRPr="00C02F5C" w:rsidRDefault="00D66620">
            <w:pPr>
              <w:pStyle w:val="CoRTabletext"/>
              <w:rPr>
                <w:szCs w:val="24"/>
                <w:lang w:val="en-GB"/>
              </w:rPr>
            </w:pPr>
            <w:r w:rsidRPr="00C02F5C">
              <w:rPr>
                <w:szCs w:val="24"/>
                <w:lang w:val="en-GB"/>
              </w:rPr>
              <w:t>The </w:t>
            </w:r>
            <w:proofErr w:type="spellStart"/>
            <w:r w:rsidR="001C7FC1">
              <w:fldChar w:fldCharType="begin"/>
            </w:r>
            <w:r w:rsidR="001C7FC1">
              <w:instrText>HYPERLINK "https://mpgi.gov.hr/UserDocsImages/dokumenti/EnergetskaUcinkovitost/Program_suzbijanja_energetskog_siromastva_do_2025.pdf" \t "_blank"</w:instrText>
            </w:r>
            <w:r w:rsidR="001C7FC1">
              <w:fldChar w:fldCharType="separate"/>
            </w:r>
            <w:r w:rsidRPr="00C02F5C">
              <w:rPr>
                <w:rStyle w:val="Hyperlink"/>
                <w:szCs w:val="24"/>
                <w:lang w:val="en-GB"/>
              </w:rPr>
              <w:t>Program</w:t>
            </w:r>
            <w:r w:rsidR="007E35CC">
              <w:rPr>
                <w:rStyle w:val="Hyperlink"/>
                <w:szCs w:val="24"/>
                <w:lang w:val="en-GB"/>
              </w:rPr>
              <w:t>m</w:t>
            </w:r>
            <w:proofErr w:type="spellEnd"/>
            <w:r w:rsidR="007E35CC">
              <w:rPr>
                <w:rStyle w:val="Hyperlink"/>
                <w:szCs w:val="24"/>
              </w:rPr>
              <w:t>e</w:t>
            </w:r>
            <w:r w:rsidRPr="00C02F5C">
              <w:rPr>
                <w:rStyle w:val="Hyperlink"/>
                <w:szCs w:val="24"/>
                <w:lang w:val="en-GB"/>
              </w:rPr>
              <w:t xml:space="preserve"> for Combating Energy Poverty in Residential Buildings in Assisted Areas and Areas of Special State Concern for the Period Until 2025</w:t>
            </w:r>
            <w:r w:rsidR="001C7FC1">
              <w:fldChar w:fldCharType="end"/>
            </w:r>
            <w:r w:rsidRPr="00C02F5C">
              <w:rPr>
                <w:szCs w:val="24"/>
                <w:lang w:val="en-GB"/>
              </w:rPr>
              <w:t xml:space="preserve">  </w:t>
            </w:r>
            <w:r w:rsidR="007E35CC">
              <w:rPr>
                <w:szCs w:val="24"/>
                <w:lang w:val="en-GB"/>
              </w:rPr>
              <w:t xml:space="preserve">targets </w:t>
            </w:r>
            <w:r w:rsidRPr="00C02F5C">
              <w:rPr>
                <w:szCs w:val="24"/>
                <w:lang w:val="en-GB"/>
              </w:rPr>
              <w:t xml:space="preserve">energy renovation and installation of </w:t>
            </w:r>
            <w:r w:rsidR="00FD7F4A">
              <w:rPr>
                <w:szCs w:val="24"/>
                <w:lang w:val="en-GB"/>
              </w:rPr>
              <w:t>RES</w:t>
            </w:r>
            <w:r w:rsidRPr="00C02F5C">
              <w:rPr>
                <w:szCs w:val="24"/>
                <w:lang w:val="en-GB"/>
              </w:rPr>
              <w:t xml:space="preserve">. </w:t>
            </w:r>
            <w:r w:rsidR="007E35CC">
              <w:rPr>
                <w:szCs w:val="24"/>
                <w:lang w:val="en-GB"/>
              </w:rPr>
              <w:t xml:space="preserve">Its scope encompasses </w:t>
            </w:r>
            <w:r w:rsidRPr="00C02F5C">
              <w:rPr>
                <w:szCs w:val="24"/>
                <w:lang w:val="en-GB"/>
              </w:rPr>
              <w:t>387 out of 413 analy</w:t>
            </w:r>
            <w:r w:rsidR="007E35CC">
              <w:rPr>
                <w:szCs w:val="24"/>
                <w:lang w:val="en-GB"/>
              </w:rPr>
              <w:t>s</w:t>
            </w:r>
            <w:r w:rsidRPr="00C02F5C">
              <w:rPr>
                <w:szCs w:val="24"/>
                <w:lang w:val="en-GB"/>
              </w:rPr>
              <w:t>ed residential buildings owned and managed by the Central State Office for Reconstruction and Housing Care, in which residents are unable to participate in financing necessary repairs, especially energy renovation.</w:t>
            </w:r>
          </w:p>
        </w:tc>
      </w:tr>
    </w:tbl>
    <w:p w14:paraId="1E265499" w14:textId="77777777" w:rsidR="00E63FEE" w:rsidRPr="00C02F5C" w:rsidRDefault="00E63FEE" w:rsidP="00E63FEE">
      <w:pPr>
        <w:pStyle w:val="CoRBT"/>
        <w:rPr>
          <w:lang w:val="en-GB"/>
        </w:rPr>
      </w:pPr>
    </w:p>
    <w:p w14:paraId="443397D9" w14:textId="726EC093" w:rsidR="00046318" w:rsidRPr="00C02F5C" w:rsidRDefault="00046318" w:rsidP="00046318">
      <w:pPr>
        <w:pStyle w:val="CoR2ndlevelHeading"/>
      </w:pPr>
      <w:bookmarkStart w:id="41" w:name="_Toc187929373"/>
      <w:bookmarkStart w:id="42" w:name="_Toc191639681"/>
      <w:r w:rsidRPr="00C02F5C">
        <w:t>Cyprus</w:t>
      </w:r>
      <w:bookmarkEnd w:id="41"/>
      <w:bookmarkEnd w:id="42"/>
    </w:p>
    <w:tbl>
      <w:tblPr>
        <w:tblStyle w:val="MTableStyle"/>
        <w:tblW w:w="0" w:type="auto"/>
        <w:tblLook w:val="04A0" w:firstRow="1" w:lastRow="0" w:firstColumn="1" w:lastColumn="0" w:noHBand="0" w:noVBand="1"/>
      </w:tblPr>
      <w:tblGrid>
        <w:gridCol w:w="9060"/>
      </w:tblGrid>
      <w:tr w:rsidR="00E63FEE" w:rsidRPr="00C02F5C" w14:paraId="528BB508" w14:textId="77777777" w:rsidTr="00423125">
        <w:trPr>
          <w:cnfStyle w:val="100000000000" w:firstRow="1" w:lastRow="0" w:firstColumn="0" w:lastColumn="0" w:oddVBand="0" w:evenVBand="0" w:oddHBand="0" w:evenHBand="0" w:firstRowFirstColumn="0" w:firstRowLastColumn="0" w:lastRowFirstColumn="0" w:lastRowLastColumn="0"/>
          <w:tblHeader/>
        </w:trPr>
        <w:tc>
          <w:tcPr>
            <w:tcW w:w="9060" w:type="dxa"/>
          </w:tcPr>
          <w:p w14:paraId="583DB669" w14:textId="21AA211A" w:rsidR="00E63FEE" w:rsidRPr="00C02F5C" w:rsidRDefault="007C14ED">
            <w:pPr>
              <w:pStyle w:val="CoRTabletext"/>
              <w:rPr>
                <w:lang w:val="en-GB"/>
              </w:rPr>
            </w:pPr>
            <w:r w:rsidRPr="00C02F5C">
              <w:rPr>
                <w:lang w:val="en-GB"/>
              </w:rPr>
              <w:t>Cyprus</w:t>
            </w:r>
          </w:p>
        </w:tc>
      </w:tr>
      <w:tr w:rsidR="00E63FEE" w:rsidRPr="00C02F5C" w14:paraId="05006880"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06B72517" w14:textId="2C45789E" w:rsidR="007255D8" w:rsidRPr="00C02F5C" w:rsidRDefault="00BC01A6" w:rsidP="00C740B5">
            <w:pPr>
              <w:pStyle w:val="ListParagraph"/>
              <w:widowControl w:val="0"/>
              <w:numPr>
                <w:ilvl w:val="0"/>
                <w:numId w:val="65"/>
              </w:numPr>
              <w:rPr>
                <w:b/>
                <w:sz w:val="24"/>
                <w:szCs w:val="24"/>
                <w:lang w:val="en-GB"/>
              </w:rPr>
            </w:pPr>
            <w:r w:rsidRPr="00C02F5C">
              <w:rPr>
                <w:b/>
                <w:sz w:val="24"/>
                <w:szCs w:val="24"/>
                <w:lang w:val="en-GB"/>
              </w:rPr>
              <w:t>O</w:t>
            </w:r>
            <w:r w:rsidR="00E63FEE" w:rsidRPr="00C02F5C">
              <w:rPr>
                <w:b/>
                <w:sz w:val="24"/>
                <w:szCs w:val="24"/>
                <w:lang w:val="en-GB"/>
              </w:rPr>
              <w:t>verview</w:t>
            </w:r>
            <w:r w:rsidR="00A23B17" w:rsidRPr="00C02F5C">
              <w:rPr>
                <w:b/>
                <w:sz w:val="24"/>
                <w:szCs w:val="24"/>
                <w:lang w:val="en-GB"/>
              </w:rPr>
              <w:t xml:space="preserve"> </w:t>
            </w:r>
          </w:p>
          <w:p w14:paraId="4DE21A3F" w14:textId="750735AB" w:rsidR="00C51B39" w:rsidRPr="00C02F5C" w:rsidRDefault="00A23B17" w:rsidP="007255D8">
            <w:pPr>
              <w:widowControl w:val="0"/>
              <w:rPr>
                <w:lang w:val="en-GB"/>
              </w:rPr>
            </w:pPr>
            <w:r w:rsidRPr="00C02F5C">
              <w:rPr>
                <w:lang w:val="en-GB"/>
              </w:rPr>
              <w:t xml:space="preserve">The State of the </w:t>
            </w:r>
            <w:r w:rsidR="002D538D">
              <w:rPr>
                <w:lang w:val="en-GB"/>
              </w:rPr>
              <w:t>E</w:t>
            </w:r>
            <w:r w:rsidRPr="00C02F5C">
              <w:rPr>
                <w:lang w:val="en-GB"/>
              </w:rPr>
              <w:t xml:space="preserve">nergy </w:t>
            </w:r>
            <w:r w:rsidR="002D538D">
              <w:rPr>
                <w:lang w:val="en-GB"/>
              </w:rPr>
              <w:t>U</w:t>
            </w:r>
            <w:r w:rsidRPr="00C02F5C">
              <w:rPr>
                <w:lang w:val="en-GB"/>
              </w:rPr>
              <w:t>nion fiche indicates that:</w:t>
            </w:r>
          </w:p>
          <w:p w14:paraId="5C062A8B" w14:textId="062CA663" w:rsidR="00A23B17" w:rsidRPr="00C02F5C" w:rsidRDefault="00A23B17" w:rsidP="00C740B5">
            <w:pPr>
              <w:pStyle w:val="CoRTabletext"/>
              <w:numPr>
                <w:ilvl w:val="0"/>
                <w:numId w:val="48"/>
              </w:numPr>
              <w:rPr>
                <w:lang w:val="en-GB"/>
              </w:rPr>
            </w:pPr>
            <w:r w:rsidRPr="00C02F5C">
              <w:rPr>
                <w:lang w:val="en-GB"/>
              </w:rPr>
              <w:t>In 2022</w:t>
            </w:r>
            <w:r w:rsidR="002D538D">
              <w:rPr>
                <w:lang w:val="en-GB"/>
              </w:rPr>
              <w:t>,</w:t>
            </w:r>
            <w:r w:rsidR="001341FB" w:rsidRPr="00C02F5C">
              <w:rPr>
                <w:lang w:val="en-GB"/>
              </w:rPr>
              <w:t xml:space="preserve"> renewable energy was </w:t>
            </w:r>
            <w:r w:rsidR="00680043" w:rsidRPr="00C02F5C">
              <w:rPr>
                <w:lang w:val="en-GB"/>
              </w:rPr>
              <w:t>13.7</w:t>
            </w:r>
            <w:r w:rsidR="001341FB" w:rsidRPr="00C02F5C">
              <w:rPr>
                <w:lang w:val="en-GB"/>
              </w:rPr>
              <w:t>%</w:t>
            </w:r>
            <w:r w:rsidR="002D538D">
              <w:rPr>
                <w:lang w:val="en-GB"/>
              </w:rPr>
              <w:t xml:space="preserve"> of the energy mix and </w:t>
            </w:r>
            <w:r w:rsidR="005D1690" w:rsidRPr="00C02F5C">
              <w:rPr>
                <w:lang w:val="en-GB"/>
              </w:rPr>
              <w:t>16.8</w:t>
            </w:r>
            <w:r w:rsidR="001341FB" w:rsidRPr="00C02F5C">
              <w:rPr>
                <w:lang w:val="en-GB"/>
              </w:rPr>
              <w:t>%</w:t>
            </w:r>
            <w:r w:rsidR="002D538D">
              <w:rPr>
                <w:lang w:val="en-GB"/>
              </w:rPr>
              <w:t xml:space="preserve"> of the electricity </w:t>
            </w:r>
            <w:proofErr w:type="gramStart"/>
            <w:r w:rsidR="002D538D">
              <w:rPr>
                <w:lang w:val="en-GB"/>
              </w:rPr>
              <w:t>mix;</w:t>
            </w:r>
            <w:proofErr w:type="gramEnd"/>
            <w:r w:rsidR="001341FB" w:rsidRPr="00C02F5C">
              <w:rPr>
                <w:lang w:val="en-GB"/>
              </w:rPr>
              <w:t xml:space="preserve"> </w:t>
            </w:r>
          </w:p>
          <w:p w14:paraId="17184369" w14:textId="1053A8CE" w:rsidR="00A23B17" w:rsidRPr="00C02F5C" w:rsidRDefault="00A23B17" w:rsidP="00C740B5">
            <w:pPr>
              <w:pStyle w:val="CoRTabletext"/>
              <w:numPr>
                <w:ilvl w:val="0"/>
                <w:numId w:val="48"/>
              </w:numPr>
              <w:rPr>
                <w:lang w:val="en-GB"/>
              </w:rPr>
            </w:pPr>
            <w:r w:rsidRPr="00C02F5C">
              <w:rPr>
                <w:lang w:val="en-GB"/>
              </w:rPr>
              <w:t xml:space="preserve">In 2022, </w:t>
            </w:r>
            <w:r w:rsidR="001341FB" w:rsidRPr="00C02F5C">
              <w:rPr>
                <w:lang w:val="en-GB"/>
              </w:rPr>
              <w:t xml:space="preserve">PEC </w:t>
            </w:r>
            <w:r w:rsidR="002D538D">
              <w:rPr>
                <w:lang w:val="en-GB"/>
              </w:rPr>
              <w:t xml:space="preserve">was </w:t>
            </w:r>
            <w:r w:rsidR="00B62651" w:rsidRPr="00C02F5C">
              <w:rPr>
                <w:lang w:val="en-GB"/>
              </w:rPr>
              <w:t>2.5</w:t>
            </w:r>
            <w:r w:rsidR="001341FB" w:rsidRPr="00C02F5C">
              <w:rPr>
                <w:lang w:val="en-GB"/>
              </w:rPr>
              <w:t xml:space="preserve"> Mtoe, </w:t>
            </w:r>
            <w:r w:rsidR="0061522E" w:rsidRPr="00C02F5C">
              <w:rPr>
                <w:lang w:val="en-GB"/>
              </w:rPr>
              <w:t>7.4</w:t>
            </w:r>
            <w:r w:rsidR="001341FB" w:rsidRPr="00C02F5C">
              <w:rPr>
                <w:lang w:val="en-GB"/>
              </w:rPr>
              <w:t xml:space="preserve">% higher than 2021, while FEC </w:t>
            </w:r>
            <w:r w:rsidR="002D538D">
              <w:rPr>
                <w:lang w:val="en-GB"/>
              </w:rPr>
              <w:t xml:space="preserve">was </w:t>
            </w:r>
            <w:r w:rsidR="009676B4" w:rsidRPr="00C02F5C">
              <w:rPr>
                <w:lang w:val="en-GB"/>
              </w:rPr>
              <w:t>1</w:t>
            </w:r>
            <w:r w:rsidR="001341FB" w:rsidRPr="00C02F5C">
              <w:rPr>
                <w:lang w:val="en-GB"/>
              </w:rPr>
              <w:t xml:space="preserve">.8 Mtoe in 2022, </w:t>
            </w:r>
            <w:r w:rsidR="009676B4" w:rsidRPr="00C02F5C">
              <w:rPr>
                <w:lang w:val="en-GB"/>
              </w:rPr>
              <w:t>7.7</w:t>
            </w:r>
            <w:r w:rsidR="001341FB" w:rsidRPr="00C02F5C">
              <w:rPr>
                <w:lang w:val="en-GB"/>
              </w:rPr>
              <w:t xml:space="preserve">% </w:t>
            </w:r>
            <w:r w:rsidR="009676B4" w:rsidRPr="00C02F5C">
              <w:rPr>
                <w:lang w:val="en-GB"/>
              </w:rPr>
              <w:t>higher</w:t>
            </w:r>
            <w:r w:rsidR="001341FB" w:rsidRPr="00C02F5C">
              <w:rPr>
                <w:lang w:val="en-GB"/>
              </w:rPr>
              <w:t xml:space="preserve"> than </w:t>
            </w:r>
            <w:proofErr w:type="gramStart"/>
            <w:r w:rsidR="001341FB" w:rsidRPr="00C02F5C">
              <w:rPr>
                <w:lang w:val="en-GB"/>
              </w:rPr>
              <w:t>2021</w:t>
            </w:r>
            <w:r w:rsidR="002D538D">
              <w:rPr>
                <w:lang w:val="en-GB"/>
              </w:rPr>
              <w:t>;</w:t>
            </w:r>
            <w:proofErr w:type="gramEnd"/>
            <w:r w:rsidR="0043268F" w:rsidRPr="00C02F5C">
              <w:rPr>
                <w:lang w:val="en-GB"/>
              </w:rPr>
              <w:t xml:space="preserve"> </w:t>
            </w:r>
          </w:p>
          <w:p w14:paraId="45CB1633" w14:textId="18DEBFCE" w:rsidR="0043268F" w:rsidRPr="00C02F5C" w:rsidRDefault="001341FB" w:rsidP="00C740B5">
            <w:pPr>
              <w:pStyle w:val="CoRTabletext"/>
              <w:numPr>
                <w:ilvl w:val="0"/>
                <w:numId w:val="48"/>
              </w:numPr>
              <w:rPr>
                <w:lang w:val="en-GB"/>
              </w:rPr>
            </w:pPr>
            <w:r w:rsidRPr="00C02F5C">
              <w:rPr>
                <w:lang w:val="en-GB"/>
              </w:rPr>
              <w:t xml:space="preserve">In 2023, </w:t>
            </w:r>
            <w:r w:rsidR="00A32E5F" w:rsidRPr="00C02F5C">
              <w:rPr>
                <w:lang w:val="en-GB"/>
              </w:rPr>
              <w:t>9.0</w:t>
            </w:r>
            <w:r w:rsidRPr="00C02F5C">
              <w:rPr>
                <w:lang w:val="en-GB"/>
              </w:rPr>
              <w:t xml:space="preserve">% of the population experienced difficulties paying their utility bills, while </w:t>
            </w:r>
            <w:r w:rsidR="00A32E5F" w:rsidRPr="00C02F5C">
              <w:rPr>
                <w:lang w:val="en-GB"/>
              </w:rPr>
              <w:t>16.9</w:t>
            </w:r>
            <w:r w:rsidRPr="00C02F5C">
              <w:rPr>
                <w:lang w:val="en-GB"/>
              </w:rPr>
              <w:t xml:space="preserve">% were unable to keep their homes adequately warm during cold periods. </w:t>
            </w:r>
          </w:p>
          <w:p w14:paraId="58B569FF" w14:textId="77777777" w:rsidR="0087339F" w:rsidRPr="00C02F5C" w:rsidRDefault="0087339F" w:rsidP="0087339F">
            <w:pPr>
              <w:pStyle w:val="CoRTabletext"/>
              <w:spacing w:afterLines="50" w:after="120"/>
              <w:rPr>
                <w:lang w:val="en-GB"/>
              </w:rPr>
            </w:pPr>
            <w:r w:rsidRPr="00C02F5C">
              <w:rPr>
                <w:szCs w:val="24"/>
                <w:lang w:val="en-GB"/>
              </w:rPr>
              <w:t xml:space="preserve">The final updated NECP sets out the following targets: </w:t>
            </w:r>
          </w:p>
          <w:p w14:paraId="42B03BC5" w14:textId="5D332D89" w:rsidR="0087339F" w:rsidRPr="00C02F5C" w:rsidRDefault="0087339F" w:rsidP="00C740B5">
            <w:pPr>
              <w:pStyle w:val="CoRTabletext"/>
              <w:numPr>
                <w:ilvl w:val="0"/>
                <w:numId w:val="11"/>
              </w:numPr>
              <w:rPr>
                <w:szCs w:val="24"/>
                <w:lang w:val="en-GB"/>
              </w:rPr>
            </w:pPr>
            <w:r w:rsidRPr="00C02F5C">
              <w:rPr>
                <w:szCs w:val="24"/>
                <w:lang w:val="en-GB"/>
              </w:rPr>
              <w:t xml:space="preserve">2030 </w:t>
            </w:r>
            <w:r w:rsidR="002D538D">
              <w:rPr>
                <w:szCs w:val="24"/>
                <w:lang w:val="en-GB"/>
              </w:rPr>
              <w:t>r</w:t>
            </w:r>
            <w:r w:rsidRPr="00C02F5C">
              <w:rPr>
                <w:szCs w:val="24"/>
                <w:lang w:val="en-GB"/>
              </w:rPr>
              <w:t xml:space="preserve">enewable energy target: </w:t>
            </w:r>
            <w:proofErr w:type="gramStart"/>
            <w:r w:rsidRPr="00C02F5C">
              <w:rPr>
                <w:szCs w:val="24"/>
                <w:lang w:val="en-GB"/>
              </w:rPr>
              <w:t>28.8%</w:t>
            </w:r>
            <w:r w:rsidR="002D538D">
              <w:rPr>
                <w:szCs w:val="24"/>
                <w:lang w:val="en-GB"/>
              </w:rPr>
              <w:t>;</w:t>
            </w:r>
            <w:proofErr w:type="gramEnd"/>
            <w:r w:rsidRPr="00C02F5C">
              <w:rPr>
                <w:szCs w:val="24"/>
                <w:lang w:val="en-GB"/>
              </w:rPr>
              <w:t xml:space="preserve"> </w:t>
            </w:r>
          </w:p>
          <w:p w14:paraId="6E374094" w14:textId="63AA9A5E" w:rsidR="0087339F" w:rsidRPr="00C02F5C" w:rsidRDefault="0087339F" w:rsidP="00C740B5">
            <w:pPr>
              <w:pStyle w:val="CoRTabletext"/>
              <w:numPr>
                <w:ilvl w:val="0"/>
                <w:numId w:val="11"/>
              </w:numPr>
              <w:rPr>
                <w:szCs w:val="24"/>
                <w:lang w:val="en-GB"/>
              </w:rPr>
            </w:pPr>
            <w:r w:rsidRPr="00C02F5C">
              <w:rPr>
                <w:szCs w:val="24"/>
                <w:lang w:val="en-GB"/>
              </w:rPr>
              <w:t xml:space="preserve">2030 </w:t>
            </w:r>
            <w:r w:rsidR="002D538D">
              <w:rPr>
                <w:szCs w:val="24"/>
                <w:lang w:val="en-GB"/>
              </w:rPr>
              <w:t>e</w:t>
            </w:r>
            <w:r w:rsidRPr="00C02F5C">
              <w:rPr>
                <w:szCs w:val="24"/>
                <w:lang w:val="en-GB"/>
              </w:rPr>
              <w:t xml:space="preserve">nergy efficiency target: </w:t>
            </w:r>
            <w:r w:rsidR="002D538D">
              <w:rPr>
                <w:szCs w:val="24"/>
                <w:lang w:val="en-GB"/>
              </w:rPr>
              <w:t xml:space="preserve">PEC </w:t>
            </w:r>
            <w:r w:rsidRPr="00C02F5C">
              <w:rPr>
                <w:szCs w:val="24"/>
                <w:lang w:val="en-GB"/>
              </w:rPr>
              <w:t>2.03 Mtoe</w:t>
            </w:r>
            <w:r w:rsidR="002D538D">
              <w:rPr>
                <w:szCs w:val="24"/>
                <w:lang w:val="en-GB"/>
              </w:rPr>
              <w:t xml:space="preserve">; FEC </w:t>
            </w:r>
            <w:r w:rsidRPr="00C02F5C">
              <w:rPr>
                <w:szCs w:val="24"/>
                <w:lang w:val="en-GB"/>
              </w:rPr>
              <w:t xml:space="preserve">1.8 Mtoe. </w:t>
            </w:r>
          </w:p>
          <w:p w14:paraId="48D6DF96" w14:textId="77777777" w:rsidR="00205619" w:rsidRPr="00C02F5C" w:rsidRDefault="00205619" w:rsidP="00205619">
            <w:pPr>
              <w:pStyle w:val="CoRTabletext"/>
              <w:ind w:left="720"/>
              <w:rPr>
                <w:szCs w:val="24"/>
                <w:lang w:val="en-GB"/>
              </w:rPr>
            </w:pPr>
          </w:p>
          <w:p w14:paraId="649416AC" w14:textId="22F1019C" w:rsidR="005A531C" w:rsidRPr="00C02F5C" w:rsidRDefault="00E63FEE" w:rsidP="006030DB">
            <w:pPr>
              <w:pStyle w:val="CoRTabletext"/>
              <w:rPr>
                <w:lang w:val="en-GB"/>
              </w:rPr>
            </w:pPr>
            <w:r w:rsidRPr="00C02F5C">
              <w:rPr>
                <w:b/>
                <w:lang w:val="en-GB"/>
              </w:rPr>
              <w:t>2.</w:t>
            </w:r>
            <w:r w:rsidR="001869AB" w:rsidRPr="00C02F5C">
              <w:rPr>
                <w:b/>
                <w:lang w:val="en-GB"/>
              </w:rPr>
              <w:t xml:space="preserve"> </w:t>
            </w:r>
            <w:r w:rsidRPr="00C02F5C">
              <w:rPr>
                <w:b/>
                <w:lang w:val="en-GB"/>
              </w:rPr>
              <w:t>Local and regional implementation</w:t>
            </w:r>
            <w:r w:rsidRPr="00C02F5C">
              <w:rPr>
                <w:lang w:val="en-GB"/>
              </w:rPr>
              <w:t xml:space="preserve"> </w:t>
            </w:r>
          </w:p>
          <w:p w14:paraId="37D99AC4" w14:textId="12D78202" w:rsidR="005A531C" w:rsidRPr="00C02F5C" w:rsidRDefault="005A531C" w:rsidP="00C740B5">
            <w:pPr>
              <w:pStyle w:val="CoRTabletext"/>
              <w:numPr>
                <w:ilvl w:val="0"/>
                <w:numId w:val="25"/>
              </w:numPr>
              <w:rPr>
                <w:lang w:val="en-GB"/>
              </w:rPr>
            </w:pPr>
            <w:r w:rsidRPr="00C02F5C">
              <w:rPr>
                <w:lang w:val="en-GB"/>
              </w:rPr>
              <w:t xml:space="preserve">Renewable </w:t>
            </w:r>
            <w:r w:rsidR="002D538D">
              <w:rPr>
                <w:lang w:val="en-GB"/>
              </w:rPr>
              <w:t>e</w:t>
            </w:r>
            <w:r w:rsidRPr="00C02F5C">
              <w:rPr>
                <w:lang w:val="en-GB"/>
              </w:rPr>
              <w:t>nergy:</w:t>
            </w:r>
          </w:p>
          <w:p w14:paraId="17EF1D48" w14:textId="63484D1D" w:rsidR="00432221" w:rsidRPr="00C02F5C" w:rsidRDefault="00432221" w:rsidP="00205619">
            <w:pPr>
              <w:pStyle w:val="CoRTabletext"/>
              <w:rPr>
                <w:lang w:val="en-GB"/>
              </w:rPr>
            </w:pPr>
            <w:r w:rsidRPr="00C02F5C">
              <w:rPr>
                <w:lang w:val="en-GB"/>
              </w:rPr>
              <w:t>The NECP highlights the involvement of cities and local authorities across various sectors, including decarbonisation, energy efficiency, transport and renewables. However, Cyprus has not yet established a formal multilevel energy and climate dialogue, such as an annual green transition conference.</w:t>
            </w:r>
          </w:p>
          <w:p w14:paraId="49261A96" w14:textId="44C2831C" w:rsidR="005A531C" w:rsidRPr="00C02F5C" w:rsidRDefault="005A531C" w:rsidP="00C740B5">
            <w:pPr>
              <w:pStyle w:val="CoRTabletext"/>
              <w:numPr>
                <w:ilvl w:val="0"/>
                <w:numId w:val="25"/>
              </w:numPr>
              <w:rPr>
                <w:lang w:val="en-GB"/>
              </w:rPr>
            </w:pPr>
            <w:r w:rsidRPr="00C02F5C">
              <w:rPr>
                <w:lang w:val="en-GB"/>
              </w:rPr>
              <w:t xml:space="preserve">Energy </w:t>
            </w:r>
            <w:r w:rsidR="002D538D">
              <w:rPr>
                <w:lang w:val="en-GB"/>
              </w:rPr>
              <w:t>e</w:t>
            </w:r>
            <w:r w:rsidRPr="00C02F5C">
              <w:rPr>
                <w:lang w:val="en-GB"/>
              </w:rPr>
              <w:t>fficiency</w:t>
            </w:r>
          </w:p>
          <w:p w14:paraId="262A1450" w14:textId="536537DB" w:rsidR="00505CE1" w:rsidRPr="00C02F5C" w:rsidRDefault="00432221" w:rsidP="00205619">
            <w:pPr>
              <w:pStyle w:val="CoRTabletext"/>
              <w:rPr>
                <w:lang w:val="en-GB"/>
              </w:rPr>
            </w:pPr>
            <w:r w:rsidRPr="00C02F5C">
              <w:rPr>
                <w:lang w:val="en-GB"/>
              </w:rPr>
              <w:t xml:space="preserve">Public building renovations aim for 3% annual upgrades from energy class E to B, </w:t>
            </w:r>
            <w:r w:rsidR="002D538D">
              <w:rPr>
                <w:lang w:val="en-GB"/>
              </w:rPr>
              <w:t>al</w:t>
            </w:r>
            <w:r w:rsidRPr="00C02F5C">
              <w:rPr>
                <w:lang w:val="en-GB"/>
              </w:rPr>
              <w:t xml:space="preserve">though inclusions like public transport are unspecified. The </w:t>
            </w:r>
            <w:r w:rsidR="002D538D">
              <w:rPr>
                <w:lang w:val="en-GB"/>
              </w:rPr>
              <w:t xml:space="preserve">NECP </w:t>
            </w:r>
            <w:r w:rsidRPr="00C02F5C">
              <w:rPr>
                <w:lang w:val="en-GB"/>
              </w:rPr>
              <w:t xml:space="preserve">describes a mix of energy efficiency obligation schemes and alternative </w:t>
            </w:r>
            <w:proofErr w:type="gramStart"/>
            <w:r w:rsidRPr="00C02F5C">
              <w:rPr>
                <w:lang w:val="en-GB"/>
              </w:rPr>
              <w:t>measures</w:t>
            </w:r>
            <w:r w:rsidR="002D538D">
              <w:rPr>
                <w:lang w:val="en-GB"/>
              </w:rPr>
              <w:t>,</w:t>
            </w:r>
            <w:r w:rsidRPr="00C02F5C">
              <w:rPr>
                <w:lang w:val="en-GB"/>
              </w:rPr>
              <w:t xml:space="preserve"> but</w:t>
            </w:r>
            <w:proofErr w:type="gramEnd"/>
            <w:r w:rsidRPr="00C02F5C">
              <w:rPr>
                <w:lang w:val="en-GB"/>
              </w:rPr>
              <w:t xml:space="preserve"> lacks detailed savings quantifications. A draft </w:t>
            </w:r>
            <w:r w:rsidR="00E80F3D" w:rsidRPr="00C02F5C">
              <w:rPr>
                <w:lang w:val="en-GB"/>
              </w:rPr>
              <w:t>LTRS</w:t>
            </w:r>
            <w:r w:rsidRPr="00C02F5C">
              <w:rPr>
                <w:lang w:val="en-GB"/>
              </w:rPr>
              <w:t>, updated in May 2023, proposes over 40 measures for building upgrades, digital platforms, and regulatory reforms.</w:t>
            </w:r>
            <w:r w:rsidR="00103493">
              <w:rPr>
                <w:lang w:val="en-GB"/>
              </w:rPr>
              <w:t xml:space="preserve"> T</w:t>
            </w:r>
            <w:r w:rsidRPr="00C02F5C">
              <w:rPr>
                <w:lang w:val="en-GB"/>
              </w:rPr>
              <w:t xml:space="preserve">hese include developing a digital </w:t>
            </w:r>
            <w:r w:rsidR="00E80F3D" w:rsidRPr="00C02F5C">
              <w:rPr>
                <w:lang w:val="en-GB"/>
              </w:rPr>
              <w:t>OSS</w:t>
            </w:r>
            <w:r w:rsidRPr="00C02F5C">
              <w:rPr>
                <w:lang w:val="en-GB"/>
              </w:rPr>
              <w:t xml:space="preserve"> platform that streamlines the entire process of renewable energy and renovation projects, connecting building owners, financial institutions, and service providers to foster economic growth and enhance sectoral collaboration. </w:t>
            </w:r>
          </w:p>
          <w:p w14:paraId="52DB22D0" w14:textId="033B0A40" w:rsidR="00BC0CAD" w:rsidRPr="00C02F5C" w:rsidRDefault="005A531C" w:rsidP="00C740B5">
            <w:pPr>
              <w:pStyle w:val="CoRTabletext"/>
              <w:numPr>
                <w:ilvl w:val="0"/>
                <w:numId w:val="25"/>
              </w:numPr>
              <w:rPr>
                <w:lang w:val="en-GB"/>
              </w:rPr>
            </w:pPr>
            <w:r w:rsidRPr="00C02F5C">
              <w:rPr>
                <w:lang w:val="en-GB"/>
              </w:rPr>
              <w:t xml:space="preserve">Energy </w:t>
            </w:r>
            <w:r w:rsidR="00103493">
              <w:rPr>
                <w:lang w:val="en-GB"/>
              </w:rPr>
              <w:t>p</w:t>
            </w:r>
            <w:r w:rsidRPr="00C02F5C">
              <w:rPr>
                <w:lang w:val="en-GB"/>
              </w:rPr>
              <w:t xml:space="preserve">erformance of </w:t>
            </w:r>
            <w:r w:rsidR="00103493">
              <w:rPr>
                <w:lang w:val="en-GB"/>
              </w:rPr>
              <w:t>b</w:t>
            </w:r>
            <w:r w:rsidRPr="00C02F5C">
              <w:rPr>
                <w:lang w:val="en-GB"/>
              </w:rPr>
              <w:t>uildings</w:t>
            </w:r>
          </w:p>
          <w:p w14:paraId="3C138A85" w14:textId="2ADF7D49" w:rsidR="002F2EA2" w:rsidRPr="00C02F5C" w:rsidRDefault="00103493" w:rsidP="00205619">
            <w:pPr>
              <w:pStyle w:val="CoRTabletext"/>
              <w:rPr>
                <w:lang w:val="en-GB"/>
              </w:rPr>
            </w:pPr>
            <w:r>
              <w:rPr>
                <w:lang w:val="en-GB"/>
              </w:rPr>
              <w:t>O</w:t>
            </w:r>
            <w:r w:rsidR="00840CE1" w:rsidRPr="00C02F5C">
              <w:rPr>
                <w:lang w:val="en-GB"/>
              </w:rPr>
              <w:t xml:space="preserve">ne </w:t>
            </w:r>
            <w:r>
              <w:rPr>
                <w:lang w:val="en-GB"/>
              </w:rPr>
              <w:t xml:space="preserve">survey </w:t>
            </w:r>
            <w:r w:rsidR="00840CE1" w:rsidRPr="00C02F5C">
              <w:rPr>
                <w:lang w:val="en-GB"/>
              </w:rPr>
              <w:t xml:space="preserve">respondent </w:t>
            </w:r>
            <w:r>
              <w:rPr>
                <w:lang w:val="en-GB"/>
              </w:rPr>
              <w:t xml:space="preserve">noted </w:t>
            </w:r>
            <w:r w:rsidR="00840CE1" w:rsidRPr="00C02F5C">
              <w:rPr>
                <w:lang w:val="en-GB"/>
              </w:rPr>
              <w:t>that</w:t>
            </w:r>
            <w:r w:rsidR="00213C5C" w:rsidRPr="00C02F5C">
              <w:rPr>
                <w:lang w:val="en-GB"/>
              </w:rPr>
              <w:t xml:space="preserve"> Cyprus is actively implementing policies to enhance the energy performance of buildings. Renewable energy is being integrated into heating and cooling systems for public buildings and energy efficiency policies are in the rollout phase. Financial support for cities and regions is available through EU and private funds. </w:t>
            </w:r>
            <w:r>
              <w:rPr>
                <w:lang w:val="en-GB"/>
              </w:rPr>
              <w:t>A</w:t>
            </w:r>
            <w:r w:rsidR="00213C5C" w:rsidRPr="00C02F5C">
              <w:rPr>
                <w:lang w:val="en-GB"/>
              </w:rPr>
              <w:t xml:space="preserve"> policy on the energy performance of both residential and non-residential buildings is in place and aligned with national-level strategies and plans.</w:t>
            </w:r>
          </w:p>
          <w:p w14:paraId="482133FE" w14:textId="77777777" w:rsidR="00205619" w:rsidRPr="00C02F5C" w:rsidRDefault="00205619" w:rsidP="00205619">
            <w:pPr>
              <w:pStyle w:val="CoRTabletext"/>
              <w:rPr>
                <w:lang w:val="en-GB"/>
              </w:rPr>
            </w:pPr>
          </w:p>
          <w:p w14:paraId="26C07748" w14:textId="5AD61563" w:rsidR="00E63FEE" w:rsidRPr="00C02F5C" w:rsidRDefault="00E63FEE" w:rsidP="006C64CD">
            <w:pPr>
              <w:pStyle w:val="CoRTabletext"/>
              <w:rPr>
                <w:i/>
                <w:lang w:val="en-GB"/>
              </w:rPr>
            </w:pPr>
            <w:r w:rsidRPr="00C02F5C">
              <w:rPr>
                <w:b/>
                <w:lang w:val="en-GB"/>
              </w:rPr>
              <w:t>3.</w:t>
            </w:r>
            <w:r w:rsidR="00DD2D63" w:rsidRPr="00C02F5C">
              <w:rPr>
                <w:b/>
                <w:lang w:val="en-GB"/>
              </w:rPr>
              <w:t xml:space="preserve"> </w:t>
            </w:r>
            <w:r w:rsidRPr="00C02F5C">
              <w:rPr>
                <w:b/>
                <w:lang w:val="en-GB"/>
              </w:rPr>
              <w:t>Challenges and barriers</w:t>
            </w:r>
          </w:p>
          <w:p w14:paraId="3F469095" w14:textId="77240099" w:rsidR="00E82B38" w:rsidRPr="00C02F5C" w:rsidRDefault="00103493" w:rsidP="00E82B38">
            <w:pPr>
              <w:pStyle w:val="CoRTabletext"/>
              <w:rPr>
                <w:lang w:val="en-GB"/>
              </w:rPr>
            </w:pPr>
            <w:r>
              <w:rPr>
                <w:lang w:val="en-GB"/>
              </w:rPr>
              <w:t>One</w:t>
            </w:r>
            <w:r w:rsidR="00D60B4C" w:rsidRPr="00C02F5C">
              <w:rPr>
                <w:lang w:val="en-GB"/>
              </w:rPr>
              <w:t xml:space="preserve"> survey respondent </w:t>
            </w:r>
            <w:r>
              <w:rPr>
                <w:lang w:val="en-GB"/>
              </w:rPr>
              <w:t xml:space="preserve">noted </w:t>
            </w:r>
            <w:r w:rsidR="00D60B4C" w:rsidRPr="00C02F5C">
              <w:rPr>
                <w:lang w:val="en-GB"/>
              </w:rPr>
              <w:t>that</w:t>
            </w:r>
            <w:r w:rsidR="003B2241" w:rsidRPr="00C02F5C">
              <w:rPr>
                <w:lang w:val="en-GB"/>
              </w:rPr>
              <w:t xml:space="preserve"> </w:t>
            </w:r>
            <w:r>
              <w:rPr>
                <w:lang w:val="en-GB"/>
              </w:rPr>
              <w:t xml:space="preserve">LRAs’ </w:t>
            </w:r>
            <w:r w:rsidR="00E82B38" w:rsidRPr="00C02F5C">
              <w:rPr>
                <w:lang w:val="en-GB"/>
              </w:rPr>
              <w:t xml:space="preserve">implementation of the Fit for 55 package is hindered by two primary challenges: </w:t>
            </w:r>
            <w:r w:rsidR="00E82B38" w:rsidRPr="00C96634">
              <w:rPr>
                <w:bCs w:val="0"/>
                <w:lang w:val="en-GB"/>
              </w:rPr>
              <w:t>limited technical capacity and restricted financial resources</w:t>
            </w:r>
            <w:r w:rsidR="00E82B38" w:rsidRPr="00C02F5C">
              <w:rPr>
                <w:lang w:val="en-GB"/>
              </w:rPr>
              <w:t>. Many authorities lack access to skilled personnel with the expertise necessary to plan, implement and oversee green transition initiatives.</w:t>
            </w:r>
          </w:p>
          <w:p w14:paraId="40ACDCBF" w14:textId="3B37F25B" w:rsidR="00E63FEE" w:rsidRPr="00C02F5C" w:rsidRDefault="00E82B38" w:rsidP="006C64CD">
            <w:pPr>
              <w:pStyle w:val="CoRTabletext"/>
              <w:rPr>
                <w:lang w:val="en-GB"/>
              </w:rPr>
            </w:pPr>
            <w:r w:rsidRPr="00C02F5C">
              <w:rPr>
                <w:lang w:val="en-GB"/>
              </w:rPr>
              <w:t>Securing financing is another critical obstacle, as the current systems for accessing affordable and accessible funding are insufficient. This limitation makes it difficult for LRAs to commit to long-term investments</w:t>
            </w:r>
            <w:r w:rsidR="00103493">
              <w:rPr>
                <w:lang w:val="en-GB"/>
              </w:rPr>
              <w:t>,</w:t>
            </w:r>
            <w:r w:rsidRPr="00C02F5C">
              <w:rPr>
                <w:lang w:val="en-GB"/>
              </w:rPr>
              <w:t xml:space="preserve"> </w:t>
            </w:r>
            <w:r w:rsidR="00A11533" w:rsidRPr="00C02F5C">
              <w:rPr>
                <w:lang w:val="en-GB"/>
              </w:rPr>
              <w:t xml:space="preserve">which, in practice, could hinder the </w:t>
            </w:r>
            <w:r w:rsidR="00103493">
              <w:rPr>
                <w:lang w:val="en-GB"/>
              </w:rPr>
              <w:t xml:space="preserve">achievement </w:t>
            </w:r>
            <w:r w:rsidR="00A11533" w:rsidRPr="00C02F5C">
              <w:rPr>
                <w:lang w:val="en-GB"/>
              </w:rPr>
              <w:t>of Fit for 55 objectives.</w:t>
            </w:r>
          </w:p>
          <w:p w14:paraId="62815F88" w14:textId="77777777" w:rsidR="00205619" w:rsidRPr="00C02F5C" w:rsidRDefault="00205619" w:rsidP="006C64CD">
            <w:pPr>
              <w:pStyle w:val="CoRTabletext"/>
              <w:rPr>
                <w:lang w:val="en-GB"/>
              </w:rPr>
            </w:pPr>
          </w:p>
          <w:p w14:paraId="43057F2A" w14:textId="6C5961CD" w:rsidR="00E63FEE" w:rsidRPr="00C02F5C" w:rsidRDefault="00E63FEE" w:rsidP="006C64CD">
            <w:pPr>
              <w:pStyle w:val="CoRTabletext"/>
              <w:rPr>
                <w:i/>
                <w:lang w:val="en-GB"/>
              </w:rPr>
            </w:pPr>
            <w:r w:rsidRPr="00C02F5C">
              <w:rPr>
                <w:b/>
                <w:lang w:val="en-GB"/>
              </w:rPr>
              <w:t>4. Best practices and success stories</w:t>
            </w:r>
            <w:r w:rsidRPr="00C02F5C">
              <w:rPr>
                <w:lang w:val="en-GB"/>
              </w:rPr>
              <w:t xml:space="preserve"> </w:t>
            </w:r>
          </w:p>
          <w:p w14:paraId="2D327D5F" w14:textId="61E4050B" w:rsidR="00E63FEE" w:rsidRPr="00C02F5C" w:rsidRDefault="00103493" w:rsidP="006C64CD">
            <w:pPr>
              <w:pStyle w:val="CoRTabletext"/>
              <w:rPr>
                <w:lang w:val="en-GB"/>
              </w:rPr>
            </w:pPr>
            <w:r>
              <w:rPr>
                <w:lang w:val="en-GB"/>
              </w:rPr>
              <w:t xml:space="preserve">With </w:t>
            </w:r>
            <w:r w:rsidR="00E04CF2" w:rsidRPr="00C02F5C">
              <w:rPr>
                <w:lang w:val="en-GB"/>
              </w:rPr>
              <w:t xml:space="preserve">over 3,300 hours of sunlight annually, </w:t>
            </w:r>
            <w:r>
              <w:rPr>
                <w:lang w:val="en-GB"/>
              </w:rPr>
              <w:t xml:space="preserve">Cyprus </w:t>
            </w:r>
            <w:r w:rsidR="00E04CF2" w:rsidRPr="00C02F5C">
              <w:rPr>
                <w:lang w:val="en-GB"/>
              </w:rPr>
              <w:t xml:space="preserve">has the highest solar energy potential in the EU. In 2021, solar power accounted for 9% of the country’s total energy generation and played a key role in the 15% contribution of renewables. Photovoltaic </w:t>
            </w:r>
            <w:r>
              <w:rPr>
                <w:lang w:val="en-GB"/>
              </w:rPr>
              <w:t xml:space="preserve">(PV) </w:t>
            </w:r>
            <w:r w:rsidR="00E04CF2" w:rsidRPr="00C02F5C">
              <w:rPr>
                <w:lang w:val="en-GB"/>
              </w:rPr>
              <w:t xml:space="preserve">technology is central to Cyprus's renewable energy efforts, with over 17,000 PV systems installed through initiatives </w:t>
            </w:r>
            <w:r>
              <w:rPr>
                <w:lang w:val="en-GB"/>
              </w:rPr>
              <w:t xml:space="preserve">such as </w:t>
            </w:r>
            <w:r w:rsidR="00E04CF2" w:rsidRPr="00C02F5C">
              <w:rPr>
                <w:lang w:val="en-GB"/>
              </w:rPr>
              <w:t>net metering and self-consumption schemes, contributing over 65 MW to the energy grid</w:t>
            </w:r>
            <w:r w:rsidR="004E6539" w:rsidRPr="00C02F5C">
              <w:rPr>
                <w:rStyle w:val="FootnoteReference"/>
                <w:lang w:val="en-GB"/>
              </w:rPr>
              <w:footnoteReference w:id="68"/>
            </w:r>
            <w:r w:rsidR="00E04CF2" w:rsidRPr="00C02F5C">
              <w:rPr>
                <w:lang w:val="en-GB"/>
              </w:rPr>
              <w:t>.</w:t>
            </w:r>
          </w:p>
        </w:tc>
      </w:tr>
    </w:tbl>
    <w:p w14:paraId="55A5E48C" w14:textId="77777777" w:rsidR="00E63FEE" w:rsidRPr="00C02F5C" w:rsidRDefault="00E63FEE" w:rsidP="00E63FEE">
      <w:pPr>
        <w:pStyle w:val="CoRBT"/>
        <w:rPr>
          <w:lang w:val="en-GB"/>
        </w:rPr>
      </w:pPr>
    </w:p>
    <w:p w14:paraId="563D9ED0" w14:textId="09F96034" w:rsidR="00E63FEE" w:rsidRPr="00C02F5C" w:rsidRDefault="00E63FEE" w:rsidP="00E63FEE">
      <w:pPr>
        <w:pStyle w:val="CoR2ndlevelHeading"/>
      </w:pPr>
      <w:bookmarkStart w:id="43" w:name="_Toc187929374"/>
      <w:bookmarkStart w:id="44" w:name="_Toc191639682"/>
      <w:r w:rsidRPr="00C02F5C">
        <w:t>Czechia</w:t>
      </w:r>
      <w:bookmarkEnd w:id="43"/>
      <w:bookmarkEnd w:id="44"/>
      <w:r w:rsidRPr="00C02F5C">
        <w:t xml:space="preserve"> </w:t>
      </w:r>
    </w:p>
    <w:tbl>
      <w:tblPr>
        <w:tblStyle w:val="MTableStyle"/>
        <w:tblW w:w="0" w:type="auto"/>
        <w:tblLook w:val="04A0" w:firstRow="1" w:lastRow="0" w:firstColumn="1" w:lastColumn="0" w:noHBand="0" w:noVBand="1"/>
      </w:tblPr>
      <w:tblGrid>
        <w:gridCol w:w="9060"/>
      </w:tblGrid>
      <w:tr w:rsidR="00E63FEE" w:rsidRPr="00C02F5C" w14:paraId="0B98E5A2" w14:textId="77777777" w:rsidTr="00423125">
        <w:trPr>
          <w:cnfStyle w:val="100000000000" w:firstRow="1" w:lastRow="0" w:firstColumn="0" w:lastColumn="0" w:oddVBand="0" w:evenVBand="0" w:oddHBand="0" w:evenHBand="0" w:firstRowFirstColumn="0" w:firstRowLastColumn="0" w:lastRowFirstColumn="0" w:lastRowLastColumn="0"/>
          <w:tblHeader/>
        </w:trPr>
        <w:tc>
          <w:tcPr>
            <w:tcW w:w="9060" w:type="dxa"/>
          </w:tcPr>
          <w:p w14:paraId="13F07A84" w14:textId="7DE9DB64" w:rsidR="00E63FEE" w:rsidRPr="00C02F5C" w:rsidRDefault="004E6D96">
            <w:pPr>
              <w:pStyle w:val="CoRTabletext"/>
              <w:rPr>
                <w:lang w:val="en-GB"/>
              </w:rPr>
            </w:pPr>
            <w:r w:rsidRPr="00C02F5C">
              <w:rPr>
                <w:lang w:val="en-GB"/>
              </w:rPr>
              <w:t>Czechia</w:t>
            </w:r>
          </w:p>
        </w:tc>
      </w:tr>
      <w:tr w:rsidR="00E63FEE" w:rsidRPr="00C02F5C" w14:paraId="13B08724"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04E98E7" w14:textId="03A2600D" w:rsidR="00344EBE" w:rsidRPr="00C02F5C" w:rsidRDefault="00E63FEE" w:rsidP="00422690">
            <w:pPr>
              <w:pStyle w:val="CoRTabletext"/>
              <w:rPr>
                <w:szCs w:val="24"/>
                <w:lang w:val="en-GB"/>
              </w:rPr>
            </w:pPr>
            <w:r w:rsidRPr="00C02F5C">
              <w:rPr>
                <w:b/>
                <w:lang w:val="en-GB"/>
              </w:rPr>
              <w:t>1.</w:t>
            </w:r>
            <w:r w:rsidR="004E6D96" w:rsidRPr="00C02F5C">
              <w:rPr>
                <w:b/>
                <w:lang w:val="en-GB"/>
              </w:rPr>
              <w:t xml:space="preserve"> O</w:t>
            </w:r>
            <w:r w:rsidRPr="00C02F5C">
              <w:rPr>
                <w:b/>
                <w:lang w:val="en-GB"/>
              </w:rPr>
              <w:t>verview</w:t>
            </w:r>
          </w:p>
          <w:p w14:paraId="3678BB27" w14:textId="7573FAB3" w:rsidR="00D27452" w:rsidRPr="00C02F5C" w:rsidRDefault="00075BAA" w:rsidP="00075BAA">
            <w:pPr>
              <w:pStyle w:val="CoRTabletext"/>
              <w:rPr>
                <w:lang w:val="en-GB"/>
              </w:rPr>
            </w:pPr>
            <w:r w:rsidRPr="00C02F5C">
              <w:rPr>
                <w:lang w:val="en-GB"/>
              </w:rPr>
              <w:t xml:space="preserve">The </w:t>
            </w:r>
            <w:r w:rsidR="00D27452" w:rsidRPr="00C02F5C">
              <w:rPr>
                <w:lang w:val="en-GB"/>
              </w:rPr>
              <w:t>State</w:t>
            </w:r>
            <w:r w:rsidRPr="00C02F5C">
              <w:rPr>
                <w:lang w:val="en-GB"/>
              </w:rPr>
              <w:t xml:space="preserve"> of </w:t>
            </w:r>
            <w:r w:rsidR="00D27452" w:rsidRPr="00C02F5C">
              <w:rPr>
                <w:lang w:val="en-GB"/>
              </w:rPr>
              <w:t xml:space="preserve">the </w:t>
            </w:r>
            <w:r w:rsidR="00103493">
              <w:rPr>
                <w:lang w:val="en-GB"/>
              </w:rPr>
              <w:t>E</w:t>
            </w:r>
            <w:r w:rsidR="00D27452" w:rsidRPr="00C02F5C">
              <w:rPr>
                <w:lang w:val="en-GB"/>
              </w:rPr>
              <w:t xml:space="preserve">nergy </w:t>
            </w:r>
            <w:r w:rsidR="00103493">
              <w:rPr>
                <w:lang w:val="en-GB"/>
              </w:rPr>
              <w:t>U</w:t>
            </w:r>
            <w:r w:rsidR="00D27452" w:rsidRPr="00C02F5C">
              <w:rPr>
                <w:lang w:val="en-GB"/>
              </w:rPr>
              <w:t>nion fiche indicates that:</w:t>
            </w:r>
          </w:p>
          <w:p w14:paraId="08A173C7" w14:textId="77467642" w:rsidR="00075BAA" w:rsidRPr="00C02F5C" w:rsidRDefault="00C872EA" w:rsidP="00C740B5">
            <w:pPr>
              <w:pStyle w:val="CoRTabletext"/>
              <w:numPr>
                <w:ilvl w:val="0"/>
                <w:numId w:val="54"/>
              </w:numPr>
              <w:rPr>
                <w:lang w:val="en-GB"/>
              </w:rPr>
            </w:pPr>
            <w:r w:rsidRPr="00C02F5C">
              <w:rPr>
                <w:lang w:val="en-GB"/>
              </w:rPr>
              <w:t xml:space="preserve">In 2022, </w:t>
            </w:r>
            <w:r w:rsidR="00075BAA" w:rsidRPr="00C02F5C">
              <w:rPr>
                <w:lang w:val="en-GB"/>
              </w:rPr>
              <w:t>renewable energy was 1</w:t>
            </w:r>
            <w:r w:rsidR="0090721E" w:rsidRPr="00C02F5C">
              <w:rPr>
                <w:lang w:val="en-GB"/>
              </w:rPr>
              <w:t>3.5</w:t>
            </w:r>
            <w:r w:rsidR="00075BAA" w:rsidRPr="00C02F5C">
              <w:rPr>
                <w:lang w:val="en-GB"/>
              </w:rPr>
              <w:t>%</w:t>
            </w:r>
            <w:r w:rsidR="00D2496C" w:rsidRPr="00C02F5C">
              <w:rPr>
                <w:lang w:val="en-GB"/>
              </w:rPr>
              <w:t xml:space="preserve"> of</w:t>
            </w:r>
            <w:r w:rsidR="00075BAA" w:rsidRPr="00C02F5C">
              <w:rPr>
                <w:lang w:val="en-GB"/>
              </w:rPr>
              <w:t xml:space="preserve"> the energy mix</w:t>
            </w:r>
            <w:r w:rsidR="00103493">
              <w:rPr>
                <w:lang w:val="en-GB"/>
              </w:rPr>
              <w:t xml:space="preserve"> and 12% of </w:t>
            </w:r>
            <w:r w:rsidR="00075BAA" w:rsidRPr="00C02F5C">
              <w:rPr>
                <w:lang w:val="en-GB"/>
              </w:rPr>
              <w:t xml:space="preserve">the electricity </w:t>
            </w:r>
            <w:proofErr w:type="gramStart"/>
            <w:r w:rsidR="00075BAA" w:rsidRPr="00C02F5C">
              <w:rPr>
                <w:lang w:val="en-GB"/>
              </w:rPr>
              <w:t>mix</w:t>
            </w:r>
            <w:r w:rsidR="00103493">
              <w:rPr>
                <w:lang w:val="en-GB"/>
              </w:rPr>
              <w:t>;</w:t>
            </w:r>
            <w:proofErr w:type="gramEnd"/>
          </w:p>
          <w:p w14:paraId="78BC2331" w14:textId="2D7A95CF" w:rsidR="000F6647" w:rsidRPr="00C02F5C" w:rsidRDefault="00C872EA" w:rsidP="00C740B5">
            <w:pPr>
              <w:pStyle w:val="CoRTabletext"/>
              <w:numPr>
                <w:ilvl w:val="0"/>
                <w:numId w:val="54"/>
              </w:numPr>
              <w:rPr>
                <w:lang w:val="en-GB"/>
              </w:rPr>
            </w:pPr>
            <w:r w:rsidRPr="00C02F5C">
              <w:rPr>
                <w:lang w:val="en-GB"/>
              </w:rPr>
              <w:t xml:space="preserve">In 2022, </w:t>
            </w:r>
            <w:r w:rsidR="00075BAA" w:rsidRPr="00C02F5C">
              <w:rPr>
                <w:lang w:val="en-GB"/>
              </w:rPr>
              <w:t xml:space="preserve">PEC </w:t>
            </w:r>
            <w:r w:rsidR="00D27452" w:rsidRPr="00C02F5C">
              <w:rPr>
                <w:lang w:val="en-GB"/>
              </w:rPr>
              <w:t>was</w:t>
            </w:r>
            <w:r w:rsidR="00075BAA" w:rsidRPr="00C02F5C">
              <w:rPr>
                <w:lang w:val="en-GB"/>
              </w:rPr>
              <w:t xml:space="preserve"> </w:t>
            </w:r>
            <w:r w:rsidR="008C63DB" w:rsidRPr="00C02F5C">
              <w:rPr>
                <w:lang w:val="en-GB"/>
              </w:rPr>
              <w:t>38</w:t>
            </w:r>
            <w:r w:rsidR="00462642" w:rsidRPr="00C02F5C">
              <w:rPr>
                <w:lang w:val="en-GB"/>
              </w:rPr>
              <w:t>.6</w:t>
            </w:r>
            <w:r w:rsidR="00075BAA" w:rsidRPr="00C02F5C">
              <w:rPr>
                <w:lang w:val="en-GB"/>
              </w:rPr>
              <w:t xml:space="preserve"> Mtoe, </w:t>
            </w:r>
            <w:r w:rsidR="00DC5590" w:rsidRPr="00C02F5C">
              <w:rPr>
                <w:lang w:val="en-GB"/>
              </w:rPr>
              <w:t>2.3</w:t>
            </w:r>
            <w:r w:rsidR="00075BAA" w:rsidRPr="00C02F5C">
              <w:rPr>
                <w:lang w:val="en-GB"/>
              </w:rPr>
              <w:t xml:space="preserve">% lower than 2021, while FEC </w:t>
            </w:r>
            <w:r w:rsidR="00D27452" w:rsidRPr="00C02F5C">
              <w:rPr>
                <w:lang w:val="en-GB"/>
              </w:rPr>
              <w:t>was</w:t>
            </w:r>
            <w:r w:rsidR="00075BAA" w:rsidRPr="00C02F5C">
              <w:rPr>
                <w:lang w:val="en-GB"/>
              </w:rPr>
              <w:t xml:space="preserve"> </w:t>
            </w:r>
            <w:r w:rsidR="00CA00D5" w:rsidRPr="00C02F5C">
              <w:rPr>
                <w:lang w:val="en-GB"/>
              </w:rPr>
              <w:t>24.9</w:t>
            </w:r>
            <w:r w:rsidR="00075BAA" w:rsidRPr="00C02F5C">
              <w:rPr>
                <w:lang w:val="en-GB"/>
              </w:rPr>
              <w:t xml:space="preserve"> Mtoe, </w:t>
            </w:r>
            <w:r w:rsidR="00792DD9" w:rsidRPr="00C02F5C">
              <w:rPr>
                <w:lang w:val="en-GB"/>
              </w:rPr>
              <w:t>4.5</w:t>
            </w:r>
            <w:r w:rsidR="00075BAA" w:rsidRPr="00C02F5C">
              <w:rPr>
                <w:lang w:val="en-GB"/>
              </w:rPr>
              <w:t xml:space="preserve">% lower than </w:t>
            </w:r>
            <w:proofErr w:type="gramStart"/>
            <w:r w:rsidR="00075BAA" w:rsidRPr="00C02F5C">
              <w:rPr>
                <w:lang w:val="en-GB"/>
              </w:rPr>
              <w:t>2021</w:t>
            </w:r>
            <w:r w:rsidR="00103493">
              <w:rPr>
                <w:lang w:val="en-GB"/>
              </w:rPr>
              <w:t>;</w:t>
            </w:r>
            <w:proofErr w:type="gramEnd"/>
            <w:r w:rsidR="003D2597" w:rsidRPr="00C02F5C">
              <w:rPr>
                <w:lang w:val="en-GB"/>
              </w:rPr>
              <w:t xml:space="preserve"> </w:t>
            </w:r>
          </w:p>
          <w:p w14:paraId="4DB1C462" w14:textId="77777777" w:rsidR="00422690" w:rsidRPr="00C02F5C" w:rsidRDefault="00075BAA" w:rsidP="00C740B5">
            <w:pPr>
              <w:pStyle w:val="CoRTabletext"/>
              <w:numPr>
                <w:ilvl w:val="0"/>
                <w:numId w:val="54"/>
              </w:numPr>
              <w:rPr>
                <w:lang w:val="en-GB"/>
              </w:rPr>
            </w:pPr>
            <w:r w:rsidRPr="00C02F5C">
              <w:rPr>
                <w:lang w:val="en-GB"/>
              </w:rPr>
              <w:t xml:space="preserve">In 2023, </w:t>
            </w:r>
            <w:r w:rsidR="0025716E" w:rsidRPr="00C02F5C">
              <w:rPr>
                <w:lang w:val="en-GB"/>
              </w:rPr>
              <w:t>1.9</w:t>
            </w:r>
            <w:r w:rsidRPr="00C02F5C">
              <w:rPr>
                <w:lang w:val="en-GB"/>
              </w:rPr>
              <w:t>% of the population experienced difficulties paying their utility bills, while 6.</w:t>
            </w:r>
            <w:r w:rsidR="0025716E" w:rsidRPr="00C02F5C">
              <w:rPr>
                <w:lang w:val="en-GB"/>
              </w:rPr>
              <w:t>1</w:t>
            </w:r>
            <w:r w:rsidRPr="00C02F5C">
              <w:rPr>
                <w:lang w:val="en-GB"/>
              </w:rPr>
              <w:t>% were unable to keep their homes adequately warm during cold periods.</w:t>
            </w:r>
          </w:p>
          <w:p w14:paraId="37C7C948" w14:textId="77777777" w:rsidR="00422690" w:rsidRPr="00C02F5C" w:rsidRDefault="00075BAA" w:rsidP="00422690">
            <w:pPr>
              <w:pStyle w:val="CoRTabletext"/>
              <w:rPr>
                <w:lang w:val="en-GB"/>
              </w:rPr>
            </w:pPr>
            <w:r w:rsidRPr="00C02F5C">
              <w:rPr>
                <w:lang w:val="en-GB"/>
              </w:rPr>
              <w:t xml:space="preserve"> </w:t>
            </w:r>
            <w:r w:rsidR="00422690" w:rsidRPr="00C02F5C">
              <w:rPr>
                <w:lang w:val="en-GB"/>
              </w:rPr>
              <w:t xml:space="preserve">The final updated NECP sets out the following targets: </w:t>
            </w:r>
          </w:p>
          <w:p w14:paraId="0681954B" w14:textId="52D1FCF7" w:rsidR="00422690" w:rsidRPr="00C02F5C" w:rsidRDefault="00422690" w:rsidP="00422690">
            <w:pPr>
              <w:pStyle w:val="ListParagraph"/>
              <w:widowControl w:val="0"/>
              <w:numPr>
                <w:ilvl w:val="0"/>
                <w:numId w:val="8"/>
              </w:numPr>
              <w:rPr>
                <w:sz w:val="24"/>
                <w:szCs w:val="24"/>
                <w:lang w:val="en-GB"/>
              </w:rPr>
            </w:pPr>
            <w:r w:rsidRPr="00C02F5C">
              <w:rPr>
                <w:sz w:val="24"/>
                <w:lang w:val="en-GB"/>
              </w:rPr>
              <w:t xml:space="preserve">2030 </w:t>
            </w:r>
            <w:r w:rsidRPr="00C02F5C">
              <w:rPr>
                <w:sz w:val="24"/>
                <w:szCs w:val="24"/>
                <w:lang w:val="en-GB"/>
              </w:rPr>
              <w:t>r</w:t>
            </w:r>
            <w:r w:rsidRPr="00C02F5C">
              <w:rPr>
                <w:sz w:val="24"/>
                <w:lang w:val="en-GB"/>
              </w:rPr>
              <w:t>enewable energy target:</w:t>
            </w:r>
            <w:r w:rsidRPr="00C02F5C">
              <w:rPr>
                <w:sz w:val="24"/>
                <w:szCs w:val="24"/>
                <w:lang w:val="en-GB"/>
              </w:rPr>
              <w:t xml:space="preserve"> </w:t>
            </w:r>
            <w:proofErr w:type="gramStart"/>
            <w:r w:rsidRPr="00C02F5C">
              <w:rPr>
                <w:sz w:val="24"/>
                <w:szCs w:val="24"/>
                <w:lang w:val="en-GB"/>
              </w:rPr>
              <w:t>30%</w:t>
            </w:r>
            <w:r w:rsidR="00103493">
              <w:rPr>
                <w:sz w:val="24"/>
                <w:szCs w:val="24"/>
                <w:lang w:val="en-GB"/>
              </w:rPr>
              <w:t>;</w:t>
            </w:r>
            <w:proofErr w:type="gramEnd"/>
            <w:r w:rsidRPr="00C02F5C">
              <w:rPr>
                <w:sz w:val="24"/>
                <w:szCs w:val="24"/>
                <w:lang w:val="en-GB"/>
              </w:rPr>
              <w:t xml:space="preserve"> </w:t>
            </w:r>
            <w:r w:rsidRPr="00C02F5C">
              <w:rPr>
                <w:sz w:val="24"/>
                <w:lang w:val="en-GB"/>
              </w:rPr>
              <w:t xml:space="preserve"> </w:t>
            </w:r>
          </w:p>
          <w:p w14:paraId="3E007C58" w14:textId="7D54337B" w:rsidR="00344EBE" w:rsidRPr="00C02F5C" w:rsidRDefault="00422690" w:rsidP="00422690">
            <w:pPr>
              <w:pStyle w:val="ListParagraph"/>
              <w:widowControl w:val="0"/>
              <w:numPr>
                <w:ilvl w:val="0"/>
                <w:numId w:val="8"/>
              </w:numPr>
              <w:rPr>
                <w:sz w:val="24"/>
                <w:szCs w:val="24"/>
                <w:lang w:val="en-GB"/>
              </w:rPr>
            </w:pPr>
            <w:r w:rsidRPr="00C02F5C">
              <w:rPr>
                <w:sz w:val="24"/>
                <w:szCs w:val="24"/>
                <w:lang w:val="en-GB"/>
              </w:rPr>
              <w:t>203</w:t>
            </w:r>
            <w:r w:rsidRPr="00C02F5C">
              <w:rPr>
                <w:sz w:val="24"/>
                <w:lang w:val="en-GB"/>
              </w:rPr>
              <w:t xml:space="preserve">0 </w:t>
            </w:r>
            <w:r w:rsidRPr="00C02F5C">
              <w:rPr>
                <w:sz w:val="24"/>
                <w:szCs w:val="24"/>
                <w:lang w:val="en-GB"/>
              </w:rPr>
              <w:t>e</w:t>
            </w:r>
            <w:r w:rsidRPr="00C02F5C">
              <w:rPr>
                <w:sz w:val="24"/>
                <w:lang w:val="en-GB"/>
              </w:rPr>
              <w:t>nergy efficiency target</w:t>
            </w:r>
            <w:r w:rsidRPr="00C02F5C">
              <w:rPr>
                <w:sz w:val="24"/>
                <w:szCs w:val="24"/>
                <w:lang w:val="en-GB"/>
              </w:rPr>
              <w:t>s</w:t>
            </w:r>
            <w:r w:rsidRPr="00C02F5C">
              <w:rPr>
                <w:sz w:val="24"/>
                <w:lang w:val="en-GB"/>
              </w:rPr>
              <w:t>:</w:t>
            </w:r>
            <w:r w:rsidRPr="00C02F5C">
              <w:rPr>
                <w:sz w:val="24"/>
                <w:szCs w:val="24"/>
                <w:lang w:val="en-GB"/>
              </w:rPr>
              <w:t xml:space="preserve"> PEC</w:t>
            </w:r>
            <w:r w:rsidRPr="00C02F5C">
              <w:rPr>
                <w:sz w:val="24"/>
                <w:lang w:val="en-GB"/>
              </w:rPr>
              <w:t xml:space="preserve"> </w:t>
            </w:r>
            <w:r w:rsidRPr="00C02F5C">
              <w:rPr>
                <w:sz w:val="24"/>
                <w:szCs w:val="24"/>
                <w:lang w:val="en-GB"/>
              </w:rPr>
              <w:t>28.8 Mtoe</w:t>
            </w:r>
            <w:r w:rsidR="00103493">
              <w:rPr>
                <w:sz w:val="24"/>
                <w:szCs w:val="24"/>
                <w:lang w:val="en-GB"/>
              </w:rPr>
              <w:t>;</w:t>
            </w:r>
            <w:r w:rsidRPr="00C02F5C">
              <w:rPr>
                <w:sz w:val="24"/>
                <w:szCs w:val="24"/>
                <w:lang w:val="en-GB"/>
              </w:rPr>
              <w:t xml:space="preserve"> FEC 20.2 Mtoe. </w:t>
            </w:r>
          </w:p>
          <w:p w14:paraId="370B28A6" w14:textId="77777777" w:rsidR="00C872EA" w:rsidRPr="00C02F5C" w:rsidRDefault="00C872EA" w:rsidP="00C872EA">
            <w:pPr>
              <w:pStyle w:val="ListParagraph"/>
              <w:widowControl w:val="0"/>
              <w:rPr>
                <w:sz w:val="24"/>
                <w:szCs w:val="24"/>
                <w:lang w:val="en-GB"/>
              </w:rPr>
            </w:pPr>
          </w:p>
          <w:p w14:paraId="43BBE18A" w14:textId="3A3B7F0B" w:rsidR="003833C3" w:rsidRPr="00C02F5C" w:rsidRDefault="00E63FEE" w:rsidP="00A72A2A">
            <w:pPr>
              <w:pStyle w:val="CoRTabletext"/>
              <w:rPr>
                <w:lang w:val="en-GB"/>
              </w:rPr>
            </w:pPr>
            <w:r w:rsidRPr="00C02F5C">
              <w:rPr>
                <w:b/>
                <w:lang w:val="en-GB"/>
              </w:rPr>
              <w:t>2.</w:t>
            </w:r>
            <w:r w:rsidR="002C72FB" w:rsidRPr="00C02F5C">
              <w:rPr>
                <w:b/>
                <w:lang w:val="en-GB"/>
              </w:rPr>
              <w:t xml:space="preserve"> </w:t>
            </w:r>
            <w:r w:rsidRPr="00C02F5C">
              <w:rPr>
                <w:b/>
                <w:lang w:val="en-GB"/>
              </w:rPr>
              <w:t>Local and regional implementation</w:t>
            </w:r>
          </w:p>
          <w:p w14:paraId="3520C663" w14:textId="7E3D4C78" w:rsidR="00BD39C4" w:rsidRPr="00C02F5C" w:rsidRDefault="00BD39C4" w:rsidP="00C740B5">
            <w:pPr>
              <w:pStyle w:val="CoRTabletext"/>
              <w:numPr>
                <w:ilvl w:val="0"/>
                <w:numId w:val="26"/>
              </w:numPr>
              <w:rPr>
                <w:lang w:val="en-GB"/>
              </w:rPr>
            </w:pPr>
            <w:r w:rsidRPr="00C02F5C">
              <w:rPr>
                <w:lang w:val="en-GB"/>
              </w:rPr>
              <w:t xml:space="preserve">Renewable </w:t>
            </w:r>
            <w:r w:rsidR="00103493">
              <w:rPr>
                <w:lang w:val="en-GB"/>
              </w:rPr>
              <w:t>e</w:t>
            </w:r>
            <w:r w:rsidRPr="00C02F5C">
              <w:rPr>
                <w:lang w:val="en-GB"/>
              </w:rPr>
              <w:t>nergy</w:t>
            </w:r>
          </w:p>
          <w:p w14:paraId="08D2D460" w14:textId="28FA2361" w:rsidR="009533E2" w:rsidRPr="00C02F5C" w:rsidRDefault="00103493" w:rsidP="008D2B1C">
            <w:pPr>
              <w:pStyle w:val="CoRTabletext"/>
              <w:rPr>
                <w:lang w:val="en-GB"/>
              </w:rPr>
            </w:pPr>
            <w:r>
              <w:rPr>
                <w:lang w:val="en-GB"/>
              </w:rPr>
              <w:t>R</w:t>
            </w:r>
            <w:r w:rsidR="00EB550D" w:rsidRPr="00C02F5C">
              <w:rPr>
                <w:lang w:val="en-GB"/>
              </w:rPr>
              <w:t>enewable energ</w:t>
            </w:r>
            <w:r w:rsidR="00CC1080" w:rsidRPr="00C02F5C">
              <w:rPr>
                <w:lang w:val="en-GB"/>
              </w:rPr>
              <w:t xml:space="preserve">y </w:t>
            </w:r>
            <w:r w:rsidR="0033699A" w:rsidRPr="00C02F5C">
              <w:rPr>
                <w:lang w:val="en-GB"/>
              </w:rPr>
              <w:t xml:space="preserve">is </w:t>
            </w:r>
            <w:r>
              <w:rPr>
                <w:lang w:val="en-GB"/>
              </w:rPr>
              <w:t xml:space="preserve">promoted </w:t>
            </w:r>
            <w:r w:rsidR="0044000D" w:rsidRPr="00C02F5C">
              <w:rPr>
                <w:lang w:val="en-GB"/>
              </w:rPr>
              <w:t>through territorial planning,</w:t>
            </w:r>
            <w:r w:rsidR="00482816" w:rsidRPr="00C02F5C">
              <w:rPr>
                <w:lang w:val="en-GB"/>
              </w:rPr>
              <w:t xml:space="preserve"> facilitating the involvement of local authorities and the reduction of administrative requirements</w:t>
            </w:r>
            <w:r w:rsidR="00186AB8" w:rsidRPr="00C02F5C">
              <w:rPr>
                <w:lang w:val="en-GB"/>
              </w:rPr>
              <w:t xml:space="preserve">. </w:t>
            </w:r>
            <w:r w:rsidR="00465AD0" w:rsidRPr="00C02F5C">
              <w:rPr>
                <w:lang w:val="en-GB"/>
              </w:rPr>
              <w:t xml:space="preserve">The </w:t>
            </w:r>
            <w:r>
              <w:rPr>
                <w:lang w:val="en-GB"/>
              </w:rPr>
              <w:t>g</w:t>
            </w:r>
            <w:r w:rsidR="00465AD0" w:rsidRPr="00C02F5C">
              <w:rPr>
                <w:lang w:val="en-GB"/>
              </w:rPr>
              <w:t xml:space="preserve">overnment </w:t>
            </w:r>
            <w:r>
              <w:rPr>
                <w:lang w:val="en-GB"/>
              </w:rPr>
              <w:t xml:space="preserve">plans </w:t>
            </w:r>
            <w:r w:rsidR="00465AD0" w:rsidRPr="00C02F5C">
              <w:rPr>
                <w:lang w:val="en-GB"/>
              </w:rPr>
              <w:t xml:space="preserve">to </w:t>
            </w:r>
            <w:r w:rsidR="00F76F97" w:rsidRPr="00C02F5C">
              <w:rPr>
                <w:lang w:val="en-GB"/>
              </w:rPr>
              <w:t xml:space="preserve">provide financial </w:t>
            </w:r>
            <w:r w:rsidR="00BE4671" w:rsidRPr="00C02F5C">
              <w:rPr>
                <w:lang w:val="en-GB"/>
              </w:rPr>
              <w:t xml:space="preserve">support </w:t>
            </w:r>
            <w:r w:rsidR="00F76F97" w:rsidRPr="00C02F5C">
              <w:rPr>
                <w:lang w:val="en-GB"/>
              </w:rPr>
              <w:t xml:space="preserve">to municipalities </w:t>
            </w:r>
            <w:r w:rsidR="00D10C92" w:rsidRPr="00C02F5C">
              <w:rPr>
                <w:lang w:val="en-GB"/>
              </w:rPr>
              <w:t xml:space="preserve">to encourage the use of renewables </w:t>
            </w:r>
            <w:r w:rsidR="00B94EFF" w:rsidRPr="00C02F5C">
              <w:rPr>
                <w:lang w:val="en-GB"/>
              </w:rPr>
              <w:t>in the transport sector</w:t>
            </w:r>
            <w:r w:rsidR="00F76F97" w:rsidRPr="00C02F5C">
              <w:rPr>
                <w:lang w:val="en-GB"/>
              </w:rPr>
              <w:t xml:space="preserve">. </w:t>
            </w:r>
          </w:p>
          <w:p w14:paraId="5E5B63CF" w14:textId="786A5486" w:rsidR="00BD39C4" w:rsidRPr="00C02F5C" w:rsidRDefault="00BD39C4" w:rsidP="00C740B5">
            <w:pPr>
              <w:pStyle w:val="CoRTabletext"/>
              <w:numPr>
                <w:ilvl w:val="0"/>
                <w:numId w:val="26"/>
              </w:numPr>
              <w:rPr>
                <w:lang w:val="en-GB"/>
              </w:rPr>
            </w:pPr>
            <w:r w:rsidRPr="00C02F5C">
              <w:rPr>
                <w:lang w:val="en-GB"/>
              </w:rPr>
              <w:t xml:space="preserve">Energy </w:t>
            </w:r>
            <w:r w:rsidR="00103493">
              <w:rPr>
                <w:lang w:val="en-GB"/>
              </w:rPr>
              <w:t>e</w:t>
            </w:r>
            <w:r w:rsidRPr="00C02F5C">
              <w:rPr>
                <w:lang w:val="en-GB"/>
              </w:rPr>
              <w:t>fficiency</w:t>
            </w:r>
          </w:p>
          <w:p w14:paraId="753BE519" w14:textId="68EA56BE" w:rsidR="006C54CA" w:rsidRPr="00C02F5C" w:rsidRDefault="006C54CA" w:rsidP="008D2B1C">
            <w:pPr>
              <w:pStyle w:val="CoRTabletext"/>
              <w:rPr>
                <w:lang w:val="en-GB"/>
              </w:rPr>
            </w:pPr>
            <w:r w:rsidRPr="00C02F5C">
              <w:rPr>
                <w:lang w:val="en-GB"/>
              </w:rPr>
              <w:t>Muni</w:t>
            </w:r>
            <w:r w:rsidR="0068760F" w:rsidRPr="00C02F5C">
              <w:rPr>
                <w:lang w:val="en-GB"/>
              </w:rPr>
              <w:t>cipalities and cities are gradually be</w:t>
            </w:r>
            <w:r w:rsidR="002C77C8" w:rsidRPr="00C02F5C">
              <w:rPr>
                <w:lang w:val="en-GB"/>
              </w:rPr>
              <w:t xml:space="preserve">coming aware </w:t>
            </w:r>
            <w:r w:rsidR="00AA1492" w:rsidRPr="00C02F5C">
              <w:rPr>
                <w:lang w:val="en-GB"/>
              </w:rPr>
              <w:t xml:space="preserve">of their </w:t>
            </w:r>
            <w:r w:rsidR="0019598B" w:rsidRPr="00C02F5C">
              <w:rPr>
                <w:lang w:val="en-GB"/>
              </w:rPr>
              <w:t>pollut</w:t>
            </w:r>
            <w:r w:rsidR="00103493">
              <w:rPr>
                <w:lang w:val="en-GB"/>
              </w:rPr>
              <w:t>ion</w:t>
            </w:r>
            <w:r w:rsidR="0019598B" w:rsidRPr="00C02F5C">
              <w:rPr>
                <w:lang w:val="en-GB"/>
              </w:rPr>
              <w:t xml:space="preserve"> </w:t>
            </w:r>
            <w:r w:rsidR="00E4138A" w:rsidRPr="00C02F5C">
              <w:rPr>
                <w:lang w:val="en-GB"/>
              </w:rPr>
              <w:t>impact</w:t>
            </w:r>
            <w:r w:rsidR="0019598B" w:rsidRPr="00C02F5C">
              <w:rPr>
                <w:lang w:val="en-GB"/>
              </w:rPr>
              <w:t xml:space="preserve"> and have started setting out their</w:t>
            </w:r>
            <w:r w:rsidR="0060213C" w:rsidRPr="00C02F5C">
              <w:rPr>
                <w:lang w:val="en-GB"/>
              </w:rPr>
              <w:t xml:space="preserve"> voluntary</w:t>
            </w:r>
            <w:r w:rsidR="0019598B" w:rsidRPr="00C02F5C">
              <w:rPr>
                <w:lang w:val="en-GB"/>
              </w:rPr>
              <w:t xml:space="preserve"> commitments to reduce</w:t>
            </w:r>
            <w:r w:rsidR="00017E11" w:rsidRPr="00C02F5C">
              <w:rPr>
                <w:lang w:val="en-GB"/>
              </w:rPr>
              <w:t xml:space="preserve"> </w:t>
            </w:r>
            <w:r w:rsidR="0060213C" w:rsidRPr="00C02F5C">
              <w:rPr>
                <w:lang w:val="en-GB"/>
              </w:rPr>
              <w:t xml:space="preserve">emissions and enhance energy efficiency. </w:t>
            </w:r>
            <w:r w:rsidR="004C1FEC" w:rsidRPr="00C02F5C">
              <w:rPr>
                <w:lang w:val="en-GB"/>
              </w:rPr>
              <w:t xml:space="preserve">Municipalities are also obliged to carry out energy </w:t>
            </w:r>
            <w:r w:rsidR="00590AE7" w:rsidRPr="00C02F5C">
              <w:rPr>
                <w:lang w:val="en-GB"/>
              </w:rPr>
              <w:t>audits</w:t>
            </w:r>
            <w:r w:rsidR="004C1FEC" w:rsidRPr="00C02F5C">
              <w:rPr>
                <w:lang w:val="en-GB"/>
              </w:rPr>
              <w:t xml:space="preserve"> to evaluate </w:t>
            </w:r>
            <w:r w:rsidR="00A70468" w:rsidRPr="00C02F5C">
              <w:rPr>
                <w:lang w:val="en-GB"/>
              </w:rPr>
              <w:t>and introduce energy efficiency measures.</w:t>
            </w:r>
            <w:r w:rsidR="00590AE7" w:rsidRPr="00C02F5C">
              <w:rPr>
                <w:lang w:val="en-GB"/>
              </w:rPr>
              <w:t xml:space="preserve"> </w:t>
            </w:r>
            <w:r w:rsidR="002210AA" w:rsidRPr="00C02F5C">
              <w:rPr>
                <w:lang w:val="en-GB"/>
              </w:rPr>
              <w:t xml:space="preserve">Financial support has been provided </w:t>
            </w:r>
            <w:r w:rsidR="00664A36" w:rsidRPr="00C02F5C">
              <w:rPr>
                <w:lang w:val="en-GB"/>
              </w:rPr>
              <w:t>for projects</w:t>
            </w:r>
            <w:r w:rsidR="002210AA" w:rsidRPr="00C02F5C">
              <w:rPr>
                <w:lang w:val="en-GB"/>
              </w:rPr>
              <w:t xml:space="preserve"> </w:t>
            </w:r>
            <w:r w:rsidR="00103493">
              <w:rPr>
                <w:lang w:val="en-GB"/>
              </w:rPr>
              <w:t>to</w:t>
            </w:r>
            <w:r w:rsidR="002210AA" w:rsidRPr="00C02F5C">
              <w:rPr>
                <w:lang w:val="en-GB"/>
              </w:rPr>
              <w:t xml:space="preserve"> improv</w:t>
            </w:r>
            <w:r w:rsidR="00103493">
              <w:rPr>
                <w:lang w:val="en-GB"/>
              </w:rPr>
              <w:t>e</w:t>
            </w:r>
            <w:r w:rsidR="002210AA" w:rsidRPr="00C02F5C">
              <w:rPr>
                <w:lang w:val="en-GB"/>
              </w:rPr>
              <w:t xml:space="preserve"> energy efficiency of public</w:t>
            </w:r>
            <w:r w:rsidR="00103493">
              <w:rPr>
                <w:lang w:val="en-GB"/>
              </w:rPr>
              <w:t xml:space="preserve"> lighting </w:t>
            </w:r>
            <w:r w:rsidR="002210AA" w:rsidRPr="00C02F5C">
              <w:rPr>
                <w:lang w:val="en-GB"/>
              </w:rPr>
              <w:t xml:space="preserve">systems </w:t>
            </w:r>
            <w:r w:rsidR="00103493">
              <w:rPr>
                <w:lang w:val="en-GB"/>
              </w:rPr>
              <w:t>in</w:t>
            </w:r>
            <w:r w:rsidR="002210AA" w:rsidRPr="00C02F5C">
              <w:rPr>
                <w:lang w:val="en-GB"/>
              </w:rPr>
              <w:t xml:space="preserve"> cities and municipalities. </w:t>
            </w:r>
          </w:p>
          <w:p w14:paraId="1E5EC2E9" w14:textId="48C4347F" w:rsidR="00BD39C4" w:rsidRPr="00C02F5C" w:rsidRDefault="00BD39C4" w:rsidP="00C740B5">
            <w:pPr>
              <w:pStyle w:val="CoRTabletext"/>
              <w:numPr>
                <w:ilvl w:val="0"/>
                <w:numId w:val="26"/>
              </w:numPr>
              <w:rPr>
                <w:lang w:val="en-GB"/>
              </w:rPr>
            </w:pPr>
            <w:r w:rsidRPr="00C02F5C">
              <w:rPr>
                <w:lang w:val="en-GB"/>
              </w:rPr>
              <w:t xml:space="preserve">Energy </w:t>
            </w:r>
            <w:r w:rsidR="00103493">
              <w:rPr>
                <w:lang w:val="en-GB"/>
              </w:rPr>
              <w:t>p</w:t>
            </w:r>
            <w:r w:rsidRPr="00C02F5C">
              <w:rPr>
                <w:lang w:val="en-GB"/>
              </w:rPr>
              <w:t xml:space="preserve">erformance of </w:t>
            </w:r>
            <w:r w:rsidR="00103493">
              <w:rPr>
                <w:lang w:val="en-GB"/>
              </w:rPr>
              <w:t>b</w:t>
            </w:r>
            <w:r w:rsidRPr="00C02F5C">
              <w:rPr>
                <w:lang w:val="en-GB"/>
              </w:rPr>
              <w:t>uildings</w:t>
            </w:r>
          </w:p>
          <w:p w14:paraId="77E766C2" w14:textId="3FCF4606" w:rsidR="006E03C9" w:rsidRPr="00C02F5C" w:rsidRDefault="003218B8" w:rsidP="00C872EA">
            <w:pPr>
              <w:pStyle w:val="CoRTabletext"/>
              <w:rPr>
                <w:lang w:val="en-GB"/>
              </w:rPr>
            </w:pPr>
            <w:r w:rsidRPr="00C02F5C">
              <w:rPr>
                <w:lang w:val="en-GB"/>
              </w:rPr>
              <w:t>Only larger municipalities develop long-</w:t>
            </w:r>
            <w:r w:rsidR="00103493">
              <w:rPr>
                <w:lang w:val="en-GB"/>
              </w:rPr>
              <w:t>LTRS</w:t>
            </w:r>
            <w:r w:rsidR="002C7E35" w:rsidRPr="00C02F5C">
              <w:rPr>
                <w:lang w:val="en-GB"/>
              </w:rPr>
              <w:t xml:space="preserve"> for building</w:t>
            </w:r>
            <w:r w:rsidR="00103493">
              <w:rPr>
                <w:lang w:val="en-GB"/>
              </w:rPr>
              <w:t>s</w:t>
            </w:r>
            <w:r w:rsidR="002C7E35" w:rsidRPr="00C02F5C">
              <w:rPr>
                <w:lang w:val="en-GB"/>
              </w:rPr>
              <w:t xml:space="preserve"> </w:t>
            </w:r>
            <w:r w:rsidR="00CD60EE" w:rsidRPr="00C02F5C">
              <w:rPr>
                <w:lang w:val="en-GB"/>
              </w:rPr>
              <w:t>in the public sector</w:t>
            </w:r>
            <w:r w:rsidRPr="00C02F5C">
              <w:rPr>
                <w:lang w:val="en-GB"/>
              </w:rPr>
              <w:t xml:space="preserve">, </w:t>
            </w:r>
            <w:r w:rsidR="002C7E35" w:rsidRPr="00C02F5C">
              <w:rPr>
                <w:lang w:val="en-GB"/>
              </w:rPr>
              <w:t>while renovation</w:t>
            </w:r>
            <w:r w:rsidR="00103493">
              <w:rPr>
                <w:lang w:val="en-GB"/>
              </w:rPr>
              <w:t>s</w:t>
            </w:r>
            <w:r w:rsidR="002C7E35" w:rsidRPr="00C02F5C">
              <w:rPr>
                <w:lang w:val="en-GB"/>
              </w:rPr>
              <w:t xml:space="preserve"> in smaller municipalities take place on an ad-hoc basis. </w:t>
            </w:r>
            <w:r w:rsidR="00F63E1F" w:rsidRPr="00C02F5C">
              <w:rPr>
                <w:lang w:val="en-GB"/>
              </w:rPr>
              <w:t>Subsidies are the main source of funding</w:t>
            </w:r>
            <w:r w:rsidR="00A322E8" w:rsidRPr="00C02F5C">
              <w:rPr>
                <w:lang w:val="en-GB"/>
              </w:rPr>
              <w:t xml:space="preserve">. The NECP indicates </w:t>
            </w:r>
            <w:r w:rsidR="00575305" w:rsidRPr="00C02F5C">
              <w:rPr>
                <w:lang w:val="en-GB"/>
              </w:rPr>
              <w:t xml:space="preserve">that more than </w:t>
            </w:r>
            <w:r w:rsidR="00103493">
              <w:rPr>
                <w:lang w:val="en-GB"/>
              </w:rPr>
              <w:t xml:space="preserve">three-quarters </w:t>
            </w:r>
            <w:r w:rsidR="00575305" w:rsidRPr="00C02F5C">
              <w:rPr>
                <w:lang w:val="en-GB"/>
              </w:rPr>
              <w:t>of municipalities benefit from subsidies.</w:t>
            </w:r>
          </w:p>
          <w:p w14:paraId="61C2CDA1" w14:textId="77777777" w:rsidR="00A3195A" w:rsidRPr="00C02F5C" w:rsidRDefault="00A3195A" w:rsidP="00C872EA">
            <w:pPr>
              <w:pStyle w:val="CoRTabletext"/>
              <w:rPr>
                <w:lang w:val="en-GB"/>
              </w:rPr>
            </w:pPr>
          </w:p>
          <w:p w14:paraId="3176EDC9" w14:textId="7AA24152" w:rsidR="00103493" w:rsidRPr="004D1D6C" w:rsidRDefault="00796B7C" w:rsidP="004D1D6C">
            <w:pPr>
              <w:pStyle w:val="CoR2ndlevelHeading"/>
              <w:numPr>
                <w:ilvl w:val="0"/>
                <w:numId w:val="0"/>
              </w:numPr>
              <w:spacing w:after="50"/>
              <w:ind w:left="567" w:hanging="567"/>
              <w:rPr>
                <w:rFonts w:cs="Times New Roman"/>
                <w:iCs w:val="0"/>
                <w:sz w:val="24"/>
                <w:szCs w:val="22"/>
                <w:lang w:val="en-GB"/>
              </w:rPr>
            </w:pPr>
            <w:bookmarkStart w:id="45" w:name="_Toc191639683"/>
            <w:r w:rsidRPr="006E7319">
              <w:rPr>
                <w:sz w:val="24"/>
                <w:szCs w:val="24"/>
                <w:lang w:val="en-GB"/>
              </w:rPr>
              <w:t>3.</w:t>
            </w:r>
            <w:r w:rsidR="00E63FEE" w:rsidRPr="006E7319">
              <w:rPr>
                <w:sz w:val="24"/>
                <w:szCs w:val="24"/>
                <w:lang w:val="en-GB"/>
              </w:rPr>
              <w:t>Challenges and barriers</w:t>
            </w:r>
            <w:bookmarkEnd w:id="45"/>
            <w:r w:rsidR="00E63FEE" w:rsidRPr="006E7319">
              <w:rPr>
                <w:sz w:val="24"/>
                <w:szCs w:val="24"/>
                <w:lang w:val="en-GB"/>
              </w:rPr>
              <w:t xml:space="preserve"> </w:t>
            </w:r>
          </w:p>
          <w:p w14:paraId="3440F118" w14:textId="3195A0FB" w:rsidR="00E63FEE" w:rsidRPr="00C02F5C" w:rsidRDefault="00253C16">
            <w:pPr>
              <w:pStyle w:val="CoRTabletext"/>
              <w:rPr>
                <w:lang w:val="en-GB"/>
              </w:rPr>
            </w:pPr>
            <w:r w:rsidRPr="00C02F5C">
              <w:rPr>
                <w:lang w:val="en-GB"/>
              </w:rPr>
              <w:t xml:space="preserve">Renewables development is still </w:t>
            </w:r>
            <w:r w:rsidR="00103493">
              <w:rPr>
                <w:lang w:val="en-GB"/>
              </w:rPr>
              <w:t xml:space="preserve">in the </w:t>
            </w:r>
            <w:r w:rsidRPr="00C02F5C">
              <w:rPr>
                <w:lang w:val="en-GB"/>
              </w:rPr>
              <w:t xml:space="preserve">early stages in Czechia. </w:t>
            </w:r>
            <w:r w:rsidR="0052462A" w:rsidRPr="00C02F5C">
              <w:rPr>
                <w:lang w:val="en-GB"/>
              </w:rPr>
              <w:t xml:space="preserve">Energy from </w:t>
            </w:r>
            <w:r w:rsidR="00103493">
              <w:rPr>
                <w:lang w:val="en-GB"/>
              </w:rPr>
              <w:t>PV</w:t>
            </w:r>
            <w:r w:rsidR="0052462A" w:rsidRPr="00C02F5C">
              <w:rPr>
                <w:lang w:val="en-GB"/>
              </w:rPr>
              <w:t xml:space="preserve"> power plants is increasing, </w:t>
            </w:r>
            <w:r w:rsidR="00103493">
              <w:rPr>
                <w:lang w:val="en-GB"/>
              </w:rPr>
              <w:t xml:space="preserve">but </w:t>
            </w:r>
            <w:r w:rsidR="0065621B" w:rsidRPr="00C02F5C">
              <w:rPr>
                <w:lang w:val="en-GB"/>
              </w:rPr>
              <w:t>effort</w:t>
            </w:r>
            <w:r w:rsidR="00103493">
              <w:rPr>
                <w:lang w:val="en-GB"/>
              </w:rPr>
              <w:t>s</w:t>
            </w:r>
            <w:r w:rsidR="0065621B" w:rsidRPr="00C02F5C">
              <w:rPr>
                <w:lang w:val="en-GB"/>
              </w:rPr>
              <w:t xml:space="preserve"> </w:t>
            </w:r>
            <w:r w:rsidR="00103493">
              <w:rPr>
                <w:lang w:val="en-GB"/>
              </w:rPr>
              <w:t>are</w:t>
            </w:r>
            <w:r w:rsidR="0065621B" w:rsidRPr="00C02F5C">
              <w:rPr>
                <w:lang w:val="en-GB"/>
              </w:rPr>
              <w:t xml:space="preserve"> needed to boost wind energy production</w:t>
            </w:r>
            <w:r w:rsidR="00103493">
              <w:rPr>
                <w:lang w:val="en-GB"/>
              </w:rPr>
              <w:t xml:space="preserve"> and the</w:t>
            </w:r>
            <w:r w:rsidR="00D67ECE" w:rsidRPr="00C02F5C">
              <w:rPr>
                <w:lang w:val="en-GB"/>
              </w:rPr>
              <w:t xml:space="preserve"> grid’s ability to manage flexibility </w:t>
            </w:r>
            <w:r w:rsidR="00103493">
              <w:rPr>
                <w:lang w:val="en-GB"/>
              </w:rPr>
              <w:t>needs</w:t>
            </w:r>
            <w:r w:rsidR="00D67ECE" w:rsidRPr="00C02F5C">
              <w:rPr>
                <w:lang w:val="en-GB"/>
              </w:rPr>
              <w:t xml:space="preserve"> to be strengthened. </w:t>
            </w:r>
            <w:r w:rsidR="00103493">
              <w:rPr>
                <w:lang w:val="en-GB"/>
              </w:rPr>
              <w:t>T</w:t>
            </w:r>
            <w:r w:rsidR="00F3368E" w:rsidRPr="00C02F5C">
              <w:rPr>
                <w:lang w:val="en-GB"/>
              </w:rPr>
              <w:t>here is a lack of local planning</w:t>
            </w:r>
            <w:r w:rsidR="00103493">
              <w:rPr>
                <w:lang w:val="en-GB"/>
              </w:rPr>
              <w:t>: h</w:t>
            </w:r>
            <w:r w:rsidR="00F3368E" w:rsidRPr="00C02F5C">
              <w:rPr>
                <w:lang w:val="en-GB"/>
              </w:rPr>
              <w:t xml:space="preserve">eat production, for example, </w:t>
            </w:r>
            <w:r w:rsidR="001B7AA9" w:rsidRPr="00C02F5C">
              <w:rPr>
                <w:lang w:val="en-GB"/>
              </w:rPr>
              <w:t xml:space="preserve">is </w:t>
            </w:r>
            <w:r w:rsidR="008215E6" w:rsidRPr="00C02F5C">
              <w:rPr>
                <w:lang w:val="en-GB"/>
              </w:rPr>
              <w:t>highly centrali</w:t>
            </w:r>
            <w:r w:rsidR="00103493">
              <w:rPr>
                <w:lang w:val="en-GB"/>
              </w:rPr>
              <w:t>s</w:t>
            </w:r>
            <w:r w:rsidR="008215E6" w:rsidRPr="00C02F5C">
              <w:rPr>
                <w:lang w:val="en-GB"/>
              </w:rPr>
              <w:t>ed, but effective decarboni</w:t>
            </w:r>
            <w:r w:rsidR="00103493">
              <w:rPr>
                <w:lang w:val="en-GB"/>
              </w:rPr>
              <w:t>s</w:t>
            </w:r>
            <w:r w:rsidR="008215E6" w:rsidRPr="00C02F5C">
              <w:rPr>
                <w:lang w:val="en-GB"/>
              </w:rPr>
              <w:t xml:space="preserve">ation and building energy efficiency planning needs to take </w:t>
            </w:r>
            <w:r w:rsidR="008F1A4A" w:rsidRPr="00C02F5C">
              <w:rPr>
                <w:lang w:val="en-GB"/>
              </w:rPr>
              <w:t>local needs</w:t>
            </w:r>
            <w:r w:rsidR="00103493">
              <w:rPr>
                <w:lang w:val="en-GB"/>
              </w:rPr>
              <w:t xml:space="preserve"> into account</w:t>
            </w:r>
            <w:r w:rsidR="008F1A4A" w:rsidRPr="00C02F5C">
              <w:rPr>
                <w:lang w:val="en-GB"/>
              </w:rPr>
              <w:t xml:space="preserve">. </w:t>
            </w:r>
            <w:r w:rsidR="00F3368E" w:rsidRPr="00C02F5C">
              <w:rPr>
                <w:lang w:val="en-GB"/>
              </w:rPr>
              <w:t xml:space="preserve"> </w:t>
            </w:r>
            <w:r w:rsidR="00D67ECE" w:rsidRPr="00C02F5C">
              <w:rPr>
                <w:lang w:val="en-GB"/>
              </w:rPr>
              <w:t xml:space="preserve"> </w:t>
            </w:r>
          </w:p>
          <w:p w14:paraId="0FE25179" w14:textId="77777777" w:rsidR="00A3195A" w:rsidRPr="00C02F5C" w:rsidRDefault="00A3195A">
            <w:pPr>
              <w:pStyle w:val="CoRTabletext"/>
              <w:rPr>
                <w:lang w:val="en-GB"/>
              </w:rPr>
            </w:pPr>
          </w:p>
          <w:p w14:paraId="4539EB07" w14:textId="544D9526" w:rsidR="00F47272" w:rsidRPr="00C02F5C" w:rsidRDefault="00E63FEE">
            <w:pPr>
              <w:pStyle w:val="CoRTabletext"/>
              <w:rPr>
                <w:b/>
                <w:lang w:val="en-GB"/>
              </w:rPr>
            </w:pPr>
            <w:r w:rsidRPr="00C02F5C">
              <w:rPr>
                <w:b/>
                <w:lang w:val="en-GB"/>
              </w:rPr>
              <w:t>4. Best practices and success stories</w:t>
            </w:r>
          </w:p>
          <w:p w14:paraId="298FFB83" w14:textId="3F5FB616" w:rsidR="00E63FEE" w:rsidRPr="00C02F5C" w:rsidRDefault="004C06AC" w:rsidP="007C309A">
            <w:pPr>
              <w:pStyle w:val="CoRTabletext"/>
              <w:rPr>
                <w:iCs/>
                <w:lang w:val="en-GB"/>
              </w:rPr>
            </w:pPr>
            <w:r w:rsidRPr="00C02F5C">
              <w:rPr>
                <w:lang w:val="en-GB"/>
              </w:rPr>
              <w:t xml:space="preserve">The </w:t>
            </w:r>
            <w:hyperlink r:id="rId60" w:history="1">
              <w:r w:rsidRPr="00C02F5C">
                <w:rPr>
                  <w:rStyle w:val="Hyperlink"/>
                  <w:lang w:val="en-GB"/>
                </w:rPr>
                <w:t>New Green Savings Programme</w:t>
              </w:r>
            </w:hyperlink>
            <w:r w:rsidRPr="00C02F5C">
              <w:rPr>
                <w:lang w:val="en-GB"/>
              </w:rPr>
              <w:t>, managed by the State Environmental Fund of the Czech Republic, is a flagship initiative supporting energy efficiency and renewable energy in residential buildings.</w:t>
            </w:r>
            <w:r w:rsidR="007C309A" w:rsidRPr="00C02F5C">
              <w:rPr>
                <w:lang w:val="en-GB"/>
              </w:rPr>
              <w:t xml:space="preserve"> </w:t>
            </w:r>
            <w:r w:rsidRPr="00C02F5C">
              <w:rPr>
                <w:lang w:val="en-GB"/>
              </w:rPr>
              <w:t>Since its launch, the programme has provided financing</w:t>
            </w:r>
            <w:r w:rsidR="0089096F" w:rsidRPr="00C02F5C">
              <w:rPr>
                <w:lang w:val="en-GB"/>
              </w:rPr>
              <w:t xml:space="preserve"> support</w:t>
            </w:r>
            <w:r w:rsidRPr="00C02F5C">
              <w:rPr>
                <w:lang w:val="en-GB"/>
              </w:rPr>
              <w:t xml:space="preserve"> measures such as thermal insulation, passive house construction, solar energy systems, and green infrastructure. The scheme also promotes environmentally friendly heating solutions, including heat pumps, biomass boilers, and wastewater heat recovery. </w:t>
            </w:r>
            <w:r w:rsidR="006B5081" w:rsidRPr="00C02F5C">
              <w:rPr>
                <w:iCs/>
                <w:lang w:val="en-GB"/>
              </w:rPr>
              <w:t xml:space="preserve">The programme reduces </w:t>
            </w:r>
            <w:r w:rsidR="006B5081" w:rsidRPr="006E7319">
              <w:rPr>
                <w:lang w:val="en-GB"/>
              </w:rPr>
              <w:t>CO₂ emissions</w:t>
            </w:r>
            <w:r w:rsidR="006B5081" w:rsidRPr="00103493">
              <w:rPr>
                <w:lang w:val="en-GB"/>
              </w:rPr>
              <w:t xml:space="preserve">, improves housing quality, and boosts the economy. Applications are open until </w:t>
            </w:r>
            <w:r w:rsidR="006B5081" w:rsidRPr="006E7319">
              <w:rPr>
                <w:lang w:val="en-GB"/>
              </w:rPr>
              <w:t>30 June 2025</w:t>
            </w:r>
            <w:r w:rsidR="006B5081" w:rsidRPr="00C02F5C">
              <w:rPr>
                <w:iCs/>
                <w:lang w:val="en-GB"/>
              </w:rPr>
              <w:t xml:space="preserve">, or until funds are </w:t>
            </w:r>
            <w:r w:rsidR="00640D05">
              <w:rPr>
                <w:iCs/>
                <w:lang w:val="en-GB"/>
              </w:rPr>
              <w:t>exhausted</w:t>
            </w:r>
            <w:r w:rsidR="006B5081" w:rsidRPr="00C02F5C">
              <w:rPr>
                <w:iCs/>
                <w:lang w:val="en-GB"/>
              </w:rPr>
              <w:t>.</w:t>
            </w:r>
          </w:p>
        </w:tc>
      </w:tr>
    </w:tbl>
    <w:p w14:paraId="057FD3E4" w14:textId="77777777" w:rsidR="00E63FEE" w:rsidRPr="00C02F5C" w:rsidRDefault="00E63FEE" w:rsidP="00E63FEE">
      <w:pPr>
        <w:pStyle w:val="CoRBT"/>
        <w:rPr>
          <w:lang w:val="en-GB"/>
        </w:rPr>
      </w:pPr>
    </w:p>
    <w:p w14:paraId="07A4CB29" w14:textId="4D69A836" w:rsidR="00046318" w:rsidRPr="00C02F5C" w:rsidRDefault="00046318" w:rsidP="00796B7C">
      <w:pPr>
        <w:pStyle w:val="CoR2ndlevelHeading"/>
      </w:pPr>
      <w:bookmarkStart w:id="46" w:name="_Toc187929375"/>
      <w:bookmarkStart w:id="47" w:name="_Toc191639684"/>
      <w:r w:rsidRPr="00C02F5C">
        <w:t>Denmark</w:t>
      </w:r>
      <w:bookmarkEnd w:id="46"/>
      <w:bookmarkEnd w:id="47"/>
    </w:p>
    <w:tbl>
      <w:tblPr>
        <w:tblStyle w:val="MTableStyle"/>
        <w:tblW w:w="0" w:type="auto"/>
        <w:tblLook w:val="04A0" w:firstRow="1" w:lastRow="0" w:firstColumn="1" w:lastColumn="0" w:noHBand="0" w:noVBand="1"/>
      </w:tblPr>
      <w:tblGrid>
        <w:gridCol w:w="9060"/>
      </w:tblGrid>
      <w:tr w:rsidR="00E63FEE" w:rsidRPr="00C02F5C" w14:paraId="6AFB3572" w14:textId="77777777" w:rsidTr="007E7295">
        <w:trPr>
          <w:cnfStyle w:val="100000000000" w:firstRow="1" w:lastRow="0" w:firstColumn="0" w:lastColumn="0" w:oddVBand="0" w:evenVBand="0" w:oddHBand="0" w:evenHBand="0" w:firstRowFirstColumn="0" w:firstRowLastColumn="0" w:lastRowFirstColumn="0" w:lastRowLastColumn="0"/>
          <w:tblHeader/>
        </w:trPr>
        <w:tc>
          <w:tcPr>
            <w:tcW w:w="9060" w:type="dxa"/>
          </w:tcPr>
          <w:p w14:paraId="4D08F065" w14:textId="5D881E79" w:rsidR="00E63FEE" w:rsidRPr="00C02F5C" w:rsidRDefault="008504DB">
            <w:pPr>
              <w:pStyle w:val="CoRTabletext"/>
              <w:rPr>
                <w:szCs w:val="24"/>
                <w:lang w:val="en-GB"/>
              </w:rPr>
            </w:pPr>
            <w:r w:rsidRPr="00C02F5C">
              <w:rPr>
                <w:szCs w:val="24"/>
                <w:lang w:val="en-GB"/>
              </w:rPr>
              <w:t>Denmark</w:t>
            </w:r>
          </w:p>
        </w:tc>
      </w:tr>
      <w:tr w:rsidR="00E63FEE" w:rsidRPr="00C02F5C" w14:paraId="21B8D81C"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20EC1F95" w14:textId="55D93751" w:rsidR="00693A73" w:rsidRPr="00C02F5C" w:rsidRDefault="00E63FEE" w:rsidP="00422690">
            <w:pPr>
              <w:widowControl w:val="0"/>
              <w:jc w:val="both"/>
              <w:rPr>
                <w:lang w:val="en-GB"/>
              </w:rPr>
            </w:pPr>
            <w:r w:rsidRPr="00C02F5C">
              <w:rPr>
                <w:b/>
                <w:lang w:val="en-GB"/>
              </w:rPr>
              <w:t>1.</w:t>
            </w:r>
            <w:r w:rsidR="008504DB" w:rsidRPr="00C02F5C">
              <w:rPr>
                <w:b/>
                <w:lang w:val="en-GB"/>
              </w:rPr>
              <w:t xml:space="preserve"> O</w:t>
            </w:r>
            <w:r w:rsidRPr="00C02F5C">
              <w:rPr>
                <w:b/>
                <w:lang w:val="en-GB"/>
              </w:rPr>
              <w:t>verview</w:t>
            </w:r>
            <w:r w:rsidRPr="00C02F5C">
              <w:rPr>
                <w:lang w:val="en-GB"/>
              </w:rPr>
              <w:t xml:space="preserve"> </w:t>
            </w:r>
          </w:p>
          <w:p w14:paraId="33AF30EC" w14:textId="797AFC5E" w:rsidR="0026232C" w:rsidRPr="00C02F5C" w:rsidRDefault="000C05C8" w:rsidP="0026232C">
            <w:pPr>
              <w:widowControl w:val="0"/>
              <w:rPr>
                <w:lang w:val="en-GB"/>
              </w:rPr>
            </w:pPr>
            <w:r w:rsidRPr="00C02F5C">
              <w:rPr>
                <w:lang w:val="en-GB"/>
              </w:rPr>
              <w:t xml:space="preserve">The </w:t>
            </w:r>
            <w:r w:rsidR="000A702B" w:rsidRPr="00C02F5C">
              <w:rPr>
                <w:lang w:val="en-GB"/>
              </w:rPr>
              <w:t>State</w:t>
            </w:r>
            <w:r w:rsidRPr="00C02F5C">
              <w:rPr>
                <w:lang w:val="en-GB"/>
              </w:rPr>
              <w:t xml:space="preserve"> of </w:t>
            </w:r>
            <w:r w:rsidR="000A702B" w:rsidRPr="00C02F5C">
              <w:rPr>
                <w:lang w:val="en-GB"/>
              </w:rPr>
              <w:t xml:space="preserve">the </w:t>
            </w:r>
            <w:r w:rsidR="00DF46D8">
              <w:rPr>
                <w:lang w:val="en-GB"/>
              </w:rPr>
              <w:t>E</w:t>
            </w:r>
            <w:r w:rsidR="000A702B" w:rsidRPr="00C02F5C">
              <w:rPr>
                <w:lang w:val="en-GB"/>
              </w:rPr>
              <w:t xml:space="preserve">nergy </w:t>
            </w:r>
            <w:r w:rsidR="00DF46D8">
              <w:rPr>
                <w:lang w:val="en-GB"/>
              </w:rPr>
              <w:t>U</w:t>
            </w:r>
            <w:r w:rsidR="000A702B" w:rsidRPr="00C02F5C">
              <w:rPr>
                <w:lang w:val="en-GB"/>
              </w:rPr>
              <w:t>nion fiche indicates that:</w:t>
            </w:r>
          </w:p>
          <w:p w14:paraId="70CF37C9" w14:textId="3290A804" w:rsidR="000C05C8" w:rsidRPr="00C02F5C" w:rsidRDefault="00A3195A" w:rsidP="0026232C">
            <w:pPr>
              <w:pStyle w:val="CoRTabletext"/>
              <w:numPr>
                <w:ilvl w:val="0"/>
                <w:numId w:val="8"/>
              </w:numPr>
              <w:rPr>
                <w:lang w:val="en-GB"/>
              </w:rPr>
            </w:pPr>
            <w:r w:rsidRPr="00C02F5C">
              <w:rPr>
                <w:lang w:val="en-GB"/>
              </w:rPr>
              <w:t xml:space="preserve">In 2022, </w:t>
            </w:r>
            <w:r w:rsidR="000C05C8" w:rsidRPr="00C02F5C">
              <w:rPr>
                <w:lang w:val="en-GB"/>
              </w:rPr>
              <w:t>renewable energy was 44.7%</w:t>
            </w:r>
            <w:r w:rsidR="005042B4" w:rsidRPr="00C02F5C">
              <w:rPr>
                <w:lang w:val="en-GB"/>
              </w:rPr>
              <w:t xml:space="preserve"> of</w:t>
            </w:r>
            <w:r w:rsidR="000C05C8" w:rsidRPr="00C02F5C">
              <w:rPr>
                <w:lang w:val="en-GB"/>
              </w:rPr>
              <w:t xml:space="preserve"> the energy mix</w:t>
            </w:r>
            <w:r w:rsidR="00DF46D8">
              <w:rPr>
                <w:lang w:val="en-GB"/>
              </w:rPr>
              <w:t xml:space="preserve"> and 83.6% of the </w:t>
            </w:r>
            <w:r w:rsidR="000C05C8" w:rsidRPr="00C02F5C">
              <w:rPr>
                <w:lang w:val="en-GB"/>
              </w:rPr>
              <w:t xml:space="preserve">electricity </w:t>
            </w:r>
            <w:proofErr w:type="gramStart"/>
            <w:r w:rsidR="000C05C8" w:rsidRPr="00C02F5C">
              <w:rPr>
                <w:lang w:val="en-GB"/>
              </w:rPr>
              <w:t>mix</w:t>
            </w:r>
            <w:r w:rsidR="00DF46D8">
              <w:rPr>
                <w:lang w:val="en-GB"/>
              </w:rPr>
              <w:t>;</w:t>
            </w:r>
            <w:proofErr w:type="gramEnd"/>
            <w:r w:rsidR="000C05C8" w:rsidRPr="00C02F5C">
              <w:rPr>
                <w:lang w:val="en-GB"/>
              </w:rPr>
              <w:t xml:space="preserve"> </w:t>
            </w:r>
          </w:p>
          <w:p w14:paraId="747952FA" w14:textId="089CFEFB" w:rsidR="000C05C8" w:rsidRPr="00C02F5C" w:rsidRDefault="00A3195A" w:rsidP="0026232C">
            <w:pPr>
              <w:pStyle w:val="CoRTabletext"/>
              <w:numPr>
                <w:ilvl w:val="0"/>
                <w:numId w:val="8"/>
              </w:numPr>
              <w:rPr>
                <w:lang w:val="en-GB"/>
              </w:rPr>
            </w:pPr>
            <w:r w:rsidRPr="00C02F5C">
              <w:rPr>
                <w:lang w:val="en-GB"/>
              </w:rPr>
              <w:t xml:space="preserve">In 2022, </w:t>
            </w:r>
            <w:r w:rsidR="000C05C8" w:rsidRPr="00C02F5C">
              <w:rPr>
                <w:lang w:val="en-GB"/>
              </w:rPr>
              <w:t xml:space="preserve">PEC </w:t>
            </w:r>
            <w:r w:rsidR="005042B4" w:rsidRPr="00C02F5C">
              <w:rPr>
                <w:lang w:val="en-GB"/>
              </w:rPr>
              <w:t>was</w:t>
            </w:r>
            <w:r w:rsidR="000C05C8" w:rsidRPr="00C02F5C">
              <w:rPr>
                <w:lang w:val="en-GB"/>
              </w:rPr>
              <w:t xml:space="preserve"> </w:t>
            </w:r>
            <w:r w:rsidR="00537F1A" w:rsidRPr="00C02F5C">
              <w:rPr>
                <w:lang w:val="en-GB"/>
              </w:rPr>
              <w:t>16</w:t>
            </w:r>
            <w:r w:rsidR="000C05C8" w:rsidRPr="00C02F5C">
              <w:rPr>
                <w:lang w:val="en-GB"/>
              </w:rPr>
              <w:t xml:space="preserve"> Mtoe, 2.</w:t>
            </w:r>
            <w:r w:rsidR="00514410" w:rsidRPr="00C02F5C">
              <w:rPr>
                <w:lang w:val="en-GB"/>
              </w:rPr>
              <w:t>2</w:t>
            </w:r>
            <w:r w:rsidR="000C05C8" w:rsidRPr="00C02F5C">
              <w:rPr>
                <w:lang w:val="en-GB"/>
              </w:rPr>
              <w:t xml:space="preserve">% lower than 2021, while FEC </w:t>
            </w:r>
            <w:r w:rsidR="001810DE" w:rsidRPr="00C02F5C">
              <w:rPr>
                <w:lang w:val="en-GB"/>
              </w:rPr>
              <w:t>was</w:t>
            </w:r>
            <w:r w:rsidR="000C05C8" w:rsidRPr="00C02F5C">
              <w:rPr>
                <w:lang w:val="en-GB"/>
              </w:rPr>
              <w:t xml:space="preserve"> </w:t>
            </w:r>
            <w:r w:rsidR="00514410" w:rsidRPr="00C02F5C">
              <w:rPr>
                <w:lang w:val="en-GB"/>
              </w:rPr>
              <w:t>13.3</w:t>
            </w:r>
            <w:r w:rsidR="000C05C8" w:rsidRPr="00C02F5C">
              <w:rPr>
                <w:lang w:val="en-GB"/>
              </w:rPr>
              <w:t xml:space="preserve"> Mtoe, </w:t>
            </w:r>
            <w:r w:rsidR="00514410" w:rsidRPr="00C02F5C">
              <w:rPr>
                <w:lang w:val="en-GB"/>
              </w:rPr>
              <w:t>3.8</w:t>
            </w:r>
            <w:r w:rsidR="000C05C8" w:rsidRPr="00C02F5C">
              <w:rPr>
                <w:lang w:val="en-GB"/>
              </w:rPr>
              <w:t xml:space="preserve">% lower than </w:t>
            </w:r>
            <w:proofErr w:type="gramStart"/>
            <w:r w:rsidR="000C05C8" w:rsidRPr="00C02F5C">
              <w:rPr>
                <w:lang w:val="en-GB"/>
              </w:rPr>
              <w:t>2021</w:t>
            </w:r>
            <w:r w:rsidR="00DF46D8">
              <w:rPr>
                <w:lang w:val="en-GB"/>
              </w:rPr>
              <w:t>;</w:t>
            </w:r>
            <w:proofErr w:type="gramEnd"/>
            <w:r w:rsidR="00EB50B5" w:rsidRPr="00C02F5C">
              <w:rPr>
                <w:lang w:val="en-GB"/>
              </w:rPr>
              <w:t xml:space="preserve"> </w:t>
            </w:r>
          </w:p>
          <w:p w14:paraId="5419C790" w14:textId="31242D82" w:rsidR="00A63C1F" w:rsidRPr="00C02F5C" w:rsidRDefault="000C05C8" w:rsidP="0026232C">
            <w:pPr>
              <w:pStyle w:val="ListParagraph"/>
              <w:widowControl w:val="0"/>
              <w:numPr>
                <w:ilvl w:val="0"/>
                <w:numId w:val="8"/>
              </w:numPr>
              <w:rPr>
                <w:lang w:val="en-GB"/>
              </w:rPr>
            </w:pPr>
            <w:r w:rsidRPr="00C02F5C">
              <w:rPr>
                <w:lang w:val="en-GB"/>
              </w:rPr>
              <w:t xml:space="preserve">In 2023, </w:t>
            </w:r>
            <w:r w:rsidR="002A23B2" w:rsidRPr="00C02F5C">
              <w:rPr>
                <w:lang w:val="en-GB"/>
              </w:rPr>
              <w:t>4.7</w:t>
            </w:r>
            <w:r w:rsidRPr="00C02F5C">
              <w:rPr>
                <w:lang w:val="en-GB"/>
              </w:rPr>
              <w:t>% of the population experienced difficulties paying their utility bills, while 6.</w:t>
            </w:r>
            <w:r w:rsidR="008E16E9" w:rsidRPr="00C02F5C">
              <w:rPr>
                <w:lang w:val="en-GB"/>
              </w:rPr>
              <w:t>9</w:t>
            </w:r>
            <w:r w:rsidRPr="00C02F5C">
              <w:rPr>
                <w:lang w:val="en-GB"/>
              </w:rPr>
              <w:t>% were unable to keep their homes adequately warm during cold periods.</w:t>
            </w:r>
          </w:p>
          <w:p w14:paraId="3402D9C7" w14:textId="77777777" w:rsidR="00422690" w:rsidRPr="00C02F5C" w:rsidRDefault="00422690" w:rsidP="00422690">
            <w:pPr>
              <w:pStyle w:val="CoRTabletext"/>
              <w:rPr>
                <w:lang w:val="en-GB"/>
              </w:rPr>
            </w:pPr>
            <w:r w:rsidRPr="00C02F5C">
              <w:rPr>
                <w:lang w:val="en-GB"/>
              </w:rPr>
              <w:t xml:space="preserve">The final updated NECP sets out the following targets: </w:t>
            </w:r>
          </w:p>
          <w:p w14:paraId="6C6974EB" w14:textId="09EE9504" w:rsidR="00422690" w:rsidRPr="00C02F5C" w:rsidRDefault="00422690" w:rsidP="00422690">
            <w:pPr>
              <w:pStyle w:val="ListParagraph"/>
              <w:widowControl w:val="0"/>
              <w:numPr>
                <w:ilvl w:val="0"/>
                <w:numId w:val="8"/>
              </w:numPr>
              <w:rPr>
                <w:sz w:val="24"/>
                <w:szCs w:val="24"/>
                <w:lang w:val="en-GB"/>
              </w:rPr>
            </w:pPr>
            <w:r w:rsidRPr="00C02F5C">
              <w:rPr>
                <w:sz w:val="24"/>
                <w:lang w:val="en-GB"/>
              </w:rPr>
              <w:t xml:space="preserve">2030 </w:t>
            </w:r>
            <w:r w:rsidRPr="00C02F5C">
              <w:rPr>
                <w:sz w:val="24"/>
                <w:szCs w:val="24"/>
                <w:lang w:val="en-GB"/>
              </w:rPr>
              <w:t>r</w:t>
            </w:r>
            <w:r w:rsidRPr="00C02F5C">
              <w:rPr>
                <w:sz w:val="24"/>
                <w:lang w:val="en-GB"/>
              </w:rPr>
              <w:t>enewable energy target:</w:t>
            </w:r>
            <w:r w:rsidRPr="00C02F5C">
              <w:rPr>
                <w:sz w:val="24"/>
                <w:szCs w:val="24"/>
                <w:lang w:val="en-GB"/>
              </w:rPr>
              <w:t xml:space="preserve"> </w:t>
            </w:r>
            <w:proofErr w:type="gramStart"/>
            <w:r w:rsidRPr="00C02F5C">
              <w:rPr>
                <w:sz w:val="24"/>
                <w:szCs w:val="24"/>
                <w:lang w:val="en-GB"/>
              </w:rPr>
              <w:t>30%</w:t>
            </w:r>
            <w:r w:rsidR="00E70FCF">
              <w:rPr>
                <w:sz w:val="24"/>
                <w:szCs w:val="24"/>
                <w:lang w:val="en-GB"/>
              </w:rPr>
              <w:t>;</w:t>
            </w:r>
            <w:proofErr w:type="gramEnd"/>
            <w:r w:rsidRPr="00C02F5C">
              <w:rPr>
                <w:sz w:val="24"/>
                <w:szCs w:val="24"/>
                <w:lang w:val="en-GB"/>
              </w:rPr>
              <w:t xml:space="preserve"> </w:t>
            </w:r>
            <w:r w:rsidRPr="00C02F5C">
              <w:rPr>
                <w:sz w:val="24"/>
                <w:lang w:val="en-GB"/>
              </w:rPr>
              <w:t xml:space="preserve"> </w:t>
            </w:r>
          </w:p>
          <w:p w14:paraId="00F573A3" w14:textId="2A88CB8E" w:rsidR="00422690" w:rsidRPr="00C02F5C" w:rsidRDefault="00422690" w:rsidP="00422690">
            <w:pPr>
              <w:pStyle w:val="ListParagraph"/>
              <w:widowControl w:val="0"/>
              <w:numPr>
                <w:ilvl w:val="0"/>
                <w:numId w:val="8"/>
              </w:numPr>
              <w:rPr>
                <w:sz w:val="24"/>
                <w:szCs w:val="24"/>
                <w:lang w:val="en-GB"/>
              </w:rPr>
            </w:pPr>
            <w:r w:rsidRPr="00C02F5C">
              <w:rPr>
                <w:sz w:val="24"/>
                <w:szCs w:val="24"/>
                <w:lang w:val="en-GB"/>
              </w:rPr>
              <w:t>203</w:t>
            </w:r>
            <w:r w:rsidRPr="00C02F5C">
              <w:rPr>
                <w:sz w:val="24"/>
                <w:lang w:val="en-GB"/>
              </w:rPr>
              <w:t xml:space="preserve">0 </w:t>
            </w:r>
            <w:r w:rsidRPr="00C02F5C">
              <w:rPr>
                <w:sz w:val="24"/>
                <w:szCs w:val="24"/>
                <w:lang w:val="en-GB"/>
              </w:rPr>
              <w:t>e</w:t>
            </w:r>
            <w:r w:rsidRPr="00C02F5C">
              <w:rPr>
                <w:sz w:val="24"/>
                <w:lang w:val="en-GB"/>
              </w:rPr>
              <w:t>nergy efficiency target</w:t>
            </w:r>
            <w:r w:rsidRPr="00C02F5C">
              <w:rPr>
                <w:sz w:val="24"/>
                <w:szCs w:val="24"/>
                <w:lang w:val="en-GB"/>
              </w:rPr>
              <w:t>s</w:t>
            </w:r>
            <w:r w:rsidRPr="00C02F5C">
              <w:rPr>
                <w:sz w:val="24"/>
                <w:lang w:val="en-GB"/>
              </w:rPr>
              <w:t>:</w:t>
            </w:r>
            <w:r w:rsidRPr="00C02F5C">
              <w:rPr>
                <w:sz w:val="24"/>
                <w:szCs w:val="24"/>
                <w:lang w:val="en-GB"/>
              </w:rPr>
              <w:t xml:space="preserve"> PEC 28.8 Mtoe</w:t>
            </w:r>
            <w:r w:rsidR="00E70FCF">
              <w:rPr>
                <w:sz w:val="24"/>
                <w:szCs w:val="24"/>
                <w:lang w:val="en-GB"/>
              </w:rPr>
              <w:t>;</w:t>
            </w:r>
            <w:r w:rsidRPr="00C02F5C">
              <w:rPr>
                <w:sz w:val="24"/>
                <w:szCs w:val="24"/>
                <w:lang w:val="en-GB"/>
              </w:rPr>
              <w:t xml:space="preserve"> FEC 20.2 Mtoe. </w:t>
            </w:r>
          </w:p>
          <w:p w14:paraId="07EFE8E4" w14:textId="77777777" w:rsidR="00E14CBA" w:rsidRPr="00C02F5C" w:rsidRDefault="00E14CBA" w:rsidP="00E14CBA">
            <w:pPr>
              <w:pStyle w:val="ListParagraph"/>
              <w:widowControl w:val="0"/>
              <w:rPr>
                <w:sz w:val="24"/>
                <w:szCs w:val="24"/>
                <w:lang w:val="en-GB"/>
              </w:rPr>
            </w:pPr>
          </w:p>
          <w:p w14:paraId="337A6BF6" w14:textId="5CF5E286" w:rsidR="008334B8" w:rsidRPr="00C02F5C" w:rsidRDefault="00E63FEE" w:rsidP="006030DB">
            <w:pPr>
              <w:pStyle w:val="CoRTabletext"/>
              <w:rPr>
                <w:szCs w:val="24"/>
                <w:lang w:val="en-GB"/>
              </w:rPr>
            </w:pPr>
            <w:r w:rsidRPr="00C02F5C">
              <w:rPr>
                <w:b/>
                <w:szCs w:val="24"/>
                <w:lang w:val="en-GB"/>
              </w:rPr>
              <w:t>2.</w:t>
            </w:r>
            <w:r w:rsidR="003E3688"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126C7ABB" w14:textId="7B98D064" w:rsidR="00B431EC" w:rsidRPr="00C02F5C" w:rsidRDefault="008334B8" w:rsidP="008D2B1C">
            <w:pPr>
              <w:pStyle w:val="CoRTabletext"/>
              <w:numPr>
                <w:ilvl w:val="0"/>
                <w:numId w:val="8"/>
              </w:numPr>
              <w:rPr>
                <w:lang w:val="en-GB"/>
              </w:rPr>
            </w:pPr>
            <w:r w:rsidRPr="00C02F5C">
              <w:rPr>
                <w:lang w:val="en-GB"/>
              </w:rPr>
              <w:t xml:space="preserve">Renewable </w:t>
            </w:r>
            <w:r w:rsidR="00E70FCF">
              <w:rPr>
                <w:lang w:val="en-GB"/>
              </w:rPr>
              <w:t>e</w:t>
            </w:r>
            <w:r w:rsidRPr="00C02F5C">
              <w:rPr>
                <w:lang w:val="en-GB"/>
              </w:rPr>
              <w:t>nergy</w:t>
            </w:r>
          </w:p>
          <w:p w14:paraId="521E4AB4" w14:textId="72AB6EFC" w:rsidR="00C95619" w:rsidRPr="00C02F5C" w:rsidRDefault="0068385E" w:rsidP="00E14CBA">
            <w:pPr>
              <w:pStyle w:val="CoRTabletext"/>
              <w:rPr>
                <w:lang w:val="en-GB"/>
              </w:rPr>
            </w:pPr>
            <w:proofErr w:type="gramStart"/>
            <w:r w:rsidRPr="00C02F5C">
              <w:rPr>
                <w:lang w:val="en-GB"/>
              </w:rPr>
              <w:t>A number of</w:t>
            </w:r>
            <w:proofErr w:type="gramEnd"/>
            <w:r w:rsidRPr="00C02F5C">
              <w:rPr>
                <w:lang w:val="en-GB"/>
              </w:rPr>
              <w:t xml:space="preserve"> initiatives were launched to enhance planning processes </w:t>
            </w:r>
            <w:r w:rsidR="004337F2">
              <w:rPr>
                <w:lang w:val="en-GB"/>
              </w:rPr>
              <w:t xml:space="preserve">and expand </w:t>
            </w:r>
            <w:r w:rsidRPr="00C02F5C">
              <w:rPr>
                <w:lang w:val="en-GB"/>
              </w:rPr>
              <w:t xml:space="preserve">onshore renewables in municipalities. </w:t>
            </w:r>
            <w:r w:rsidR="00D50F52" w:rsidRPr="00C02F5C">
              <w:rPr>
                <w:lang w:val="en-GB"/>
              </w:rPr>
              <w:t xml:space="preserve">Financial </w:t>
            </w:r>
            <w:r w:rsidR="00D07707" w:rsidRPr="00C02F5C">
              <w:rPr>
                <w:lang w:val="en-GB"/>
              </w:rPr>
              <w:t xml:space="preserve">and technical </w:t>
            </w:r>
            <w:r w:rsidR="00D50F52" w:rsidRPr="00C02F5C">
              <w:rPr>
                <w:lang w:val="en-GB"/>
              </w:rPr>
              <w:t>support</w:t>
            </w:r>
            <w:r w:rsidR="004337F2">
              <w:rPr>
                <w:lang w:val="en-GB"/>
              </w:rPr>
              <w:t>s</w:t>
            </w:r>
            <w:r w:rsidR="00D50F52" w:rsidRPr="00C02F5C">
              <w:rPr>
                <w:lang w:val="en-GB"/>
              </w:rPr>
              <w:t xml:space="preserve"> </w:t>
            </w:r>
            <w:r w:rsidR="00C96BD2" w:rsidRPr="00C02F5C">
              <w:rPr>
                <w:lang w:val="en-GB"/>
              </w:rPr>
              <w:t>encourage</w:t>
            </w:r>
            <w:r w:rsidR="00D07707" w:rsidRPr="00C02F5C">
              <w:rPr>
                <w:lang w:val="en-GB"/>
              </w:rPr>
              <w:t xml:space="preserve"> good practices</w:t>
            </w:r>
            <w:r w:rsidR="004337F2">
              <w:rPr>
                <w:lang w:val="en-GB"/>
              </w:rPr>
              <w:t>, while m</w:t>
            </w:r>
            <w:r w:rsidR="00205980" w:rsidRPr="00C02F5C">
              <w:rPr>
                <w:lang w:val="en-GB"/>
              </w:rPr>
              <w:t xml:space="preserve">easures to streamline and facilitate processing for </w:t>
            </w:r>
            <w:r w:rsidR="004337F2">
              <w:rPr>
                <w:lang w:val="en-GB"/>
              </w:rPr>
              <w:t xml:space="preserve">renewable energy source </w:t>
            </w:r>
            <w:r w:rsidR="00205980" w:rsidRPr="00C02F5C">
              <w:rPr>
                <w:lang w:val="en-GB"/>
              </w:rPr>
              <w:t xml:space="preserve">projects are also set out. </w:t>
            </w:r>
            <w:r w:rsidR="00D07707" w:rsidRPr="00C02F5C">
              <w:rPr>
                <w:lang w:val="en-GB"/>
              </w:rPr>
              <w:t xml:space="preserve"> </w:t>
            </w:r>
          </w:p>
          <w:p w14:paraId="0CD21F63" w14:textId="3016CF9A" w:rsidR="008334B8" w:rsidRPr="00C02F5C" w:rsidRDefault="008334B8" w:rsidP="006A4C8C">
            <w:pPr>
              <w:pStyle w:val="CoRTabletext"/>
              <w:numPr>
                <w:ilvl w:val="0"/>
                <w:numId w:val="8"/>
              </w:numPr>
              <w:rPr>
                <w:lang w:val="en-GB"/>
              </w:rPr>
            </w:pPr>
            <w:r w:rsidRPr="00C02F5C">
              <w:rPr>
                <w:lang w:val="en-GB"/>
              </w:rPr>
              <w:t>Ener</w:t>
            </w:r>
            <w:r w:rsidR="005A1A8F" w:rsidRPr="00C02F5C">
              <w:rPr>
                <w:lang w:val="en-GB"/>
              </w:rPr>
              <w:t xml:space="preserve">gy </w:t>
            </w:r>
            <w:r w:rsidR="004337F2">
              <w:rPr>
                <w:lang w:val="en-GB"/>
              </w:rPr>
              <w:t>e</w:t>
            </w:r>
            <w:r w:rsidR="005A1A8F" w:rsidRPr="00C02F5C">
              <w:rPr>
                <w:lang w:val="en-GB"/>
              </w:rPr>
              <w:t>fficiency</w:t>
            </w:r>
          </w:p>
          <w:p w14:paraId="3CE120D6" w14:textId="4150D516" w:rsidR="00846046" w:rsidRPr="00C02F5C" w:rsidRDefault="00846046" w:rsidP="009B6433">
            <w:pPr>
              <w:jc w:val="both"/>
              <w:rPr>
                <w:lang w:val="en-GB"/>
              </w:rPr>
            </w:pPr>
            <w:r w:rsidRPr="00C02F5C">
              <w:rPr>
                <w:lang w:val="en-GB"/>
              </w:rPr>
              <w:t>To promote the use of energy services in the public sector, a</w:t>
            </w:r>
            <w:r w:rsidR="004337F2">
              <w:rPr>
                <w:lang w:val="en-GB"/>
              </w:rPr>
              <w:t>n OSS</w:t>
            </w:r>
            <w:r w:rsidR="00E00EDF">
              <w:rPr>
                <w:lang w:val="en-GB"/>
              </w:rPr>
              <w:t xml:space="preserve"> </w:t>
            </w:r>
            <w:r w:rsidRPr="00C02F5C">
              <w:rPr>
                <w:lang w:val="en-GB"/>
              </w:rPr>
              <w:t xml:space="preserve">website has been set up with guidance on how </w:t>
            </w:r>
            <w:r w:rsidR="004359AB" w:rsidRPr="00C02F5C">
              <w:rPr>
                <w:bCs/>
                <w:lang w:val="en-GB"/>
              </w:rPr>
              <w:t>e</w:t>
            </w:r>
            <w:r w:rsidRPr="00C02F5C">
              <w:rPr>
                <w:bCs/>
                <w:lang w:val="en-GB"/>
              </w:rPr>
              <w:t xml:space="preserve">nergy services companies’ (ESCO) projects work. Campaigns </w:t>
            </w:r>
            <w:r w:rsidR="00E00EDF">
              <w:rPr>
                <w:bCs/>
                <w:lang w:val="en-GB"/>
              </w:rPr>
              <w:t xml:space="preserve">are also being developed </w:t>
            </w:r>
            <w:r w:rsidRPr="00C02F5C">
              <w:rPr>
                <w:bCs/>
                <w:lang w:val="en-GB"/>
              </w:rPr>
              <w:t xml:space="preserve">to guide municipal bodies. Municipalities and regions can borrow </w:t>
            </w:r>
            <w:r w:rsidR="00E00EDF">
              <w:rPr>
                <w:bCs/>
                <w:lang w:val="en-GB"/>
              </w:rPr>
              <w:t xml:space="preserve">money </w:t>
            </w:r>
            <w:r w:rsidRPr="00C02F5C">
              <w:rPr>
                <w:bCs/>
                <w:lang w:val="en-GB"/>
              </w:rPr>
              <w:t xml:space="preserve">for energy efficiency measures from </w:t>
            </w:r>
            <w:hyperlink r:id="rId61" w:history="1">
              <w:proofErr w:type="spellStart"/>
              <w:r w:rsidRPr="00C02F5C">
                <w:rPr>
                  <w:rStyle w:val="Hyperlink"/>
                  <w:lang w:val="en-GB"/>
                </w:rPr>
                <w:t>Kommunekredit</w:t>
              </w:r>
              <w:proofErr w:type="spellEnd"/>
            </w:hyperlink>
            <w:r w:rsidRPr="00C02F5C">
              <w:rPr>
                <w:lang w:val="en-GB"/>
              </w:rPr>
              <w:t>, the Danish credit institution financing local development and municipal green transition.</w:t>
            </w:r>
          </w:p>
          <w:p w14:paraId="0FD17CDF" w14:textId="178A6E9D" w:rsidR="005A1A8F" w:rsidRPr="00C02F5C" w:rsidRDefault="005A1A8F" w:rsidP="008334B8">
            <w:pPr>
              <w:pStyle w:val="CoRTabletext"/>
              <w:numPr>
                <w:ilvl w:val="0"/>
                <w:numId w:val="8"/>
              </w:numPr>
              <w:rPr>
                <w:lang w:val="en-GB"/>
              </w:rPr>
            </w:pPr>
            <w:r w:rsidRPr="00C02F5C">
              <w:rPr>
                <w:lang w:val="en-GB"/>
              </w:rPr>
              <w:t xml:space="preserve">Energy </w:t>
            </w:r>
            <w:r w:rsidR="00E00EDF">
              <w:rPr>
                <w:lang w:val="en-GB"/>
              </w:rPr>
              <w:t>p</w:t>
            </w:r>
            <w:r w:rsidRPr="00C02F5C">
              <w:rPr>
                <w:lang w:val="en-GB"/>
              </w:rPr>
              <w:t xml:space="preserve">erformance of </w:t>
            </w:r>
            <w:r w:rsidR="00E00EDF">
              <w:rPr>
                <w:lang w:val="en-GB"/>
              </w:rPr>
              <w:t>b</w:t>
            </w:r>
            <w:r w:rsidRPr="00C02F5C">
              <w:rPr>
                <w:lang w:val="en-GB"/>
              </w:rPr>
              <w:t>uildings</w:t>
            </w:r>
          </w:p>
          <w:p w14:paraId="56514066" w14:textId="3D913E1B" w:rsidR="00983874" w:rsidRPr="00C02F5C" w:rsidRDefault="0019382C" w:rsidP="00E14CBA">
            <w:pPr>
              <w:pStyle w:val="CoRTabletext"/>
              <w:rPr>
                <w:lang w:val="en-GB"/>
              </w:rPr>
            </w:pPr>
            <w:r>
              <w:rPr>
                <w:lang w:val="en-GB"/>
              </w:rPr>
              <w:t>U</w:t>
            </w:r>
            <w:r w:rsidR="000E7900" w:rsidRPr="00C02F5C">
              <w:rPr>
                <w:lang w:val="en-GB"/>
              </w:rPr>
              <w:t xml:space="preserve">nder the </w:t>
            </w:r>
            <w:r>
              <w:rPr>
                <w:lang w:val="en-GB"/>
              </w:rPr>
              <w:t xml:space="preserve">2022 </w:t>
            </w:r>
            <w:r w:rsidR="000E7900" w:rsidRPr="00C02F5C">
              <w:rPr>
                <w:lang w:val="en-GB"/>
              </w:rPr>
              <w:t xml:space="preserve">Climate Agreement on Green Power and Heat, municipalities were required to draw up heating plans and </w:t>
            </w:r>
            <w:r w:rsidR="00790BDE" w:rsidRPr="00C02F5C">
              <w:rPr>
                <w:lang w:val="en-GB"/>
              </w:rPr>
              <w:t xml:space="preserve">send </w:t>
            </w:r>
            <w:r w:rsidR="000E7900" w:rsidRPr="00C02F5C">
              <w:rPr>
                <w:lang w:val="en-GB"/>
              </w:rPr>
              <w:t xml:space="preserve">information on future green heating options to oil and gas pipe owners in areas currently equipped with gas. </w:t>
            </w:r>
            <w:proofErr w:type="gramStart"/>
            <w:r w:rsidR="000E7900" w:rsidRPr="00C02F5C">
              <w:rPr>
                <w:lang w:val="en-GB"/>
              </w:rPr>
              <w:t>On the basis of</w:t>
            </w:r>
            <w:proofErr w:type="gramEnd"/>
            <w:r w:rsidR="000E7900" w:rsidRPr="00C02F5C">
              <w:rPr>
                <w:lang w:val="en-GB"/>
              </w:rPr>
              <w:t xml:space="preserve"> th</w:t>
            </w:r>
            <w:r w:rsidR="00C66D03">
              <w:rPr>
                <w:lang w:val="en-GB"/>
              </w:rPr>
              <w:t>o</w:t>
            </w:r>
            <w:r w:rsidR="000E7900" w:rsidRPr="00C02F5C">
              <w:rPr>
                <w:lang w:val="en-GB"/>
              </w:rPr>
              <w:t xml:space="preserve">se heating plans, </w:t>
            </w:r>
            <w:r w:rsidR="002B739D" w:rsidRPr="00C02F5C">
              <w:rPr>
                <w:lang w:val="en-GB"/>
              </w:rPr>
              <w:t xml:space="preserve">common and </w:t>
            </w:r>
            <w:r w:rsidR="000E7900" w:rsidRPr="00C02F5C">
              <w:rPr>
                <w:lang w:val="en-GB"/>
              </w:rPr>
              <w:t>district</w:t>
            </w:r>
            <w:r w:rsidR="00C66D03">
              <w:rPr>
                <w:lang w:val="en-GB"/>
              </w:rPr>
              <w:t xml:space="preserve"> </w:t>
            </w:r>
            <w:r w:rsidR="000E7900" w:rsidRPr="00C02F5C">
              <w:rPr>
                <w:lang w:val="en-GB"/>
              </w:rPr>
              <w:t xml:space="preserve">heating </w:t>
            </w:r>
            <w:r w:rsidR="002B739D" w:rsidRPr="00C02F5C">
              <w:rPr>
                <w:lang w:val="en-GB"/>
              </w:rPr>
              <w:t>companies have started working on concrete</w:t>
            </w:r>
            <w:r w:rsidR="000E7900" w:rsidRPr="00C02F5C">
              <w:rPr>
                <w:lang w:val="en-GB"/>
              </w:rPr>
              <w:t xml:space="preserve"> projects, with the ambition to be completed by 2028.</w:t>
            </w:r>
          </w:p>
          <w:p w14:paraId="52759324" w14:textId="7D804EB2" w:rsidR="00E14CBA" w:rsidRDefault="00C66D03" w:rsidP="00E14CBA">
            <w:pPr>
              <w:pStyle w:val="CoRTabletext"/>
              <w:rPr>
                <w:lang w:val="en-GB"/>
              </w:rPr>
            </w:pPr>
            <w:r>
              <w:rPr>
                <w:bCs w:val="0"/>
                <w:lang w:val="en-GB"/>
              </w:rPr>
              <w:t xml:space="preserve">In </w:t>
            </w:r>
            <w:r w:rsidR="00E37638" w:rsidRPr="00C02F5C">
              <w:rPr>
                <w:bCs w:val="0"/>
                <w:lang w:val="en-GB"/>
              </w:rPr>
              <w:t xml:space="preserve">the </w:t>
            </w:r>
            <w:r w:rsidR="00E37638" w:rsidRPr="006E7319">
              <w:rPr>
                <w:bCs w:val="0"/>
                <w:lang w:val="en-GB"/>
              </w:rPr>
              <w:t>Agreement for the Economy of Municipalities 2023</w:t>
            </w:r>
            <w:r w:rsidR="00E37638" w:rsidRPr="00C02F5C">
              <w:rPr>
                <w:bCs w:val="0"/>
                <w:i/>
                <w:iCs/>
                <w:lang w:val="en-GB"/>
              </w:rPr>
              <w:t xml:space="preserve"> </w:t>
            </w:r>
            <w:r w:rsidR="00E37638" w:rsidRPr="00C02F5C">
              <w:rPr>
                <w:bCs w:val="0"/>
                <w:lang w:val="en-GB"/>
              </w:rPr>
              <w:t xml:space="preserve">(ØA23), </w:t>
            </w:r>
            <w:r>
              <w:rPr>
                <w:bCs w:val="0"/>
                <w:lang w:val="en-GB"/>
              </w:rPr>
              <w:t xml:space="preserve">municipalities agreed to </w:t>
            </w:r>
            <w:r w:rsidR="00E37638" w:rsidRPr="00C02F5C">
              <w:rPr>
                <w:bCs w:val="0"/>
                <w:lang w:val="en-GB"/>
              </w:rPr>
              <w:t>try to meet the same requirements as state administration in relation to the renovation and/or energy pair requiremen</w:t>
            </w:r>
            <w:r w:rsidR="00E37638" w:rsidRPr="00C02F5C">
              <w:rPr>
                <w:bCs w:val="0"/>
                <w:szCs w:val="20"/>
                <w:lang w:val="en-GB"/>
              </w:rPr>
              <w:t>t</w:t>
            </w:r>
            <w:r>
              <w:rPr>
                <w:bCs w:val="0"/>
                <w:szCs w:val="20"/>
                <w:lang w:val="en-GB"/>
              </w:rPr>
              <w:t xml:space="preserve"> of public buildings</w:t>
            </w:r>
            <w:r w:rsidR="00E37638" w:rsidRPr="00C02F5C">
              <w:rPr>
                <w:bCs w:val="0"/>
                <w:lang w:val="en-GB"/>
              </w:rPr>
              <w:t xml:space="preserve">. Regions have also set targets, </w:t>
            </w:r>
            <w:r>
              <w:rPr>
                <w:bCs w:val="0"/>
                <w:lang w:val="en-GB"/>
              </w:rPr>
              <w:t xml:space="preserve">such as </w:t>
            </w:r>
            <w:r w:rsidR="00E37638" w:rsidRPr="00C02F5C">
              <w:rPr>
                <w:bCs w:val="0"/>
                <w:lang w:val="en-GB"/>
              </w:rPr>
              <w:t xml:space="preserve">a reduction of 75 % of </w:t>
            </w:r>
            <w:r w:rsidR="005F2BE9" w:rsidRPr="00C02F5C">
              <w:rPr>
                <w:bCs w:val="0"/>
                <w:lang w:val="en-GB"/>
              </w:rPr>
              <w:t>GHG</w:t>
            </w:r>
            <w:r w:rsidR="00E37638" w:rsidRPr="00C02F5C">
              <w:rPr>
                <w:bCs w:val="0"/>
                <w:lang w:val="en-GB"/>
              </w:rPr>
              <w:t xml:space="preserve"> emissions from building operations and transport.</w:t>
            </w:r>
          </w:p>
          <w:p w14:paraId="055C5D8B" w14:textId="77777777" w:rsidR="00C96634" w:rsidRPr="00C02F5C" w:rsidRDefault="00C96634" w:rsidP="00E14CBA">
            <w:pPr>
              <w:pStyle w:val="CoRTabletext"/>
              <w:rPr>
                <w:lang w:val="en-GB"/>
              </w:rPr>
            </w:pPr>
          </w:p>
          <w:p w14:paraId="6520180D" w14:textId="6F21A4FB" w:rsidR="00E63FEE" w:rsidRPr="00C02F5C" w:rsidRDefault="00E63FEE">
            <w:pPr>
              <w:pStyle w:val="CoRTabletext"/>
              <w:rPr>
                <w:i/>
                <w:szCs w:val="24"/>
                <w:lang w:val="en-GB"/>
              </w:rPr>
            </w:pPr>
            <w:r w:rsidRPr="00C02F5C">
              <w:rPr>
                <w:b/>
                <w:szCs w:val="24"/>
                <w:lang w:val="en-GB"/>
              </w:rPr>
              <w:t>3.</w:t>
            </w:r>
            <w:r w:rsidR="00D1492D" w:rsidRPr="00C02F5C">
              <w:rPr>
                <w:b/>
                <w:szCs w:val="24"/>
                <w:lang w:val="en-GB"/>
              </w:rPr>
              <w:t xml:space="preserve"> </w:t>
            </w:r>
            <w:r w:rsidRPr="00C02F5C">
              <w:rPr>
                <w:b/>
                <w:szCs w:val="24"/>
                <w:lang w:val="en-GB"/>
              </w:rPr>
              <w:t>Challenges and barriers</w:t>
            </w:r>
            <w:r w:rsidRPr="00C02F5C">
              <w:rPr>
                <w:szCs w:val="24"/>
                <w:lang w:val="en-GB"/>
              </w:rPr>
              <w:t xml:space="preserve"> </w:t>
            </w:r>
          </w:p>
          <w:p w14:paraId="21A06AC3" w14:textId="0F56765D" w:rsidR="00343708" w:rsidRPr="00C02F5C" w:rsidRDefault="00C66D03" w:rsidP="00343708">
            <w:pPr>
              <w:pStyle w:val="CoRTabletext"/>
              <w:rPr>
                <w:lang w:val="en-GB"/>
              </w:rPr>
            </w:pPr>
            <w:r>
              <w:rPr>
                <w:lang w:val="en-GB"/>
              </w:rPr>
              <w:t xml:space="preserve">One </w:t>
            </w:r>
            <w:r w:rsidR="003B2241" w:rsidRPr="00C02F5C">
              <w:rPr>
                <w:lang w:val="en-GB"/>
              </w:rPr>
              <w:t xml:space="preserve">survey respondent </w:t>
            </w:r>
            <w:r>
              <w:rPr>
                <w:lang w:val="en-GB"/>
              </w:rPr>
              <w:t xml:space="preserve">noted </w:t>
            </w:r>
            <w:r w:rsidR="003B2241" w:rsidRPr="00C02F5C">
              <w:rPr>
                <w:lang w:val="en-GB"/>
              </w:rPr>
              <w:t xml:space="preserve">that </w:t>
            </w:r>
            <w:r>
              <w:rPr>
                <w:lang w:val="en-GB"/>
              </w:rPr>
              <w:t xml:space="preserve">LRAs </w:t>
            </w:r>
            <w:r w:rsidR="003B2241" w:rsidRPr="00C02F5C">
              <w:rPr>
                <w:lang w:val="en-GB"/>
              </w:rPr>
              <w:t>i</w:t>
            </w:r>
            <w:r w:rsidR="00343708" w:rsidRPr="00C02F5C">
              <w:rPr>
                <w:lang w:val="en-GB"/>
              </w:rPr>
              <w:t>n Denmark</w:t>
            </w:r>
            <w:r>
              <w:rPr>
                <w:lang w:val="en-GB"/>
              </w:rPr>
              <w:t xml:space="preserve"> e</w:t>
            </w:r>
            <w:r w:rsidR="00343708" w:rsidRPr="00C02F5C">
              <w:rPr>
                <w:lang w:val="en-GB"/>
              </w:rPr>
              <w:t xml:space="preserve">ncounter several challenges in implementing the Fit for 55 </w:t>
            </w:r>
            <w:proofErr w:type="gramStart"/>
            <w:r w:rsidR="00343708" w:rsidRPr="00C02F5C">
              <w:rPr>
                <w:lang w:val="en-GB"/>
              </w:rPr>
              <w:t>package</w:t>
            </w:r>
            <w:proofErr w:type="gramEnd"/>
            <w:r w:rsidR="00343708" w:rsidRPr="00C02F5C">
              <w:rPr>
                <w:lang w:val="en-GB"/>
              </w:rPr>
              <w:t xml:space="preserve">, including </w:t>
            </w:r>
            <w:r w:rsidR="00343708" w:rsidRPr="00C96634">
              <w:rPr>
                <w:bCs w:val="0"/>
                <w:lang w:val="en-GB"/>
              </w:rPr>
              <w:t>insufficient financial resources, legal constraints limiting their competences, and inadequate support from the central government</w:t>
            </w:r>
            <w:r w:rsidR="00343708" w:rsidRPr="00C02F5C">
              <w:rPr>
                <w:lang w:val="en-GB"/>
              </w:rPr>
              <w:t>. These issues create a fragmented framework for the green transition, impeding local action and innovation.</w:t>
            </w:r>
          </w:p>
          <w:p w14:paraId="1B478C95" w14:textId="53B444F7" w:rsidR="00E63FEE" w:rsidRPr="00C02F5C" w:rsidRDefault="00343708">
            <w:pPr>
              <w:pStyle w:val="CoRTabletext"/>
              <w:rPr>
                <w:lang w:val="en-GB"/>
              </w:rPr>
            </w:pPr>
            <w:r w:rsidRPr="00C02F5C">
              <w:rPr>
                <w:lang w:val="en-GB"/>
              </w:rPr>
              <w:t>A cr</w:t>
            </w:r>
            <w:r w:rsidR="00D93F92">
              <w:rPr>
                <w:lang w:val="en-GB"/>
              </w:rPr>
              <w:t xml:space="preserve">ucial </w:t>
            </w:r>
            <w:r w:rsidRPr="00C02F5C">
              <w:rPr>
                <w:lang w:val="en-GB"/>
              </w:rPr>
              <w:t xml:space="preserve">barrier </w:t>
            </w:r>
            <w:r w:rsidR="00D93F92">
              <w:rPr>
                <w:lang w:val="en-GB"/>
              </w:rPr>
              <w:t xml:space="preserve">is </w:t>
            </w:r>
            <w:r w:rsidRPr="00C02F5C">
              <w:rPr>
                <w:lang w:val="en-GB"/>
              </w:rPr>
              <w:t>the reliance on traditional business models rooted in the fossil economy, which are unsuitable for designing strategies aligned with the goals of the green transition. This mismatch underscores the need for a paradigm shift in how economic models are developed and implemented to achieve climate neutrality.</w:t>
            </w:r>
          </w:p>
          <w:p w14:paraId="5E583F1C" w14:textId="77777777" w:rsidR="00D6113C" w:rsidRPr="00C02F5C" w:rsidRDefault="00D6113C">
            <w:pPr>
              <w:pStyle w:val="CoRTabletext"/>
              <w:rPr>
                <w:lang w:val="en-GB"/>
              </w:rPr>
            </w:pPr>
          </w:p>
          <w:p w14:paraId="5355A540" w14:textId="45C69E89" w:rsidR="00D93F92" w:rsidRDefault="00E63FEE">
            <w:pPr>
              <w:pStyle w:val="CoRTabletext"/>
              <w:rPr>
                <w:szCs w:val="24"/>
                <w:lang w:val="en-GB"/>
              </w:rPr>
            </w:pPr>
            <w:r w:rsidRPr="00C02F5C">
              <w:rPr>
                <w:b/>
                <w:szCs w:val="24"/>
                <w:lang w:val="en-GB"/>
              </w:rPr>
              <w:t>4. Best practices and success stories</w:t>
            </w:r>
            <w:r w:rsidR="00763A12" w:rsidRPr="00C02F5C">
              <w:rPr>
                <w:szCs w:val="24"/>
                <w:lang w:val="en-GB"/>
              </w:rPr>
              <w:t xml:space="preserve"> </w:t>
            </w:r>
          </w:p>
          <w:p w14:paraId="450B97AC" w14:textId="372BA9E4" w:rsidR="005C4657" w:rsidRPr="00C02F5C" w:rsidRDefault="00763A12">
            <w:pPr>
              <w:pStyle w:val="CoRTabletext"/>
              <w:rPr>
                <w:szCs w:val="24"/>
                <w:lang w:val="en-GB"/>
              </w:rPr>
            </w:pPr>
            <w:r w:rsidRPr="00C02F5C">
              <w:rPr>
                <w:szCs w:val="24"/>
                <w:lang w:val="en-GB"/>
              </w:rPr>
              <w:t xml:space="preserve">The financial market for dedicated green loans </w:t>
            </w:r>
            <w:r w:rsidR="00D93F92">
              <w:rPr>
                <w:szCs w:val="24"/>
                <w:lang w:val="en-GB"/>
              </w:rPr>
              <w:t>functions well</w:t>
            </w:r>
            <w:r w:rsidRPr="00C02F5C">
              <w:rPr>
                <w:szCs w:val="24"/>
                <w:lang w:val="en-GB"/>
              </w:rPr>
              <w:t xml:space="preserve"> in Denmark. Municipalities can </w:t>
            </w:r>
            <w:r w:rsidR="004575C4" w:rsidRPr="00C02F5C">
              <w:rPr>
                <w:szCs w:val="24"/>
                <w:lang w:val="en-GB"/>
              </w:rPr>
              <w:t xml:space="preserve">easily borrow via </w:t>
            </w:r>
            <w:hyperlink r:id="rId62" w:history="1">
              <w:proofErr w:type="spellStart"/>
              <w:r w:rsidR="00023D16" w:rsidRPr="00C02F5C">
                <w:rPr>
                  <w:rStyle w:val="Hyperlink"/>
                  <w:szCs w:val="24"/>
                  <w:lang w:val="en-GB"/>
                </w:rPr>
                <w:t>Kommunekredit</w:t>
              </w:r>
              <w:proofErr w:type="spellEnd"/>
            </w:hyperlink>
            <w:r w:rsidR="00023D16" w:rsidRPr="00C02F5C">
              <w:rPr>
                <w:szCs w:val="24"/>
                <w:lang w:val="en-GB"/>
              </w:rPr>
              <w:t xml:space="preserve">, a </w:t>
            </w:r>
            <w:r w:rsidR="00D76DDC" w:rsidRPr="00C02F5C">
              <w:rPr>
                <w:szCs w:val="24"/>
                <w:lang w:val="en-GB"/>
              </w:rPr>
              <w:t>credit</w:t>
            </w:r>
            <w:r w:rsidR="00023D16" w:rsidRPr="00C02F5C">
              <w:rPr>
                <w:szCs w:val="24"/>
                <w:lang w:val="en-GB"/>
              </w:rPr>
              <w:t xml:space="preserve"> institution </w:t>
            </w:r>
            <w:r w:rsidR="00D93F92">
              <w:rPr>
                <w:szCs w:val="24"/>
                <w:lang w:val="en-GB"/>
              </w:rPr>
              <w:t>dedicated to</w:t>
            </w:r>
            <w:r w:rsidR="00023D16" w:rsidRPr="00C02F5C">
              <w:rPr>
                <w:szCs w:val="24"/>
                <w:lang w:val="en-GB"/>
              </w:rPr>
              <w:t xml:space="preserve"> local development and green transition at local and regional level</w:t>
            </w:r>
            <w:r w:rsidR="00D76DDC" w:rsidRPr="00C02F5C">
              <w:rPr>
                <w:szCs w:val="24"/>
                <w:lang w:val="en-GB"/>
              </w:rPr>
              <w:t xml:space="preserve">. </w:t>
            </w:r>
          </w:p>
          <w:p w14:paraId="5CB8343C" w14:textId="4D8E8496" w:rsidR="00E63FEE" w:rsidRPr="00C02F5C" w:rsidRDefault="00DC799F">
            <w:pPr>
              <w:pStyle w:val="CoRTabletext"/>
              <w:rPr>
                <w:szCs w:val="24"/>
                <w:lang w:val="en-GB"/>
              </w:rPr>
            </w:pPr>
            <w:r w:rsidRPr="00C02F5C">
              <w:rPr>
                <w:szCs w:val="24"/>
                <w:lang w:val="en-GB"/>
              </w:rPr>
              <w:t>To promote the use of energy services in the public sector,</w:t>
            </w:r>
            <w:r w:rsidR="00D60341" w:rsidRPr="00C02F5C">
              <w:rPr>
                <w:szCs w:val="24"/>
                <w:lang w:val="en-GB"/>
              </w:rPr>
              <w:t xml:space="preserve"> the </w:t>
            </w:r>
            <w:proofErr w:type="spellStart"/>
            <w:r w:rsidR="00D60341" w:rsidRPr="00C02F5C">
              <w:rPr>
                <w:szCs w:val="24"/>
                <w:lang w:val="en-GB"/>
              </w:rPr>
              <w:t>SaveEnergy</w:t>
            </w:r>
            <w:proofErr w:type="spellEnd"/>
            <w:r w:rsidR="00D60341" w:rsidRPr="00C02F5C">
              <w:rPr>
                <w:szCs w:val="24"/>
                <w:lang w:val="en-GB"/>
              </w:rPr>
              <w:t xml:space="preserve"> website has been set up as</w:t>
            </w:r>
            <w:r w:rsidRPr="00C02F5C">
              <w:rPr>
                <w:szCs w:val="24"/>
                <w:lang w:val="en-GB"/>
              </w:rPr>
              <w:t xml:space="preserve"> </w:t>
            </w:r>
            <w:r w:rsidR="00D93F92">
              <w:rPr>
                <w:szCs w:val="24"/>
                <w:lang w:val="en-GB"/>
              </w:rPr>
              <w:t>an OSS</w:t>
            </w:r>
            <w:r w:rsidR="00D60341" w:rsidRPr="00C02F5C">
              <w:rPr>
                <w:szCs w:val="24"/>
                <w:lang w:val="en-GB"/>
              </w:rPr>
              <w:t xml:space="preserve">. </w:t>
            </w:r>
            <w:r w:rsidR="00320CD1" w:rsidRPr="00C02F5C">
              <w:rPr>
                <w:szCs w:val="24"/>
                <w:lang w:val="en-GB"/>
              </w:rPr>
              <w:t>It contains information</w:t>
            </w:r>
            <w:r w:rsidR="00D60341" w:rsidRPr="00C02F5C">
              <w:rPr>
                <w:szCs w:val="24"/>
                <w:lang w:val="en-GB"/>
              </w:rPr>
              <w:t xml:space="preserve"> </w:t>
            </w:r>
            <w:r w:rsidR="00D93F92">
              <w:rPr>
                <w:szCs w:val="24"/>
                <w:lang w:val="en-GB"/>
              </w:rPr>
              <w:t xml:space="preserve">on </w:t>
            </w:r>
            <w:r w:rsidR="00D60341" w:rsidRPr="00C02F5C">
              <w:rPr>
                <w:szCs w:val="24"/>
                <w:lang w:val="en-GB"/>
              </w:rPr>
              <w:t>how to improve</w:t>
            </w:r>
            <w:r w:rsidR="00320CD1" w:rsidRPr="00C02F5C">
              <w:rPr>
                <w:szCs w:val="24"/>
                <w:lang w:val="en-GB"/>
              </w:rPr>
              <w:t xml:space="preserve"> energy consumption,</w:t>
            </w:r>
            <w:r w:rsidR="0033336C" w:rsidRPr="00C02F5C">
              <w:rPr>
                <w:szCs w:val="24"/>
                <w:lang w:val="en-GB"/>
              </w:rPr>
              <w:t xml:space="preserve"> with dedicated sections </w:t>
            </w:r>
            <w:r w:rsidR="00DE4B2E" w:rsidRPr="00C02F5C">
              <w:rPr>
                <w:szCs w:val="24"/>
                <w:lang w:val="en-GB"/>
              </w:rPr>
              <w:t>for municipal actions.</w:t>
            </w:r>
            <w:r w:rsidR="00320CD1" w:rsidRPr="00C02F5C">
              <w:rPr>
                <w:szCs w:val="24"/>
                <w:lang w:val="en-GB"/>
              </w:rPr>
              <w:t xml:space="preserve"> </w:t>
            </w:r>
            <w:r w:rsidR="00807119" w:rsidRPr="00C02F5C">
              <w:rPr>
                <w:szCs w:val="24"/>
                <w:lang w:val="en-GB"/>
              </w:rPr>
              <w:t xml:space="preserve">It also </w:t>
            </w:r>
            <w:r w:rsidR="00594CBE" w:rsidRPr="00C02F5C">
              <w:rPr>
                <w:szCs w:val="24"/>
                <w:lang w:val="en-GB"/>
              </w:rPr>
              <w:t xml:space="preserve">provides guidance on </w:t>
            </w:r>
            <w:hyperlink r:id="rId63" w:history="1">
              <w:r w:rsidR="00594CBE" w:rsidRPr="00C02F5C">
                <w:rPr>
                  <w:rStyle w:val="Hyperlink"/>
                  <w:szCs w:val="24"/>
                  <w:lang w:val="en-GB"/>
                </w:rPr>
                <w:t>ESCO</w:t>
              </w:r>
            </w:hyperlink>
            <w:r w:rsidR="00594CBE" w:rsidRPr="00C02F5C">
              <w:rPr>
                <w:szCs w:val="24"/>
                <w:lang w:val="en-GB"/>
              </w:rPr>
              <w:t xml:space="preserve"> </w:t>
            </w:r>
            <w:r w:rsidR="00E25591" w:rsidRPr="00C02F5C">
              <w:rPr>
                <w:szCs w:val="24"/>
                <w:lang w:val="en-GB"/>
              </w:rPr>
              <w:t>projects</w:t>
            </w:r>
            <w:r w:rsidR="005244D0">
              <w:rPr>
                <w:szCs w:val="24"/>
                <w:lang w:val="en-GB"/>
              </w:rPr>
              <w:t>, as a fi</w:t>
            </w:r>
            <w:r w:rsidR="00E25591" w:rsidRPr="00C02F5C">
              <w:rPr>
                <w:szCs w:val="24"/>
                <w:lang w:val="en-GB"/>
              </w:rPr>
              <w:t xml:space="preserve">nancing model for major energy </w:t>
            </w:r>
            <w:r w:rsidR="00E65994" w:rsidRPr="00C02F5C">
              <w:rPr>
                <w:szCs w:val="24"/>
                <w:lang w:val="en-GB"/>
              </w:rPr>
              <w:t>renovation</w:t>
            </w:r>
            <w:r w:rsidR="00A7455C" w:rsidRPr="00C02F5C">
              <w:rPr>
                <w:szCs w:val="24"/>
                <w:lang w:val="en-GB"/>
              </w:rPr>
              <w:t xml:space="preserve">, </w:t>
            </w:r>
            <w:r w:rsidR="00AA6E0B" w:rsidRPr="00C02F5C">
              <w:rPr>
                <w:szCs w:val="24"/>
                <w:lang w:val="en-GB"/>
              </w:rPr>
              <w:t>commonly used by municipalities</w:t>
            </w:r>
            <w:r w:rsidR="009F4E7E" w:rsidRPr="00C02F5C">
              <w:rPr>
                <w:szCs w:val="24"/>
                <w:lang w:val="en-GB"/>
              </w:rPr>
              <w:t xml:space="preserve">. </w:t>
            </w:r>
            <w:r w:rsidR="00D30E26" w:rsidRPr="00C02F5C">
              <w:rPr>
                <w:szCs w:val="24"/>
                <w:lang w:val="en-GB"/>
              </w:rPr>
              <w:t xml:space="preserve">It is a flexible model which can </w:t>
            </w:r>
            <w:r w:rsidR="00A7455C" w:rsidRPr="00C02F5C">
              <w:rPr>
                <w:szCs w:val="24"/>
                <w:lang w:val="en-GB"/>
              </w:rPr>
              <w:t xml:space="preserve">adapt to different situations, but the principle is that energy renovations are financed through energy savings. </w:t>
            </w:r>
          </w:p>
        </w:tc>
      </w:tr>
    </w:tbl>
    <w:p w14:paraId="23E2C0BE" w14:textId="77777777" w:rsidR="00E63FEE" w:rsidRPr="00C02F5C" w:rsidRDefault="00E63FEE" w:rsidP="00E63FEE">
      <w:pPr>
        <w:pStyle w:val="CoRBT"/>
        <w:rPr>
          <w:lang w:val="en-GB"/>
        </w:rPr>
      </w:pPr>
    </w:p>
    <w:p w14:paraId="2CB6A39C" w14:textId="5CFD6002" w:rsidR="00046318" w:rsidRPr="00C02F5C" w:rsidRDefault="00900741" w:rsidP="005244D0">
      <w:pPr>
        <w:pStyle w:val="CoR2ndlevelHeading"/>
      </w:pPr>
      <w:bookmarkStart w:id="48" w:name="_Toc187929376"/>
      <w:bookmarkStart w:id="49" w:name="_Toc191639685"/>
      <w:r w:rsidRPr="00C02F5C">
        <w:t>Estonia</w:t>
      </w:r>
      <w:bookmarkEnd w:id="48"/>
      <w:bookmarkEnd w:id="49"/>
    </w:p>
    <w:tbl>
      <w:tblPr>
        <w:tblStyle w:val="MTableStyle"/>
        <w:tblW w:w="0" w:type="auto"/>
        <w:tblLook w:val="04A0" w:firstRow="1" w:lastRow="0" w:firstColumn="1" w:lastColumn="0" w:noHBand="0" w:noVBand="1"/>
      </w:tblPr>
      <w:tblGrid>
        <w:gridCol w:w="9060"/>
      </w:tblGrid>
      <w:tr w:rsidR="00E63FEE" w:rsidRPr="00C02F5C" w14:paraId="6043C3FD" w14:textId="77777777" w:rsidTr="005F2BE9">
        <w:trPr>
          <w:cnfStyle w:val="100000000000" w:firstRow="1" w:lastRow="0" w:firstColumn="0" w:lastColumn="0" w:oddVBand="0" w:evenVBand="0" w:oddHBand="0" w:evenHBand="0" w:firstRowFirstColumn="0" w:firstRowLastColumn="0" w:lastRowFirstColumn="0" w:lastRowLastColumn="0"/>
          <w:tblHeader/>
        </w:trPr>
        <w:tc>
          <w:tcPr>
            <w:tcW w:w="9060" w:type="dxa"/>
          </w:tcPr>
          <w:p w14:paraId="02004AD7" w14:textId="4BA74807" w:rsidR="00E63FEE" w:rsidRPr="00C02F5C" w:rsidRDefault="00140E18">
            <w:pPr>
              <w:pStyle w:val="CoRTabletext"/>
              <w:rPr>
                <w:lang w:val="en-GB"/>
              </w:rPr>
            </w:pPr>
            <w:r w:rsidRPr="00C02F5C">
              <w:rPr>
                <w:lang w:val="en-GB"/>
              </w:rPr>
              <w:t>Estonia</w:t>
            </w:r>
          </w:p>
        </w:tc>
      </w:tr>
      <w:tr w:rsidR="00E63FEE" w:rsidRPr="00C02F5C" w14:paraId="41A1A228"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BE297E3" w14:textId="054D9B4D" w:rsidR="00CD33AC" w:rsidRPr="00C02F5C" w:rsidRDefault="00E63FEE" w:rsidP="00422690">
            <w:pPr>
              <w:pStyle w:val="CoRTabletext"/>
              <w:rPr>
                <w:szCs w:val="24"/>
                <w:lang w:val="en-GB"/>
              </w:rPr>
            </w:pPr>
            <w:r w:rsidRPr="00C02F5C">
              <w:rPr>
                <w:b/>
                <w:lang w:val="en-GB"/>
              </w:rPr>
              <w:t xml:space="preserve">1. </w:t>
            </w:r>
            <w:r w:rsidR="00140E18" w:rsidRPr="00C02F5C">
              <w:rPr>
                <w:b/>
                <w:lang w:val="en-GB"/>
              </w:rPr>
              <w:t>O</w:t>
            </w:r>
            <w:r w:rsidRPr="00C02F5C">
              <w:rPr>
                <w:b/>
                <w:lang w:val="en-GB"/>
              </w:rPr>
              <w:t>verview</w:t>
            </w:r>
          </w:p>
          <w:p w14:paraId="310A5FCA" w14:textId="29126A06" w:rsidR="00E62889" w:rsidRPr="00C02F5C" w:rsidRDefault="00720A79" w:rsidP="00720A79">
            <w:pPr>
              <w:pStyle w:val="CoRTabletext"/>
              <w:rPr>
                <w:lang w:val="en-GB"/>
              </w:rPr>
            </w:pPr>
            <w:r w:rsidRPr="00C02F5C">
              <w:rPr>
                <w:lang w:val="en-GB"/>
              </w:rPr>
              <w:t xml:space="preserve">The </w:t>
            </w:r>
            <w:r w:rsidR="00E62889" w:rsidRPr="00C02F5C">
              <w:rPr>
                <w:lang w:val="en-GB"/>
              </w:rPr>
              <w:t>State</w:t>
            </w:r>
            <w:r w:rsidRPr="00C02F5C">
              <w:rPr>
                <w:lang w:val="en-GB"/>
              </w:rPr>
              <w:t xml:space="preserve"> of </w:t>
            </w:r>
            <w:r w:rsidR="00E62889" w:rsidRPr="00C02F5C">
              <w:rPr>
                <w:lang w:val="en-GB"/>
              </w:rPr>
              <w:t xml:space="preserve">the </w:t>
            </w:r>
            <w:r w:rsidR="00702DF4">
              <w:rPr>
                <w:lang w:val="en-GB"/>
              </w:rPr>
              <w:t>E</w:t>
            </w:r>
            <w:r w:rsidR="00E62889" w:rsidRPr="00C02F5C">
              <w:rPr>
                <w:lang w:val="en-GB"/>
              </w:rPr>
              <w:t xml:space="preserve">nergy </w:t>
            </w:r>
            <w:r w:rsidR="00702DF4">
              <w:rPr>
                <w:lang w:val="en-GB"/>
              </w:rPr>
              <w:t>U</w:t>
            </w:r>
            <w:r w:rsidR="00E62889" w:rsidRPr="00C02F5C">
              <w:rPr>
                <w:lang w:val="en-GB"/>
              </w:rPr>
              <w:t>nion fiche indicates that:</w:t>
            </w:r>
          </w:p>
          <w:p w14:paraId="3F64905A" w14:textId="6A38419E" w:rsidR="00702DF4" w:rsidRDefault="00D6113C" w:rsidP="00702DF4">
            <w:pPr>
              <w:pStyle w:val="CoRTabletext"/>
              <w:numPr>
                <w:ilvl w:val="0"/>
                <w:numId w:val="55"/>
              </w:numPr>
              <w:rPr>
                <w:lang w:val="en-GB"/>
              </w:rPr>
            </w:pPr>
            <w:r w:rsidRPr="00702DF4">
              <w:rPr>
                <w:lang w:val="en-GB"/>
              </w:rPr>
              <w:t xml:space="preserve">In 2022, </w:t>
            </w:r>
            <w:r w:rsidR="00720A79" w:rsidRPr="00702DF4">
              <w:rPr>
                <w:lang w:val="en-GB"/>
              </w:rPr>
              <w:t xml:space="preserve">renewable energy was </w:t>
            </w:r>
            <w:r w:rsidR="002827BB" w:rsidRPr="00702DF4">
              <w:rPr>
                <w:lang w:val="en-GB"/>
              </w:rPr>
              <w:t>28.4</w:t>
            </w:r>
            <w:r w:rsidR="00720A79" w:rsidRPr="00702DF4">
              <w:rPr>
                <w:lang w:val="en-GB"/>
              </w:rPr>
              <w:t>%</w:t>
            </w:r>
            <w:r w:rsidR="00E62889" w:rsidRPr="00702DF4">
              <w:rPr>
                <w:lang w:val="en-GB"/>
              </w:rPr>
              <w:t xml:space="preserve"> of </w:t>
            </w:r>
            <w:r w:rsidR="00720A79" w:rsidRPr="00702DF4">
              <w:rPr>
                <w:lang w:val="en-GB"/>
              </w:rPr>
              <w:t>the energy mix</w:t>
            </w:r>
            <w:r w:rsidR="00702DF4" w:rsidRPr="00702DF4">
              <w:rPr>
                <w:lang w:val="en-GB"/>
              </w:rPr>
              <w:t xml:space="preserve"> and 33.3% of </w:t>
            </w:r>
            <w:r w:rsidR="00720A79" w:rsidRPr="00702DF4">
              <w:rPr>
                <w:lang w:val="en-GB"/>
              </w:rPr>
              <w:t xml:space="preserve">the electricity </w:t>
            </w:r>
            <w:proofErr w:type="gramStart"/>
            <w:r w:rsidR="00720A79" w:rsidRPr="00702DF4">
              <w:rPr>
                <w:lang w:val="en-GB"/>
              </w:rPr>
              <w:t>mix</w:t>
            </w:r>
            <w:r w:rsidR="00702DF4">
              <w:rPr>
                <w:lang w:val="en-GB"/>
              </w:rPr>
              <w:t>;</w:t>
            </w:r>
            <w:proofErr w:type="gramEnd"/>
            <w:r w:rsidR="00720A79" w:rsidRPr="00702DF4">
              <w:rPr>
                <w:lang w:val="en-GB"/>
              </w:rPr>
              <w:t xml:space="preserve"> </w:t>
            </w:r>
          </w:p>
          <w:p w14:paraId="5F933EA2" w14:textId="6A959A86" w:rsidR="00720A79" w:rsidRPr="00702DF4" w:rsidRDefault="00D6113C" w:rsidP="00702DF4">
            <w:pPr>
              <w:pStyle w:val="CoRTabletext"/>
              <w:numPr>
                <w:ilvl w:val="0"/>
                <w:numId w:val="55"/>
              </w:numPr>
              <w:rPr>
                <w:lang w:val="en-GB"/>
              </w:rPr>
            </w:pPr>
            <w:r w:rsidRPr="00702DF4">
              <w:rPr>
                <w:lang w:val="en-GB"/>
              </w:rPr>
              <w:t xml:space="preserve">In 2022, </w:t>
            </w:r>
            <w:r w:rsidR="00720A79" w:rsidRPr="00702DF4">
              <w:rPr>
                <w:lang w:val="en-GB"/>
              </w:rPr>
              <w:t xml:space="preserve">PEC </w:t>
            </w:r>
            <w:r w:rsidR="00A43D1C" w:rsidRPr="00702DF4">
              <w:rPr>
                <w:lang w:val="en-GB"/>
              </w:rPr>
              <w:t>was</w:t>
            </w:r>
            <w:r w:rsidR="00720A79" w:rsidRPr="00702DF4">
              <w:rPr>
                <w:lang w:val="en-GB"/>
              </w:rPr>
              <w:t xml:space="preserve"> </w:t>
            </w:r>
            <w:r w:rsidR="00C960D9" w:rsidRPr="00702DF4">
              <w:rPr>
                <w:lang w:val="en-GB"/>
              </w:rPr>
              <w:t>4.7</w:t>
            </w:r>
            <w:r w:rsidR="00720A79" w:rsidRPr="00702DF4">
              <w:rPr>
                <w:lang w:val="en-GB"/>
              </w:rPr>
              <w:t xml:space="preserve"> Mtoe, </w:t>
            </w:r>
            <w:r w:rsidR="00C960D9" w:rsidRPr="00702DF4">
              <w:rPr>
                <w:lang w:val="en-GB"/>
              </w:rPr>
              <w:t>6.1</w:t>
            </w:r>
            <w:r w:rsidR="00720A79" w:rsidRPr="00702DF4">
              <w:rPr>
                <w:lang w:val="en-GB"/>
              </w:rPr>
              <w:t xml:space="preserve">% </w:t>
            </w:r>
            <w:r w:rsidR="00C960D9" w:rsidRPr="00702DF4">
              <w:rPr>
                <w:lang w:val="en-GB"/>
              </w:rPr>
              <w:t>higher</w:t>
            </w:r>
            <w:r w:rsidR="00720A79" w:rsidRPr="00702DF4">
              <w:rPr>
                <w:lang w:val="en-GB"/>
              </w:rPr>
              <w:t xml:space="preserve"> than 2021, while FEC </w:t>
            </w:r>
            <w:r w:rsidR="002642D1" w:rsidRPr="00702DF4">
              <w:rPr>
                <w:lang w:val="en-GB"/>
              </w:rPr>
              <w:t>was</w:t>
            </w:r>
            <w:r w:rsidR="00720A79" w:rsidRPr="00702DF4">
              <w:rPr>
                <w:lang w:val="en-GB"/>
              </w:rPr>
              <w:t xml:space="preserve"> </w:t>
            </w:r>
            <w:r w:rsidR="00C960D9" w:rsidRPr="00702DF4">
              <w:rPr>
                <w:lang w:val="en-GB"/>
              </w:rPr>
              <w:t>2.8</w:t>
            </w:r>
            <w:r w:rsidR="00720A79" w:rsidRPr="00702DF4">
              <w:rPr>
                <w:lang w:val="en-GB"/>
              </w:rPr>
              <w:t xml:space="preserve"> Mtoe, </w:t>
            </w:r>
            <w:r w:rsidR="00C960D9" w:rsidRPr="00702DF4">
              <w:rPr>
                <w:lang w:val="en-GB"/>
              </w:rPr>
              <w:t>1.9</w:t>
            </w:r>
            <w:r w:rsidR="00720A79" w:rsidRPr="00702DF4">
              <w:rPr>
                <w:lang w:val="en-GB"/>
              </w:rPr>
              <w:t xml:space="preserve">% lower than </w:t>
            </w:r>
            <w:proofErr w:type="gramStart"/>
            <w:r w:rsidR="00720A79" w:rsidRPr="00702DF4">
              <w:rPr>
                <w:lang w:val="en-GB"/>
              </w:rPr>
              <w:t>2021</w:t>
            </w:r>
            <w:r w:rsidR="00702DF4">
              <w:rPr>
                <w:lang w:val="en-GB"/>
              </w:rPr>
              <w:t>;</w:t>
            </w:r>
            <w:proofErr w:type="gramEnd"/>
            <w:r w:rsidR="00F83A94" w:rsidRPr="00702DF4">
              <w:rPr>
                <w:lang w:val="en-GB"/>
              </w:rPr>
              <w:t xml:space="preserve"> </w:t>
            </w:r>
          </w:p>
          <w:p w14:paraId="51E3A481" w14:textId="3B40A208" w:rsidR="00FC14B6" w:rsidRPr="00C02F5C" w:rsidRDefault="00720A79" w:rsidP="00C740B5">
            <w:pPr>
              <w:pStyle w:val="CoRTabletext"/>
              <w:numPr>
                <w:ilvl w:val="0"/>
                <w:numId w:val="55"/>
              </w:numPr>
              <w:rPr>
                <w:szCs w:val="24"/>
                <w:lang w:val="en-GB"/>
              </w:rPr>
            </w:pPr>
            <w:r w:rsidRPr="00C02F5C">
              <w:rPr>
                <w:lang w:val="en-GB"/>
              </w:rPr>
              <w:t xml:space="preserve">In 2023, </w:t>
            </w:r>
            <w:r w:rsidR="00C90B12" w:rsidRPr="00C02F5C">
              <w:rPr>
                <w:lang w:val="en-GB"/>
              </w:rPr>
              <w:t>4.</w:t>
            </w:r>
            <w:r w:rsidR="00093DC0" w:rsidRPr="00C02F5C">
              <w:rPr>
                <w:lang w:val="en-GB"/>
              </w:rPr>
              <w:t>6</w:t>
            </w:r>
            <w:r w:rsidRPr="00C02F5C">
              <w:rPr>
                <w:lang w:val="en-GB"/>
              </w:rPr>
              <w:t xml:space="preserve">% of the population experienced difficulties paying their utility bills, while </w:t>
            </w:r>
            <w:r w:rsidR="00093DC0" w:rsidRPr="00C02F5C">
              <w:rPr>
                <w:lang w:val="en-GB"/>
              </w:rPr>
              <w:t>4.1</w:t>
            </w:r>
            <w:r w:rsidRPr="00C02F5C">
              <w:rPr>
                <w:lang w:val="en-GB"/>
              </w:rPr>
              <w:t xml:space="preserve">% were unable to keep their homes adequately warm during cold periods. </w:t>
            </w:r>
          </w:p>
          <w:p w14:paraId="261E6F6B" w14:textId="77777777" w:rsidR="00422690" w:rsidRPr="00C02F5C" w:rsidRDefault="00422690" w:rsidP="00422690">
            <w:pPr>
              <w:pStyle w:val="CoRTabletext"/>
              <w:rPr>
                <w:lang w:val="en-GB"/>
              </w:rPr>
            </w:pPr>
            <w:r w:rsidRPr="00C02F5C">
              <w:rPr>
                <w:lang w:val="en-GB"/>
              </w:rPr>
              <w:t xml:space="preserve">The draft updated NECP sets out the following targets: </w:t>
            </w:r>
          </w:p>
          <w:p w14:paraId="78A5333C" w14:textId="0855EF82" w:rsidR="00422690" w:rsidRPr="00C02F5C" w:rsidRDefault="00422690" w:rsidP="00422690">
            <w:pPr>
              <w:pStyle w:val="ListParagraph"/>
              <w:widowControl w:val="0"/>
              <w:numPr>
                <w:ilvl w:val="0"/>
                <w:numId w:val="8"/>
              </w:numPr>
              <w:rPr>
                <w:sz w:val="24"/>
                <w:szCs w:val="24"/>
                <w:lang w:val="en-GB"/>
              </w:rPr>
            </w:pPr>
            <w:r w:rsidRPr="00C02F5C">
              <w:rPr>
                <w:sz w:val="24"/>
                <w:lang w:val="en-GB"/>
              </w:rPr>
              <w:t xml:space="preserve">2030 </w:t>
            </w:r>
            <w:r w:rsidRPr="00C02F5C">
              <w:rPr>
                <w:sz w:val="24"/>
                <w:szCs w:val="24"/>
                <w:lang w:val="en-GB"/>
              </w:rPr>
              <w:t>r</w:t>
            </w:r>
            <w:r w:rsidRPr="00C02F5C">
              <w:rPr>
                <w:sz w:val="24"/>
                <w:lang w:val="en-GB"/>
              </w:rPr>
              <w:t>enewable energy target:</w:t>
            </w:r>
            <w:r w:rsidRPr="00C02F5C">
              <w:rPr>
                <w:sz w:val="24"/>
                <w:szCs w:val="24"/>
                <w:lang w:val="en-GB"/>
              </w:rPr>
              <w:t xml:space="preserve"> </w:t>
            </w:r>
            <w:proofErr w:type="gramStart"/>
            <w:r w:rsidRPr="00C02F5C">
              <w:rPr>
                <w:sz w:val="24"/>
                <w:szCs w:val="24"/>
                <w:lang w:val="en-GB"/>
              </w:rPr>
              <w:t>65%</w:t>
            </w:r>
            <w:r w:rsidR="00FE4BB1">
              <w:rPr>
                <w:sz w:val="24"/>
                <w:szCs w:val="24"/>
                <w:lang w:val="en-GB"/>
              </w:rPr>
              <w:t>;</w:t>
            </w:r>
            <w:proofErr w:type="gramEnd"/>
            <w:r w:rsidRPr="00C02F5C">
              <w:rPr>
                <w:sz w:val="24"/>
                <w:szCs w:val="24"/>
                <w:lang w:val="en-GB"/>
              </w:rPr>
              <w:t xml:space="preserve"> </w:t>
            </w:r>
            <w:r w:rsidRPr="00C02F5C">
              <w:rPr>
                <w:sz w:val="24"/>
                <w:lang w:val="en-GB"/>
              </w:rPr>
              <w:t xml:space="preserve"> </w:t>
            </w:r>
          </w:p>
          <w:p w14:paraId="17D01166" w14:textId="74802EC0" w:rsidR="00422690" w:rsidRPr="00C02F5C" w:rsidRDefault="00422690" w:rsidP="00422690">
            <w:pPr>
              <w:pStyle w:val="ListParagraph"/>
              <w:widowControl w:val="0"/>
              <w:numPr>
                <w:ilvl w:val="0"/>
                <w:numId w:val="8"/>
              </w:numPr>
              <w:rPr>
                <w:sz w:val="24"/>
                <w:szCs w:val="24"/>
                <w:lang w:val="en-GB"/>
              </w:rPr>
            </w:pPr>
            <w:r w:rsidRPr="00C02F5C">
              <w:rPr>
                <w:sz w:val="24"/>
                <w:szCs w:val="24"/>
                <w:lang w:val="en-GB"/>
              </w:rPr>
              <w:t>203</w:t>
            </w:r>
            <w:r w:rsidRPr="00C02F5C">
              <w:rPr>
                <w:sz w:val="24"/>
                <w:lang w:val="en-GB"/>
              </w:rPr>
              <w:t xml:space="preserve">0 </w:t>
            </w:r>
            <w:r w:rsidRPr="00C02F5C">
              <w:rPr>
                <w:sz w:val="24"/>
                <w:szCs w:val="24"/>
                <w:lang w:val="en-GB"/>
              </w:rPr>
              <w:t>e</w:t>
            </w:r>
            <w:r w:rsidRPr="00C02F5C">
              <w:rPr>
                <w:sz w:val="24"/>
                <w:lang w:val="en-GB"/>
              </w:rPr>
              <w:t>nergy efficiency target</w:t>
            </w:r>
            <w:r w:rsidRPr="00C02F5C">
              <w:rPr>
                <w:sz w:val="24"/>
                <w:szCs w:val="24"/>
                <w:lang w:val="en-GB"/>
              </w:rPr>
              <w:t>s</w:t>
            </w:r>
            <w:r w:rsidRPr="00C02F5C">
              <w:rPr>
                <w:sz w:val="24"/>
                <w:lang w:val="en-GB"/>
              </w:rPr>
              <w:t>:</w:t>
            </w:r>
            <w:r w:rsidRPr="00C02F5C">
              <w:rPr>
                <w:sz w:val="24"/>
                <w:szCs w:val="24"/>
                <w:lang w:val="en-GB"/>
              </w:rPr>
              <w:t xml:space="preserve"> PEC</w:t>
            </w:r>
            <w:r w:rsidRPr="00C02F5C">
              <w:rPr>
                <w:sz w:val="24"/>
                <w:lang w:val="en-GB"/>
              </w:rPr>
              <w:t xml:space="preserve"> 5.13 </w:t>
            </w:r>
            <w:r w:rsidRPr="00C02F5C">
              <w:rPr>
                <w:sz w:val="24"/>
                <w:szCs w:val="24"/>
                <w:lang w:val="en-GB"/>
              </w:rPr>
              <w:t>Mtoe</w:t>
            </w:r>
            <w:r w:rsidR="00FE4BB1">
              <w:rPr>
                <w:sz w:val="24"/>
                <w:szCs w:val="24"/>
                <w:lang w:val="en-GB"/>
              </w:rPr>
              <w:t>;</w:t>
            </w:r>
            <w:r w:rsidRPr="00C02F5C">
              <w:rPr>
                <w:sz w:val="24"/>
                <w:szCs w:val="24"/>
                <w:lang w:val="en-GB"/>
              </w:rPr>
              <w:t xml:space="preserve"> FEC 2.59 Mtoe. </w:t>
            </w:r>
          </w:p>
          <w:p w14:paraId="16E19A2B" w14:textId="77777777" w:rsidR="00D6113C" w:rsidRPr="00C02F5C" w:rsidRDefault="00D6113C" w:rsidP="00D6113C">
            <w:pPr>
              <w:pStyle w:val="ListParagraph"/>
              <w:widowControl w:val="0"/>
              <w:rPr>
                <w:sz w:val="24"/>
                <w:szCs w:val="24"/>
                <w:lang w:val="en-GB"/>
              </w:rPr>
            </w:pPr>
          </w:p>
          <w:p w14:paraId="3A1D9E93" w14:textId="748E6013" w:rsidR="00961E27" w:rsidRPr="00C02F5C" w:rsidRDefault="00E63FEE" w:rsidP="00384DA8">
            <w:pPr>
              <w:pStyle w:val="CoRTabletext"/>
              <w:rPr>
                <w:lang w:val="en-GB"/>
              </w:rPr>
            </w:pPr>
            <w:r w:rsidRPr="00C02F5C">
              <w:rPr>
                <w:b/>
                <w:lang w:val="en-GB"/>
              </w:rPr>
              <w:t>2.</w:t>
            </w:r>
            <w:r w:rsidR="00DF7D95" w:rsidRPr="00C02F5C">
              <w:rPr>
                <w:b/>
                <w:lang w:val="en-GB"/>
              </w:rPr>
              <w:t xml:space="preserve"> </w:t>
            </w:r>
            <w:r w:rsidRPr="00C02F5C">
              <w:rPr>
                <w:b/>
                <w:lang w:val="en-GB"/>
              </w:rPr>
              <w:t>Local and regional implementation</w:t>
            </w:r>
            <w:r w:rsidRPr="00C02F5C">
              <w:rPr>
                <w:lang w:val="en-GB"/>
              </w:rPr>
              <w:t xml:space="preserve"> </w:t>
            </w:r>
          </w:p>
          <w:p w14:paraId="4CFCA717" w14:textId="0BF40413" w:rsidR="00961E27" w:rsidRPr="00C02F5C" w:rsidRDefault="00961E27" w:rsidP="00C740B5">
            <w:pPr>
              <w:pStyle w:val="CoRTabletext"/>
              <w:numPr>
                <w:ilvl w:val="0"/>
                <w:numId w:val="27"/>
              </w:numPr>
              <w:rPr>
                <w:lang w:val="en-GB"/>
              </w:rPr>
            </w:pPr>
            <w:r w:rsidRPr="00C02F5C">
              <w:rPr>
                <w:lang w:val="en-GB"/>
              </w:rPr>
              <w:t xml:space="preserve">Renewable </w:t>
            </w:r>
            <w:r w:rsidR="00FE4BB1">
              <w:rPr>
                <w:lang w:val="en-GB"/>
              </w:rPr>
              <w:t>e</w:t>
            </w:r>
            <w:r w:rsidRPr="00C02F5C">
              <w:rPr>
                <w:lang w:val="en-GB"/>
              </w:rPr>
              <w:t>nergy</w:t>
            </w:r>
          </w:p>
          <w:p w14:paraId="4C6189DB" w14:textId="2094602A" w:rsidR="00915613" w:rsidRPr="00C02F5C" w:rsidRDefault="00915613" w:rsidP="00D6113C">
            <w:pPr>
              <w:pStyle w:val="CoRTabletext"/>
              <w:rPr>
                <w:lang w:val="en-GB"/>
              </w:rPr>
            </w:pPr>
            <w:r w:rsidRPr="00C02F5C">
              <w:rPr>
                <w:lang w:val="en-GB"/>
              </w:rPr>
              <w:t xml:space="preserve">Estonia has recently implemented measures to facilitate energy transition in municipalities and islands. Measures include grants from the Estonian </w:t>
            </w:r>
            <w:r w:rsidR="005C050D">
              <w:rPr>
                <w:lang w:val="en-GB"/>
              </w:rPr>
              <w:t>g</w:t>
            </w:r>
            <w:r w:rsidRPr="00C02F5C">
              <w:rPr>
                <w:lang w:val="en-GB"/>
              </w:rPr>
              <w:t>overnment for local bodies and authorities to develop local, regional and county</w:t>
            </w:r>
            <w:r w:rsidR="005C050D">
              <w:rPr>
                <w:lang w:val="en-GB"/>
              </w:rPr>
              <w:t>-</w:t>
            </w:r>
            <w:r w:rsidRPr="00C02F5C">
              <w:rPr>
                <w:lang w:val="en-GB"/>
              </w:rPr>
              <w:t>level climate and energy plans. The NECP indicates that half of Estonia’s local authorities and major cities have Local Energy and Climate Plans, which include targets on energy savings and renewable energy. The largest islands (</w:t>
            </w:r>
            <w:proofErr w:type="spellStart"/>
            <w:r w:rsidRPr="00C02F5C">
              <w:rPr>
                <w:lang w:val="en-GB"/>
              </w:rPr>
              <w:t>Hiumaa</w:t>
            </w:r>
            <w:proofErr w:type="spellEnd"/>
            <w:r w:rsidRPr="00C02F5C">
              <w:rPr>
                <w:lang w:val="en-GB"/>
              </w:rPr>
              <w:t xml:space="preserve">, Saaremaa, </w:t>
            </w:r>
            <w:proofErr w:type="spellStart"/>
            <w:r w:rsidRPr="00C02F5C">
              <w:rPr>
                <w:lang w:val="en-GB"/>
              </w:rPr>
              <w:t>Muhu</w:t>
            </w:r>
            <w:proofErr w:type="spellEnd"/>
            <w:r w:rsidR="00450266">
              <w:rPr>
                <w:lang w:val="en-GB"/>
              </w:rPr>
              <w:t>,</w:t>
            </w:r>
            <w:r w:rsidRPr="00C02F5C">
              <w:rPr>
                <w:lang w:val="en-GB"/>
              </w:rPr>
              <w:t xml:space="preserve"> and the municipality of </w:t>
            </w:r>
            <w:proofErr w:type="spellStart"/>
            <w:r w:rsidRPr="00C02F5C">
              <w:rPr>
                <w:lang w:val="en-GB"/>
              </w:rPr>
              <w:t>Vorms</w:t>
            </w:r>
            <w:proofErr w:type="spellEnd"/>
            <w:r w:rsidRPr="00C02F5C">
              <w:rPr>
                <w:lang w:val="en-GB"/>
              </w:rPr>
              <w:t>) have also developed Clean Energy Islands (CE4EUI).</w:t>
            </w:r>
          </w:p>
          <w:p w14:paraId="3814E346" w14:textId="06139694" w:rsidR="00961E27" w:rsidRPr="00C02F5C" w:rsidRDefault="00961E27" w:rsidP="00C740B5">
            <w:pPr>
              <w:pStyle w:val="CoRTabletext"/>
              <w:numPr>
                <w:ilvl w:val="0"/>
                <w:numId w:val="27"/>
              </w:numPr>
              <w:rPr>
                <w:lang w:val="en-GB"/>
              </w:rPr>
            </w:pPr>
            <w:r w:rsidRPr="00C02F5C">
              <w:rPr>
                <w:lang w:val="en-GB"/>
              </w:rPr>
              <w:t xml:space="preserve">Energy </w:t>
            </w:r>
            <w:r w:rsidR="00450266">
              <w:rPr>
                <w:lang w:val="en-GB"/>
              </w:rPr>
              <w:t>e</w:t>
            </w:r>
            <w:r w:rsidRPr="00C02F5C">
              <w:rPr>
                <w:lang w:val="en-GB"/>
              </w:rPr>
              <w:t>fficiency</w:t>
            </w:r>
          </w:p>
          <w:p w14:paraId="232752E8" w14:textId="2D3008E7" w:rsidR="00517F37" w:rsidRPr="00C02F5C" w:rsidRDefault="00517F37" w:rsidP="00D6113C">
            <w:pPr>
              <w:pStyle w:val="CoRTabletext"/>
              <w:rPr>
                <w:lang w:val="en-GB"/>
              </w:rPr>
            </w:pPr>
            <w:r w:rsidRPr="00C02F5C">
              <w:rPr>
                <w:lang w:val="en-GB"/>
              </w:rPr>
              <w:t>The renovation rate</w:t>
            </w:r>
            <w:r w:rsidR="004071A3" w:rsidRPr="00C02F5C">
              <w:rPr>
                <w:lang w:val="en-GB"/>
              </w:rPr>
              <w:t xml:space="preserve"> f</w:t>
            </w:r>
            <w:r w:rsidR="00450266">
              <w:rPr>
                <w:lang w:val="en-GB"/>
              </w:rPr>
              <w:t>or</w:t>
            </w:r>
            <w:r w:rsidR="004071A3" w:rsidRPr="00C02F5C">
              <w:rPr>
                <w:lang w:val="en-GB"/>
              </w:rPr>
              <w:t xml:space="preserve"> public buildings is set at 3% by the central government. </w:t>
            </w:r>
            <w:r w:rsidR="00177E38" w:rsidRPr="00C02F5C">
              <w:rPr>
                <w:lang w:val="en-GB"/>
              </w:rPr>
              <w:t xml:space="preserve">Specific requirements </w:t>
            </w:r>
            <w:r w:rsidR="00450266">
              <w:rPr>
                <w:lang w:val="en-GB"/>
              </w:rPr>
              <w:t xml:space="preserve">for </w:t>
            </w:r>
            <w:r w:rsidR="00001C20" w:rsidRPr="00C02F5C">
              <w:rPr>
                <w:lang w:val="en-GB"/>
              </w:rPr>
              <w:t>the purchase of products, services</w:t>
            </w:r>
            <w:r w:rsidR="00450266">
              <w:rPr>
                <w:lang w:val="en-GB"/>
              </w:rPr>
              <w:t xml:space="preserve"> and </w:t>
            </w:r>
            <w:r w:rsidR="00001C20" w:rsidRPr="00C02F5C">
              <w:rPr>
                <w:lang w:val="en-GB"/>
              </w:rPr>
              <w:t xml:space="preserve">buildings with high energy efficiency are </w:t>
            </w:r>
            <w:r w:rsidR="00FB4343" w:rsidRPr="00C02F5C">
              <w:rPr>
                <w:lang w:val="en-GB"/>
              </w:rPr>
              <w:t>set out</w:t>
            </w:r>
            <w:r w:rsidR="00001C20" w:rsidRPr="00C02F5C">
              <w:rPr>
                <w:lang w:val="en-GB"/>
              </w:rPr>
              <w:t xml:space="preserve"> for the central government authorities. </w:t>
            </w:r>
            <w:r w:rsidR="00705241">
              <w:rPr>
                <w:lang w:val="en-GB"/>
              </w:rPr>
              <w:t>R</w:t>
            </w:r>
            <w:r w:rsidR="00FB4343" w:rsidRPr="00C02F5C">
              <w:rPr>
                <w:lang w:val="en-GB"/>
              </w:rPr>
              <w:t xml:space="preserve">egional and local authorities </w:t>
            </w:r>
            <w:r w:rsidR="00705241">
              <w:rPr>
                <w:lang w:val="en-GB"/>
              </w:rPr>
              <w:t xml:space="preserve">are encouraged </w:t>
            </w:r>
            <w:r w:rsidR="00FB4343" w:rsidRPr="00C02F5C">
              <w:rPr>
                <w:lang w:val="en-GB"/>
              </w:rPr>
              <w:t xml:space="preserve">to follow the same obligations by </w:t>
            </w:r>
            <w:r w:rsidR="00705241">
              <w:rPr>
                <w:lang w:val="en-GB"/>
              </w:rPr>
              <w:t xml:space="preserve">the central authorities’ </w:t>
            </w:r>
            <w:r w:rsidR="00FB4343" w:rsidRPr="00C02F5C">
              <w:rPr>
                <w:lang w:val="en-GB"/>
              </w:rPr>
              <w:t>sharing best practices and promot</w:t>
            </w:r>
            <w:r w:rsidR="00705241">
              <w:rPr>
                <w:lang w:val="en-GB"/>
              </w:rPr>
              <w:t>ing</w:t>
            </w:r>
            <w:r w:rsidR="00FB4343" w:rsidRPr="00C02F5C">
              <w:rPr>
                <w:lang w:val="en-GB"/>
              </w:rPr>
              <w:t xml:space="preserve"> specific activities. </w:t>
            </w:r>
          </w:p>
          <w:p w14:paraId="5D970936" w14:textId="6B6EF829" w:rsidR="00D85162" w:rsidRPr="00C02F5C" w:rsidRDefault="00D85162" w:rsidP="008D2B1C">
            <w:pPr>
              <w:pStyle w:val="CoRTabletext"/>
              <w:rPr>
                <w:lang w:val="en-GB"/>
              </w:rPr>
            </w:pPr>
            <w:r w:rsidRPr="00C02F5C">
              <w:rPr>
                <w:lang w:val="en-GB"/>
              </w:rPr>
              <w:t>Mun</w:t>
            </w:r>
            <w:r w:rsidR="00D64B5D" w:rsidRPr="00C02F5C">
              <w:rPr>
                <w:lang w:val="en-GB"/>
              </w:rPr>
              <w:t xml:space="preserve">icipalities participate </w:t>
            </w:r>
            <w:r w:rsidR="00E5452A" w:rsidRPr="00C02F5C">
              <w:rPr>
                <w:lang w:val="en-GB"/>
              </w:rPr>
              <w:t>in</w:t>
            </w:r>
            <w:r w:rsidR="00D64B5D" w:rsidRPr="00C02F5C">
              <w:rPr>
                <w:lang w:val="en-GB"/>
              </w:rPr>
              <w:t xml:space="preserve"> </w:t>
            </w:r>
            <w:r w:rsidR="005257B6" w:rsidRPr="00C02F5C">
              <w:rPr>
                <w:lang w:val="en-GB"/>
              </w:rPr>
              <w:t>energy cooperative</w:t>
            </w:r>
            <w:r w:rsidR="008B6870" w:rsidRPr="00C02F5C">
              <w:rPr>
                <w:lang w:val="en-GB"/>
              </w:rPr>
              <w:t>s</w:t>
            </w:r>
            <w:r w:rsidR="00FA31D5" w:rsidRPr="00C02F5C">
              <w:rPr>
                <w:lang w:val="en-GB"/>
              </w:rPr>
              <w:t xml:space="preserve"> (i.e. energy communities).</w:t>
            </w:r>
          </w:p>
          <w:p w14:paraId="08EEAE4D" w14:textId="2FC270F9" w:rsidR="0080752A" w:rsidRPr="00C02F5C" w:rsidRDefault="00961E27" w:rsidP="00C740B5">
            <w:pPr>
              <w:pStyle w:val="CoRTabletext"/>
              <w:numPr>
                <w:ilvl w:val="0"/>
                <w:numId w:val="27"/>
              </w:numPr>
              <w:rPr>
                <w:lang w:val="en-GB"/>
              </w:rPr>
            </w:pPr>
            <w:r w:rsidRPr="00C02F5C">
              <w:rPr>
                <w:lang w:val="en-GB"/>
              </w:rPr>
              <w:t xml:space="preserve">Energy </w:t>
            </w:r>
            <w:r w:rsidR="00705241">
              <w:rPr>
                <w:lang w:val="en-GB"/>
              </w:rPr>
              <w:t>p</w:t>
            </w:r>
            <w:r w:rsidRPr="00C02F5C">
              <w:rPr>
                <w:lang w:val="en-GB"/>
              </w:rPr>
              <w:t xml:space="preserve">erformance of </w:t>
            </w:r>
            <w:r w:rsidR="00705241">
              <w:rPr>
                <w:lang w:val="en-GB"/>
              </w:rPr>
              <w:t>b</w:t>
            </w:r>
            <w:r w:rsidRPr="00C02F5C">
              <w:rPr>
                <w:lang w:val="en-GB"/>
              </w:rPr>
              <w:t>uildings</w:t>
            </w:r>
          </w:p>
          <w:p w14:paraId="7AC99F87" w14:textId="20DAFDDF" w:rsidR="00E63FEE" w:rsidRPr="00C02F5C" w:rsidRDefault="006D15AB" w:rsidP="00D6113C">
            <w:pPr>
              <w:pStyle w:val="CoRTabletext"/>
              <w:rPr>
                <w:lang w:val="en-GB"/>
              </w:rPr>
            </w:pPr>
            <w:r w:rsidRPr="00C02F5C">
              <w:rPr>
                <w:lang w:val="en-GB"/>
              </w:rPr>
              <w:t xml:space="preserve">Financial aid </w:t>
            </w:r>
            <w:r w:rsidR="00705241">
              <w:rPr>
                <w:lang w:val="en-GB"/>
              </w:rPr>
              <w:t xml:space="preserve">is provided </w:t>
            </w:r>
            <w:r w:rsidRPr="00C02F5C">
              <w:rPr>
                <w:lang w:val="en-GB"/>
              </w:rPr>
              <w:t>for renovation</w:t>
            </w:r>
            <w:r w:rsidR="00705241">
              <w:rPr>
                <w:lang w:val="en-GB"/>
              </w:rPr>
              <w:t>s</w:t>
            </w:r>
            <w:r w:rsidRPr="00C02F5C">
              <w:rPr>
                <w:lang w:val="en-GB"/>
              </w:rPr>
              <w:t xml:space="preserve"> of small and multi-dwelling buildings </w:t>
            </w:r>
            <w:r w:rsidR="00705241">
              <w:rPr>
                <w:lang w:val="en-GB"/>
              </w:rPr>
              <w:t xml:space="preserve">that </w:t>
            </w:r>
            <w:r w:rsidRPr="00C02F5C">
              <w:rPr>
                <w:lang w:val="en-GB"/>
              </w:rPr>
              <w:t>improve energy efficiency</w:t>
            </w:r>
            <w:r w:rsidR="0026113F" w:rsidRPr="00C02F5C">
              <w:rPr>
                <w:lang w:val="en-GB"/>
              </w:rPr>
              <w:t xml:space="preserve">, especially in those municipalities/areas where the value of property is lower. </w:t>
            </w:r>
          </w:p>
          <w:p w14:paraId="374809DF" w14:textId="77777777" w:rsidR="00D6113C" w:rsidRPr="00C02F5C" w:rsidRDefault="00D6113C" w:rsidP="00D6113C">
            <w:pPr>
              <w:pStyle w:val="CoRTabletext"/>
              <w:rPr>
                <w:lang w:val="en-GB"/>
              </w:rPr>
            </w:pPr>
          </w:p>
          <w:p w14:paraId="69AC82F1" w14:textId="0C4A0E89" w:rsidR="00705241" w:rsidRDefault="00E63FEE">
            <w:pPr>
              <w:pStyle w:val="CoRTabletext"/>
              <w:rPr>
                <w:lang w:val="en-GB"/>
              </w:rPr>
            </w:pPr>
            <w:r w:rsidRPr="00C02F5C">
              <w:rPr>
                <w:b/>
                <w:lang w:val="en-GB"/>
              </w:rPr>
              <w:t>3.</w:t>
            </w:r>
            <w:r w:rsidR="00EF2A52" w:rsidRPr="00C02F5C">
              <w:rPr>
                <w:b/>
                <w:lang w:val="en-GB"/>
              </w:rPr>
              <w:t xml:space="preserve"> </w:t>
            </w:r>
            <w:r w:rsidRPr="00C02F5C">
              <w:rPr>
                <w:b/>
                <w:lang w:val="en-GB"/>
              </w:rPr>
              <w:t>Challenges and barriers</w:t>
            </w:r>
            <w:r w:rsidRPr="00C02F5C">
              <w:rPr>
                <w:lang w:val="en-GB"/>
              </w:rPr>
              <w:t xml:space="preserve"> </w:t>
            </w:r>
          </w:p>
          <w:p w14:paraId="4698FFB5" w14:textId="36B2E1F9" w:rsidR="00E63FEE" w:rsidRPr="00C02F5C" w:rsidRDefault="00BB69B6">
            <w:pPr>
              <w:pStyle w:val="CoRTabletext"/>
              <w:rPr>
                <w:lang w:val="en-GB"/>
              </w:rPr>
            </w:pPr>
            <w:r w:rsidRPr="00C02F5C">
              <w:rPr>
                <w:lang w:val="en-GB"/>
              </w:rPr>
              <w:t xml:space="preserve">Although Estonia is slightly above the EU average </w:t>
            </w:r>
            <w:r w:rsidR="000747E4">
              <w:rPr>
                <w:lang w:val="en-GB"/>
              </w:rPr>
              <w:t xml:space="preserve">for </w:t>
            </w:r>
            <w:r w:rsidRPr="00C02F5C">
              <w:rPr>
                <w:lang w:val="en-GB"/>
              </w:rPr>
              <w:t>energy poverty</w:t>
            </w:r>
            <w:r w:rsidR="00BD16DC" w:rsidRPr="00C02F5C">
              <w:rPr>
                <w:lang w:val="en-GB"/>
              </w:rPr>
              <w:t xml:space="preserve">, </w:t>
            </w:r>
            <w:r w:rsidR="000747E4">
              <w:rPr>
                <w:lang w:val="en-GB"/>
              </w:rPr>
              <w:t xml:space="preserve">its </w:t>
            </w:r>
            <w:r w:rsidR="00BD16DC" w:rsidRPr="00C02F5C">
              <w:rPr>
                <w:lang w:val="en-GB"/>
              </w:rPr>
              <w:t>development strategies do not consider this a</w:t>
            </w:r>
            <w:r w:rsidR="000747E4">
              <w:rPr>
                <w:lang w:val="en-GB"/>
              </w:rPr>
              <w:t xml:space="preserve"> standalone </w:t>
            </w:r>
            <w:proofErr w:type="gramStart"/>
            <w:r w:rsidR="00BD16DC" w:rsidRPr="00C02F5C">
              <w:rPr>
                <w:lang w:val="en-GB"/>
              </w:rPr>
              <w:t>issue</w:t>
            </w:r>
            <w:proofErr w:type="gramEnd"/>
            <w:r w:rsidR="000747E4">
              <w:rPr>
                <w:lang w:val="en-GB"/>
              </w:rPr>
              <w:t xml:space="preserve"> and no specific mitigation measures are implemented. </w:t>
            </w:r>
            <w:r w:rsidR="00BD16DC" w:rsidRPr="00C02F5C">
              <w:rPr>
                <w:lang w:val="en-GB"/>
              </w:rPr>
              <w:t xml:space="preserve"> </w:t>
            </w:r>
            <w:r w:rsidRPr="00C02F5C">
              <w:rPr>
                <w:lang w:val="en-GB"/>
              </w:rPr>
              <w:t xml:space="preserve">  </w:t>
            </w:r>
          </w:p>
          <w:p w14:paraId="25624C37" w14:textId="77777777" w:rsidR="00D6113C" w:rsidRPr="00C02F5C" w:rsidRDefault="00D6113C">
            <w:pPr>
              <w:pStyle w:val="CoRTabletext"/>
              <w:rPr>
                <w:lang w:val="en-GB"/>
              </w:rPr>
            </w:pPr>
          </w:p>
          <w:p w14:paraId="6AA728A4" w14:textId="0793DC6F" w:rsidR="000747E4" w:rsidRDefault="00E63FEE">
            <w:pPr>
              <w:pStyle w:val="CoRTabletext"/>
              <w:rPr>
                <w:b/>
                <w:lang w:val="en-GB"/>
              </w:rPr>
            </w:pPr>
            <w:r w:rsidRPr="00C02F5C">
              <w:rPr>
                <w:b/>
                <w:lang w:val="en-GB"/>
              </w:rPr>
              <w:t xml:space="preserve">4. Best practices and success stories </w:t>
            </w:r>
          </w:p>
          <w:p w14:paraId="7D4488BE" w14:textId="18ED8846" w:rsidR="00BC7532" w:rsidRPr="00C02F5C" w:rsidRDefault="003B0D37">
            <w:pPr>
              <w:pStyle w:val="CoRTabletext"/>
              <w:rPr>
                <w:lang w:val="en-GB"/>
              </w:rPr>
            </w:pPr>
            <w:r w:rsidRPr="00C02F5C">
              <w:rPr>
                <w:lang w:val="en-GB"/>
              </w:rPr>
              <w:t xml:space="preserve">The establishment of the </w:t>
            </w:r>
            <w:hyperlink r:id="rId64" w:history="1">
              <w:r w:rsidRPr="00C02F5C">
                <w:rPr>
                  <w:rStyle w:val="Hyperlink"/>
                  <w:lang w:val="en-GB"/>
                </w:rPr>
                <w:t>EISEA</w:t>
              </w:r>
            </w:hyperlink>
            <w:r w:rsidRPr="00C02F5C">
              <w:rPr>
                <w:lang w:val="en-GB"/>
              </w:rPr>
              <w:t xml:space="preserve"> has already shown </w:t>
            </w:r>
            <w:r w:rsidR="00576AEA" w:rsidRPr="00C02F5C">
              <w:rPr>
                <w:lang w:val="en-GB"/>
              </w:rPr>
              <w:t xml:space="preserve">some positive results. </w:t>
            </w:r>
            <w:r w:rsidR="00B43BC8">
              <w:rPr>
                <w:lang w:val="en-GB"/>
              </w:rPr>
              <w:t xml:space="preserve">It provides advice </w:t>
            </w:r>
            <w:r w:rsidR="00E05BB6" w:rsidRPr="00C02F5C">
              <w:rPr>
                <w:lang w:val="en-GB"/>
              </w:rPr>
              <w:t>for municipalities on the renovation of public buildings, finding district heating and public transport solutions</w:t>
            </w:r>
            <w:r w:rsidR="00B43BC8">
              <w:rPr>
                <w:lang w:val="en-GB"/>
              </w:rPr>
              <w:t>,</w:t>
            </w:r>
            <w:r w:rsidR="00E05BB6" w:rsidRPr="00C02F5C">
              <w:rPr>
                <w:lang w:val="en-GB"/>
              </w:rPr>
              <w:t xml:space="preserve"> and establishing energy cooperatives. </w:t>
            </w:r>
            <w:r w:rsidR="00347D8F" w:rsidRPr="00C02F5C">
              <w:rPr>
                <w:lang w:val="en-GB"/>
              </w:rPr>
              <w:t xml:space="preserve">Currently, 12 projects </w:t>
            </w:r>
            <w:r w:rsidR="00B43BC8">
              <w:rPr>
                <w:lang w:val="en-GB"/>
              </w:rPr>
              <w:t xml:space="preserve">were set to be </w:t>
            </w:r>
            <w:r w:rsidR="00347D8F" w:rsidRPr="00C02F5C">
              <w:rPr>
                <w:lang w:val="en-GB"/>
              </w:rPr>
              <w:t>implemented by the end of 2024</w:t>
            </w:r>
            <w:r w:rsidR="00B43BC8">
              <w:rPr>
                <w:lang w:val="en-GB"/>
              </w:rPr>
              <w:t>,</w:t>
            </w:r>
            <w:r w:rsidR="00347D8F" w:rsidRPr="00C02F5C">
              <w:rPr>
                <w:lang w:val="en-GB"/>
              </w:rPr>
              <w:t xml:space="preserve"> </w:t>
            </w:r>
            <w:r w:rsidR="00B43BC8">
              <w:rPr>
                <w:lang w:val="en-GB"/>
              </w:rPr>
              <w:t xml:space="preserve">creating </w:t>
            </w:r>
            <w:r w:rsidR="00347D8F" w:rsidRPr="00C02F5C">
              <w:rPr>
                <w:lang w:val="en-GB"/>
              </w:rPr>
              <w:t xml:space="preserve">primary energy savings </w:t>
            </w:r>
            <w:r w:rsidR="008B619B" w:rsidRPr="00C02F5C">
              <w:rPr>
                <w:lang w:val="en-GB"/>
              </w:rPr>
              <w:t>and</w:t>
            </w:r>
            <w:r w:rsidR="00347D8F" w:rsidRPr="00C02F5C">
              <w:rPr>
                <w:lang w:val="en-GB"/>
              </w:rPr>
              <w:t xml:space="preserve"> </w:t>
            </w:r>
            <w:r w:rsidR="00B43BC8">
              <w:rPr>
                <w:lang w:val="en-GB"/>
              </w:rPr>
              <w:t>reducing carbon dioxide emissions (</w:t>
            </w:r>
            <w:r w:rsidR="008B619B" w:rsidRPr="00C02F5C">
              <w:rPr>
                <w:lang w:val="en-GB"/>
              </w:rPr>
              <w:t>CO</w:t>
            </w:r>
            <w:r w:rsidR="008B619B" w:rsidRPr="006E7319">
              <w:rPr>
                <w:vertAlign w:val="subscript"/>
                <w:lang w:val="en-GB"/>
              </w:rPr>
              <w:t>2</w:t>
            </w:r>
            <w:r w:rsidR="00B43BC8">
              <w:rPr>
                <w:lang w:val="en-GB"/>
              </w:rPr>
              <w:t>)</w:t>
            </w:r>
            <w:r w:rsidR="008B619B" w:rsidRPr="00C02F5C">
              <w:rPr>
                <w:lang w:val="en-GB"/>
              </w:rPr>
              <w:t>.</w:t>
            </w:r>
            <w:r w:rsidR="00E63FEE" w:rsidRPr="00C02F5C">
              <w:rPr>
                <w:lang w:val="en-GB"/>
              </w:rPr>
              <w:t xml:space="preserve"> </w:t>
            </w:r>
            <w:r w:rsidR="00F04DE8" w:rsidRPr="00C02F5C">
              <w:rPr>
                <w:lang w:val="en-GB"/>
              </w:rPr>
              <w:t xml:space="preserve">For example, EISEA is supporting the municipality of </w:t>
            </w:r>
            <w:hyperlink r:id="rId65" w:history="1">
              <w:proofErr w:type="spellStart"/>
              <w:r w:rsidR="00F04DE8" w:rsidRPr="00C02F5C">
                <w:rPr>
                  <w:rStyle w:val="Hyperlink"/>
                  <w:lang w:val="en-GB"/>
                </w:rPr>
                <w:t>Kihnu</w:t>
              </w:r>
              <w:proofErr w:type="spellEnd"/>
            </w:hyperlink>
            <w:r w:rsidR="00F04DE8" w:rsidRPr="00C02F5C">
              <w:rPr>
                <w:lang w:val="en-GB"/>
              </w:rPr>
              <w:t xml:space="preserve"> </w:t>
            </w:r>
            <w:r w:rsidR="00BF7C74" w:rsidRPr="00C02F5C">
              <w:rPr>
                <w:lang w:val="en-GB"/>
              </w:rPr>
              <w:t xml:space="preserve">with the renovation of a </w:t>
            </w:r>
            <w:r w:rsidR="00EB55E5" w:rsidRPr="00C02F5C">
              <w:rPr>
                <w:lang w:val="en-GB"/>
              </w:rPr>
              <w:t xml:space="preserve">public school building </w:t>
            </w:r>
            <w:r w:rsidR="00BF6F52" w:rsidRPr="00C02F5C">
              <w:rPr>
                <w:lang w:val="en-GB"/>
              </w:rPr>
              <w:t>with the most efficient energy solutions possible.</w:t>
            </w:r>
            <w:r w:rsidR="00E63FEE" w:rsidRPr="00C02F5C">
              <w:rPr>
                <w:lang w:val="en-GB"/>
              </w:rPr>
              <w:t xml:space="preserve"> </w:t>
            </w:r>
          </w:p>
          <w:p w14:paraId="0C41568A" w14:textId="515F7BC7" w:rsidR="00E63FEE" w:rsidRPr="00C02F5C" w:rsidRDefault="006E4996">
            <w:pPr>
              <w:pStyle w:val="CoRTabletext"/>
              <w:rPr>
                <w:lang w:val="en-GB"/>
              </w:rPr>
            </w:pPr>
            <w:proofErr w:type="spellStart"/>
            <w:r w:rsidRPr="00C02F5C">
              <w:rPr>
                <w:lang w:val="en-GB"/>
              </w:rPr>
              <w:t>TalTech</w:t>
            </w:r>
            <w:proofErr w:type="spellEnd"/>
            <w:r w:rsidRPr="00C02F5C">
              <w:rPr>
                <w:lang w:val="en-GB"/>
              </w:rPr>
              <w:t xml:space="preserve"> (Tallin University</w:t>
            </w:r>
            <w:r w:rsidR="00C31CB9" w:rsidRPr="00C02F5C">
              <w:rPr>
                <w:lang w:val="en-GB"/>
              </w:rPr>
              <w:t xml:space="preserve"> of Technology</w:t>
            </w:r>
            <w:r w:rsidRPr="00C02F5C">
              <w:rPr>
                <w:lang w:val="en-GB"/>
              </w:rPr>
              <w:t xml:space="preserve">) </w:t>
            </w:r>
            <w:r w:rsidR="00C31CB9" w:rsidRPr="00C02F5C">
              <w:rPr>
                <w:lang w:val="en-GB"/>
              </w:rPr>
              <w:t>partnered with local municipalities</w:t>
            </w:r>
            <w:r w:rsidR="008135A5" w:rsidRPr="00C02F5C">
              <w:rPr>
                <w:lang w:val="en-GB"/>
              </w:rPr>
              <w:t xml:space="preserve"> and some private companies </w:t>
            </w:r>
            <w:r w:rsidR="00A757CD">
              <w:rPr>
                <w:lang w:val="en-GB"/>
              </w:rPr>
              <w:t xml:space="preserve">to create an </w:t>
            </w:r>
            <w:hyperlink r:id="rId66" w:history="1">
              <w:r w:rsidR="00A757CD" w:rsidRPr="00A757CD">
                <w:rPr>
                  <w:rStyle w:val="Hyperlink"/>
                  <w:lang w:val="en-GB"/>
                </w:rPr>
                <w:t>energy cooperative</w:t>
              </w:r>
            </w:hyperlink>
            <w:r w:rsidR="00A757CD">
              <w:rPr>
                <w:lang w:val="en-GB"/>
              </w:rPr>
              <w:t xml:space="preserve">. </w:t>
            </w:r>
            <w:r w:rsidR="00EE2099" w:rsidRPr="00C02F5C">
              <w:rPr>
                <w:lang w:val="en-GB"/>
              </w:rPr>
              <w:t>The objective was to provide citizens with a pilot that would inspire them to create</w:t>
            </w:r>
            <w:r w:rsidR="00232FFA" w:rsidRPr="00C02F5C">
              <w:rPr>
                <w:lang w:val="en-GB"/>
              </w:rPr>
              <w:t xml:space="preserve"> other </w:t>
            </w:r>
            <w:r w:rsidR="004A6C04" w:rsidRPr="00C02F5C">
              <w:rPr>
                <w:lang w:val="en-GB"/>
              </w:rPr>
              <w:t>energy cooperative</w:t>
            </w:r>
            <w:r w:rsidR="00154113">
              <w:rPr>
                <w:lang w:val="en-GB"/>
              </w:rPr>
              <w:t>s</w:t>
            </w:r>
            <w:r w:rsidR="004A6C04" w:rsidRPr="00C02F5C">
              <w:rPr>
                <w:lang w:val="en-GB"/>
              </w:rPr>
              <w:t xml:space="preserve"> and </w:t>
            </w:r>
            <w:r w:rsidR="0014720D" w:rsidRPr="00C02F5C">
              <w:rPr>
                <w:lang w:val="en-GB"/>
              </w:rPr>
              <w:t xml:space="preserve">show </w:t>
            </w:r>
            <w:r w:rsidR="00154113">
              <w:rPr>
                <w:lang w:val="en-GB"/>
              </w:rPr>
              <w:t xml:space="preserve">them </w:t>
            </w:r>
            <w:r w:rsidR="0014720D" w:rsidRPr="00C02F5C">
              <w:rPr>
                <w:lang w:val="en-GB"/>
              </w:rPr>
              <w:t xml:space="preserve">how </w:t>
            </w:r>
            <w:r w:rsidR="00154113">
              <w:rPr>
                <w:lang w:val="en-GB"/>
              </w:rPr>
              <w:t xml:space="preserve">to reduce </w:t>
            </w:r>
            <w:r w:rsidR="0014720D" w:rsidRPr="00C02F5C">
              <w:rPr>
                <w:lang w:val="en-GB"/>
              </w:rPr>
              <w:t>dependenc</w:t>
            </w:r>
            <w:r w:rsidR="00154113">
              <w:rPr>
                <w:lang w:val="en-GB"/>
              </w:rPr>
              <w:t>e</w:t>
            </w:r>
            <w:r w:rsidR="0014720D" w:rsidRPr="00C02F5C">
              <w:rPr>
                <w:lang w:val="en-GB"/>
              </w:rPr>
              <w:t xml:space="preserve"> </w:t>
            </w:r>
            <w:r w:rsidR="00154113">
              <w:rPr>
                <w:lang w:val="en-GB"/>
              </w:rPr>
              <w:t xml:space="preserve">on </w:t>
            </w:r>
            <w:r w:rsidR="0014720D" w:rsidRPr="00C02F5C">
              <w:rPr>
                <w:lang w:val="en-GB"/>
              </w:rPr>
              <w:t>large energy power plants.</w:t>
            </w:r>
            <w:r w:rsidR="004A6C04" w:rsidRPr="00C02F5C">
              <w:rPr>
                <w:lang w:val="en-GB"/>
              </w:rPr>
              <w:t xml:space="preserve"> </w:t>
            </w:r>
          </w:p>
        </w:tc>
      </w:tr>
    </w:tbl>
    <w:p w14:paraId="1089654F" w14:textId="77777777" w:rsidR="00E63FEE" w:rsidRPr="00C02F5C" w:rsidRDefault="00E63FEE" w:rsidP="00E63FEE">
      <w:pPr>
        <w:pStyle w:val="CoRBT"/>
        <w:rPr>
          <w:lang w:val="en-GB"/>
        </w:rPr>
      </w:pPr>
    </w:p>
    <w:p w14:paraId="16634E95" w14:textId="45D06E27" w:rsidR="00900741" w:rsidRPr="00C02F5C" w:rsidRDefault="00900741" w:rsidP="00154113">
      <w:pPr>
        <w:pStyle w:val="CoR2ndlevelHeading"/>
      </w:pPr>
      <w:bookmarkStart w:id="50" w:name="_Toc187929377"/>
      <w:bookmarkStart w:id="51" w:name="_Toc191639686"/>
      <w:r w:rsidRPr="00C02F5C">
        <w:t>Finland</w:t>
      </w:r>
      <w:bookmarkEnd w:id="50"/>
      <w:bookmarkEnd w:id="51"/>
    </w:p>
    <w:tbl>
      <w:tblPr>
        <w:tblStyle w:val="MTableStyle"/>
        <w:tblW w:w="0" w:type="auto"/>
        <w:tblLook w:val="04A0" w:firstRow="1" w:lastRow="0" w:firstColumn="1" w:lastColumn="0" w:noHBand="0" w:noVBand="1"/>
      </w:tblPr>
      <w:tblGrid>
        <w:gridCol w:w="9060"/>
      </w:tblGrid>
      <w:tr w:rsidR="00E63FEE" w:rsidRPr="00C02F5C" w14:paraId="7F5EDB8C" w14:textId="77777777" w:rsidTr="000E21C3">
        <w:trPr>
          <w:cnfStyle w:val="100000000000" w:firstRow="1" w:lastRow="0" w:firstColumn="0" w:lastColumn="0" w:oddVBand="0" w:evenVBand="0" w:oddHBand="0" w:evenHBand="0" w:firstRowFirstColumn="0" w:firstRowLastColumn="0" w:lastRowFirstColumn="0" w:lastRowLastColumn="0"/>
          <w:tblHeader/>
        </w:trPr>
        <w:tc>
          <w:tcPr>
            <w:tcW w:w="9060" w:type="dxa"/>
          </w:tcPr>
          <w:p w14:paraId="30BDE09E" w14:textId="741C425C" w:rsidR="00E63FEE" w:rsidRPr="00C02F5C" w:rsidRDefault="00964275">
            <w:pPr>
              <w:pStyle w:val="CoRTabletext"/>
              <w:rPr>
                <w:lang w:val="en-GB"/>
              </w:rPr>
            </w:pPr>
            <w:r w:rsidRPr="00C02F5C">
              <w:rPr>
                <w:lang w:val="en-GB"/>
              </w:rPr>
              <w:t>Finland</w:t>
            </w:r>
          </w:p>
        </w:tc>
      </w:tr>
      <w:tr w:rsidR="00E63FEE" w:rsidRPr="00C02F5C" w14:paraId="025BF413"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1761A9E6" w14:textId="571C6CAA" w:rsidR="002E413D" w:rsidRPr="00C02F5C" w:rsidRDefault="00E63FEE" w:rsidP="00422690">
            <w:pPr>
              <w:widowControl w:val="0"/>
              <w:jc w:val="both"/>
              <w:rPr>
                <w:lang w:val="en-GB"/>
              </w:rPr>
            </w:pPr>
            <w:r w:rsidRPr="00C02F5C">
              <w:rPr>
                <w:b/>
                <w:lang w:val="en-GB"/>
              </w:rPr>
              <w:t>1.</w:t>
            </w:r>
            <w:r w:rsidR="00BB76FB" w:rsidRPr="00C02F5C">
              <w:rPr>
                <w:b/>
                <w:lang w:val="en-GB"/>
              </w:rPr>
              <w:t xml:space="preserve"> O</w:t>
            </w:r>
            <w:r w:rsidRPr="00C02F5C">
              <w:rPr>
                <w:b/>
                <w:lang w:val="en-GB"/>
              </w:rPr>
              <w:t>verview</w:t>
            </w:r>
          </w:p>
          <w:p w14:paraId="7BCAF62A" w14:textId="1F1AFEFD" w:rsidR="00D43716" w:rsidRPr="00C02F5C" w:rsidRDefault="00157826" w:rsidP="00157826">
            <w:pPr>
              <w:pStyle w:val="CoRTabletext"/>
              <w:rPr>
                <w:lang w:val="en-GB"/>
              </w:rPr>
            </w:pPr>
            <w:r w:rsidRPr="00C02F5C">
              <w:rPr>
                <w:lang w:val="en-GB"/>
              </w:rPr>
              <w:t xml:space="preserve">The </w:t>
            </w:r>
            <w:r w:rsidR="00E32FA0" w:rsidRPr="00C02F5C">
              <w:rPr>
                <w:lang w:val="en-GB"/>
              </w:rPr>
              <w:t>State</w:t>
            </w:r>
            <w:r w:rsidRPr="00C02F5C">
              <w:rPr>
                <w:lang w:val="en-GB"/>
              </w:rPr>
              <w:t xml:space="preserve"> of </w:t>
            </w:r>
            <w:r w:rsidR="00E32FA0" w:rsidRPr="00C02F5C">
              <w:rPr>
                <w:lang w:val="en-GB"/>
              </w:rPr>
              <w:t xml:space="preserve">the </w:t>
            </w:r>
            <w:r w:rsidR="00154113">
              <w:rPr>
                <w:lang w:val="en-GB"/>
              </w:rPr>
              <w:t>E</w:t>
            </w:r>
            <w:r w:rsidR="00E32FA0" w:rsidRPr="00C02F5C">
              <w:rPr>
                <w:lang w:val="en-GB"/>
              </w:rPr>
              <w:t xml:space="preserve">nergy </w:t>
            </w:r>
            <w:r w:rsidR="00154113">
              <w:rPr>
                <w:lang w:val="en-GB"/>
              </w:rPr>
              <w:t>U</w:t>
            </w:r>
            <w:r w:rsidR="00E32FA0" w:rsidRPr="00C02F5C">
              <w:rPr>
                <w:lang w:val="en-GB"/>
              </w:rPr>
              <w:t>nion fiche indicates that:</w:t>
            </w:r>
          </w:p>
          <w:p w14:paraId="44E38290" w14:textId="7DE71467" w:rsidR="00157826" w:rsidRPr="00C02F5C" w:rsidRDefault="00D6113C" w:rsidP="00C740B5">
            <w:pPr>
              <w:pStyle w:val="CoRTabletext"/>
              <w:numPr>
                <w:ilvl w:val="0"/>
                <w:numId w:val="56"/>
              </w:numPr>
              <w:rPr>
                <w:lang w:val="en-GB"/>
              </w:rPr>
            </w:pPr>
            <w:r w:rsidRPr="00C02F5C">
              <w:rPr>
                <w:lang w:val="en-GB"/>
              </w:rPr>
              <w:t xml:space="preserve">In 2022, </w:t>
            </w:r>
            <w:r w:rsidR="00157826" w:rsidRPr="00C02F5C">
              <w:rPr>
                <w:lang w:val="en-GB"/>
              </w:rPr>
              <w:t>renewable energy was 42</w:t>
            </w:r>
            <w:r w:rsidR="00EE53BB" w:rsidRPr="00C02F5C">
              <w:rPr>
                <w:lang w:val="en-GB"/>
              </w:rPr>
              <w:t>.2</w:t>
            </w:r>
            <w:r w:rsidR="00157826" w:rsidRPr="00C02F5C">
              <w:rPr>
                <w:lang w:val="en-GB"/>
              </w:rPr>
              <w:t>%</w:t>
            </w:r>
            <w:r w:rsidR="002D2C2D" w:rsidRPr="00C02F5C">
              <w:rPr>
                <w:lang w:val="en-GB"/>
              </w:rPr>
              <w:t xml:space="preserve"> of</w:t>
            </w:r>
            <w:r w:rsidR="00157826" w:rsidRPr="00C02F5C">
              <w:rPr>
                <w:lang w:val="en-GB"/>
              </w:rPr>
              <w:t xml:space="preserve"> the energy mix</w:t>
            </w:r>
            <w:r w:rsidR="00154113">
              <w:rPr>
                <w:lang w:val="en-GB"/>
              </w:rPr>
              <w:t xml:space="preserve"> and 54.3% of </w:t>
            </w:r>
            <w:r w:rsidR="00157826" w:rsidRPr="00C02F5C">
              <w:rPr>
                <w:lang w:val="en-GB"/>
              </w:rPr>
              <w:t xml:space="preserve">the electricity </w:t>
            </w:r>
            <w:proofErr w:type="gramStart"/>
            <w:r w:rsidR="00157826" w:rsidRPr="00C02F5C">
              <w:rPr>
                <w:lang w:val="en-GB"/>
              </w:rPr>
              <w:t>mix</w:t>
            </w:r>
            <w:r w:rsidR="00154113">
              <w:rPr>
                <w:lang w:val="en-GB"/>
              </w:rPr>
              <w:t>;</w:t>
            </w:r>
            <w:proofErr w:type="gramEnd"/>
            <w:r w:rsidR="00157826" w:rsidRPr="00C02F5C">
              <w:rPr>
                <w:lang w:val="en-GB"/>
              </w:rPr>
              <w:t xml:space="preserve"> </w:t>
            </w:r>
          </w:p>
          <w:p w14:paraId="2046FD8A" w14:textId="5C5D2A1A" w:rsidR="00157826" w:rsidRPr="00C02F5C" w:rsidRDefault="00D6113C" w:rsidP="00C740B5">
            <w:pPr>
              <w:pStyle w:val="CoRTabletext"/>
              <w:numPr>
                <w:ilvl w:val="0"/>
                <w:numId w:val="56"/>
              </w:numPr>
              <w:rPr>
                <w:lang w:val="en-GB"/>
              </w:rPr>
            </w:pPr>
            <w:r w:rsidRPr="00C02F5C">
              <w:rPr>
                <w:lang w:val="en-GB"/>
              </w:rPr>
              <w:t xml:space="preserve">In 2022, </w:t>
            </w:r>
            <w:r w:rsidR="00157826" w:rsidRPr="00C02F5C">
              <w:rPr>
                <w:lang w:val="en-GB"/>
              </w:rPr>
              <w:t xml:space="preserve">PEC </w:t>
            </w:r>
            <w:r w:rsidR="002D2C2D" w:rsidRPr="00C02F5C">
              <w:rPr>
                <w:lang w:val="en-GB"/>
              </w:rPr>
              <w:t>was</w:t>
            </w:r>
            <w:r w:rsidR="00157826" w:rsidRPr="00C02F5C">
              <w:rPr>
                <w:lang w:val="en-GB"/>
              </w:rPr>
              <w:t xml:space="preserve"> 3</w:t>
            </w:r>
            <w:r w:rsidR="006F5B1E" w:rsidRPr="00C02F5C">
              <w:rPr>
                <w:lang w:val="en-GB"/>
              </w:rPr>
              <w:t>0</w:t>
            </w:r>
            <w:r w:rsidR="00A57DBB" w:rsidRPr="00C02F5C">
              <w:rPr>
                <w:lang w:val="en-GB"/>
              </w:rPr>
              <w:t>.2</w:t>
            </w:r>
            <w:r w:rsidR="00157826" w:rsidRPr="00C02F5C">
              <w:rPr>
                <w:lang w:val="en-GB"/>
              </w:rPr>
              <w:t xml:space="preserve"> Mtoe, </w:t>
            </w:r>
            <w:r w:rsidR="00A57DBB" w:rsidRPr="00C02F5C">
              <w:rPr>
                <w:lang w:val="en-GB"/>
              </w:rPr>
              <w:t>4</w:t>
            </w:r>
            <w:r w:rsidR="00F76CAF" w:rsidRPr="00C02F5C">
              <w:rPr>
                <w:lang w:val="en-GB"/>
              </w:rPr>
              <w:t>.1</w:t>
            </w:r>
            <w:r w:rsidR="00157826" w:rsidRPr="00C02F5C">
              <w:rPr>
                <w:lang w:val="en-GB"/>
              </w:rPr>
              <w:t xml:space="preserve">% lower than 2021, while FEC </w:t>
            </w:r>
            <w:r w:rsidR="00506AF2" w:rsidRPr="00C02F5C">
              <w:rPr>
                <w:lang w:val="en-GB"/>
              </w:rPr>
              <w:t>was</w:t>
            </w:r>
            <w:r w:rsidR="00157826" w:rsidRPr="00C02F5C">
              <w:rPr>
                <w:lang w:val="en-GB"/>
              </w:rPr>
              <w:t xml:space="preserve"> </w:t>
            </w:r>
            <w:r w:rsidR="00F76CAF" w:rsidRPr="00C02F5C">
              <w:rPr>
                <w:lang w:val="en-GB"/>
              </w:rPr>
              <w:t>23.3</w:t>
            </w:r>
            <w:r w:rsidR="00157826" w:rsidRPr="00C02F5C">
              <w:rPr>
                <w:lang w:val="en-GB"/>
              </w:rPr>
              <w:t xml:space="preserve"> Mtoe, </w:t>
            </w:r>
            <w:r w:rsidR="00F76CAF" w:rsidRPr="00C02F5C">
              <w:rPr>
                <w:lang w:val="en-GB"/>
              </w:rPr>
              <w:t>6.4</w:t>
            </w:r>
            <w:r w:rsidR="00157826" w:rsidRPr="00C02F5C">
              <w:rPr>
                <w:lang w:val="en-GB"/>
              </w:rPr>
              <w:t xml:space="preserve">% lower than </w:t>
            </w:r>
            <w:proofErr w:type="gramStart"/>
            <w:r w:rsidR="00157826" w:rsidRPr="00C02F5C">
              <w:rPr>
                <w:lang w:val="en-GB"/>
              </w:rPr>
              <w:t>2021</w:t>
            </w:r>
            <w:r w:rsidR="00154113">
              <w:rPr>
                <w:lang w:val="en-GB"/>
              </w:rPr>
              <w:t>;</w:t>
            </w:r>
            <w:proofErr w:type="gramEnd"/>
            <w:r w:rsidR="000E21C3" w:rsidRPr="00C02F5C">
              <w:rPr>
                <w:lang w:val="en-GB"/>
              </w:rPr>
              <w:t xml:space="preserve"> </w:t>
            </w:r>
          </w:p>
          <w:p w14:paraId="5D3A5936" w14:textId="24F6990B" w:rsidR="002E413D" w:rsidRPr="00C02F5C" w:rsidRDefault="00157826" w:rsidP="00C740B5">
            <w:pPr>
              <w:pStyle w:val="ListParagraph"/>
              <w:widowControl w:val="0"/>
              <w:numPr>
                <w:ilvl w:val="0"/>
                <w:numId w:val="56"/>
              </w:numPr>
              <w:rPr>
                <w:sz w:val="24"/>
                <w:szCs w:val="24"/>
                <w:lang w:val="en-GB"/>
              </w:rPr>
            </w:pPr>
            <w:r w:rsidRPr="00C02F5C">
              <w:rPr>
                <w:sz w:val="24"/>
                <w:szCs w:val="24"/>
                <w:lang w:val="en-GB"/>
              </w:rPr>
              <w:t xml:space="preserve">In 2023, </w:t>
            </w:r>
            <w:r w:rsidR="009A443E" w:rsidRPr="00C02F5C">
              <w:rPr>
                <w:sz w:val="24"/>
                <w:szCs w:val="24"/>
                <w:lang w:val="en-GB"/>
              </w:rPr>
              <w:t>7.4</w:t>
            </w:r>
            <w:r w:rsidRPr="00C02F5C">
              <w:rPr>
                <w:sz w:val="24"/>
                <w:szCs w:val="24"/>
                <w:lang w:val="en-GB"/>
              </w:rPr>
              <w:t xml:space="preserve">% of the population experienced difficulties paying their utility bills, while </w:t>
            </w:r>
            <w:r w:rsidR="009A443E" w:rsidRPr="00C02F5C">
              <w:rPr>
                <w:sz w:val="24"/>
                <w:szCs w:val="24"/>
                <w:lang w:val="en-GB"/>
              </w:rPr>
              <w:t>2.6</w:t>
            </w:r>
            <w:r w:rsidRPr="00C02F5C">
              <w:rPr>
                <w:sz w:val="24"/>
                <w:szCs w:val="24"/>
                <w:lang w:val="en-GB"/>
              </w:rPr>
              <w:t>% were unable to keep their homes adequately warm during cold periods.</w:t>
            </w:r>
          </w:p>
          <w:p w14:paraId="7CE0F5F0" w14:textId="77777777" w:rsidR="00422690" w:rsidRPr="00C02F5C" w:rsidRDefault="00422690" w:rsidP="00422690">
            <w:pPr>
              <w:widowControl w:val="0"/>
              <w:jc w:val="both"/>
              <w:rPr>
                <w:lang w:val="en-GB"/>
              </w:rPr>
            </w:pPr>
            <w:r w:rsidRPr="00C02F5C">
              <w:rPr>
                <w:lang w:val="en-GB"/>
              </w:rPr>
              <w:t>The final updated NECP sets out the following targets:</w:t>
            </w:r>
            <w:r w:rsidRPr="00C02F5C">
              <w:rPr>
                <w:bCs/>
                <w:lang w:val="en-GB"/>
              </w:rPr>
              <w:t xml:space="preserve"> </w:t>
            </w:r>
          </w:p>
          <w:p w14:paraId="5D47FB63" w14:textId="7D250F98" w:rsidR="00422690" w:rsidRPr="00C02F5C" w:rsidRDefault="00422690" w:rsidP="00422690">
            <w:pPr>
              <w:pStyle w:val="ListParagraph"/>
              <w:widowControl w:val="0"/>
              <w:numPr>
                <w:ilvl w:val="0"/>
                <w:numId w:val="8"/>
              </w:numPr>
              <w:rPr>
                <w:sz w:val="24"/>
                <w:szCs w:val="24"/>
                <w:lang w:val="en-GB"/>
              </w:rPr>
            </w:pPr>
            <w:r w:rsidRPr="00C02F5C">
              <w:rPr>
                <w:sz w:val="24"/>
                <w:lang w:val="en-GB"/>
              </w:rPr>
              <w:t xml:space="preserve">2030 </w:t>
            </w:r>
            <w:r w:rsidRPr="00C02F5C">
              <w:rPr>
                <w:sz w:val="24"/>
                <w:szCs w:val="24"/>
                <w:lang w:val="en-GB"/>
              </w:rPr>
              <w:t>r</w:t>
            </w:r>
            <w:r w:rsidRPr="00C02F5C">
              <w:rPr>
                <w:sz w:val="24"/>
                <w:lang w:val="en-GB"/>
              </w:rPr>
              <w:t>enewable energy target:</w:t>
            </w:r>
            <w:r w:rsidRPr="00C02F5C">
              <w:rPr>
                <w:sz w:val="24"/>
                <w:szCs w:val="24"/>
                <w:lang w:val="en-GB"/>
              </w:rPr>
              <w:t xml:space="preserve"> </w:t>
            </w:r>
            <w:proofErr w:type="gramStart"/>
            <w:r w:rsidRPr="00C02F5C">
              <w:rPr>
                <w:sz w:val="24"/>
                <w:szCs w:val="24"/>
                <w:lang w:val="en-GB"/>
              </w:rPr>
              <w:t>62%</w:t>
            </w:r>
            <w:r w:rsidR="00154113">
              <w:rPr>
                <w:sz w:val="24"/>
                <w:szCs w:val="24"/>
                <w:lang w:val="en-GB"/>
              </w:rPr>
              <w:t>;</w:t>
            </w:r>
            <w:proofErr w:type="gramEnd"/>
            <w:r w:rsidRPr="00C02F5C">
              <w:rPr>
                <w:sz w:val="24"/>
                <w:szCs w:val="24"/>
                <w:lang w:val="en-GB"/>
              </w:rPr>
              <w:t xml:space="preserve"> </w:t>
            </w:r>
            <w:r w:rsidRPr="00C02F5C">
              <w:rPr>
                <w:sz w:val="24"/>
                <w:lang w:val="en-GB"/>
              </w:rPr>
              <w:t xml:space="preserve"> </w:t>
            </w:r>
          </w:p>
          <w:p w14:paraId="37098C6D" w14:textId="55C5FCEB" w:rsidR="00422690" w:rsidRPr="00C02F5C" w:rsidRDefault="00422690" w:rsidP="00422690">
            <w:pPr>
              <w:pStyle w:val="ListParagraph"/>
              <w:widowControl w:val="0"/>
              <w:numPr>
                <w:ilvl w:val="0"/>
                <w:numId w:val="8"/>
              </w:numPr>
              <w:rPr>
                <w:sz w:val="24"/>
                <w:szCs w:val="24"/>
                <w:lang w:val="en-GB"/>
              </w:rPr>
            </w:pPr>
            <w:r w:rsidRPr="00C02F5C">
              <w:rPr>
                <w:sz w:val="24"/>
                <w:szCs w:val="24"/>
                <w:lang w:val="en-GB"/>
              </w:rPr>
              <w:t>203</w:t>
            </w:r>
            <w:r w:rsidRPr="00C02F5C">
              <w:rPr>
                <w:sz w:val="24"/>
                <w:lang w:val="en-GB"/>
              </w:rPr>
              <w:t xml:space="preserve">0 </w:t>
            </w:r>
            <w:r w:rsidRPr="00C02F5C">
              <w:rPr>
                <w:sz w:val="24"/>
                <w:szCs w:val="24"/>
                <w:lang w:val="en-GB"/>
              </w:rPr>
              <w:t>e</w:t>
            </w:r>
            <w:r w:rsidRPr="00C02F5C">
              <w:rPr>
                <w:sz w:val="24"/>
                <w:lang w:val="en-GB"/>
              </w:rPr>
              <w:t>nergy efficiency target</w:t>
            </w:r>
            <w:r w:rsidRPr="00C02F5C">
              <w:rPr>
                <w:sz w:val="24"/>
                <w:szCs w:val="24"/>
                <w:lang w:val="en-GB"/>
              </w:rPr>
              <w:t>s</w:t>
            </w:r>
            <w:r w:rsidRPr="00C02F5C">
              <w:rPr>
                <w:sz w:val="24"/>
                <w:lang w:val="en-GB"/>
              </w:rPr>
              <w:t>:</w:t>
            </w:r>
            <w:r w:rsidRPr="00C02F5C">
              <w:rPr>
                <w:sz w:val="24"/>
                <w:szCs w:val="24"/>
                <w:lang w:val="en-GB"/>
              </w:rPr>
              <w:t xml:space="preserve"> PEC </w:t>
            </w:r>
            <w:r w:rsidRPr="00C02F5C">
              <w:rPr>
                <w:sz w:val="24"/>
                <w:lang w:val="en-GB"/>
              </w:rPr>
              <w:t xml:space="preserve">31 </w:t>
            </w:r>
            <w:r w:rsidRPr="00C02F5C">
              <w:rPr>
                <w:sz w:val="24"/>
                <w:szCs w:val="24"/>
                <w:lang w:val="en-GB"/>
              </w:rPr>
              <w:t>Mtoe (</w:t>
            </w:r>
            <w:r w:rsidR="00DD651E">
              <w:rPr>
                <w:sz w:val="24"/>
                <w:szCs w:val="24"/>
                <w:lang w:val="en-GB"/>
              </w:rPr>
              <w:t>forecast</w:t>
            </w:r>
            <w:r w:rsidRPr="00C02F5C">
              <w:rPr>
                <w:sz w:val="24"/>
                <w:szCs w:val="24"/>
                <w:lang w:val="en-GB"/>
              </w:rPr>
              <w:t xml:space="preserve">) and FEC of 20.6 Mtoe. </w:t>
            </w:r>
          </w:p>
          <w:p w14:paraId="67ECD883" w14:textId="77777777" w:rsidR="00D6113C" w:rsidRPr="00C02F5C" w:rsidRDefault="00D6113C" w:rsidP="00D6113C">
            <w:pPr>
              <w:pStyle w:val="ListParagraph"/>
              <w:widowControl w:val="0"/>
              <w:rPr>
                <w:sz w:val="24"/>
                <w:szCs w:val="24"/>
                <w:lang w:val="en-GB"/>
              </w:rPr>
            </w:pPr>
          </w:p>
          <w:p w14:paraId="00BC9EB2" w14:textId="2784AD3F" w:rsidR="002A67C7" w:rsidRPr="00C02F5C" w:rsidRDefault="00E63FEE" w:rsidP="00161616">
            <w:pPr>
              <w:pStyle w:val="CoRTabletext"/>
              <w:rPr>
                <w:lang w:val="en-GB"/>
              </w:rPr>
            </w:pPr>
            <w:r w:rsidRPr="00C02F5C">
              <w:rPr>
                <w:b/>
                <w:lang w:val="en-GB"/>
              </w:rPr>
              <w:t>2.</w:t>
            </w:r>
            <w:r w:rsidR="00F62395" w:rsidRPr="00C02F5C">
              <w:rPr>
                <w:b/>
                <w:lang w:val="en-GB"/>
              </w:rPr>
              <w:t xml:space="preserve"> </w:t>
            </w:r>
            <w:r w:rsidRPr="00C02F5C">
              <w:rPr>
                <w:b/>
                <w:lang w:val="en-GB"/>
              </w:rPr>
              <w:t>Local and regional implementation</w:t>
            </w:r>
            <w:r w:rsidRPr="00C02F5C">
              <w:rPr>
                <w:lang w:val="en-GB"/>
              </w:rPr>
              <w:t xml:space="preserve"> </w:t>
            </w:r>
          </w:p>
          <w:p w14:paraId="1868329C" w14:textId="4D2B5EE0" w:rsidR="002A67C7" w:rsidRPr="00C02F5C" w:rsidRDefault="002A67C7" w:rsidP="00C740B5">
            <w:pPr>
              <w:pStyle w:val="CoRTabletext"/>
              <w:numPr>
                <w:ilvl w:val="0"/>
                <w:numId w:val="28"/>
              </w:numPr>
              <w:rPr>
                <w:lang w:val="en-GB"/>
              </w:rPr>
            </w:pPr>
            <w:r w:rsidRPr="00C02F5C">
              <w:rPr>
                <w:lang w:val="en-GB"/>
              </w:rPr>
              <w:t xml:space="preserve">Renewable </w:t>
            </w:r>
            <w:r w:rsidR="00DD651E">
              <w:rPr>
                <w:lang w:val="en-GB"/>
              </w:rPr>
              <w:t>e</w:t>
            </w:r>
            <w:r w:rsidRPr="00C02F5C">
              <w:rPr>
                <w:lang w:val="en-GB"/>
              </w:rPr>
              <w:t>nergy</w:t>
            </w:r>
          </w:p>
          <w:p w14:paraId="4C98DBB1" w14:textId="046F4A75" w:rsidR="006F6563" w:rsidRPr="00C02F5C" w:rsidRDefault="006F6563" w:rsidP="00D6113C">
            <w:pPr>
              <w:pStyle w:val="CoRTabletext"/>
              <w:rPr>
                <w:lang w:val="en-GB"/>
              </w:rPr>
            </w:pPr>
            <w:r w:rsidRPr="00C02F5C">
              <w:rPr>
                <w:lang w:val="en-GB"/>
              </w:rPr>
              <w:t>According to two survey respondents, Finland is in the implementation phase of its renewable energy strategy, with different cities and municipalities adopting var</w:t>
            </w:r>
            <w:r w:rsidR="00F960B1">
              <w:rPr>
                <w:lang w:val="en-GB"/>
              </w:rPr>
              <w:t xml:space="preserve">ious </w:t>
            </w:r>
            <w:r w:rsidRPr="00C02F5C">
              <w:rPr>
                <w:lang w:val="en-GB"/>
              </w:rPr>
              <w:t>plans and strategies</w:t>
            </w:r>
            <w:r w:rsidR="00F960B1">
              <w:rPr>
                <w:lang w:val="en-GB"/>
              </w:rPr>
              <w:t>,</w:t>
            </w:r>
            <w:r w:rsidRPr="00C02F5C">
              <w:rPr>
                <w:lang w:val="en-GB"/>
              </w:rPr>
              <w:t xml:space="preserve"> depending on their specific regional needs and priorities. LRAs receive financial support for renewable energy deployment from both EU and national funds. Key funding sources include the </w:t>
            </w:r>
            <w:r w:rsidR="007C0FBF">
              <w:rPr>
                <w:lang w:val="en-GB"/>
              </w:rPr>
              <w:t>JTF</w:t>
            </w:r>
            <w:r w:rsidRPr="00C02F5C">
              <w:rPr>
                <w:lang w:val="en-GB"/>
              </w:rPr>
              <w:t xml:space="preserve">, which assists regions </w:t>
            </w:r>
            <w:r w:rsidR="007C0FBF">
              <w:rPr>
                <w:lang w:val="en-GB"/>
              </w:rPr>
              <w:t>to transition</w:t>
            </w:r>
            <w:r w:rsidRPr="00C02F5C">
              <w:rPr>
                <w:lang w:val="en-GB"/>
              </w:rPr>
              <w:t xml:space="preserve"> away from fossil fuels, funding under the Alternative Fuels Infrastructure Regulation implementation, and national support schemes</w:t>
            </w:r>
            <w:r w:rsidR="0077662E" w:rsidRPr="00C02F5C">
              <w:rPr>
                <w:lang w:val="en-GB"/>
              </w:rPr>
              <w:t>.</w:t>
            </w:r>
          </w:p>
          <w:p w14:paraId="4B63AE69" w14:textId="4F0C7FAC" w:rsidR="002A67C7" w:rsidRPr="00C02F5C" w:rsidRDefault="002A67C7" w:rsidP="00C740B5">
            <w:pPr>
              <w:pStyle w:val="CoRTabletext"/>
              <w:numPr>
                <w:ilvl w:val="0"/>
                <w:numId w:val="28"/>
              </w:numPr>
              <w:rPr>
                <w:lang w:val="en-GB"/>
              </w:rPr>
            </w:pPr>
            <w:r w:rsidRPr="00C02F5C">
              <w:rPr>
                <w:lang w:val="en-GB"/>
              </w:rPr>
              <w:t xml:space="preserve">Energy </w:t>
            </w:r>
            <w:r w:rsidR="007C0FBF">
              <w:rPr>
                <w:lang w:val="en-GB"/>
              </w:rPr>
              <w:t>e</w:t>
            </w:r>
            <w:r w:rsidRPr="00C02F5C">
              <w:rPr>
                <w:lang w:val="en-GB"/>
              </w:rPr>
              <w:t>fficiency</w:t>
            </w:r>
          </w:p>
          <w:p w14:paraId="6A6ED379" w14:textId="2D8ABF81" w:rsidR="002F5628" w:rsidRPr="00C02F5C" w:rsidRDefault="002F5628" w:rsidP="00C817AB">
            <w:pPr>
              <w:pStyle w:val="CoRTabletext"/>
              <w:rPr>
                <w:lang w:val="en-GB"/>
              </w:rPr>
            </w:pPr>
            <w:r w:rsidRPr="00C02F5C">
              <w:rPr>
                <w:lang w:val="en-GB"/>
              </w:rPr>
              <w:t xml:space="preserve">The NECP notes that voluntary energy efficiency agreements between the government and industry or municipalities play an important role </w:t>
            </w:r>
            <w:r w:rsidR="00304A91">
              <w:rPr>
                <w:lang w:val="en-GB"/>
              </w:rPr>
              <w:t xml:space="preserve">in meeting </w:t>
            </w:r>
            <w:r w:rsidRPr="00C02F5C">
              <w:rPr>
                <w:lang w:val="en-GB"/>
              </w:rPr>
              <w:t xml:space="preserve">2030 energy efficiency objectives. </w:t>
            </w:r>
          </w:p>
          <w:p w14:paraId="0B0C4992" w14:textId="5BB0E9E1" w:rsidR="002F5628" w:rsidRPr="00C02F5C" w:rsidRDefault="002A67C7" w:rsidP="00C740B5">
            <w:pPr>
              <w:pStyle w:val="CoRTabletext"/>
              <w:numPr>
                <w:ilvl w:val="0"/>
                <w:numId w:val="28"/>
              </w:numPr>
              <w:rPr>
                <w:lang w:val="en-GB"/>
              </w:rPr>
            </w:pPr>
            <w:r w:rsidRPr="00C02F5C">
              <w:rPr>
                <w:lang w:val="en-GB"/>
              </w:rPr>
              <w:t xml:space="preserve">Energy </w:t>
            </w:r>
            <w:r w:rsidR="00304A91">
              <w:rPr>
                <w:lang w:val="en-GB"/>
              </w:rPr>
              <w:t>p</w:t>
            </w:r>
            <w:r w:rsidRPr="00C02F5C">
              <w:rPr>
                <w:lang w:val="en-GB"/>
              </w:rPr>
              <w:t xml:space="preserve">erformance of </w:t>
            </w:r>
            <w:r w:rsidR="00304A91">
              <w:rPr>
                <w:lang w:val="en-GB"/>
              </w:rPr>
              <w:t>b</w:t>
            </w:r>
            <w:r w:rsidRPr="00C02F5C">
              <w:rPr>
                <w:lang w:val="en-GB"/>
              </w:rPr>
              <w:t>uildings</w:t>
            </w:r>
            <w:r w:rsidR="002F5628" w:rsidRPr="00C02F5C">
              <w:rPr>
                <w:lang w:val="en-GB"/>
              </w:rPr>
              <w:t xml:space="preserve"> </w:t>
            </w:r>
          </w:p>
          <w:p w14:paraId="56C145DD" w14:textId="504682F0" w:rsidR="00E63FEE" w:rsidRPr="00C02F5C" w:rsidRDefault="00E93FBA" w:rsidP="00C817AB">
            <w:pPr>
              <w:pStyle w:val="CoRTabletext"/>
              <w:rPr>
                <w:lang w:val="en-GB"/>
              </w:rPr>
            </w:pPr>
            <w:r>
              <w:rPr>
                <w:lang w:val="en-GB"/>
              </w:rPr>
              <w:t>Since October 2020, t</w:t>
            </w:r>
            <w:r w:rsidR="002F5628" w:rsidRPr="00C02F5C">
              <w:rPr>
                <w:lang w:val="en-GB"/>
              </w:rPr>
              <w:t>he phasing</w:t>
            </w:r>
            <w:r w:rsidR="00304A91">
              <w:rPr>
                <w:lang w:val="en-GB"/>
              </w:rPr>
              <w:t>-</w:t>
            </w:r>
            <w:r w:rsidR="002F5628" w:rsidRPr="00C02F5C">
              <w:rPr>
                <w:lang w:val="en-GB"/>
              </w:rPr>
              <w:t>out of oil heating in buildings owned by municipalities ha</w:t>
            </w:r>
            <w:r w:rsidR="00304A91">
              <w:rPr>
                <w:lang w:val="en-GB"/>
              </w:rPr>
              <w:t xml:space="preserve">s </w:t>
            </w:r>
            <w:r w:rsidR="002F5628" w:rsidRPr="00C02F5C">
              <w:rPr>
                <w:lang w:val="en-GB"/>
              </w:rPr>
              <w:t>been accelerated with grants</w:t>
            </w:r>
            <w:r>
              <w:rPr>
                <w:lang w:val="en-GB"/>
              </w:rPr>
              <w:t xml:space="preserve">, which are </w:t>
            </w:r>
            <w:r w:rsidR="002F5628" w:rsidRPr="00C02F5C">
              <w:rPr>
                <w:lang w:val="en-GB"/>
              </w:rPr>
              <w:t xml:space="preserve">increased by 5% if the municipality becomes part of a Voluntary Energy Efficiency Agreement. Such </w:t>
            </w:r>
            <w:r>
              <w:rPr>
                <w:lang w:val="en-GB"/>
              </w:rPr>
              <w:t>a</w:t>
            </w:r>
            <w:r w:rsidR="002F5628" w:rsidRPr="00C02F5C">
              <w:rPr>
                <w:lang w:val="en-GB"/>
              </w:rPr>
              <w:t>greements are</w:t>
            </w:r>
            <w:r>
              <w:rPr>
                <w:lang w:val="en-GB"/>
              </w:rPr>
              <w:t xml:space="preserve"> an</w:t>
            </w:r>
            <w:r w:rsidR="002F5628" w:rsidRPr="00C02F5C">
              <w:rPr>
                <w:lang w:val="en-GB"/>
              </w:rPr>
              <w:t xml:space="preserve"> important part of Finland’s energy and climate strategy since the 1990s</w:t>
            </w:r>
            <w:r>
              <w:rPr>
                <w:lang w:val="en-GB"/>
              </w:rPr>
              <w:t xml:space="preserve">, using </w:t>
            </w:r>
            <w:r w:rsidR="002F5628" w:rsidRPr="00C02F5C">
              <w:rPr>
                <w:lang w:val="en-GB"/>
              </w:rPr>
              <w:t>cooperation between the Government and industrial/municipal associations as a tool to fulfil EU energy efficiency objectives.</w:t>
            </w:r>
          </w:p>
          <w:p w14:paraId="59DF6B1B" w14:textId="77777777" w:rsidR="00C817AB" w:rsidRPr="00C02F5C" w:rsidRDefault="00C817AB" w:rsidP="00C817AB">
            <w:pPr>
              <w:pStyle w:val="CoRTabletext"/>
              <w:rPr>
                <w:lang w:val="en-GB"/>
              </w:rPr>
            </w:pPr>
          </w:p>
          <w:p w14:paraId="4FA21BDB" w14:textId="3C1A1598" w:rsidR="00E63FEE" w:rsidRPr="00C02F5C" w:rsidRDefault="00E63FEE">
            <w:pPr>
              <w:pStyle w:val="CoRTabletext"/>
              <w:rPr>
                <w:i/>
                <w:lang w:val="en-GB"/>
              </w:rPr>
            </w:pPr>
            <w:r w:rsidRPr="00C02F5C">
              <w:rPr>
                <w:b/>
                <w:lang w:val="en-GB"/>
              </w:rPr>
              <w:t>3.</w:t>
            </w:r>
            <w:r w:rsidR="00AD167C" w:rsidRPr="00C02F5C">
              <w:rPr>
                <w:b/>
                <w:lang w:val="en-GB"/>
              </w:rPr>
              <w:t xml:space="preserve"> </w:t>
            </w:r>
            <w:r w:rsidRPr="00C02F5C">
              <w:rPr>
                <w:b/>
                <w:lang w:val="en-GB"/>
              </w:rPr>
              <w:t>Challenges and barriers</w:t>
            </w:r>
            <w:r w:rsidRPr="00C02F5C">
              <w:rPr>
                <w:lang w:val="en-GB"/>
              </w:rPr>
              <w:t xml:space="preserve"> </w:t>
            </w:r>
          </w:p>
          <w:p w14:paraId="00F5CA0C" w14:textId="4C64A1B5" w:rsidR="004518CF" w:rsidRPr="00C96634" w:rsidRDefault="00E93FBA" w:rsidP="004518CF">
            <w:pPr>
              <w:pStyle w:val="CoRTabletext"/>
              <w:rPr>
                <w:bCs w:val="0"/>
                <w:lang w:val="en-GB"/>
              </w:rPr>
            </w:pPr>
            <w:r>
              <w:rPr>
                <w:lang w:val="en-GB"/>
              </w:rPr>
              <w:t xml:space="preserve">Three </w:t>
            </w:r>
            <w:r w:rsidR="00CC38CE" w:rsidRPr="00C02F5C">
              <w:rPr>
                <w:lang w:val="en-GB"/>
              </w:rPr>
              <w:t xml:space="preserve">survey respondents </w:t>
            </w:r>
            <w:r>
              <w:rPr>
                <w:lang w:val="en-GB"/>
              </w:rPr>
              <w:t xml:space="preserve">noted </w:t>
            </w:r>
            <w:r w:rsidR="00CC38CE" w:rsidRPr="00C02F5C">
              <w:rPr>
                <w:lang w:val="en-GB"/>
              </w:rPr>
              <w:t>that the</w:t>
            </w:r>
            <w:r w:rsidR="004518CF" w:rsidRPr="00C02F5C">
              <w:rPr>
                <w:lang w:val="en-GB"/>
              </w:rPr>
              <w:t xml:space="preserve"> implementation of the Fit for 55 package presents unique challenges for LRAs, </w:t>
            </w:r>
            <w:r w:rsidR="009645D9">
              <w:rPr>
                <w:lang w:val="en-GB"/>
              </w:rPr>
              <w:t xml:space="preserve">given Finland’s </w:t>
            </w:r>
            <w:r w:rsidR="004518CF" w:rsidRPr="00C02F5C">
              <w:rPr>
                <w:lang w:val="en-GB"/>
              </w:rPr>
              <w:t xml:space="preserve">large size, sparse population, and significant regional disparities in resources and conditions. The </w:t>
            </w:r>
            <w:r w:rsidR="004518CF" w:rsidRPr="00C96634">
              <w:rPr>
                <w:bCs w:val="0"/>
                <w:lang w:val="en-GB"/>
              </w:rPr>
              <w:t>insufficient financial resources available to municipalities, coupled with limited support from the central government, hampers their ability to invest and implement climate measures effectively.</w:t>
            </w:r>
          </w:p>
          <w:p w14:paraId="191381F8" w14:textId="2806C56B" w:rsidR="00E63FEE" w:rsidRPr="00C02F5C" w:rsidRDefault="009645D9">
            <w:pPr>
              <w:pStyle w:val="CoRTabletext"/>
              <w:rPr>
                <w:lang w:val="en-GB"/>
              </w:rPr>
            </w:pPr>
            <w:r>
              <w:rPr>
                <w:bCs w:val="0"/>
                <w:lang w:val="en-GB"/>
              </w:rPr>
              <w:t>R</w:t>
            </w:r>
            <w:r w:rsidR="004518CF" w:rsidRPr="00C96634">
              <w:rPr>
                <w:bCs w:val="0"/>
                <w:lang w:val="en-GB"/>
              </w:rPr>
              <w:t>igid and overly detailed regulations</w:t>
            </w:r>
            <w:r>
              <w:rPr>
                <w:bCs w:val="0"/>
                <w:lang w:val="en-GB"/>
              </w:rPr>
              <w:t xml:space="preserve"> present a significant obstacle, as they fail </w:t>
            </w:r>
            <w:r w:rsidR="004518CF" w:rsidRPr="00C96634">
              <w:rPr>
                <w:bCs w:val="0"/>
                <w:lang w:val="en-GB"/>
              </w:rPr>
              <w:t>to accommodate local conditions or allow LRAs to prioritise the efficient</w:t>
            </w:r>
            <w:r w:rsidR="009B5BCF">
              <w:rPr>
                <w:bCs w:val="0"/>
                <w:lang w:val="en-GB"/>
              </w:rPr>
              <w:t>, tailored</w:t>
            </w:r>
            <w:r w:rsidR="004518CF" w:rsidRPr="00C96634">
              <w:rPr>
                <w:bCs w:val="0"/>
                <w:lang w:val="en-GB"/>
              </w:rPr>
              <w:t xml:space="preserve"> solutions. This lack of flexibility can lead to inefficient spending and delays in achieving climate targets. </w:t>
            </w:r>
            <w:r w:rsidR="009B5BCF">
              <w:rPr>
                <w:bCs w:val="0"/>
                <w:lang w:val="en-GB"/>
              </w:rPr>
              <w:t>G</w:t>
            </w:r>
            <w:r w:rsidR="004518CF" w:rsidRPr="00C96634">
              <w:rPr>
                <w:bCs w:val="0"/>
                <w:lang w:val="en-GB"/>
              </w:rPr>
              <w:t>aps in technical capacity</w:t>
            </w:r>
            <w:r w:rsidR="004518CF" w:rsidRPr="00C02F5C">
              <w:rPr>
                <w:lang w:val="en-GB"/>
              </w:rPr>
              <w:t xml:space="preserve"> and a shortage of skilled personnel further constrain </w:t>
            </w:r>
            <w:r w:rsidR="009B5BCF">
              <w:rPr>
                <w:lang w:val="en-GB"/>
              </w:rPr>
              <w:t xml:space="preserve">LRAs’ </w:t>
            </w:r>
            <w:r w:rsidR="004518CF" w:rsidRPr="00C02F5C">
              <w:rPr>
                <w:lang w:val="en-GB"/>
              </w:rPr>
              <w:t xml:space="preserve">ability to </w:t>
            </w:r>
            <w:r w:rsidR="009B5BCF">
              <w:rPr>
                <w:lang w:val="en-GB"/>
              </w:rPr>
              <w:t xml:space="preserve">implement </w:t>
            </w:r>
            <w:r w:rsidR="004518CF" w:rsidRPr="00C02F5C">
              <w:rPr>
                <w:lang w:val="en-GB"/>
              </w:rPr>
              <w:t>green initiatives.</w:t>
            </w:r>
          </w:p>
          <w:p w14:paraId="4E1A9327" w14:textId="77777777" w:rsidR="00C817AB" w:rsidRPr="00C02F5C" w:rsidRDefault="00C817AB">
            <w:pPr>
              <w:pStyle w:val="CoRTabletext"/>
              <w:rPr>
                <w:lang w:val="en-GB"/>
              </w:rPr>
            </w:pPr>
          </w:p>
          <w:p w14:paraId="41E36902" w14:textId="26D06134" w:rsidR="006B0377" w:rsidRPr="00C02F5C" w:rsidRDefault="00E63FEE">
            <w:pPr>
              <w:pStyle w:val="CoRTabletext"/>
              <w:rPr>
                <w:lang w:val="en-GB"/>
              </w:rPr>
            </w:pPr>
            <w:r w:rsidRPr="00C02F5C">
              <w:rPr>
                <w:b/>
                <w:lang w:val="en-GB"/>
              </w:rPr>
              <w:t>4. Best practices and success stories</w:t>
            </w:r>
            <w:r w:rsidRPr="00C02F5C">
              <w:rPr>
                <w:lang w:val="en-GB"/>
              </w:rPr>
              <w:t xml:space="preserve"> </w:t>
            </w:r>
          </w:p>
          <w:p w14:paraId="395EBBEB" w14:textId="625A2E9B" w:rsidR="00E63FEE" w:rsidRPr="00C02F5C" w:rsidRDefault="00AC19D3">
            <w:pPr>
              <w:pStyle w:val="CoRTabletext"/>
              <w:rPr>
                <w:lang w:val="en-GB"/>
              </w:rPr>
            </w:pPr>
            <w:r w:rsidRPr="00C02F5C">
              <w:rPr>
                <w:lang w:val="en-GB"/>
              </w:rPr>
              <w:t>The city of Lappeenranta</w:t>
            </w:r>
            <w:r w:rsidR="009B5BCF">
              <w:rPr>
                <w:lang w:val="en-GB"/>
              </w:rPr>
              <w:t xml:space="preserve"> is</w:t>
            </w:r>
            <w:r w:rsidRPr="00C02F5C">
              <w:rPr>
                <w:lang w:val="en-GB"/>
              </w:rPr>
              <w:t xml:space="preserve"> a leader in sustainability</w:t>
            </w:r>
            <w:r w:rsidR="00C63F17">
              <w:rPr>
                <w:lang w:val="en-GB"/>
              </w:rPr>
              <w:t xml:space="preserve">, being </w:t>
            </w:r>
            <w:r w:rsidRPr="00C02F5C">
              <w:rPr>
                <w:lang w:val="en-GB"/>
              </w:rPr>
              <w:t xml:space="preserve">committed to </w:t>
            </w:r>
            <w:r w:rsidRPr="00C02F5C">
              <w:rPr>
                <w:bCs w:val="0"/>
                <w:lang w:val="en-GB"/>
              </w:rPr>
              <w:t>carbon neutrality by 2030 and actively promot</w:t>
            </w:r>
            <w:r w:rsidR="00C63F17">
              <w:rPr>
                <w:bCs w:val="0"/>
                <w:lang w:val="en-GB"/>
              </w:rPr>
              <w:t>ing</w:t>
            </w:r>
            <w:r w:rsidRPr="00C02F5C">
              <w:rPr>
                <w:bCs w:val="0"/>
                <w:lang w:val="en-GB"/>
              </w:rPr>
              <w:t xml:space="preserve"> energy-efficient building renovations. Through the </w:t>
            </w:r>
            <w:hyperlink r:id="rId67" w:history="1">
              <w:proofErr w:type="spellStart"/>
              <w:r w:rsidRPr="00C02F5C">
                <w:rPr>
                  <w:rStyle w:val="Hyperlink"/>
                  <w:lang w:val="en-GB"/>
                </w:rPr>
                <w:t>RenoWave</w:t>
              </w:r>
              <w:proofErr w:type="spellEnd"/>
            </w:hyperlink>
            <w:r w:rsidRPr="00C02F5C">
              <w:rPr>
                <w:bCs w:val="0"/>
                <w:lang w:val="en-GB"/>
              </w:rPr>
              <w:t xml:space="preserve"> project, the city supports homeowners and housing associations </w:t>
            </w:r>
            <w:r w:rsidR="00C63F17">
              <w:rPr>
                <w:bCs w:val="0"/>
                <w:lang w:val="en-GB"/>
              </w:rPr>
              <w:t>to upgrade</w:t>
            </w:r>
            <w:r w:rsidRPr="00C02F5C">
              <w:rPr>
                <w:bCs w:val="0"/>
                <w:lang w:val="en-GB"/>
              </w:rPr>
              <w:t xml:space="preserve"> multi-apartment buildings by providing a</w:t>
            </w:r>
            <w:r w:rsidR="00C63F17">
              <w:rPr>
                <w:bCs w:val="0"/>
                <w:lang w:val="en-GB"/>
              </w:rPr>
              <w:t>n</w:t>
            </w:r>
            <w:r w:rsidRPr="00C02F5C">
              <w:rPr>
                <w:bCs w:val="0"/>
                <w:lang w:val="en-GB"/>
              </w:rPr>
              <w:t xml:space="preserve"> OSS model </w:t>
            </w:r>
            <w:r w:rsidRPr="00C02F5C">
              <w:rPr>
                <w:lang w:val="en-GB"/>
              </w:rPr>
              <w:t>for renovation planning, financing, and implementation.</w:t>
            </w:r>
          </w:p>
        </w:tc>
      </w:tr>
    </w:tbl>
    <w:p w14:paraId="774F1AA3" w14:textId="77777777" w:rsidR="00E63FEE" w:rsidRPr="00C02F5C" w:rsidRDefault="00E63FEE" w:rsidP="00E63FEE">
      <w:pPr>
        <w:pStyle w:val="CoRBT"/>
        <w:rPr>
          <w:lang w:val="en-GB"/>
        </w:rPr>
      </w:pPr>
    </w:p>
    <w:p w14:paraId="7A70CE49" w14:textId="43497A9A" w:rsidR="00900741" w:rsidRPr="00C02F5C" w:rsidRDefault="00F70BA9" w:rsidP="00C63F17">
      <w:pPr>
        <w:pStyle w:val="CoR2ndlevelHeading"/>
      </w:pPr>
      <w:r w:rsidRPr="00C02F5C">
        <w:t xml:space="preserve"> </w:t>
      </w:r>
      <w:bookmarkStart w:id="52" w:name="_Toc187929378"/>
      <w:bookmarkStart w:id="53" w:name="_Toc191639687"/>
      <w:r w:rsidR="00900741" w:rsidRPr="00C02F5C">
        <w:t>France</w:t>
      </w:r>
      <w:bookmarkEnd w:id="52"/>
      <w:bookmarkEnd w:id="53"/>
    </w:p>
    <w:tbl>
      <w:tblPr>
        <w:tblStyle w:val="MTableStyle"/>
        <w:tblW w:w="0" w:type="auto"/>
        <w:tblLook w:val="04A0" w:firstRow="1" w:lastRow="0" w:firstColumn="1" w:lastColumn="0" w:noHBand="0" w:noVBand="1"/>
      </w:tblPr>
      <w:tblGrid>
        <w:gridCol w:w="9060"/>
      </w:tblGrid>
      <w:tr w:rsidR="00E63FEE" w:rsidRPr="00C02F5C" w14:paraId="14F0634E" w14:textId="77777777" w:rsidTr="0068312D">
        <w:trPr>
          <w:cnfStyle w:val="100000000000" w:firstRow="1" w:lastRow="0" w:firstColumn="0" w:lastColumn="0" w:oddVBand="0" w:evenVBand="0" w:oddHBand="0" w:evenHBand="0" w:firstRowFirstColumn="0" w:firstRowLastColumn="0" w:lastRowFirstColumn="0" w:lastRowLastColumn="0"/>
          <w:tblHeader/>
        </w:trPr>
        <w:tc>
          <w:tcPr>
            <w:tcW w:w="9060" w:type="dxa"/>
          </w:tcPr>
          <w:p w14:paraId="605AC2CF" w14:textId="7CF5B33D" w:rsidR="00E63FEE" w:rsidRPr="00C02F5C" w:rsidRDefault="0090571A">
            <w:pPr>
              <w:pStyle w:val="CoRTabletext"/>
              <w:rPr>
                <w:lang w:val="en-GB"/>
              </w:rPr>
            </w:pPr>
            <w:r w:rsidRPr="00C02F5C">
              <w:rPr>
                <w:lang w:val="en-GB"/>
              </w:rPr>
              <w:t>France</w:t>
            </w:r>
          </w:p>
        </w:tc>
      </w:tr>
      <w:tr w:rsidR="00E63FEE" w:rsidRPr="00C02F5C" w14:paraId="4649A88E"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38A87093" w14:textId="38BACEDE" w:rsidR="001C2072" w:rsidRPr="00C02F5C" w:rsidRDefault="00E63FEE" w:rsidP="00433BA6">
            <w:pPr>
              <w:widowControl w:val="0"/>
              <w:jc w:val="both"/>
              <w:rPr>
                <w:lang w:val="en-GB"/>
              </w:rPr>
            </w:pPr>
            <w:r w:rsidRPr="00C02F5C">
              <w:rPr>
                <w:b/>
                <w:lang w:val="en-GB"/>
              </w:rPr>
              <w:t>1.</w:t>
            </w:r>
            <w:r w:rsidR="0090571A" w:rsidRPr="00C02F5C">
              <w:rPr>
                <w:b/>
                <w:lang w:val="en-GB"/>
              </w:rPr>
              <w:t xml:space="preserve"> O</w:t>
            </w:r>
            <w:r w:rsidRPr="00C02F5C">
              <w:rPr>
                <w:b/>
                <w:lang w:val="en-GB"/>
              </w:rPr>
              <w:t>verview</w:t>
            </w:r>
            <w:r w:rsidRPr="00C02F5C">
              <w:rPr>
                <w:lang w:val="en-GB"/>
              </w:rPr>
              <w:t xml:space="preserve"> </w:t>
            </w:r>
          </w:p>
          <w:p w14:paraId="717D0AE2" w14:textId="7B6961D1" w:rsidR="00506AF2" w:rsidRPr="00C02F5C" w:rsidRDefault="001C2072" w:rsidP="00D5126E">
            <w:pPr>
              <w:pStyle w:val="CoRTabletext"/>
              <w:rPr>
                <w:lang w:val="en-GB"/>
              </w:rPr>
            </w:pPr>
            <w:r w:rsidRPr="00C02F5C">
              <w:rPr>
                <w:lang w:val="en-GB"/>
              </w:rPr>
              <w:t xml:space="preserve">The </w:t>
            </w:r>
            <w:r w:rsidR="00506AF2" w:rsidRPr="00C02F5C">
              <w:rPr>
                <w:lang w:val="en-GB"/>
              </w:rPr>
              <w:t>State</w:t>
            </w:r>
            <w:r w:rsidRPr="00C02F5C">
              <w:rPr>
                <w:lang w:val="en-GB"/>
              </w:rPr>
              <w:t xml:space="preserve"> of </w:t>
            </w:r>
            <w:r w:rsidR="00506AF2" w:rsidRPr="00C02F5C">
              <w:rPr>
                <w:lang w:val="en-GB"/>
              </w:rPr>
              <w:t xml:space="preserve">the </w:t>
            </w:r>
            <w:r w:rsidR="006450EC">
              <w:rPr>
                <w:lang w:val="en-GB"/>
              </w:rPr>
              <w:t>E</w:t>
            </w:r>
            <w:r w:rsidR="00506AF2" w:rsidRPr="00C02F5C">
              <w:rPr>
                <w:lang w:val="en-GB"/>
              </w:rPr>
              <w:t xml:space="preserve">nergy </w:t>
            </w:r>
            <w:r w:rsidR="006450EC">
              <w:rPr>
                <w:lang w:val="en-GB"/>
              </w:rPr>
              <w:t>U</w:t>
            </w:r>
            <w:r w:rsidR="00506AF2" w:rsidRPr="00C02F5C">
              <w:rPr>
                <w:lang w:val="en-GB"/>
              </w:rPr>
              <w:t>nion fiche indicates that:</w:t>
            </w:r>
          </w:p>
          <w:p w14:paraId="30F38780" w14:textId="217DA20C" w:rsidR="001C2072" w:rsidRPr="00C02F5C" w:rsidRDefault="00AF1DD9" w:rsidP="00C740B5">
            <w:pPr>
              <w:pStyle w:val="CoRTabletext"/>
              <w:numPr>
                <w:ilvl w:val="0"/>
                <w:numId w:val="57"/>
              </w:numPr>
              <w:rPr>
                <w:lang w:val="en-GB"/>
              </w:rPr>
            </w:pPr>
            <w:r w:rsidRPr="00C02F5C">
              <w:rPr>
                <w:lang w:val="en-GB"/>
              </w:rPr>
              <w:t xml:space="preserve">In 2022, </w:t>
            </w:r>
            <w:r w:rsidR="001C2072" w:rsidRPr="00C02F5C">
              <w:rPr>
                <w:lang w:val="en-GB"/>
              </w:rPr>
              <w:t>renewable energy was 14.6%</w:t>
            </w:r>
            <w:r w:rsidR="005254B1" w:rsidRPr="00C02F5C">
              <w:rPr>
                <w:lang w:val="en-GB"/>
              </w:rPr>
              <w:t xml:space="preserve"> of</w:t>
            </w:r>
            <w:r w:rsidR="001C2072" w:rsidRPr="00C02F5C">
              <w:rPr>
                <w:lang w:val="en-GB"/>
              </w:rPr>
              <w:t xml:space="preserve"> the energy mix</w:t>
            </w:r>
            <w:r w:rsidR="006450EC">
              <w:rPr>
                <w:lang w:val="en-GB"/>
              </w:rPr>
              <w:t xml:space="preserve"> and 24.7% of </w:t>
            </w:r>
            <w:r w:rsidR="001C2072" w:rsidRPr="00C02F5C">
              <w:rPr>
                <w:lang w:val="en-GB"/>
              </w:rPr>
              <w:t xml:space="preserve">the electricity </w:t>
            </w:r>
            <w:proofErr w:type="gramStart"/>
            <w:r w:rsidR="001C2072" w:rsidRPr="00C02F5C">
              <w:rPr>
                <w:lang w:val="en-GB"/>
              </w:rPr>
              <w:t>mix</w:t>
            </w:r>
            <w:r w:rsidR="006450EC">
              <w:rPr>
                <w:lang w:val="en-GB"/>
              </w:rPr>
              <w:t>;</w:t>
            </w:r>
            <w:proofErr w:type="gramEnd"/>
            <w:r w:rsidR="001C2072" w:rsidRPr="00C02F5C">
              <w:rPr>
                <w:lang w:val="en-GB"/>
              </w:rPr>
              <w:t xml:space="preserve"> </w:t>
            </w:r>
          </w:p>
          <w:p w14:paraId="09A21A03" w14:textId="153FA372" w:rsidR="00FD72FC" w:rsidRPr="00C02F5C" w:rsidRDefault="00FD72FC" w:rsidP="00C740B5">
            <w:pPr>
              <w:pStyle w:val="ListParagraph"/>
              <w:numPr>
                <w:ilvl w:val="0"/>
                <w:numId w:val="57"/>
              </w:numPr>
              <w:rPr>
                <w:lang w:val="en-GB"/>
              </w:rPr>
            </w:pPr>
            <w:r w:rsidRPr="00C02F5C">
              <w:rPr>
                <w:lang w:val="en-GB"/>
              </w:rPr>
              <w:t xml:space="preserve">In 2022, </w:t>
            </w:r>
            <w:r w:rsidR="0031582F" w:rsidRPr="00C02F5C">
              <w:rPr>
                <w:lang w:val="en-GB"/>
              </w:rPr>
              <w:t>PEC</w:t>
            </w:r>
            <w:r w:rsidRPr="00C02F5C">
              <w:rPr>
                <w:lang w:val="en-GB"/>
              </w:rPr>
              <w:t xml:space="preserve"> </w:t>
            </w:r>
            <w:r w:rsidR="002371D0" w:rsidRPr="00C02F5C">
              <w:rPr>
                <w:lang w:val="en-GB"/>
              </w:rPr>
              <w:t>was</w:t>
            </w:r>
            <w:r w:rsidRPr="00C02F5C">
              <w:rPr>
                <w:lang w:val="en-GB"/>
              </w:rPr>
              <w:t xml:space="preserve"> 205.6 Mtoe, </w:t>
            </w:r>
            <w:r w:rsidR="00BD0490" w:rsidRPr="00C02F5C">
              <w:rPr>
                <w:lang w:val="en-GB"/>
              </w:rPr>
              <w:t>8.6% lower</w:t>
            </w:r>
            <w:r w:rsidRPr="00C02F5C">
              <w:rPr>
                <w:lang w:val="en-GB"/>
              </w:rPr>
              <w:t xml:space="preserve"> </w:t>
            </w:r>
            <w:r w:rsidR="00693F27" w:rsidRPr="00C02F5C">
              <w:rPr>
                <w:lang w:val="en-GB"/>
              </w:rPr>
              <w:t>than 2021</w:t>
            </w:r>
            <w:r w:rsidR="00ED0645" w:rsidRPr="00C02F5C">
              <w:rPr>
                <w:lang w:val="en-GB"/>
              </w:rPr>
              <w:t>,</w:t>
            </w:r>
            <w:r w:rsidRPr="00C02F5C">
              <w:rPr>
                <w:lang w:val="en-GB"/>
              </w:rPr>
              <w:t xml:space="preserve"> </w:t>
            </w:r>
            <w:r w:rsidR="00F634C6">
              <w:rPr>
                <w:lang w:val="en-GB"/>
              </w:rPr>
              <w:t xml:space="preserve">while </w:t>
            </w:r>
            <w:r w:rsidR="00E32D00" w:rsidRPr="00C02F5C">
              <w:rPr>
                <w:lang w:val="en-GB"/>
              </w:rPr>
              <w:t>FEC</w:t>
            </w:r>
            <w:r w:rsidRPr="00C02F5C">
              <w:rPr>
                <w:lang w:val="en-GB"/>
              </w:rPr>
              <w:t xml:space="preserve"> </w:t>
            </w:r>
            <w:r w:rsidR="00F634C6">
              <w:rPr>
                <w:lang w:val="en-GB"/>
              </w:rPr>
              <w:t xml:space="preserve">was </w:t>
            </w:r>
            <w:r w:rsidRPr="00C02F5C">
              <w:rPr>
                <w:lang w:val="en-GB"/>
              </w:rPr>
              <w:t>138.5 Mtoe</w:t>
            </w:r>
            <w:r w:rsidR="00F634C6">
              <w:rPr>
                <w:lang w:val="en-GB"/>
              </w:rPr>
              <w:t xml:space="preserve">, </w:t>
            </w:r>
            <w:r w:rsidR="00F634C6" w:rsidRPr="00C02F5C">
              <w:rPr>
                <w:lang w:val="en-GB"/>
              </w:rPr>
              <w:t xml:space="preserve">3.1% </w:t>
            </w:r>
            <w:r w:rsidR="00F634C6">
              <w:rPr>
                <w:lang w:val="en-GB"/>
              </w:rPr>
              <w:t xml:space="preserve">lower than </w:t>
            </w:r>
            <w:proofErr w:type="gramStart"/>
            <w:r w:rsidRPr="00C02F5C">
              <w:rPr>
                <w:lang w:val="en-GB"/>
              </w:rPr>
              <w:t>2021</w:t>
            </w:r>
            <w:r w:rsidR="00F634C6">
              <w:rPr>
                <w:lang w:val="en-GB"/>
              </w:rPr>
              <w:t>;</w:t>
            </w:r>
            <w:proofErr w:type="gramEnd"/>
            <w:r w:rsidR="0068312D" w:rsidRPr="00C02F5C">
              <w:rPr>
                <w:lang w:val="en-GB"/>
              </w:rPr>
              <w:t xml:space="preserve"> </w:t>
            </w:r>
          </w:p>
          <w:p w14:paraId="05C0C775" w14:textId="404F6071" w:rsidR="00FD72FC" w:rsidRPr="00C02F5C" w:rsidRDefault="005F5209" w:rsidP="00C740B5">
            <w:pPr>
              <w:pStyle w:val="ListParagraph"/>
              <w:widowControl w:val="0"/>
              <w:numPr>
                <w:ilvl w:val="0"/>
                <w:numId w:val="57"/>
              </w:numPr>
              <w:rPr>
                <w:lang w:val="en-GB"/>
              </w:rPr>
            </w:pPr>
            <w:r w:rsidRPr="00C02F5C">
              <w:rPr>
                <w:lang w:val="en-GB"/>
              </w:rPr>
              <w:t xml:space="preserve">In 2023, </w:t>
            </w:r>
            <w:r w:rsidR="00166149" w:rsidRPr="00C02F5C">
              <w:rPr>
                <w:lang w:val="en-GB"/>
              </w:rPr>
              <w:t>7.5</w:t>
            </w:r>
            <w:r w:rsidRPr="00C02F5C">
              <w:rPr>
                <w:lang w:val="en-GB"/>
              </w:rPr>
              <w:t xml:space="preserve">% of the population experienced difficulties paying their utility bills, while </w:t>
            </w:r>
            <w:r w:rsidR="00166149" w:rsidRPr="00C02F5C">
              <w:rPr>
                <w:lang w:val="en-GB"/>
              </w:rPr>
              <w:t>12.1</w:t>
            </w:r>
            <w:r w:rsidRPr="00C02F5C">
              <w:rPr>
                <w:lang w:val="en-GB"/>
              </w:rPr>
              <w:t>% were unable to keep their homes adequately warm during cold periods.</w:t>
            </w:r>
          </w:p>
          <w:p w14:paraId="3ADD550C" w14:textId="77777777" w:rsidR="00433BA6" w:rsidRPr="00C02F5C" w:rsidRDefault="00433BA6" w:rsidP="00433BA6">
            <w:pPr>
              <w:widowControl w:val="0"/>
              <w:jc w:val="both"/>
              <w:rPr>
                <w:lang w:val="en-GB"/>
              </w:rPr>
            </w:pPr>
            <w:r w:rsidRPr="00C02F5C">
              <w:rPr>
                <w:lang w:val="en-GB"/>
              </w:rPr>
              <w:t>The final updated NECP sets out the following targets:</w:t>
            </w:r>
            <w:r w:rsidRPr="00C02F5C">
              <w:rPr>
                <w:bCs/>
                <w:lang w:val="en-GB"/>
              </w:rPr>
              <w:t xml:space="preserve"> </w:t>
            </w:r>
          </w:p>
          <w:p w14:paraId="58147E5B" w14:textId="456E0A61" w:rsidR="00433BA6" w:rsidRPr="00C02F5C" w:rsidRDefault="00433BA6" w:rsidP="00C740B5">
            <w:pPr>
              <w:pStyle w:val="CoRTabletext"/>
              <w:numPr>
                <w:ilvl w:val="0"/>
                <w:numId w:val="28"/>
              </w:numPr>
              <w:rPr>
                <w:szCs w:val="24"/>
                <w:lang w:val="en-GB"/>
              </w:rPr>
            </w:pPr>
            <w:r w:rsidRPr="00C02F5C">
              <w:rPr>
                <w:szCs w:val="24"/>
                <w:lang w:val="en-GB"/>
              </w:rPr>
              <w:t xml:space="preserve">2030 renewable energy target: </w:t>
            </w:r>
            <w:proofErr w:type="gramStart"/>
            <w:r w:rsidRPr="00C02F5C">
              <w:rPr>
                <w:szCs w:val="24"/>
                <w:lang w:val="en-GB"/>
              </w:rPr>
              <w:t>41%</w:t>
            </w:r>
            <w:r w:rsidR="00F634C6">
              <w:rPr>
                <w:szCs w:val="24"/>
                <w:lang w:val="en-GB"/>
              </w:rPr>
              <w:t>;</w:t>
            </w:r>
            <w:proofErr w:type="gramEnd"/>
          </w:p>
          <w:p w14:paraId="76F79C98" w14:textId="3CBBB395" w:rsidR="00433BA6" w:rsidRPr="00C02F5C" w:rsidRDefault="00433BA6" w:rsidP="00C740B5">
            <w:pPr>
              <w:pStyle w:val="CoRTabletext"/>
              <w:numPr>
                <w:ilvl w:val="0"/>
                <w:numId w:val="28"/>
              </w:numPr>
              <w:rPr>
                <w:szCs w:val="24"/>
                <w:lang w:val="en-GB"/>
              </w:rPr>
            </w:pPr>
            <w:r w:rsidRPr="00C02F5C">
              <w:rPr>
                <w:szCs w:val="24"/>
                <w:lang w:val="en-GB"/>
              </w:rPr>
              <w:t xml:space="preserve">2030 energy efficiency target: </w:t>
            </w:r>
            <w:r w:rsidR="00F634C6">
              <w:rPr>
                <w:szCs w:val="24"/>
                <w:lang w:val="en-GB"/>
              </w:rPr>
              <w:t xml:space="preserve">PEC </w:t>
            </w:r>
            <w:r w:rsidRPr="00C02F5C">
              <w:rPr>
                <w:szCs w:val="24"/>
                <w:lang w:val="en-GB"/>
              </w:rPr>
              <w:t>158.6 Mtoe</w:t>
            </w:r>
            <w:r w:rsidR="00F634C6">
              <w:rPr>
                <w:szCs w:val="24"/>
                <w:lang w:val="en-GB"/>
              </w:rPr>
              <w:t xml:space="preserve">; FEC </w:t>
            </w:r>
            <w:r w:rsidRPr="00C02F5C">
              <w:rPr>
                <w:szCs w:val="24"/>
                <w:lang w:val="en-GB"/>
              </w:rPr>
              <w:t xml:space="preserve">106.9 Mtoe. </w:t>
            </w:r>
          </w:p>
          <w:p w14:paraId="324056F0" w14:textId="77777777" w:rsidR="00AF1DD9" w:rsidRPr="00C02F5C" w:rsidRDefault="00AF1DD9" w:rsidP="00AF1DD9">
            <w:pPr>
              <w:pStyle w:val="CoRTabletext"/>
              <w:ind w:left="720"/>
              <w:rPr>
                <w:szCs w:val="24"/>
                <w:lang w:val="en-GB"/>
              </w:rPr>
            </w:pPr>
          </w:p>
          <w:p w14:paraId="4FB07658" w14:textId="07E53772" w:rsidR="00E63FEE" w:rsidRPr="00C02F5C" w:rsidRDefault="00E63FEE" w:rsidP="00BE5948">
            <w:pPr>
              <w:pStyle w:val="CoRTabletext"/>
              <w:rPr>
                <w:szCs w:val="24"/>
                <w:lang w:val="en-GB"/>
              </w:rPr>
            </w:pPr>
            <w:r w:rsidRPr="00C02F5C">
              <w:rPr>
                <w:b/>
                <w:szCs w:val="24"/>
                <w:lang w:val="en-GB"/>
              </w:rPr>
              <w:t>2.</w:t>
            </w:r>
            <w:r w:rsidR="00D12320"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3FB8F991" w14:textId="5501E1FC" w:rsidR="006E07E7" w:rsidRPr="00C02F5C" w:rsidRDefault="006E07E7" w:rsidP="00C740B5">
            <w:pPr>
              <w:pStyle w:val="ListParagraph"/>
              <w:numPr>
                <w:ilvl w:val="0"/>
                <w:numId w:val="28"/>
              </w:numPr>
              <w:rPr>
                <w:lang w:val="en-GB"/>
              </w:rPr>
            </w:pPr>
            <w:r w:rsidRPr="00C02F5C">
              <w:rPr>
                <w:sz w:val="24"/>
                <w:szCs w:val="24"/>
                <w:lang w:val="en-GB"/>
              </w:rPr>
              <w:t xml:space="preserve">Renewable </w:t>
            </w:r>
            <w:r w:rsidR="00F634C6">
              <w:rPr>
                <w:sz w:val="24"/>
                <w:szCs w:val="24"/>
                <w:lang w:val="en-GB"/>
              </w:rPr>
              <w:t>e</w:t>
            </w:r>
            <w:r w:rsidRPr="00C02F5C">
              <w:rPr>
                <w:sz w:val="24"/>
                <w:szCs w:val="24"/>
                <w:lang w:val="en-GB"/>
              </w:rPr>
              <w:t>nergy</w:t>
            </w:r>
          </w:p>
          <w:p w14:paraId="364B0339" w14:textId="155BFDBA" w:rsidR="00DD4B5B" w:rsidRPr="00C02F5C" w:rsidRDefault="00B519C2" w:rsidP="009B6433">
            <w:pPr>
              <w:jc w:val="both"/>
              <w:rPr>
                <w:lang w:val="en-GB"/>
              </w:rPr>
            </w:pPr>
            <w:r w:rsidRPr="00C02F5C">
              <w:rPr>
                <w:lang w:val="en-GB"/>
              </w:rPr>
              <w:t>The NECP</w:t>
            </w:r>
            <w:r w:rsidR="000D4EE1">
              <w:rPr>
                <w:lang w:val="en-GB"/>
              </w:rPr>
              <w:t>’s</w:t>
            </w:r>
            <w:r w:rsidRPr="00C02F5C">
              <w:rPr>
                <w:lang w:val="en-GB"/>
              </w:rPr>
              <w:t xml:space="preserve"> </w:t>
            </w:r>
            <w:r w:rsidR="00CE61E6" w:rsidRPr="00C02F5C">
              <w:rPr>
                <w:lang w:val="en-GB"/>
              </w:rPr>
              <w:t>e</w:t>
            </w:r>
            <w:r w:rsidRPr="00C02F5C">
              <w:rPr>
                <w:lang w:val="en-GB"/>
              </w:rPr>
              <w:t>fforts to streamline renewable energy projects include mapping areas for renewables and accelerating permitting procedures</w:t>
            </w:r>
            <w:r w:rsidR="002407D1">
              <w:rPr>
                <w:lang w:val="en-GB"/>
              </w:rPr>
              <w:t>,</w:t>
            </w:r>
            <w:r w:rsidRPr="00C02F5C">
              <w:rPr>
                <w:lang w:val="en-GB"/>
              </w:rPr>
              <w:t xml:space="preserve"> with support for local authorities. Projections show </w:t>
            </w:r>
            <w:r w:rsidR="002407D1">
              <w:rPr>
                <w:lang w:val="en-GB"/>
              </w:rPr>
              <w:t xml:space="preserve">that </w:t>
            </w:r>
            <w:r w:rsidRPr="00C02F5C">
              <w:rPr>
                <w:lang w:val="en-GB"/>
              </w:rPr>
              <w:t>renewable electricity will reach 35% by 2030, with solar power becoming the main source, while wind power capacity will double by 2030.</w:t>
            </w:r>
            <w:r w:rsidR="00930B98" w:rsidRPr="00C02F5C">
              <w:rPr>
                <w:lang w:val="en-GB"/>
              </w:rPr>
              <w:t xml:space="preserve"> </w:t>
            </w:r>
            <w:r w:rsidR="005B0C5F" w:rsidRPr="00C02F5C">
              <w:rPr>
                <w:lang w:val="en-GB"/>
              </w:rPr>
              <w:t>An OSS</w:t>
            </w:r>
            <w:r w:rsidR="00DD4B5B" w:rsidRPr="00C02F5C">
              <w:rPr>
                <w:lang w:val="en-GB"/>
              </w:rPr>
              <w:t xml:space="preserve"> has been established to support project planning and permitting.</w:t>
            </w:r>
          </w:p>
          <w:p w14:paraId="76C7697C" w14:textId="0085D817" w:rsidR="006E07E7" w:rsidRPr="00C02F5C" w:rsidRDefault="006E07E7" w:rsidP="00C740B5">
            <w:pPr>
              <w:pStyle w:val="ListParagraph"/>
              <w:numPr>
                <w:ilvl w:val="0"/>
                <w:numId w:val="28"/>
              </w:numPr>
              <w:rPr>
                <w:sz w:val="24"/>
                <w:szCs w:val="24"/>
                <w:lang w:val="en-GB"/>
              </w:rPr>
            </w:pPr>
            <w:r w:rsidRPr="00C02F5C">
              <w:rPr>
                <w:sz w:val="24"/>
                <w:szCs w:val="24"/>
                <w:lang w:val="en-GB"/>
              </w:rPr>
              <w:t xml:space="preserve">Energy </w:t>
            </w:r>
            <w:r w:rsidR="002407D1">
              <w:rPr>
                <w:sz w:val="24"/>
                <w:szCs w:val="24"/>
                <w:lang w:val="en-GB"/>
              </w:rPr>
              <w:t>e</w:t>
            </w:r>
            <w:r w:rsidR="004B486F" w:rsidRPr="00C02F5C">
              <w:rPr>
                <w:sz w:val="24"/>
                <w:szCs w:val="24"/>
                <w:lang w:val="en-GB"/>
              </w:rPr>
              <w:t>fficiency</w:t>
            </w:r>
          </w:p>
          <w:p w14:paraId="5B26BAB3" w14:textId="7299B5AE" w:rsidR="00890F19" w:rsidRPr="00C02F5C" w:rsidRDefault="00890F19" w:rsidP="009B6433">
            <w:pPr>
              <w:jc w:val="both"/>
              <w:rPr>
                <w:lang w:val="en-GB"/>
              </w:rPr>
            </w:pPr>
            <w:r w:rsidRPr="00C02F5C">
              <w:rPr>
                <w:lang w:val="en-GB"/>
              </w:rPr>
              <w:t>In France, the Energy Efficiency Obligation Scheme dedicates over 30% of its savings to energy poverty, offering targeted measures such as energy advice for vulnerable households.</w:t>
            </w:r>
            <w:r w:rsidR="00446371" w:rsidRPr="00C02F5C">
              <w:rPr>
                <w:lang w:val="en-GB"/>
              </w:rPr>
              <w:t xml:space="preserve"> Other key measures include the energy voucher </w:t>
            </w:r>
            <w:r w:rsidR="002407D1">
              <w:rPr>
                <w:lang w:val="en-GB"/>
              </w:rPr>
              <w:t>(</w:t>
            </w:r>
            <w:proofErr w:type="spellStart"/>
            <w:r w:rsidR="00446371" w:rsidRPr="00C02F5C">
              <w:rPr>
                <w:lang w:val="en-GB"/>
              </w:rPr>
              <w:t>MaPrimeRénov</w:t>
            </w:r>
            <w:proofErr w:type="spellEnd"/>
            <w:r w:rsidR="002407D1">
              <w:rPr>
                <w:lang w:val="en-GB"/>
              </w:rPr>
              <w:t>)</w:t>
            </w:r>
            <w:r w:rsidR="00446371" w:rsidRPr="00C02F5C">
              <w:rPr>
                <w:lang w:val="en-GB"/>
              </w:rPr>
              <w:t xml:space="preserve"> subsidy scheme for energy renovations</w:t>
            </w:r>
            <w:r w:rsidR="00AD0600">
              <w:rPr>
                <w:lang w:val="en-GB"/>
              </w:rPr>
              <w:t xml:space="preserve"> and </w:t>
            </w:r>
            <w:r w:rsidR="00446371" w:rsidRPr="00C02F5C">
              <w:rPr>
                <w:lang w:val="en-GB"/>
              </w:rPr>
              <w:t>zero-interest eco-loans (</w:t>
            </w:r>
            <w:proofErr w:type="spellStart"/>
            <w:r w:rsidR="00446371" w:rsidRPr="00C02F5C">
              <w:rPr>
                <w:lang w:val="en-GB"/>
              </w:rPr>
              <w:t>ecoPTZ</w:t>
            </w:r>
            <w:proofErr w:type="spellEnd"/>
            <w:r w:rsidR="00446371" w:rsidRPr="00C02F5C">
              <w:rPr>
                <w:lang w:val="en-GB"/>
              </w:rPr>
              <w:t>)</w:t>
            </w:r>
            <w:r w:rsidR="00BE6680" w:rsidRPr="00C02F5C">
              <w:rPr>
                <w:lang w:val="en-GB"/>
              </w:rPr>
              <w:t>.</w:t>
            </w:r>
          </w:p>
          <w:p w14:paraId="77D53A38" w14:textId="1A695D36" w:rsidR="004B486F" w:rsidRPr="00C02F5C" w:rsidRDefault="004B486F" w:rsidP="00C740B5">
            <w:pPr>
              <w:pStyle w:val="ListParagraph"/>
              <w:numPr>
                <w:ilvl w:val="0"/>
                <w:numId w:val="28"/>
              </w:numPr>
              <w:rPr>
                <w:sz w:val="24"/>
                <w:szCs w:val="24"/>
                <w:lang w:val="en-GB"/>
              </w:rPr>
            </w:pPr>
            <w:r w:rsidRPr="00C02F5C">
              <w:rPr>
                <w:sz w:val="24"/>
                <w:szCs w:val="24"/>
                <w:lang w:val="en-GB"/>
              </w:rPr>
              <w:t xml:space="preserve">Energy </w:t>
            </w:r>
            <w:r w:rsidR="00AD0600">
              <w:rPr>
                <w:sz w:val="24"/>
                <w:szCs w:val="24"/>
                <w:lang w:val="en-GB"/>
              </w:rPr>
              <w:t>p</w:t>
            </w:r>
            <w:r w:rsidRPr="00C02F5C">
              <w:rPr>
                <w:sz w:val="24"/>
                <w:szCs w:val="24"/>
                <w:lang w:val="en-GB"/>
              </w:rPr>
              <w:t xml:space="preserve">erformance of </w:t>
            </w:r>
            <w:r w:rsidR="00AD0600">
              <w:rPr>
                <w:sz w:val="24"/>
                <w:szCs w:val="24"/>
                <w:lang w:val="en-GB"/>
              </w:rPr>
              <w:t>b</w:t>
            </w:r>
            <w:r w:rsidRPr="00C02F5C">
              <w:rPr>
                <w:sz w:val="24"/>
                <w:szCs w:val="24"/>
                <w:lang w:val="en-GB"/>
              </w:rPr>
              <w:t>uildings</w:t>
            </w:r>
          </w:p>
          <w:p w14:paraId="644129F5" w14:textId="3969BC1C" w:rsidR="00BE6680" w:rsidRPr="00C02F5C" w:rsidRDefault="0070258C" w:rsidP="009B6433">
            <w:pPr>
              <w:jc w:val="both"/>
              <w:rPr>
                <w:lang w:val="en-GB"/>
              </w:rPr>
            </w:pPr>
            <w:r w:rsidRPr="00C02F5C">
              <w:rPr>
                <w:lang w:val="en-GB"/>
              </w:rPr>
              <w:t xml:space="preserve">Preparations </w:t>
            </w:r>
            <w:r w:rsidR="00AD0600">
              <w:rPr>
                <w:lang w:val="en-GB"/>
              </w:rPr>
              <w:t xml:space="preserve">are underway </w:t>
            </w:r>
            <w:r w:rsidRPr="00C02F5C">
              <w:rPr>
                <w:lang w:val="en-GB"/>
              </w:rPr>
              <w:t xml:space="preserve">for public building renovations and energy performance improvements, with financial support planned for regional and local authorities. </w:t>
            </w:r>
            <w:r w:rsidR="00874D8A" w:rsidRPr="00C02F5C">
              <w:rPr>
                <w:lang w:val="en-GB"/>
              </w:rPr>
              <w:t xml:space="preserve">The </w:t>
            </w:r>
            <w:r w:rsidR="00AD0600">
              <w:rPr>
                <w:lang w:val="en-GB"/>
              </w:rPr>
              <w:t xml:space="preserve">NECP </w:t>
            </w:r>
            <w:r w:rsidR="00874D8A" w:rsidRPr="00C02F5C">
              <w:rPr>
                <w:lang w:val="en-GB"/>
              </w:rPr>
              <w:t>lacks detail on the target</w:t>
            </w:r>
            <w:r w:rsidR="00A831AC">
              <w:rPr>
                <w:lang w:val="en-GB"/>
              </w:rPr>
              <w:t xml:space="preserve">ed reduction in </w:t>
            </w:r>
            <w:r w:rsidR="00874D8A" w:rsidRPr="00C02F5C">
              <w:rPr>
                <w:lang w:val="en-GB"/>
              </w:rPr>
              <w:t xml:space="preserve">energy consumption by public bodies but outlines a new energy savings obligation scheme to deliver savings. </w:t>
            </w:r>
            <w:r w:rsidR="00A831AC">
              <w:rPr>
                <w:lang w:val="en-GB"/>
              </w:rPr>
              <w:t>It</w:t>
            </w:r>
            <w:r w:rsidR="00874D8A" w:rsidRPr="00C02F5C">
              <w:rPr>
                <w:lang w:val="en-GB"/>
              </w:rPr>
              <w:t xml:space="preserve"> does not increase the ambition of France’s 2020 LTRS, but commits to renovating 600,000 dwellings annually, focusing on the worst-performing buildings. New measures include a ban on renting thermal sieves, energy efficiency improvements for non-residential and public buildings, and a regulation on </w:t>
            </w:r>
            <w:r w:rsidR="00930B98" w:rsidRPr="00C02F5C">
              <w:rPr>
                <w:lang w:val="en-GB"/>
              </w:rPr>
              <w:t>NZEB.</w:t>
            </w:r>
          </w:p>
          <w:p w14:paraId="7BA8B595" w14:textId="77777777" w:rsidR="005B0C5F" w:rsidRPr="00C02F5C" w:rsidRDefault="005B0C5F" w:rsidP="005B0C5F">
            <w:pPr>
              <w:rPr>
                <w:lang w:val="en-GB"/>
              </w:rPr>
            </w:pPr>
          </w:p>
          <w:p w14:paraId="32F3795E" w14:textId="286249ED" w:rsidR="00E63FEE" w:rsidRPr="00C02F5C" w:rsidRDefault="00E63FEE" w:rsidP="00BE5948">
            <w:pPr>
              <w:pStyle w:val="CoRTabletext"/>
              <w:rPr>
                <w:i/>
                <w:szCs w:val="24"/>
                <w:lang w:val="en-GB"/>
              </w:rPr>
            </w:pPr>
            <w:r w:rsidRPr="00C02F5C">
              <w:rPr>
                <w:b/>
                <w:szCs w:val="24"/>
                <w:lang w:val="en-GB"/>
              </w:rPr>
              <w:t>3.</w:t>
            </w:r>
            <w:r w:rsidR="00D12320" w:rsidRPr="00C02F5C">
              <w:rPr>
                <w:b/>
                <w:szCs w:val="24"/>
                <w:lang w:val="en-GB"/>
              </w:rPr>
              <w:t xml:space="preserve"> </w:t>
            </w:r>
            <w:r w:rsidRPr="00C02F5C">
              <w:rPr>
                <w:b/>
                <w:szCs w:val="24"/>
                <w:lang w:val="en-GB"/>
              </w:rPr>
              <w:t>Challenges and barriers</w:t>
            </w:r>
          </w:p>
          <w:p w14:paraId="4183CB10" w14:textId="5FF8E451" w:rsidR="007B354C" w:rsidRPr="00C96634" w:rsidRDefault="00BF5B56" w:rsidP="007B354C">
            <w:pPr>
              <w:pStyle w:val="CoRTabletext"/>
              <w:rPr>
                <w:bCs w:val="0"/>
                <w:lang w:val="en-GB"/>
              </w:rPr>
            </w:pPr>
            <w:r w:rsidRPr="00C02F5C">
              <w:rPr>
                <w:lang w:val="en-GB"/>
              </w:rPr>
              <w:t xml:space="preserve">According to two survey respondents, </w:t>
            </w:r>
            <w:r w:rsidR="007B354C" w:rsidRPr="00C02F5C">
              <w:rPr>
                <w:lang w:val="en-GB"/>
              </w:rPr>
              <w:t xml:space="preserve">LRAs in France face several challenges in implementing the Fit for 55 </w:t>
            </w:r>
            <w:proofErr w:type="gramStart"/>
            <w:r w:rsidR="007B354C" w:rsidRPr="00C02F5C">
              <w:rPr>
                <w:lang w:val="en-GB"/>
              </w:rPr>
              <w:t>package</w:t>
            </w:r>
            <w:proofErr w:type="gramEnd"/>
            <w:r w:rsidR="007B354C" w:rsidRPr="00C02F5C">
              <w:rPr>
                <w:lang w:val="en-GB"/>
              </w:rPr>
              <w:t xml:space="preserve">. </w:t>
            </w:r>
            <w:r w:rsidR="00AB546D">
              <w:rPr>
                <w:lang w:val="en-GB"/>
              </w:rPr>
              <w:t>The</w:t>
            </w:r>
            <w:r w:rsidR="007B354C" w:rsidRPr="00C02F5C">
              <w:rPr>
                <w:lang w:val="en-GB"/>
              </w:rPr>
              <w:t xml:space="preserve"> most significant barriers are </w:t>
            </w:r>
            <w:r w:rsidR="007B354C" w:rsidRPr="00C96634">
              <w:rPr>
                <w:bCs w:val="0"/>
                <w:lang w:val="en-GB"/>
              </w:rPr>
              <w:t>insufficient technical capacity and limited financial resources, which hinder the</w:t>
            </w:r>
            <w:r w:rsidR="00AB546D">
              <w:rPr>
                <w:bCs w:val="0"/>
                <w:lang w:val="en-GB"/>
              </w:rPr>
              <w:t>ir</w:t>
            </w:r>
            <w:r w:rsidR="007B354C" w:rsidRPr="00C96634">
              <w:rPr>
                <w:bCs w:val="0"/>
                <w:lang w:val="en-GB"/>
              </w:rPr>
              <w:t xml:space="preserve"> ability to plan and execute projects effectively. </w:t>
            </w:r>
            <w:r w:rsidR="00AB546D">
              <w:rPr>
                <w:bCs w:val="0"/>
                <w:lang w:val="en-GB"/>
              </w:rPr>
              <w:t>T</w:t>
            </w:r>
            <w:r w:rsidR="007B354C" w:rsidRPr="00C96634">
              <w:rPr>
                <w:bCs w:val="0"/>
                <w:lang w:val="en-GB"/>
              </w:rPr>
              <w:t xml:space="preserve">he absence of specific regional or local plans aligned with the package's objectives creates a lack of direction, while legal constraints </w:t>
            </w:r>
            <w:r w:rsidR="00EF4D7A">
              <w:rPr>
                <w:bCs w:val="0"/>
                <w:lang w:val="en-GB"/>
              </w:rPr>
              <w:t xml:space="preserve">on </w:t>
            </w:r>
            <w:r w:rsidR="00AB546D">
              <w:rPr>
                <w:bCs w:val="0"/>
                <w:lang w:val="en-GB"/>
              </w:rPr>
              <w:t xml:space="preserve">LRAs’ </w:t>
            </w:r>
            <w:r w:rsidR="007B354C" w:rsidRPr="00C96634">
              <w:rPr>
                <w:bCs w:val="0"/>
                <w:lang w:val="en-GB"/>
              </w:rPr>
              <w:t>competences reduc</w:t>
            </w:r>
            <w:r w:rsidR="00EF4D7A">
              <w:rPr>
                <w:bCs w:val="0"/>
                <w:lang w:val="en-GB"/>
              </w:rPr>
              <w:t>e</w:t>
            </w:r>
            <w:r w:rsidR="007B354C" w:rsidRPr="00C96634">
              <w:rPr>
                <w:bCs w:val="0"/>
                <w:lang w:val="en-GB"/>
              </w:rPr>
              <w:t xml:space="preserve"> their autonomy in key areas.</w:t>
            </w:r>
          </w:p>
          <w:p w14:paraId="650A0259" w14:textId="119143A3" w:rsidR="00E63FEE" w:rsidRPr="00C02F5C" w:rsidRDefault="00EF4D7A" w:rsidP="00BE5948">
            <w:pPr>
              <w:pStyle w:val="CoRTabletext"/>
              <w:rPr>
                <w:lang w:val="en-GB"/>
              </w:rPr>
            </w:pPr>
            <w:r>
              <w:rPr>
                <w:bCs w:val="0"/>
                <w:lang w:val="en-GB"/>
              </w:rPr>
              <w:t>There is considerable</w:t>
            </w:r>
            <w:r w:rsidR="007B354C" w:rsidRPr="00C96634">
              <w:rPr>
                <w:bCs w:val="0"/>
                <w:lang w:val="en-GB"/>
              </w:rPr>
              <w:t xml:space="preserve"> local opposition to wind energy projects</w:t>
            </w:r>
            <w:r>
              <w:rPr>
                <w:bCs w:val="0"/>
                <w:lang w:val="en-GB"/>
              </w:rPr>
              <w:t xml:space="preserve"> (‘</w:t>
            </w:r>
            <w:r w:rsidR="00FC425D">
              <w:rPr>
                <w:bCs w:val="0"/>
                <w:lang w:val="en-GB"/>
              </w:rPr>
              <w:t>n</w:t>
            </w:r>
            <w:r w:rsidR="007B354C" w:rsidRPr="00C96634">
              <w:rPr>
                <w:bCs w:val="0"/>
                <w:lang w:val="en-GB"/>
              </w:rPr>
              <w:t>ot in my backyard</w:t>
            </w:r>
            <w:r>
              <w:rPr>
                <w:bCs w:val="0"/>
                <w:lang w:val="en-GB"/>
              </w:rPr>
              <w:t>’)</w:t>
            </w:r>
            <w:r w:rsidR="007B354C" w:rsidRPr="00C02F5C">
              <w:rPr>
                <w:lang w:val="en-GB"/>
              </w:rPr>
              <w:t>, driven by concerns about oversaturation in some regions. This resistance complicates the deployment of renewable energy infrastructure and underscores the need for enhanced communication and public engagement strategies to build support for the energy transition.</w:t>
            </w:r>
          </w:p>
          <w:p w14:paraId="629B70F0" w14:textId="77777777" w:rsidR="005B0C5F" w:rsidRPr="00C02F5C" w:rsidRDefault="005B0C5F" w:rsidP="00BE5948">
            <w:pPr>
              <w:pStyle w:val="CoRTabletext"/>
              <w:rPr>
                <w:lang w:val="en-GB"/>
              </w:rPr>
            </w:pPr>
          </w:p>
          <w:p w14:paraId="4C08F675" w14:textId="0CDC8BA0" w:rsidR="00E63FEE" w:rsidRPr="00C02F5C" w:rsidRDefault="00E63FEE" w:rsidP="00BE5948">
            <w:pPr>
              <w:pStyle w:val="CoRTabletext"/>
              <w:rPr>
                <w:szCs w:val="24"/>
                <w:lang w:val="en-GB"/>
              </w:rPr>
            </w:pPr>
            <w:r w:rsidRPr="00C02F5C">
              <w:rPr>
                <w:b/>
                <w:szCs w:val="24"/>
                <w:lang w:val="en-GB"/>
              </w:rPr>
              <w:t>4. Best practices and success stories</w:t>
            </w:r>
            <w:r w:rsidRPr="00C02F5C">
              <w:rPr>
                <w:szCs w:val="24"/>
                <w:lang w:val="en-GB"/>
              </w:rPr>
              <w:t xml:space="preserve"> </w:t>
            </w:r>
          </w:p>
          <w:p w14:paraId="286482B0" w14:textId="1E3A055B" w:rsidR="00E63FEE" w:rsidRPr="00C02F5C" w:rsidRDefault="001C7FC1" w:rsidP="00A2086F">
            <w:pPr>
              <w:pStyle w:val="CoRTabletext"/>
              <w:rPr>
                <w:b/>
                <w:lang w:val="en-GB"/>
              </w:rPr>
            </w:pPr>
            <w:hyperlink r:id="rId68" w:history="1">
              <w:r w:rsidR="00391EE9" w:rsidRPr="00C02F5C">
                <w:rPr>
                  <w:rStyle w:val="Hyperlink"/>
                  <w:lang w:val="en-GB"/>
                </w:rPr>
                <w:t>Grenoble Alpes</w:t>
              </w:r>
            </w:hyperlink>
            <w:r w:rsidR="00391EE9" w:rsidRPr="00C02F5C">
              <w:rPr>
                <w:lang w:val="en-GB"/>
              </w:rPr>
              <w:t xml:space="preserve"> </w:t>
            </w:r>
            <w:r w:rsidR="00704255" w:rsidRPr="00C02F5C">
              <w:rPr>
                <w:lang w:val="en-GB"/>
              </w:rPr>
              <w:t xml:space="preserve">exemplifies France’s leadership in renewable energy by combining its historical strength in hydroelectric power with innovations in hydrogen and solar energy. As the country’s top hydroelectric region, it operates 38 power plants, providing a strong renewable energy base. The region has </w:t>
            </w:r>
            <w:r w:rsidR="006C6F21">
              <w:rPr>
                <w:lang w:val="en-GB"/>
              </w:rPr>
              <w:t xml:space="preserve">also </w:t>
            </w:r>
            <w:r w:rsidR="00704255" w:rsidRPr="00C02F5C">
              <w:rPr>
                <w:lang w:val="en-GB"/>
              </w:rPr>
              <w:t>positioned itself as a key hub for hydrogen technology, fostering industrial development. Grenoble is advancing solar energy by equipping 100% of eligible parking lot roofs</w:t>
            </w:r>
            <w:r w:rsidR="007E2C57" w:rsidRPr="00C02F5C">
              <w:rPr>
                <w:rStyle w:val="FootnoteReference"/>
                <w:lang w:val="en-GB"/>
              </w:rPr>
              <w:footnoteReference w:id="69"/>
            </w:r>
            <w:r w:rsidR="00391EE9" w:rsidRPr="00C02F5C">
              <w:rPr>
                <w:lang w:val="en-GB"/>
              </w:rPr>
              <w:t>.</w:t>
            </w:r>
          </w:p>
        </w:tc>
      </w:tr>
    </w:tbl>
    <w:p w14:paraId="09F392FE" w14:textId="77777777" w:rsidR="00E63FEE" w:rsidRPr="00C02F5C" w:rsidRDefault="00E63FEE" w:rsidP="00E63FEE">
      <w:pPr>
        <w:pStyle w:val="CoRBT"/>
        <w:rPr>
          <w:lang w:val="en-GB"/>
        </w:rPr>
      </w:pPr>
    </w:p>
    <w:p w14:paraId="59C33FC2" w14:textId="62512BD4" w:rsidR="00900741" w:rsidRPr="00C02F5C" w:rsidRDefault="00900741" w:rsidP="006C6F21">
      <w:pPr>
        <w:pStyle w:val="CoR2ndlevelHeading"/>
      </w:pPr>
      <w:r w:rsidRPr="00C02F5C">
        <w:t xml:space="preserve"> </w:t>
      </w:r>
      <w:bookmarkStart w:id="54" w:name="_Toc187929379"/>
      <w:bookmarkStart w:id="55" w:name="_Toc191639688"/>
      <w:r w:rsidRPr="00C02F5C">
        <w:t>Germany</w:t>
      </w:r>
      <w:bookmarkEnd w:id="54"/>
      <w:bookmarkEnd w:id="55"/>
    </w:p>
    <w:tbl>
      <w:tblPr>
        <w:tblStyle w:val="MTableStyle"/>
        <w:tblW w:w="0" w:type="auto"/>
        <w:tblLook w:val="04A0" w:firstRow="1" w:lastRow="0" w:firstColumn="1" w:lastColumn="0" w:noHBand="0" w:noVBand="1"/>
      </w:tblPr>
      <w:tblGrid>
        <w:gridCol w:w="9060"/>
      </w:tblGrid>
      <w:tr w:rsidR="00E63FEE" w:rsidRPr="00C02F5C" w14:paraId="3305532C" w14:textId="77777777" w:rsidTr="00CF67DF">
        <w:trPr>
          <w:cnfStyle w:val="100000000000" w:firstRow="1" w:lastRow="0" w:firstColumn="0" w:lastColumn="0" w:oddVBand="0" w:evenVBand="0" w:oddHBand="0" w:evenHBand="0" w:firstRowFirstColumn="0" w:firstRowLastColumn="0" w:lastRowFirstColumn="0" w:lastRowLastColumn="0"/>
          <w:tblHeader/>
        </w:trPr>
        <w:tc>
          <w:tcPr>
            <w:tcW w:w="9060" w:type="dxa"/>
          </w:tcPr>
          <w:p w14:paraId="17690584" w14:textId="76475792" w:rsidR="00E63FEE" w:rsidRPr="00C02F5C" w:rsidRDefault="00D12320">
            <w:pPr>
              <w:pStyle w:val="CoRTabletext"/>
              <w:rPr>
                <w:lang w:val="en-GB"/>
              </w:rPr>
            </w:pPr>
            <w:r w:rsidRPr="00C02F5C">
              <w:rPr>
                <w:lang w:val="en-GB"/>
              </w:rPr>
              <w:t>Germany</w:t>
            </w:r>
          </w:p>
        </w:tc>
      </w:tr>
      <w:tr w:rsidR="00E63FEE" w:rsidRPr="00C02F5C" w14:paraId="7667BA5C"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613186B" w14:textId="2EA1F732" w:rsidR="007A68F6" w:rsidRPr="00C02F5C" w:rsidRDefault="00E63FEE" w:rsidP="00433BA6">
            <w:pPr>
              <w:pStyle w:val="CoRTabletext"/>
              <w:rPr>
                <w:szCs w:val="24"/>
                <w:lang w:val="en-GB"/>
              </w:rPr>
            </w:pPr>
            <w:r w:rsidRPr="00C02F5C">
              <w:rPr>
                <w:b/>
                <w:lang w:val="en-GB"/>
              </w:rPr>
              <w:t xml:space="preserve">1. </w:t>
            </w:r>
            <w:r w:rsidR="00D12320" w:rsidRPr="00C02F5C">
              <w:rPr>
                <w:b/>
                <w:lang w:val="en-GB"/>
              </w:rPr>
              <w:t>O</w:t>
            </w:r>
            <w:r w:rsidRPr="00C02F5C">
              <w:rPr>
                <w:b/>
                <w:lang w:val="en-GB"/>
              </w:rPr>
              <w:t>verview:</w:t>
            </w:r>
            <w:r w:rsidRPr="00C02F5C">
              <w:rPr>
                <w:lang w:val="en-GB"/>
              </w:rPr>
              <w:t xml:space="preserve"> </w:t>
            </w:r>
          </w:p>
          <w:p w14:paraId="5E368E5E" w14:textId="2D1F319E" w:rsidR="001D003C" w:rsidRPr="00C02F5C" w:rsidRDefault="003F1808" w:rsidP="003F1808">
            <w:pPr>
              <w:pStyle w:val="CoRTabletext"/>
              <w:rPr>
                <w:lang w:val="en-GB"/>
              </w:rPr>
            </w:pPr>
            <w:r w:rsidRPr="00C02F5C">
              <w:rPr>
                <w:lang w:val="en-GB"/>
              </w:rPr>
              <w:t xml:space="preserve">The </w:t>
            </w:r>
            <w:r w:rsidR="001D003C" w:rsidRPr="00C02F5C">
              <w:rPr>
                <w:lang w:val="en-GB"/>
              </w:rPr>
              <w:t>State</w:t>
            </w:r>
            <w:r w:rsidRPr="00C02F5C">
              <w:rPr>
                <w:lang w:val="en-GB"/>
              </w:rPr>
              <w:t xml:space="preserve"> of </w:t>
            </w:r>
            <w:r w:rsidR="001D003C" w:rsidRPr="00C02F5C">
              <w:rPr>
                <w:lang w:val="en-GB"/>
              </w:rPr>
              <w:t xml:space="preserve">the </w:t>
            </w:r>
            <w:r w:rsidR="00D70A80">
              <w:rPr>
                <w:lang w:val="en-GB"/>
              </w:rPr>
              <w:t>E</w:t>
            </w:r>
            <w:r w:rsidR="001D003C" w:rsidRPr="00C02F5C">
              <w:rPr>
                <w:lang w:val="en-GB"/>
              </w:rPr>
              <w:t xml:space="preserve">nergy </w:t>
            </w:r>
            <w:r w:rsidR="00D70A80">
              <w:rPr>
                <w:lang w:val="en-GB"/>
              </w:rPr>
              <w:t>U</w:t>
            </w:r>
            <w:r w:rsidR="001D003C" w:rsidRPr="00C02F5C">
              <w:rPr>
                <w:lang w:val="en-GB"/>
              </w:rPr>
              <w:t>nion fiche indicates that:</w:t>
            </w:r>
          </w:p>
          <w:p w14:paraId="584DFEE7" w14:textId="3C1FE112" w:rsidR="003F1808" w:rsidRPr="00C02F5C" w:rsidRDefault="005B0C5F" w:rsidP="00C740B5">
            <w:pPr>
              <w:pStyle w:val="CoRTabletext"/>
              <w:numPr>
                <w:ilvl w:val="0"/>
                <w:numId w:val="58"/>
              </w:numPr>
              <w:rPr>
                <w:lang w:val="en-GB"/>
              </w:rPr>
            </w:pPr>
            <w:r w:rsidRPr="00C02F5C">
              <w:rPr>
                <w:lang w:val="en-GB"/>
              </w:rPr>
              <w:t xml:space="preserve">In 2022, </w:t>
            </w:r>
            <w:r w:rsidR="003F1808" w:rsidRPr="00C02F5C">
              <w:rPr>
                <w:lang w:val="en-GB"/>
              </w:rPr>
              <w:t xml:space="preserve">renewable energy was </w:t>
            </w:r>
            <w:r w:rsidR="00FC5712" w:rsidRPr="00C02F5C">
              <w:rPr>
                <w:lang w:val="en-GB"/>
              </w:rPr>
              <w:t>18.7</w:t>
            </w:r>
            <w:r w:rsidR="003F1808" w:rsidRPr="00C02F5C">
              <w:rPr>
                <w:lang w:val="en-GB"/>
              </w:rPr>
              <w:t>%</w:t>
            </w:r>
            <w:r w:rsidR="001D003C" w:rsidRPr="00C02F5C">
              <w:rPr>
                <w:lang w:val="en-GB"/>
              </w:rPr>
              <w:t xml:space="preserve"> of</w:t>
            </w:r>
            <w:r w:rsidR="003F1808" w:rsidRPr="00C02F5C">
              <w:rPr>
                <w:lang w:val="en-GB"/>
              </w:rPr>
              <w:t xml:space="preserve"> the energy mix</w:t>
            </w:r>
            <w:r w:rsidR="00D70A80">
              <w:rPr>
                <w:lang w:val="en-GB"/>
              </w:rPr>
              <w:t xml:space="preserve"> and 44.8% of </w:t>
            </w:r>
            <w:r w:rsidR="003F1808" w:rsidRPr="00C02F5C">
              <w:rPr>
                <w:lang w:val="en-GB"/>
              </w:rPr>
              <w:t xml:space="preserve">the electricity </w:t>
            </w:r>
            <w:proofErr w:type="gramStart"/>
            <w:r w:rsidR="003F1808" w:rsidRPr="00C02F5C">
              <w:rPr>
                <w:lang w:val="en-GB"/>
              </w:rPr>
              <w:t>mix</w:t>
            </w:r>
            <w:r w:rsidR="00D70A80">
              <w:rPr>
                <w:lang w:val="en-GB"/>
              </w:rPr>
              <w:t>;</w:t>
            </w:r>
            <w:proofErr w:type="gramEnd"/>
            <w:r w:rsidR="003F1808" w:rsidRPr="00C02F5C">
              <w:rPr>
                <w:lang w:val="en-GB"/>
              </w:rPr>
              <w:t xml:space="preserve"> </w:t>
            </w:r>
          </w:p>
          <w:p w14:paraId="76A0216F" w14:textId="2D43319C" w:rsidR="003F1808" w:rsidRPr="00C02F5C" w:rsidRDefault="005B0C5F" w:rsidP="00C740B5">
            <w:pPr>
              <w:pStyle w:val="CoRTabletext"/>
              <w:numPr>
                <w:ilvl w:val="0"/>
                <w:numId w:val="58"/>
              </w:numPr>
              <w:rPr>
                <w:lang w:val="en-GB"/>
              </w:rPr>
            </w:pPr>
            <w:r w:rsidRPr="00C02F5C">
              <w:rPr>
                <w:lang w:val="en-GB"/>
              </w:rPr>
              <w:t xml:space="preserve">In 2022, </w:t>
            </w:r>
            <w:r w:rsidR="003F1808" w:rsidRPr="00C02F5C">
              <w:rPr>
                <w:lang w:val="en-GB"/>
              </w:rPr>
              <w:t xml:space="preserve">PEC </w:t>
            </w:r>
            <w:r w:rsidR="00B16FF3" w:rsidRPr="00C02F5C">
              <w:rPr>
                <w:lang w:val="en-GB"/>
              </w:rPr>
              <w:t>was</w:t>
            </w:r>
            <w:r w:rsidR="003F1808" w:rsidRPr="00C02F5C">
              <w:rPr>
                <w:lang w:val="en-GB"/>
              </w:rPr>
              <w:t xml:space="preserve"> </w:t>
            </w:r>
            <w:r w:rsidR="00FF254A" w:rsidRPr="00C02F5C">
              <w:rPr>
                <w:lang w:val="en-GB"/>
              </w:rPr>
              <w:t>260.6</w:t>
            </w:r>
            <w:r w:rsidR="003F1808" w:rsidRPr="00C02F5C">
              <w:rPr>
                <w:lang w:val="en-GB"/>
              </w:rPr>
              <w:t xml:space="preserve"> Mtoe, </w:t>
            </w:r>
            <w:r w:rsidR="00FF254A" w:rsidRPr="00C02F5C">
              <w:rPr>
                <w:lang w:val="en-GB"/>
              </w:rPr>
              <w:t>4</w:t>
            </w:r>
            <w:r w:rsidR="003F1808" w:rsidRPr="00C02F5C">
              <w:rPr>
                <w:lang w:val="en-GB"/>
              </w:rPr>
              <w:t xml:space="preserve">% </w:t>
            </w:r>
            <w:r w:rsidR="00FF254A" w:rsidRPr="00C02F5C">
              <w:rPr>
                <w:lang w:val="en-GB"/>
              </w:rPr>
              <w:t>lower</w:t>
            </w:r>
            <w:r w:rsidR="003F1808" w:rsidRPr="00C02F5C">
              <w:rPr>
                <w:lang w:val="en-GB"/>
              </w:rPr>
              <w:t xml:space="preserve"> than 2021, while FEC </w:t>
            </w:r>
            <w:r w:rsidR="008C0170" w:rsidRPr="00C02F5C">
              <w:rPr>
                <w:lang w:val="en-GB"/>
              </w:rPr>
              <w:t>was</w:t>
            </w:r>
            <w:r w:rsidR="003F1808" w:rsidRPr="00C02F5C">
              <w:rPr>
                <w:lang w:val="en-GB"/>
              </w:rPr>
              <w:t xml:space="preserve"> 2</w:t>
            </w:r>
            <w:r w:rsidR="00FF254A" w:rsidRPr="00C02F5C">
              <w:rPr>
                <w:lang w:val="en-GB"/>
              </w:rPr>
              <w:t>02</w:t>
            </w:r>
            <w:r w:rsidR="003F1808" w:rsidRPr="00C02F5C">
              <w:rPr>
                <w:lang w:val="en-GB"/>
              </w:rPr>
              <w:t xml:space="preserve">.8 Mtoe, </w:t>
            </w:r>
            <w:r w:rsidR="00FF254A" w:rsidRPr="00C02F5C">
              <w:rPr>
                <w:lang w:val="en-GB"/>
              </w:rPr>
              <w:t>2.5</w:t>
            </w:r>
            <w:r w:rsidR="003F1808" w:rsidRPr="00C02F5C">
              <w:rPr>
                <w:lang w:val="en-GB"/>
              </w:rPr>
              <w:t xml:space="preserve">% lower than </w:t>
            </w:r>
            <w:proofErr w:type="gramStart"/>
            <w:r w:rsidR="003F1808" w:rsidRPr="00C02F5C">
              <w:rPr>
                <w:lang w:val="en-GB"/>
              </w:rPr>
              <w:t>2021</w:t>
            </w:r>
            <w:r w:rsidR="00D70A80">
              <w:rPr>
                <w:lang w:val="en-GB"/>
              </w:rPr>
              <w:t>;</w:t>
            </w:r>
            <w:proofErr w:type="gramEnd"/>
            <w:r w:rsidR="00CF67DF" w:rsidRPr="00C02F5C">
              <w:rPr>
                <w:lang w:val="en-GB"/>
              </w:rPr>
              <w:t xml:space="preserve"> </w:t>
            </w:r>
          </w:p>
          <w:p w14:paraId="73FDD34A" w14:textId="61F2C6BB" w:rsidR="007A4F05" w:rsidRPr="00C02F5C" w:rsidRDefault="003F1808" w:rsidP="00C740B5">
            <w:pPr>
              <w:pStyle w:val="CoRTabletext"/>
              <w:numPr>
                <w:ilvl w:val="0"/>
                <w:numId w:val="58"/>
              </w:numPr>
              <w:rPr>
                <w:szCs w:val="24"/>
                <w:lang w:val="en-GB"/>
              </w:rPr>
            </w:pPr>
            <w:r w:rsidRPr="00C02F5C">
              <w:rPr>
                <w:lang w:val="en-GB"/>
              </w:rPr>
              <w:t xml:space="preserve">In 2023, </w:t>
            </w:r>
            <w:r w:rsidR="00CC69CE" w:rsidRPr="00C02F5C">
              <w:rPr>
                <w:lang w:val="en-GB"/>
              </w:rPr>
              <w:t>5.4</w:t>
            </w:r>
            <w:r w:rsidRPr="00C02F5C">
              <w:rPr>
                <w:lang w:val="en-GB"/>
              </w:rPr>
              <w:t xml:space="preserve">% of the population experienced difficulties paying their utility bills, while </w:t>
            </w:r>
            <w:r w:rsidR="00CC69CE" w:rsidRPr="00C02F5C">
              <w:rPr>
                <w:lang w:val="en-GB"/>
              </w:rPr>
              <w:t>8.2</w:t>
            </w:r>
            <w:r w:rsidRPr="00C02F5C">
              <w:rPr>
                <w:lang w:val="en-GB"/>
              </w:rPr>
              <w:t xml:space="preserve">% were unable to keep their homes adequately warm during cold periods. </w:t>
            </w:r>
          </w:p>
          <w:p w14:paraId="08614DEE" w14:textId="77777777" w:rsidR="00433BA6" w:rsidRPr="00C02F5C" w:rsidRDefault="00433BA6" w:rsidP="00433BA6">
            <w:pPr>
              <w:pStyle w:val="CoRTabletext"/>
              <w:rPr>
                <w:lang w:val="en-GB"/>
              </w:rPr>
            </w:pPr>
            <w:r w:rsidRPr="00C02F5C">
              <w:rPr>
                <w:szCs w:val="24"/>
                <w:lang w:val="en-GB"/>
              </w:rPr>
              <w:t xml:space="preserve">The final updated NECP sets out the following targets: </w:t>
            </w:r>
          </w:p>
          <w:p w14:paraId="17F766C0" w14:textId="0BDF7DBF" w:rsidR="00433BA6" w:rsidRPr="00C02F5C" w:rsidRDefault="00433BA6" w:rsidP="00C740B5">
            <w:pPr>
              <w:pStyle w:val="CoRTabletext"/>
              <w:numPr>
                <w:ilvl w:val="0"/>
                <w:numId w:val="11"/>
              </w:numPr>
              <w:rPr>
                <w:szCs w:val="24"/>
                <w:lang w:val="en-GB"/>
              </w:rPr>
            </w:pPr>
            <w:r w:rsidRPr="00C02F5C">
              <w:rPr>
                <w:szCs w:val="24"/>
                <w:lang w:val="en-GB"/>
              </w:rPr>
              <w:t xml:space="preserve">2030 </w:t>
            </w:r>
            <w:r w:rsidR="00D70A80">
              <w:rPr>
                <w:szCs w:val="24"/>
                <w:lang w:val="en-GB"/>
              </w:rPr>
              <w:t>r</w:t>
            </w:r>
            <w:r w:rsidRPr="00C02F5C">
              <w:rPr>
                <w:szCs w:val="24"/>
                <w:lang w:val="en-GB"/>
              </w:rPr>
              <w:t xml:space="preserve">enewable energy target: </w:t>
            </w:r>
            <w:proofErr w:type="gramStart"/>
            <w:r w:rsidRPr="00C02F5C">
              <w:rPr>
                <w:szCs w:val="24"/>
                <w:lang w:val="en-GB"/>
              </w:rPr>
              <w:t>41%</w:t>
            </w:r>
            <w:r w:rsidR="00D70A80">
              <w:rPr>
                <w:szCs w:val="24"/>
                <w:lang w:val="en-GB"/>
              </w:rPr>
              <w:t>;</w:t>
            </w:r>
            <w:proofErr w:type="gramEnd"/>
          </w:p>
          <w:p w14:paraId="27CD41C8" w14:textId="5E06831F" w:rsidR="00433BA6" w:rsidRPr="00C02F5C" w:rsidRDefault="00433BA6" w:rsidP="00C740B5">
            <w:pPr>
              <w:pStyle w:val="CoRTabletext"/>
              <w:numPr>
                <w:ilvl w:val="0"/>
                <w:numId w:val="11"/>
              </w:numPr>
              <w:rPr>
                <w:szCs w:val="24"/>
                <w:lang w:val="en-GB"/>
              </w:rPr>
            </w:pPr>
            <w:r w:rsidRPr="00C02F5C">
              <w:rPr>
                <w:szCs w:val="24"/>
                <w:lang w:val="en-GB"/>
              </w:rPr>
              <w:t xml:space="preserve">2030 </w:t>
            </w:r>
            <w:r w:rsidR="00D70A80">
              <w:rPr>
                <w:szCs w:val="24"/>
                <w:lang w:val="en-GB"/>
              </w:rPr>
              <w:t>e</w:t>
            </w:r>
            <w:r w:rsidRPr="00C02F5C">
              <w:rPr>
                <w:szCs w:val="24"/>
                <w:lang w:val="en-GB"/>
              </w:rPr>
              <w:t xml:space="preserve">nergy efficiency target: </w:t>
            </w:r>
            <w:r w:rsidR="00D70A80">
              <w:rPr>
                <w:szCs w:val="24"/>
                <w:lang w:val="en-GB"/>
              </w:rPr>
              <w:t xml:space="preserve">PEC </w:t>
            </w:r>
            <w:r w:rsidRPr="00C02F5C">
              <w:rPr>
                <w:szCs w:val="24"/>
                <w:lang w:val="en-GB"/>
              </w:rPr>
              <w:t>193.6 Mtoe</w:t>
            </w:r>
            <w:r w:rsidR="00D70A80">
              <w:rPr>
                <w:szCs w:val="24"/>
                <w:lang w:val="en-GB"/>
              </w:rPr>
              <w:t xml:space="preserve">; FEC </w:t>
            </w:r>
            <w:r w:rsidRPr="00C02F5C">
              <w:rPr>
                <w:szCs w:val="24"/>
                <w:lang w:val="en-GB"/>
              </w:rPr>
              <w:t xml:space="preserve">155.5 Mtoe. </w:t>
            </w:r>
          </w:p>
          <w:p w14:paraId="70016018" w14:textId="77777777" w:rsidR="00B7031A" w:rsidRPr="00C02F5C" w:rsidRDefault="00B7031A" w:rsidP="00B7031A">
            <w:pPr>
              <w:pStyle w:val="CoRTabletext"/>
              <w:ind w:left="720"/>
              <w:rPr>
                <w:szCs w:val="24"/>
                <w:lang w:val="en-GB"/>
              </w:rPr>
            </w:pPr>
          </w:p>
          <w:p w14:paraId="1B2EBD18" w14:textId="3AE128E9" w:rsidR="00E63FEE" w:rsidRPr="00C02F5C" w:rsidRDefault="00E63FEE" w:rsidP="00507957">
            <w:pPr>
              <w:pStyle w:val="CoRTabletext"/>
              <w:rPr>
                <w:b/>
                <w:lang w:val="en-GB"/>
              </w:rPr>
            </w:pPr>
            <w:r w:rsidRPr="00C02F5C">
              <w:rPr>
                <w:b/>
                <w:lang w:val="en-GB"/>
              </w:rPr>
              <w:t>2.</w:t>
            </w:r>
            <w:r w:rsidR="00CF48AE" w:rsidRPr="00C02F5C">
              <w:rPr>
                <w:b/>
                <w:lang w:val="en-GB"/>
              </w:rPr>
              <w:t xml:space="preserve"> </w:t>
            </w:r>
            <w:r w:rsidRPr="00C02F5C">
              <w:rPr>
                <w:b/>
                <w:lang w:val="en-GB"/>
              </w:rPr>
              <w:t xml:space="preserve">Local and regional implementation </w:t>
            </w:r>
          </w:p>
          <w:p w14:paraId="7587C802" w14:textId="5C4FEBD8" w:rsidR="006843CC" w:rsidRPr="00C02F5C" w:rsidRDefault="006843CC" w:rsidP="00104B2A">
            <w:pPr>
              <w:pStyle w:val="ListParagraph"/>
              <w:numPr>
                <w:ilvl w:val="0"/>
                <w:numId w:val="29"/>
              </w:numPr>
              <w:rPr>
                <w:sz w:val="24"/>
                <w:szCs w:val="24"/>
                <w:lang w:val="en-GB"/>
              </w:rPr>
            </w:pPr>
            <w:r w:rsidRPr="00C02F5C">
              <w:rPr>
                <w:sz w:val="24"/>
                <w:szCs w:val="24"/>
                <w:lang w:val="en-GB"/>
              </w:rPr>
              <w:t xml:space="preserve">Renewable </w:t>
            </w:r>
            <w:r w:rsidR="00D70A80">
              <w:rPr>
                <w:sz w:val="24"/>
                <w:szCs w:val="24"/>
                <w:lang w:val="en-GB"/>
              </w:rPr>
              <w:t>e</w:t>
            </w:r>
            <w:r w:rsidRPr="00C02F5C">
              <w:rPr>
                <w:sz w:val="24"/>
                <w:szCs w:val="24"/>
                <w:lang w:val="en-GB"/>
              </w:rPr>
              <w:t>nergy</w:t>
            </w:r>
          </w:p>
          <w:p w14:paraId="4A210018" w14:textId="7550B46B" w:rsidR="008A004B" w:rsidRPr="00C02F5C" w:rsidRDefault="005A29ED" w:rsidP="00104B2A">
            <w:pPr>
              <w:jc w:val="both"/>
              <w:rPr>
                <w:lang w:val="en-GB"/>
              </w:rPr>
            </w:pPr>
            <w:r>
              <w:rPr>
                <w:lang w:val="en-GB"/>
              </w:rPr>
              <w:t>Four survey respondents noted s</w:t>
            </w:r>
            <w:r w:rsidR="008A004B" w:rsidRPr="00C02F5C">
              <w:rPr>
                <w:lang w:val="en-GB"/>
              </w:rPr>
              <w:t>everal programmes and tools support</w:t>
            </w:r>
            <w:r w:rsidR="002919A6" w:rsidRPr="00C02F5C">
              <w:rPr>
                <w:lang w:val="en-GB"/>
              </w:rPr>
              <w:t>ing</w:t>
            </w:r>
            <w:r w:rsidR="008A004B" w:rsidRPr="00C02F5C">
              <w:rPr>
                <w:lang w:val="en-GB"/>
              </w:rPr>
              <w:t xml:space="preserve"> renewable energy initiatives. </w:t>
            </w:r>
            <w:r w:rsidR="002F2BA2" w:rsidRPr="00C02F5C">
              <w:rPr>
                <w:lang w:val="en-GB"/>
              </w:rPr>
              <w:t>For instance, t</w:t>
            </w:r>
            <w:r w:rsidR="008A004B" w:rsidRPr="00C02F5C">
              <w:rPr>
                <w:lang w:val="en-GB"/>
              </w:rPr>
              <w:t>he state energy agency provides intensive advice, helps with self-organisation</w:t>
            </w:r>
            <w:r>
              <w:rPr>
                <w:lang w:val="en-GB"/>
              </w:rPr>
              <w:t>,</w:t>
            </w:r>
            <w:r w:rsidR="008A004B" w:rsidRPr="00C02F5C">
              <w:rPr>
                <w:lang w:val="en-GB"/>
              </w:rPr>
              <w:t xml:space="preserve"> and offers legal support and guidelines. The Renewable Energies Service Centre offers resources and assistance for renewable energy projects. A state network for citizen energy has been established to promote community participation. Local heating networks, community energy cooperatives, and neighbourhood solutions also contribute to renewable energy efforts. </w:t>
            </w:r>
          </w:p>
          <w:p w14:paraId="427922AF" w14:textId="3F395A69" w:rsidR="006843CC" w:rsidRPr="00C02F5C" w:rsidRDefault="006843CC" w:rsidP="00104B2A">
            <w:pPr>
              <w:pStyle w:val="ListParagraph"/>
              <w:numPr>
                <w:ilvl w:val="0"/>
                <w:numId w:val="29"/>
              </w:numPr>
              <w:rPr>
                <w:sz w:val="24"/>
                <w:szCs w:val="24"/>
                <w:lang w:val="en-GB"/>
              </w:rPr>
            </w:pPr>
            <w:r w:rsidRPr="00C02F5C">
              <w:rPr>
                <w:sz w:val="24"/>
                <w:szCs w:val="24"/>
                <w:lang w:val="en-GB"/>
              </w:rPr>
              <w:t xml:space="preserve">Energy </w:t>
            </w:r>
            <w:r w:rsidR="005A29ED">
              <w:rPr>
                <w:sz w:val="24"/>
                <w:szCs w:val="24"/>
                <w:lang w:val="en-GB"/>
              </w:rPr>
              <w:t>e</w:t>
            </w:r>
            <w:r w:rsidRPr="00C02F5C">
              <w:rPr>
                <w:sz w:val="24"/>
                <w:szCs w:val="24"/>
                <w:lang w:val="en-GB"/>
              </w:rPr>
              <w:t>fficiency</w:t>
            </w:r>
          </w:p>
          <w:p w14:paraId="7086703E" w14:textId="164E4AE9" w:rsidR="00394C85" w:rsidRPr="00C02F5C" w:rsidRDefault="00394C85" w:rsidP="00104B2A">
            <w:pPr>
              <w:jc w:val="both"/>
              <w:rPr>
                <w:lang w:val="en-GB"/>
              </w:rPr>
            </w:pPr>
            <w:r w:rsidRPr="00C02F5C">
              <w:rPr>
                <w:lang w:val="en-GB"/>
              </w:rPr>
              <w:t xml:space="preserve">Programmes and tools to reduce energy poverty and improve energy efficiency include the </w:t>
            </w:r>
            <w:r w:rsidR="00B779CB" w:rsidRPr="00C02F5C">
              <w:rPr>
                <w:lang w:val="en-GB"/>
              </w:rPr>
              <w:t xml:space="preserve">Federal Ministry for the Environment and Consumer Protection </w:t>
            </w:r>
            <w:r w:rsidRPr="00C02F5C">
              <w:rPr>
                <w:lang w:val="en-GB"/>
              </w:rPr>
              <w:t xml:space="preserve">Electricity Saving Check, which targets low-income households by sending energy-saving helpers for direct support. Other initiatives promote municipal energy planning over the privatisation of subsidised energy measures. The energy-saving check by Caritas and </w:t>
            </w:r>
            <w:r w:rsidR="00FC71C2" w:rsidRPr="00C02F5C">
              <w:rPr>
                <w:lang w:val="en-GB"/>
              </w:rPr>
              <w:t xml:space="preserve">the Federal Association of Energy and Climate Protection Agencies </w:t>
            </w:r>
            <w:r w:rsidRPr="00C02F5C">
              <w:rPr>
                <w:lang w:val="en-GB"/>
              </w:rPr>
              <w:t>also contributes to these efforts.</w:t>
            </w:r>
          </w:p>
          <w:p w14:paraId="74ED2DBC" w14:textId="1345BB6F" w:rsidR="006843CC" w:rsidRPr="00C02F5C" w:rsidRDefault="006843CC" w:rsidP="00104B2A">
            <w:pPr>
              <w:pStyle w:val="ListParagraph"/>
              <w:numPr>
                <w:ilvl w:val="0"/>
                <w:numId w:val="29"/>
              </w:numPr>
              <w:rPr>
                <w:sz w:val="24"/>
                <w:szCs w:val="24"/>
                <w:lang w:val="en-GB"/>
              </w:rPr>
            </w:pPr>
            <w:r w:rsidRPr="00C02F5C">
              <w:rPr>
                <w:sz w:val="24"/>
                <w:szCs w:val="24"/>
                <w:lang w:val="en-GB"/>
              </w:rPr>
              <w:t xml:space="preserve">Energy </w:t>
            </w:r>
            <w:r w:rsidR="009B7BE4">
              <w:rPr>
                <w:sz w:val="24"/>
                <w:szCs w:val="24"/>
                <w:lang w:val="en-GB"/>
              </w:rPr>
              <w:t>p</w:t>
            </w:r>
            <w:r w:rsidRPr="00C02F5C">
              <w:rPr>
                <w:sz w:val="24"/>
                <w:szCs w:val="24"/>
                <w:lang w:val="en-GB"/>
              </w:rPr>
              <w:t xml:space="preserve">erformance of </w:t>
            </w:r>
            <w:r w:rsidR="009B7BE4">
              <w:rPr>
                <w:sz w:val="24"/>
                <w:szCs w:val="24"/>
                <w:lang w:val="en-GB"/>
              </w:rPr>
              <w:t>b</w:t>
            </w:r>
            <w:r w:rsidRPr="00C02F5C">
              <w:rPr>
                <w:sz w:val="24"/>
                <w:szCs w:val="24"/>
                <w:lang w:val="en-GB"/>
              </w:rPr>
              <w:t>uildings</w:t>
            </w:r>
          </w:p>
          <w:p w14:paraId="13D155F8" w14:textId="6A0A15F4" w:rsidR="00940943" w:rsidRPr="00C02F5C" w:rsidRDefault="00F548AB" w:rsidP="00104B2A">
            <w:pPr>
              <w:jc w:val="both"/>
              <w:rPr>
                <w:lang w:val="en-GB"/>
              </w:rPr>
            </w:pPr>
            <w:r w:rsidRPr="00C02F5C">
              <w:rPr>
                <w:lang w:val="en-GB"/>
              </w:rPr>
              <w:t xml:space="preserve">Programmes to improve the energy performance of buildings focus on sustainable construction materials, financial incentives and regulatory measures. Policy efforts should promote the use of recycled carbonated concrete to enhance circularity and reduce environmental impact, with public procurement and building permit conditions prioritising sustainable materials. The STARKIII programme supports energy efficiency in buildings at state level. Funding is available for specific measures in existing </w:t>
            </w:r>
            <w:proofErr w:type="gramStart"/>
            <w:r w:rsidRPr="00C02F5C">
              <w:rPr>
                <w:lang w:val="en-GB"/>
              </w:rPr>
              <w:t xml:space="preserve">buildings, </w:t>
            </w:r>
            <w:r w:rsidR="00503A1F">
              <w:rPr>
                <w:lang w:val="en-GB"/>
              </w:rPr>
              <w:t>but</w:t>
            </w:r>
            <w:proofErr w:type="gramEnd"/>
            <w:r w:rsidR="00503A1F">
              <w:rPr>
                <w:lang w:val="en-GB"/>
              </w:rPr>
              <w:t xml:space="preserve"> </w:t>
            </w:r>
            <w:r w:rsidRPr="00C02F5C">
              <w:rPr>
                <w:lang w:val="en-GB"/>
              </w:rPr>
              <w:t xml:space="preserve">is often limited to heating replacement and lacks strong social differentiation. </w:t>
            </w:r>
            <w:r w:rsidR="00503A1F">
              <w:rPr>
                <w:lang w:val="en-GB"/>
              </w:rPr>
              <w:t>T</w:t>
            </w:r>
            <w:r w:rsidRPr="00C02F5C">
              <w:rPr>
                <w:lang w:val="en-GB"/>
              </w:rPr>
              <w:t xml:space="preserve">he </w:t>
            </w:r>
            <w:proofErr w:type="spellStart"/>
            <w:r w:rsidRPr="00C02F5C">
              <w:rPr>
                <w:lang w:val="en-GB"/>
              </w:rPr>
              <w:t>KfW</w:t>
            </w:r>
            <w:proofErr w:type="spellEnd"/>
            <w:r w:rsidRPr="00C02F5C">
              <w:rPr>
                <w:lang w:val="en-GB"/>
              </w:rPr>
              <w:t xml:space="preserve"> efficiency house subsidy provides financial support for energy-efficient construction and renovation.</w:t>
            </w:r>
          </w:p>
          <w:p w14:paraId="13BDFCB8" w14:textId="77777777" w:rsidR="00B7031A" w:rsidRPr="00C02F5C" w:rsidRDefault="00B7031A" w:rsidP="00B7031A">
            <w:pPr>
              <w:rPr>
                <w:highlight w:val="yellow"/>
                <w:lang w:val="en-GB"/>
              </w:rPr>
            </w:pPr>
          </w:p>
          <w:p w14:paraId="3A29B251" w14:textId="1FF91107" w:rsidR="00E63FEE" w:rsidRPr="00C02F5C" w:rsidRDefault="00E63FEE" w:rsidP="00507957">
            <w:pPr>
              <w:pStyle w:val="CoRTabletext"/>
              <w:rPr>
                <w:i/>
                <w:lang w:val="en-GB"/>
              </w:rPr>
            </w:pPr>
            <w:r w:rsidRPr="00C02F5C">
              <w:rPr>
                <w:b/>
                <w:lang w:val="en-GB"/>
              </w:rPr>
              <w:t>3.</w:t>
            </w:r>
            <w:r w:rsidR="00CF48AE" w:rsidRPr="00C02F5C">
              <w:rPr>
                <w:b/>
                <w:lang w:val="en-GB"/>
              </w:rPr>
              <w:t xml:space="preserve"> </w:t>
            </w:r>
            <w:r w:rsidRPr="00C02F5C">
              <w:rPr>
                <w:b/>
                <w:lang w:val="en-GB"/>
              </w:rPr>
              <w:t>Challenges and barriers</w:t>
            </w:r>
            <w:r w:rsidRPr="00C02F5C">
              <w:rPr>
                <w:lang w:val="en-GB"/>
              </w:rPr>
              <w:t xml:space="preserve"> </w:t>
            </w:r>
          </w:p>
          <w:p w14:paraId="693EEE32" w14:textId="518340F4" w:rsidR="00604BE6" w:rsidRPr="00C96634" w:rsidRDefault="00503A1F" w:rsidP="00604BE6">
            <w:pPr>
              <w:pStyle w:val="CoRTabletext"/>
              <w:rPr>
                <w:bCs w:val="0"/>
                <w:lang w:val="en-GB"/>
              </w:rPr>
            </w:pPr>
            <w:r>
              <w:rPr>
                <w:lang w:val="en-GB"/>
              </w:rPr>
              <w:t>F</w:t>
            </w:r>
            <w:r w:rsidR="00FA5F76" w:rsidRPr="00C02F5C">
              <w:rPr>
                <w:lang w:val="en-GB"/>
              </w:rPr>
              <w:t xml:space="preserve">our </w:t>
            </w:r>
            <w:r>
              <w:rPr>
                <w:lang w:val="en-GB"/>
              </w:rPr>
              <w:t xml:space="preserve">survey </w:t>
            </w:r>
            <w:r w:rsidR="00FA5F76" w:rsidRPr="00C02F5C">
              <w:rPr>
                <w:lang w:val="en-GB"/>
              </w:rPr>
              <w:t xml:space="preserve">respondents </w:t>
            </w:r>
            <w:r>
              <w:rPr>
                <w:lang w:val="en-GB"/>
              </w:rPr>
              <w:t xml:space="preserve">noted </w:t>
            </w:r>
            <w:r w:rsidR="00FA5F76" w:rsidRPr="00C02F5C">
              <w:rPr>
                <w:lang w:val="en-GB"/>
              </w:rPr>
              <w:t xml:space="preserve">that </w:t>
            </w:r>
            <w:r w:rsidR="00604BE6" w:rsidRPr="00C02F5C">
              <w:rPr>
                <w:lang w:val="en-GB"/>
              </w:rPr>
              <w:t xml:space="preserve">LRAs </w:t>
            </w:r>
            <w:r>
              <w:rPr>
                <w:lang w:val="en-GB"/>
              </w:rPr>
              <w:t xml:space="preserve">in Germany </w:t>
            </w:r>
            <w:r w:rsidR="00604BE6" w:rsidRPr="00C02F5C">
              <w:rPr>
                <w:lang w:val="en-GB"/>
              </w:rPr>
              <w:t xml:space="preserve">face numerous challenges in implementing the Fit for 55 package, </w:t>
            </w:r>
            <w:r>
              <w:rPr>
                <w:lang w:val="en-GB"/>
              </w:rPr>
              <w:t>chiefly</w:t>
            </w:r>
            <w:r w:rsidR="00604BE6" w:rsidRPr="00C02F5C">
              <w:rPr>
                <w:lang w:val="en-GB"/>
              </w:rPr>
              <w:t xml:space="preserve"> </w:t>
            </w:r>
            <w:r w:rsidR="00604BE6" w:rsidRPr="00C96634">
              <w:rPr>
                <w:bCs w:val="0"/>
                <w:lang w:val="en-GB"/>
              </w:rPr>
              <w:t>insufficient technical capacity, limited financial resources, and a lack of specific local plans and targets. These barriers are exacerbated by legal constraints, as the energy transition is not classified as a mandatory municipal task, leaving its financing and implementation dependent on voluntary action by local authorities. This situation undermines the systematic and equitable progress needed for the green transition.</w:t>
            </w:r>
          </w:p>
          <w:p w14:paraId="6CAA997A" w14:textId="18F831D2" w:rsidR="00E63FEE" w:rsidRPr="00C02F5C" w:rsidRDefault="00F549A1" w:rsidP="00507957">
            <w:pPr>
              <w:pStyle w:val="CoRTabletext"/>
              <w:rPr>
                <w:lang w:val="en-GB"/>
              </w:rPr>
            </w:pPr>
            <w:r>
              <w:rPr>
                <w:bCs w:val="0"/>
                <w:lang w:val="en-GB"/>
              </w:rPr>
              <w:t xml:space="preserve">The </w:t>
            </w:r>
            <w:r w:rsidR="00604BE6" w:rsidRPr="00C96634">
              <w:rPr>
                <w:bCs w:val="0"/>
                <w:lang w:val="en-GB"/>
              </w:rPr>
              <w:t xml:space="preserve">absence of strategic and operational frameworks hinders LRAs </w:t>
            </w:r>
            <w:r>
              <w:rPr>
                <w:bCs w:val="0"/>
                <w:lang w:val="en-GB"/>
              </w:rPr>
              <w:t xml:space="preserve">in </w:t>
            </w:r>
            <w:r w:rsidR="00604BE6" w:rsidRPr="00C96634">
              <w:rPr>
                <w:bCs w:val="0"/>
                <w:lang w:val="en-GB"/>
              </w:rPr>
              <w:t>translating national and EU-level goals into actionable local initiatives. The shortage of personnel and expertise</w:t>
            </w:r>
            <w:r w:rsidR="00604BE6" w:rsidRPr="00C02F5C">
              <w:rPr>
                <w:lang w:val="en-GB"/>
              </w:rPr>
              <w:t xml:space="preserve"> further complicates these efforts, while challenges in gaining public acceptance</w:t>
            </w:r>
            <w:r w:rsidR="00293F13" w:rsidRPr="00C02F5C">
              <w:rPr>
                <w:lang w:val="en-GB"/>
              </w:rPr>
              <w:t xml:space="preserve">, </w:t>
            </w:r>
            <w:r w:rsidR="00604BE6" w:rsidRPr="00C02F5C">
              <w:rPr>
                <w:lang w:val="en-GB"/>
              </w:rPr>
              <w:t>particularly for renewable energy projects</w:t>
            </w:r>
            <w:r w:rsidR="00293F13" w:rsidRPr="00C02F5C">
              <w:rPr>
                <w:lang w:val="en-GB"/>
              </w:rPr>
              <w:t xml:space="preserve">, </w:t>
            </w:r>
            <w:r w:rsidR="00604BE6" w:rsidRPr="00C02F5C">
              <w:rPr>
                <w:lang w:val="en-GB"/>
              </w:rPr>
              <w:t>slow implementation.</w:t>
            </w:r>
          </w:p>
          <w:p w14:paraId="3CAB4A90" w14:textId="77777777" w:rsidR="00B7031A" w:rsidRPr="00C02F5C" w:rsidRDefault="00B7031A" w:rsidP="00507957">
            <w:pPr>
              <w:pStyle w:val="CoRTabletext"/>
              <w:rPr>
                <w:lang w:val="en-GB"/>
              </w:rPr>
            </w:pPr>
          </w:p>
          <w:p w14:paraId="67CEC52B" w14:textId="049C12FE" w:rsidR="00E63FEE" w:rsidRPr="00C02F5C" w:rsidRDefault="00E63FEE" w:rsidP="00507957">
            <w:pPr>
              <w:pStyle w:val="CoRTabletext"/>
              <w:rPr>
                <w:lang w:val="en-GB"/>
              </w:rPr>
            </w:pPr>
            <w:r w:rsidRPr="00C02F5C">
              <w:rPr>
                <w:b/>
                <w:lang w:val="en-GB"/>
              </w:rPr>
              <w:t>4. Best practices and success stories</w:t>
            </w:r>
            <w:r w:rsidRPr="00C02F5C">
              <w:rPr>
                <w:lang w:val="en-GB"/>
              </w:rPr>
              <w:t xml:space="preserve"> </w:t>
            </w:r>
          </w:p>
          <w:p w14:paraId="026EF989" w14:textId="6FBF159A" w:rsidR="00E63FEE" w:rsidRPr="00C02F5C" w:rsidRDefault="00B34018" w:rsidP="00507957">
            <w:pPr>
              <w:pStyle w:val="CoRTabletext"/>
              <w:rPr>
                <w:lang w:val="en-GB"/>
              </w:rPr>
            </w:pPr>
            <w:r w:rsidRPr="00C02F5C">
              <w:rPr>
                <w:lang w:val="en-GB"/>
              </w:rPr>
              <w:t xml:space="preserve">Urban heating and cooling systems </w:t>
            </w:r>
            <w:r w:rsidR="00F549A1">
              <w:rPr>
                <w:lang w:val="en-GB"/>
              </w:rPr>
              <w:t xml:space="preserve">are </w:t>
            </w:r>
            <w:r w:rsidRPr="00C02F5C">
              <w:rPr>
                <w:lang w:val="en-GB"/>
              </w:rPr>
              <w:t xml:space="preserve">prioritised through the </w:t>
            </w:r>
            <w:hyperlink r:id="rId69" w:history="1">
              <w:r w:rsidRPr="00C02F5C">
                <w:rPr>
                  <w:rStyle w:val="Hyperlink"/>
                  <w:bCs w:val="0"/>
                  <w:lang w:val="en-GB"/>
                </w:rPr>
                <w:t>Municipal Centre for Heat Planning</w:t>
              </w:r>
            </w:hyperlink>
            <w:r w:rsidRPr="00C02F5C">
              <w:rPr>
                <w:lang w:val="en-GB"/>
              </w:rPr>
              <w:t xml:space="preserve">, which supports cities </w:t>
            </w:r>
            <w:r w:rsidR="00B950E1">
              <w:rPr>
                <w:lang w:val="en-GB"/>
              </w:rPr>
              <w:t>to</w:t>
            </w:r>
            <w:r w:rsidRPr="00C02F5C">
              <w:rPr>
                <w:lang w:val="en-GB"/>
              </w:rPr>
              <w:t xml:space="preserve"> transition to sustainable energy sources. The </w:t>
            </w:r>
            <w:r w:rsidR="00B950E1">
              <w:rPr>
                <w:lang w:val="en-GB"/>
              </w:rPr>
              <w:t>C</w:t>
            </w:r>
            <w:r w:rsidRPr="00C02F5C">
              <w:rPr>
                <w:lang w:val="en-GB"/>
              </w:rPr>
              <w:t>entre employs advanced data-driven tools and regional heat maps to guide municipalities in aligning heating and cooling infrastructure with locally available renewable energy. By identifying optimal locations for district heating networks and geothermal energy, municipalities can reduce dependence on fossil fuels and enhance energy efficiency. Collaboration between municipalities, regional authorities and stakeholders ensures that heat planning aligns with local conditions and long-term energy transition goals</w:t>
            </w:r>
            <w:r w:rsidR="00C53DFD" w:rsidRPr="00C02F5C">
              <w:rPr>
                <w:rStyle w:val="FootnoteReference"/>
                <w:lang w:val="en-GB"/>
              </w:rPr>
              <w:footnoteReference w:id="70"/>
            </w:r>
            <w:r w:rsidRPr="00C02F5C">
              <w:rPr>
                <w:lang w:val="en-GB"/>
              </w:rPr>
              <w:t>.</w:t>
            </w:r>
          </w:p>
        </w:tc>
      </w:tr>
    </w:tbl>
    <w:p w14:paraId="6E85A071" w14:textId="77777777" w:rsidR="00E63FEE" w:rsidRPr="00C02F5C" w:rsidRDefault="00E63FEE" w:rsidP="00E63FEE">
      <w:pPr>
        <w:pStyle w:val="CoRBT"/>
        <w:rPr>
          <w:lang w:val="en-GB"/>
        </w:rPr>
      </w:pPr>
    </w:p>
    <w:p w14:paraId="4E538097" w14:textId="7A40B582" w:rsidR="00900741" w:rsidRPr="00C02F5C" w:rsidRDefault="00F70BA9" w:rsidP="002D1B4A">
      <w:pPr>
        <w:pStyle w:val="CoR2ndlevelHeading"/>
      </w:pPr>
      <w:r w:rsidRPr="00C02F5C">
        <w:t xml:space="preserve"> </w:t>
      </w:r>
      <w:bookmarkStart w:id="56" w:name="_Toc187929380"/>
      <w:bookmarkStart w:id="57" w:name="_Toc191639689"/>
      <w:r w:rsidR="00900741" w:rsidRPr="00C02F5C">
        <w:t>Greece</w:t>
      </w:r>
      <w:bookmarkEnd w:id="56"/>
      <w:bookmarkEnd w:id="57"/>
    </w:p>
    <w:tbl>
      <w:tblPr>
        <w:tblStyle w:val="MTableStyle"/>
        <w:tblW w:w="0" w:type="auto"/>
        <w:tblLook w:val="04A0" w:firstRow="1" w:lastRow="0" w:firstColumn="1" w:lastColumn="0" w:noHBand="0" w:noVBand="1"/>
      </w:tblPr>
      <w:tblGrid>
        <w:gridCol w:w="9060"/>
      </w:tblGrid>
      <w:tr w:rsidR="00E63FEE" w:rsidRPr="00C02F5C" w14:paraId="4F871A61" w14:textId="77777777" w:rsidTr="00833BAC">
        <w:trPr>
          <w:cnfStyle w:val="100000000000" w:firstRow="1" w:lastRow="0" w:firstColumn="0" w:lastColumn="0" w:oddVBand="0" w:evenVBand="0" w:oddHBand="0" w:evenHBand="0" w:firstRowFirstColumn="0" w:firstRowLastColumn="0" w:lastRowFirstColumn="0" w:lastRowLastColumn="0"/>
          <w:tblHeader/>
        </w:trPr>
        <w:tc>
          <w:tcPr>
            <w:tcW w:w="9060" w:type="dxa"/>
          </w:tcPr>
          <w:p w14:paraId="2082A881" w14:textId="120A2657" w:rsidR="00E63FEE" w:rsidRPr="00C02F5C" w:rsidRDefault="00CF48AE">
            <w:pPr>
              <w:pStyle w:val="CoRTabletext"/>
              <w:rPr>
                <w:lang w:val="en-GB"/>
              </w:rPr>
            </w:pPr>
            <w:r w:rsidRPr="00C02F5C">
              <w:rPr>
                <w:lang w:val="en-GB"/>
              </w:rPr>
              <w:t>Greece</w:t>
            </w:r>
          </w:p>
        </w:tc>
      </w:tr>
      <w:tr w:rsidR="00E63FEE" w:rsidRPr="00C02F5C" w14:paraId="4A67BFE1"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4D48965D" w14:textId="10AC99A7" w:rsidR="00F70BA9" w:rsidRPr="00C02F5C" w:rsidRDefault="00E63FEE" w:rsidP="00433BA6">
            <w:pPr>
              <w:pStyle w:val="CoRTabletext"/>
              <w:rPr>
                <w:color w:val="FF0000"/>
                <w:szCs w:val="24"/>
                <w:lang w:val="en-GB"/>
              </w:rPr>
            </w:pPr>
            <w:r w:rsidRPr="00C02F5C">
              <w:rPr>
                <w:b/>
                <w:szCs w:val="24"/>
                <w:lang w:val="en-GB"/>
              </w:rPr>
              <w:t>1.</w:t>
            </w:r>
            <w:r w:rsidR="00731723" w:rsidRPr="00C02F5C">
              <w:rPr>
                <w:b/>
                <w:szCs w:val="24"/>
                <w:lang w:val="en-GB"/>
              </w:rPr>
              <w:t xml:space="preserve"> O</w:t>
            </w:r>
            <w:r w:rsidRPr="00C02F5C">
              <w:rPr>
                <w:b/>
                <w:szCs w:val="24"/>
                <w:lang w:val="en-GB"/>
              </w:rPr>
              <w:t>verview</w:t>
            </w:r>
            <w:r w:rsidRPr="00C02F5C">
              <w:rPr>
                <w:szCs w:val="24"/>
                <w:lang w:val="en-GB"/>
              </w:rPr>
              <w:t xml:space="preserve"> </w:t>
            </w:r>
          </w:p>
          <w:p w14:paraId="7CDB3975" w14:textId="3D9407D6" w:rsidR="00A75E88" w:rsidRPr="00C02F5C" w:rsidRDefault="00883E7A" w:rsidP="00883E7A">
            <w:pPr>
              <w:pStyle w:val="CoRTabletext"/>
              <w:rPr>
                <w:lang w:val="en-GB"/>
              </w:rPr>
            </w:pPr>
            <w:r w:rsidRPr="00C02F5C">
              <w:rPr>
                <w:lang w:val="en-GB"/>
              </w:rPr>
              <w:t xml:space="preserve">The </w:t>
            </w:r>
            <w:r w:rsidR="00A75E88" w:rsidRPr="00C02F5C">
              <w:rPr>
                <w:lang w:val="en-GB"/>
              </w:rPr>
              <w:t>State</w:t>
            </w:r>
            <w:r w:rsidRPr="00C02F5C">
              <w:rPr>
                <w:lang w:val="en-GB"/>
              </w:rPr>
              <w:t xml:space="preserve"> of </w:t>
            </w:r>
            <w:r w:rsidR="00A75E88" w:rsidRPr="00C02F5C">
              <w:rPr>
                <w:lang w:val="en-GB"/>
              </w:rPr>
              <w:t xml:space="preserve">the </w:t>
            </w:r>
            <w:r w:rsidR="000E5878">
              <w:rPr>
                <w:lang w:val="en-GB"/>
              </w:rPr>
              <w:t>E</w:t>
            </w:r>
            <w:r w:rsidR="00A75E88" w:rsidRPr="00C02F5C">
              <w:rPr>
                <w:lang w:val="en-GB"/>
              </w:rPr>
              <w:t xml:space="preserve">nergy </w:t>
            </w:r>
            <w:r w:rsidR="000E5878">
              <w:rPr>
                <w:lang w:val="en-GB"/>
              </w:rPr>
              <w:t>U</w:t>
            </w:r>
            <w:r w:rsidR="00A75E88" w:rsidRPr="00C02F5C">
              <w:rPr>
                <w:lang w:val="en-GB"/>
              </w:rPr>
              <w:t>nion indicates that:</w:t>
            </w:r>
          </w:p>
          <w:p w14:paraId="15D38ED4" w14:textId="11DE2046" w:rsidR="00883E7A" w:rsidRPr="00C02F5C" w:rsidRDefault="00B7031A" w:rsidP="00C740B5">
            <w:pPr>
              <w:pStyle w:val="CoRTabletext"/>
              <w:numPr>
                <w:ilvl w:val="0"/>
                <w:numId w:val="59"/>
              </w:numPr>
              <w:rPr>
                <w:lang w:val="en-GB"/>
              </w:rPr>
            </w:pPr>
            <w:r w:rsidRPr="00C02F5C">
              <w:rPr>
                <w:lang w:val="en-GB"/>
              </w:rPr>
              <w:t xml:space="preserve">In 2022, </w:t>
            </w:r>
            <w:r w:rsidR="00883E7A" w:rsidRPr="00C02F5C">
              <w:rPr>
                <w:lang w:val="en-GB"/>
              </w:rPr>
              <w:t xml:space="preserve">renewable energy was </w:t>
            </w:r>
            <w:r w:rsidR="00D51D7F" w:rsidRPr="00C02F5C">
              <w:rPr>
                <w:lang w:val="en-GB"/>
              </w:rPr>
              <w:t>17</w:t>
            </w:r>
            <w:r w:rsidR="00883E7A" w:rsidRPr="00C02F5C">
              <w:rPr>
                <w:lang w:val="en-GB"/>
              </w:rPr>
              <w:t>%</w:t>
            </w:r>
            <w:r w:rsidR="00965256" w:rsidRPr="00C02F5C">
              <w:rPr>
                <w:lang w:val="en-GB"/>
              </w:rPr>
              <w:t xml:space="preserve"> of</w:t>
            </w:r>
            <w:r w:rsidR="00883E7A" w:rsidRPr="00C02F5C">
              <w:rPr>
                <w:lang w:val="en-GB"/>
              </w:rPr>
              <w:t xml:space="preserve"> the energy mix</w:t>
            </w:r>
            <w:r w:rsidR="000E5878">
              <w:rPr>
                <w:lang w:val="en-GB"/>
              </w:rPr>
              <w:t xml:space="preserve"> and 42.8% of the </w:t>
            </w:r>
            <w:r w:rsidR="00883E7A" w:rsidRPr="00C02F5C">
              <w:rPr>
                <w:lang w:val="en-GB"/>
              </w:rPr>
              <w:t xml:space="preserve">electricity </w:t>
            </w:r>
            <w:proofErr w:type="gramStart"/>
            <w:r w:rsidR="00883E7A" w:rsidRPr="00C02F5C">
              <w:rPr>
                <w:lang w:val="en-GB"/>
              </w:rPr>
              <w:t>mix</w:t>
            </w:r>
            <w:r w:rsidR="000E5878">
              <w:rPr>
                <w:lang w:val="en-GB"/>
              </w:rPr>
              <w:t>;</w:t>
            </w:r>
            <w:proofErr w:type="gramEnd"/>
            <w:r w:rsidR="00883E7A" w:rsidRPr="00C02F5C">
              <w:rPr>
                <w:lang w:val="en-GB"/>
              </w:rPr>
              <w:t xml:space="preserve"> </w:t>
            </w:r>
          </w:p>
          <w:p w14:paraId="5B29F0DF" w14:textId="63A22754" w:rsidR="00883E7A" w:rsidRPr="00C02F5C" w:rsidRDefault="00B7031A" w:rsidP="00C740B5">
            <w:pPr>
              <w:pStyle w:val="CoRTabletext"/>
              <w:numPr>
                <w:ilvl w:val="0"/>
                <w:numId w:val="59"/>
              </w:numPr>
              <w:rPr>
                <w:lang w:val="en-GB"/>
              </w:rPr>
            </w:pPr>
            <w:r w:rsidRPr="00C02F5C">
              <w:rPr>
                <w:lang w:val="en-GB"/>
              </w:rPr>
              <w:t xml:space="preserve">In 2022, </w:t>
            </w:r>
            <w:r w:rsidR="00883E7A" w:rsidRPr="00C02F5C">
              <w:rPr>
                <w:lang w:val="en-GB"/>
              </w:rPr>
              <w:t xml:space="preserve">PEC </w:t>
            </w:r>
            <w:r w:rsidR="00965256" w:rsidRPr="00C02F5C">
              <w:rPr>
                <w:lang w:val="en-GB"/>
              </w:rPr>
              <w:t>was</w:t>
            </w:r>
            <w:r w:rsidR="00883E7A" w:rsidRPr="00C02F5C">
              <w:rPr>
                <w:lang w:val="en-GB"/>
              </w:rPr>
              <w:t xml:space="preserve"> </w:t>
            </w:r>
            <w:r w:rsidR="00234A08" w:rsidRPr="00C02F5C">
              <w:rPr>
                <w:lang w:val="en-GB"/>
              </w:rPr>
              <w:t>20.9</w:t>
            </w:r>
            <w:r w:rsidR="00883E7A" w:rsidRPr="00C02F5C">
              <w:rPr>
                <w:lang w:val="en-GB"/>
              </w:rPr>
              <w:t xml:space="preserve"> Mtoe, </w:t>
            </w:r>
            <w:r w:rsidR="00234A08" w:rsidRPr="00C02F5C">
              <w:rPr>
                <w:lang w:val="en-GB"/>
              </w:rPr>
              <w:t>2.9</w:t>
            </w:r>
            <w:r w:rsidR="00883E7A" w:rsidRPr="00C02F5C">
              <w:rPr>
                <w:lang w:val="en-GB"/>
              </w:rPr>
              <w:t xml:space="preserve">% higher than 2021, while FEC </w:t>
            </w:r>
            <w:r w:rsidR="00965256" w:rsidRPr="00C02F5C">
              <w:rPr>
                <w:lang w:val="en-GB"/>
              </w:rPr>
              <w:t>was</w:t>
            </w:r>
            <w:r w:rsidR="00883E7A" w:rsidRPr="00C02F5C">
              <w:rPr>
                <w:lang w:val="en-GB"/>
              </w:rPr>
              <w:t xml:space="preserve"> </w:t>
            </w:r>
            <w:r w:rsidR="00021994" w:rsidRPr="00C02F5C">
              <w:rPr>
                <w:lang w:val="en-GB"/>
              </w:rPr>
              <w:t>16.1</w:t>
            </w:r>
            <w:r w:rsidR="00883E7A" w:rsidRPr="00C02F5C">
              <w:rPr>
                <w:lang w:val="en-GB"/>
              </w:rPr>
              <w:t xml:space="preserve"> Mtoe, </w:t>
            </w:r>
            <w:r w:rsidR="00570722" w:rsidRPr="00C02F5C">
              <w:rPr>
                <w:lang w:val="en-GB"/>
              </w:rPr>
              <w:t>6.2</w:t>
            </w:r>
            <w:r w:rsidR="00883E7A" w:rsidRPr="00C02F5C">
              <w:rPr>
                <w:lang w:val="en-GB"/>
              </w:rPr>
              <w:t xml:space="preserve">% </w:t>
            </w:r>
            <w:r w:rsidR="00570722" w:rsidRPr="00C02F5C">
              <w:rPr>
                <w:lang w:val="en-GB"/>
              </w:rPr>
              <w:t>higher</w:t>
            </w:r>
            <w:r w:rsidR="00883E7A" w:rsidRPr="00C02F5C">
              <w:rPr>
                <w:lang w:val="en-GB"/>
              </w:rPr>
              <w:t xml:space="preserve"> than </w:t>
            </w:r>
            <w:proofErr w:type="gramStart"/>
            <w:r w:rsidR="00883E7A" w:rsidRPr="00C02F5C">
              <w:rPr>
                <w:lang w:val="en-GB"/>
              </w:rPr>
              <w:t>2021</w:t>
            </w:r>
            <w:r w:rsidR="000E5878">
              <w:rPr>
                <w:lang w:val="en-GB"/>
              </w:rPr>
              <w:t>;</w:t>
            </w:r>
            <w:proofErr w:type="gramEnd"/>
            <w:r w:rsidR="00833BAC" w:rsidRPr="00C02F5C">
              <w:rPr>
                <w:lang w:val="en-GB"/>
              </w:rPr>
              <w:t xml:space="preserve"> </w:t>
            </w:r>
          </w:p>
          <w:p w14:paraId="57B467EC" w14:textId="77777777" w:rsidR="00433BA6" w:rsidRPr="00C02F5C" w:rsidRDefault="007C3836" w:rsidP="00C740B5">
            <w:pPr>
              <w:pStyle w:val="CoRTabletext"/>
              <w:numPr>
                <w:ilvl w:val="0"/>
                <w:numId w:val="59"/>
              </w:numPr>
              <w:rPr>
                <w:szCs w:val="24"/>
                <w:lang w:val="en-GB"/>
              </w:rPr>
            </w:pPr>
            <w:r w:rsidRPr="00C02F5C">
              <w:rPr>
                <w:lang w:val="en-GB"/>
              </w:rPr>
              <w:t xml:space="preserve">In 2023, 32.9% of the population </w:t>
            </w:r>
            <w:r w:rsidR="00883E7A" w:rsidRPr="00C02F5C">
              <w:rPr>
                <w:lang w:val="en-GB"/>
              </w:rPr>
              <w:t xml:space="preserve">experienced difficulties paying their </w:t>
            </w:r>
            <w:r w:rsidRPr="00C02F5C">
              <w:rPr>
                <w:lang w:val="en-GB"/>
              </w:rPr>
              <w:t xml:space="preserve">utility bills, </w:t>
            </w:r>
            <w:r w:rsidR="00883E7A" w:rsidRPr="00C02F5C">
              <w:rPr>
                <w:lang w:val="en-GB"/>
              </w:rPr>
              <w:t xml:space="preserve">while </w:t>
            </w:r>
            <w:r w:rsidRPr="00C02F5C">
              <w:rPr>
                <w:lang w:val="en-GB"/>
              </w:rPr>
              <w:t xml:space="preserve">19.2% </w:t>
            </w:r>
            <w:r w:rsidR="00883E7A" w:rsidRPr="00C02F5C">
              <w:rPr>
                <w:lang w:val="en-GB"/>
              </w:rPr>
              <w:t xml:space="preserve">were unable to </w:t>
            </w:r>
            <w:r w:rsidRPr="00C02F5C">
              <w:rPr>
                <w:lang w:val="en-GB"/>
              </w:rPr>
              <w:t>keep their homes adequately warm</w:t>
            </w:r>
            <w:r w:rsidR="00883E7A" w:rsidRPr="00C02F5C">
              <w:rPr>
                <w:lang w:val="en-GB"/>
              </w:rPr>
              <w:t xml:space="preserve"> during cold periods.</w:t>
            </w:r>
          </w:p>
          <w:p w14:paraId="0B89ACE4" w14:textId="77777777" w:rsidR="00433BA6" w:rsidRPr="00C02F5C" w:rsidRDefault="00433BA6" w:rsidP="00433BA6">
            <w:pPr>
              <w:pStyle w:val="CoRTabletext"/>
              <w:rPr>
                <w:szCs w:val="24"/>
                <w:lang w:val="en-GB"/>
              </w:rPr>
            </w:pPr>
            <w:r w:rsidRPr="00C02F5C">
              <w:rPr>
                <w:szCs w:val="24"/>
                <w:lang w:val="en-GB"/>
              </w:rPr>
              <w:t xml:space="preserve">The final updated NECP sets out the following targets: </w:t>
            </w:r>
          </w:p>
          <w:p w14:paraId="3BBA5BBA" w14:textId="5ECBB37B" w:rsidR="00433BA6" w:rsidRPr="00C02F5C" w:rsidRDefault="00433BA6" w:rsidP="00C740B5">
            <w:pPr>
              <w:pStyle w:val="CoRTabletext"/>
              <w:numPr>
                <w:ilvl w:val="0"/>
                <w:numId w:val="11"/>
              </w:numPr>
              <w:rPr>
                <w:szCs w:val="24"/>
                <w:lang w:val="en-GB"/>
              </w:rPr>
            </w:pPr>
            <w:r w:rsidRPr="00C02F5C">
              <w:rPr>
                <w:szCs w:val="24"/>
                <w:lang w:val="en-GB"/>
              </w:rPr>
              <w:t xml:space="preserve">2030 Renewable energy target: </w:t>
            </w:r>
            <w:proofErr w:type="gramStart"/>
            <w:r w:rsidRPr="00C02F5C">
              <w:rPr>
                <w:szCs w:val="24"/>
                <w:lang w:val="en-GB"/>
              </w:rPr>
              <w:t>44%</w:t>
            </w:r>
            <w:r w:rsidR="000E5878">
              <w:rPr>
                <w:szCs w:val="24"/>
                <w:lang w:val="en-GB"/>
              </w:rPr>
              <w:t>;</w:t>
            </w:r>
            <w:proofErr w:type="gramEnd"/>
            <w:r w:rsidRPr="00C02F5C">
              <w:rPr>
                <w:szCs w:val="24"/>
                <w:lang w:val="en-GB"/>
              </w:rPr>
              <w:t xml:space="preserve"> </w:t>
            </w:r>
          </w:p>
          <w:p w14:paraId="6554D0EF" w14:textId="79D9E71D" w:rsidR="00FB67BC" w:rsidRPr="00C02F5C" w:rsidRDefault="00433BA6" w:rsidP="00C740B5">
            <w:pPr>
              <w:pStyle w:val="CoRTabletext"/>
              <w:numPr>
                <w:ilvl w:val="0"/>
                <w:numId w:val="11"/>
              </w:numPr>
              <w:rPr>
                <w:color w:val="FF0000"/>
                <w:szCs w:val="24"/>
                <w:lang w:val="en-GB"/>
              </w:rPr>
            </w:pPr>
            <w:r w:rsidRPr="00C02F5C">
              <w:rPr>
                <w:szCs w:val="24"/>
                <w:lang w:val="en-GB"/>
              </w:rPr>
              <w:t xml:space="preserve">2030 Energy efficiency target: </w:t>
            </w:r>
            <w:r w:rsidR="000E5878">
              <w:rPr>
                <w:szCs w:val="24"/>
                <w:lang w:val="en-GB"/>
              </w:rPr>
              <w:t xml:space="preserve">PEC </w:t>
            </w:r>
            <w:r w:rsidRPr="00C02F5C">
              <w:rPr>
                <w:szCs w:val="24"/>
                <w:lang w:val="en-GB"/>
              </w:rPr>
              <w:t>17.8 Mtoe</w:t>
            </w:r>
            <w:r w:rsidR="000E5878">
              <w:rPr>
                <w:szCs w:val="24"/>
                <w:lang w:val="en-GB"/>
              </w:rPr>
              <w:t xml:space="preserve">; FEC </w:t>
            </w:r>
            <w:r w:rsidRPr="00C02F5C">
              <w:rPr>
                <w:szCs w:val="24"/>
                <w:lang w:val="en-GB"/>
              </w:rPr>
              <w:t xml:space="preserve">15.4 Mtoe. </w:t>
            </w:r>
            <w:r w:rsidR="00883E7A" w:rsidRPr="00C02F5C">
              <w:rPr>
                <w:lang w:val="en-GB"/>
              </w:rPr>
              <w:t xml:space="preserve"> </w:t>
            </w:r>
          </w:p>
          <w:p w14:paraId="22AFF679" w14:textId="77777777" w:rsidR="00B7031A" w:rsidRPr="00C02F5C" w:rsidRDefault="00B7031A" w:rsidP="00B7031A">
            <w:pPr>
              <w:pStyle w:val="CoRTabletext"/>
              <w:ind w:left="720"/>
              <w:rPr>
                <w:color w:val="FF0000"/>
                <w:szCs w:val="24"/>
                <w:lang w:val="en-GB"/>
              </w:rPr>
            </w:pPr>
          </w:p>
          <w:p w14:paraId="6B59E570" w14:textId="37843DAB" w:rsidR="00E63FEE" w:rsidRPr="00C02F5C" w:rsidRDefault="00E63FEE" w:rsidP="00507957">
            <w:pPr>
              <w:pStyle w:val="CoRTabletext"/>
              <w:rPr>
                <w:szCs w:val="24"/>
                <w:lang w:val="en-GB"/>
              </w:rPr>
            </w:pPr>
            <w:r w:rsidRPr="00C02F5C">
              <w:rPr>
                <w:b/>
                <w:szCs w:val="24"/>
                <w:lang w:val="en-GB"/>
              </w:rPr>
              <w:t>2.</w:t>
            </w:r>
            <w:r w:rsidR="00364DDF"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7A54A3A1" w14:textId="697183DD" w:rsidR="00B9612D" w:rsidRPr="00C02F5C" w:rsidRDefault="00B9612D" w:rsidP="00C740B5">
            <w:pPr>
              <w:pStyle w:val="CoRTabletext"/>
              <w:numPr>
                <w:ilvl w:val="0"/>
                <w:numId w:val="30"/>
              </w:numPr>
              <w:rPr>
                <w:szCs w:val="24"/>
                <w:lang w:val="en-GB"/>
              </w:rPr>
            </w:pPr>
            <w:r w:rsidRPr="00C02F5C">
              <w:rPr>
                <w:szCs w:val="24"/>
                <w:lang w:val="en-GB"/>
              </w:rPr>
              <w:t xml:space="preserve">Renewable </w:t>
            </w:r>
            <w:r w:rsidR="000E5878">
              <w:rPr>
                <w:szCs w:val="24"/>
                <w:lang w:val="en-GB"/>
              </w:rPr>
              <w:t>e</w:t>
            </w:r>
            <w:r w:rsidRPr="00C02F5C">
              <w:rPr>
                <w:szCs w:val="24"/>
                <w:lang w:val="en-GB"/>
              </w:rPr>
              <w:t>nergy</w:t>
            </w:r>
          </w:p>
          <w:p w14:paraId="7D2E5BC7" w14:textId="41D07A96" w:rsidR="00EE176B" w:rsidRPr="00C02F5C" w:rsidRDefault="00EE176B" w:rsidP="00B7031A">
            <w:pPr>
              <w:pStyle w:val="CoRTabletext"/>
              <w:rPr>
                <w:szCs w:val="24"/>
                <w:lang w:val="en-GB"/>
              </w:rPr>
            </w:pPr>
            <w:r w:rsidRPr="00C02F5C">
              <w:rPr>
                <w:szCs w:val="24"/>
                <w:lang w:val="en-GB"/>
              </w:rPr>
              <w:t xml:space="preserve">Greece is implementing renewable energy strategies at local and regional level, but </w:t>
            </w:r>
            <w:r w:rsidR="004C08A6" w:rsidRPr="00C02F5C">
              <w:rPr>
                <w:szCs w:val="24"/>
                <w:lang w:val="en-GB"/>
              </w:rPr>
              <w:t>two</w:t>
            </w:r>
            <w:r w:rsidR="00B964D1" w:rsidRPr="00C02F5C">
              <w:rPr>
                <w:szCs w:val="24"/>
                <w:lang w:val="en-GB"/>
              </w:rPr>
              <w:t xml:space="preserve"> survey</w:t>
            </w:r>
            <w:r w:rsidRPr="00C02F5C">
              <w:rPr>
                <w:szCs w:val="24"/>
                <w:lang w:val="en-GB"/>
              </w:rPr>
              <w:t xml:space="preserve"> </w:t>
            </w:r>
            <w:r w:rsidR="004C08A6" w:rsidRPr="00C02F5C">
              <w:rPr>
                <w:szCs w:val="24"/>
                <w:lang w:val="en-GB"/>
              </w:rPr>
              <w:t>respondents highlighted</w:t>
            </w:r>
            <w:r w:rsidRPr="00C02F5C">
              <w:rPr>
                <w:szCs w:val="24"/>
                <w:lang w:val="en-GB"/>
              </w:rPr>
              <w:t xml:space="preserve"> inconsistencies in planning and execution</w:t>
            </w:r>
            <w:r w:rsidR="00B272C8">
              <w:rPr>
                <w:szCs w:val="24"/>
                <w:lang w:val="en-GB"/>
              </w:rPr>
              <w:t>: b</w:t>
            </w:r>
            <w:r w:rsidRPr="00C02F5C">
              <w:rPr>
                <w:szCs w:val="24"/>
                <w:lang w:val="en-GB"/>
              </w:rPr>
              <w:t xml:space="preserve">oth confirmed that renewable energy strategies are in the implementation phase, </w:t>
            </w:r>
            <w:r w:rsidR="00B272C8">
              <w:rPr>
                <w:szCs w:val="24"/>
                <w:lang w:val="en-GB"/>
              </w:rPr>
              <w:t xml:space="preserve">but </w:t>
            </w:r>
            <w:r w:rsidRPr="00C02F5C">
              <w:rPr>
                <w:szCs w:val="24"/>
                <w:lang w:val="en-GB"/>
              </w:rPr>
              <w:t>one indicated no connection to broader plans, wh</w:t>
            </w:r>
            <w:r w:rsidR="00B272C8">
              <w:rPr>
                <w:szCs w:val="24"/>
                <w:lang w:val="en-GB"/>
              </w:rPr>
              <w:t xml:space="preserve">ile </w:t>
            </w:r>
            <w:r w:rsidRPr="00C02F5C">
              <w:rPr>
                <w:szCs w:val="24"/>
                <w:lang w:val="en-GB"/>
              </w:rPr>
              <w:t>the other linked it to regional strategies. Similarly, one respondent confirmed an active plan for renewable energy use in heating and cooling public buildings, while the other stated there was no</w:t>
            </w:r>
            <w:r w:rsidR="00963EA4">
              <w:rPr>
                <w:szCs w:val="24"/>
                <w:lang w:val="en-GB"/>
              </w:rPr>
              <w:t xml:space="preserve"> such plan</w:t>
            </w:r>
            <w:r w:rsidRPr="00C02F5C">
              <w:rPr>
                <w:szCs w:val="24"/>
                <w:lang w:val="en-GB"/>
              </w:rPr>
              <w:t xml:space="preserve">. </w:t>
            </w:r>
          </w:p>
          <w:p w14:paraId="5D0945DB" w14:textId="502653B3" w:rsidR="00B9612D" w:rsidRPr="00C02F5C" w:rsidRDefault="00B9612D" w:rsidP="00C740B5">
            <w:pPr>
              <w:pStyle w:val="CoRTabletext"/>
              <w:numPr>
                <w:ilvl w:val="0"/>
                <w:numId w:val="30"/>
              </w:numPr>
              <w:rPr>
                <w:szCs w:val="24"/>
                <w:lang w:val="en-GB"/>
              </w:rPr>
            </w:pPr>
            <w:r w:rsidRPr="00C02F5C">
              <w:rPr>
                <w:szCs w:val="24"/>
                <w:lang w:val="en-GB"/>
              </w:rPr>
              <w:t xml:space="preserve">Energy </w:t>
            </w:r>
            <w:r w:rsidR="00963EA4">
              <w:rPr>
                <w:szCs w:val="24"/>
                <w:lang w:val="en-GB"/>
              </w:rPr>
              <w:t>e</w:t>
            </w:r>
            <w:r w:rsidRPr="00C02F5C">
              <w:rPr>
                <w:szCs w:val="24"/>
                <w:lang w:val="en-GB"/>
              </w:rPr>
              <w:t>fficiency</w:t>
            </w:r>
          </w:p>
          <w:p w14:paraId="18DE8228" w14:textId="4076E4B1" w:rsidR="005C3419" w:rsidRPr="00C02F5C" w:rsidRDefault="00963EA4" w:rsidP="00B7031A">
            <w:pPr>
              <w:pStyle w:val="CoRTabletext"/>
              <w:rPr>
                <w:szCs w:val="24"/>
                <w:lang w:val="en-GB"/>
              </w:rPr>
            </w:pPr>
            <w:r>
              <w:rPr>
                <w:szCs w:val="24"/>
                <w:lang w:val="en-GB"/>
              </w:rPr>
              <w:t>R</w:t>
            </w:r>
            <w:r w:rsidR="005C3419" w:rsidRPr="00C02F5C">
              <w:rPr>
                <w:szCs w:val="24"/>
                <w:lang w:val="en-GB"/>
              </w:rPr>
              <w:t xml:space="preserve">esponses on energy efficiency targets and financial support </w:t>
            </w:r>
            <w:r>
              <w:rPr>
                <w:szCs w:val="24"/>
                <w:lang w:val="en-GB"/>
              </w:rPr>
              <w:t xml:space="preserve">are somewhat inconsistent. </w:t>
            </w:r>
            <w:r w:rsidR="005C3419" w:rsidRPr="00C02F5C">
              <w:rPr>
                <w:szCs w:val="24"/>
                <w:lang w:val="en-GB"/>
              </w:rPr>
              <w:t xml:space="preserve">One </w:t>
            </w:r>
            <w:r w:rsidR="002B7DB2" w:rsidRPr="00C02F5C">
              <w:rPr>
                <w:szCs w:val="24"/>
                <w:lang w:val="en-GB"/>
              </w:rPr>
              <w:t>survey</w:t>
            </w:r>
            <w:r w:rsidR="005C3419" w:rsidRPr="00C02F5C">
              <w:rPr>
                <w:szCs w:val="24"/>
                <w:lang w:val="en-GB"/>
              </w:rPr>
              <w:t xml:space="preserve"> respondent stated that there is no specific local or regional target</w:t>
            </w:r>
            <w:r w:rsidR="00FD4B9B" w:rsidRPr="00C02F5C">
              <w:rPr>
                <w:szCs w:val="24"/>
                <w:lang w:val="en-GB"/>
              </w:rPr>
              <w:t>,</w:t>
            </w:r>
            <w:r w:rsidR="005C3419" w:rsidRPr="00C02F5C">
              <w:rPr>
                <w:szCs w:val="24"/>
                <w:lang w:val="en-GB"/>
              </w:rPr>
              <w:t xml:space="preserve"> but contributions are made to the national goal without reporting obligations. </w:t>
            </w:r>
            <w:r>
              <w:rPr>
                <w:szCs w:val="24"/>
                <w:lang w:val="en-GB"/>
              </w:rPr>
              <w:t xml:space="preserve">Another </w:t>
            </w:r>
            <w:r w:rsidR="005C3419" w:rsidRPr="00C02F5C">
              <w:rPr>
                <w:szCs w:val="24"/>
                <w:lang w:val="en-GB"/>
              </w:rPr>
              <w:t xml:space="preserve">highlighted </w:t>
            </w:r>
            <w:r w:rsidR="008A7AFD">
              <w:rPr>
                <w:szCs w:val="24"/>
                <w:lang w:val="en-GB"/>
              </w:rPr>
              <w:t xml:space="preserve">the lack of awareness (even among energy professionals) as </w:t>
            </w:r>
            <w:r w:rsidR="005C3419" w:rsidRPr="00C02F5C">
              <w:rPr>
                <w:szCs w:val="24"/>
                <w:lang w:val="en-GB"/>
              </w:rPr>
              <w:t xml:space="preserve">a major challenge in implementing the </w:t>
            </w:r>
            <w:proofErr w:type="gramStart"/>
            <w:r w:rsidR="005C3419" w:rsidRPr="00C02F5C">
              <w:rPr>
                <w:szCs w:val="24"/>
                <w:lang w:val="en-GB"/>
              </w:rPr>
              <w:t>EED</w:t>
            </w:r>
            <w:r w:rsidR="00996596">
              <w:rPr>
                <w:szCs w:val="24"/>
                <w:lang w:val="en-GB"/>
              </w:rPr>
              <w:t>, and</w:t>
            </w:r>
            <w:proofErr w:type="gramEnd"/>
            <w:r w:rsidR="00996596">
              <w:rPr>
                <w:szCs w:val="24"/>
                <w:lang w:val="en-GB"/>
              </w:rPr>
              <w:t xml:space="preserve"> </w:t>
            </w:r>
            <w:r w:rsidR="005C3419" w:rsidRPr="00C02F5C">
              <w:rPr>
                <w:szCs w:val="24"/>
                <w:lang w:val="en-GB"/>
              </w:rPr>
              <w:t>emphasi</w:t>
            </w:r>
            <w:r w:rsidR="00C459AF" w:rsidRPr="00C02F5C">
              <w:rPr>
                <w:szCs w:val="24"/>
                <w:lang w:val="en-GB"/>
              </w:rPr>
              <w:t>s</w:t>
            </w:r>
            <w:r w:rsidR="005C3419" w:rsidRPr="00C02F5C">
              <w:rPr>
                <w:szCs w:val="24"/>
                <w:lang w:val="en-GB"/>
              </w:rPr>
              <w:t>ed the need for capacity-building program</w:t>
            </w:r>
            <w:r w:rsidR="00996596">
              <w:rPr>
                <w:szCs w:val="24"/>
                <w:lang w:val="en-GB"/>
              </w:rPr>
              <w:t>me</w:t>
            </w:r>
            <w:r w:rsidR="005C3419" w:rsidRPr="00C02F5C">
              <w:rPr>
                <w:szCs w:val="24"/>
                <w:lang w:val="en-GB"/>
              </w:rPr>
              <w:t>s and information campaigns</w:t>
            </w:r>
            <w:r w:rsidR="00996596">
              <w:rPr>
                <w:szCs w:val="24"/>
                <w:lang w:val="en-GB"/>
              </w:rPr>
              <w:t xml:space="preserve">. The other respondent </w:t>
            </w:r>
            <w:r w:rsidR="005C3419" w:rsidRPr="00C02F5C">
              <w:rPr>
                <w:szCs w:val="24"/>
                <w:lang w:val="en-GB"/>
              </w:rPr>
              <w:t>provided no input on the issue.</w:t>
            </w:r>
          </w:p>
          <w:p w14:paraId="100E4035" w14:textId="3B8A86BD" w:rsidR="00CC7EFB" w:rsidRPr="00C02F5C" w:rsidRDefault="00CC7EFB" w:rsidP="00C740B5">
            <w:pPr>
              <w:pStyle w:val="CoRTabletext"/>
              <w:numPr>
                <w:ilvl w:val="0"/>
                <w:numId w:val="30"/>
              </w:numPr>
              <w:rPr>
                <w:szCs w:val="24"/>
                <w:lang w:val="en-GB"/>
              </w:rPr>
            </w:pPr>
            <w:r w:rsidRPr="00C02F5C">
              <w:rPr>
                <w:szCs w:val="24"/>
                <w:lang w:val="en-GB"/>
              </w:rPr>
              <w:t xml:space="preserve">Energy </w:t>
            </w:r>
            <w:r w:rsidR="00996596">
              <w:rPr>
                <w:szCs w:val="24"/>
                <w:lang w:val="en-GB"/>
              </w:rPr>
              <w:t>p</w:t>
            </w:r>
            <w:r w:rsidRPr="00C02F5C">
              <w:rPr>
                <w:szCs w:val="24"/>
                <w:lang w:val="en-GB"/>
              </w:rPr>
              <w:t xml:space="preserve">erformance of </w:t>
            </w:r>
            <w:r w:rsidR="00996596">
              <w:rPr>
                <w:szCs w:val="24"/>
                <w:lang w:val="en-GB"/>
              </w:rPr>
              <w:t>b</w:t>
            </w:r>
            <w:r w:rsidRPr="00C02F5C">
              <w:rPr>
                <w:szCs w:val="24"/>
                <w:lang w:val="en-GB"/>
              </w:rPr>
              <w:t>uildings</w:t>
            </w:r>
          </w:p>
          <w:p w14:paraId="26503492" w14:textId="5FFE8391" w:rsidR="00FB67BC" w:rsidRPr="00C02F5C" w:rsidRDefault="00996596" w:rsidP="00B7031A">
            <w:pPr>
              <w:pStyle w:val="CoRTabletext"/>
              <w:rPr>
                <w:szCs w:val="24"/>
                <w:lang w:val="en-GB"/>
              </w:rPr>
            </w:pPr>
            <w:r>
              <w:rPr>
                <w:szCs w:val="24"/>
                <w:lang w:val="en-GB"/>
              </w:rPr>
              <w:t>T</w:t>
            </w:r>
            <w:r w:rsidR="004B00EE" w:rsidRPr="00C02F5C">
              <w:rPr>
                <w:szCs w:val="24"/>
                <w:lang w:val="en-GB"/>
              </w:rPr>
              <w:t xml:space="preserve">he Greek draft updated NECP outlines milestones and measures for the LTRS, with detailed goals for 2030, 2040 and 2050, covering residential and service sector buildings. The 2030 targets show increased ambition compared to the 2020 NECP, including a rise in the yearly renovation rate for residential buildings </w:t>
            </w:r>
            <w:r w:rsidR="001D572A">
              <w:rPr>
                <w:szCs w:val="24"/>
                <w:lang w:val="en-GB"/>
              </w:rPr>
              <w:t>(</w:t>
            </w:r>
            <w:r w:rsidR="004B00EE" w:rsidRPr="00C02F5C">
              <w:rPr>
                <w:szCs w:val="24"/>
                <w:lang w:val="en-GB"/>
              </w:rPr>
              <w:t>from 1% to 1.4%</w:t>
            </w:r>
            <w:r w:rsidR="001D572A">
              <w:rPr>
                <w:szCs w:val="24"/>
                <w:lang w:val="en-GB"/>
              </w:rPr>
              <w:t>)</w:t>
            </w:r>
            <w:r w:rsidR="004B00EE" w:rsidRPr="00C02F5C">
              <w:rPr>
                <w:szCs w:val="24"/>
                <w:lang w:val="en-GB"/>
              </w:rPr>
              <w:t xml:space="preserve">, improved energy savings </w:t>
            </w:r>
            <w:r w:rsidR="001D572A">
              <w:rPr>
                <w:szCs w:val="24"/>
                <w:lang w:val="en-GB"/>
              </w:rPr>
              <w:t>(</w:t>
            </w:r>
            <w:r w:rsidR="004B00EE" w:rsidRPr="00C02F5C">
              <w:rPr>
                <w:szCs w:val="24"/>
                <w:lang w:val="en-GB"/>
              </w:rPr>
              <w:t>from 70% to 76%</w:t>
            </w:r>
            <w:r w:rsidR="001D572A">
              <w:rPr>
                <w:szCs w:val="24"/>
                <w:lang w:val="en-GB"/>
              </w:rPr>
              <w:t>)</w:t>
            </w:r>
            <w:r w:rsidR="004B00EE" w:rsidRPr="00C02F5C">
              <w:rPr>
                <w:szCs w:val="24"/>
                <w:lang w:val="en-GB"/>
              </w:rPr>
              <w:t xml:space="preserve">, and an increase in heat pump adoption </w:t>
            </w:r>
            <w:r w:rsidR="001D572A">
              <w:rPr>
                <w:szCs w:val="24"/>
                <w:lang w:val="en-GB"/>
              </w:rPr>
              <w:t>(</w:t>
            </w:r>
            <w:r w:rsidR="004B00EE" w:rsidRPr="00C02F5C">
              <w:rPr>
                <w:szCs w:val="24"/>
                <w:lang w:val="en-GB"/>
              </w:rPr>
              <w:t>from 7% to 17%</w:t>
            </w:r>
            <w:r w:rsidR="001D572A">
              <w:rPr>
                <w:szCs w:val="24"/>
                <w:lang w:val="en-GB"/>
              </w:rPr>
              <w:t>)</w:t>
            </w:r>
            <w:r w:rsidR="004B00EE" w:rsidRPr="00C02F5C">
              <w:rPr>
                <w:szCs w:val="24"/>
                <w:lang w:val="en-GB"/>
              </w:rPr>
              <w:t>. The draft also includes a 3% annual renovation obligation for public buildings but lacks details on floor area targets and energy consumption reductions for public bodies.</w:t>
            </w:r>
          </w:p>
          <w:p w14:paraId="6A41EF11" w14:textId="77777777" w:rsidR="00B7031A" w:rsidRPr="00C02F5C" w:rsidRDefault="00B7031A" w:rsidP="00B7031A">
            <w:pPr>
              <w:pStyle w:val="CoRTabletext"/>
              <w:rPr>
                <w:szCs w:val="24"/>
                <w:lang w:val="en-GB"/>
              </w:rPr>
            </w:pPr>
          </w:p>
          <w:p w14:paraId="5FA4BC32" w14:textId="420A34CE" w:rsidR="00E63FEE" w:rsidRPr="00C02F5C" w:rsidRDefault="00E63FEE" w:rsidP="00507957">
            <w:pPr>
              <w:pStyle w:val="CoRTabletext"/>
              <w:rPr>
                <w:i/>
                <w:szCs w:val="24"/>
                <w:lang w:val="en-GB"/>
              </w:rPr>
            </w:pPr>
            <w:r w:rsidRPr="00C02F5C">
              <w:rPr>
                <w:b/>
                <w:szCs w:val="24"/>
                <w:lang w:val="en-GB"/>
              </w:rPr>
              <w:t>3.</w:t>
            </w:r>
            <w:r w:rsidR="00364DDF" w:rsidRPr="00C02F5C">
              <w:rPr>
                <w:b/>
                <w:szCs w:val="24"/>
                <w:lang w:val="en-GB"/>
              </w:rPr>
              <w:t xml:space="preserve"> </w:t>
            </w:r>
            <w:r w:rsidRPr="00C02F5C">
              <w:rPr>
                <w:b/>
                <w:szCs w:val="24"/>
                <w:lang w:val="en-GB"/>
              </w:rPr>
              <w:t>Challenges and barriers</w:t>
            </w:r>
            <w:r w:rsidRPr="00C02F5C">
              <w:rPr>
                <w:szCs w:val="24"/>
                <w:lang w:val="en-GB"/>
              </w:rPr>
              <w:t xml:space="preserve"> </w:t>
            </w:r>
          </w:p>
          <w:p w14:paraId="11DE4CB6" w14:textId="750AD15E" w:rsidR="00D02C79" w:rsidRPr="00C96634" w:rsidRDefault="002B7DB2" w:rsidP="00D02C79">
            <w:pPr>
              <w:pStyle w:val="CoRTabletext"/>
              <w:rPr>
                <w:bCs w:val="0"/>
                <w:lang w:val="en-GB"/>
              </w:rPr>
            </w:pPr>
            <w:r w:rsidRPr="00C02F5C">
              <w:rPr>
                <w:bCs w:val="0"/>
                <w:lang w:val="en-GB"/>
              </w:rPr>
              <w:t xml:space="preserve">According to two survey respondents, </w:t>
            </w:r>
            <w:r w:rsidR="001556A2" w:rsidRPr="00C96634">
              <w:rPr>
                <w:bCs w:val="0"/>
                <w:lang w:val="en-GB"/>
              </w:rPr>
              <w:t>f</w:t>
            </w:r>
            <w:r w:rsidR="00D02C79" w:rsidRPr="00C96634">
              <w:rPr>
                <w:bCs w:val="0"/>
                <w:lang w:val="en-GB"/>
              </w:rPr>
              <w:t xml:space="preserve">inancial constraints are </w:t>
            </w:r>
            <w:r w:rsidR="001D572A">
              <w:rPr>
                <w:bCs w:val="0"/>
                <w:lang w:val="en-GB"/>
              </w:rPr>
              <w:t>a</w:t>
            </w:r>
            <w:r w:rsidR="00D02C79" w:rsidRPr="00C96634">
              <w:rPr>
                <w:bCs w:val="0"/>
                <w:lang w:val="en-GB"/>
              </w:rPr>
              <w:t xml:space="preserve"> major hurdle, with many LRAs operating under tight budgets that have been further impacted by prolonged economic difficulties. This limits their ability to invest in renewable energy, energy efficiency, and other green transition measures.</w:t>
            </w:r>
          </w:p>
          <w:p w14:paraId="4DD4BEAD" w14:textId="3B0EFF15" w:rsidR="00E63FEE" w:rsidRPr="00C02F5C" w:rsidRDefault="00D02C79" w:rsidP="00507957">
            <w:pPr>
              <w:pStyle w:val="CoRTabletext"/>
              <w:rPr>
                <w:lang w:val="en-GB"/>
              </w:rPr>
            </w:pPr>
            <w:r w:rsidRPr="00C96634">
              <w:rPr>
                <w:bCs w:val="0"/>
                <w:lang w:val="en-GB"/>
              </w:rPr>
              <w:t xml:space="preserve">A lack of technical expertise and trained personnel further hampers progress, as LRAs struggle to manage climate policies, sustainable urban planning, and energy transition projects. This administrative capacity gap leads to delays and fragmented decision-making, particularly due to misalignment between local, regional, and national strategies. </w:t>
            </w:r>
            <w:r w:rsidR="00914E14">
              <w:rPr>
                <w:bCs w:val="0"/>
                <w:lang w:val="en-GB"/>
              </w:rPr>
              <w:t>C</w:t>
            </w:r>
            <w:r w:rsidRPr="00C96634">
              <w:rPr>
                <w:bCs w:val="0"/>
                <w:lang w:val="en-GB"/>
              </w:rPr>
              <w:t>omplex permitting processes</w:t>
            </w:r>
            <w:r w:rsidRPr="00C02F5C">
              <w:rPr>
                <w:lang w:val="en-GB"/>
              </w:rPr>
              <w:t xml:space="preserve"> and frequent changes in national regulations create uncertainty, deterring long-term planning and project execution.</w:t>
            </w:r>
          </w:p>
          <w:p w14:paraId="2717C812" w14:textId="77777777" w:rsidR="00B7031A" w:rsidRPr="00C02F5C" w:rsidRDefault="00B7031A" w:rsidP="00507957">
            <w:pPr>
              <w:pStyle w:val="CoRTabletext"/>
              <w:rPr>
                <w:lang w:val="en-GB"/>
              </w:rPr>
            </w:pPr>
          </w:p>
          <w:p w14:paraId="75A3DDFE" w14:textId="495C8CE3" w:rsidR="00E63FEE" w:rsidRPr="00C02F5C" w:rsidRDefault="00E63FEE" w:rsidP="00507957">
            <w:pPr>
              <w:pStyle w:val="CoRTabletext"/>
              <w:rPr>
                <w:szCs w:val="24"/>
                <w:lang w:val="en-GB"/>
              </w:rPr>
            </w:pPr>
            <w:r w:rsidRPr="00C02F5C">
              <w:rPr>
                <w:b/>
                <w:szCs w:val="24"/>
                <w:lang w:val="en-GB"/>
              </w:rPr>
              <w:t>4. Best practices and success stories</w:t>
            </w:r>
            <w:r w:rsidRPr="00C02F5C">
              <w:rPr>
                <w:szCs w:val="24"/>
                <w:lang w:val="en-GB"/>
              </w:rPr>
              <w:t xml:space="preserve"> </w:t>
            </w:r>
          </w:p>
          <w:p w14:paraId="2A884FBD" w14:textId="107A2071" w:rsidR="00E63FEE" w:rsidRPr="00C02F5C" w:rsidRDefault="00D858FD" w:rsidP="00507957">
            <w:pPr>
              <w:pStyle w:val="CoRTabletext"/>
              <w:rPr>
                <w:lang w:val="en-GB"/>
              </w:rPr>
            </w:pPr>
            <w:r w:rsidRPr="00C02F5C">
              <w:rPr>
                <w:lang w:val="en-GB"/>
              </w:rPr>
              <w:t xml:space="preserve">The Crete </w:t>
            </w:r>
            <w:hyperlink r:id="rId70" w:history="1">
              <w:r w:rsidR="00D425EB" w:rsidRPr="00C02F5C">
                <w:rPr>
                  <w:rStyle w:val="Hyperlink"/>
                  <w:lang w:val="en-GB"/>
                </w:rPr>
                <w:t>Renewable Energy Valley</w:t>
              </w:r>
            </w:hyperlink>
            <w:r w:rsidRPr="00C02F5C">
              <w:rPr>
                <w:lang w:val="en-GB"/>
              </w:rPr>
              <w:t xml:space="preserve"> </w:t>
            </w:r>
            <w:r w:rsidR="00FA0017" w:rsidRPr="00C02F5C">
              <w:rPr>
                <w:lang w:val="en-GB"/>
              </w:rPr>
              <w:t>is a pioneering initiative showcasing community-led renewable energy integration. By leveraging the island’s rich solar and wind resources, the project promotes decentralised energy solutions that enhance local energy independence and sustainability.</w:t>
            </w:r>
            <w:r w:rsidR="006203C5">
              <w:rPr>
                <w:lang w:val="en-GB"/>
              </w:rPr>
              <w:t xml:space="preserve"> </w:t>
            </w:r>
            <w:r w:rsidR="00FA0017" w:rsidRPr="00C02F5C">
              <w:rPr>
                <w:lang w:val="en-GB"/>
              </w:rPr>
              <w:t xml:space="preserve">A key success factor is its emphasis on </w:t>
            </w:r>
            <w:r w:rsidR="00FA0017" w:rsidRPr="006E7319">
              <w:rPr>
                <w:iCs/>
                <w:lang w:val="en-GB"/>
              </w:rPr>
              <w:t>community ownership</w:t>
            </w:r>
            <w:r w:rsidR="00FA0017" w:rsidRPr="00C02F5C">
              <w:rPr>
                <w:lang w:val="en-GB"/>
              </w:rPr>
              <w:t xml:space="preserve">, enabling residents to collectively invest and manage solar </w:t>
            </w:r>
            <w:r w:rsidR="009934EA">
              <w:rPr>
                <w:lang w:val="en-GB"/>
              </w:rPr>
              <w:t xml:space="preserve">PV </w:t>
            </w:r>
            <w:r w:rsidR="00FA0017" w:rsidRPr="00C02F5C">
              <w:rPr>
                <w:lang w:val="en-GB"/>
              </w:rPr>
              <w:t>systems and wind turbines. This model ensures that energy production benefits households, businesses and public facilities</w:t>
            </w:r>
            <w:r w:rsidR="009934EA">
              <w:rPr>
                <w:lang w:val="en-GB"/>
              </w:rPr>
              <w:t>,</w:t>
            </w:r>
            <w:r w:rsidR="00FA0017" w:rsidRPr="00C02F5C">
              <w:rPr>
                <w:lang w:val="en-GB"/>
              </w:rPr>
              <w:t xml:space="preserve"> while keeping economic gains within the community. </w:t>
            </w:r>
            <w:r w:rsidR="009934EA">
              <w:rPr>
                <w:lang w:val="en-GB"/>
              </w:rPr>
              <w:t>It also</w:t>
            </w:r>
            <w:r w:rsidR="00FA0017" w:rsidRPr="00C02F5C">
              <w:rPr>
                <w:lang w:val="en-GB"/>
              </w:rPr>
              <w:t xml:space="preserve"> incorporates education and capacity-building programmes, equipping residents with the necessary technical skills to manage renewable energy systems effectively</w:t>
            </w:r>
            <w:r w:rsidR="001214B9" w:rsidRPr="00C02F5C">
              <w:rPr>
                <w:rStyle w:val="FootnoteReference"/>
                <w:lang w:val="en-GB"/>
              </w:rPr>
              <w:footnoteReference w:id="71"/>
            </w:r>
            <w:r w:rsidRPr="00C02F5C">
              <w:rPr>
                <w:lang w:val="en-GB"/>
              </w:rPr>
              <w:t>.</w:t>
            </w:r>
          </w:p>
        </w:tc>
      </w:tr>
    </w:tbl>
    <w:p w14:paraId="3B7F5F95" w14:textId="77777777" w:rsidR="00E63FEE" w:rsidRPr="00C02F5C" w:rsidRDefault="00E63FEE" w:rsidP="00E63FEE">
      <w:pPr>
        <w:pStyle w:val="CoRBT"/>
        <w:rPr>
          <w:lang w:val="en-GB"/>
        </w:rPr>
      </w:pPr>
    </w:p>
    <w:p w14:paraId="7469E972" w14:textId="29889274" w:rsidR="00900741" w:rsidRPr="00C02F5C" w:rsidRDefault="002D031C" w:rsidP="009934EA">
      <w:pPr>
        <w:pStyle w:val="CoR2ndlevelHeading"/>
      </w:pPr>
      <w:r w:rsidRPr="00C02F5C">
        <w:t xml:space="preserve"> </w:t>
      </w:r>
      <w:bookmarkStart w:id="58" w:name="_Toc187929381"/>
      <w:bookmarkStart w:id="59" w:name="_Toc191639690"/>
      <w:r w:rsidR="00900741" w:rsidRPr="00C02F5C">
        <w:t>Hungary</w:t>
      </w:r>
      <w:bookmarkEnd w:id="58"/>
      <w:bookmarkEnd w:id="59"/>
    </w:p>
    <w:tbl>
      <w:tblPr>
        <w:tblStyle w:val="MTableStyle"/>
        <w:tblW w:w="0" w:type="auto"/>
        <w:tblLook w:val="04A0" w:firstRow="1" w:lastRow="0" w:firstColumn="1" w:lastColumn="0" w:noHBand="0" w:noVBand="1"/>
      </w:tblPr>
      <w:tblGrid>
        <w:gridCol w:w="9060"/>
      </w:tblGrid>
      <w:tr w:rsidR="00E63FEE" w:rsidRPr="00C02F5C" w14:paraId="6CEB407B" w14:textId="77777777" w:rsidTr="00D425EB">
        <w:trPr>
          <w:cnfStyle w:val="100000000000" w:firstRow="1" w:lastRow="0" w:firstColumn="0" w:lastColumn="0" w:oddVBand="0" w:evenVBand="0" w:oddHBand="0" w:evenHBand="0" w:firstRowFirstColumn="0" w:firstRowLastColumn="0" w:lastRowFirstColumn="0" w:lastRowLastColumn="0"/>
          <w:tblHeader/>
        </w:trPr>
        <w:tc>
          <w:tcPr>
            <w:tcW w:w="9060" w:type="dxa"/>
          </w:tcPr>
          <w:p w14:paraId="37846389" w14:textId="41FEFF0D" w:rsidR="00E63FEE" w:rsidRPr="00C02F5C" w:rsidRDefault="00FE0477">
            <w:pPr>
              <w:pStyle w:val="CoRTabletext"/>
              <w:rPr>
                <w:lang w:val="en-GB"/>
              </w:rPr>
            </w:pPr>
            <w:r w:rsidRPr="00C02F5C">
              <w:rPr>
                <w:lang w:val="en-GB"/>
              </w:rPr>
              <w:t>Hungary</w:t>
            </w:r>
          </w:p>
        </w:tc>
      </w:tr>
      <w:tr w:rsidR="00E63FEE" w:rsidRPr="00C02F5C" w14:paraId="0CCBDA22"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34A2CFAF" w14:textId="3039A2EF" w:rsidR="00767825" w:rsidRPr="00C02F5C" w:rsidRDefault="00E63FEE" w:rsidP="00433BA6">
            <w:pPr>
              <w:pStyle w:val="CoRTabletext"/>
              <w:rPr>
                <w:szCs w:val="24"/>
                <w:lang w:val="en-GB"/>
              </w:rPr>
            </w:pPr>
            <w:r w:rsidRPr="00C02F5C">
              <w:rPr>
                <w:b/>
                <w:szCs w:val="24"/>
                <w:lang w:val="en-GB"/>
              </w:rPr>
              <w:t>1.</w:t>
            </w:r>
            <w:r w:rsidR="00FE0477" w:rsidRPr="00C02F5C">
              <w:rPr>
                <w:b/>
                <w:szCs w:val="24"/>
                <w:lang w:val="en-GB"/>
              </w:rPr>
              <w:t xml:space="preserve"> </w:t>
            </w:r>
            <w:r w:rsidR="00B76C42" w:rsidRPr="00C02F5C">
              <w:rPr>
                <w:b/>
                <w:szCs w:val="24"/>
                <w:lang w:val="en-GB"/>
              </w:rPr>
              <w:t>Overview</w:t>
            </w:r>
          </w:p>
          <w:p w14:paraId="667434C1" w14:textId="7DAAD6C3" w:rsidR="009A55A3" w:rsidRPr="00C02F5C" w:rsidRDefault="00513681" w:rsidP="00513681">
            <w:pPr>
              <w:pStyle w:val="CoRTabletext"/>
              <w:rPr>
                <w:lang w:val="en-GB"/>
              </w:rPr>
            </w:pPr>
            <w:r w:rsidRPr="00C02F5C">
              <w:rPr>
                <w:lang w:val="en-GB"/>
              </w:rPr>
              <w:t xml:space="preserve">The </w:t>
            </w:r>
            <w:r w:rsidR="009A55A3" w:rsidRPr="00C02F5C">
              <w:rPr>
                <w:lang w:val="en-GB"/>
              </w:rPr>
              <w:t>State</w:t>
            </w:r>
            <w:r w:rsidRPr="00C02F5C">
              <w:rPr>
                <w:lang w:val="en-GB"/>
              </w:rPr>
              <w:t xml:space="preserve"> of </w:t>
            </w:r>
            <w:r w:rsidR="009A55A3" w:rsidRPr="00C02F5C">
              <w:rPr>
                <w:lang w:val="en-GB"/>
              </w:rPr>
              <w:t xml:space="preserve">the </w:t>
            </w:r>
            <w:r w:rsidR="009934EA">
              <w:rPr>
                <w:lang w:val="en-GB"/>
              </w:rPr>
              <w:t>E</w:t>
            </w:r>
            <w:r w:rsidR="009A55A3" w:rsidRPr="00C02F5C">
              <w:rPr>
                <w:lang w:val="en-GB"/>
              </w:rPr>
              <w:t xml:space="preserve">nergy </w:t>
            </w:r>
            <w:r w:rsidR="009934EA">
              <w:rPr>
                <w:lang w:val="en-GB"/>
              </w:rPr>
              <w:t>U</w:t>
            </w:r>
            <w:r w:rsidR="009A55A3" w:rsidRPr="00C02F5C">
              <w:rPr>
                <w:lang w:val="en-GB"/>
              </w:rPr>
              <w:t>nion fiche indicates that:</w:t>
            </w:r>
          </w:p>
          <w:p w14:paraId="6134391B" w14:textId="164F211F" w:rsidR="00513681" w:rsidRPr="00C02F5C" w:rsidRDefault="00B7031A" w:rsidP="00C740B5">
            <w:pPr>
              <w:pStyle w:val="CoRTabletext"/>
              <w:numPr>
                <w:ilvl w:val="0"/>
                <w:numId w:val="60"/>
              </w:numPr>
              <w:rPr>
                <w:lang w:val="en-GB"/>
              </w:rPr>
            </w:pPr>
            <w:r w:rsidRPr="00C02F5C">
              <w:rPr>
                <w:lang w:val="en-GB"/>
              </w:rPr>
              <w:t xml:space="preserve">In 2022, </w:t>
            </w:r>
            <w:r w:rsidR="00513681" w:rsidRPr="00C02F5C">
              <w:rPr>
                <w:lang w:val="en-GB"/>
              </w:rPr>
              <w:t xml:space="preserve">renewable energy was </w:t>
            </w:r>
            <w:r w:rsidR="00E210A9" w:rsidRPr="00C02F5C">
              <w:rPr>
                <w:lang w:val="en-GB"/>
              </w:rPr>
              <w:t>14</w:t>
            </w:r>
            <w:r w:rsidR="00814D55" w:rsidRPr="00C02F5C">
              <w:rPr>
                <w:lang w:val="en-GB"/>
              </w:rPr>
              <w:t>.3</w:t>
            </w:r>
            <w:r w:rsidR="00513681" w:rsidRPr="00C02F5C">
              <w:rPr>
                <w:lang w:val="en-GB"/>
              </w:rPr>
              <w:t>%</w:t>
            </w:r>
            <w:r w:rsidR="00C81F9A" w:rsidRPr="00C02F5C">
              <w:rPr>
                <w:lang w:val="en-GB"/>
              </w:rPr>
              <w:t xml:space="preserve"> of</w:t>
            </w:r>
            <w:r w:rsidR="00513681" w:rsidRPr="00C02F5C">
              <w:rPr>
                <w:lang w:val="en-GB"/>
              </w:rPr>
              <w:t xml:space="preserve"> the energy mix</w:t>
            </w:r>
            <w:r w:rsidR="009934EA">
              <w:rPr>
                <w:lang w:val="en-GB"/>
              </w:rPr>
              <w:t xml:space="preserve"> and 22.1% of the </w:t>
            </w:r>
            <w:r w:rsidR="00513681" w:rsidRPr="00C02F5C">
              <w:rPr>
                <w:lang w:val="en-GB"/>
              </w:rPr>
              <w:t xml:space="preserve">electricity </w:t>
            </w:r>
            <w:proofErr w:type="gramStart"/>
            <w:r w:rsidR="00513681" w:rsidRPr="00C02F5C">
              <w:rPr>
                <w:lang w:val="en-GB"/>
              </w:rPr>
              <w:t>mix</w:t>
            </w:r>
            <w:r w:rsidR="009934EA">
              <w:rPr>
                <w:lang w:val="en-GB"/>
              </w:rPr>
              <w:t>;</w:t>
            </w:r>
            <w:proofErr w:type="gramEnd"/>
            <w:r w:rsidR="00513681" w:rsidRPr="00C02F5C">
              <w:rPr>
                <w:lang w:val="en-GB"/>
              </w:rPr>
              <w:t xml:space="preserve"> </w:t>
            </w:r>
          </w:p>
          <w:p w14:paraId="5E9827B6" w14:textId="17F76F69" w:rsidR="00513681" w:rsidRPr="00C02F5C" w:rsidRDefault="00B7031A" w:rsidP="00C740B5">
            <w:pPr>
              <w:pStyle w:val="CoRTabletext"/>
              <w:numPr>
                <w:ilvl w:val="0"/>
                <w:numId w:val="60"/>
              </w:numPr>
              <w:rPr>
                <w:lang w:val="en-GB"/>
              </w:rPr>
            </w:pPr>
            <w:r w:rsidRPr="00C02F5C">
              <w:rPr>
                <w:lang w:val="en-GB"/>
              </w:rPr>
              <w:t xml:space="preserve">In 2022, </w:t>
            </w:r>
            <w:r w:rsidR="00513681" w:rsidRPr="00C02F5C">
              <w:rPr>
                <w:lang w:val="en-GB"/>
              </w:rPr>
              <w:t xml:space="preserve">PEC </w:t>
            </w:r>
            <w:r w:rsidR="00C81F9A" w:rsidRPr="00C02F5C">
              <w:rPr>
                <w:lang w:val="en-GB"/>
              </w:rPr>
              <w:t>was</w:t>
            </w:r>
            <w:r w:rsidR="00513681" w:rsidRPr="00C02F5C">
              <w:rPr>
                <w:lang w:val="en-GB"/>
              </w:rPr>
              <w:t xml:space="preserve"> </w:t>
            </w:r>
            <w:r w:rsidR="00961A80" w:rsidRPr="00C02F5C">
              <w:rPr>
                <w:lang w:val="en-GB"/>
              </w:rPr>
              <w:t>23.9</w:t>
            </w:r>
            <w:r w:rsidR="00513681" w:rsidRPr="00C02F5C">
              <w:rPr>
                <w:lang w:val="en-GB"/>
              </w:rPr>
              <w:t xml:space="preserve"> Mtoe, </w:t>
            </w:r>
            <w:r w:rsidR="00DC0ACA" w:rsidRPr="00C02F5C">
              <w:rPr>
                <w:lang w:val="en-GB"/>
              </w:rPr>
              <w:t>4.3</w:t>
            </w:r>
            <w:r w:rsidR="00513681" w:rsidRPr="00C02F5C">
              <w:rPr>
                <w:lang w:val="en-GB"/>
              </w:rPr>
              <w:t>%</w:t>
            </w:r>
            <w:r w:rsidR="00DC0ACA" w:rsidRPr="00C02F5C">
              <w:rPr>
                <w:lang w:val="en-GB"/>
              </w:rPr>
              <w:t xml:space="preserve"> lower</w:t>
            </w:r>
            <w:r w:rsidR="00513681" w:rsidRPr="00C02F5C">
              <w:rPr>
                <w:lang w:val="en-GB"/>
              </w:rPr>
              <w:t xml:space="preserve"> than 2021, while FEC </w:t>
            </w:r>
            <w:r w:rsidR="00C81F9A" w:rsidRPr="00C02F5C">
              <w:rPr>
                <w:lang w:val="en-GB"/>
              </w:rPr>
              <w:t>was</w:t>
            </w:r>
            <w:r w:rsidR="00513681" w:rsidRPr="00C02F5C">
              <w:rPr>
                <w:lang w:val="en-GB"/>
              </w:rPr>
              <w:t xml:space="preserve"> </w:t>
            </w:r>
            <w:r w:rsidR="00DC0ACA" w:rsidRPr="00C02F5C">
              <w:rPr>
                <w:lang w:val="en-GB"/>
              </w:rPr>
              <w:t>18.3</w:t>
            </w:r>
            <w:r w:rsidR="00513681" w:rsidRPr="00C02F5C">
              <w:rPr>
                <w:lang w:val="en-GB"/>
              </w:rPr>
              <w:t xml:space="preserve"> Mtoe, </w:t>
            </w:r>
            <w:r w:rsidR="00DC0ACA" w:rsidRPr="00C02F5C">
              <w:rPr>
                <w:lang w:val="en-GB"/>
              </w:rPr>
              <w:t>4.1</w:t>
            </w:r>
            <w:r w:rsidR="00513681" w:rsidRPr="00C02F5C">
              <w:rPr>
                <w:lang w:val="en-GB"/>
              </w:rPr>
              <w:t xml:space="preserve">% lower than </w:t>
            </w:r>
            <w:proofErr w:type="gramStart"/>
            <w:r w:rsidR="00513681" w:rsidRPr="00C02F5C">
              <w:rPr>
                <w:lang w:val="en-GB"/>
              </w:rPr>
              <w:t>2021</w:t>
            </w:r>
            <w:r w:rsidR="009934EA">
              <w:rPr>
                <w:lang w:val="en-GB"/>
              </w:rPr>
              <w:t>;</w:t>
            </w:r>
            <w:proofErr w:type="gramEnd"/>
            <w:r w:rsidR="00D425EB" w:rsidRPr="00C02F5C">
              <w:rPr>
                <w:lang w:val="en-GB"/>
              </w:rPr>
              <w:t xml:space="preserve"> </w:t>
            </w:r>
          </w:p>
          <w:p w14:paraId="28C8F019" w14:textId="07ACF83B" w:rsidR="00AF07C0" w:rsidRPr="00C02F5C" w:rsidRDefault="00513681" w:rsidP="00C740B5">
            <w:pPr>
              <w:pStyle w:val="CoRTabletext"/>
              <w:numPr>
                <w:ilvl w:val="0"/>
                <w:numId w:val="60"/>
              </w:numPr>
              <w:rPr>
                <w:szCs w:val="24"/>
                <w:lang w:val="en-GB"/>
              </w:rPr>
            </w:pPr>
            <w:r w:rsidRPr="00C02F5C">
              <w:rPr>
                <w:lang w:val="en-GB"/>
              </w:rPr>
              <w:t xml:space="preserve">In 2023, </w:t>
            </w:r>
            <w:r w:rsidR="00DF580D" w:rsidRPr="00C02F5C">
              <w:rPr>
                <w:lang w:val="en-GB"/>
              </w:rPr>
              <w:t>7.3</w:t>
            </w:r>
            <w:r w:rsidRPr="00C02F5C">
              <w:rPr>
                <w:lang w:val="en-GB"/>
              </w:rPr>
              <w:t xml:space="preserve">% of the population experienced difficulties paying their utility bills, while </w:t>
            </w:r>
            <w:r w:rsidR="00DF580D" w:rsidRPr="00C02F5C">
              <w:rPr>
                <w:lang w:val="en-GB"/>
              </w:rPr>
              <w:t>7.2</w:t>
            </w:r>
            <w:r w:rsidRPr="00C02F5C">
              <w:rPr>
                <w:lang w:val="en-GB"/>
              </w:rPr>
              <w:t xml:space="preserve">% were unable to keep their homes adequately warm during cold periods. </w:t>
            </w:r>
          </w:p>
          <w:p w14:paraId="4D13F9A6" w14:textId="77777777" w:rsidR="00433BA6" w:rsidRPr="00C02F5C" w:rsidRDefault="00433BA6" w:rsidP="00433BA6">
            <w:pPr>
              <w:pStyle w:val="CoRTabletext"/>
              <w:rPr>
                <w:szCs w:val="24"/>
                <w:lang w:val="en-GB"/>
              </w:rPr>
            </w:pPr>
            <w:r w:rsidRPr="00C02F5C">
              <w:rPr>
                <w:szCs w:val="24"/>
                <w:lang w:val="en-GB"/>
              </w:rPr>
              <w:t xml:space="preserve">The final updated NECP sets out the following targets: </w:t>
            </w:r>
          </w:p>
          <w:p w14:paraId="125D23AF" w14:textId="0A79C7DE" w:rsidR="00433BA6" w:rsidRPr="00C02F5C" w:rsidRDefault="00433BA6" w:rsidP="00C740B5">
            <w:pPr>
              <w:pStyle w:val="CoRTabletext"/>
              <w:numPr>
                <w:ilvl w:val="0"/>
                <w:numId w:val="11"/>
              </w:numPr>
              <w:rPr>
                <w:szCs w:val="24"/>
                <w:lang w:val="en-GB"/>
              </w:rPr>
            </w:pPr>
            <w:r w:rsidRPr="00C02F5C">
              <w:rPr>
                <w:szCs w:val="24"/>
                <w:lang w:val="en-GB"/>
              </w:rPr>
              <w:t xml:space="preserve">2030 Renewable energy target: </w:t>
            </w:r>
            <w:proofErr w:type="gramStart"/>
            <w:r w:rsidRPr="00C02F5C">
              <w:rPr>
                <w:szCs w:val="24"/>
                <w:lang w:val="en-GB"/>
              </w:rPr>
              <w:t>29%</w:t>
            </w:r>
            <w:r w:rsidR="009934EA">
              <w:rPr>
                <w:szCs w:val="24"/>
                <w:lang w:val="en-GB"/>
              </w:rPr>
              <w:t>;</w:t>
            </w:r>
            <w:proofErr w:type="gramEnd"/>
            <w:r w:rsidRPr="00C02F5C" w:rsidDel="00DB154E">
              <w:rPr>
                <w:szCs w:val="24"/>
                <w:lang w:val="en-GB"/>
              </w:rPr>
              <w:t xml:space="preserve"> </w:t>
            </w:r>
            <w:r w:rsidRPr="00C02F5C">
              <w:rPr>
                <w:szCs w:val="24"/>
                <w:lang w:val="en-GB"/>
              </w:rPr>
              <w:t xml:space="preserve"> </w:t>
            </w:r>
          </w:p>
          <w:p w14:paraId="28E1DE90" w14:textId="6AFFB30F" w:rsidR="00433BA6" w:rsidRPr="00C02F5C" w:rsidRDefault="00433BA6" w:rsidP="00C740B5">
            <w:pPr>
              <w:pStyle w:val="CoRTabletext"/>
              <w:numPr>
                <w:ilvl w:val="0"/>
                <w:numId w:val="11"/>
              </w:numPr>
              <w:rPr>
                <w:szCs w:val="24"/>
                <w:lang w:val="en-GB"/>
              </w:rPr>
            </w:pPr>
            <w:r w:rsidRPr="00C02F5C">
              <w:rPr>
                <w:szCs w:val="24"/>
                <w:lang w:val="en-GB"/>
              </w:rPr>
              <w:t xml:space="preserve">2030 Energy efficiency target: </w:t>
            </w:r>
            <w:r w:rsidR="009934EA">
              <w:rPr>
                <w:szCs w:val="24"/>
                <w:lang w:val="en-GB"/>
              </w:rPr>
              <w:t xml:space="preserve">FEC </w:t>
            </w:r>
            <w:r w:rsidRPr="00C02F5C">
              <w:rPr>
                <w:szCs w:val="24"/>
                <w:lang w:val="en-GB"/>
              </w:rPr>
              <w:t>17.9 Mtoe</w:t>
            </w:r>
            <w:r w:rsidR="009934EA">
              <w:rPr>
                <w:szCs w:val="24"/>
                <w:lang w:val="en-GB"/>
              </w:rPr>
              <w:t xml:space="preserve">; </w:t>
            </w:r>
            <w:r w:rsidR="00005B3C">
              <w:rPr>
                <w:szCs w:val="24"/>
                <w:lang w:val="en-GB"/>
              </w:rPr>
              <w:t>n</w:t>
            </w:r>
            <w:r w:rsidRPr="00C02F5C">
              <w:rPr>
                <w:szCs w:val="24"/>
                <w:lang w:val="en-GB"/>
              </w:rPr>
              <w:t>o target reported for PEC.</w:t>
            </w:r>
          </w:p>
          <w:p w14:paraId="5BE0296B" w14:textId="77777777" w:rsidR="00B7031A" w:rsidRPr="00C02F5C" w:rsidRDefault="00B7031A" w:rsidP="00B7031A">
            <w:pPr>
              <w:pStyle w:val="CoRTabletext"/>
              <w:ind w:left="720"/>
              <w:rPr>
                <w:szCs w:val="24"/>
                <w:lang w:val="en-GB"/>
              </w:rPr>
            </w:pPr>
          </w:p>
          <w:p w14:paraId="0FBFBDBF" w14:textId="6E852EF9" w:rsidR="00E63FEE" w:rsidRPr="00C02F5C" w:rsidRDefault="00E63FEE" w:rsidP="00507957">
            <w:pPr>
              <w:pStyle w:val="CoRTabletext"/>
              <w:rPr>
                <w:b/>
                <w:szCs w:val="24"/>
                <w:lang w:val="en-GB"/>
              </w:rPr>
            </w:pPr>
            <w:r w:rsidRPr="00C02F5C">
              <w:rPr>
                <w:b/>
                <w:szCs w:val="24"/>
                <w:lang w:val="en-GB"/>
              </w:rPr>
              <w:t>2.</w:t>
            </w:r>
            <w:r w:rsidR="00B76C42" w:rsidRPr="00C02F5C">
              <w:rPr>
                <w:b/>
                <w:szCs w:val="24"/>
                <w:lang w:val="en-GB"/>
              </w:rPr>
              <w:t xml:space="preserve"> </w:t>
            </w:r>
            <w:r w:rsidRPr="00C02F5C">
              <w:rPr>
                <w:b/>
                <w:szCs w:val="24"/>
                <w:lang w:val="en-GB"/>
              </w:rPr>
              <w:t>Local and regional implementation</w:t>
            </w:r>
          </w:p>
          <w:p w14:paraId="3D63D5D6" w14:textId="5C537B7D" w:rsidR="00AB6E7C" w:rsidRPr="00C02F5C" w:rsidRDefault="00AB6E7C" w:rsidP="00C740B5">
            <w:pPr>
              <w:pStyle w:val="CoRTabletext"/>
              <w:numPr>
                <w:ilvl w:val="0"/>
                <w:numId w:val="31"/>
              </w:numPr>
              <w:rPr>
                <w:szCs w:val="24"/>
                <w:lang w:val="en-GB"/>
              </w:rPr>
            </w:pPr>
            <w:r w:rsidRPr="00C02F5C">
              <w:rPr>
                <w:szCs w:val="24"/>
                <w:lang w:val="en-GB"/>
              </w:rPr>
              <w:t xml:space="preserve">Renewable </w:t>
            </w:r>
            <w:r w:rsidR="00005B3C">
              <w:rPr>
                <w:szCs w:val="24"/>
                <w:lang w:val="en-GB"/>
              </w:rPr>
              <w:t>e</w:t>
            </w:r>
            <w:r w:rsidRPr="00C02F5C">
              <w:rPr>
                <w:szCs w:val="24"/>
                <w:lang w:val="en-GB"/>
              </w:rPr>
              <w:t>nergy</w:t>
            </w:r>
          </w:p>
          <w:p w14:paraId="776507A0" w14:textId="6A6B8805" w:rsidR="00506B8D" w:rsidRPr="00C02F5C" w:rsidRDefault="00F8578E" w:rsidP="00B7031A">
            <w:pPr>
              <w:pStyle w:val="CoRTabletext"/>
              <w:rPr>
                <w:szCs w:val="24"/>
                <w:lang w:val="en-GB"/>
              </w:rPr>
            </w:pPr>
            <w:r w:rsidRPr="00C02F5C">
              <w:rPr>
                <w:szCs w:val="24"/>
                <w:lang w:val="en-GB"/>
              </w:rPr>
              <w:t xml:space="preserve">According to </w:t>
            </w:r>
            <w:r w:rsidR="0060033B" w:rsidRPr="00C02F5C">
              <w:rPr>
                <w:szCs w:val="24"/>
                <w:lang w:val="en-GB"/>
              </w:rPr>
              <w:t>one</w:t>
            </w:r>
            <w:r w:rsidRPr="00C02F5C">
              <w:rPr>
                <w:szCs w:val="24"/>
                <w:lang w:val="en-GB"/>
              </w:rPr>
              <w:t xml:space="preserve"> survey respondent, </w:t>
            </w:r>
            <w:r w:rsidR="00D2279F" w:rsidRPr="00C02F5C">
              <w:rPr>
                <w:szCs w:val="24"/>
                <w:lang w:val="en-GB"/>
              </w:rPr>
              <w:t xml:space="preserve">Hungary is in the </w:t>
            </w:r>
            <w:r w:rsidR="00D2279F" w:rsidRPr="00C02F5C">
              <w:rPr>
                <w:bCs w:val="0"/>
                <w:szCs w:val="24"/>
                <w:lang w:val="en-GB"/>
              </w:rPr>
              <w:t xml:space="preserve">design phase of its renewable energy strategy, which is being developed in coordination with national-level plans. While LRAs support deployment, their efforts remain closely tied to national frameworks. Financial support for renewable energy projects is available through both EU and national funds, with funding channels including sectoral </w:t>
            </w:r>
            <w:r w:rsidR="00DA5B1C">
              <w:rPr>
                <w:bCs w:val="0"/>
                <w:szCs w:val="24"/>
                <w:lang w:val="en-GB"/>
              </w:rPr>
              <w:t>o</w:t>
            </w:r>
            <w:r w:rsidR="00D2279F" w:rsidRPr="00C02F5C">
              <w:rPr>
                <w:bCs w:val="0"/>
                <w:szCs w:val="24"/>
                <w:lang w:val="en-GB"/>
              </w:rPr>
              <w:t xml:space="preserve">perational </w:t>
            </w:r>
            <w:r w:rsidR="00DA5B1C">
              <w:rPr>
                <w:bCs w:val="0"/>
                <w:szCs w:val="24"/>
                <w:lang w:val="en-GB"/>
              </w:rPr>
              <w:t>p</w:t>
            </w:r>
            <w:r w:rsidR="00D2279F" w:rsidRPr="00C02F5C">
              <w:rPr>
                <w:bCs w:val="0"/>
                <w:szCs w:val="24"/>
                <w:lang w:val="en-GB"/>
              </w:rPr>
              <w:t>rogrammes, interregional collaborations, and transnational initiatives.</w:t>
            </w:r>
          </w:p>
          <w:p w14:paraId="6DBC0F14" w14:textId="6000E06A" w:rsidR="00500A19" w:rsidRPr="00C02F5C" w:rsidRDefault="00AB6E7C" w:rsidP="00C740B5">
            <w:pPr>
              <w:pStyle w:val="CoRTabletext"/>
              <w:numPr>
                <w:ilvl w:val="0"/>
                <w:numId w:val="31"/>
              </w:numPr>
              <w:rPr>
                <w:szCs w:val="24"/>
                <w:lang w:val="en-GB"/>
              </w:rPr>
            </w:pPr>
            <w:r w:rsidRPr="00C02F5C">
              <w:rPr>
                <w:szCs w:val="24"/>
                <w:lang w:val="en-GB"/>
              </w:rPr>
              <w:t xml:space="preserve">Energy </w:t>
            </w:r>
            <w:r w:rsidR="00005B3C">
              <w:rPr>
                <w:szCs w:val="24"/>
                <w:lang w:val="en-GB"/>
              </w:rPr>
              <w:t>e</w:t>
            </w:r>
            <w:r w:rsidRPr="00C02F5C">
              <w:rPr>
                <w:szCs w:val="24"/>
                <w:lang w:val="en-GB"/>
              </w:rPr>
              <w:t>fficiency</w:t>
            </w:r>
            <w:r w:rsidR="00500A19" w:rsidRPr="00C02F5C">
              <w:rPr>
                <w:szCs w:val="24"/>
                <w:lang w:val="en-GB"/>
              </w:rPr>
              <w:t xml:space="preserve"> </w:t>
            </w:r>
          </w:p>
          <w:p w14:paraId="130C7A2D" w14:textId="1CAE28B6" w:rsidR="00AB6E7C" w:rsidRPr="00C02F5C" w:rsidRDefault="00D2279F" w:rsidP="00B7031A">
            <w:pPr>
              <w:pStyle w:val="CoRTabletext"/>
              <w:rPr>
                <w:szCs w:val="24"/>
                <w:lang w:val="en-GB"/>
              </w:rPr>
            </w:pPr>
            <w:r w:rsidRPr="00C02F5C">
              <w:rPr>
                <w:szCs w:val="24"/>
                <w:lang w:val="en-GB"/>
              </w:rPr>
              <w:t xml:space="preserve">According to </w:t>
            </w:r>
            <w:r w:rsidR="0060033B" w:rsidRPr="00C02F5C">
              <w:rPr>
                <w:szCs w:val="24"/>
                <w:lang w:val="en-GB"/>
              </w:rPr>
              <w:t>one</w:t>
            </w:r>
            <w:r w:rsidRPr="00C02F5C">
              <w:rPr>
                <w:szCs w:val="24"/>
                <w:lang w:val="en-GB"/>
              </w:rPr>
              <w:t xml:space="preserve"> survey respondent, </w:t>
            </w:r>
            <w:r w:rsidR="004A0731" w:rsidRPr="00C02F5C">
              <w:rPr>
                <w:szCs w:val="24"/>
                <w:lang w:val="en-GB"/>
              </w:rPr>
              <w:t xml:space="preserve">Hungary is also in the </w:t>
            </w:r>
            <w:r w:rsidR="004A0731" w:rsidRPr="00C02F5C">
              <w:rPr>
                <w:bCs w:val="0"/>
                <w:szCs w:val="24"/>
                <w:lang w:val="en-GB"/>
              </w:rPr>
              <w:t>design phase of its energy efficiency strategy, which aligns with national policies. However, while a formal energy efficiency target has been set, there is no monitoring system in place to track progress. LRAs receive financial support from both EU and national funds to implement efficiency measures, but the</w:t>
            </w:r>
            <w:r w:rsidR="00360CBC">
              <w:rPr>
                <w:bCs w:val="0"/>
                <w:szCs w:val="24"/>
                <w:lang w:val="en-GB"/>
              </w:rPr>
              <w:t>ir</w:t>
            </w:r>
            <w:r w:rsidR="004A0731" w:rsidRPr="00C02F5C">
              <w:rPr>
                <w:bCs w:val="0"/>
                <w:szCs w:val="24"/>
                <w:lang w:val="en-GB"/>
              </w:rPr>
              <w:t xml:space="preserve"> effectiveness is hindered by limited local autonomy. </w:t>
            </w:r>
          </w:p>
          <w:p w14:paraId="402FDE70" w14:textId="154402CC" w:rsidR="00AB6E7C" w:rsidRPr="00C02F5C" w:rsidRDefault="00AB6E7C" w:rsidP="00C740B5">
            <w:pPr>
              <w:pStyle w:val="CoRTabletext"/>
              <w:numPr>
                <w:ilvl w:val="0"/>
                <w:numId w:val="31"/>
              </w:numPr>
              <w:rPr>
                <w:szCs w:val="24"/>
                <w:lang w:val="en-GB"/>
              </w:rPr>
            </w:pPr>
            <w:r w:rsidRPr="00C02F5C">
              <w:rPr>
                <w:szCs w:val="24"/>
                <w:lang w:val="en-GB"/>
              </w:rPr>
              <w:t xml:space="preserve">Energy </w:t>
            </w:r>
            <w:r w:rsidR="00360CBC">
              <w:rPr>
                <w:szCs w:val="24"/>
                <w:lang w:val="en-GB"/>
              </w:rPr>
              <w:t>p</w:t>
            </w:r>
            <w:r w:rsidRPr="00C02F5C">
              <w:rPr>
                <w:szCs w:val="24"/>
                <w:lang w:val="en-GB"/>
              </w:rPr>
              <w:t xml:space="preserve">erformance of </w:t>
            </w:r>
            <w:r w:rsidR="00360CBC">
              <w:rPr>
                <w:szCs w:val="24"/>
                <w:lang w:val="en-GB"/>
              </w:rPr>
              <w:t>b</w:t>
            </w:r>
            <w:r w:rsidRPr="00C02F5C">
              <w:rPr>
                <w:szCs w:val="24"/>
                <w:lang w:val="en-GB"/>
              </w:rPr>
              <w:t>uildings</w:t>
            </w:r>
          </w:p>
          <w:p w14:paraId="796E40A5" w14:textId="3ACFA701" w:rsidR="00B7031A" w:rsidRPr="006203C5" w:rsidRDefault="004A0731" w:rsidP="00B7031A">
            <w:pPr>
              <w:pStyle w:val="CoRTabletext"/>
              <w:rPr>
                <w:lang w:val="en-GB"/>
              </w:rPr>
            </w:pPr>
            <w:r w:rsidRPr="00C02F5C">
              <w:rPr>
                <w:szCs w:val="24"/>
                <w:lang w:val="en-GB"/>
              </w:rPr>
              <w:t xml:space="preserve">According to </w:t>
            </w:r>
            <w:r w:rsidR="0060033B" w:rsidRPr="00C02F5C">
              <w:rPr>
                <w:szCs w:val="24"/>
                <w:lang w:val="en-GB"/>
              </w:rPr>
              <w:t>one</w:t>
            </w:r>
            <w:r w:rsidRPr="00C02F5C">
              <w:rPr>
                <w:szCs w:val="24"/>
                <w:lang w:val="en-GB"/>
              </w:rPr>
              <w:t xml:space="preserve"> survey respondent, </w:t>
            </w:r>
            <w:r w:rsidR="00EC04E9" w:rsidRPr="00C02F5C">
              <w:rPr>
                <w:szCs w:val="24"/>
                <w:lang w:val="en-GB"/>
              </w:rPr>
              <w:t>Hungary does not have a dedicated regional or municipal energy performance policy for buildings, as local authorities implement national regulations</w:t>
            </w:r>
            <w:r w:rsidR="00360CBC">
              <w:rPr>
                <w:szCs w:val="24"/>
                <w:lang w:val="en-GB"/>
              </w:rPr>
              <w:t xml:space="preserve"> directly</w:t>
            </w:r>
            <w:r w:rsidR="00EC04E9" w:rsidRPr="00C02F5C">
              <w:rPr>
                <w:szCs w:val="24"/>
                <w:lang w:val="en-GB"/>
              </w:rPr>
              <w:t xml:space="preserve">. While there is an energy performance target, it is not accompanied by a monitoring system, making it difficult to assess progress at local level. </w:t>
            </w:r>
            <w:r w:rsidR="00EC04E9" w:rsidRPr="00C02F5C">
              <w:rPr>
                <w:lang w:val="en-GB"/>
              </w:rPr>
              <w:t>Hungary is not actively preparing for the requirement that all new public buildings by 2028 and all new buildings by 2030 must meet ZEB standards. Th</w:t>
            </w:r>
            <w:r w:rsidR="007902AE">
              <w:rPr>
                <w:lang w:val="en-GB"/>
              </w:rPr>
              <w:t>is</w:t>
            </w:r>
            <w:r w:rsidR="00EC04E9" w:rsidRPr="00C02F5C">
              <w:rPr>
                <w:lang w:val="en-GB"/>
              </w:rPr>
              <w:t xml:space="preserve"> lack of preparation is attributed to reliance on national regulations, technical challenges, funding shortages, and insufficient expertise in ZEB implementation.</w:t>
            </w:r>
          </w:p>
          <w:p w14:paraId="2C73795F" w14:textId="7B811EC6" w:rsidR="00CC6D82" w:rsidRPr="00C02F5C" w:rsidRDefault="00E63FEE" w:rsidP="00507957">
            <w:pPr>
              <w:pStyle w:val="CoRTabletext"/>
              <w:rPr>
                <w:szCs w:val="24"/>
                <w:lang w:val="en-GB"/>
              </w:rPr>
            </w:pPr>
            <w:r w:rsidRPr="00C02F5C">
              <w:rPr>
                <w:b/>
                <w:szCs w:val="24"/>
                <w:lang w:val="en-GB"/>
              </w:rPr>
              <w:t>3.</w:t>
            </w:r>
            <w:r w:rsidR="00B15740" w:rsidRPr="00C02F5C">
              <w:rPr>
                <w:b/>
                <w:szCs w:val="24"/>
                <w:lang w:val="en-GB"/>
              </w:rPr>
              <w:t xml:space="preserve"> </w:t>
            </w:r>
            <w:r w:rsidRPr="00C02F5C">
              <w:rPr>
                <w:b/>
                <w:szCs w:val="24"/>
                <w:lang w:val="en-GB"/>
              </w:rPr>
              <w:t>Challenges and barriers</w:t>
            </w:r>
          </w:p>
          <w:p w14:paraId="2813A2E0" w14:textId="1FAD55A9" w:rsidR="008908AF" w:rsidRPr="00C02F5C" w:rsidRDefault="00CC6D82" w:rsidP="00507957">
            <w:pPr>
              <w:pStyle w:val="CoRTabletext"/>
              <w:rPr>
                <w:szCs w:val="24"/>
                <w:lang w:val="en-GB"/>
              </w:rPr>
            </w:pPr>
            <w:r w:rsidRPr="00C02F5C">
              <w:rPr>
                <w:szCs w:val="24"/>
                <w:lang w:val="en-GB"/>
              </w:rPr>
              <w:t>Energy efficiency has not been a primary focus in Hungary's energy policy. The residential sector account</w:t>
            </w:r>
            <w:r w:rsidR="007902AE">
              <w:rPr>
                <w:szCs w:val="24"/>
                <w:lang w:val="en-GB"/>
              </w:rPr>
              <w:t>s</w:t>
            </w:r>
            <w:r w:rsidRPr="00C02F5C">
              <w:rPr>
                <w:szCs w:val="24"/>
                <w:lang w:val="en-GB"/>
              </w:rPr>
              <w:t xml:space="preserve"> for 32% of the country's total </w:t>
            </w:r>
            <w:r w:rsidR="007902AE">
              <w:rPr>
                <w:szCs w:val="24"/>
                <w:lang w:val="en-GB"/>
              </w:rPr>
              <w:t>FEC</w:t>
            </w:r>
            <w:r w:rsidR="00756D19" w:rsidRPr="00C02F5C">
              <w:rPr>
                <w:szCs w:val="24"/>
                <w:lang w:val="en-GB"/>
              </w:rPr>
              <w:t xml:space="preserve">, </w:t>
            </w:r>
            <w:r w:rsidRPr="00C02F5C">
              <w:rPr>
                <w:szCs w:val="24"/>
                <w:lang w:val="en-GB"/>
              </w:rPr>
              <w:t>primarily for heating</w:t>
            </w:r>
            <w:r w:rsidR="00C3611B" w:rsidRPr="00C02F5C">
              <w:rPr>
                <w:szCs w:val="24"/>
                <w:lang w:val="en-GB"/>
              </w:rPr>
              <w:t xml:space="preserve">, </w:t>
            </w:r>
            <w:r w:rsidR="00744970">
              <w:rPr>
                <w:szCs w:val="24"/>
                <w:lang w:val="en-GB"/>
              </w:rPr>
              <w:t xml:space="preserve">but </w:t>
            </w:r>
            <w:r w:rsidRPr="00C02F5C">
              <w:rPr>
                <w:szCs w:val="24"/>
                <w:lang w:val="en-GB"/>
              </w:rPr>
              <w:t xml:space="preserve">renovations </w:t>
            </w:r>
            <w:r w:rsidR="00744970">
              <w:rPr>
                <w:szCs w:val="24"/>
                <w:lang w:val="en-GB"/>
              </w:rPr>
              <w:t xml:space="preserve">are delayed by </w:t>
            </w:r>
            <w:r w:rsidRPr="00C02F5C">
              <w:rPr>
                <w:szCs w:val="24"/>
                <w:lang w:val="en-GB"/>
              </w:rPr>
              <w:t xml:space="preserve">low energy prices and insufficient financial incentives. </w:t>
            </w:r>
            <w:r w:rsidR="00744970">
              <w:rPr>
                <w:szCs w:val="24"/>
                <w:lang w:val="en-GB"/>
              </w:rPr>
              <w:t xml:space="preserve">As a result, </w:t>
            </w:r>
            <w:r w:rsidRPr="00C02F5C">
              <w:rPr>
                <w:szCs w:val="24"/>
                <w:lang w:val="en-GB"/>
              </w:rPr>
              <w:t>a significant portion of the building stock remaining outdated and energy</w:t>
            </w:r>
            <w:r w:rsidR="000F77D4" w:rsidRPr="00C02F5C">
              <w:rPr>
                <w:szCs w:val="24"/>
                <w:lang w:val="en-GB"/>
              </w:rPr>
              <w:t xml:space="preserve"> </w:t>
            </w:r>
            <w:r w:rsidRPr="00C02F5C">
              <w:rPr>
                <w:szCs w:val="24"/>
                <w:lang w:val="en-GB"/>
              </w:rPr>
              <w:t>inefficient</w:t>
            </w:r>
            <w:r w:rsidR="00345A1F" w:rsidRPr="00C02F5C">
              <w:rPr>
                <w:rStyle w:val="FootnoteReference"/>
                <w:szCs w:val="24"/>
                <w:lang w:val="en-GB"/>
              </w:rPr>
              <w:footnoteReference w:id="72"/>
            </w:r>
            <w:r w:rsidRPr="00C02F5C">
              <w:rPr>
                <w:szCs w:val="24"/>
                <w:lang w:val="en-GB"/>
              </w:rPr>
              <w:t>.</w:t>
            </w:r>
          </w:p>
          <w:p w14:paraId="7EE207C3" w14:textId="57BBE4A6" w:rsidR="00E63FEE" w:rsidRPr="00C02F5C" w:rsidRDefault="008908AF" w:rsidP="00507957">
            <w:pPr>
              <w:pStyle w:val="CoRTabletext"/>
              <w:rPr>
                <w:szCs w:val="24"/>
                <w:lang w:val="en-GB"/>
              </w:rPr>
            </w:pPr>
            <w:r w:rsidRPr="00C02F5C">
              <w:rPr>
                <w:szCs w:val="24"/>
                <w:lang w:val="en-GB"/>
              </w:rPr>
              <w:t xml:space="preserve">A substantial portion of Hungary's building stock was constructed before 1980, adhering to low energy performance standards. To meet the 2050 climate targets, 70-90% of these buildings require renovation. However, the current rate of energy efficiency renovations is </w:t>
            </w:r>
            <w:r w:rsidR="00EA380A">
              <w:rPr>
                <w:szCs w:val="24"/>
                <w:lang w:val="en-GB"/>
              </w:rPr>
              <w:t>impeded</w:t>
            </w:r>
            <w:r w:rsidRPr="00C02F5C">
              <w:rPr>
                <w:szCs w:val="24"/>
                <w:lang w:val="en-GB"/>
              </w:rPr>
              <w:t xml:space="preserve"> by legal, technical, and financial barriers that need to be addressed to unlock investment potential</w:t>
            </w:r>
            <w:r w:rsidR="00772462" w:rsidRPr="00C02F5C">
              <w:rPr>
                <w:rStyle w:val="FootnoteReference"/>
                <w:szCs w:val="24"/>
                <w:lang w:val="en-GB"/>
              </w:rPr>
              <w:footnoteReference w:id="73"/>
            </w:r>
            <w:r w:rsidRPr="00C02F5C">
              <w:rPr>
                <w:szCs w:val="24"/>
                <w:lang w:val="en-GB"/>
              </w:rPr>
              <w:t>.</w:t>
            </w:r>
          </w:p>
          <w:p w14:paraId="7A3AE9AF" w14:textId="77777777" w:rsidR="00B7031A" w:rsidRPr="00C02F5C" w:rsidRDefault="00B7031A" w:rsidP="00507957">
            <w:pPr>
              <w:pStyle w:val="CoRTabletext"/>
              <w:rPr>
                <w:szCs w:val="24"/>
                <w:lang w:val="en-GB"/>
              </w:rPr>
            </w:pPr>
          </w:p>
          <w:p w14:paraId="310E3638" w14:textId="5E3F8D3E" w:rsidR="001F7C9D" w:rsidRPr="00C02F5C" w:rsidRDefault="00E63FEE" w:rsidP="00507957">
            <w:pPr>
              <w:pStyle w:val="CoRTabletext"/>
              <w:rPr>
                <w:b/>
                <w:szCs w:val="24"/>
                <w:lang w:val="en-GB"/>
              </w:rPr>
            </w:pPr>
            <w:r w:rsidRPr="00C02F5C">
              <w:rPr>
                <w:b/>
                <w:szCs w:val="24"/>
                <w:lang w:val="en-GB"/>
              </w:rPr>
              <w:t>4. Best practices and success stories</w:t>
            </w:r>
          </w:p>
          <w:p w14:paraId="754FADCF" w14:textId="13C5F802" w:rsidR="00E63FEE" w:rsidRPr="00C02F5C" w:rsidRDefault="00772FCF" w:rsidP="00507957">
            <w:pPr>
              <w:pStyle w:val="CoRTabletext"/>
              <w:rPr>
                <w:szCs w:val="24"/>
                <w:lang w:val="en-GB"/>
              </w:rPr>
            </w:pPr>
            <w:r w:rsidRPr="00C02F5C">
              <w:rPr>
                <w:szCs w:val="24"/>
                <w:lang w:val="en-GB"/>
              </w:rPr>
              <w:t xml:space="preserve">The municipality of Budapest has developed an innovative </w:t>
            </w:r>
            <w:hyperlink r:id="rId71" w:history="1">
              <w:r w:rsidRPr="00C02F5C">
                <w:rPr>
                  <w:rStyle w:val="Hyperlink"/>
                  <w:szCs w:val="24"/>
                  <w:lang w:val="en-GB"/>
                </w:rPr>
                <w:t>online solar map</w:t>
              </w:r>
            </w:hyperlink>
            <w:r w:rsidRPr="00C02F5C">
              <w:rPr>
                <w:szCs w:val="24"/>
                <w:lang w:val="en-GB"/>
              </w:rPr>
              <w:t xml:space="preserve">, providing the first-ever estimation of the solar potential </w:t>
            </w:r>
            <w:r w:rsidR="00634025">
              <w:rPr>
                <w:szCs w:val="24"/>
                <w:lang w:val="en-GB"/>
              </w:rPr>
              <w:t>of</w:t>
            </w:r>
            <w:r w:rsidRPr="00C02F5C">
              <w:rPr>
                <w:szCs w:val="24"/>
                <w:lang w:val="en-GB"/>
              </w:rPr>
              <w:t xml:space="preserve"> every rooftop in the city. This interactive tool allows residents and businesses to assess how much energy they could generate and how much money they could save by installing solar panels on their buildings. </w:t>
            </w:r>
            <w:r w:rsidR="005015CC">
              <w:rPr>
                <w:lang w:val="en-GB"/>
              </w:rPr>
              <w:t>The</w:t>
            </w:r>
            <w:r w:rsidRPr="00C02F5C">
              <w:rPr>
                <w:lang w:val="en-GB"/>
              </w:rPr>
              <w:t xml:space="preserve"> project </w:t>
            </w:r>
            <w:r w:rsidR="005015CC">
              <w:rPr>
                <w:lang w:val="en-GB"/>
              </w:rPr>
              <w:t xml:space="preserve">also </w:t>
            </w:r>
            <w:r w:rsidRPr="00C02F5C">
              <w:rPr>
                <w:lang w:val="en-GB"/>
              </w:rPr>
              <w:t>plays a crucial role in Budapest’s broader energy transition</w:t>
            </w:r>
            <w:r w:rsidR="005015CC">
              <w:rPr>
                <w:lang w:val="en-GB"/>
              </w:rPr>
              <w:t xml:space="preserve"> by serving </w:t>
            </w:r>
            <w:r w:rsidRPr="00C02F5C">
              <w:rPr>
                <w:lang w:val="en-GB"/>
              </w:rPr>
              <w:t xml:space="preserve">as an educational tool, raising awareness </w:t>
            </w:r>
            <w:r w:rsidR="005015CC">
              <w:rPr>
                <w:lang w:val="en-GB"/>
              </w:rPr>
              <w:t>of</w:t>
            </w:r>
            <w:r w:rsidRPr="00C02F5C">
              <w:rPr>
                <w:lang w:val="en-GB"/>
              </w:rPr>
              <w:t xml:space="preserve"> the benefits of solar energy, while supporting municipal planning by estimating the city’s total solar energy potential</w:t>
            </w:r>
            <w:r w:rsidRPr="00C02F5C">
              <w:rPr>
                <w:rStyle w:val="FootnoteReference"/>
                <w:lang w:val="en-GB"/>
              </w:rPr>
              <w:footnoteReference w:id="74"/>
            </w:r>
            <w:r w:rsidRPr="00C02F5C">
              <w:rPr>
                <w:lang w:val="en-GB"/>
              </w:rPr>
              <w:t>.</w:t>
            </w:r>
          </w:p>
        </w:tc>
      </w:tr>
    </w:tbl>
    <w:p w14:paraId="69D1FA83" w14:textId="77777777" w:rsidR="00E63FEE" w:rsidRPr="00C02F5C" w:rsidRDefault="00E63FEE" w:rsidP="00E63FEE">
      <w:pPr>
        <w:pStyle w:val="CoRBT"/>
        <w:rPr>
          <w:lang w:val="en-GB"/>
        </w:rPr>
      </w:pPr>
    </w:p>
    <w:p w14:paraId="41F3008B" w14:textId="2CC8265E" w:rsidR="00900741" w:rsidRPr="00C02F5C" w:rsidRDefault="005015CC" w:rsidP="005015CC">
      <w:pPr>
        <w:pStyle w:val="CoR2ndlevelHeading"/>
      </w:pPr>
      <w:bookmarkStart w:id="60" w:name="_Toc187929382"/>
      <w:r>
        <w:t xml:space="preserve"> </w:t>
      </w:r>
      <w:bookmarkStart w:id="61" w:name="_Toc191639691"/>
      <w:r w:rsidR="002D031C" w:rsidRPr="005015CC">
        <w:t>Italy</w:t>
      </w:r>
      <w:bookmarkEnd w:id="60"/>
      <w:bookmarkEnd w:id="61"/>
    </w:p>
    <w:tbl>
      <w:tblPr>
        <w:tblStyle w:val="MTableStyle"/>
        <w:tblW w:w="0" w:type="auto"/>
        <w:tblLook w:val="04A0" w:firstRow="1" w:lastRow="0" w:firstColumn="1" w:lastColumn="0" w:noHBand="0" w:noVBand="1"/>
      </w:tblPr>
      <w:tblGrid>
        <w:gridCol w:w="9060"/>
      </w:tblGrid>
      <w:tr w:rsidR="00E63FEE" w:rsidRPr="00C02F5C" w14:paraId="4E68FE29" w14:textId="77777777" w:rsidTr="00D425EB">
        <w:trPr>
          <w:cnfStyle w:val="100000000000" w:firstRow="1" w:lastRow="0" w:firstColumn="0" w:lastColumn="0" w:oddVBand="0" w:evenVBand="0" w:oddHBand="0" w:evenHBand="0" w:firstRowFirstColumn="0" w:firstRowLastColumn="0" w:lastRowFirstColumn="0" w:lastRowLastColumn="0"/>
          <w:tblHeader/>
        </w:trPr>
        <w:tc>
          <w:tcPr>
            <w:tcW w:w="9060" w:type="dxa"/>
          </w:tcPr>
          <w:p w14:paraId="1F5D03D6" w14:textId="119E9B46" w:rsidR="00E63FEE" w:rsidRPr="00C02F5C" w:rsidRDefault="00B15740">
            <w:pPr>
              <w:pStyle w:val="CoRTabletext"/>
              <w:rPr>
                <w:szCs w:val="24"/>
                <w:lang w:val="en-GB"/>
              </w:rPr>
            </w:pPr>
            <w:r w:rsidRPr="00C02F5C">
              <w:rPr>
                <w:szCs w:val="24"/>
                <w:lang w:val="en-GB"/>
              </w:rPr>
              <w:t>Italy</w:t>
            </w:r>
          </w:p>
        </w:tc>
      </w:tr>
      <w:tr w:rsidR="00E63FEE" w:rsidRPr="00C02F5C" w14:paraId="44A56901"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4D1B873A" w14:textId="1906ACFC" w:rsidR="00AB62C3" w:rsidRPr="00C02F5C" w:rsidRDefault="00E63FEE" w:rsidP="00433BA6">
            <w:pPr>
              <w:pStyle w:val="CoRTabletext"/>
              <w:rPr>
                <w:szCs w:val="24"/>
                <w:lang w:val="en-GB"/>
              </w:rPr>
            </w:pPr>
            <w:r w:rsidRPr="00C02F5C">
              <w:rPr>
                <w:b/>
                <w:szCs w:val="24"/>
                <w:lang w:val="en-GB"/>
              </w:rPr>
              <w:t xml:space="preserve">1. </w:t>
            </w:r>
            <w:r w:rsidR="00B15740" w:rsidRPr="00C02F5C">
              <w:rPr>
                <w:b/>
                <w:szCs w:val="24"/>
                <w:lang w:val="en-GB"/>
              </w:rPr>
              <w:t>Overview</w:t>
            </w:r>
            <w:r w:rsidRPr="00C02F5C">
              <w:rPr>
                <w:szCs w:val="24"/>
                <w:lang w:val="en-GB"/>
              </w:rPr>
              <w:t xml:space="preserve"> </w:t>
            </w:r>
          </w:p>
          <w:p w14:paraId="26A4645E" w14:textId="64C116C2" w:rsidR="00693DFC" w:rsidRPr="00C02F5C" w:rsidRDefault="005842E5" w:rsidP="005842E5">
            <w:pPr>
              <w:pStyle w:val="CoRTabletext"/>
              <w:rPr>
                <w:lang w:val="en-GB"/>
              </w:rPr>
            </w:pPr>
            <w:r w:rsidRPr="00C02F5C">
              <w:rPr>
                <w:lang w:val="en-GB"/>
              </w:rPr>
              <w:t xml:space="preserve">The </w:t>
            </w:r>
            <w:r w:rsidR="00693DFC" w:rsidRPr="00C02F5C">
              <w:rPr>
                <w:lang w:val="en-GB"/>
              </w:rPr>
              <w:t>State</w:t>
            </w:r>
            <w:r w:rsidRPr="00C02F5C">
              <w:rPr>
                <w:lang w:val="en-GB"/>
              </w:rPr>
              <w:t xml:space="preserve"> of </w:t>
            </w:r>
            <w:r w:rsidR="00693DFC" w:rsidRPr="00C02F5C">
              <w:rPr>
                <w:lang w:val="en-GB"/>
              </w:rPr>
              <w:t xml:space="preserve">the </w:t>
            </w:r>
            <w:r w:rsidR="00DD1739">
              <w:rPr>
                <w:lang w:val="en-GB"/>
              </w:rPr>
              <w:t>E</w:t>
            </w:r>
            <w:r w:rsidR="00693DFC" w:rsidRPr="00C02F5C">
              <w:rPr>
                <w:lang w:val="en-GB"/>
              </w:rPr>
              <w:t xml:space="preserve">nergy </w:t>
            </w:r>
            <w:r w:rsidR="00DD1739">
              <w:rPr>
                <w:lang w:val="en-GB"/>
              </w:rPr>
              <w:t>U</w:t>
            </w:r>
            <w:r w:rsidR="00693DFC" w:rsidRPr="00C02F5C">
              <w:rPr>
                <w:lang w:val="en-GB"/>
              </w:rPr>
              <w:t>nion fiche indicates that:</w:t>
            </w:r>
          </w:p>
          <w:p w14:paraId="50BEE14D" w14:textId="6BCC5E8E" w:rsidR="005842E5" w:rsidRPr="00C02F5C" w:rsidRDefault="003F0D38" w:rsidP="00C740B5">
            <w:pPr>
              <w:pStyle w:val="CoRTabletext"/>
              <w:numPr>
                <w:ilvl w:val="0"/>
                <w:numId w:val="61"/>
              </w:numPr>
              <w:rPr>
                <w:lang w:val="en-GB"/>
              </w:rPr>
            </w:pPr>
            <w:r w:rsidRPr="00C02F5C">
              <w:rPr>
                <w:lang w:val="en-GB"/>
              </w:rPr>
              <w:t xml:space="preserve">In 2022, </w:t>
            </w:r>
            <w:r w:rsidR="005842E5" w:rsidRPr="00C02F5C">
              <w:rPr>
                <w:lang w:val="en-GB"/>
              </w:rPr>
              <w:t>renewable energy was 2</w:t>
            </w:r>
            <w:r w:rsidR="00E97DE0" w:rsidRPr="00C02F5C">
              <w:rPr>
                <w:lang w:val="en-GB"/>
              </w:rPr>
              <w:t>0</w:t>
            </w:r>
            <w:r w:rsidR="005842E5" w:rsidRPr="00C02F5C">
              <w:rPr>
                <w:lang w:val="en-GB"/>
              </w:rPr>
              <w:t>%</w:t>
            </w:r>
            <w:r w:rsidR="00F21730" w:rsidRPr="00C02F5C">
              <w:rPr>
                <w:lang w:val="en-GB"/>
              </w:rPr>
              <w:t xml:space="preserve"> of</w:t>
            </w:r>
            <w:r w:rsidR="005842E5" w:rsidRPr="00C02F5C">
              <w:rPr>
                <w:lang w:val="en-GB"/>
              </w:rPr>
              <w:t xml:space="preserve"> the energy mix</w:t>
            </w:r>
            <w:r w:rsidR="00DD1739">
              <w:rPr>
                <w:lang w:val="en-GB"/>
              </w:rPr>
              <w:t xml:space="preserve"> and 36.5% of the </w:t>
            </w:r>
            <w:r w:rsidR="005842E5" w:rsidRPr="00C02F5C">
              <w:rPr>
                <w:lang w:val="en-GB"/>
              </w:rPr>
              <w:t xml:space="preserve">electricity </w:t>
            </w:r>
            <w:proofErr w:type="gramStart"/>
            <w:r w:rsidR="005842E5" w:rsidRPr="00C02F5C">
              <w:rPr>
                <w:lang w:val="en-GB"/>
              </w:rPr>
              <w:t>mix</w:t>
            </w:r>
            <w:r w:rsidR="00DD1739">
              <w:rPr>
                <w:lang w:val="en-GB"/>
              </w:rPr>
              <w:t>;</w:t>
            </w:r>
            <w:proofErr w:type="gramEnd"/>
            <w:r w:rsidR="005842E5" w:rsidRPr="00C02F5C">
              <w:rPr>
                <w:lang w:val="en-GB"/>
              </w:rPr>
              <w:t xml:space="preserve"> </w:t>
            </w:r>
          </w:p>
          <w:p w14:paraId="414B6D88" w14:textId="37A093E0" w:rsidR="005842E5" w:rsidRPr="00C02F5C" w:rsidRDefault="003F0D38" w:rsidP="00C740B5">
            <w:pPr>
              <w:pStyle w:val="CoRTabletext"/>
              <w:numPr>
                <w:ilvl w:val="0"/>
                <w:numId w:val="61"/>
              </w:numPr>
              <w:rPr>
                <w:lang w:val="en-GB"/>
              </w:rPr>
            </w:pPr>
            <w:r w:rsidRPr="00C02F5C">
              <w:rPr>
                <w:lang w:val="en-GB"/>
              </w:rPr>
              <w:t xml:space="preserve">In 2022, </w:t>
            </w:r>
            <w:r w:rsidR="005842E5" w:rsidRPr="00C02F5C">
              <w:rPr>
                <w:lang w:val="en-GB"/>
              </w:rPr>
              <w:t xml:space="preserve">PEC </w:t>
            </w:r>
            <w:r w:rsidR="00F21730" w:rsidRPr="00C02F5C">
              <w:rPr>
                <w:lang w:val="en-GB"/>
              </w:rPr>
              <w:t>was</w:t>
            </w:r>
            <w:r w:rsidR="005842E5" w:rsidRPr="00C02F5C">
              <w:rPr>
                <w:lang w:val="en-GB"/>
              </w:rPr>
              <w:t xml:space="preserve"> </w:t>
            </w:r>
            <w:r w:rsidR="007A0FC5" w:rsidRPr="00C02F5C">
              <w:rPr>
                <w:lang w:val="en-GB"/>
              </w:rPr>
              <w:t>139.6</w:t>
            </w:r>
            <w:r w:rsidR="005842E5" w:rsidRPr="00C02F5C">
              <w:rPr>
                <w:lang w:val="en-GB"/>
              </w:rPr>
              <w:t xml:space="preserve"> Mtoe, </w:t>
            </w:r>
            <w:r w:rsidR="002254D7" w:rsidRPr="00C02F5C">
              <w:rPr>
                <w:lang w:val="en-GB"/>
              </w:rPr>
              <w:t>4.1</w:t>
            </w:r>
            <w:r w:rsidR="005842E5" w:rsidRPr="00C02F5C">
              <w:rPr>
                <w:lang w:val="en-GB"/>
              </w:rPr>
              <w:t xml:space="preserve">% </w:t>
            </w:r>
            <w:r w:rsidR="002254D7" w:rsidRPr="00C02F5C">
              <w:rPr>
                <w:lang w:val="en-GB"/>
              </w:rPr>
              <w:t>lower</w:t>
            </w:r>
            <w:r w:rsidR="005842E5" w:rsidRPr="00C02F5C">
              <w:rPr>
                <w:lang w:val="en-GB"/>
              </w:rPr>
              <w:t xml:space="preserve"> than 2021, while FEC </w:t>
            </w:r>
            <w:r w:rsidR="00F21730" w:rsidRPr="00C02F5C">
              <w:rPr>
                <w:lang w:val="en-GB"/>
              </w:rPr>
              <w:t>was</w:t>
            </w:r>
            <w:r w:rsidR="005842E5" w:rsidRPr="00C02F5C">
              <w:rPr>
                <w:lang w:val="en-GB"/>
              </w:rPr>
              <w:t xml:space="preserve"> </w:t>
            </w:r>
            <w:r w:rsidR="008641EF" w:rsidRPr="00C02F5C">
              <w:rPr>
                <w:lang w:val="en-GB"/>
              </w:rPr>
              <w:t>111.7</w:t>
            </w:r>
            <w:r w:rsidR="005842E5" w:rsidRPr="00C02F5C">
              <w:rPr>
                <w:lang w:val="en-GB"/>
              </w:rPr>
              <w:t xml:space="preserve"> Mtoe, </w:t>
            </w:r>
            <w:r w:rsidR="008641EF" w:rsidRPr="00C02F5C">
              <w:rPr>
                <w:lang w:val="en-GB"/>
              </w:rPr>
              <w:t>2.7</w:t>
            </w:r>
            <w:r w:rsidR="005842E5" w:rsidRPr="00C02F5C">
              <w:rPr>
                <w:lang w:val="en-GB"/>
              </w:rPr>
              <w:t xml:space="preserve">% lower than </w:t>
            </w:r>
            <w:proofErr w:type="gramStart"/>
            <w:r w:rsidR="005842E5" w:rsidRPr="00C02F5C">
              <w:rPr>
                <w:lang w:val="en-GB"/>
              </w:rPr>
              <w:t>2021</w:t>
            </w:r>
            <w:r w:rsidR="00DD1739">
              <w:rPr>
                <w:lang w:val="en-GB"/>
              </w:rPr>
              <w:t>;</w:t>
            </w:r>
            <w:proofErr w:type="gramEnd"/>
            <w:r w:rsidR="00D425EB" w:rsidRPr="00C02F5C">
              <w:rPr>
                <w:lang w:val="en-GB"/>
              </w:rPr>
              <w:t xml:space="preserve"> </w:t>
            </w:r>
          </w:p>
          <w:p w14:paraId="76D08828" w14:textId="77777777" w:rsidR="00433BA6" w:rsidRPr="00C02F5C" w:rsidRDefault="005842E5" w:rsidP="00C740B5">
            <w:pPr>
              <w:pStyle w:val="CoRTabletext"/>
              <w:numPr>
                <w:ilvl w:val="0"/>
                <w:numId w:val="61"/>
              </w:numPr>
              <w:rPr>
                <w:szCs w:val="24"/>
                <w:lang w:val="en-GB"/>
              </w:rPr>
            </w:pPr>
            <w:r w:rsidRPr="00C02F5C">
              <w:rPr>
                <w:lang w:val="en-GB"/>
              </w:rPr>
              <w:t>In 2023, 4.</w:t>
            </w:r>
            <w:r w:rsidR="007D4925" w:rsidRPr="00C02F5C">
              <w:rPr>
                <w:lang w:val="en-GB"/>
              </w:rPr>
              <w:t>1</w:t>
            </w:r>
            <w:r w:rsidRPr="00C02F5C">
              <w:rPr>
                <w:lang w:val="en-GB"/>
              </w:rPr>
              <w:t xml:space="preserve">% of the population experienced difficulties paying their utility bills, while </w:t>
            </w:r>
            <w:r w:rsidR="007D4925" w:rsidRPr="00C02F5C">
              <w:rPr>
                <w:lang w:val="en-GB"/>
              </w:rPr>
              <w:t>9.5</w:t>
            </w:r>
            <w:r w:rsidRPr="00C02F5C">
              <w:rPr>
                <w:lang w:val="en-GB"/>
              </w:rPr>
              <w:t>% were unable to keep their homes adequately warm during cold periods.</w:t>
            </w:r>
          </w:p>
          <w:p w14:paraId="3A28A49C" w14:textId="77777777" w:rsidR="00433BA6" w:rsidRPr="00C02F5C" w:rsidRDefault="005842E5" w:rsidP="00433BA6">
            <w:pPr>
              <w:pStyle w:val="CoRTabletext"/>
              <w:rPr>
                <w:szCs w:val="24"/>
                <w:lang w:val="en-GB"/>
              </w:rPr>
            </w:pPr>
            <w:r w:rsidRPr="00C02F5C">
              <w:rPr>
                <w:lang w:val="en-GB"/>
              </w:rPr>
              <w:t xml:space="preserve"> </w:t>
            </w:r>
            <w:r w:rsidR="00433BA6" w:rsidRPr="00C02F5C">
              <w:rPr>
                <w:szCs w:val="24"/>
                <w:lang w:val="en-GB"/>
              </w:rPr>
              <w:t>The final updated NECP sets out the following targets:</w:t>
            </w:r>
            <w:r w:rsidR="00433BA6" w:rsidRPr="00C02F5C">
              <w:rPr>
                <w:lang w:val="en-GB"/>
              </w:rPr>
              <w:t xml:space="preserve"> </w:t>
            </w:r>
          </w:p>
          <w:p w14:paraId="443FB8A2" w14:textId="127A9577" w:rsidR="00433BA6" w:rsidRPr="00C02F5C" w:rsidRDefault="00433BA6" w:rsidP="00C740B5">
            <w:pPr>
              <w:pStyle w:val="ListParagraph"/>
              <w:widowControl w:val="0"/>
              <w:numPr>
                <w:ilvl w:val="0"/>
                <w:numId w:val="13"/>
              </w:numPr>
              <w:rPr>
                <w:sz w:val="24"/>
                <w:szCs w:val="24"/>
                <w:lang w:val="en-GB"/>
              </w:rPr>
            </w:pPr>
            <w:r w:rsidRPr="00C02F5C">
              <w:rPr>
                <w:sz w:val="24"/>
                <w:szCs w:val="24"/>
                <w:lang w:val="en-GB"/>
              </w:rPr>
              <w:t>2030 renewable energy target: 39.4</w:t>
            </w:r>
            <w:proofErr w:type="gramStart"/>
            <w:r w:rsidRPr="00C02F5C">
              <w:rPr>
                <w:sz w:val="24"/>
                <w:szCs w:val="24"/>
                <w:lang w:val="en-GB"/>
              </w:rPr>
              <w:t>%</w:t>
            </w:r>
            <w:r w:rsidR="00DD1739">
              <w:rPr>
                <w:sz w:val="24"/>
                <w:szCs w:val="24"/>
                <w:lang w:val="en-GB"/>
              </w:rPr>
              <w:t>;</w:t>
            </w:r>
            <w:r w:rsidRPr="00C02F5C">
              <w:rPr>
                <w:sz w:val="24"/>
                <w:szCs w:val="24"/>
                <w:lang w:val="en-GB"/>
              </w:rPr>
              <w:t>.</w:t>
            </w:r>
            <w:proofErr w:type="gramEnd"/>
            <w:r w:rsidRPr="00C02F5C">
              <w:rPr>
                <w:sz w:val="24"/>
                <w:szCs w:val="24"/>
                <w:lang w:val="en-GB"/>
              </w:rPr>
              <w:t xml:space="preserve">  </w:t>
            </w:r>
          </w:p>
          <w:p w14:paraId="58DF0D3B" w14:textId="430FD4F1" w:rsidR="00AB62C3" w:rsidRPr="00C02F5C" w:rsidRDefault="00433BA6" w:rsidP="00C740B5">
            <w:pPr>
              <w:pStyle w:val="ListParagraph"/>
              <w:widowControl w:val="0"/>
              <w:numPr>
                <w:ilvl w:val="0"/>
                <w:numId w:val="13"/>
              </w:numPr>
              <w:rPr>
                <w:sz w:val="24"/>
                <w:szCs w:val="24"/>
                <w:lang w:val="en-GB"/>
              </w:rPr>
            </w:pPr>
            <w:r w:rsidRPr="00C02F5C">
              <w:rPr>
                <w:sz w:val="24"/>
                <w:szCs w:val="24"/>
                <w:lang w:val="en-GB"/>
              </w:rPr>
              <w:t xml:space="preserve">2030 energy efficiency targets: </w:t>
            </w:r>
            <w:r w:rsidR="00DD1739">
              <w:rPr>
                <w:sz w:val="24"/>
                <w:szCs w:val="24"/>
                <w:lang w:val="en-GB"/>
              </w:rPr>
              <w:t xml:space="preserve">PEC </w:t>
            </w:r>
            <w:r w:rsidRPr="00C02F5C">
              <w:rPr>
                <w:sz w:val="24"/>
                <w:szCs w:val="24"/>
                <w:lang w:val="en-GB"/>
              </w:rPr>
              <w:t>123 Mtoe</w:t>
            </w:r>
            <w:r w:rsidR="00DD1739">
              <w:rPr>
                <w:sz w:val="24"/>
                <w:szCs w:val="24"/>
                <w:lang w:val="en-GB"/>
              </w:rPr>
              <w:t xml:space="preserve">; FEC </w:t>
            </w:r>
            <w:r w:rsidRPr="00C02F5C">
              <w:rPr>
                <w:sz w:val="24"/>
                <w:szCs w:val="24"/>
                <w:lang w:val="en-GB"/>
              </w:rPr>
              <w:t xml:space="preserve">102 Mtoe. </w:t>
            </w:r>
          </w:p>
          <w:p w14:paraId="24E53EBD" w14:textId="77777777" w:rsidR="003F0D38" w:rsidRPr="00C02F5C" w:rsidRDefault="003F0D38" w:rsidP="003F0D38">
            <w:pPr>
              <w:pStyle w:val="ListParagraph"/>
              <w:widowControl w:val="0"/>
              <w:ind w:left="785"/>
              <w:rPr>
                <w:sz w:val="24"/>
                <w:szCs w:val="24"/>
                <w:lang w:val="en-GB"/>
              </w:rPr>
            </w:pPr>
          </w:p>
          <w:p w14:paraId="4B1EBF36" w14:textId="5168EE20" w:rsidR="007729CA" w:rsidRPr="00C02F5C" w:rsidRDefault="00E63FEE">
            <w:pPr>
              <w:pStyle w:val="CoRTabletext"/>
              <w:rPr>
                <w:szCs w:val="24"/>
                <w:lang w:val="en-GB"/>
              </w:rPr>
            </w:pPr>
            <w:r w:rsidRPr="00C02F5C">
              <w:rPr>
                <w:b/>
                <w:szCs w:val="24"/>
                <w:lang w:val="en-GB"/>
              </w:rPr>
              <w:t>2.</w:t>
            </w:r>
            <w:r w:rsidR="00B15740"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7FCB8770" w14:textId="07C78BBF" w:rsidR="00760310" w:rsidRPr="00C02F5C" w:rsidRDefault="00760310" w:rsidP="00C740B5">
            <w:pPr>
              <w:pStyle w:val="CoRTabletext"/>
              <w:numPr>
                <w:ilvl w:val="0"/>
                <w:numId w:val="32"/>
              </w:numPr>
              <w:rPr>
                <w:szCs w:val="24"/>
                <w:lang w:val="en-GB"/>
              </w:rPr>
            </w:pPr>
            <w:r w:rsidRPr="00C02F5C">
              <w:rPr>
                <w:szCs w:val="24"/>
                <w:lang w:val="en-GB"/>
              </w:rPr>
              <w:t xml:space="preserve">Renewable </w:t>
            </w:r>
            <w:r w:rsidR="00DD1739">
              <w:rPr>
                <w:szCs w:val="24"/>
                <w:lang w:val="en-GB"/>
              </w:rPr>
              <w:t>e</w:t>
            </w:r>
            <w:r w:rsidRPr="00C02F5C">
              <w:rPr>
                <w:szCs w:val="24"/>
                <w:lang w:val="en-GB"/>
              </w:rPr>
              <w:t>nergy</w:t>
            </w:r>
          </w:p>
          <w:p w14:paraId="4779D602" w14:textId="0D48D0AB" w:rsidR="007729CA" w:rsidRPr="00C02F5C" w:rsidRDefault="007729CA" w:rsidP="003F0D38">
            <w:pPr>
              <w:pStyle w:val="CoRTabletext"/>
              <w:rPr>
                <w:lang w:val="en-GB"/>
              </w:rPr>
            </w:pPr>
            <w:r w:rsidRPr="00C02F5C">
              <w:rPr>
                <w:lang w:val="en-GB"/>
              </w:rPr>
              <w:t xml:space="preserve">According to the Italian constitutional structure, </w:t>
            </w:r>
            <w:r w:rsidR="005B7B90">
              <w:rPr>
                <w:lang w:val="en-GB"/>
              </w:rPr>
              <w:t>r</w:t>
            </w:r>
            <w:r w:rsidRPr="00C02F5C">
              <w:rPr>
                <w:lang w:val="en-GB"/>
              </w:rPr>
              <w:t xml:space="preserve">egions have a key role in achieving energy and climate objectives. The role of local authorities is equally important. </w:t>
            </w:r>
          </w:p>
          <w:p w14:paraId="0AFD50D8" w14:textId="0C31C8C5" w:rsidR="00F66D06" w:rsidRPr="00C02F5C" w:rsidRDefault="00F66D06" w:rsidP="00714E66">
            <w:pPr>
              <w:pStyle w:val="CoRTabletext"/>
              <w:rPr>
                <w:szCs w:val="24"/>
                <w:lang w:val="en-GB"/>
              </w:rPr>
            </w:pPr>
            <w:r w:rsidRPr="00C02F5C">
              <w:rPr>
                <w:szCs w:val="24"/>
                <w:lang w:val="en-GB"/>
              </w:rPr>
              <w:t xml:space="preserve">Regions develop their </w:t>
            </w:r>
            <w:r w:rsidR="00241B48">
              <w:rPr>
                <w:szCs w:val="24"/>
                <w:lang w:val="en-GB"/>
              </w:rPr>
              <w:t>e</w:t>
            </w:r>
            <w:r w:rsidRPr="00C02F5C">
              <w:rPr>
                <w:szCs w:val="24"/>
                <w:lang w:val="en-GB"/>
              </w:rPr>
              <w:t xml:space="preserve">nergy </w:t>
            </w:r>
            <w:r w:rsidR="00241B48">
              <w:rPr>
                <w:szCs w:val="24"/>
                <w:lang w:val="en-GB"/>
              </w:rPr>
              <w:t>p</w:t>
            </w:r>
            <w:r w:rsidRPr="00C02F5C">
              <w:rPr>
                <w:szCs w:val="24"/>
                <w:lang w:val="en-GB"/>
              </w:rPr>
              <w:t>lans, defining energy objectives</w:t>
            </w:r>
            <w:r w:rsidR="00241B48">
              <w:rPr>
                <w:szCs w:val="24"/>
                <w:lang w:val="en-GB"/>
              </w:rPr>
              <w:t xml:space="preserve"> (</w:t>
            </w:r>
            <w:r w:rsidRPr="00C02F5C">
              <w:rPr>
                <w:szCs w:val="24"/>
                <w:lang w:val="en-GB"/>
              </w:rPr>
              <w:t>including use of renewables</w:t>
            </w:r>
            <w:r w:rsidR="00241B48">
              <w:rPr>
                <w:szCs w:val="24"/>
                <w:lang w:val="en-GB"/>
              </w:rPr>
              <w:t>)</w:t>
            </w:r>
            <w:r w:rsidRPr="00C02F5C">
              <w:rPr>
                <w:szCs w:val="24"/>
                <w:lang w:val="en-GB"/>
              </w:rPr>
              <w:t xml:space="preserve"> in line with the national targets and the Decree</w:t>
            </w:r>
            <w:r w:rsidR="00847465">
              <w:rPr>
                <w:szCs w:val="24"/>
                <w:lang w:val="en-GB"/>
              </w:rPr>
              <w:t xml:space="preserve"> on Burden-sharing</w:t>
            </w:r>
            <w:r w:rsidRPr="00C02F5C">
              <w:rPr>
                <w:szCs w:val="24"/>
                <w:lang w:val="en-GB"/>
              </w:rPr>
              <w:t xml:space="preserve">. Local plans are also developed by municipalities. </w:t>
            </w:r>
          </w:p>
          <w:p w14:paraId="6F2D8DFD" w14:textId="48CA3DFB" w:rsidR="00C3611B" w:rsidRPr="00C02F5C" w:rsidRDefault="00760310" w:rsidP="00C740B5">
            <w:pPr>
              <w:pStyle w:val="CoRTabletext"/>
              <w:numPr>
                <w:ilvl w:val="0"/>
                <w:numId w:val="32"/>
              </w:numPr>
              <w:rPr>
                <w:szCs w:val="24"/>
                <w:lang w:val="en-GB"/>
              </w:rPr>
            </w:pPr>
            <w:r w:rsidRPr="00C02F5C">
              <w:rPr>
                <w:szCs w:val="24"/>
                <w:lang w:val="en-GB"/>
              </w:rPr>
              <w:t xml:space="preserve">Energy </w:t>
            </w:r>
            <w:r w:rsidR="00847465">
              <w:rPr>
                <w:szCs w:val="24"/>
                <w:lang w:val="en-GB"/>
              </w:rPr>
              <w:t>e</w:t>
            </w:r>
            <w:r w:rsidRPr="00C02F5C">
              <w:rPr>
                <w:szCs w:val="24"/>
                <w:lang w:val="en-GB"/>
              </w:rPr>
              <w:t>fficiency</w:t>
            </w:r>
          </w:p>
          <w:p w14:paraId="411565BA" w14:textId="10663FC5" w:rsidR="00453197" w:rsidRPr="00C02F5C" w:rsidRDefault="00A811DB" w:rsidP="00714E66">
            <w:pPr>
              <w:pStyle w:val="CoRTabletext"/>
              <w:rPr>
                <w:szCs w:val="24"/>
                <w:lang w:val="en-GB"/>
              </w:rPr>
            </w:pPr>
            <w:r w:rsidRPr="00C02F5C">
              <w:rPr>
                <w:szCs w:val="24"/>
                <w:lang w:val="en-GB"/>
              </w:rPr>
              <w:t xml:space="preserve">A mechanism </w:t>
            </w:r>
            <w:r w:rsidR="00847465">
              <w:rPr>
                <w:szCs w:val="24"/>
                <w:lang w:val="en-GB"/>
              </w:rPr>
              <w:t xml:space="preserve">is in place </w:t>
            </w:r>
            <w:r w:rsidR="00B60D25" w:rsidRPr="00C02F5C">
              <w:rPr>
                <w:szCs w:val="24"/>
                <w:lang w:val="en-GB"/>
              </w:rPr>
              <w:t>to encourage public administration</w:t>
            </w:r>
            <w:r w:rsidR="00847465">
              <w:rPr>
                <w:szCs w:val="24"/>
                <w:lang w:val="en-GB"/>
              </w:rPr>
              <w:t>s</w:t>
            </w:r>
            <w:r w:rsidR="00B60D25" w:rsidRPr="00C02F5C">
              <w:rPr>
                <w:szCs w:val="24"/>
                <w:lang w:val="en-GB"/>
              </w:rPr>
              <w:t xml:space="preserve"> to adopt measures </w:t>
            </w:r>
            <w:r w:rsidR="00847465">
              <w:rPr>
                <w:szCs w:val="24"/>
                <w:lang w:val="en-GB"/>
              </w:rPr>
              <w:t xml:space="preserve">that </w:t>
            </w:r>
            <w:r w:rsidR="00B60D25" w:rsidRPr="00C02F5C">
              <w:rPr>
                <w:szCs w:val="24"/>
                <w:lang w:val="en-GB"/>
              </w:rPr>
              <w:t xml:space="preserve">increase energy efficiency and produce thermal energy from renewable sources </w:t>
            </w:r>
            <w:r w:rsidR="00827944" w:rsidRPr="00C02F5C">
              <w:rPr>
                <w:szCs w:val="24"/>
                <w:lang w:val="en-GB"/>
              </w:rPr>
              <w:t>(</w:t>
            </w:r>
            <w:proofErr w:type="spellStart"/>
            <w:r w:rsidR="00827944" w:rsidRPr="00C02F5C">
              <w:rPr>
                <w:szCs w:val="24"/>
                <w:lang w:val="en-GB"/>
              </w:rPr>
              <w:t>Conto</w:t>
            </w:r>
            <w:proofErr w:type="spellEnd"/>
            <w:r w:rsidR="00827944" w:rsidRPr="00C02F5C">
              <w:rPr>
                <w:szCs w:val="24"/>
                <w:lang w:val="en-GB"/>
              </w:rPr>
              <w:t xml:space="preserve"> </w:t>
            </w:r>
            <w:proofErr w:type="spellStart"/>
            <w:r w:rsidR="00827944" w:rsidRPr="00C02F5C">
              <w:rPr>
                <w:szCs w:val="24"/>
                <w:lang w:val="en-GB"/>
              </w:rPr>
              <w:t>Termico</w:t>
            </w:r>
            <w:proofErr w:type="spellEnd"/>
            <w:r w:rsidR="00827944" w:rsidRPr="00C02F5C">
              <w:rPr>
                <w:szCs w:val="24"/>
                <w:lang w:val="en-GB"/>
              </w:rPr>
              <w:t xml:space="preserve">). </w:t>
            </w:r>
            <w:r w:rsidR="00AB7C44" w:rsidRPr="00C02F5C">
              <w:rPr>
                <w:szCs w:val="24"/>
                <w:lang w:val="en-GB"/>
              </w:rPr>
              <w:t xml:space="preserve">The initiative is particularly successful </w:t>
            </w:r>
            <w:r w:rsidR="001404BF">
              <w:rPr>
                <w:szCs w:val="24"/>
                <w:lang w:val="en-GB"/>
              </w:rPr>
              <w:t>in</w:t>
            </w:r>
            <w:r w:rsidR="00AB7C44" w:rsidRPr="00C02F5C">
              <w:rPr>
                <w:szCs w:val="24"/>
                <w:lang w:val="en-GB"/>
              </w:rPr>
              <w:t xml:space="preserve"> </w:t>
            </w:r>
            <w:r w:rsidR="0047328A" w:rsidRPr="00C02F5C">
              <w:rPr>
                <w:szCs w:val="24"/>
                <w:lang w:val="en-GB"/>
              </w:rPr>
              <w:t xml:space="preserve">the renovation of </w:t>
            </w:r>
            <w:r w:rsidR="00AB7C44" w:rsidRPr="00C02F5C">
              <w:rPr>
                <w:szCs w:val="24"/>
                <w:lang w:val="en-GB"/>
              </w:rPr>
              <w:t>public buildings</w:t>
            </w:r>
            <w:r w:rsidR="001404BF">
              <w:rPr>
                <w:szCs w:val="24"/>
                <w:lang w:val="en-GB"/>
              </w:rPr>
              <w:t xml:space="preserve">, with an </w:t>
            </w:r>
            <w:r w:rsidR="00FF09C0" w:rsidRPr="00C02F5C">
              <w:rPr>
                <w:szCs w:val="24"/>
                <w:lang w:val="en-GB"/>
              </w:rPr>
              <w:t xml:space="preserve">update </w:t>
            </w:r>
            <w:r w:rsidR="001404BF">
              <w:rPr>
                <w:szCs w:val="24"/>
                <w:lang w:val="en-GB"/>
              </w:rPr>
              <w:t>cu</w:t>
            </w:r>
            <w:r w:rsidR="00FF09C0" w:rsidRPr="00C02F5C">
              <w:rPr>
                <w:szCs w:val="24"/>
                <w:lang w:val="en-GB"/>
              </w:rPr>
              <w:t>rrently underway</w:t>
            </w:r>
            <w:r w:rsidR="004C55AF" w:rsidRPr="00C02F5C">
              <w:rPr>
                <w:szCs w:val="24"/>
                <w:lang w:val="en-GB"/>
              </w:rPr>
              <w:t xml:space="preserve">. </w:t>
            </w:r>
            <w:r w:rsidR="001404BF">
              <w:rPr>
                <w:szCs w:val="24"/>
                <w:lang w:val="en-GB"/>
              </w:rPr>
              <w:t>The</w:t>
            </w:r>
            <w:r w:rsidR="00453197" w:rsidRPr="00C02F5C">
              <w:rPr>
                <w:szCs w:val="24"/>
                <w:lang w:val="en-GB"/>
              </w:rPr>
              <w:t xml:space="preserve"> National Fund for Energy Efficiency supports energy efficiency interventions </w:t>
            </w:r>
            <w:r w:rsidR="001404BF">
              <w:rPr>
                <w:szCs w:val="24"/>
                <w:lang w:val="en-GB"/>
              </w:rPr>
              <w:t>by</w:t>
            </w:r>
            <w:r w:rsidR="00453197" w:rsidRPr="00C02F5C">
              <w:rPr>
                <w:szCs w:val="24"/>
                <w:lang w:val="en-GB"/>
              </w:rPr>
              <w:t xml:space="preserve"> </w:t>
            </w:r>
            <w:r w:rsidR="003A0583" w:rsidRPr="00C02F5C">
              <w:rPr>
                <w:szCs w:val="24"/>
                <w:lang w:val="en-GB"/>
              </w:rPr>
              <w:t xml:space="preserve">entities and </w:t>
            </w:r>
            <w:r w:rsidR="00453197" w:rsidRPr="00C02F5C">
              <w:rPr>
                <w:szCs w:val="24"/>
                <w:lang w:val="en-GB"/>
              </w:rPr>
              <w:t>public</w:t>
            </w:r>
            <w:r w:rsidR="003A0583" w:rsidRPr="00C02F5C">
              <w:rPr>
                <w:szCs w:val="24"/>
                <w:lang w:val="en-GB"/>
              </w:rPr>
              <w:t xml:space="preserve"> administration, especially </w:t>
            </w:r>
            <w:r w:rsidR="001404BF">
              <w:rPr>
                <w:szCs w:val="24"/>
                <w:lang w:val="en-GB"/>
              </w:rPr>
              <w:t>for</w:t>
            </w:r>
            <w:r w:rsidR="003A0583" w:rsidRPr="00C02F5C">
              <w:rPr>
                <w:szCs w:val="24"/>
                <w:lang w:val="en-GB"/>
              </w:rPr>
              <w:t xml:space="preserve"> buildings, </w:t>
            </w:r>
            <w:r w:rsidR="005E7CA9" w:rsidRPr="00C02F5C">
              <w:rPr>
                <w:szCs w:val="24"/>
                <w:lang w:val="en-GB"/>
              </w:rPr>
              <w:t xml:space="preserve">production facilities and processes. </w:t>
            </w:r>
          </w:p>
          <w:p w14:paraId="59E37ACC" w14:textId="6B9F6F53" w:rsidR="00760310" w:rsidRPr="00C02F5C" w:rsidRDefault="00760310" w:rsidP="00C740B5">
            <w:pPr>
              <w:pStyle w:val="CoRTabletext"/>
              <w:numPr>
                <w:ilvl w:val="0"/>
                <w:numId w:val="32"/>
              </w:numPr>
              <w:rPr>
                <w:szCs w:val="24"/>
                <w:lang w:val="en-GB"/>
              </w:rPr>
            </w:pPr>
            <w:r w:rsidRPr="00C02F5C">
              <w:rPr>
                <w:szCs w:val="24"/>
                <w:lang w:val="en-GB"/>
              </w:rPr>
              <w:t xml:space="preserve">Energy </w:t>
            </w:r>
            <w:r w:rsidR="001404BF">
              <w:rPr>
                <w:szCs w:val="24"/>
                <w:lang w:val="en-GB"/>
              </w:rPr>
              <w:t>p</w:t>
            </w:r>
            <w:r w:rsidRPr="00C02F5C">
              <w:rPr>
                <w:szCs w:val="24"/>
                <w:lang w:val="en-GB"/>
              </w:rPr>
              <w:t xml:space="preserve">erformance of </w:t>
            </w:r>
            <w:r w:rsidR="001404BF">
              <w:rPr>
                <w:szCs w:val="24"/>
                <w:lang w:val="en-GB"/>
              </w:rPr>
              <w:t>b</w:t>
            </w:r>
            <w:r w:rsidRPr="00C02F5C">
              <w:rPr>
                <w:szCs w:val="24"/>
                <w:lang w:val="en-GB"/>
              </w:rPr>
              <w:t>uildings</w:t>
            </w:r>
          </w:p>
          <w:p w14:paraId="0B3F641D" w14:textId="3D534BAD" w:rsidR="00E63FEE" w:rsidRPr="00C02F5C" w:rsidRDefault="005F56A8" w:rsidP="00714E66">
            <w:pPr>
              <w:pStyle w:val="CoRTabletext"/>
              <w:rPr>
                <w:szCs w:val="24"/>
                <w:lang w:val="en-GB"/>
              </w:rPr>
            </w:pPr>
            <w:r w:rsidRPr="00C02F5C">
              <w:rPr>
                <w:szCs w:val="24"/>
                <w:lang w:val="en-GB"/>
              </w:rPr>
              <w:t xml:space="preserve">The </w:t>
            </w:r>
            <w:r w:rsidR="00C915E2" w:rsidRPr="00C02F5C">
              <w:rPr>
                <w:szCs w:val="24"/>
                <w:lang w:val="en-GB"/>
              </w:rPr>
              <w:t xml:space="preserve">energy performance certificate of buildings is managed by </w:t>
            </w:r>
            <w:r w:rsidR="001404BF">
              <w:rPr>
                <w:szCs w:val="24"/>
                <w:lang w:val="en-GB"/>
              </w:rPr>
              <w:t>r</w:t>
            </w:r>
            <w:r w:rsidR="00165CB9" w:rsidRPr="00C02F5C">
              <w:rPr>
                <w:szCs w:val="24"/>
                <w:lang w:val="en-GB"/>
              </w:rPr>
              <w:t>egions</w:t>
            </w:r>
            <w:r w:rsidR="001404BF">
              <w:rPr>
                <w:szCs w:val="24"/>
                <w:lang w:val="en-GB"/>
              </w:rPr>
              <w:t xml:space="preserve">, each of which </w:t>
            </w:r>
            <w:r w:rsidR="00165CB9" w:rsidRPr="00C02F5C">
              <w:rPr>
                <w:szCs w:val="24"/>
                <w:lang w:val="en-GB"/>
              </w:rPr>
              <w:t xml:space="preserve">has its own regulations and plans for building renovation. </w:t>
            </w:r>
            <w:r w:rsidR="00C915E2" w:rsidRPr="00C02F5C">
              <w:rPr>
                <w:szCs w:val="24"/>
                <w:lang w:val="en-GB"/>
              </w:rPr>
              <w:t xml:space="preserve"> </w:t>
            </w:r>
          </w:p>
          <w:p w14:paraId="533C097D" w14:textId="77777777" w:rsidR="00714E66" w:rsidRPr="00C02F5C" w:rsidRDefault="00714E66" w:rsidP="00714E66">
            <w:pPr>
              <w:pStyle w:val="CoRTabletext"/>
              <w:rPr>
                <w:szCs w:val="24"/>
                <w:lang w:val="en-GB"/>
              </w:rPr>
            </w:pPr>
          </w:p>
          <w:p w14:paraId="2345EA94" w14:textId="3F8AF354" w:rsidR="001404BF" w:rsidRDefault="00E63FEE">
            <w:pPr>
              <w:pStyle w:val="CoRTabletext"/>
              <w:rPr>
                <w:b/>
                <w:szCs w:val="24"/>
                <w:lang w:val="en-GB"/>
              </w:rPr>
            </w:pPr>
            <w:r w:rsidRPr="00C02F5C">
              <w:rPr>
                <w:b/>
                <w:szCs w:val="24"/>
                <w:lang w:val="en-GB"/>
              </w:rPr>
              <w:t>3.</w:t>
            </w:r>
            <w:r w:rsidR="00B15740" w:rsidRPr="00C02F5C">
              <w:rPr>
                <w:b/>
                <w:szCs w:val="24"/>
                <w:lang w:val="en-GB"/>
              </w:rPr>
              <w:t xml:space="preserve"> </w:t>
            </w:r>
            <w:r w:rsidRPr="00C02F5C">
              <w:rPr>
                <w:b/>
                <w:szCs w:val="24"/>
                <w:lang w:val="en-GB"/>
              </w:rPr>
              <w:t xml:space="preserve">Challenges and barriers </w:t>
            </w:r>
          </w:p>
          <w:p w14:paraId="37FEA97A" w14:textId="420F08C2" w:rsidR="00E63FEE" w:rsidRPr="00C02F5C" w:rsidRDefault="004C2DDB">
            <w:pPr>
              <w:pStyle w:val="CoRTabletext"/>
              <w:rPr>
                <w:szCs w:val="24"/>
                <w:lang w:val="en-GB"/>
              </w:rPr>
            </w:pPr>
            <w:r w:rsidRPr="00C02F5C">
              <w:rPr>
                <w:lang w:val="en-GB"/>
              </w:rPr>
              <w:t>The</w:t>
            </w:r>
            <w:r w:rsidRPr="00C02F5C">
              <w:rPr>
                <w:szCs w:val="24"/>
                <w:lang w:val="en-GB"/>
              </w:rPr>
              <w:t xml:space="preserve"> division of competence between </w:t>
            </w:r>
            <w:r w:rsidR="001404BF">
              <w:rPr>
                <w:szCs w:val="24"/>
                <w:lang w:val="en-GB"/>
              </w:rPr>
              <w:t>s</w:t>
            </w:r>
            <w:r w:rsidRPr="00C02F5C">
              <w:rPr>
                <w:szCs w:val="24"/>
                <w:lang w:val="en-GB"/>
              </w:rPr>
              <w:t xml:space="preserve">tate and </w:t>
            </w:r>
            <w:r w:rsidR="001404BF">
              <w:rPr>
                <w:szCs w:val="24"/>
                <w:lang w:val="en-GB"/>
              </w:rPr>
              <w:t>r</w:t>
            </w:r>
            <w:r w:rsidRPr="00C02F5C">
              <w:rPr>
                <w:szCs w:val="24"/>
                <w:lang w:val="en-GB"/>
              </w:rPr>
              <w:t xml:space="preserve">egion is a </w:t>
            </w:r>
            <w:r w:rsidR="001860DA" w:rsidRPr="00C02F5C">
              <w:rPr>
                <w:szCs w:val="24"/>
                <w:lang w:val="en-GB"/>
              </w:rPr>
              <w:t>recurr</w:t>
            </w:r>
            <w:r w:rsidR="001404BF">
              <w:rPr>
                <w:szCs w:val="24"/>
                <w:lang w:val="en-GB"/>
              </w:rPr>
              <w:t>ing</w:t>
            </w:r>
            <w:r w:rsidR="001860DA" w:rsidRPr="00C02F5C">
              <w:rPr>
                <w:szCs w:val="24"/>
                <w:lang w:val="en-GB"/>
              </w:rPr>
              <w:t xml:space="preserve"> challenge in the Italian framework</w:t>
            </w:r>
            <w:r w:rsidR="00AF7268" w:rsidRPr="00C02F5C">
              <w:rPr>
                <w:szCs w:val="24"/>
                <w:lang w:val="en-GB"/>
              </w:rPr>
              <w:t>.</w:t>
            </w:r>
            <w:r w:rsidR="001860DA" w:rsidRPr="00C02F5C">
              <w:rPr>
                <w:szCs w:val="24"/>
                <w:lang w:val="en-GB"/>
              </w:rPr>
              <w:t xml:space="preserve"> Regions </w:t>
            </w:r>
            <w:r w:rsidR="00AF7268" w:rsidRPr="00C02F5C">
              <w:rPr>
                <w:szCs w:val="24"/>
                <w:lang w:val="en-GB"/>
              </w:rPr>
              <w:t xml:space="preserve">are competent to regulate energy matters within the limit of the general scheme set by the </w:t>
            </w:r>
            <w:r w:rsidR="001404BF">
              <w:rPr>
                <w:szCs w:val="24"/>
                <w:lang w:val="en-GB"/>
              </w:rPr>
              <w:t>s</w:t>
            </w:r>
            <w:r w:rsidR="00AF7268" w:rsidRPr="00C02F5C">
              <w:rPr>
                <w:szCs w:val="24"/>
                <w:lang w:val="en-GB"/>
              </w:rPr>
              <w:t xml:space="preserve">tate, </w:t>
            </w:r>
            <w:r w:rsidR="00313F53" w:rsidRPr="00C02F5C">
              <w:rPr>
                <w:szCs w:val="24"/>
                <w:lang w:val="en-GB"/>
              </w:rPr>
              <w:t xml:space="preserve">resulting in a variety of sources, rules and practices. </w:t>
            </w:r>
            <w:r w:rsidR="0038605A" w:rsidRPr="00C02F5C">
              <w:rPr>
                <w:szCs w:val="24"/>
                <w:lang w:val="en-GB"/>
              </w:rPr>
              <w:t xml:space="preserve">There is room to improve coordination between the central government and local authorities, removing overlaps and competitiveness. </w:t>
            </w:r>
          </w:p>
          <w:p w14:paraId="0910FF74" w14:textId="77777777" w:rsidR="00714E66" w:rsidRPr="00C02F5C" w:rsidRDefault="00714E66">
            <w:pPr>
              <w:pStyle w:val="CoRTabletext"/>
              <w:rPr>
                <w:szCs w:val="24"/>
                <w:lang w:val="en-GB"/>
              </w:rPr>
            </w:pPr>
          </w:p>
          <w:p w14:paraId="3FB86D29" w14:textId="55CFDD02" w:rsidR="00E63FEE" w:rsidRPr="00C02F5C" w:rsidRDefault="00E63FEE">
            <w:pPr>
              <w:pStyle w:val="CoRTabletext"/>
              <w:rPr>
                <w:szCs w:val="24"/>
                <w:lang w:val="en-GB"/>
              </w:rPr>
            </w:pPr>
            <w:r w:rsidRPr="00C02F5C">
              <w:rPr>
                <w:b/>
                <w:szCs w:val="24"/>
                <w:lang w:val="en-GB"/>
              </w:rPr>
              <w:t>4. Best practices and success stories</w:t>
            </w:r>
            <w:r w:rsidRPr="00C02F5C">
              <w:rPr>
                <w:szCs w:val="24"/>
                <w:lang w:val="en-GB"/>
              </w:rPr>
              <w:t xml:space="preserve"> </w:t>
            </w:r>
          </w:p>
          <w:p w14:paraId="21408E72" w14:textId="091CA614" w:rsidR="00E63FEE" w:rsidRPr="00C02F5C" w:rsidRDefault="001C7FC1">
            <w:pPr>
              <w:pStyle w:val="CoRTabletext"/>
              <w:rPr>
                <w:lang w:val="en-GB"/>
              </w:rPr>
            </w:pPr>
            <w:hyperlink r:id="rId72" w:anchor="https://www.gecocommunity.it" w:history="1">
              <w:r w:rsidR="00BB0859" w:rsidRPr="00C02F5C">
                <w:rPr>
                  <w:rStyle w:val="Hyperlink"/>
                  <w:lang w:val="en-GB"/>
                </w:rPr>
                <w:t>The Green Energy Community</w:t>
              </w:r>
            </w:hyperlink>
            <w:r w:rsidR="00DB1EFF" w:rsidRPr="00C02F5C">
              <w:rPr>
                <w:lang w:val="en-GB"/>
              </w:rPr>
              <w:t xml:space="preserve"> </w:t>
            </w:r>
            <w:r w:rsidR="00F74672" w:rsidRPr="00C02F5C">
              <w:rPr>
                <w:lang w:val="en-GB"/>
              </w:rPr>
              <w:t xml:space="preserve">in Bologna </w:t>
            </w:r>
            <w:r w:rsidR="001404BF">
              <w:rPr>
                <w:lang w:val="en-GB"/>
              </w:rPr>
              <w:t xml:space="preserve">is </w:t>
            </w:r>
            <w:r w:rsidR="00F74672" w:rsidRPr="00C02F5C">
              <w:rPr>
                <w:lang w:val="en-GB"/>
              </w:rPr>
              <w:t xml:space="preserve">a collaborative, community-driven model for tackling energy poverty and promoting renewable energy adoption. </w:t>
            </w:r>
            <w:r w:rsidR="00E2220A">
              <w:rPr>
                <w:lang w:val="en-GB"/>
              </w:rPr>
              <w:t>It unites</w:t>
            </w:r>
            <w:r w:rsidR="00F74672" w:rsidRPr="00C02F5C">
              <w:rPr>
                <w:lang w:val="en-GB"/>
              </w:rPr>
              <w:t xml:space="preserve"> residents, businesses and academic institutions</w:t>
            </w:r>
            <w:r w:rsidR="00E2220A">
              <w:rPr>
                <w:lang w:val="en-GB"/>
              </w:rPr>
              <w:t xml:space="preserve"> to </w:t>
            </w:r>
            <w:r w:rsidR="00F74672" w:rsidRPr="00C02F5C">
              <w:rPr>
                <w:lang w:val="en-GB"/>
              </w:rPr>
              <w:t xml:space="preserve">foster a low-carbon economy and strengthen local resilience. Its strategy centres on decentralised renewable energy production, particularly through solar panels, to meet local demand. The inclusive approach ensures broad community participation, demonstrating how local engagement and collective renewable energy generation can address energy poverty while advancing </w:t>
            </w:r>
            <w:r w:rsidR="00F74672" w:rsidRPr="006E7319">
              <w:rPr>
                <w:iCs/>
                <w:lang w:val="en-GB"/>
              </w:rPr>
              <w:t>Fit for 55</w:t>
            </w:r>
            <w:r w:rsidR="00F74672" w:rsidRPr="00C02F5C">
              <w:rPr>
                <w:lang w:val="en-GB"/>
              </w:rPr>
              <w:t xml:space="preserve"> objectives</w:t>
            </w:r>
            <w:r w:rsidR="00B004E8" w:rsidRPr="00C02F5C">
              <w:rPr>
                <w:rStyle w:val="FootnoteReference"/>
                <w:lang w:val="en-GB"/>
              </w:rPr>
              <w:footnoteReference w:id="75"/>
            </w:r>
            <w:r w:rsidR="00A52B46" w:rsidRPr="00C02F5C">
              <w:rPr>
                <w:lang w:val="en-GB"/>
              </w:rPr>
              <w:t>.</w:t>
            </w:r>
          </w:p>
        </w:tc>
      </w:tr>
    </w:tbl>
    <w:p w14:paraId="494962B8" w14:textId="77777777" w:rsidR="00E63FEE" w:rsidRPr="00C02F5C" w:rsidRDefault="00E63FEE" w:rsidP="00E63FEE">
      <w:pPr>
        <w:pStyle w:val="CoRBT"/>
        <w:rPr>
          <w:lang w:val="en-GB"/>
        </w:rPr>
      </w:pPr>
    </w:p>
    <w:p w14:paraId="1BE1CD1E" w14:textId="4D09217B" w:rsidR="002D031C" w:rsidRPr="00C02F5C" w:rsidRDefault="002D031C" w:rsidP="00E2220A">
      <w:pPr>
        <w:pStyle w:val="CoR2ndlevelHeading"/>
      </w:pPr>
      <w:r w:rsidRPr="00C02F5C">
        <w:t xml:space="preserve"> </w:t>
      </w:r>
      <w:bookmarkStart w:id="62" w:name="_Toc187929383"/>
      <w:bookmarkStart w:id="63" w:name="_Toc191639692"/>
      <w:r w:rsidRPr="00C02F5C">
        <w:t>Ireland</w:t>
      </w:r>
      <w:bookmarkEnd w:id="62"/>
      <w:bookmarkEnd w:id="63"/>
    </w:p>
    <w:tbl>
      <w:tblPr>
        <w:tblStyle w:val="MTableStyle"/>
        <w:tblW w:w="0" w:type="auto"/>
        <w:tblLook w:val="04A0" w:firstRow="1" w:lastRow="0" w:firstColumn="1" w:lastColumn="0" w:noHBand="0" w:noVBand="1"/>
      </w:tblPr>
      <w:tblGrid>
        <w:gridCol w:w="9060"/>
      </w:tblGrid>
      <w:tr w:rsidR="00E63FEE" w:rsidRPr="00C02F5C" w14:paraId="61D615A7" w14:textId="77777777" w:rsidTr="00C1777A">
        <w:trPr>
          <w:cnfStyle w:val="100000000000" w:firstRow="1" w:lastRow="0" w:firstColumn="0" w:lastColumn="0" w:oddVBand="0" w:evenVBand="0" w:oddHBand="0" w:evenHBand="0" w:firstRowFirstColumn="0" w:firstRowLastColumn="0" w:lastRowFirstColumn="0" w:lastRowLastColumn="0"/>
          <w:tblHeader/>
        </w:trPr>
        <w:tc>
          <w:tcPr>
            <w:tcW w:w="9060" w:type="dxa"/>
          </w:tcPr>
          <w:p w14:paraId="02B4816E" w14:textId="4858BBCC" w:rsidR="00E63FEE" w:rsidRPr="00C02F5C" w:rsidRDefault="00B15740">
            <w:pPr>
              <w:pStyle w:val="CoRTabletext"/>
              <w:rPr>
                <w:lang w:val="en-GB"/>
              </w:rPr>
            </w:pPr>
            <w:r w:rsidRPr="00C02F5C">
              <w:rPr>
                <w:lang w:val="en-GB"/>
              </w:rPr>
              <w:t>Ireland</w:t>
            </w:r>
          </w:p>
        </w:tc>
      </w:tr>
      <w:tr w:rsidR="00E63FEE" w:rsidRPr="00C02F5C" w14:paraId="7BF9E299"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7993FA24" w14:textId="1C47EAFC" w:rsidR="00940F81" w:rsidRPr="00C02F5C" w:rsidRDefault="00E63FEE" w:rsidP="00433BA6">
            <w:pPr>
              <w:pStyle w:val="CoRTabletext"/>
              <w:rPr>
                <w:szCs w:val="24"/>
                <w:lang w:val="en-GB"/>
              </w:rPr>
            </w:pPr>
            <w:r w:rsidRPr="00C02F5C">
              <w:rPr>
                <w:b/>
                <w:szCs w:val="24"/>
                <w:lang w:val="en-GB"/>
              </w:rPr>
              <w:t xml:space="preserve">1. </w:t>
            </w:r>
            <w:r w:rsidR="00B15740" w:rsidRPr="00C02F5C">
              <w:rPr>
                <w:b/>
                <w:szCs w:val="24"/>
                <w:lang w:val="en-GB"/>
              </w:rPr>
              <w:t>Overview</w:t>
            </w:r>
            <w:r w:rsidRPr="00C02F5C">
              <w:rPr>
                <w:b/>
                <w:szCs w:val="24"/>
                <w:lang w:val="en-GB"/>
              </w:rPr>
              <w:t>:</w:t>
            </w:r>
            <w:r w:rsidRPr="00C02F5C">
              <w:rPr>
                <w:szCs w:val="24"/>
                <w:lang w:val="en-GB"/>
              </w:rPr>
              <w:t xml:space="preserve"> </w:t>
            </w:r>
          </w:p>
          <w:p w14:paraId="79F67D1E" w14:textId="6A24C3E9" w:rsidR="00B77EC9" w:rsidRPr="00C02F5C" w:rsidRDefault="004E351B" w:rsidP="004E351B">
            <w:pPr>
              <w:pStyle w:val="CoRTabletext"/>
              <w:rPr>
                <w:lang w:val="en-GB"/>
              </w:rPr>
            </w:pPr>
            <w:r w:rsidRPr="00C02F5C">
              <w:rPr>
                <w:lang w:val="en-GB"/>
              </w:rPr>
              <w:t xml:space="preserve">The </w:t>
            </w:r>
            <w:r w:rsidR="00B77EC9" w:rsidRPr="00C02F5C">
              <w:rPr>
                <w:lang w:val="en-GB"/>
              </w:rPr>
              <w:t>State</w:t>
            </w:r>
            <w:r w:rsidRPr="00C02F5C">
              <w:rPr>
                <w:lang w:val="en-GB"/>
              </w:rPr>
              <w:t xml:space="preserve"> of </w:t>
            </w:r>
            <w:r w:rsidR="00B77EC9" w:rsidRPr="00C02F5C">
              <w:rPr>
                <w:lang w:val="en-GB"/>
              </w:rPr>
              <w:t xml:space="preserve">the </w:t>
            </w:r>
            <w:r w:rsidR="00B15FEA">
              <w:rPr>
                <w:lang w:val="en-GB"/>
              </w:rPr>
              <w:t>E</w:t>
            </w:r>
            <w:r w:rsidR="00B77EC9" w:rsidRPr="00C02F5C">
              <w:rPr>
                <w:lang w:val="en-GB"/>
              </w:rPr>
              <w:t xml:space="preserve">nergy </w:t>
            </w:r>
            <w:r w:rsidR="00B15FEA">
              <w:rPr>
                <w:lang w:val="en-GB"/>
              </w:rPr>
              <w:t>U</w:t>
            </w:r>
            <w:r w:rsidR="00B77EC9" w:rsidRPr="00C02F5C">
              <w:rPr>
                <w:lang w:val="en-GB"/>
              </w:rPr>
              <w:t>nion indicates that:</w:t>
            </w:r>
          </w:p>
          <w:p w14:paraId="5A1FEA63" w14:textId="70133625" w:rsidR="004E351B" w:rsidRPr="00C02F5C" w:rsidRDefault="00714E66" w:rsidP="00C740B5">
            <w:pPr>
              <w:pStyle w:val="CoRTabletext"/>
              <w:numPr>
                <w:ilvl w:val="0"/>
                <w:numId w:val="62"/>
              </w:numPr>
              <w:rPr>
                <w:lang w:val="en-GB"/>
              </w:rPr>
            </w:pPr>
            <w:r w:rsidRPr="00C02F5C">
              <w:rPr>
                <w:lang w:val="en-GB"/>
              </w:rPr>
              <w:t xml:space="preserve">In 2022, </w:t>
            </w:r>
            <w:r w:rsidR="004E351B" w:rsidRPr="00C02F5C">
              <w:rPr>
                <w:lang w:val="en-GB"/>
              </w:rPr>
              <w:t xml:space="preserve">renewable energy was </w:t>
            </w:r>
            <w:r w:rsidR="00962FD2" w:rsidRPr="00C02F5C">
              <w:rPr>
                <w:lang w:val="en-GB"/>
              </w:rPr>
              <w:t>13.6</w:t>
            </w:r>
            <w:r w:rsidR="004E351B" w:rsidRPr="00C02F5C">
              <w:rPr>
                <w:lang w:val="en-GB"/>
              </w:rPr>
              <w:t>%</w:t>
            </w:r>
            <w:r w:rsidR="00B77EC9" w:rsidRPr="00C02F5C">
              <w:rPr>
                <w:lang w:val="en-GB"/>
              </w:rPr>
              <w:t xml:space="preserve"> of</w:t>
            </w:r>
            <w:r w:rsidR="004E351B" w:rsidRPr="00C02F5C">
              <w:rPr>
                <w:lang w:val="en-GB"/>
              </w:rPr>
              <w:t xml:space="preserve"> the energy mix</w:t>
            </w:r>
            <w:r w:rsidR="00B15FEA">
              <w:rPr>
                <w:lang w:val="en-GB"/>
              </w:rPr>
              <w:t xml:space="preserve"> and 39.8% of </w:t>
            </w:r>
            <w:r w:rsidR="004E351B" w:rsidRPr="00C02F5C">
              <w:rPr>
                <w:lang w:val="en-GB"/>
              </w:rPr>
              <w:t xml:space="preserve">the electricity </w:t>
            </w:r>
            <w:proofErr w:type="gramStart"/>
            <w:r w:rsidR="004E351B" w:rsidRPr="00C02F5C">
              <w:rPr>
                <w:lang w:val="en-GB"/>
              </w:rPr>
              <w:t>mix</w:t>
            </w:r>
            <w:r w:rsidR="00B15FEA">
              <w:rPr>
                <w:lang w:val="en-GB"/>
              </w:rPr>
              <w:t>;</w:t>
            </w:r>
            <w:proofErr w:type="gramEnd"/>
            <w:r w:rsidR="004E351B" w:rsidRPr="00C02F5C">
              <w:rPr>
                <w:lang w:val="en-GB"/>
              </w:rPr>
              <w:t xml:space="preserve"> </w:t>
            </w:r>
          </w:p>
          <w:p w14:paraId="7C971461" w14:textId="4C059486" w:rsidR="004E351B" w:rsidRPr="00C02F5C" w:rsidRDefault="00714E66" w:rsidP="00C740B5">
            <w:pPr>
              <w:pStyle w:val="CoRTabletext"/>
              <w:numPr>
                <w:ilvl w:val="0"/>
                <w:numId w:val="62"/>
              </w:numPr>
              <w:rPr>
                <w:lang w:val="en-GB"/>
              </w:rPr>
            </w:pPr>
            <w:r w:rsidRPr="00C02F5C">
              <w:rPr>
                <w:lang w:val="en-GB"/>
              </w:rPr>
              <w:t xml:space="preserve">In 2022, </w:t>
            </w:r>
            <w:r w:rsidR="004E351B" w:rsidRPr="00C02F5C">
              <w:rPr>
                <w:lang w:val="en-GB"/>
              </w:rPr>
              <w:t xml:space="preserve">PEC </w:t>
            </w:r>
            <w:r w:rsidR="00B77EC9" w:rsidRPr="00C02F5C">
              <w:rPr>
                <w:lang w:val="en-GB"/>
              </w:rPr>
              <w:t>was</w:t>
            </w:r>
            <w:r w:rsidR="004E351B" w:rsidRPr="00C02F5C">
              <w:rPr>
                <w:lang w:val="en-GB"/>
              </w:rPr>
              <w:t xml:space="preserve"> </w:t>
            </w:r>
            <w:r w:rsidR="0073733F" w:rsidRPr="00C02F5C">
              <w:rPr>
                <w:lang w:val="en-GB"/>
              </w:rPr>
              <w:t>14.2</w:t>
            </w:r>
            <w:r w:rsidR="004E351B" w:rsidRPr="00C02F5C">
              <w:rPr>
                <w:lang w:val="en-GB"/>
              </w:rPr>
              <w:t xml:space="preserve"> Mtoe, </w:t>
            </w:r>
            <w:r w:rsidR="00E55B2B" w:rsidRPr="00C02F5C">
              <w:rPr>
                <w:lang w:val="en-GB"/>
              </w:rPr>
              <w:t>3.7</w:t>
            </w:r>
            <w:r w:rsidR="004E351B" w:rsidRPr="00C02F5C">
              <w:rPr>
                <w:lang w:val="en-GB"/>
              </w:rPr>
              <w:t xml:space="preserve">% higher than 2021, while FEC </w:t>
            </w:r>
            <w:r w:rsidR="00B77EC9" w:rsidRPr="00C02F5C">
              <w:rPr>
                <w:lang w:val="en-GB"/>
              </w:rPr>
              <w:t>was</w:t>
            </w:r>
            <w:r w:rsidR="004E351B" w:rsidRPr="00C02F5C">
              <w:rPr>
                <w:lang w:val="en-GB"/>
              </w:rPr>
              <w:t xml:space="preserve"> </w:t>
            </w:r>
            <w:r w:rsidR="00D14166" w:rsidRPr="00C02F5C">
              <w:rPr>
                <w:lang w:val="en-GB"/>
              </w:rPr>
              <w:t>12</w:t>
            </w:r>
            <w:r w:rsidR="004E351B" w:rsidRPr="00C02F5C">
              <w:rPr>
                <w:lang w:val="en-GB"/>
              </w:rPr>
              <w:t xml:space="preserve"> Mtoe, </w:t>
            </w:r>
            <w:r w:rsidR="000E5CCC" w:rsidRPr="00C02F5C">
              <w:rPr>
                <w:lang w:val="en-GB"/>
              </w:rPr>
              <w:t>4.7</w:t>
            </w:r>
            <w:r w:rsidR="004E351B" w:rsidRPr="00C02F5C">
              <w:rPr>
                <w:lang w:val="en-GB"/>
              </w:rPr>
              <w:t xml:space="preserve">% </w:t>
            </w:r>
            <w:r w:rsidR="000E5CCC" w:rsidRPr="00C02F5C">
              <w:rPr>
                <w:lang w:val="en-GB"/>
              </w:rPr>
              <w:t>higher</w:t>
            </w:r>
            <w:r w:rsidR="004E351B" w:rsidRPr="00C02F5C">
              <w:rPr>
                <w:lang w:val="en-GB"/>
              </w:rPr>
              <w:t xml:space="preserve"> than </w:t>
            </w:r>
            <w:proofErr w:type="gramStart"/>
            <w:r w:rsidR="004E351B" w:rsidRPr="00C02F5C">
              <w:rPr>
                <w:lang w:val="en-GB"/>
              </w:rPr>
              <w:t>2021</w:t>
            </w:r>
            <w:r w:rsidR="00B15FEA">
              <w:rPr>
                <w:lang w:val="en-GB"/>
              </w:rPr>
              <w:t>;</w:t>
            </w:r>
            <w:proofErr w:type="gramEnd"/>
            <w:r w:rsidR="00C1777A" w:rsidRPr="00C02F5C">
              <w:rPr>
                <w:lang w:val="en-GB"/>
              </w:rPr>
              <w:t xml:space="preserve"> </w:t>
            </w:r>
          </w:p>
          <w:p w14:paraId="017BC83B" w14:textId="10AAE3C6" w:rsidR="00123032" w:rsidRPr="00C02F5C" w:rsidRDefault="004E351B" w:rsidP="00C740B5">
            <w:pPr>
              <w:pStyle w:val="CoRTabletext"/>
              <w:numPr>
                <w:ilvl w:val="0"/>
                <w:numId w:val="62"/>
              </w:numPr>
              <w:rPr>
                <w:szCs w:val="24"/>
                <w:lang w:val="en-GB"/>
              </w:rPr>
            </w:pPr>
            <w:r w:rsidRPr="00C02F5C">
              <w:rPr>
                <w:lang w:val="en-GB"/>
              </w:rPr>
              <w:t xml:space="preserve">In 2023, </w:t>
            </w:r>
            <w:r w:rsidR="007B2F7C" w:rsidRPr="00C02F5C">
              <w:rPr>
                <w:lang w:val="en-GB"/>
              </w:rPr>
              <w:t>7</w:t>
            </w:r>
            <w:r w:rsidRPr="00C02F5C">
              <w:rPr>
                <w:lang w:val="en-GB"/>
              </w:rPr>
              <w:t xml:space="preserve">.6% of the population experienced difficulties paying their utility bills, while </w:t>
            </w:r>
            <w:r w:rsidR="007B2F7C" w:rsidRPr="00C02F5C">
              <w:rPr>
                <w:lang w:val="en-GB"/>
              </w:rPr>
              <w:t>7.2</w:t>
            </w:r>
            <w:r w:rsidRPr="00C02F5C">
              <w:rPr>
                <w:lang w:val="en-GB"/>
              </w:rPr>
              <w:t xml:space="preserve">% were unable to keep their homes adequately warm during cold periods. </w:t>
            </w:r>
          </w:p>
          <w:p w14:paraId="3AF530E2" w14:textId="77777777" w:rsidR="00433BA6" w:rsidRPr="00C02F5C" w:rsidRDefault="00433BA6" w:rsidP="00433BA6">
            <w:pPr>
              <w:pStyle w:val="CoRTabletext"/>
              <w:rPr>
                <w:b/>
                <w:color w:val="FF0000"/>
                <w:szCs w:val="24"/>
                <w:lang w:val="en-GB"/>
              </w:rPr>
            </w:pPr>
            <w:r w:rsidRPr="00C02F5C">
              <w:rPr>
                <w:szCs w:val="24"/>
                <w:lang w:val="en-GB"/>
              </w:rPr>
              <w:t xml:space="preserve">The final updated NECP sets out the following targets: </w:t>
            </w:r>
          </w:p>
          <w:p w14:paraId="6B611D26" w14:textId="172126AF" w:rsidR="00433BA6" w:rsidRPr="00C02F5C" w:rsidRDefault="00433BA6" w:rsidP="00C740B5">
            <w:pPr>
              <w:pStyle w:val="CoRTabletext"/>
              <w:numPr>
                <w:ilvl w:val="0"/>
                <w:numId w:val="11"/>
              </w:numPr>
              <w:rPr>
                <w:szCs w:val="24"/>
                <w:lang w:val="en-GB"/>
              </w:rPr>
            </w:pPr>
            <w:r w:rsidRPr="00C02F5C">
              <w:rPr>
                <w:szCs w:val="24"/>
                <w:lang w:val="en-GB"/>
              </w:rPr>
              <w:t xml:space="preserve">2030 </w:t>
            </w:r>
            <w:r w:rsidR="00B15FEA">
              <w:rPr>
                <w:szCs w:val="24"/>
                <w:lang w:val="en-GB"/>
              </w:rPr>
              <w:t>r</w:t>
            </w:r>
            <w:r w:rsidRPr="00C02F5C">
              <w:rPr>
                <w:szCs w:val="24"/>
                <w:lang w:val="en-GB"/>
              </w:rPr>
              <w:t xml:space="preserve">enewable energy target: </w:t>
            </w:r>
            <w:proofErr w:type="gramStart"/>
            <w:r w:rsidRPr="00C02F5C">
              <w:rPr>
                <w:szCs w:val="24"/>
                <w:lang w:val="en-GB"/>
              </w:rPr>
              <w:t>43%</w:t>
            </w:r>
            <w:r w:rsidR="00B15FEA">
              <w:rPr>
                <w:szCs w:val="24"/>
                <w:lang w:val="en-GB"/>
              </w:rPr>
              <w:t>;</w:t>
            </w:r>
            <w:proofErr w:type="gramEnd"/>
          </w:p>
          <w:p w14:paraId="19163DCF" w14:textId="34AE3C17" w:rsidR="00433BA6" w:rsidRPr="00C02F5C" w:rsidRDefault="00433BA6" w:rsidP="00C740B5">
            <w:pPr>
              <w:pStyle w:val="CoRTabletext"/>
              <w:numPr>
                <w:ilvl w:val="0"/>
                <w:numId w:val="11"/>
              </w:numPr>
              <w:rPr>
                <w:szCs w:val="24"/>
                <w:lang w:val="en-GB"/>
              </w:rPr>
            </w:pPr>
            <w:r w:rsidRPr="00C02F5C">
              <w:rPr>
                <w:szCs w:val="24"/>
                <w:lang w:val="en-GB"/>
              </w:rPr>
              <w:t xml:space="preserve">2030 </w:t>
            </w:r>
            <w:r w:rsidR="00B15FEA">
              <w:rPr>
                <w:szCs w:val="24"/>
                <w:lang w:val="en-GB"/>
              </w:rPr>
              <w:t>e</w:t>
            </w:r>
            <w:r w:rsidRPr="00C02F5C">
              <w:rPr>
                <w:szCs w:val="24"/>
                <w:lang w:val="en-GB"/>
              </w:rPr>
              <w:t xml:space="preserve">nergy efficiency target: </w:t>
            </w:r>
            <w:r w:rsidR="00B15FEA">
              <w:rPr>
                <w:szCs w:val="24"/>
                <w:lang w:val="en-GB"/>
              </w:rPr>
              <w:t xml:space="preserve">PEC </w:t>
            </w:r>
            <w:r w:rsidRPr="00C02F5C">
              <w:rPr>
                <w:szCs w:val="24"/>
                <w:lang w:val="en-GB"/>
              </w:rPr>
              <w:t>11.3 Mtoe</w:t>
            </w:r>
            <w:r w:rsidR="00B15FEA">
              <w:rPr>
                <w:szCs w:val="24"/>
                <w:lang w:val="en-GB"/>
              </w:rPr>
              <w:t xml:space="preserve">; FEC </w:t>
            </w:r>
            <w:r w:rsidRPr="00C02F5C">
              <w:rPr>
                <w:szCs w:val="24"/>
                <w:lang w:val="en-GB"/>
              </w:rPr>
              <w:t xml:space="preserve">10.4 Mtoe. </w:t>
            </w:r>
          </w:p>
          <w:p w14:paraId="5E8AF326" w14:textId="77777777" w:rsidR="00714E66" w:rsidRPr="00C02F5C" w:rsidRDefault="00714E66" w:rsidP="00714E66">
            <w:pPr>
              <w:pStyle w:val="CoRTabletext"/>
              <w:ind w:left="720"/>
              <w:rPr>
                <w:szCs w:val="24"/>
                <w:lang w:val="en-GB"/>
              </w:rPr>
            </w:pPr>
          </w:p>
          <w:p w14:paraId="732C28AA" w14:textId="1B441F77" w:rsidR="00E63FEE" w:rsidRPr="00C02F5C" w:rsidRDefault="00E63FEE" w:rsidP="00507957">
            <w:pPr>
              <w:pStyle w:val="CoRTabletext"/>
              <w:rPr>
                <w:szCs w:val="24"/>
                <w:lang w:val="en-GB"/>
              </w:rPr>
            </w:pPr>
            <w:r w:rsidRPr="00C02F5C">
              <w:rPr>
                <w:b/>
                <w:szCs w:val="24"/>
                <w:lang w:val="en-GB"/>
              </w:rPr>
              <w:t>2.</w:t>
            </w:r>
            <w:r w:rsidR="00B15740"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33B27476" w14:textId="54249586" w:rsidR="00B8665F" w:rsidRPr="00C02F5C" w:rsidRDefault="00B8665F" w:rsidP="00C740B5">
            <w:pPr>
              <w:pStyle w:val="CoRTabletext"/>
              <w:numPr>
                <w:ilvl w:val="0"/>
                <w:numId w:val="36"/>
              </w:numPr>
              <w:rPr>
                <w:szCs w:val="24"/>
                <w:lang w:val="en-GB"/>
              </w:rPr>
            </w:pPr>
            <w:r w:rsidRPr="00C02F5C">
              <w:rPr>
                <w:szCs w:val="24"/>
                <w:lang w:val="en-GB"/>
              </w:rPr>
              <w:t xml:space="preserve">Renewable </w:t>
            </w:r>
            <w:r w:rsidR="00B15FEA">
              <w:rPr>
                <w:szCs w:val="24"/>
                <w:lang w:val="en-GB"/>
              </w:rPr>
              <w:t>e</w:t>
            </w:r>
            <w:r w:rsidRPr="00C02F5C">
              <w:rPr>
                <w:szCs w:val="24"/>
                <w:lang w:val="en-GB"/>
              </w:rPr>
              <w:t>nergy</w:t>
            </w:r>
          </w:p>
          <w:p w14:paraId="23E34AC6" w14:textId="54AA4F34" w:rsidR="000E7015" w:rsidRPr="00C02F5C" w:rsidRDefault="001063D9" w:rsidP="00714E66">
            <w:pPr>
              <w:pStyle w:val="CoRTabletext"/>
              <w:rPr>
                <w:szCs w:val="24"/>
                <w:lang w:val="en-GB"/>
              </w:rPr>
            </w:pPr>
            <w:r w:rsidRPr="00C02F5C">
              <w:rPr>
                <w:szCs w:val="24"/>
                <w:lang w:val="en-GB"/>
              </w:rPr>
              <w:t>I</w:t>
            </w:r>
            <w:r w:rsidR="00733721" w:rsidRPr="00C02F5C">
              <w:rPr>
                <w:szCs w:val="24"/>
                <w:lang w:val="en-GB"/>
              </w:rPr>
              <w:t>reland is committed to meeting its obligations under RED III and has introduced a range of policies and measures to promote the expansion of renewable energy.</w:t>
            </w:r>
            <w:r w:rsidRPr="00C02F5C">
              <w:rPr>
                <w:szCs w:val="24"/>
                <w:lang w:val="en-GB"/>
              </w:rPr>
              <w:t xml:space="preserve"> </w:t>
            </w:r>
            <w:r w:rsidR="00733721" w:rsidRPr="00C02F5C">
              <w:rPr>
                <w:szCs w:val="24"/>
                <w:lang w:val="en-GB"/>
              </w:rPr>
              <w:t>At local and regional level, implementation efforts increasingly focus on community engagement and decentralised renewable energy production. Climate Action Regional Offices play a key role in supporting local authorities</w:t>
            </w:r>
            <w:r w:rsidR="004B514B" w:rsidRPr="00C02F5C">
              <w:rPr>
                <w:szCs w:val="24"/>
                <w:lang w:val="en-GB"/>
              </w:rPr>
              <w:t xml:space="preserve"> </w:t>
            </w:r>
            <w:r w:rsidR="00E73DAC">
              <w:rPr>
                <w:szCs w:val="24"/>
                <w:lang w:val="en-GB"/>
              </w:rPr>
              <w:t>to scale-up</w:t>
            </w:r>
            <w:r w:rsidR="00733721" w:rsidRPr="00C02F5C">
              <w:rPr>
                <w:szCs w:val="24"/>
                <w:lang w:val="en-GB"/>
              </w:rPr>
              <w:t xml:space="preserve"> climate action, including public awareness initiatives and local energy planning. </w:t>
            </w:r>
          </w:p>
          <w:p w14:paraId="67DF87BE" w14:textId="2B52F85B" w:rsidR="00B42400" w:rsidRPr="00C02F5C" w:rsidRDefault="00B42400" w:rsidP="00C740B5">
            <w:pPr>
              <w:pStyle w:val="CoRTabletext"/>
              <w:numPr>
                <w:ilvl w:val="0"/>
                <w:numId w:val="36"/>
              </w:numPr>
              <w:rPr>
                <w:szCs w:val="24"/>
                <w:lang w:val="en-GB"/>
              </w:rPr>
            </w:pPr>
            <w:r w:rsidRPr="00C02F5C">
              <w:rPr>
                <w:szCs w:val="24"/>
                <w:lang w:val="en-GB"/>
              </w:rPr>
              <w:t xml:space="preserve">Energy </w:t>
            </w:r>
            <w:r w:rsidR="00E73DAC">
              <w:rPr>
                <w:szCs w:val="24"/>
                <w:lang w:val="en-GB"/>
              </w:rPr>
              <w:t>e</w:t>
            </w:r>
            <w:r w:rsidRPr="00C02F5C">
              <w:rPr>
                <w:szCs w:val="24"/>
                <w:lang w:val="en-GB"/>
              </w:rPr>
              <w:t>fficiency</w:t>
            </w:r>
          </w:p>
          <w:p w14:paraId="1D2658DD" w14:textId="49A3E8F0" w:rsidR="00D37F3E" w:rsidRPr="00C02F5C" w:rsidRDefault="00E73DAC" w:rsidP="00714E66">
            <w:pPr>
              <w:pStyle w:val="CoRTabletext"/>
              <w:rPr>
                <w:szCs w:val="24"/>
                <w:lang w:val="en-GB"/>
              </w:rPr>
            </w:pPr>
            <w:r>
              <w:rPr>
                <w:szCs w:val="24"/>
                <w:lang w:val="en-GB"/>
              </w:rPr>
              <w:t xml:space="preserve">The </w:t>
            </w:r>
            <w:r w:rsidR="000E7015" w:rsidRPr="00C02F5C">
              <w:rPr>
                <w:bCs w:val="0"/>
                <w:szCs w:val="24"/>
                <w:lang w:val="en-GB"/>
              </w:rPr>
              <w:t xml:space="preserve">Climate Action Plan </w:t>
            </w:r>
            <w:r>
              <w:rPr>
                <w:bCs w:val="0"/>
                <w:szCs w:val="24"/>
                <w:lang w:val="en-GB"/>
              </w:rPr>
              <w:t xml:space="preserve">is Ireland’s </w:t>
            </w:r>
            <w:r w:rsidR="000E7015" w:rsidRPr="00C02F5C">
              <w:rPr>
                <w:bCs w:val="0"/>
                <w:szCs w:val="24"/>
                <w:lang w:val="en-GB"/>
              </w:rPr>
              <w:t>overarching framework for achieving energy efficiency objectives, aligning with the requirements of the EED. The government has committed to implementing the Energy Efficiency First Principle, ensuring that efficiency measures are prioritised in planning, policy, and investment decisions.</w:t>
            </w:r>
            <w:r w:rsidR="00154955">
              <w:rPr>
                <w:bCs w:val="0"/>
                <w:szCs w:val="24"/>
                <w:lang w:val="en-GB"/>
              </w:rPr>
              <w:t xml:space="preserve"> </w:t>
            </w:r>
            <w:r w:rsidR="000E7015" w:rsidRPr="00C02F5C">
              <w:rPr>
                <w:bCs w:val="0"/>
                <w:szCs w:val="24"/>
                <w:lang w:val="en-GB"/>
              </w:rPr>
              <w:t xml:space="preserve">Ireland is assessing how to integrate </w:t>
            </w:r>
            <w:r w:rsidR="00916119" w:rsidRPr="00C02F5C">
              <w:rPr>
                <w:bCs w:val="0"/>
                <w:szCs w:val="24"/>
                <w:lang w:val="en-GB"/>
              </w:rPr>
              <w:t>this principle</w:t>
            </w:r>
            <w:r w:rsidR="000E7015" w:rsidRPr="00C02F5C">
              <w:rPr>
                <w:bCs w:val="0"/>
                <w:szCs w:val="24"/>
                <w:lang w:val="en-GB"/>
              </w:rPr>
              <w:t xml:space="preserve"> into planning, public spending and energy infrastructure governance, </w:t>
            </w:r>
            <w:r w:rsidR="00154955">
              <w:rPr>
                <w:bCs w:val="0"/>
                <w:szCs w:val="24"/>
                <w:lang w:val="en-GB"/>
              </w:rPr>
              <w:t xml:space="preserve">and </w:t>
            </w:r>
            <w:r w:rsidR="000E7015" w:rsidRPr="00C02F5C">
              <w:rPr>
                <w:bCs w:val="0"/>
                <w:szCs w:val="24"/>
                <w:lang w:val="en-GB"/>
              </w:rPr>
              <w:t>its transposition into national law is expected by October 2025.</w:t>
            </w:r>
          </w:p>
          <w:p w14:paraId="42FC15AE" w14:textId="29B9A7B2" w:rsidR="00B42400" w:rsidRPr="00C02F5C" w:rsidRDefault="00B42400" w:rsidP="00C740B5">
            <w:pPr>
              <w:pStyle w:val="CoRTabletext"/>
              <w:numPr>
                <w:ilvl w:val="0"/>
                <w:numId w:val="36"/>
              </w:numPr>
              <w:rPr>
                <w:szCs w:val="24"/>
                <w:lang w:val="en-GB"/>
              </w:rPr>
            </w:pPr>
            <w:r w:rsidRPr="00C02F5C">
              <w:rPr>
                <w:szCs w:val="24"/>
                <w:lang w:val="en-GB"/>
              </w:rPr>
              <w:t xml:space="preserve">Energy </w:t>
            </w:r>
            <w:r w:rsidR="00154955">
              <w:rPr>
                <w:szCs w:val="24"/>
                <w:lang w:val="en-GB"/>
              </w:rPr>
              <w:t>p</w:t>
            </w:r>
            <w:r w:rsidRPr="00C02F5C">
              <w:rPr>
                <w:szCs w:val="24"/>
                <w:lang w:val="en-GB"/>
              </w:rPr>
              <w:t xml:space="preserve">erformance of </w:t>
            </w:r>
            <w:r w:rsidR="00154955">
              <w:rPr>
                <w:szCs w:val="24"/>
                <w:lang w:val="en-GB"/>
              </w:rPr>
              <w:t>b</w:t>
            </w:r>
            <w:r w:rsidRPr="00C02F5C">
              <w:rPr>
                <w:szCs w:val="24"/>
                <w:lang w:val="en-GB"/>
              </w:rPr>
              <w:t>uildings</w:t>
            </w:r>
          </w:p>
          <w:p w14:paraId="609D78EF" w14:textId="2F8EC1C1" w:rsidR="00C1777A" w:rsidRPr="00C02F5C" w:rsidRDefault="00154955" w:rsidP="00916119">
            <w:pPr>
              <w:pStyle w:val="CoRTabletext"/>
              <w:rPr>
                <w:lang w:val="en-GB"/>
              </w:rPr>
            </w:pPr>
            <w:r>
              <w:rPr>
                <w:lang w:val="en-GB"/>
              </w:rPr>
              <w:t>T</w:t>
            </w:r>
            <w:r w:rsidR="00A45F90" w:rsidRPr="00C02F5C">
              <w:rPr>
                <w:lang w:val="en-GB"/>
              </w:rPr>
              <w:t xml:space="preserve">he </w:t>
            </w:r>
            <w:r w:rsidR="00732658" w:rsidRPr="00C02F5C">
              <w:rPr>
                <w:lang w:val="en-GB"/>
              </w:rPr>
              <w:t>NECP</w:t>
            </w:r>
            <w:r w:rsidR="00A45F90" w:rsidRPr="00C02F5C">
              <w:rPr>
                <w:lang w:val="en-GB"/>
              </w:rPr>
              <w:t xml:space="preserve"> reiterates 2030 targets from Ireland’s LTRS, such as retrofitting 500,000 homes to Building Energy Rating B2, installing 600,000 heat pumps (400,000 in existing buildings), and advancing social housing retrofits. No updates to key LTRS elements or milestones are included, </w:t>
            </w:r>
            <w:r w:rsidR="001B3DA5">
              <w:rPr>
                <w:lang w:val="en-GB"/>
              </w:rPr>
              <w:t xml:space="preserve">but </w:t>
            </w:r>
            <w:r w:rsidR="00A45F90" w:rsidRPr="00C02F5C">
              <w:rPr>
                <w:lang w:val="en-GB"/>
              </w:rPr>
              <w:t xml:space="preserve">long-term retrofit goals for 2050 </w:t>
            </w:r>
            <w:r w:rsidR="001B3DA5">
              <w:rPr>
                <w:lang w:val="en-GB"/>
              </w:rPr>
              <w:t xml:space="preserve">target </w:t>
            </w:r>
            <w:r w:rsidR="00A45F90" w:rsidRPr="00C02F5C">
              <w:rPr>
                <w:lang w:val="en-GB"/>
              </w:rPr>
              <w:t>1.5 million houses retrofitted.</w:t>
            </w:r>
          </w:p>
          <w:p w14:paraId="2629A957" w14:textId="77777777" w:rsidR="00916119" w:rsidRPr="00C02F5C" w:rsidRDefault="00916119" w:rsidP="00916119">
            <w:pPr>
              <w:pStyle w:val="CoRTabletext"/>
              <w:rPr>
                <w:lang w:val="en-GB"/>
              </w:rPr>
            </w:pPr>
          </w:p>
          <w:p w14:paraId="52B895D8" w14:textId="12ABDF95" w:rsidR="004B514B" w:rsidRPr="00C02F5C" w:rsidRDefault="00E63FEE" w:rsidP="00507957">
            <w:pPr>
              <w:pStyle w:val="CoRTabletext"/>
              <w:rPr>
                <w:b/>
                <w:szCs w:val="24"/>
                <w:lang w:val="en-GB"/>
              </w:rPr>
            </w:pPr>
            <w:r w:rsidRPr="00C02F5C">
              <w:rPr>
                <w:b/>
                <w:szCs w:val="24"/>
                <w:lang w:val="en-GB"/>
              </w:rPr>
              <w:t>3.</w:t>
            </w:r>
            <w:r w:rsidR="00B15740" w:rsidRPr="00C02F5C">
              <w:rPr>
                <w:b/>
                <w:szCs w:val="24"/>
                <w:lang w:val="en-GB"/>
              </w:rPr>
              <w:t xml:space="preserve"> </w:t>
            </w:r>
            <w:r w:rsidRPr="00C02F5C">
              <w:rPr>
                <w:b/>
                <w:szCs w:val="24"/>
                <w:lang w:val="en-GB"/>
              </w:rPr>
              <w:t>Challenges and barriers</w:t>
            </w:r>
          </w:p>
          <w:p w14:paraId="6EF045AE" w14:textId="4951B1E2" w:rsidR="00E81444" w:rsidRPr="00C02F5C" w:rsidRDefault="004E7DBA" w:rsidP="00E81444">
            <w:pPr>
              <w:pStyle w:val="CoRTabletext"/>
              <w:rPr>
                <w:szCs w:val="24"/>
                <w:lang w:val="en-GB"/>
              </w:rPr>
            </w:pPr>
            <w:r w:rsidRPr="00C02F5C">
              <w:rPr>
                <w:szCs w:val="24"/>
                <w:lang w:val="en-GB"/>
              </w:rPr>
              <w:t xml:space="preserve">According to </w:t>
            </w:r>
            <w:r w:rsidR="001B3DA5">
              <w:rPr>
                <w:szCs w:val="24"/>
                <w:lang w:val="en-GB"/>
              </w:rPr>
              <w:t xml:space="preserve">Ireland’s </w:t>
            </w:r>
            <w:r w:rsidR="00A510EF" w:rsidRPr="00C02F5C">
              <w:rPr>
                <w:szCs w:val="24"/>
                <w:lang w:val="en-GB"/>
              </w:rPr>
              <w:t>final updated NECP,</w:t>
            </w:r>
            <w:r w:rsidR="00E81444" w:rsidRPr="00C02F5C">
              <w:rPr>
                <w:szCs w:val="24"/>
                <w:lang w:val="en-GB"/>
              </w:rPr>
              <w:t xml:space="preserve"> delayed infrastructure development</w:t>
            </w:r>
            <w:r w:rsidR="001B3DA5">
              <w:rPr>
                <w:szCs w:val="24"/>
                <w:lang w:val="en-GB"/>
              </w:rPr>
              <w:t xml:space="preserve"> is a key barrier</w:t>
            </w:r>
            <w:r w:rsidR="00E81444" w:rsidRPr="00C02F5C">
              <w:rPr>
                <w:szCs w:val="24"/>
                <w:lang w:val="en-GB"/>
              </w:rPr>
              <w:t>, especially for offshore wind projects, which cannot be constructed within the short timeframes needed to align with the Governance Regulation</w:t>
            </w:r>
            <w:r w:rsidR="003253DF">
              <w:rPr>
                <w:szCs w:val="24"/>
                <w:lang w:val="en-GB"/>
              </w:rPr>
              <w:t xml:space="preserve">. </w:t>
            </w:r>
            <w:r w:rsidR="00E81444" w:rsidRPr="00C02F5C">
              <w:rPr>
                <w:szCs w:val="24"/>
                <w:lang w:val="en-GB"/>
              </w:rPr>
              <w:t>Similarly, the district heating sector remains underdeveloped, accounting for less than 1% of heat consumption. Structural barriers</w:t>
            </w:r>
            <w:r w:rsidR="000420C6" w:rsidRPr="00C02F5C">
              <w:rPr>
                <w:szCs w:val="24"/>
                <w:lang w:val="en-GB"/>
              </w:rPr>
              <w:t xml:space="preserve">, </w:t>
            </w:r>
            <w:r w:rsidR="00E81444" w:rsidRPr="00C02F5C">
              <w:rPr>
                <w:szCs w:val="24"/>
                <w:lang w:val="en-GB"/>
              </w:rPr>
              <w:t>including a historic reliance on fossil fuel heating systems, lack of dedicated policy and legislation, and the absence of pipe networks</w:t>
            </w:r>
            <w:r w:rsidR="003253DF">
              <w:rPr>
                <w:szCs w:val="24"/>
                <w:lang w:val="en-GB"/>
              </w:rPr>
              <w:t>,</w:t>
            </w:r>
            <w:r w:rsidR="0045072D" w:rsidRPr="00C02F5C">
              <w:rPr>
                <w:szCs w:val="24"/>
                <w:lang w:val="en-GB"/>
              </w:rPr>
              <w:t xml:space="preserve"> </w:t>
            </w:r>
            <w:r w:rsidR="00E81444" w:rsidRPr="00C02F5C">
              <w:rPr>
                <w:szCs w:val="24"/>
                <w:lang w:val="en-GB"/>
              </w:rPr>
              <w:t>continue to hinder progress.</w:t>
            </w:r>
          </w:p>
          <w:p w14:paraId="166AE05D" w14:textId="77777777" w:rsidR="00916119" w:rsidRPr="00C02F5C" w:rsidRDefault="00916119" w:rsidP="00E81444">
            <w:pPr>
              <w:pStyle w:val="CoRTabletext"/>
              <w:rPr>
                <w:szCs w:val="24"/>
                <w:lang w:val="en-GB"/>
              </w:rPr>
            </w:pPr>
          </w:p>
          <w:p w14:paraId="0FC42AD8" w14:textId="5E21FAF9" w:rsidR="00117E69" w:rsidRPr="00C02F5C" w:rsidRDefault="00E63FEE">
            <w:pPr>
              <w:pStyle w:val="CoRTabletext"/>
              <w:rPr>
                <w:szCs w:val="24"/>
                <w:lang w:val="en-GB"/>
              </w:rPr>
            </w:pPr>
            <w:r w:rsidRPr="00C02F5C">
              <w:rPr>
                <w:b/>
                <w:szCs w:val="24"/>
                <w:lang w:val="en-GB"/>
              </w:rPr>
              <w:t>4. Best practices and success stories</w:t>
            </w:r>
            <w:r w:rsidRPr="00C02F5C">
              <w:rPr>
                <w:szCs w:val="24"/>
                <w:lang w:val="en-GB"/>
              </w:rPr>
              <w:t xml:space="preserve"> </w:t>
            </w:r>
          </w:p>
          <w:p w14:paraId="284BB8B6" w14:textId="014047EC" w:rsidR="00E63FEE" w:rsidRPr="00C02F5C" w:rsidRDefault="00117E69" w:rsidP="00507957">
            <w:pPr>
              <w:pStyle w:val="CoRTabletext"/>
              <w:rPr>
                <w:lang w:val="en-GB"/>
              </w:rPr>
            </w:pPr>
            <w:r w:rsidRPr="00C02F5C">
              <w:rPr>
                <w:lang w:val="en-GB"/>
              </w:rPr>
              <w:t xml:space="preserve">The </w:t>
            </w:r>
            <w:hyperlink r:id="rId73" w:history="1">
              <w:r w:rsidR="00F968A5" w:rsidRPr="00C02F5C">
                <w:rPr>
                  <w:rStyle w:val="Hyperlink"/>
                  <w:lang w:val="en-GB"/>
                </w:rPr>
                <w:t>Sustainable Energy Authority of Ireland</w:t>
              </w:r>
            </w:hyperlink>
            <w:r w:rsidRPr="00C02F5C">
              <w:rPr>
                <w:lang w:val="en-GB"/>
              </w:rPr>
              <w:t xml:space="preserve"> provides large-scale financing and capacity-building program</w:t>
            </w:r>
            <w:r w:rsidR="000822A7">
              <w:rPr>
                <w:lang w:val="en-GB"/>
              </w:rPr>
              <w:t>me</w:t>
            </w:r>
            <w:r w:rsidRPr="00C02F5C">
              <w:rPr>
                <w:lang w:val="en-GB"/>
              </w:rPr>
              <w:t xml:space="preserve">s to support energy communities in their renewable energy and energy efficiency initiatives. Their activities include the </w:t>
            </w:r>
            <w:hyperlink r:id="rId74" w:history="1">
              <w:r w:rsidRPr="00C02F5C">
                <w:rPr>
                  <w:rStyle w:val="Hyperlink"/>
                  <w:lang w:val="en-GB"/>
                </w:rPr>
                <w:t>Sustainable Energy Communities Programme</w:t>
              </w:r>
            </w:hyperlink>
            <w:r w:rsidRPr="00C02F5C">
              <w:rPr>
                <w:lang w:val="en-GB"/>
              </w:rPr>
              <w:t xml:space="preserve">, the </w:t>
            </w:r>
            <w:hyperlink r:id="rId75" w:history="1">
              <w:r w:rsidR="0049527E" w:rsidRPr="00C02F5C">
                <w:rPr>
                  <w:rStyle w:val="Hyperlink"/>
                  <w:lang w:val="en-GB"/>
                </w:rPr>
                <w:t>Renewable Electricity Support Scheme</w:t>
              </w:r>
            </w:hyperlink>
            <w:r w:rsidRPr="00C02F5C">
              <w:rPr>
                <w:lang w:val="en-GB"/>
              </w:rPr>
              <w:t xml:space="preserve"> and </w:t>
            </w:r>
            <w:hyperlink r:id="rId76" w:anchor=":~:text=The%20Community%20Energy%20Grant%20(CEG,carrying%20out%20a%20larger%20project." w:history="1">
              <w:r w:rsidRPr="00C02F5C">
                <w:rPr>
                  <w:rStyle w:val="Hyperlink"/>
                  <w:lang w:val="en-GB"/>
                </w:rPr>
                <w:t>Community Energy Grants</w:t>
              </w:r>
            </w:hyperlink>
            <w:r w:rsidRPr="00C02F5C">
              <w:rPr>
                <w:lang w:val="en-GB"/>
              </w:rPr>
              <w:t xml:space="preserve">. </w:t>
            </w:r>
            <w:r w:rsidR="00D324D3" w:rsidRPr="00C02F5C">
              <w:rPr>
                <w:lang w:val="en-GB"/>
              </w:rPr>
              <w:t>A key feature is</w:t>
            </w:r>
            <w:r w:rsidRPr="00C02F5C">
              <w:rPr>
                <w:lang w:val="en-GB"/>
              </w:rPr>
              <w:t xml:space="preserve"> the development of Energy Master Plans</w:t>
            </w:r>
            <w:r w:rsidR="00D324D3" w:rsidRPr="00C02F5C">
              <w:rPr>
                <w:lang w:val="en-GB"/>
              </w:rPr>
              <w:t xml:space="preserve"> with local authorities to </w:t>
            </w:r>
            <w:r w:rsidRPr="00C02F5C">
              <w:rPr>
                <w:lang w:val="en-GB"/>
              </w:rPr>
              <w:t>assess energy scenarios, relevant technologies, and project pipelines for communities.</w:t>
            </w:r>
            <w:r w:rsidR="00D324D3" w:rsidRPr="00C02F5C">
              <w:rPr>
                <w:lang w:val="en-GB"/>
              </w:rPr>
              <w:t xml:space="preserve"> </w:t>
            </w:r>
            <w:r w:rsidR="000822A7">
              <w:rPr>
                <w:lang w:val="en-GB"/>
              </w:rPr>
              <w:t>C</w:t>
            </w:r>
            <w:r w:rsidR="00D324D3" w:rsidRPr="00C02F5C">
              <w:rPr>
                <w:lang w:val="en-GB"/>
              </w:rPr>
              <w:t>apacity</w:t>
            </w:r>
            <w:r w:rsidR="000822A7">
              <w:rPr>
                <w:lang w:val="en-GB"/>
              </w:rPr>
              <w:t>-</w:t>
            </w:r>
            <w:r w:rsidR="00D324D3" w:rsidRPr="00C02F5C">
              <w:rPr>
                <w:lang w:val="en-GB"/>
              </w:rPr>
              <w:t>building</w:t>
            </w:r>
            <w:r w:rsidR="000822A7">
              <w:rPr>
                <w:lang w:val="en-GB"/>
              </w:rPr>
              <w:t xml:space="preserve"> is an important element of support: t</w:t>
            </w:r>
            <w:r w:rsidRPr="00C02F5C">
              <w:rPr>
                <w:lang w:val="en-GB"/>
              </w:rPr>
              <w:t>hrough its mentor</w:t>
            </w:r>
            <w:r w:rsidR="000822A7">
              <w:rPr>
                <w:lang w:val="en-GB"/>
              </w:rPr>
              <w:t>ship</w:t>
            </w:r>
            <w:r w:rsidRPr="00C02F5C">
              <w:rPr>
                <w:lang w:val="en-GB"/>
              </w:rPr>
              <w:t xml:space="preserve"> program</w:t>
            </w:r>
            <w:r w:rsidR="000822A7">
              <w:rPr>
                <w:lang w:val="en-GB"/>
              </w:rPr>
              <w:t>me</w:t>
            </w:r>
            <w:r w:rsidRPr="00C02F5C">
              <w:rPr>
                <w:lang w:val="en-GB"/>
              </w:rPr>
              <w:t xml:space="preserve">, the </w:t>
            </w:r>
            <w:r w:rsidR="000D0C30" w:rsidRPr="00C02F5C">
              <w:rPr>
                <w:lang w:val="en-GB"/>
              </w:rPr>
              <w:t>Authority</w:t>
            </w:r>
            <w:r w:rsidRPr="00C02F5C">
              <w:rPr>
                <w:lang w:val="en-GB"/>
              </w:rPr>
              <w:t xml:space="preserve"> pairs energy communities with dedicated experts who guide them through their projects</w:t>
            </w:r>
            <w:r w:rsidR="008425A2" w:rsidRPr="00C02F5C">
              <w:rPr>
                <w:vertAlign w:val="superscript"/>
                <w:lang w:val="en-GB"/>
              </w:rPr>
              <w:footnoteReference w:id="76"/>
            </w:r>
            <w:r w:rsidRPr="00C02F5C">
              <w:rPr>
                <w:lang w:val="en-GB"/>
              </w:rPr>
              <w:t xml:space="preserve">. </w:t>
            </w:r>
          </w:p>
        </w:tc>
      </w:tr>
    </w:tbl>
    <w:p w14:paraId="7242FC86" w14:textId="7D85E82B" w:rsidR="002D031C" w:rsidRPr="00C02F5C" w:rsidRDefault="002340D7" w:rsidP="000822A7">
      <w:pPr>
        <w:pStyle w:val="CoR2ndlevelHeading"/>
      </w:pPr>
      <w:bookmarkStart w:id="64" w:name="_Toc187929384"/>
      <w:r>
        <w:t xml:space="preserve"> </w:t>
      </w:r>
      <w:bookmarkStart w:id="65" w:name="_Toc191639693"/>
      <w:r w:rsidR="002D031C" w:rsidRPr="00C02F5C">
        <w:t>Latvia</w:t>
      </w:r>
      <w:bookmarkEnd w:id="64"/>
      <w:bookmarkEnd w:id="65"/>
    </w:p>
    <w:tbl>
      <w:tblPr>
        <w:tblStyle w:val="MTableStyle"/>
        <w:tblW w:w="0" w:type="auto"/>
        <w:tblLook w:val="04A0" w:firstRow="1" w:lastRow="0" w:firstColumn="1" w:lastColumn="0" w:noHBand="0" w:noVBand="1"/>
      </w:tblPr>
      <w:tblGrid>
        <w:gridCol w:w="9060"/>
      </w:tblGrid>
      <w:tr w:rsidR="00E63FEE" w:rsidRPr="00C02F5C" w14:paraId="6881F671" w14:textId="77777777" w:rsidTr="00997415">
        <w:trPr>
          <w:cnfStyle w:val="100000000000" w:firstRow="1" w:lastRow="0" w:firstColumn="0" w:lastColumn="0" w:oddVBand="0" w:evenVBand="0" w:oddHBand="0" w:evenHBand="0" w:firstRowFirstColumn="0" w:firstRowLastColumn="0" w:lastRowFirstColumn="0" w:lastRowLastColumn="0"/>
          <w:tblHeader/>
        </w:trPr>
        <w:tc>
          <w:tcPr>
            <w:tcW w:w="9060" w:type="dxa"/>
          </w:tcPr>
          <w:p w14:paraId="3AC31178" w14:textId="0270395E" w:rsidR="00E63FEE" w:rsidRPr="00C02F5C" w:rsidRDefault="000439F3">
            <w:pPr>
              <w:pStyle w:val="CoRTabletext"/>
              <w:rPr>
                <w:lang w:val="en-GB"/>
              </w:rPr>
            </w:pPr>
            <w:r w:rsidRPr="00C02F5C">
              <w:rPr>
                <w:lang w:val="en-GB"/>
              </w:rPr>
              <w:t>Latvia</w:t>
            </w:r>
          </w:p>
        </w:tc>
      </w:tr>
      <w:tr w:rsidR="00E63FEE" w:rsidRPr="00C02F5C" w14:paraId="6ACEB702"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24E91F67" w14:textId="1A13E73A" w:rsidR="00ED7767" w:rsidRPr="00C02F5C" w:rsidRDefault="00E63FEE" w:rsidP="00507957">
            <w:pPr>
              <w:pStyle w:val="CoRTabletext"/>
              <w:rPr>
                <w:b/>
                <w:color w:val="FF0000"/>
                <w:szCs w:val="24"/>
                <w:lang w:val="en-GB"/>
              </w:rPr>
            </w:pPr>
            <w:r w:rsidRPr="00C02F5C">
              <w:rPr>
                <w:b/>
                <w:szCs w:val="24"/>
                <w:lang w:val="en-GB"/>
              </w:rPr>
              <w:t xml:space="preserve">1. </w:t>
            </w:r>
            <w:r w:rsidR="000439F3" w:rsidRPr="00C02F5C">
              <w:rPr>
                <w:b/>
                <w:szCs w:val="24"/>
                <w:lang w:val="en-GB"/>
              </w:rPr>
              <w:t>Overview</w:t>
            </w:r>
            <w:r w:rsidRPr="00C02F5C">
              <w:rPr>
                <w:szCs w:val="24"/>
                <w:lang w:val="en-GB"/>
              </w:rPr>
              <w:t xml:space="preserve"> </w:t>
            </w:r>
          </w:p>
          <w:p w14:paraId="6B0E0415" w14:textId="25B92AB4" w:rsidR="00FB1AF8" w:rsidRPr="00C02F5C" w:rsidRDefault="00A53DD8" w:rsidP="00A53DD8">
            <w:pPr>
              <w:pStyle w:val="CoRTabletext"/>
              <w:rPr>
                <w:lang w:val="en-GB"/>
              </w:rPr>
            </w:pPr>
            <w:r w:rsidRPr="00C02F5C">
              <w:rPr>
                <w:lang w:val="en-GB"/>
              </w:rPr>
              <w:t xml:space="preserve">The </w:t>
            </w:r>
            <w:r w:rsidR="00FB1AF8" w:rsidRPr="00C02F5C">
              <w:rPr>
                <w:lang w:val="en-GB"/>
              </w:rPr>
              <w:t>State</w:t>
            </w:r>
            <w:r w:rsidRPr="00C02F5C">
              <w:rPr>
                <w:lang w:val="en-GB"/>
              </w:rPr>
              <w:t xml:space="preserve"> of </w:t>
            </w:r>
            <w:r w:rsidR="00FB1AF8" w:rsidRPr="00C02F5C">
              <w:rPr>
                <w:lang w:val="en-GB"/>
              </w:rPr>
              <w:t xml:space="preserve">the </w:t>
            </w:r>
            <w:r w:rsidR="000822A7">
              <w:rPr>
                <w:lang w:val="en-GB"/>
              </w:rPr>
              <w:t>E</w:t>
            </w:r>
            <w:r w:rsidR="00FB1AF8" w:rsidRPr="00C02F5C">
              <w:rPr>
                <w:lang w:val="en-GB"/>
              </w:rPr>
              <w:t xml:space="preserve">nergy </w:t>
            </w:r>
            <w:r w:rsidR="000822A7">
              <w:rPr>
                <w:lang w:val="en-GB"/>
              </w:rPr>
              <w:t>U</w:t>
            </w:r>
            <w:r w:rsidR="00FB1AF8" w:rsidRPr="00C02F5C">
              <w:rPr>
                <w:lang w:val="en-GB"/>
              </w:rPr>
              <w:t>nion fiche indicates that:</w:t>
            </w:r>
          </w:p>
          <w:p w14:paraId="3FE44CB4" w14:textId="0778FA3F" w:rsidR="00A53DD8" w:rsidRPr="00C02F5C" w:rsidRDefault="005011DD" w:rsidP="00C740B5">
            <w:pPr>
              <w:pStyle w:val="CoRTabletext"/>
              <w:numPr>
                <w:ilvl w:val="0"/>
                <w:numId w:val="63"/>
              </w:numPr>
              <w:rPr>
                <w:lang w:val="en-GB"/>
              </w:rPr>
            </w:pPr>
            <w:r w:rsidRPr="00C02F5C">
              <w:rPr>
                <w:lang w:val="en-GB"/>
              </w:rPr>
              <w:t xml:space="preserve">In 2022, </w:t>
            </w:r>
            <w:r w:rsidR="00A53DD8" w:rsidRPr="00C02F5C">
              <w:rPr>
                <w:lang w:val="en-GB"/>
              </w:rPr>
              <w:t xml:space="preserve">renewable energy was </w:t>
            </w:r>
            <w:r w:rsidR="00375C21" w:rsidRPr="00C02F5C">
              <w:rPr>
                <w:lang w:val="en-GB"/>
              </w:rPr>
              <w:t>46.6</w:t>
            </w:r>
            <w:r w:rsidR="00A53DD8" w:rsidRPr="00C02F5C">
              <w:rPr>
                <w:lang w:val="en-GB"/>
              </w:rPr>
              <w:t>%</w:t>
            </w:r>
            <w:r w:rsidR="007F6E0A" w:rsidRPr="00C02F5C">
              <w:rPr>
                <w:lang w:val="en-GB"/>
              </w:rPr>
              <w:t xml:space="preserve"> of</w:t>
            </w:r>
            <w:r w:rsidR="00A53DD8" w:rsidRPr="00C02F5C">
              <w:rPr>
                <w:lang w:val="en-GB"/>
              </w:rPr>
              <w:t xml:space="preserve"> the energy mix</w:t>
            </w:r>
            <w:r w:rsidR="000822A7">
              <w:rPr>
                <w:lang w:val="en-GB"/>
              </w:rPr>
              <w:t xml:space="preserve"> and </w:t>
            </w:r>
            <w:r w:rsidR="00DA0309" w:rsidRPr="00C02F5C">
              <w:rPr>
                <w:lang w:val="en-GB"/>
              </w:rPr>
              <w:t>75.</w:t>
            </w:r>
            <w:r w:rsidR="00981FC3" w:rsidRPr="00C02F5C">
              <w:rPr>
                <w:lang w:val="en-GB"/>
              </w:rPr>
              <w:t>7</w:t>
            </w:r>
            <w:r w:rsidR="00A53DD8" w:rsidRPr="00C02F5C">
              <w:rPr>
                <w:lang w:val="en-GB"/>
              </w:rPr>
              <w:t>%</w:t>
            </w:r>
            <w:r w:rsidR="000822A7">
              <w:rPr>
                <w:lang w:val="en-GB"/>
              </w:rPr>
              <w:t xml:space="preserve"> of the electricity </w:t>
            </w:r>
            <w:proofErr w:type="gramStart"/>
            <w:r w:rsidR="000822A7">
              <w:rPr>
                <w:lang w:val="en-GB"/>
              </w:rPr>
              <w:t>mix;</w:t>
            </w:r>
            <w:proofErr w:type="gramEnd"/>
            <w:r w:rsidR="00A53DD8" w:rsidRPr="00C02F5C">
              <w:rPr>
                <w:lang w:val="en-GB"/>
              </w:rPr>
              <w:t xml:space="preserve"> </w:t>
            </w:r>
          </w:p>
          <w:p w14:paraId="4D492FF3" w14:textId="37BED66D" w:rsidR="00A53DD8" w:rsidRPr="00C02F5C" w:rsidRDefault="005011DD" w:rsidP="00C740B5">
            <w:pPr>
              <w:pStyle w:val="CoRTabletext"/>
              <w:numPr>
                <w:ilvl w:val="0"/>
                <w:numId w:val="63"/>
              </w:numPr>
              <w:rPr>
                <w:lang w:val="en-GB"/>
              </w:rPr>
            </w:pPr>
            <w:r w:rsidRPr="00C02F5C">
              <w:rPr>
                <w:lang w:val="en-GB"/>
              </w:rPr>
              <w:t xml:space="preserve">In 2022, </w:t>
            </w:r>
            <w:r w:rsidR="00A53DD8" w:rsidRPr="00C02F5C">
              <w:rPr>
                <w:lang w:val="en-GB"/>
              </w:rPr>
              <w:t xml:space="preserve">PEC </w:t>
            </w:r>
            <w:r w:rsidR="007F6E0A" w:rsidRPr="00C02F5C">
              <w:rPr>
                <w:lang w:val="en-GB"/>
              </w:rPr>
              <w:t>was</w:t>
            </w:r>
            <w:r w:rsidR="00A53DD8" w:rsidRPr="00C02F5C">
              <w:rPr>
                <w:lang w:val="en-GB"/>
              </w:rPr>
              <w:t xml:space="preserve"> 4.</w:t>
            </w:r>
            <w:r w:rsidR="008D0BB4" w:rsidRPr="00C02F5C">
              <w:rPr>
                <w:lang w:val="en-GB"/>
              </w:rPr>
              <w:t>3</w:t>
            </w:r>
            <w:r w:rsidR="00A53DD8" w:rsidRPr="00C02F5C">
              <w:rPr>
                <w:lang w:val="en-GB"/>
              </w:rPr>
              <w:t xml:space="preserve"> Mtoe, </w:t>
            </w:r>
            <w:r w:rsidR="008D0BB4" w:rsidRPr="00C02F5C">
              <w:rPr>
                <w:lang w:val="en-GB"/>
              </w:rPr>
              <w:t>3.6</w:t>
            </w:r>
            <w:r w:rsidR="00A53DD8" w:rsidRPr="00C02F5C">
              <w:rPr>
                <w:lang w:val="en-GB"/>
              </w:rPr>
              <w:t xml:space="preserve">% </w:t>
            </w:r>
            <w:r w:rsidR="008D0BB4" w:rsidRPr="00C02F5C">
              <w:rPr>
                <w:lang w:val="en-GB"/>
              </w:rPr>
              <w:t>lower</w:t>
            </w:r>
            <w:r w:rsidR="00A53DD8" w:rsidRPr="00C02F5C">
              <w:rPr>
                <w:lang w:val="en-GB"/>
              </w:rPr>
              <w:t xml:space="preserve"> than 2021, while FEC </w:t>
            </w:r>
            <w:r w:rsidR="007F6E0A" w:rsidRPr="00C02F5C">
              <w:rPr>
                <w:lang w:val="en-GB"/>
              </w:rPr>
              <w:t>was</w:t>
            </w:r>
            <w:r w:rsidR="00A53DD8" w:rsidRPr="00C02F5C">
              <w:rPr>
                <w:lang w:val="en-GB"/>
              </w:rPr>
              <w:t xml:space="preserve"> </w:t>
            </w:r>
            <w:r w:rsidR="00CF6C18" w:rsidRPr="00C02F5C">
              <w:rPr>
                <w:lang w:val="en-GB"/>
              </w:rPr>
              <w:t>4</w:t>
            </w:r>
            <w:r w:rsidR="00A53DD8" w:rsidRPr="00C02F5C">
              <w:rPr>
                <w:lang w:val="en-GB"/>
              </w:rPr>
              <w:t xml:space="preserve"> Mtoe, </w:t>
            </w:r>
            <w:r w:rsidR="00CF6C18" w:rsidRPr="00C02F5C">
              <w:rPr>
                <w:lang w:val="en-GB"/>
              </w:rPr>
              <w:t>2.3</w:t>
            </w:r>
            <w:r w:rsidR="00A53DD8" w:rsidRPr="00C02F5C">
              <w:rPr>
                <w:lang w:val="en-GB"/>
              </w:rPr>
              <w:t xml:space="preserve">% lower than </w:t>
            </w:r>
            <w:proofErr w:type="gramStart"/>
            <w:r w:rsidR="00A53DD8" w:rsidRPr="00C02F5C">
              <w:rPr>
                <w:lang w:val="en-GB"/>
              </w:rPr>
              <w:t>2021</w:t>
            </w:r>
            <w:r w:rsidR="000822A7">
              <w:rPr>
                <w:lang w:val="en-GB"/>
              </w:rPr>
              <w:t>;</w:t>
            </w:r>
            <w:proofErr w:type="gramEnd"/>
            <w:r w:rsidR="00AC4AED" w:rsidRPr="00C02F5C">
              <w:rPr>
                <w:lang w:val="en-GB"/>
              </w:rPr>
              <w:t xml:space="preserve"> </w:t>
            </w:r>
          </w:p>
          <w:p w14:paraId="26013B1D" w14:textId="6CB9EC20" w:rsidR="00AC4AED" w:rsidRPr="00C02F5C" w:rsidRDefault="00A53DD8" w:rsidP="00C740B5">
            <w:pPr>
              <w:pStyle w:val="CoRTabletext"/>
              <w:numPr>
                <w:ilvl w:val="0"/>
                <w:numId w:val="63"/>
              </w:numPr>
              <w:rPr>
                <w:lang w:val="en-GB"/>
              </w:rPr>
            </w:pPr>
            <w:r w:rsidRPr="00C02F5C">
              <w:rPr>
                <w:lang w:val="en-GB"/>
              </w:rPr>
              <w:t xml:space="preserve">In 2023, </w:t>
            </w:r>
            <w:r w:rsidR="00E67FE0" w:rsidRPr="00C02F5C">
              <w:rPr>
                <w:lang w:val="en-GB"/>
              </w:rPr>
              <w:t>7.0</w:t>
            </w:r>
            <w:r w:rsidRPr="00C02F5C">
              <w:rPr>
                <w:lang w:val="en-GB"/>
              </w:rPr>
              <w:t xml:space="preserve">% of the population experienced difficulties paying their utility bills, while </w:t>
            </w:r>
            <w:r w:rsidR="00E67FE0" w:rsidRPr="00C02F5C">
              <w:rPr>
                <w:lang w:val="en-GB"/>
              </w:rPr>
              <w:t>6.6</w:t>
            </w:r>
            <w:r w:rsidRPr="00C02F5C">
              <w:rPr>
                <w:lang w:val="en-GB"/>
              </w:rPr>
              <w:t xml:space="preserve">% were unable to keep their homes adequately warm during cold periods. </w:t>
            </w:r>
          </w:p>
          <w:p w14:paraId="2868A5C0" w14:textId="77777777" w:rsidR="00194B72" w:rsidRPr="00C02F5C" w:rsidRDefault="00194B72" w:rsidP="00194B72">
            <w:pPr>
              <w:pStyle w:val="CoRTabletext"/>
              <w:rPr>
                <w:b/>
                <w:color w:val="FF0000"/>
                <w:szCs w:val="24"/>
                <w:lang w:val="en-GB"/>
              </w:rPr>
            </w:pPr>
            <w:r w:rsidRPr="00C02F5C">
              <w:rPr>
                <w:szCs w:val="24"/>
                <w:lang w:val="en-GB"/>
              </w:rPr>
              <w:t xml:space="preserve">The final updated NECP sets out the following targets: </w:t>
            </w:r>
          </w:p>
          <w:p w14:paraId="51AB74CA" w14:textId="1969772F" w:rsidR="00194B72" w:rsidRPr="00C02F5C" w:rsidRDefault="00194B72" w:rsidP="00C740B5">
            <w:pPr>
              <w:pStyle w:val="CoRTabletext"/>
              <w:numPr>
                <w:ilvl w:val="0"/>
                <w:numId w:val="11"/>
              </w:numPr>
              <w:rPr>
                <w:szCs w:val="24"/>
                <w:lang w:val="en-GB"/>
              </w:rPr>
            </w:pPr>
            <w:r w:rsidRPr="00C02F5C">
              <w:rPr>
                <w:szCs w:val="24"/>
                <w:lang w:val="en-GB"/>
              </w:rPr>
              <w:t xml:space="preserve">2030 </w:t>
            </w:r>
            <w:r w:rsidR="000822A7">
              <w:rPr>
                <w:szCs w:val="24"/>
                <w:lang w:val="en-GB"/>
              </w:rPr>
              <w:t>r</w:t>
            </w:r>
            <w:r w:rsidRPr="00C02F5C">
              <w:rPr>
                <w:szCs w:val="24"/>
                <w:lang w:val="en-GB"/>
              </w:rPr>
              <w:t xml:space="preserve">enewable energy target: </w:t>
            </w:r>
            <w:proofErr w:type="gramStart"/>
            <w:r w:rsidRPr="00C02F5C">
              <w:rPr>
                <w:szCs w:val="24"/>
                <w:lang w:val="en-GB"/>
              </w:rPr>
              <w:t>57%</w:t>
            </w:r>
            <w:r w:rsidR="000822A7">
              <w:rPr>
                <w:szCs w:val="24"/>
                <w:lang w:val="en-GB"/>
              </w:rPr>
              <w:t>;</w:t>
            </w:r>
            <w:proofErr w:type="gramEnd"/>
          </w:p>
          <w:p w14:paraId="198F4D06" w14:textId="30092E00" w:rsidR="00194B72" w:rsidRPr="00C02F5C" w:rsidRDefault="00194B72" w:rsidP="00C740B5">
            <w:pPr>
              <w:pStyle w:val="CoRTabletext"/>
              <w:numPr>
                <w:ilvl w:val="0"/>
                <w:numId w:val="11"/>
              </w:numPr>
              <w:rPr>
                <w:szCs w:val="24"/>
                <w:lang w:val="en-GB"/>
              </w:rPr>
            </w:pPr>
            <w:r w:rsidRPr="00C02F5C">
              <w:rPr>
                <w:szCs w:val="24"/>
                <w:lang w:val="en-GB"/>
              </w:rPr>
              <w:t xml:space="preserve">2030 </w:t>
            </w:r>
            <w:r w:rsidR="000822A7">
              <w:rPr>
                <w:szCs w:val="24"/>
                <w:lang w:val="en-GB"/>
              </w:rPr>
              <w:t>e</w:t>
            </w:r>
            <w:r w:rsidRPr="00C02F5C">
              <w:rPr>
                <w:szCs w:val="24"/>
                <w:lang w:val="en-GB"/>
              </w:rPr>
              <w:t xml:space="preserve">nergy efficiency target: </w:t>
            </w:r>
            <w:r w:rsidR="000822A7">
              <w:rPr>
                <w:szCs w:val="24"/>
                <w:lang w:val="en-GB"/>
              </w:rPr>
              <w:t xml:space="preserve">PEC </w:t>
            </w:r>
            <w:r w:rsidRPr="00C02F5C">
              <w:rPr>
                <w:szCs w:val="24"/>
                <w:lang w:val="en-GB"/>
              </w:rPr>
              <w:t>3.09 Mtoe</w:t>
            </w:r>
            <w:r w:rsidR="000822A7">
              <w:rPr>
                <w:szCs w:val="24"/>
                <w:lang w:val="en-GB"/>
              </w:rPr>
              <w:t xml:space="preserve">; FEC </w:t>
            </w:r>
            <w:r w:rsidRPr="00C02F5C">
              <w:rPr>
                <w:szCs w:val="24"/>
                <w:lang w:val="en-GB"/>
              </w:rPr>
              <w:t xml:space="preserve">3.4 Mtoe. </w:t>
            </w:r>
          </w:p>
          <w:p w14:paraId="6FE340CC" w14:textId="77777777" w:rsidR="005011DD" w:rsidRPr="00C02F5C" w:rsidRDefault="005011DD" w:rsidP="005011DD">
            <w:pPr>
              <w:pStyle w:val="CoRTabletext"/>
              <w:ind w:left="720"/>
              <w:rPr>
                <w:szCs w:val="24"/>
                <w:lang w:val="en-GB"/>
              </w:rPr>
            </w:pPr>
          </w:p>
          <w:p w14:paraId="2C72786C" w14:textId="6B36808D" w:rsidR="00CC63F8" w:rsidRPr="00C02F5C" w:rsidRDefault="00E63FEE" w:rsidP="00507957">
            <w:pPr>
              <w:pStyle w:val="CoRTabletext"/>
              <w:rPr>
                <w:lang w:val="en-GB"/>
              </w:rPr>
            </w:pPr>
            <w:r w:rsidRPr="00C02F5C">
              <w:rPr>
                <w:b/>
                <w:szCs w:val="24"/>
                <w:lang w:val="en-GB"/>
              </w:rPr>
              <w:t>2.</w:t>
            </w:r>
            <w:r w:rsidR="00AD76A6"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541E57E7" w14:textId="7029D622" w:rsidR="00FB55DF" w:rsidRPr="00C02F5C" w:rsidRDefault="00FB55DF" w:rsidP="00C740B5">
            <w:pPr>
              <w:pStyle w:val="CoRTabletext"/>
              <w:numPr>
                <w:ilvl w:val="0"/>
                <w:numId w:val="35"/>
              </w:numPr>
              <w:rPr>
                <w:lang w:val="en-GB"/>
              </w:rPr>
            </w:pPr>
            <w:r w:rsidRPr="00C02F5C">
              <w:rPr>
                <w:lang w:val="en-GB"/>
              </w:rPr>
              <w:t xml:space="preserve">Renewable </w:t>
            </w:r>
            <w:r w:rsidR="000822A7">
              <w:rPr>
                <w:lang w:val="en-GB"/>
              </w:rPr>
              <w:t>e</w:t>
            </w:r>
            <w:r w:rsidRPr="00C02F5C">
              <w:rPr>
                <w:lang w:val="en-GB"/>
              </w:rPr>
              <w:t>nergy</w:t>
            </w:r>
          </w:p>
          <w:p w14:paraId="60665B38" w14:textId="1008D92E" w:rsidR="004A14AE" w:rsidRPr="00C02F5C" w:rsidRDefault="004A14AE" w:rsidP="005011DD">
            <w:pPr>
              <w:pStyle w:val="CoRTabletext"/>
              <w:rPr>
                <w:lang w:val="en-GB"/>
              </w:rPr>
            </w:pPr>
            <w:r w:rsidRPr="00C02F5C">
              <w:rPr>
                <w:lang w:val="en-GB"/>
              </w:rPr>
              <w:t xml:space="preserve">According to </w:t>
            </w:r>
            <w:r w:rsidR="005B74E1" w:rsidRPr="00C02F5C">
              <w:rPr>
                <w:lang w:val="en-GB"/>
              </w:rPr>
              <w:t>one</w:t>
            </w:r>
            <w:r w:rsidRPr="00C02F5C">
              <w:rPr>
                <w:lang w:val="en-GB"/>
              </w:rPr>
              <w:t xml:space="preserve"> survey respondent, Latvia receives financial support for renewable energy from both EU and national funds. A strategy to encourage renewable energy communities and self-consumption is in the design phase. However, the RED is seen as overly detailed, with too many objectives, making it difficult to focus on the main goal and plan cost-effectively.</w:t>
            </w:r>
          </w:p>
          <w:p w14:paraId="0C7C1A19" w14:textId="60C41247" w:rsidR="00FB55DF" w:rsidRPr="00C02F5C" w:rsidRDefault="00FB55DF" w:rsidP="00C740B5">
            <w:pPr>
              <w:pStyle w:val="CoRTabletext"/>
              <w:numPr>
                <w:ilvl w:val="0"/>
                <w:numId w:val="35"/>
              </w:numPr>
              <w:rPr>
                <w:lang w:val="en-GB"/>
              </w:rPr>
            </w:pPr>
            <w:r w:rsidRPr="00C02F5C">
              <w:rPr>
                <w:lang w:val="en-GB"/>
              </w:rPr>
              <w:t xml:space="preserve">Energy </w:t>
            </w:r>
            <w:r w:rsidR="00742D5A">
              <w:rPr>
                <w:lang w:val="en-GB"/>
              </w:rPr>
              <w:t>e</w:t>
            </w:r>
            <w:r w:rsidRPr="00C02F5C">
              <w:rPr>
                <w:lang w:val="en-GB"/>
              </w:rPr>
              <w:t>fficiency</w:t>
            </w:r>
          </w:p>
          <w:p w14:paraId="53742C4E" w14:textId="08DBB2EF" w:rsidR="0090329B" w:rsidRPr="00C02F5C" w:rsidRDefault="0090329B" w:rsidP="005011DD">
            <w:pPr>
              <w:pStyle w:val="CoRTabletext"/>
              <w:rPr>
                <w:highlight w:val="yellow"/>
                <w:lang w:val="en-GB"/>
              </w:rPr>
            </w:pPr>
            <w:r w:rsidRPr="00C02F5C">
              <w:rPr>
                <w:lang w:val="en-GB"/>
              </w:rPr>
              <w:t xml:space="preserve">According to </w:t>
            </w:r>
            <w:r w:rsidR="005B74E1" w:rsidRPr="00C02F5C">
              <w:rPr>
                <w:lang w:val="en-GB"/>
              </w:rPr>
              <w:t>one</w:t>
            </w:r>
            <w:r w:rsidRPr="00C02F5C">
              <w:rPr>
                <w:lang w:val="en-GB"/>
              </w:rPr>
              <w:t xml:space="preserve"> survey respondent, </w:t>
            </w:r>
            <w:r w:rsidR="00ED6146" w:rsidRPr="00C02F5C">
              <w:rPr>
                <w:lang w:val="en-GB"/>
              </w:rPr>
              <w:t>Latvia is implementing an energy efficiency plan with targets and monitoring. Financial support comes from both EU and national funds. Measures to reduce energy poverty include housing allowances and a sheltered user service. Challenges in implementing the EED stem from delayed and missing recommendations, hindering effective transposition into national law.</w:t>
            </w:r>
          </w:p>
          <w:p w14:paraId="05B1077D" w14:textId="2CD24893" w:rsidR="00FB55DF" w:rsidRPr="00C02F5C" w:rsidRDefault="00FB55DF" w:rsidP="00C740B5">
            <w:pPr>
              <w:pStyle w:val="CoRTabletext"/>
              <w:numPr>
                <w:ilvl w:val="0"/>
                <w:numId w:val="35"/>
              </w:numPr>
              <w:rPr>
                <w:lang w:val="en-GB"/>
              </w:rPr>
            </w:pPr>
            <w:r w:rsidRPr="00C02F5C">
              <w:rPr>
                <w:lang w:val="en-GB"/>
              </w:rPr>
              <w:t xml:space="preserve">Energy </w:t>
            </w:r>
            <w:r w:rsidR="0078206C">
              <w:rPr>
                <w:lang w:val="en-GB"/>
              </w:rPr>
              <w:t>p</w:t>
            </w:r>
            <w:r w:rsidRPr="00C02F5C">
              <w:rPr>
                <w:lang w:val="en-GB"/>
              </w:rPr>
              <w:t xml:space="preserve">erformance of </w:t>
            </w:r>
            <w:r w:rsidR="0078206C">
              <w:rPr>
                <w:lang w:val="en-GB"/>
              </w:rPr>
              <w:t>b</w:t>
            </w:r>
            <w:r w:rsidRPr="00C02F5C">
              <w:rPr>
                <w:lang w:val="en-GB"/>
              </w:rPr>
              <w:t>uildings</w:t>
            </w:r>
          </w:p>
          <w:p w14:paraId="623BFEBB" w14:textId="5F4E2DC7" w:rsidR="000E4D61" w:rsidRPr="00C02F5C" w:rsidRDefault="003709AB" w:rsidP="005011DD">
            <w:pPr>
              <w:pStyle w:val="CoRTabletext"/>
              <w:rPr>
                <w:lang w:val="en-GB"/>
              </w:rPr>
            </w:pPr>
            <w:r w:rsidRPr="00C02F5C">
              <w:rPr>
                <w:lang w:val="en-GB"/>
              </w:rPr>
              <w:t xml:space="preserve">According to </w:t>
            </w:r>
            <w:r w:rsidR="005B74E1" w:rsidRPr="00C02F5C">
              <w:rPr>
                <w:lang w:val="en-GB"/>
              </w:rPr>
              <w:t>one</w:t>
            </w:r>
            <w:r w:rsidRPr="00C02F5C">
              <w:rPr>
                <w:lang w:val="en-GB"/>
              </w:rPr>
              <w:t xml:space="preserve"> survey respondent, the Renewal and Resilience Facility</w:t>
            </w:r>
            <w:r w:rsidR="0078206C">
              <w:rPr>
                <w:lang w:val="en-GB"/>
              </w:rPr>
              <w:t xml:space="preserve"> </w:t>
            </w:r>
            <w:r w:rsidR="00D86AF9">
              <w:rPr>
                <w:lang w:val="en-GB"/>
              </w:rPr>
              <w:t xml:space="preserve">has </w:t>
            </w:r>
            <w:r w:rsidR="0078206C">
              <w:rPr>
                <w:lang w:val="en-GB"/>
              </w:rPr>
              <w:t>allocated</w:t>
            </w:r>
            <w:r w:rsidRPr="00C02F5C">
              <w:rPr>
                <w:lang w:val="en-GB"/>
              </w:rPr>
              <w:t xml:space="preserve"> EUR 57.28 million for renovating multi-apartment buildings, while EUR 23.95 million supports energy efficiency in public sector and historic buildings. Under EU Cohesion Policy (2021-2027), additional programmes will provide EUR 173 million for multi-apartment renovations and </w:t>
            </w:r>
            <w:r w:rsidR="00D86AF9">
              <w:rPr>
                <w:lang w:val="en-GB"/>
              </w:rPr>
              <w:t xml:space="preserve">EUR </w:t>
            </w:r>
            <w:r w:rsidRPr="00C02F5C">
              <w:rPr>
                <w:lang w:val="en-GB"/>
              </w:rPr>
              <w:t>34.8 million for public sector buildings, totalling EUR 114.74 million. The goal is to enhance energy efficiency and achieve at least 30% primary energy savings.</w:t>
            </w:r>
          </w:p>
          <w:p w14:paraId="4E777924" w14:textId="77777777" w:rsidR="005011DD" w:rsidRPr="00C02F5C" w:rsidRDefault="005011DD" w:rsidP="005011DD">
            <w:pPr>
              <w:pStyle w:val="CoRTabletext"/>
              <w:rPr>
                <w:highlight w:val="yellow"/>
                <w:lang w:val="en-GB"/>
              </w:rPr>
            </w:pPr>
          </w:p>
          <w:p w14:paraId="69635494" w14:textId="553F1FCE" w:rsidR="00E63FEE" w:rsidRPr="00C02F5C" w:rsidRDefault="00E63FEE" w:rsidP="00507957">
            <w:pPr>
              <w:pStyle w:val="CoRTabletext"/>
              <w:rPr>
                <w:i/>
                <w:szCs w:val="24"/>
                <w:lang w:val="en-GB"/>
              </w:rPr>
            </w:pPr>
            <w:r w:rsidRPr="00C02F5C">
              <w:rPr>
                <w:b/>
                <w:szCs w:val="24"/>
                <w:lang w:val="en-GB"/>
              </w:rPr>
              <w:t>3.</w:t>
            </w:r>
            <w:r w:rsidR="001A688A" w:rsidRPr="00C02F5C">
              <w:rPr>
                <w:b/>
                <w:szCs w:val="24"/>
                <w:lang w:val="en-GB"/>
              </w:rPr>
              <w:t xml:space="preserve"> </w:t>
            </w:r>
            <w:r w:rsidRPr="00C02F5C">
              <w:rPr>
                <w:b/>
                <w:szCs w:val="24"/>
                <w:lang w:val="en-GB"/>
              </w:rPr>
              <w:t>Challenges and barriers</w:t>
            </w:r>
            <w:r w:rsidRPr="00C02F5C">
              <w:rPr>
                <w:szCs w:val="24"/>
                <w:lang w:val="en-GB"/>
              </w:rPr>
              <w:t xml:space="preserve"> </w:t>
            </w:r>
          </w:p>
          <w:p w14:paraId="7BC6E9BD" w14:textId="2362EFA6" w:rsidR="00755823" w:rsidRPr="00C96634" w:rsidRDefault="005B74E1" w:rsidP="00755823">
            <w:pPr>
              <w:pStyle w:val="CoRTabletext"/>
              <w:rPr>
                <w:bCs w:val="0"/>
                <w:lang w:val="en-GB"/>
              </w:rPr>
            </w:pPr>
            <w:r w:rsidRPr="00C02F5C">
              <w:rPr>
                <w:lang w:val="en-GB"/>
              </w:rPr>
              <w:t xml:space="preserve">According to one survey respondent, </w:t>
            </w:r>
            <w:r w:rsidR="00755823" w:rsidRPr="00C02F5C">
              <w:rPr>
                <w:lang w:val="en-GB"/>
              </w:rPr>
              <w:t xml:space="preserve">LRAs in Latvia face significant challenges in implementing the Fit for 55 </w:t>
            </w:r>
            <w:proofErr w:type="gramStart"/>
            <w:r w:rsidR="00755823" w:rsidRPr="00C02F5C">
              <w:rPr>
                <w:lang w:val="en-GB"/>
              </w:rPr>
              <w:t>package</w:t>
            </w:r>
            <w:proofErr w:type="gramEnd"/>
            <w:r w:rsidR="00755823" w:rsidRPr="00C02F5C">
              <w:rPr>
                <w:lang w:val="en-GB"/>
              </w:rPr>
              <w:t xml:space="preserve">, primarily due to </w:t>
            </w:r>
            <w:r w:rsidR="00755823" w:rsidRPr="00C96634">
              <w:rPr>
                <w:bCs w:val="0"/>
                <w:lang w:val="en-GB"/>
              </w:rPr>
              <w:t xml:space="preserve">insufficient financial resources. The absence of additional funding limits their ability to </w:t>
            </w:r>
            <w:r w:rsidR="000D4773">
              <w:rPr>
                <w:bCs w:val="0"/>
                <w:lang w:val="en-GB"/>
              </w:rPr>
              <w:t xml:space="preserve">make </w:t>
            </w:r>
            <w:r w:rsidR="00755823" w:rsidRPr="00C96634">
              <w:rPr>
                <w:bCs w:val="0"/>
                <w:lang w:val="en-GB"/>
              </w:rPr>
              <w:t>the necessary investment</w:t>
            </w:r>
            <w:r w:rsidR="000D4773">
              <w:rPr>
                <w:bCs w:val="0"/>
                <w:lang w:val="en-GB"/>
              </w:rPr>
              <w:t xml:space="preserve">s in </w:t>
            </w:r>
            <w:r w:rsidR="00755823" w:rsidRPr="00C96634">
              <w:rPr>
                <w:bCs w:val="0"/>
                <w:lang w:val="en-GB"/>
              </w:rPr>
              <w:t>the green transition.</w:t>
            </w:r>
          </w:p>
          <w:p w14:paraId="22B0A0D0" w14:textId="0BD700C1" w:rsidR="00E63FEE" w:rsidRPr="00C02F5C" w:rsidRDefault="00755823" w:rsidP="00507957">
            <w:pPr>
              <w:pStyle w:val="CoRTabletext"/>
              <w:rPr>
                <w:lang w:val="en-GB"/>
              </w:rPr>
            </w:pPr>
            <w:r w:rsidRPr="00C96634">
              <w:rPr>
                <w:bCs w:val="0"/>
                <w:lang w:val="en-GB"/>
              </w:rPr>
              <w:t>Another key challenge is the lack of public engagement and interest</w:t>
            </w:r>
            <w:r w:rsidRPr="00C02F5C">
              <w:rPr>
                <w:lang w:val="en-GB"/>
              </w:rPr>
              <w:t xml:space="preserve"> in climate-related initiatives, which reduces the effectiveness of local efforts to implement policies and achieve behavioural change</w:t>
            </w:r>
            <w:r w:rsidR="00D3485D" w:rsidRPr="00C02F5C">
              <w:rPr>
                <w:lang w:val="en-GB"/>
              </w:rPr>
              <w:t>s</w:t>
            </w:r>
            <w:r w:rsidRPr="00C02F5C">
              <w:rPr>
                <w:lang w:val="en-GB"/>
              </w:rPr>
              <w:t xml:space="preserve"> among citizens.</w:t>
            </w:r>
          </w:p>
          <w:p w14:paraId="3D4FCE3C" w14:textId="77777777" w:rsidR="005011DD" w:rsidRPr="00C02F5C" w:rsidRDefault="005011DD" w:rsidP="00507957">
            <w:pPr>
              <w:pStyle w:val="CoRTabletext"/>
              <w:rPr>
                <w:lang w:val="en-GB"/>
              </w:rPr>
            </w:pPr>
          </w:p>
          <w:p w14:paraId="6D160661" w14:textId="25906D87" w:rsidR="00E63FEE" w:rsidRPr="00C02F5C" w:rsidRDefault="00E63FEE" w:rsidP="00507957">
            <w:pPr>
              <w:pStyle w:val="CoRTabletext"/>
              <w:rPr>
                <w:szCs w:val="24"/>
                <w:lang w:val="en-GB"/>
              </w:rPr>
            </w:pPr>
            <w:r w:rsidRPr="00C02F5C">
              <w:rPr>
                <w:b/>
                <w:szCs w:val="24"/>
                <w:lang w:val="en-GB"/>
              </w:rPr>
              <w:t>4. Best practices and success stories</w:t>
            </w:r>
            <w:r w:rsidRPr="00C02F5C">
              <w:rPr>
                <w:szCs w:val="24"/>
                <w:lang w:val="en-GB"/>
              </w:rPr>
              <w:t xml:space="preserve"> </w:t>
            </w:r>
          </w:p>
          <w:p w14:paraId="00FFA7A3" w14:textId="35A31FAE" w:rsidR="00E63FEE" w:rsidRPr="00C02F5C" w:rsidRDefault="00D23075" w:rsidP="00507957">
            <w:pPr>
              <w:pStyle w:val="CoRTabletext"/>
              <w:rPr>
                <w:lang w:val="en-GB"/>
              </w:rPr>
            </w:pPr>
            <w:r w:rsidRPr="00C02F5C">
              <w:rPr>
                <w:lang w:val="en-GB"/>
              </w:rPr>
              <w:t xml:space="preserve">The city of </w:t>
            </w:r>
            <w:r w:rsidR="00E55BE8" w:rsidRPr="00C02F5C">
              <w:rPr>
                <w:lang w:val="en-GB"/>
              </w:rPr>
              <w:t xml:space="preserve">Riga has established itself as a leader in energy-efficient retrofitting through its </w:t>
            </w:r>
            <w:hyperlink r:id="rId77" w:history="1">
              <w:r w:rsidR="000D4773" w:rsidRPr="00C02F5C">
                <w:rPr>
                  <w:rStyle w:val="Hyperlink"/>
                  <w:lang w:val="en-GB"/>
                </w:rPr>
                <w:t>O</w:t>
              </w:r>
              <w:r w:rsidR="000D4773">
                <w:rPr>
                  <w:rStyle w:val="Hyperlink"/>
                  <w:lang w:val="en-GB"/>
                </w:rPr>
                <w:t>S</w:t>
              </w:r>
              <w:r w:rsidR="000D4773">
                <w:rPr>
                  <w:rStyle w:val="Hyperlink"/>
                </w:rPr>
                <w:t>S</w:t>
              </w:r>
            </w:hyperlink>
            <w:r w:rsidR="00E55BE8" w:rsidRPr="00C02F5C">
              <w:rPr>
                <w:lang w:val="en-GB"/>
              </w:rPr>
              <w:t xml:space="preserve"> model, which simplifies administrative processes and provides technical and financial support to property owners. The </w:t>
            </w:r>
            <w:hyperlink r:id="rId78" w:history="1">
              <w:r w:rsidR="00AC4AED" w:rsidRPr="00C02F5C">
                <w:rPr>
                  <w:rStyle w:val="Hyperlink"/>
                  <w:lang w:val="en-GB"/>
                </w:rPr>
                <w:t>Riga Energy Agency</w:t>
              </w:r>
            </w:hyperlink>
            <w:r w:rsidR="00E55BE8" w:rsidRPr="00C02F5C">
              <w:rPr>
                <w:lang w:val="en-GB"/>
              </w:rPr>
              <w:t xml:space="preserve"> serves as a centralised hub, offering guidance on energy renovation projects. A standout initiative is the </w:t>
            </w:r>
            <w:hyperlink r:id="rId79" w:history="1">
              <w:r w:rsidR="00E55BE8" w:rsidRPr="00C02F5C">
                <w:rPr>
                  <w:rStyle w:val="Hyperlink"/>
                  <w:lang w:val="en-GB"/>
                </w:rPr>
                <w:t>Riga Multi-Apartment Renovation Progra</w:t>
              </w:r>
              <w:r w:rsidR="009A5E19">
                <w:rPr>
                  <w:rStyle w:val="Hyperlink"/>
                  <w:lang w:val="en-GB"/>
                </w:rPr>
                <w:t>m</w:t>
              </w:r>
              <w:r w:rsidR="009A5E19">
                <w:rPr>
                  <w:rStyle w:val="Hyperlink"/>
                </w:rPr>
                <w:t>me</w:t>
              </w:r>
            </w:hyperlink>
            <w:r w:rsidR="00E55BE8" w:rsidRPr="00C02F5C">
              <w:rPr>
                <w:lang w:val="en-GB"/>
              </w:rPr>
              <w:t xml:space="preserve">, which addresses deep renovations for the city’s poorest-performing buildings. </w:t>
            </w:r>
            <w:r w:rsidR="009A5E19">
              <w:rPr>
                <w:lang w:val="en-GB"/>
              </w:rPr>
              <w:t>I</w:t>
            </w:r>
            <w:proofErr w:type="spellStart"/>
            <w:r w:rsidR="009A5E19">
              <w:t>ts</w:t>
            </w:r>
            <w:proofErr w:type="spellEnd"/>
            <w:r w:rsidR="00E55BE8" w:rsidRPr="00C02F5C">
              <w:rPr>
                <w:lang w:val="en-GB"/>
              </w:rPr>
              <w:t xml:space="preserve"> grants cover </w:t>
            </w:r>
            <w:r w:rsidR="008E4DE9" w:rsidRPr="00C02F5C">
              <w:rPr>
                <w:lang w:val="en-GB"/>
              </w:rPr>
              <w:t xml:space="preserve">part </w:t>
            </w:r>
            <w:r w:rsidR="00E55BE8" w:rsidRPr="00C02F5C">
              <w:rPr>
                <w:lang w:val="en-GB"/>
              </w:rPr>
              <w:t>of</w:t>
            </w:r>
            <w:r w:rsidR="002700EA" w:rsidRPr="00C02F5C">
              <w:rPr>
                <w:lang w:val="en-GB"/>
              </w:rPr>
              <w:t xml:space="preserve"> the</w:t>
            </w:r>
            <w:r w:rsidR="00E55BE8" w:rsidRPr="00C02F5C">
              <w:rPr>
                <w:lang w:val="en-GB"/>
              </w:rPr>
              <w:t xml:space="preserve"> renovation costs for multi-apartment buildings</w:t>
            </w:r>
            <w:r w:rsidR="00B0143E" w:rsidRPr="00C02F5C">
              <w:rPr>
                <w:rStyle w:val="FootnoteReference"/>
                <w:lang w:val="en-GB"/>
              </w:rPr>
              <w:footnoteReference w:id="77"/>
            </w:r>
            <w:r w:rsidR="00E55BE8" w:rsidRPr="00C02F5C">
              <w:rPr>
                <w:lang w:val="en-GB"/>
              </w:rPr>
              <w:t>.</w:t>
            </w:r>
          </w:p>
        </w:tc>
      </w:tr>
    </w:tbl>
    <w:p w14:paraId="3D8F3A79" w14:textId="77777777" w:rsidR="00E63FEE" w:rsidRPr="00C02F5C" w:rsidRDefault="00E63FEE" w:rsidP="00E63FEE">
      <w:pPr>
        <w:pStyle w:val="CoRBT"/>
        <w:rPr>
          <w:lang w:val="en-GB"/>
        </w:rPr>
      </w:pPr>
    </w:p>
    <w:p w14:paraId="7ADFBAE5" w14:textId="5AA4EA80" w:rsidR="002D031C" w:rsidRPr="00C02F5C" w:rsidRDefault="002D031C" w:rsidP="009A5E19">
      <w:pPr>
        <w:pStyle w:val="CoR2ndlevelHeading"/>
      </w:pPr>
      <w:r w:rsidRPr="00C02F5C">
        <w:t xml:space="preserve"> </w:t>
      </w:r>
      <w:bookmarkStart w:id="66" w:name="_Toc187929385"/>
      <w:bookmarkStart w:id="67" w:name="_Toc191639694"/>
      <w:r w:rsidRPr="00C02F5C">
        <w:t>Lithuania</w:t>
      </w:r>
      <w:bookmarkEnd w:id="66"/>
      <w:bookmarkEnd w:id="67"/>
    </w:p>
    <w:tbl>
      <w:tblPr>
        <w:tblStyle w:val="MTableStyle"/>
        <w:tblW w:w="0" w:type="auto"/>
        <w:tblLook w:val="04A0" w:firstRow="1" w:lastRow="0" w:firstColumn="1" w:lastColumn="0" w:noHBand="0" w:noVBand="1"/>
      </w:tblPr>
      <w:tblGrid>
        <w:gridCol w:w="9060"/>
      </w:tblGrid>
      <w:tr w:rsidR="00E63FEE" w:rsidRPr="00C02F5C" w14:paraId="1EB05286" w14:textId="77777777" w:rsidTr="00104563">
        <w:trPr>
          <w:cnfStyle w:val="100000000000" w:firstRow="1" w:lastRow="0" w:firstColumn="0" w:lastColumn="0" w:oddVBand="0" w:evenVBand="0" w:oddHBand="0" w:evenHBand="0" w:firstRowFirstColumn="0" w:firstRowLastColumn="0" w:lastRowFirstColumn="0" w:lastRowLastColumn="0"/>
          <w:tblHeader/>
        </w:trPr>
        <w:tc>
          <w:tcPr>
            <w:tcW w:w="9060" w:type="dxa"/>
          </w:tcPr>
          <w:p w14:paraId="1DB0B22E" w14:textId="00CAC8A7" w:rsidR="00E63FEE" w:rsidRPr="00C02F5C" w:rsidRDefault="001A688A">
            <w:pPr>
              <w:pStyle w:val="CoRTabletext"/>
              <w:rPr>
                <w:lang w:val="en-GB"/>
              </w:rPr>
            </w:pPr>
            <w:r w:rsidRPr="00C02F5C">
              <w:rPr>
                <w:lang w:val="en-GB"/>
              </w:rPr>
              <w:t>Lithuania</w:t>
            </w:r>
          </w:p>
        </w:tc>
      </w:tr>
      <w:tr w:rsidR="00E63FEE" w:rsidRPr="00C02F5C" w14:paraId="0E0DC283"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C754803" w14:textId="4E031EE4" w:rsidR="008D76A2" w:rsidRPr="00C02F5C" w:rsidRDefault="00E63FEE" w:rsidP="007F6E0A">
            <w:pPr>
              <w:pStyle w:val="CoRTabletext"/>
              <w:rPr>
                <w:szCs w:val="24"/>
                <w:lang w:val="en-GB"/>
              </w:rPr>
            </w:pPr>
            <w:r w:rsidRPr="00C02F5C">
              <w:rPr>
                <w:b/>
                <w:szCs w:val="24"/>
                <w:lang w:val="en-GB"/>
              </w:rPr>
              <w:t xml:space="preserve">1. </w:t>
            </w:r>
            <w:r w:rsidR="001A688A" w:rsidRPr="00C02F5C">
              <w:rPr>
                <w:b/>
                <w:szCs w:val="24"/>
                <w:lang w:val="en-GB"/>
              </w:rPr>
              <w:t>Overview</w:t>
            </w:r>
          </w:p>
          <w:p w14:paraId="28A7D1B0" w14:textId="6685271E" w:rsidR="007F6E0A" w:rsidRPr="00C02F5C" w:rsidRDefault="008B4A0D" w:rsidP="008B4A0D">
            <w:pPr>
              <w:pStyle w:val="CoRTabletext"/>
              <w:rPr>
                <w:lang w:val="en-GB"/>
              </w:rPr>
            </w:pPr>
            <w:r w:rsidRPr="00C02F5C">
              <w:rPr>
                <w:lang w:val="en-GB"/>
              </w:rPr>
              <w:t xml:space="preserve">The </w:t>
            </w:r>
            <w:r w:rsidR="007F6E0A" w:rsidRPr="00C02F5C">
              <w:rPr>
                <w:lang w:val="en-GB"/>
              </w:rPr>
              <w:t>State</w:t>
            </w:r>
            <w:r w:rsidRPr="00C02F5C">
              <w:rPr>
                <w:lang w:val="en-GB"/>
              </w:rPr>
              <w:t xml:space="preserve"> of </w:t>
            </w:r>
            <w:r w:rsidR="007F6E0A" w:rsidRPr="00C02F5C">
              <w:rPr>
                <w:lang w:val="en-GB"/>
              </w:rPr>
              <w:t xml:space="preserve">the </w:t>
            </w:r>
            <w:r w:rsidR="009A5E19">
              <w:rPr>
                <w:lang w:val="en-GB"/>
              </w:rPr>
              <w:t>E</w:t>
            </w:r>
            <w:r w:rsidR="007F6E0A" w:rsidRPr="00C02F5C">
              <w:rPr>
                <w:lang w:val="en-GB"/>
              </w:rPr>
              <w:t xml:space="preserve">nergy </w:t>
            </w:r>
            <w:r w:rsidR="009A5E19">
              <w:rPr>
                <w:lang w:val="en-GB"/>
              </w:rPr>
              <w:t>U</w:t>
            </w:r>
            <w:r w:rsidR="007F6E0A" w:rsidRPr="00C02F5C">
              <w:rPr>
                <w:lang w:val="en-GB"/>
              </w:rPr>
              <w:t>nion fiche indicates that:</w:t>
            </w:r>
          </w:p>
          <w:p w14:paraId="444067A7" w14:textId="1A5E6639" w:rsidR="008B4A0D" w:rsidRPr="00C02F5C" w:rsidRDefault="005011DD" w:rsidP="00C740B5">
            <w:pPr>
              <w:pStyle w:val="CoRTabletext"/>
              <w:numPr>
                <w:ilvl w:val="0"/>
                <w:numId w:val="64"/>
              </w:numPr>
              <w:rPr>
                <w:lang w:val="en-GB"/>
              </w:rPr>
            </w:pPr>
            <w:r w:rsidRPr="00C02F5C">
              <w:rPr>
                <w:lang w:val="en-GB"/>
              </w:rPr>
              <w:t xml:space="preserve">In 2022, </w:t>
            </w:r>
            <w:r w:rsidR="008B4A0D" w:rsidRPr="00C02F5C">
              <w:rPr>
                <w:lang w:val="en-GB"/>
              </w:rPr>
              <w:t>renewable energy was 2</w:t>
            </w:r>
            <w:r w:rsidR="00B75110" w:rsidRPr="00C02F5C">
              <w:rPr>
                <w:lang w:val="en-GB"/>
              </w:rPr>
              <w:t>9.9</w:t>
            </w:r>
            <w:r w:rsidR="008B4A0D" w:rsidRPr="00C02F5C">
              <w:rPr>
                <w:lang w:val="en-GB"/>
              </w:rPr>
              <w:t>%</w:t>
            </w:r>
            <w:r w:rsidR="007F6E0A" w:rsidRPr="00C02F5C">
              <w:rPr>
                <w:lang w:val="en-GB"/>
              </w:rPr>
              <w:t xml:space="preserve"> of</w:t>
            </w:r>
            <w:r w:rsidR="008B4A0D" w:rsidRPr="00C02F5C">
              <w:rPr>
                <w:lang w:val="en-GB"/>
              </w:rPr>
              <w:t xml:space="preserve"> the energy mix</w:t>
            </w:r>
            <w:r w:rsidR="009A5E19">
              <w:rPr>
                <w:lang w:val="en-GB"/>
              </w:rPr>
              <w:t xml:space="preserve"> </w:t>
            </w:r>
            <w:r w:rsidR="009A5E19">
              <w:t xml:space="preserve">and 77.4% of </w:t>
            </w:r>
            <w:r w:rsidR="008B4A0D" w:rsidRPr="00C02F5C">
              <w:rPr>
                <w:lang w:val="en-GB"/>
              </w:rPr>
              <w:t xml:space="preserve">the electricity </w:t>
            </w:r>
            <w:proofErr w:type="gramStart"/>
            <w:r w:rsidR="008B4A0D" w:rsidRPr="00C02F5C">
              <w:rPr>
                <w:lang w:val="en-GB"/>
              </w:rPr>
              <w:t>mix</w:t>
            </w:r>
            <w:r w:rsidR="009A5E19">
              <w:rPr>
                <w:lang w:val="en-GB"/>
              </w:rPr>
              <w:t>;</w:t>
            </w:r>
            <w:proofErr w:type="gramEnd"/>
            <w:r w:rsidR="008B4A0D" w:rsidRPr="00C02F5C">
              <w:rPr>
                <w:lang w:val="en-GB"/>
              </w:rPr>
              <w:t xml:space="preserve"> </w:t>
            </w:r>
          </w:p>
          <w:p w14:paraId="13CCBFBF" w14:textId="2AF89022" w:rsidR="008B4A0D" w:rsidRPr="00C02F5C" w:rsidRDefault="005011DD" w:rsidP="00C740B5">
            <w:pPr>
              <w:pStyle w:val="CoRTabletext"/>
              <w:numPr>
                <w:ilvl w:val="0"/>
                <w:numId w:val="64"/>
              </w:numPr>
              <w:rPr>
                <w:lang w:val="en-GB"/>
              </w:rPr>
            </w:pPr>
            <w:r w:rsidRPr="00C02F5C">
              <w:rPr>
                <w:lang w:val="en-GB"/>
              </w:rPr>
              <w:t xml:space="preserve">In 2022, </w:t>
            </w:r>
            <w:r w:rsidR="008B4A0D" w:rsidRPr="00C02F5C">
              <w:rPr>
                <w:lang w:val="en-GB"/>
              </w:rPr>
              <w:t xml:space="preserve">PEC </w:t>
            </w:r>
            <w:r w:rsidR="007F6E0A" w:rsidRPr="00C02F5C">
              <w:rPr>
                <w:lang w:val="en-GB"/>
              </w:rPr>
              <w:t>was</w:t>
            </w:r>
            <w:r w:rsidR="008B4A0D" w:rsidRPr="00C02F5C">
              <w:rPr>
                <w:lang w:val="en-GB"/>
              </w:rPr>
              <w:t xml:space="preserve"> </w:t>
            </w:r>
            <w:r w:rsidR="000C6A8B" w:rsidRPr="00C02F5C">
              <w:rPr>
                <w:lang w:val="en-GB"/>
              </w:rPr>
              <w:t>6.3</w:t>
            </w:r>
            <w:r w:rsidR="008B4A0D" w:rsidRPr="00C02F5C">
              <w:rPr>
                <w:lang w:val="en-GB"/>
              </w:rPr>
              <w:t xml:space="preserve"> Mtoe,</w:t>
            </w:r>
            <w:r w:rsidR="000C6A8B" w:rsidRPr="00C02F5C">
              <w:rPr>
                <w:lang w:val="en-GB"/>
              </w:rPr>
              <w:t xml:space="preserve"> 4.8</w:t>
            </w:r>
            <w:r w:rsidR="008B4A0D" w:rsidRPr="00C02F5C">
              <w:rPr>
                <w:lang w:val="en-GB"/>
              </w:rPr>
              <w:t xml:space="preserve">% </w:t>
            </w:r>
            <w:r w:rsidR="000C6A8B" w:rsidRPr="00C02F5C">
              <w:rPr>
                <w:lang w:val="en-GB"/>
              </w:rPr>
              <w:t>lower</w:t>
            </w:r>
            <w:r w:rsidR="008B4A0D" w:rsidRPr="00C02F5C">
              <w:rPr>
                <w:lang w:val="en-GB"/>
              </w:rPr>
              <w:t xml:space="preserve"> than 2021, while FEC </w:t>
            </w:r>
            <w:r w:rsidR="007F6E0A" w:rsidRPr="00C02F5C">
              <w:rPr>
                <w:lang w:val="en-GB"/>
              </w:rPr>
              <w:t>was</w:t>
            </w:r>
            <w:r w:rsidR="008B4A0D" w:rsidRPr="00C02F5C">
              <w:rPr>
                <w:lang w:val="en-GB"/>
              </w:rPr>
              <w:t xml:space="preserve"> </w:t>
            </w:r>
            <w:r w:rsidR="000C6A8B" w:rsidRPr="00C02F5C">
              <w:rPr>
                <w:lang w:val="en-GB"/>
              </w:rPr>
              <w:t>5.4</w:t>
            </w:r>
            <w:r w:rsidR="008B4A0D" w:rsidRPr="00C02F5C">
              <w:rPr>
                <w:lang w:val="en-GB"/>
              </w:rPr>
              <w:t xml:space="preserve"> Mtoe, </w:t>
            </w:r>
            <w:r w:rsidR="00180463" w:rsidRPr="00C02F5C">
              <w:rPr>
                <w:lang w:val="en-GB"/>
              </w:rPr>
              <w:t>4.7</w:t>
            </w:r>
            <w:r w:rsidR="008B4A0D" w:rsidRPr="00C02F5C">
              <w:rPr>
                <w:lang w:val="en-GB"/>
              </w:rPr>
              <w:t xml:space="preserve">% lower than </w:t>
            </w:r>
            <w:proofErr w:type="gramStart"/>
            <w:r w:rsidR="008B4A0D" w:rsidRPr="00C02F5C">
              <w:rPr>
                <w:lang w:val="en-GB"/>
              </w:rPr>
              <w:t>2021</w:t>
            </w:r>
            <w:r w:rsidR="009A5E19">
              <w:rPr>
                <w:lang w:val="en-GB"/>
              </w:rPr>
              <w:t>;</w:t>
            </w:r>
            <w:proofErr w:type="gramEnd"/>
            <w:r w:rsidR="00104563" w:rsidRPr="00C02F5C">
              <w:rPr>
                <w:lang w:val="en-GB"/>
              </w:rPr>
              <w:t xml:space="preserve"> </w:t>
            </w:r>
          </w:p>
          <w:p w14:paraId="1B57713A" w14:textId="77777777" w:rsidR="007F6E0A" w:rsidRPr="00C02F5C" w:rsidRDefault="0059612D" w:rsidP="00C740B5">
            <w:pPr>
              <w:pStyle w:val="CoRTabletext"/>
              <w:numPr>
                <w:ilvl w:val="0"/>
                <w:numId w:val="64"/>
              </w:numPr>
              <w:rPr>
                <w:szCs w:val="24"/>
                <w:lang w:val="en-GB"/>
              </w:rPr>
            </w:pPr>
            <w:r w:rsidRPr="00C02F5C">
              <w:rPr>
                <w:lang w:val="en-GB"/>
              </w:rPr>
              <w:t xml:space="preserve">In 2023, 6.5% of the population </w:t>
            </w:r>
            <w:r w:rsidR="008B4A0D" w:rsidRPr="00C02F5C">
              <w:rPr>
                <w:lang w:val="en-GB"/>
              </w:rPr>
              <w:t>experienced difficulties paying their</w:t>
            </w:r>
            <w:r w:rsidRPr="00C02F5C">
              <w:rPr>
                <w:lang w:val="en-GB"/>
              </w:rPr>
              <w:t xml:space="preserve"> utility bills, </w:t>
            </w:r>
            <w:r w:rsidR="008B4A0D" w:rsidRPr="00C02F5C">
              <w:rPr>
                <w:lang w:val="en-GB"/>
              </w:rPr>
              <w:t xml:space="preserve">while </w:t>
            </w:r>
            <w:r w:rsidRPr="00C02F5C">
              <w:rPr>
                <w:lang w:val="en-GB"/>
              </w:rPr>
              <w:t xml:space="preserve">20.0% </w:t>
            </w:r>
            <w:r w:rsidR="008B4A0D" w:rsidRPr="00C02F5C">
              <w:rPr>
                <w:lang w:val="en-GB"/>
              </w:rPr>
              <w:t>were unable to</w:t>
            </w:r>
            <w:r w:rsidRPr="00C02F5C">
              <w:rPr>
                <w:lang w:val="en-GB"/>
              </w:rPr>
              <w:t xml:space="preserve"> keep </w:t>
            </w:r>
            <w:r w:rsidR="008B4A0D" w:rsidRPr="00C02F5C">
              <w:rPr>
                <w:lang w:val="en-GB"/>
              </w:rPr>
              <w:t xml:space="preserve">their </w:t>
            </w:r>
            <w:r w:rsidRPr="00C02F5C">
              <w:rPr>
                <w:lang w:val="en-GB"/>
              </w:rPr>
              <w:t xml:space="preserve">homes </w:t>
            </w:r>
            <w:r w:rsidR="008B4A0D" w:rsidRPr="00C02F5C">
              <w:rPr>
                <w:lang w:val="en-GB"/>
              </w:rPr>
              <w:t xml:space="preserve">adequately </w:t>
            </w:r>
            <w:r w:rsidRPr="00C02F5C">
              <w:rPr>
                <w:lang w:val="en-GB"/>
              </w:rPr>
              <w:t>warm</w:t>
            </w:r>
            <w:r w:rsidR="008B4A0D" w:rsidRPr="00C02F5C">
              <w:rPr>
                <w:lang w:val="en-GB"/>
              </w:rPr>
              <w:t xml:space="preserve"> during cold periods.</w:t>
            </w:r>
          </w:p>
          <w:p w14:paraId="63062558" w14:textId="4D92FF42" w:rsidR="007F6E0A" w:rsidRPr="00C02F5C" w:rsidRDefault="007F6E0A" w:rsidP="007F6E0A">
            <w:pPr>
              <w:pStyle w:val="CoRTabletext"/>
              <w:rPr>
                <w:szCs w:val="24"/>
                <w:lang w:val="en-GB"/>
              </w:rPr>
            </w:pPr>
            <w:r w:rsidRPr="00C02F5C" w:rsidDel="0046666D">
              <w:rPr>
                <w:szCs w:val="24"/>
                <w:lang w:val="en-GB"/>
              </w:rPr>
              <w:t xml:space="preserve">The </w:t>
            </w:r>
            <w:r w:rsidRPr="00C02F5C">
              <w:rPr>
                <w:szCs w:val="24"/>
                <w:lang w:val="en-GB"/>
              </w:rPr>
              <w:t xml:space="preserve">final </w:t>
            </w:r>
            <w:r w:rsidRPr="00C02F5C" w:rsidDel="0046666D">
              <w:rPr>
                <w:szCs w:val="24"/>
                <w:lang w:val="en-GB"/>
              </w:rPr>
              <w:t>updated NECP sets out</w:t>
            </w:r>
            <w:r w:rsidRPr="00C02F5C">
              <w:rPr>
                <w:szCs w:val="24"/>
                <w:lang w:val="en-GB"/>
              </w:rPr>
              <w:t xml:space="preserve"> the following targets: </w:t>
            </w:r>
          </w:p>
          <w:p w14:paraId="7DD38645" w14:textId="477D2050" w:rsidR="007F6E0A" w:rsidRPr="00C02F5C" w:rsidRDefault="007F6E0A" w:rsidP="00C740B5">
            <w:pPr>
              <w:pStyle w:val="CoRTabletext"/>
              <w:numPr>
                <w:ilvl w:val="0"/>
                <w:numId w:val="11"/>
              </w:numPr>
              <w:rPr>
                <w:szCs w:val="24"/>
                <w:lang w:val="en-GB"/>
              </w:rPr>
            </w:pPr>
            <w:r w:rsidRPr="00C02F5C">
              <w:rPr>
                <w:szCs w:val="24"/>
                <w:lang w:val="en-GB"/>
              </w:rPr>
              <w:t xml:space="preserve">2030 </w:t>
            </w:r>
            <w:r w:rsidR="009A5E19">
              <w:rPr>
                <w:szCs w:val="24"/>
                <w:lang w:val="en-GB"/>
              </w:rPr>
              <w:t>r</w:t>
            </w:r>
            <w:r w:rsidRPr="00C02F5C">
              <w:rPr>
                <w:szCs w:val="24"/>
                <w:lang w:val="en-GB"/>
              </w:rPr>
              <w:t xml:space="preserve">enewable energy target: </w:t>
            </w:r>
            <w:proofErr w:type="gramStart"/>
            <w:r w:rsidRPr="00C02F5C">
              <w:rPr>
                <w:szCs w:val="24"/>
                <w:lang w:val="en-GB"/>
              </w:rPr>
              <w:t>55%</w:t>
            </w:r>
            <w:r w:rsidR="009A5E19">
              <w:rPr>
                <w:szCs w:val="24"/>
                <w:lang w:val="en-GB"/>
              </w:rPr>
              <w:t>;</w:t>
            </w:r>
            <w:proofErr w:type="gramEnd"/>
          </w:p>
          <w:p w14:paraId="45684E3F" w14:textId="54CE746A" w:rsidR="007F6E0A" w:rsidRPr="00C02F5C" w:rsidRDefault="007F6E0A" w:rsidP="00C740B5">
            <w:pPr>
              <w:pStyle w:val="CoRTabletext"/>
              <w:numPr>
                <w:ilvl w:val="0"/>
                <w:numId w:val="11"/>
              </w:numPr>
              <w:rPr>
                <w:szCs w:val="24"/>
                <w:lang w:val="en-GB"/>
              </w:rPr>
            </w:pPr>
            <w:r w:rsidRPr="00C02F5C">
              <w:rPr>
                <w:szCs w:val="24"/>
                <w:lang w:val="en-GB"/>
              </w:rPr>
              <w:t xml:space="preserve">2030 </w:t>
            </w:r>
            <w:r w:rsidR="009A5E19">
              <w:rPr>
                <w:szCs w:val="24"/>
                <w:lang w:val="en-GB"/>
              </w:rPr>
              <w:t>e</w:t>
            </w:r>
            <w:r w:rsidRPr="00C02F5C">
              <w:rPr>
                <w:szCs w:val="24"/>
                <w:lang w:val="en-GB"/>
              </w:rPr>
              <w:t xml:space="preserve">nergy efficiency target: </w:t>
            </w:r>
            <w:r w:rsidR="009A5E19">
              <w:rPr>
                <w:szCs w:val="24"/>
                <w:lang w:val="en-GB"/>
              </w:rPr>
              <w:t>P</w:t>
            </w:r>
            <w:r w:rsidR="009A5E19">
              <w:t xml:space="preserve">EC </w:t>
            </w:r>
            <w:r w:rsidRPr="00C02F5C">
              <w:rPr>
                <w:szCs w:val="24"/>
                <w:lang w:val="en-GB"/>
              </w:rPr>
              <w:t>5.4 Mtoe</w:t>
            </w:r>
            <w:r w:rsidR="009A5E19">
              <w:rPr>
                <w:szCs w:val="24"/>
                <w:lang w:val="en-GB"/>
              </w:rPr>
              <w:t>;</w:t>
            </w:r>
            <w:r w:rsidR="009A5E19">
              <w:t xml:space="preserve"> </w:t>
            </w:r>
            <w:r w:rsidR="009A5E19">
              <w:rPr>
                <w:szCs w:val="24"/>
                <w:lang w:val="en-GB"/>
              </w:rPr>
              <w:t>F</w:t>
            </w:r>
            <w:r w:rsidR="009A5E19">
              <w:t xml:space="preserve">EC </w:t>
            </w:r>
            <w:r w:rsidRPr="00C02F5C">
              <w:rPr>
                <w:szCs w:val="24"/>
                <w:lang w:val="en-GB"/>
              </w:rPr>
              <w:t xml:space="preserve">4.4 Mtoe. </w:t>
            </w:r>
          </w:p>
          <w:p w14:paraId="32E57C41" w14:textId="77777777" w:rsidR="005011DD" w:rsidRPr="00C02F5C" w:rsidRDefault="005011DD" w:rsidP="005011DD">
            <w:pPr>
              <w:pStyle w:val="CoRTabletext"/>
              <w:ind w:left="720"/>
              <w:rPr>
                <w:szCs w:val="24"/>
                <w:lang w:val="en-GB"/>
              </w:rPr>
            </w:pPr>
          </w:p>
          <w:p w14:paraId="56B870CE" w14:textId="0F54F03C" w:rsidR="00E63FEE" w:rsidRPr="00C02F5C" w:rsidRDefault="00E63FEE" w:rsidP="00507957">
            <w:pPr>
              <w:pStyle w:val="CoRTabletext"/>
              <w:rPr>
                <w:szCs w:val="24"/>
                <w:lang w:val="en-GB"/>
              </w:rPr>
            </w:pPr>
            <w:r w:rsidRPr="00C02F5C">
              <w:rPr>
                <w:b/>
                <w:szCs w:val="24"/>
                <w:lang w:val="en-GB"/>
              </w:rPr>
              <w:t>2.</w:t>
            </w:r>
            <w:r w:rsidR="001A688A"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1F58BB53" w14:textId="7AD11892" w:rsidR="005E490A" w:rsidRPr="00C02F5C" w:rsidRDefault="005E490A" w:rsidP="00C740B5">
            <w:pPr>
              <w:pStyle w:val="ListParagraph"/>
              <w:numPr>
                <w:ilvl w:val="0"/>
                <w:numId w:val="34"/>
              </w:numPr>
              <w:rPr>
                <w:sz w:val="24"/>
                <w:szCs w:val="24"/>
                <w:lang w:val="en-GB"/>
              </w:rPr>
            </w:pPr>
            <w:r w:rsidRPr="00C02F5C">
              <w:rPr>
                <w:sz w:val="24"/>
                <w:szCs w:val="24"/>
                <w:lang w:val="en-GB"/>
              </w:rPr>
              <w:t xml:space="preserve">Renewable </w:t>
            </w:r>
            <w:r w:rsidR="009A5E19">
              <w:rPr>
                <w:sz w:val="24"/>
                <w:szCs w:val="24"/>
                <w:lang w:val="en-GB"/>
              </w:rPr>
              <w:t>e</w:t>
            </w:r>
            <w:r w:rsidRPr="00C02F5C">
              <w:rPr>
                <w:sz w:val="24"/>
                <w:szCs w:val="24"/>
                <w:lang w:val="en-GB"/>
              </w:rPr>
              <w:t>nergy</w:t>
            </w:r>
          </w:p>
          <w:p w14:paraId="074C0930" w14:textId="6DDE6B90" w:rsidR="00CC53FF" w:rsidRPr="00C02F5C" w:rsidRDefault="00CC53FF" w:rsidP="009B6433">
            <w:pPr>
              <w:jc w:val="both"/>
              <w:rPr>
                <w:lang w:val="en-GB"/>
              </w:rPr>
            </w:pPr>
            <w:r w:rsidRPr="00C02F5C">
              <w:rPr>
                <w:lang w:val="en-GB"/>
              </w:rPr>
              <w:t>According to one s</w:t>
            </w:r>
            <w:r w:rsidR="00746E8F" w:rsidRPr="00C02F5C">
              <w:rPr>
                <w:lang w:val="en-GB"/>
              </w:rPr>
              <w:t xml:space="preserve">urvey respondent, </w:t>
            </w:r>
            <w:r w:rsidR="00AA2A3D" w:rsidRPr="00C02F5C">
              <w:rPr>
                <w:lang w:val="en-GB"/>
              </w:rPr>
              <w:t>Lithuania has a renewable energy strategy that is already in the implementation phase</w:t>
            </w:r>
            <w:r w:rsidR="003055DA">
              <w:rPr>
                <w:lang w:val="en-GB"/>
              </w:rPr>
              <w:t xml:space="preserve"> </w:t>
            </w:r>
            <w:r w:rsidR="003055DA">
              <w:t>and is</w:t>
            </w:r>
            <w:r w:rsidR="00AA2A3D" w:rsidRPr="00C02F5C">
              <w:rPr>
                <w:lang w:val="en-GB"/>
              </w:rPr>
              <w:t xml:space="preserve"> closely linked to local-level plans to ensure an integrated approach. </w:t>
            </w:r>
            <w:r w:rsidR="003055DA">
              <w:rPr>
                <w:lang w:val="en-GB"/>
              </w:rPr>
              <w:t>I</w:t>
            </w:r>
            <w:r w:rsidR="003055DA">
              <w:t>t</w:t>
            </w:r>
            <w:r w:rsidR="00AA2A3D" w:rsidRPr="00C02F5C">
              <w:rPr>
                <w:lang w:val="en-GB"/>
              </w:rPr>
              <w:t xml:space="preserve"> has also set renewable energy targets</w:t>
            </w:r>
            <w:r w:rsidR="003055DA">
              <w:rPr>
                <w:lang w:val="en-GB"/>
              </w:rPr>
              <w:t>,</w:t>
            </w:r>
            <w:r w:rsidR="00AA2A3D" w:rsidRPr="00C02F5C">
              <w:rPr>
                <w:lang w:val="en-GB"/>
              </w:rPr>
              <w:t xml:space="preserve"> with a dedicated monitoring system</w:t>
            </w:r>
            <w:r w:rsidR="003055DA">
              <w:rPr>
                <w:lang w:val="en-GB"/>
              </w:rPr>
              <w:t xml:space="preserve"> </w:t>
            </w:r>
            <w:r w:rsidR="003055DA">
              <w:t xml:space="preserve">to track </w:t>
            </w:r>
            <w:r w:rsidR="00AA2A3D" w:rsidRPr="00C02F5C">
              <w:rPr>
                <w:lang w:val="en-GB"/>
              </w:rPr>
              <w:t xml:space="preserve">progress and </w:t>
            </w:r>
            <w:r w:rsidR="003055DA">
              <w:rPr>
                <w:lang w:val="en-GB"/>
              </w:rPr>
              <w:t xml:space="preserve">prompt </w:t>
            </w:r>
            <w:r w:rsidR="00AA2A3D" w:rsidRPr="00C02F5C">
              <w:rPr>
                <w:lang w:val="en-GB"/>
              </w:rPr>
              <w:t xml:space="preserve">policy adjustments as needed. </w:t>
            </w:r>
            <w:proofErr w:type="gramStart"/>
            <w:r w:rsidR="00AA2A3D" w:rsidRPr="00C02F5C">
              <w:rPr>
                <w:lang w:val="en-GB"/>
              </w:rPr>
              <w:t>Similar to</w:t>
            </w:r>
            <w:proofErr w:type="gramEnd"/>
            <w:r w:rsidR="00AA2A3D" w:rsidRPr="00C02F5C">
              <w:rPr>
                <w:lang w:val="en-GB"/>
              </w:rPr>
              <w:t xml:space="preserve"> energy efficiency, EU funding plays a key role in financing renewable energy projects.</w:t>
            </w:r>
          </w:p>
          <w:p w14:paraId="36DDAE62" w14:textId="639D3F7A" w:rsidR="00102962" w:rsidRPr="00C02F5C" w:rsidRDefault="005E490A" w:rsidP="00C740B5">
            <w:pPr>
              <w:pStyle w:val="ListParagraph"/>
              <w:numPr>
                <w:ilvl w:val="0"/>
                <w:numId w:val="34"/>
              </w:numPr>
              <w:rPr>
                <w:sz w:val="24"/>
                <w:szCs w:val="24"/>
                <w:lang w:val="en-GB"/>
              </w:rPr>
            </w:pPr>
            <w:r w:rsidRPr="00C02F5C">
              <w:rPr>
                <w:sz w:val="24"/>
                <w:szCs w:val="24"/>
                <w:lang w:val="en-GB"/>
              </w:rPr>
              <w:t xml:space="preserve">Energy </w:t>
            </w:r>
            <w:r w:rsidR="003055DA">
              <w:rPr>
                <w:sz w:val="24"/>
                <w:szCs w:val="24"/>
                <w:lang w:val="en-GB"/>
              </w:rPr>
              <w:t>e</w:t>
            </w:r>
            <w:r w:rsidRPr="00C02F5C">
              <w:rPr>
                <w:sz w:val="24"/>
                <w:szCs w:val="24"/>
                <w:lang w:val="en-GB"/>
              </w:rPr>
              <w:t>fficiency</w:t>
            </w:r>
          </w:p>
          <w:p w14:paraId="72B18291" w14:textId="0D7A944C" w:rsidR="00AA2A3D" w:rsidRPr="00C02F5C" w:rsidRDefault="001131AA" w:rsidP="005011DD">
            <w:pPr>
              <w:jc w:val="both"/>
              <w:rPr>
                <w:lang w:val="en-GB"/>
              </w:rPr>
            </w:pPr>
            <w:r w:rsidRPr="00C02F5C">
              <w:rPr>
                <w:lang w:val="en-GB"/>
              </w:rPr>
              <w:t xml:space="preserve">According to one survey respondent, </w:t>
            </w:r>
            <w:r w:rsidR="00304E85" w:rsidRPr="00C02F5C">
              <w:rPr>
                <w:lang w:val="en-GB"/>
              </w:rPr>
              <w:t>Lithuania is currently in the design phase of a national energy efficiency plan, which is being developed in coordination with regional-level strategies. This approach ensures that LRAs are aligned with national energy efficiency objectives. To support implementation, Lithuania receives financial assistance through EU funds.</w:t>
            </w:r>
          </w:p>
          <w:p w14:paraId="6B56D476" w14:textId="0511CFD9" w:rsidR="005E490A" w:rsidRPr="00C02F5C" w:rsidRDefault="005E490A" w:rsidP="00C740B5">
            <w:pPr>
              <w:pStyle w:val="ListParagraph"/>
              <w:numPr>
                <w:ilvl w:val="0"/>
                <w:numId w:val="34"/>
              </w:numPr>
              <w:rPr>
                <w:sz w:val="24"/>
                <w:szCs w:val="24"/>
                <w:lang w:val="en-GB"/>
              </w:rPr>
            </w:pPr>
            <w:r w:rsidRPr="00C02F5C">
              <w:rPr>
                <w:sz w:val="24"/>
                <w:szCs w:val="24"/>
                <w:lang w:val="en-GB"/>
              </w:rPr>
              <w:t xml:space="preserve">Energy </w:t>
            </w:r>
            <w:r w:rsidR="00D82552">
              <w:rPr>
                <w:sz w:val="24"/>
                <w:szCs w:val="24"/>
                <w:lang w:val="en-GB"/>
              </w:rPr>
              <w:t>p</w:t>
            </w:r>
            <w:r w:rsidRPr="00C02F5C">
              <w:rPr>
                <w:sz w:val="24"/>
                <w:szCs w:val="24"/>
                <w:lang w:val="en-GB"/>
              </w:rPr>
              <w:t xml:space="preserve">erformance of </w:t>
            </w:r>
            <w:r w:rsidR="00D82552">
              <w:rPr>
                <w:sz w:val="24"/>
                <w:szCs w:val="24"/>
                <w:lang w:val="en-GB"/>
              </w:rPr>
              <w:t>b</w:t>
            </w:r>
            <w:r w:rsidRPr="00C02F5C">
              <w:rPr>
                <w:sz w:val="24"/>
                <w:szCs w:val="24"/>
                <w:lang w:val="en-GB"/>
              </w:rPr>
              <w:t>uildings</w:t>
            </w:r>
          </w:p>
          <w:p w14:paraId="611A636A" w14:textId="175F79D9" w:rsidR="00CC63F8" w:rsidRPr="00C02F5C" w:rsidRDefault="00EF281E" w:rsidP="009B6433">
            <w:pPr>
              <w:jc w:val="both"/>
              <w:rPr>
                <w:lang w:val="en-GB"/>
              </w:rPr>
            </w:pPr>
            <w:r w:rsidRPr="00C02F5C">
              <w:rPr>
                <w:lang w:val="en-GB"/>
              </w:rPr>
              <w:t xml:space="preserve">According to the updated NECP, by 2022, all Lithuanian municipalities were required to develop plans for installing public recharging points by 2030 in key locations </w:t>
            </w:r>
            <w:r w:rsidR="00D82552">
              <w:rPr>
                <w:lang w:val="en-GB"/>
              </w:rPr>
              <w:t xml:space="preserve">such as </w:t>
            </w:r>
            <w:r w:rsidRPr="00C02F5C">
              <w:rPr>
                <w:lang w:val="en-GB"/>
              </w:rPr>
              <w:t>densely populated areas and recreational and educational centres.</w:t>
            </w:r>
            <w:r w:rsidR="00962667" w:rsidRPr="00C02F5C">
              <w:rPr>
                <w:lang w:val="en-GB"/>
              </w:rPr>
              <w:t xml:space="preserve"> </w:t>
            </w:r>
            <w:r w:rsidR="00CC63F8" w:rsidRPr="00C02F5C">
              <w:rPr>
                <w:lang w:val="en-GB"/>
              </w:rPr>
              <w:t>The plan outlines support for municipalities, including a dedicated information hub and targeted services for vulnerable customers with limited online access. Expanded measures include integrating energy assistance into the social network and increasing house renovations, with a goal to refurbish 5,500 multi-apartment buildings by 2030.</w:t>
            </w:r>
          </w:p>
          <w:p w14:paraId="6C2A7B7F" w14:textId="77777777" w:rsidR="005011DD" w:rsidRPr="00C02F5C" w:rsidRDefault="005011DD" w:rsidP="005011DD">
            <w:pPr>
              <w:rPr>
                <w:lang w:val="en-GB"/>
              </w:rPr>
            </w:pPr>
          </w:p>
          <w:p w14:paraId="3680413B" w14:textId="44D22E48" w:rsidR="00222A44" w:rsidRPr="00C02F5C" w:rsidRDefault="00E63FEE" w:rsidP="00507957">
            <w:pPr>
              <w:pStyle w:val="CoRTabletext"/>
              <w:rPr>
                <w:szCs w:val="24"/>
                <w:lang w:val="en-GB"/>
              </w:rPr>
            </w:pPr>
            <w:r w:rsidRPr="00C02F5C">
              <w:rPr>
                <w:b/>
                <w:szCs w:val="24"/>
                <w:lang w:val="en-GB"/>
              </w:rPr>
              <w:t>3.</w:t>
            </w:r>
            <w:r w:rsidR="001A688A" w:rsidRPr="00C02F5C">
              <w:rPr>
                <w:b/>
                <w:szCs w:val="24"/>
                <w:lang w:val="en-GB"/>
              </w:rPr>
              <w:t xml:space="preserve"> </w:t>
            </w:r>
            <w:r w:rsidRPr="00C02F5C">
              <w:rPr>
                <w:b/>
                <w:szCs w:val="24"/>
                <w:lang w:val="en-GB"/>
              </w:rPr>
              <w:t>Challenges and barriers</w:t>
            </w:r>
            <w:r w:rsidRPr="00C02F5C">
              <w:rPr>
                <w:szCs w:val="24"/>
                <w:lang w:val="en-GB"/>
              </w:rPr>
              <w:t xml:space="preserve"> </w:t>
            </w:r>
          </w:p>
          <w:p w14:paraId="23EAF0DC" w14:textId="751C30CB" w:rsidR="00E5736C" w:rsidRPr="00C02F5C" w:rsidRDefault="00222A44" w:rsidP="00507957">
            <w:pPr>
              <w:pStyle w:val="CoRTabletext"/>
              <w:rPr>
                <w:szCs w:val="24"/>
                <w:lang w:val="en-GB"/>
              </w:rPr>
            </w:pPr>
            <w:r w:rsidRPr="00C02F5C">
              <w:rPr>
                <w:szCs w:val="24"/>
                <w:lang w:val="en-GB"/>
              </w:rPr>
              <w:t xml:space="preserve">Despite efforts to improve energy efficiency, Lithuania did not achieve its 2020 </w:t>
            </w:r>
            <w:r w:rsidR="00990312">
              <w:rPr>
                <w:szCs w:val="24"/>
                <w:lang w:val="en-GB"/>
              </w:rPr>
              <w:t xml:space="preserve">FEC </w:t>
            </w:r>
            <w:r w:rsidRPr="00C02F5C">
              <w:rPr>
                <w:szCs w:val="24"/>
                <w:lang w:val="en-GB"/>
              </w:rPr>
              <w:t xml:space="preserve">target of 4.3 Mtoe. The 2030 target is set at 4.5 Mtoe, necessitating additional measures, particularly in building renovations and the transport sector. </w:t>
            </w:r>
            <w:r w:rsidR="00990312">
              <w:rPr>
                <w:szCs w:val="24"/>
                <w:lang w:val="en-GB"/>
              </w:rPr>
              <w:t>I</w:t>
            </w:r>
            <w:r w:rsidRPr="00C02F5C">
              <w:rPr>
                <w:szCs w:val="24"/>
                <w:lang w:val="en-GB"/>
              </w:rPr>
              <w:t>mplementation of these measures is contingent on public funding and procurement, as the role of private investments and energy service companies remains limited.</w:t>
            </w:r>
          </w:p>
          <w:p w14:paraId="01CC0610" w14:textId="1F9EFB71" w:rsidR="00E63FEE" w:rsidRPr="00C02F5C" w:rsidRDefault="00E5736C" w:rsidP="00507957">
            <w:pPr>
              <w:pStyle w:val="CoRTabletext"/>
              <w:rPr>
                <w:szCs w:val="24"/>
                <w:lang w:val="en-GB"/>
              </w:rPr>
            </w:pPr>
            <w:r w:rsidRPr="00C02F5C">
              <w:rPr>
                <w:szCs w:val="24"/>
                <w:lang w:val="en-GB"/>
              </w:rPr>
              <w:t xml:space="preserve">The integration of renewable energy remains a key challenge for sustainable energy development in Lithuania. While nearly one-third of Lithuanian municipalities have joined the Covenant of Mayors and developed Sustainable Energy and Climate Action Plans, there is limited information on their impact on climate change mitigation. </w:t>
            </w:r>
          </w:p>
          <w:p w14:paraId="6E1F22A4" w14:textId="77777777" w:rsidR="00F135EF" w:rsidRPr="00C02F5C" w:rsidRDefault="00F135EF" w:rsidP="00507957">
            <w:pPr>
              <w:pStyle w:val="CoRTabletext"/>
              <w:rPr>
                <w:szCs w:val="24"/>
                <w:lang w:val="en-GB"/>
              </w:rPr>
            </w:pPr>
          </w:p>
          <w:p w14:paraId="35DFD454" w14:textId="5588D0DC" w:rsidR="00E63FEE" w:rsidRPr="00C02F5C" w:rsidRDefault="00E63FEE" w:rsidP="00507957">
            <w:pPr>
              <w:pStyle w:val="CoRTabletext"/>
              <w:rPr>
                <w:i/>
                <w:szCs w:val="24"/>
                <w:lang w:val="en-GB"/>
              </w:rPr>
            </w:pPr>
            <w:r w:rsidRPr="00C02F5C">
              <w:rPr>
                <w:b/>
                <w:szCs w:val="24"/>
                <w:lang w:val="en-GB"/>
              </w:rPr>
              <w:t>4. Best practices and success stories</w:t>
            </w:r>
            <w:r w:rsidRPr="00C02F5C">
              <w:rPr>
                <w:szCs w:val="24"/>
                <w:lang w:val="en-GB"/>
              </w:rPr>
              <w:t xml:space="preserve"> </w:t>
            </w:r>
          </w:p>
          <w:p w14:paraId="2EB26D09" w14:textId="73E08EE4" w:rsidR="00F903F2" w:rsidRPr="00C02F5C" w:rsidRDefault="001C7FC1" w:rsidP="003C57E2">
            <w:pPr>
              <w:pStyle w:val="CoRTabletext"/>
              <w:rPr>
                <w:lang w:val="en-GB"/>
              </w:rPr>
            </w:pPr>
            <w:hyperlink r:id="rId80" w:history="1">
              <w:r w:rsidR="00F903F2" w:rsidRPr="00C02F5C">
                <w:rPr>
                  <w:rStyle w:val="Hyperlink"/>
                  <w:lang w:val="en-GB"/>
                </w:rPr>
                <w:t>Vilnius</w:t>
              </w:r>
            </w:hyperlink>
            <w:r w:rsidR="00F903F2" w:rsidRPr="00C02F5C">
              <w:rPr>
                <w:lang w:val="en-GB"/>
              </w:rPr>
              <w:t xml:space="preserve"> has successfully implemented major modernisation projects to improve the efficiency and sustainability of its district heating system, making it one of the most advanced in Europe. A key milestone was the development of a </w:t>
            </w:r>
            <w:r w:rsidR="008956BB" w:rsidRPr="00C02F5C">
              <w:rPr>
                <w:lang w:val="en-GB"/>
              </w:rPr>
              <w:t xml:space="preserve">combined heat and power </w:t>
            </w:r>
            <w:r w:rsidR="00F903F2" w:rsidRPr="00C02F5C">
              <w:rPr>
                <w:lang w:val="en-GB"/>
              </w:rPr>
              <w:t>plant</w:t>
            </w:r>
            <w:r w:rsidR="008956BB">
              <w:rPr>
                <w:lang w:val="en-GB"/>
              </w:rPr>
              <w:t>,</w:t>
            </w:r>
            <w:r w:rsidR="00F903F2" w:rsidRPr="00C02F5C">
              <w:rPr>
                <w:lang w:val="en-GB"/>
              </w:rPr>
              <w:t xml:space="preserve"> with a 164 MW thermal and 70 MW electrical capacity, which has contributed to a 20% reduction in heating costs since 2013. This initiative has also lowered reliance on natural gas, reducing fuel costs and carbon emissions.</w:t>
            </w:r>
          </w:p>
        </w:tc>
      </w:tr>
    </w:tbl>
    <w:p w14:paraId="68B9098F" w14:textId="77777777" w:rsidR="00E63FEE" w:rsidRPr="00C02F5C" w:rsidRDefault="00E63FEE" w:rsidP="00E63FEE">
      <w:pPr>
        <w:pStyle w:val="CoRBT"/>
        <w:rPr>
          <w:lang w:val="en-GB"/>
        </w:rPr>
      </w:pPr>
    </w:p>
    <w:p w14:paraId="3C4F6488" w14:textId="57E5C129" w:rsidR="002D031C" w:rsidRPr="00C02F5C" w:rsidRDefault="002D031C" w:rsidP="008956BB">
      <w:pPr>
        <w:pStyle w:val="CoR2ndlevelHeading"/>
      </w:pPr>
      <w:r w:rsidRPr="00C02F5C">
        <w:t xml:space="preserve"> </w:t>
      </w:r>
      <w:bookmarkStart w:id="68" w:name="_Toc187929386"/>
      <w:bookmarkStart w:id="69" w:name="_Toc191639695"/>
      <w:r w:rsidRPr="00C02F5C">
        <w:t>Luxembourg</w:t>
      </w:r>
      <w:bookmarkEnd w:id="68"/>
      <w:bookmarkEnd w:id="69"/>
    </w:p>
    <w:tbl>
      <w:tblPr>
        <w:tblStyle w:val="MTableStyle"/>
        <w:tblW w:w="0" w:type="auto"/>
        <w:tblLook w:val="04A0" w:firstRow="1" w:lastRow="0" w:firstColumn="1" w:lastColumn="0" w:noHBand="0" w:noVBand="1"/>
      </w:tblPr>
      <w:tblGrid>
        <w:gridCol w:w="9060"/>
      </w:tblGrid>
      <w:tr w:rsidR="00E63FEE" w:rsidRPr="00C02F5C" w14:paraId="775F857E" w14:textId="77777777" w:rsidTr="00104563">
        <w:trPr>
          <w:cnfStyle w:val="100000000000" w:firstRow="1" w:lastRow="0" w:firstColumn="0" w:lastColumn="0" w:oddVBand="0" w:evenVBand="0" w:oddHBand="0" w:evenHBand="0" w:firstRowFirstColumn="0" w:firstRowLastColumn="0" w:lastRowFirstColumn="0" w:lastRowLastColumn="0"/>
          <w:tblHeader/>
        </w:trPr>
        <w:tc>
          <w:tcPr>
            <w:tcW w:w="9060" w:type="dxa"/>
          </w:tcPr>
          <w:p w14:paraId="0633415F" w14:textId="567E1A6D" w:rsidR="00E63FEE" w:rsidRPr="00C02F5C" w:rsidRDefault="001A688A">
            <w:pPr>
              <w:pStyle w:val="CoRTabletext"/>
              <w:rPr>
                <w:lang w:val="en-GB"/>
              </w:rPr>
            </w:pPr>
            <w:r w:rsidRPr="00C02F5C">
              <w:rPr>
                <w:lang w:val="en-GB"/>
              </w:rPr>
              <w:t>Luxembourg</w:t>
            </w:r>
          </w:p>
        </w:tc>
      </w:tr>
      <w:tr w:rsidR="00E63FEE" w:rsidRPr="00C02F5C" w14:paraId="1F40436A"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C79541A" w14:textId="7CC15E29" w:rsidR="00FD51BD" w:rsidRPr="00C02F5C" w:rsidRDefault="00E63FEE" w:rsidP="00FD51BD">
            <w:pPr>
              <w:pStyle w:val="CoRTabletext"/>
              <w:rPr>
                <w:szCs w:val="24"/>
                <w:lang w:val="en-GB"/>
              </w:rPr>
            </w:pPr>
            <w:r w:rsidRPr="00C02F5C">
              <w:rPr>
                <w:b/>
                <w:szCs w:val="24"/>
                <w:lang w:val="en-GB"/>
              </w:rPr>
              <w:t xml:space="preserve">1. </w:t>
            </w:r>
            <w:r w:rsidR="001A688A" w:rsidRPr="00C02F5C">
              <w:rPr>
                <w:b/>
                <w:szCs w:val="24"/>
                <w:lang w:val="en-GB"/>
              </w:rPr>
              <w:t>Overview</w:t>
            </w:r>
            <w:r w:rsidRPr="00C02F5C">
              <w:rPr>
                <w:szCs w:val="24"/>
                <w:lang w:val="en-GB"/>
              </w:rPr>
              <w:t xml:space="preserve"> </w:t>
            </w:r>
          </w:p>
          <w:p w14:paraId="7EA27B8E" w14:textId="21206B61" w:rsidR="00FD51BD" w:rsidRPr="00C02F5C" w:rsidRDefault="00FD51BD" w:rsidP="00FD51BD">
            <w:pPr>
              <w:pStyle w:val="CoRTabletext"/>
              <w:rPr>
                <w:lang w:val="en-GB"/>
              </w:rPr>
            </w:pPr>
            <w:r w:rsidRPr="00C02F5C">
              <w:rPr>
                <w:lang w:val="en-GB"/>
              </w:rPr>
              <w:t xml:space="preserve">The State of the </w:t>
            </w:r>
            <w:r w:rsidR="003655C4">
              <w:rPr>
                <w:lang w:val="en-GB"/>
              </w:rPr>
              <w:t>E</w:t>
            </w:r>
            <w:r w:rsidRPr="00C02F5C">
              <w:rPr>
                <w:lang w:val="en-GB"/>
              </w:rPr>
              <w:t xml:space="preserve">nergy </w:t>
            </w:r>
            <w:r w:rsidR="003655C4">
              <w:rPr>
                <w:lang w:val="en-GB"/>
              </w:rPr>
              <w:t>U</w:t>
            </w:r>
            <w:r w:rsidRPr="00C02F5C">
              <w:rPr>
                <w:lang w:val="en-GB"/>
              </w:rPr>
              <w:t>nion fiche indicates that:</w:t>
            </w:r>
          </w:p>
          <w:p w14:paraId="4DF19775" w14:textId="3EC1B349" w:rsidR="0033010E" w:rsidRPr="00C02F5C" w:rsidRDefault="00F135EF" w:rsidP="00C740B5">
            <w:pPr>
              <w:pStyle w:val="CoRTabletext"/>
              <w:numPr>
                <w:ilvl w:val="0"/>
                <w:numId w:val="66"/>
              </w:numPr>
              <w:rPr>
                <w:lang w:val="en-GB"/>
              </w:rPr>
            </w:pPr>
            <w:r w:rsidRPr="00C02F5C">
              <w:rPr>
                <w:lang w:val="en-GB"/>
              </w:rPr>
              <w:t>In 2022</w:t>
            </w:r>
            <w:r w:rsidR="003655C4">
              <w:rPr>
                <w:lang w:val="en-GB"/>
              </w:rPr>
              <w:t>,</w:t>
            </w:r>
            <w:r w:rsidR="0033010E" w:rsidRPr="00C02F5C">
              <w:rPr>
                <w:lang w:val="en-GB"/>
              </w:rPr>
              <w:t xml:space="preserve"> renewable energy </w:t>
            </w:r>
            <w:r w:rsidR="003655C4">
              <w:rPr>
                <w:lang w:val="en-GB"/>
              </w:rPr>
              <w:t xml:space="preserve">was 13.3% of </w:t>
            </w:r>
            <w:r w:rsidR="0033010E" w:rsidRPr="00C02F5C">
              <w:rPr>
                <w:lang w:val="en-GB"/>
              </w:rPr>
              <w:t xml:space="preserve">the energy mix </w:t>
            </w:r>
            <w:r w:rsidR="003655C4">
              <w:rPr>
                <w:lang w:val="en-GB"/>
              </w:rPr>
              <w:t xml:space="preserve">and 91.6% of </w:t>
            </w:r>
            <w:r w:rsidR="0033010E" w:rsidRPr="00C02F5C">
              <w:rPr>
                <w:lang w:val="en-GB"/>
              </w:rPr>
              <w:t xml:space="preserve">the electricity </w:t>
            </w:r>
            <w:proofErr w:type="gramStart"/>
            <w:r w:rsidR="0033010E" w:rsidRPr="00C02F5C">
              <w:rPr>
                <w:lang w:val="en-GB"/>
              </w:rPr>
              <w:t>mix</w:t>
            </w:r>
            <w:r w:rsidR="003655C4">
              <w:rPr>
                <w:lang w:val="en-GB"/>
              </w:rPr>
              <w:t>;</w:t>
            </w:r>
            <w:proofErr w:type="gramEnd"/>
            <w:r w:rsidR="003655C4">
              <w:rPr>
                <w:lang w:val="en-GB"/>
              </w:rPr>
              <w:t xml:space="preserve"> </w:t>
            </w:r>
            <w:r w:rsidR="0033010E" w:rsidRPr="00C02F5C">
              <w:rPr>
                <w:lang w:val="en-GB"/>
              </w:rPr>
              <w:t xml:space="preserve"> </w:t>
            </w:r>
          </w:p>
          <w:p w14:paraId="32750CA3" w14:textId="4915E108" w:rsidR="0033010E" w:rsidRPr="00C02F5C" w:rsidRDefault="00F135EF" w:rsidP="00C740B5">
            <w:pPr>
              <w:pStyle w:val="CoRTabletext"/>
              <w:numPr>
                <w:ilvl w:val="0"/>
                <w:numId w:val="66"/>
              </w:numPr>
              <w:rPr>
                <w:lang w:val="en-GB"/>
              </w:rPr>
            </w:pPr>
            <w:r w:rsidRPr="00C02F5C">
              <w:rPr>
                <w:lang w:val="en-GB"/>
              </w:rPr>
              <w:t>In 2022</w:t>
            </w:r>
            <w:r w:rsidR="003655C4">
              <w:rPr>
                <w:lang w:val="en-GB"/>
              </w:rPr>
              <w:t>,</w:t>
            </w:r>
            <w:r w:rsidR="0033010E" w:rsidRPr="00C02F5C">
              <w:rPr>
                <w:lang w:val="en-GB"/>
              </w:rPr>
              <w:t xml:space="preserve"> PEC </w:t>
            </w:r>
            <w:r w:rsidR="003655C4">
              <w:rPr>
                <w:lang w:val="en-GB"/>
              </w:rPr>
              <w:t xml:space="preserve">was </w:t>
            </w:r>
            <w:r w:rsidR="00A050A5" w:rsidRPr="00C02F5C">
              <w:rPr>
                <w:lang w:val="en-GB"/>
              </w:rPr>
              <w:t>3.8</w:t>
            </w:r>
            <w:r w:rsidR="0033010E" w:rsidRPr="00C02F5C">
              <w:rPr>
                <w:lang w:val="en-GB"/>
              </w:rPr>
              <w:t xml:space="preserve"> Mtoe</w:t>
            </w:r>
            <w:r w:rsidR="003655C4">
              <w:rPr>
                <w:lang w:val="en-GB"/>
              </w:rPr>
              <w:t xml:space="preserve">, </w:t>
            </w:r>
            <w:r w:rsidR="005022F6" w:rsidRPr="00C02F5C">
              <w:rPr>
                <w:lang w:val="en-GB"/>
              </w:rPr>
              <w:t>9.3% lower</w:t>
            </w:r>
            <w:r w:rsidR="0033010E" w:rsidRPr="00C02F5C">
              <w:rPr>
                <w:lang w:val="en-GB"/>
              </w:rPr>
              <w:t xml:space="preserve"> than 2021, while FEC </w:t>
            </w:r>
            <w:r w:rsidR="003655C4">
              <w:rPr>
                <w:lang w:val="en-GB"/>
              </w:rPr>
              <w:t xml:space="preserve">was </w:t>
            </w:r>
            <w:r w:rsidR="00C55549" w:rsidRPr="00C02F5C">
              <w:rPr>
                <w:lang w:val="en-GB"/>
              </w:rPr>
              <w:t>3.7</w:t>
            </w:r>
            <w:r w:rsidR="0033010E" w:rsidRPr="00C02F5C">
              <w:rPr>
                <w:lang w:val="en-GB"/>
              </w:rPr>
              <w:t xml:space="preserve"> Mtoe</w:t>
            </w:r>
            <w:r w:rsidR="003655C4">
              <w:rPr>
                <w:lang w:val="en-GB"/>
              </w:rPr>
              <w:t xml:space="preserve">, </w:t>
            </w:r>
            <w:r w:rsidR="00C55549" w:rsidRPr="00C02F5C">
              <w:rPr>
                <w:lang w:val="en-GB"/>
              </w:rPr>
              <w:t>9.5</w:t>
            </w:r>
            <w:r w:rsidR="0033010E" w:rsidRPr="00C02F5C">
              <w:rPr>
                <w:lang w:val="en-GB"/>
              </w:rPr>
              <w:t xml:space="preserve">% lower than </w:t>
            </w:r>
            <w:proofErr w:type="gramStart"/>
            <w:r w:rsidR="0033010E" w:rsidRPr="00C02F5C">
              <w:rPr>
                <w:lang w:val="en-GB"/>
              </w:rPr>
              <w:t>2021</w:t>
            </w:r>
            <w:r w:rsidR="003655C4">
              <w:rPr>
                <w:lang w:val="en-GB"/>
              </w:rPr>
              <w:t>;</w:t>
            </w:r>
            <w:proofErr w:type="gramEnd"/>
            <w:r w:rsidR="00104563" w:rsidRPr="00C02F5C">
              <w:rPr>
                <w:lang w:val="en-GB"/>
              </w:rPr>
              <w:t xml:space="preserve"> </w:t>
            </w:r>
          </w:p>
          <w:p w14:paraId="6C9D4454" w14:textId="0181C930" w:rsidR="00104563" w:rsidRPr="00C02F5C" w:rsidRDefault="00294075" w:rsidP="00C740B5">
            <w:pPr>
              <w:pStyle w:val="CoRTabletext"/>
              <w:numPr>
                <w:ilvl w:val="0"/>
                <w:numId w:val="66"/>
              </w:numPr>
              <w:rPr>
                <w:lang w:val="en-GB"/>
              </w:rPr>
            </w:pPr>
            <w:r w:rsidRPr="00C02F5C">
              <w:rPr>
                <w:lang w:val="en-GB"/>
              </w:rPr>
              <w:t xml:space="preserve">In 2023, 4.8% of the population </w:t>
            </w:r>
            <w:r w:rsidR="0033010E" w:rsidRPr="00C02F5C">
              <w:rPr>
                <w:lang w:val="en-GB"/>
              </w:rPr>
              <w:t xml:space="preserve">experienced difficulties paying their </w:t>
            </w:r>
            <w:r w:rsidRPr="00C02F5C">
              <w:rPr>
                <w:lang w:val="en-GB"/>
              </w:rPr>
              <w:t xml:space="preserve">utility bills, </w:t>
            </w:r>
            <w:r w:rsidR="0033010E" w:rsidRPr="00C02F5C">
              <w:rPr>
                <w:lang w:val="en-GB"/>
              </w:rPr>
              <w:t>while</w:t>
            </w:r>
            <w:r w:rsidRPr="00C02F5C">
              <w:rPr>
                <w:lang w:val="en-GB"/>
              </w:rPr>
              <w:t xml:space="preserve"> 2.1% </w:t>
            </w:r>
            <w:r w:rsidR="0033010E" w:rsidRPr="00C02F5C">
              <w:rPr>
                <w:lang w:val="en-GB"/>
              </w:rPr>
              <w:t xml:space="preserve">were unable to </w:t>
            </w:r>
            <w:r w:rsidRPr="00C02F5C">
              <w:rPr>
                <w:lang w:val="en-GB"/>
              </w:rPr>
              <w:t xml:space="preserve">keep </w:t>
            </w:r>
            <w:r w:rsidR="0033010E" w:rsidRPr="00C02F5C">
              <w:rPr>
                <w:lang w:val="en-GB"/>
              </w:rPr>
              <w:t xml:space="preserve">their </w:t>
            </w:r>
            <w:r w:rsidRPr="00C02F5C">
              <w:rPr>
                <w:lang w:val="en-GB"/>
              </w:rPr>
              <w:t xml:space="preserve">homes </w:t>
            </w:r>
            <w:r w:rsidR="0033010E" w:rsidRPr="00C02F5C">
              <w:rPr>
                <w:lang w:val="en-GB"/>
              </w:rPr>
              <w:t xml:space="preserve">adequately </w:t>
            </w:r>
            <w:r w:rsidRPr="00C02F5C">
              <w:rPr>
                <w:lang w:val="en-GB"/>
              </w:rPr>
              <w:t>warm</w:t>
            </w:r>
            <w:r w:rsidR="0033010E" w:rsidRPr="00C02F5C">
              <w:rPr>
                <w:lang w:val="en-GB"/>
              </w:rPr>
              <w:t xml:space="preserve"> during cold periods. </w:t>
            </w:r>
          </w:p>
          <w:p w14:paraId="1B6DBEF3" w14:textId="77777777" w:rsidR="00FD51BD" w:rsidRPr="00C02F5C" w:rsidRDefault="00FD51BD" w:rsidP="00FD51BD">
            <w:pPr>
              <w:pStyle w:val="CoRTabletext"/>
              <w:rPr>
                <w:szCs w:val="24"/>
                <w:lang w:val="en-GB"/>
              </w:rPr>
            </w:pPr>
            <w:r w:rsidRPr="00C02F5C">
              <w:rPr>
                <w:szCs w:val="24"/>
                <w:lang w:val="en-GB"/>
              </w:rPr>
              <w:t xml:space="preserve">The final updated NECP sets out the following targets: </w:t>
            </w:r>
          </w:p>
          <w:p w14:paraId="5C431FC8" w14:textId="6FF437EC" w:rsidR="00FD51BD" w:rsidRPr="00C02F5C" w:rsidRDefault="00FD51BD" w:rsidP="00C740B5">
            <w:pPr>
              <w:pStyle w:val="CoRTabletext"/>
              <w:numPr>
                <w:ilvl w:val="0"/>
                <w:numId w:val="11"/>
              </w:numPr>
              <w:rPr>
                <w:szCs w:val="24"/>
                <w:lang w:val="en-GB"/>
              </w:rPr>
            </w:pPr>
            <w:r w:rsidRPr="00C02F5C">
              <w:rPr>
                <w:szCs w:val="24"/>
                <w:lang w:val="en-GB"/>
              </w:rPr>
              <w:t xml:space="preserve">2030 </w:t>
            </w:r>
            <w:r w:rsidR="004B44A4">
              <w:rPr>
                <w:szCs w:val="24"/>
                <w:lang w:val="en-GB"/>
              </w:rPr>
              <w:t>r</w:t>
            </w:r>
            <w:r w:rsidRPr="00C02F5C">
              <w:rPr>
                <w:szCs w:val="24"/>
                <w:lang w:val="en-GB"/>
              </w:rPr>
              <w:t xml:space="preserve">enewable energy target: </w:t>
            </w:r>
            <w:proofErr w:type="gramStart"/>
            <w:r w:rsidRPr="00C02F5C">
              <w:rPr>
                <w:szCs w:val="24"/>
                <w:lang w:val="en-GB"/>
              </w:rPr>
              <w:t>37%</w:t>
            </w:r>
            <w:r w:rsidR="004B44A4">
              <w:rPr>
                <w:szCs w:val="24"/>
                <w:lang w:val="en-GB"/>
              </w:rPr>
              <w:t>;</w:t>
            </w:r>
            <w:proofErr w:type="gramEnd"/>
          </w:p>
          <w:p w14:paraId="516B461E" w14:textId="6E34A159" w:rsidR="00FD51BD" w:rsidRPr="00C02F5C" w:rsidRDefault="00FD51BD" w:rsidP="00C740B5">
            <w:pPr>
              <w:pStyle w:val="CoRTabletext"/>
              <w:numPr>
                <w:ilvl w:val="0"/>
                <w:numId w:val="11"/>
              </w:numPr>
              <w:rPr>
                <w:lang w:val="en-GB"/>
              </w:rPr>
            </w:pPr>
            <w:r w:rsidRPr="00C02F5C">
              <w:rPr>
                <w:lang w:val="en-GB"/>
              </w:rPr>
              <w:t xml:space="preserve">2030 </w:t>
            </w:r>
            <w:r w:rsidR="004B44A4">
              <w:rPr>
                <w:lang w:val="en-GB"/>
              </w:rPr>
              <w:t>e</w:t>
            </w:r>
            <w:r w:rsidRPr="00C02F5C">
              <w:rPr>
                <w:lang w:val="en-GB"/>
              </w:rPr>
              <w:t xml:space="preserve">nergy efficiency target: </w:t>
            </w:r>
            <w:r w:rsidR="004B44A4">
              <w:rPr>
                <w:lang w:val="en-GB"/>
              </w:rPr>
              <w:t xml:space="preserve">PEC </w:t>
            </w:r>
            <w:r w:rsidRPr="00C02F5C">
              <w:rPr>
                <w:lang w:val="en-GB"/>
              </w:rPr>
              <w:t>3.27 Mtoe</w:t>
            </w:r>
            <w:r w:rsidR="004B44A4">
              <w:rPr>
                <w:lang w:val="en-GB"/>
              </w:rPr>
              <w:t xml:space="preserve">; FEC </w:t>
            </w:r>
            <w:r w:rsidRPr="00C02F5C">
              <w:rPr>
                <w:lang w:val="en-GB"/>
              </w:rPr>
              <w:t>3.1 Mtoe.</w:t>
            </w:r>
          </w:p>
          <w:p w14:paraId="5C9BE708" w14:textId="77777777" w:rsidR="00F135EF" w:rsidRPr="00C02F5C" w:rsidRDefault="00F135EF" w:rsidP="00F135EF">
            <w:pPr>
              <w:pStyle w:val="CoRTabletext"/>
              <w:ind w:left="720"/>
              <w:rPr>
                <w:lang w:val="en-GB"/>
              </w:rPr>
            </w:pPr>
          </w:p>
          <w:p w14:paraId="4B4CFC3F" w14:textId="741EB7CF" w:rsidR="00E63FEE" w:rsidRPr="00C02F5C" w:rsidRDefault="00E63FEE" w:rsidP="00507957">
            <w:pPr>
              <w:pStyle w:val="CoRTabletext"/>
              <w:rPr>
                <w:szCs w:val="24"/>
                <w:lang w:val="en-GB"/>
              </w:rPr>
            </w:pPr>
            <w:r w:rsidRPr="00C02F5C">
              <w:rPr>
                <w:b/>
                <w:szCs w:val="24"/>
                <w:lang w:val="en-GB"/>
              </w:rPr>
              <w:t>2.</w:t>
            </w:r>
            <w:r w:rsidR="001A688A" w:rsidRPr="00C02F5C">
              <w:rPr>
                <w:b/>
                <w:szCs w:val="24"/>
                <w:lang w:val="en-GB"/>
              </w:rPr>
              <w:t xml:space="preserve"> </w:t>
            </w:r>
            <w:r w:rsidRPr="00C02F5C">
              <w:rPr>
                <w:b/>
                <w:szCs w:val="24"/>
                <w:lang w:val="en-GB"/>
              </w:rPr>
              <w:t>Local and regional implementation</w:t>
            </w:r>
            <w:r w:rsidRPr="00C02F5C">
              <w:rPr>
                <w:szCs w:val="24"/>
                <w:lang w:val="en-GB"/>
              </w:rPr>
              <w:t xml:space="preserve"> </w:t>
            </w:r>
          </w:p>
          <w:p w14:paraId="38A8D96D" w14:textId="62A99CD7" w:rsidR="00780A23" w:rsidRPr="00C02F5C" w:rsidRDefault="00780A23" w:rsidP="00C740B5">
            <w:pPr>
              <w:pStyle w:val="ListParagraph"/>
              <w:numPr>
                <w:ilvl w:val="0"/>
                <w:numId w:val="33"/>
              </w:numPr>
              <w:rPr>
                <w:sz w:val="24"/>
                <w:szCs w:val="24"/>
                <w:lang w:val="en-GB"/>
              </w:rPr>
            </w:pPr>
            <w:r w:rsidRPr="00C02F5C">
              <w:rPr>
                <w:sz w:val="24"/>
                <w:szCs w:val="24"/>
                <w:lang w:val="en-GB"/>
              </w:rPr>
              <w:t xml:space="preserve">Renewable </w:t>
            </w:r>
            <w:r w:rsidR="004B44A4">
              <w:rPr>
                <w:sz w:val="24"/>
                <w:szCs w:val="24"/>
                <w:lang w:val="en-GB"/>
              </w:rPr>
              <w:t>e</w:t>
            </w:r>
            <w:r w:rsidRPr="00C02F5C">
              <w:rPr>
                <w:sz w:val="24"/>
                <w:szCs w:val="24"/>
                <w:lang w:val="en-GB"/>
              </w:rPr>
              <w:t>nergy</w:t>
            </w:r>
          </w:p>
          <w:p w14:paraId="1DC41BA5" w14:textId="0BEB61C1" w:rsidR="00EC1393" w:rsidRPr="00C02F5C" w:rsidRDefault="00EC1393" w:rsidP="009B6433">
            <w:pPr>
              <w:jc w:val="both"/>
              <w:rPr>
                <w:lang w:val="en-GB"/>
              </w:rPr>
            </w:pPr>
            <w:r w:rsidRPr="00C02F5C">
              <w:rPr>
                <w:lang w:val="en-GB"/>
              </w:rPr>
              <w:t>Luxembourg’s platform for climate action and energy transition (</w:t>
            </w:r>
            <w:proofErr w:type="spellStart"/>
            <w:r w:rsidRPr="006E7319">
              <w:rPr>
                <w:i/>
                <w:iCs/>
              </w:rPr>
              <w:t>Plateforme</w:t>
            </w:r>
            <w:proofErr w:type="spellEnd"/>
            <w:r w:rsidRPr="006E7319">
              <w:rPr>
                <w:i/>
                <w:iCs/>
              </w:rPr>
              <w:t xml:space="preserve"> </w:t>
            </w:r>
            <w:proofErr w:type="spellStart"/>
            <w:r w:rsidRPr="006E7319">
              <w:rPr>
                <w:i/>
                <w:iCs/>
              </w:rPr>
              <w:t>climat</w:t>
            </w:r>
            <w:proofErr w:type="spellEnd"/>
            <w:r w:rsidRPr="00C02F5C">
              <w:rPr>
                <w:lang w:val="en-GB"/>
              </w:rPr>
              <w:t>) facilitates dialogue between local and national authorities, civil society, and other stakeholders, including you</w:t>
            </w:r>
            <w:r w:rsidR="00B727CA">
              <w:rPr>
                <w:lang w:val="en-GB"/>
              </w:rPr>
              <w:t>ng people</w:t>
            </w:r>
            <w:r w:rsidRPr="00C02F5C">
              <w:rPr>
                <w:lang w:val="en-GB"/>
              </w:rPr>
              <w:t xml:space="preserve">. </w:t>
            </w:r>
            <w:r w:rsidR="00B727CA">
              <w:rPr>
                <w:lang w:val="en-GB"/>
              </w:rPr>
              <w:t>The</w:t>
            </w:r>
            <w:r w:rsidRPr="00C02F5C">
              <w:rPr>
                <w:lang w:val="en-GB"/>
              </w:rPr>
              <w:t xml:space="preserve"> NECP </w:t>
            </w:r>
            <w:r w:rsidR="00B727CA">
              <w:rPr>
                <w:lang w:val="en-GB"/>
              </w:rPr>
              <w:t xml:space="preserve">also </w:t>
            </w:r>
            <w:r w:rsidRPr="00C02F5C">
              <w:rPr>
                <w:lang w:val="en-GB"/>
              </w:rPr>
              <w:t xml:space="preserve">supports municipalities </w:t>
            </w:r>
            <w:r w:rsidR="00B727CA">
              <w:rPr>
                <w:lang w:val="en-GB"/>
              </w:rPr>
              <w:t>to create</w:t>
            </w:r>
            <w:r w:rsidRPr="00C02F5C">
              <w:rPr>
                <w:lang w:val="en-GB"/>
              </w:rPr>
              <w:t xml:space="preserve"> local plans for renewable energy deployment, district heating, and further investment in transport electrification and public transit infrastructure.</w:t>
            </w:r>
          </w:p>
          <w:p w14:paraId="5AE02092" w14:textId="296D9156" w:rsidR="00780A23" w:rsidRPr="00C02F5C" w:rsidRDefault="00780A23" w:rsidP="00C740B5">
            <w:pPr>
              <w:pStyle w:val="ListParagraph"/>
              <w:numPr>
                <w:ilvl w:val="0"/>
                <w:numId w:val="33"/>
              </w:numPr>
              <w:rPr>
                <w:sz w:val="24"/>
                <w:szCs w:val="24"/>
                <w:lang w:val="en-GB"/>
              </w:rPr>
            </w:pPr>
            <w:r w:rsidRPr="00C02F5C">
              <w:rPr>
                <w:sz w:val="24"/>
                <w:szCs w:val="24"/>
                <w:lang w:val="en-GB"/>
              </w:rPr>
              <w:t xml:space="preserve">Energy </w:t>
            </w:r>
            <w:r w:rsidR="00B727CA">
              <w:rPr>
                <w:sz w:val="24"/>
                <w:szCs w:val="24"/>
                <w:lang w:val="en-GB"/>
              </w:rPr>
              <w:t>e</w:t>
            </w:r>
            <w:r w:rsidRPr="00C02F5C">
              <w:rPr>
                <w:sz w:val="24"/>
                <w:szCs w:val="24"/>
                <w:lang w:val="en-GB"/>
              </w:rPr>
              <w:t>fficiency</w:t>
            </w:r>
          </w:p>
          <w:p w14:paraId="0EBCF935" w14:textId="6610A687" w:rsidR="001E26F8" w:rsidRPr="00C02F5C" w:rsidRDefault="001E26F8" w:rsidP="009B6433">
            <w:pPr>
              <w:jc w:val="both"/>
              <w:rPr>
                <w:lang w:val="en-GB"/>
              </w:rPr>
            </w:pPr>
            <w:r w:rsidRPr="00C02F5C">
              <w:rPr>
                <w:lang w:val="en-GB"/>
              </w:rPr>
              <w:t xml:space="preserve">According to </w:t>
            </w:r>
            <w:r w:rsidR="00CC53FF" w:rsidRPr="00C02F5C">
              <w:rPr>
                <w:lang w:val="en-GB"/>
              </w:rPr>
              <w:t>one</w:t>
            </w:r>
            <w:r w:rsidRPr="00C02F5C">
              <w:rPr>
                <w:lang w:val="en-GB"/>
              </w:rPr>
              <w:t xml:space="preserve"> survey respondent, Luxembourg has </w:t>
            </w:r>
            <w:r w:rsidR="00C12B90" w:rsidRPr="00C02F5C">
              <w:rPr>
                <w:lang w:val="en-GB"/>
              </w:rPr>
              <w:t>an</w:t>
            </w:r>
            <w:r w:rsidRPr="00C02F5C">
              <w:rPr>
                <w:lang w:val="en-GB"/>
              </w:rPr>
              <w:t xml:space="preserve"> energy efficiency target </w:t>
            </w:r>
            <w:r w:rsidR="00B727CA">
              <w:rPr>
                <w:lang w:val="en-GB"/>
              </w:rPr>
              <w:t xml:space="preserve">and </w:t>
            </w:r>
            <w:r w:rsidRPr="00C02F5C">
              <w:rPr>
                <w:lang w:val="en-GB"/>
              </w:rPr>
              <w:t xml:space="preserve">monitoring system. </w:t>
            </w:r>
            <w:r w:rsidR="00C12B90" w:rsidRPr="00C02F5C">
              <w:rPr>
                <w:lang w:val="en-GB"/>
              </w:rPr>
              <w:t xml:space="preserve">Funding </w:t>
            </w:r>
            <w:r w:rsidRPr="00C02F5C">
              <w:rPr>
                <w:lang w:val="en-GB"/>
              </w:rPr>
              <w:t xml:space="preserve">for energy efficiency measures </w:t>
            </w:r>
            <w:r w:rsidR="00C12B90" w:rsidRPr="00C02F5C">
              <w:rPr>
                <w:lang w:val="en-GB"/>
              </w:rPr>
              <w:t xml:space="preserve">comes from </w:t>
            </w:r>
            <w:r w:rsidRPr="00C02F5C">
              <w:rPr>
                <w:lang w:val="en-GB"/>
              </w:rPr>
              <w:t xml:space="preserve">various state </w:t>
            </w:r>
            <w:r w:rsidR="00C12B90" w:rsidRPr="00C02F5C">
              <w:rPr>
                <w:lang w:val="en-GB"/>
              </w:rPr>
              <w:t>program</w:t>
            </w:r>
            <w:r w:rsidR="00B727CA">
              <w:rPr>
                <w:lang w:val="en-GB"/>
              </w:rPr>
              <w:t>me</w:t>
            </w:r>
            <w:r w:rsidR="00C12B90" w:rsidRPr="00C02F5C">
              <w:rPr>
                <w:lang w:val="en-GB"/>
              </w:rPr>
              <w:t>s</w:t>
            </w:r>
            <w:r w:rsidRPr="00C02F5C">
              <w:rPr>
                <w:lang w:val="en-GB"/>
              </w:rPr>
              <w:t>, including the Climate Bonus Programme, the Ministr</w:t>
            </w:r>
            <w:r w:rsidR="00B727CA">
              <w:rPr>
                <w:lang w:val="en-GB"/>
              </w:rPr>
              <w:t>ies</w:t>
            </w:r>
            <w:r w:rsidRPr="00C02F5C">
              <w:rPr>
                <w:lang w:val="en-GB"/>
              </w:rPr>
              <w:t xml:space="preserve"> of Economic Affairs and Housing, the Climate and Energy Fund, municipal subsidies</w:t>
            </w:r>
            <w:r w:rsidR="00C12B90" w:rsidRPr="00C02F5C">
              <w:rPr>
                <w:lang w:val="en-GB"/>
              </w:rPr>
              <w:t>,</w:t>
            </w:r>
            <w:r w:rsidRPr="00C02F5C">
              <w:rPr>
                <w:lang w:val="en-GB"/>
              </w:rPr>
              <w:t xml:space="preserve"> and the Energy Efficiency Obligation Scheme. </w:t>
            </w:r>
            <w:r w:rsidR="00C12B90" w:rsidRPr="00C02F5C">
              <w:rPr>
                <w:lang w:val="en-GB"/>
              </w:rPr>
              <w:t xml:space="preserve">Financial support is available through both national and private funds. </w:t>
            </w:r>
          </w:p>
          <w:p w14:paraId="65BFEC00" w14:textId="16EDB0B7" w:rsidR="00780A23" w:rsidRPr="00C02F5C" w:rsidRDefault="00780A23" w:rsidP="00C740B5">
            <w:pPr>
              <w:pStyle w:val="ListParagraph"/>
              <w:numPr>
                <w:ilvl w:val="0"/>
                <w:numId w:val="33"/>
              </w:numPr>
              <w:rPr>
                <w:sz w:val="24"/>
                <w:szCs w:val="24"/>
                <w:lang w:val="en-GB"/>
              </w:rPr>
            </w:pPr>
            <w:r w:rsidRPr="00C02F5C">
              <w:rPr>
                <w:sz w:val="24"/>
                <w:szCs w:val="24"/>
                <w:lang w:val="en-GB"/>
              </w:rPr>
              <w:t xml:space="preserve">Energy </w:t>
            </w:r>
            <w:r w:rsidR="00B727CA">
              <w:rPr>
                <w:sz w:val="24"/>
                <w:szCs w:val="24"/>
                <w:lang w:val="en-GB"/>
              </w:rPr>
              <w:t>p</w:t>
            </w:r>
            <w:r w:rsidRPr="00C02F5C">
              <w:rPr>
                <w:sz w:val="24"/>
                <w:szCs w:val="24"/>
                <w:lang w:val="en-GB"/>
              </w:rPr>
              <w:t xml:space="preserve">erformance of </w:t>
            </w:r>
            <w:r w:rsidR="00B727CA">
              <w:rPr>
                <w:sz w:val="24"/>
                <w:szCs w:val="24"/>
                <w:lang w:val="en-GB"/>
              </w:rPr>
              <w:t>b</w:t>
            </w:r>
            <w:r w:rsidRPr="00C02F5C">
              <w:rPr>
                <w:sz w:val="24"/>
                <w:szCs w:val="24"/>
                <w:lang w:val="en-GB"/>
              </w:rPr>
              <w:t>uildings</w:t>
            </w:r>
          </w:p>
          <w:p w14:paraId="76BFB127" w14:textId="34F82C32" w:rsidR="00EC1393" w:rsidRPr="00C02F5C" w:rsidRDefault="00CC63F8" w:rsidP="009B6433">
            <w:pPr>
              <w:jc w:val="both"/>
              <w:rPr>
                <w:lang w:val="en-GB"/>
              </w:rPr>
            </w:pPr>
            <w:r w:rsidRPr="00C02F5C">
              <w:rPr>
                <w:lang w:val="en-GB"/>
              </w:rPr>
              <w:t xml:space="preserve">Luxembourg’s draft updated NECP addresses </w:t>
            </w:r>
            <w:r w:rsidR="00EC1393" w:rsidRPr="00C02F5C">
              <w:rPr>
                <w:lang w:val="en-GB"/>
              </w:rPr>
              <w:t xml:space="preserve">energy performance of buildings </w:t>
            </w:r>
            <w:r w:rsidRPr="00C02F5C">
              <w:rPr>
                <w:lang w:val="en-GB"/>
              </w:rPr>
              <w:t>through a combination of social and energy-focused measures. Energy-focused measures include subsidies for replacing energy-intensive appliances, transitioning from oil or wood-fired heating, housing insulation (with enhanced benefits for low-income households), and low-interest climate loans. Personalised energy advice and mandatory funds for multiple ownership buildings are also featured.</w:t>
            </w:r>
          </w:p>
          <w:p w14:paraId="6BF765CC" w14:textId="77777777" w:rsidR="00F135EF" w:rsidRPr="00C02F5C" w:rsidRDefault="00F135EF" w:rsidP="00F135EF">
            <w:pPr>
              <w:rPr>
                <w:lang w:val="en-GB"/>
              </w:rPr>
            </w:pPr>
          </w:p>
          <w:p w14:paraId="38ECA410" w14:textId="37A110B5" w:rsidR="00E63FEE" w:rsidRPr="00C02F5C" w:rsidRDefault="00E63FEE" w:rsidP="00507957">
            <w:pPr>
              <w:pStyle w:val="CoRTabletext"/>
              <w:rPr>
                <w:i/>
                <w:szCs w:val="24"/>
                <w:lang w:val="en-GB"/>
              </w:rPr>
            </w:pPr>
            <w:r w:rsidRPr="00C02F5C">
              <w:rPr>
                <w:b/>
                <w:szCs w:val="24"/>
                <w:lang w:val="en-GB"/>
              </w:rPr>
              <w:t>3.</w:t>
            </w:r>
            <w:r w:rsidR="001A688A" w:rsidRPr="00C02F5C">
              <w:rPr>
                <w:b/>
                <w:szCs w:val="24"/>
                <w:lang w:val="en-GB"/>
              </w:rPr>
              <w:t xml:space="preserve"> </w:t>
            </w:r>
            <w:r w:rsidRPr="00C02F5C">
              <w:rPr>
                <w:b/>
                <w:szCs w:val="24"/>
                <w:lang w:val="en-GB"/>
              </w:rPr>
              <w:t>Challenges and barriers</w:t>
            </w:r>
            <w:r w:rsidRPr="00C02F5C">
              <w:rPr>
                <w:szCs w:val="24"/>
                <w:lang w:val="en-GB"/>
              </w:rPr>
              <w:t xml:space="preserve"> </w:t>
            </w:r>
          </w:p>
          <w:p w14:paraId="5AFE7C01" w14:textId="4AC87924" w:rsidR="003C33CA" w:rsidRPr="00C96634" w:rsidRDefault="00B97DBE" w:rsidP="003C33CA">
            <w:pPr>
              <w:pStyle w:val="CoRTabletext"/>
              <w:rPr>
                <w:bCs w:val="0"/>
                <w:lang w:val="en-GB"/>
              </w:rPr>
            </w:pPr>
            <w:r>
              <w:rPr>
                <w:lang w:val="en-GB"/>
              </w:rPr>
              <w:t>O</w:t>
            </w:r>
            <w:r w:rsidR="004B0BBE" w:rsidRPr="00C02F5C">
              <w:rPr>
                <w:lang w:val="en-GB"/>
              </w:rPr>
              <w:t xml:space="preserve">ne </w:t>
            </w:r>
            <w:r>
              <w:rPr>
                <w:lang w:val="en-GB"/>
              </w:rPr>
              <w:t xml:space="preserve">survey </w:t>
            </w:r>
            <w:r w:rsidR="004B0BBE" w:rsidRPr="00C02F5C">
              <w:rPr>
                <w:lang w:val="en-GB"/>
              </w:rPr>
              <w:t xml:space="preserve">respondent </w:t>
            </w:r>
            <w:r>
              <w:rPr>
                <w:lang w:val="en-GB"/>
              </w:rPr>
              <w:t xml:space="preserve">noted </w:t>
            </w:r>
            <w:r w:rsidR="004B0BBE" w:rsidRPr="00C02F5C">
              <w:rPr>
                <w:lang w:val="en-GB"/>
              </w:rPr>
              <w:t xml:space="preserve">that </w:t>
            </w:r>
            <w:r>
              <w:rPr>
                <w:lang w:val="en-GB"/>
              </w:rPr>
              <w:t xml:space="preserve">insufficient technical capacity is </w:t>
            </w:r>
            <w:r w:rsidR="003C33CA" w:rsidRPr="00C02F5C">
              <w:rPr>
                <w:lang w:val="en-GB"/>
              </w:rPr>
              <w:t xml:space="preserve">a significant issue for LRAs </w:t>
            </w:r>
            <w:r>
              <w:rPr>
                <w:lang w:val="en-GB"/>
              </w:rPr>
              <w:t>in Luxembourg</w:t>
            </w:r>
            <w:r w:rsidR="003C33CA" w:rsidRPr="00C96634">
              <w:rPr>
                <w:bCs w:val="0"/>
                <w:lang w:val="en-GB"/>
              </w:rPr>
              <w:t>, with a lack of manpower and expertise to effectively prioritise and execute measures that align with the package's objectives. This shortage often results in day-to-day operational tasks taking precedence over climate initiatives, delaying progress.</w:t>
            </w:r>
          </w:p>
          <w:p w14:paraId="33465567" w14:textId="07DC2E3A" w:rsidR="00F135EF" w:rsidRPr="00C02F5C" w:rsidRDefault="000A24AF" w:rsidP="00507957">
            <w:pPr>
              <w:pStyle w:val="CoRTabletext"/>
              <w:rPr>
                <w:lang w:val="en-GB"/>
              </w:rPr>
            </w:pPr>
            <w:r>
              <w:rPr>
                <w:bCs w:val="0"/>
                <w:lang w:val="en-GB"/>
              </w:rPr>
              <w:t>T</w:t>
            </w:r>
            <w:r w:rsidR="003C33CA" w:rsidRPr="00C96634">
              <w:rPr>
                <w:bCs w:val="0"/>
                <w:lang w:val="en-GB"/>
              </w:rPr>
              <w:t>he absence of specific regional or local plans and targets</w:t>
            </w:r>
            <w:r w:rsidR="003C33CA" w:rsidRPr="00C02F5C">
              <w:rPr>
                <w:lang w:val="en-GB"/>
              </w:rPr>
              <w:t xml:space="preserve"> makes it difficult for LRAs to focus on measures with the greatest impact or to adopt an exemplary approach.</w:t>
            </w:r>
          </w:p>
          <w:p w14:paraId="695EDE84" w14:textId="0D0927BE" w:rsidR="00E63FEE" w:rsidRPr="00C02F5C" w:rsidRDefault="003C33CA" w:rsidP="00507957">
            <w:pPr>
              <w:pStyle w:val="CoRTabletext"/>
              <w:rPr>
                <w:lang w:val="en-GB"/>
              </w:rPr>
            </w:pPr>
            <w:r w:rsidRPr="00C02F5C">
              <w:rPr>
                <w:lang w:val="en-GB"/>
              </w:rPr>
              <w:t xml:space="preserve"> </w:t>
            </w:r>
          </w:p>
          <w:p w14:paraId="018AA229" w14:textId="24E619E0" w:rsidR="00E63FEE" w:rsidRPr="00C02F5C" w:rsidRDefault="00E63FEE" w:rsidP="00507957">
            <w:pPr>
              <w:pStyle w:val="CoRTabletext"/>
              <w:rPr>
                <w:i/>
                <w:szCs w:val="24"/>
                <w:lang w:val="en-GB"/>
              </w:rPr>
            </w:pPr>
            <w:r w:rsidRPr="00C02F5C">
              <w:rPr>
                <w:b/>
                <w:szCs w:val="24"/>
                <w:lang w:val="en-GB"/>
              </w:rPr>
              <w:t>4. Best practices and success stories</w:t>
            </w:r>
            <w:r w:rsidRPr="00C02F5C">
              <w:rPr>
                <w:szCs w:val="24"/>
                <w:lang w:val="en-GB"/>
              </w:rPr>
              <w:t xml:space="preserve"> </w:t>
            </w:r>
          </w:p>
          <w:p w14:paraId="36060024" w14:textId="608EB0F1" w:rsidR="00E63FEE" w:rsidRPr="00C02F5C" w:rsidRDefault="00F80342" w:rsidP="00507957">
            <w:pPr>
              <w:pStyle w:val="CoRTabletext"/>
              <w:rPr>
                <w:szCs w:val="24"/>
                <w:lang w:val="en-GB"/>
              </w:rPr>
            </w:pPr>
            <w:r w:rsidRPr="00C02F5C">
              <w:rPr>
                <w:szCs w:val="24"/>
                <w:lang w:val="en-GB"/>
              </w:rPr>
              <w:t xml:space="preserve">In compliance with the law of 7 August 2012, </w:t>
            </w:r>
            <w:hyperlink r:id="rId81" w:history="1">
              <w:proofErr w:type="spellStart"/>
              <w:r w:rsidRPr="00C02F5C">
                <w:rPr>
                  <w:rStyle w:val="Hyperlink"/>
                  <w:szCs w:val="24"/>
                  <w:lang w:val="en-GB"/>
                </w:rPr>
                <w:t>Creos</w:t>
              </w:r>
              <w:proofErr w:type="spellEnd"/>
              <w:r w:rsidRPr="00C02F5C">
                <w:rPr>
                  <w:rStyle w:val="Hyperlink"/>
                  <w:szCs w:val="24"/>
                  <w:lang w:val="en-GB"/>
                </w:rPr>
                <w:t xml:space="preserve"> Luxembourg</w:t>
              </w:r>
            </w:hyperlink>
            <w:r w:rsidRPr="00C02F5C">
              <w:rPr>
                <w:szCs w:val="24"/>
                <w:lang w:val="en-GB"/>
              </w:rPr>
              <w:t xml:space="preserve"> installed approximately 300</w:t>
            </w:r>
            <w:r w:rsidR="000A24AF">
              <w:rPr>
                <w:szCs w:val="24"/>
                <w:lang w:val="en-GB"/>
              </w:rPr>
              <w:t>,</w:t>
            </w:r>
            <w:r w:rsidRPr="00C02F5C">
              <w:rPr>
                <w:szCs w:val="24"/>
                <w:lang w:val="en-GB"/>
              </w:rPr>
              <w:t>000 smart meters across the country</w:t>
            </w:r>
            <w:r w:rsidR="000A24AF">
              <w:rPr>
                <w:szCs w:val="24"/>
                <w:lang w:val="en-GB"/>
              </w:rPr>
              <w:t xml:space="preserve"> (</w:t>
            </w:r>
            <w:r w:rsidRPr="00C02F5C">
              <w:rPr>
                <w:szCs w:val="24"/>
                <w:lang w:val="en-GB"/>
              </w:rPr>
              <w:t>250</w:t>
            </w:r>
            <w:r w:rsidR="000A24AF">
              <w:rPr>
                <w:szCs w:val="24"/>
                <w:lang w:val="en-GB"/>
              </w:rPr>
              <w:t>,</w:t>
            </w:r>
            <w:r w:rsidRPr="00C02F5C">
              <w:rPr>
                <w:szCs w:val="24"/>
                <w:lang w:val="en-GB"/>
              </w:rPr>
              <w:t>000 electricity meters and 50</w:t>
            </w:r>
            <w:r w:rsidR="000A24AF">
              <w:rPr>
                <w:szCs w:val="24"/>
                <w:lang w:val="en-GB"/>
              </w:rPr>
              <w:t>,</w:t>
            </w:r>
            <w:r w:rsidRPr="00C02F5C">
              <w:rPr>
                <w:szCs w:val="24"/>
                <w:lang w:val="en-GB"/>
              </w:rPr>
              <w:t>000 gas meters</w:t>
            </w:r>
            <w:r w:rsidR="000A24AF">
              <w:rPr>
                <w:szCs w:val="24"/>
                <w:lang w:val="en-GB"/>
              </w:rPr>
              <w:t>)</w:t>
            </w:r>
            <w:r w:rsidRPr="00C02F5C">
              <w:rPr>
                <w:szCs w:val="24"/>
                <w:lang w:val="en-GB"/>
              </w:rPr>
              <w:t xml:space="preserve">. These smart meters enable detailed monitoring of energy consumption and production, facilitating the development of intelligent networks or smart grids. These grids can efficiently manage decentralised energy production from sources </w:t>
            </w:r>
            <w:r w:rsidR="00253D1D">
              <w:rPr>
                <w:szCs w:val="24"/>
                <w:lang w:val="en-GB"/>
              </w:rPr>
              <w:t xml:space="preserve">such as </w:t>
            </w:r>
            <w:r w:rsidRPr="00C02F5C">
              <w:rPr>
                <w:szCs w:val="24"/>
                <w:lang w:val="en-GB"/>
              </w:rPr>
              <w:t xml:space="preserve">wind turbines and </w:t>
            </w:r>
            <w:r w:rsidR="00253D1D">
              <w:rPr>
                <w:szCs w:val="24"/>
                <w:lang w:val="en-GB"/>
              </w:rPr>
              <w:t>PV</w:t>
            </w:r>
            <w:r w:rsidRPr="00C02F5C">
              <w:rPr>
                <w:szCs w:val="24"/>
                <w:lang w:val="en-GB"/>
              </w:rPr>
              <w:t xml:space="preserve"> panels, as well as handl</w:t>
            </w:r>
            <w:r w:rsidR="00253D1D">
              <w:rPr>
                <w:szCs w:val="24"/>
                <w:lang w:val="en-GB"/>
              </w:rPr>
              <w:t>ing</w:t>
            </w:r>
            <w:r w:rsidRPr="00C02F5C">
              <w:rPr>
                <w:szCs w:val="24"/>
                <w:lang w:val="en-GB"/>
              </w:rPr>
              <w:t xml:space="preserve"> demand peaks associated with electric vehicle charging.</w:t>
            </w:r>
          </w:p>
        </w:tc>
      </w:tr>
    </w:tbl>
    <w:p w14:paraId="3241179A" w14:textId="77777777" w:rsidR="00E63FEE" w:rsidRPr="00C02F5C" w:rsidRDefault="00E63FEE" w:rsidP="00E63FEE">
      <w:pPr>
        <w:pStyle w:val="CoRBT"/>
        <w:rPr>
          <w:lang w:val="en-GB"/>
        </w:rPr>
      </w:pPr>
    </w:p>
    <w:p w14:paraId="63E71581" w14:textId="3042AB22" w:rsidR="002D031C" w:rsidRPr="00C02F5C" w:rsidRDefault="002D031C" w:rsidP="00253D1D">
      <w:pPr>
        <w:pStyle w:val="CoR2ndlevelHeading"/>
      </w:pPr>
      <w:r w:rsidRPr="00C02F5C">
        <w:t xml:space="preserve"> </w:t>
      </w:r>
      <w:bookmarkStart w:id="70" w:name="_Toc187929387"/>
      <w:bookmarkStart w:id="71" w:name="_Toc191639696"/>
      <w:r w:rsidRPr="00C02F5C">
        <w:t>Malta</w:t>
      </w:r>
      <w:bookmarkEnd w:id="70"/>
      <w:bookmarkEnd w:id="71"/>
    </w:p>
    <w:tbl>
      <w:tblPr>
        <w:tblStyle w:val="MTableStyle"/>
        <w:tblW w:w="0" w:type="auto"/>
        <w:tblLook w:val="04A0" w:firstRow="1" w:lastRow="0" w:firstColumn="1" w:lastColumn="0" w:noHBand="0" w:noVBand="1"/>
      </w:tblPr>
      <w:tblGrid>
        <w:gridCol w:w="9060"/>
      </w:tblGrid>
      <w:tr w:rsidR="00E63FEE" w:rsidRPr="00C02F5C" w14:paraId="65AD9390" w14:textId="77777777" w:rsidTr="00104563">
        <w:trPr>
          <w:cnfStyle w:val="100000000000" w:firstRow="1" w:lastRow="0" w:firstColumn="0" w:lastColumn="0" w:oddVBand="0" w:evenVBand="0" w:oddHBand="0" w:evenHBand="0" w:firstRowFirstColumn="0" w:firstRowLastColumn="0" w:lastRowFirstColumn="0" w:lastRowLastColumn="0"/>
          <w:tblHeader/>
        </w:trPr>
        <w:tc>
          <w:tcPr>
            <w:tcW w:w="9060" w:type="dxa"/>
          </w:tcPr>
          <w:p w14:paraId="4929DA6E" w14:textId="207C42FC" w:rsidR="00E63FEE" w:rsidRPr="00C02F5C" w:rsidRDefault="001A688A">
            <w:pPr>
              <w:pStyle w:val="CoRTabletext"/>
              <w:rPr>
                <w:lang w:val="en-GB"/>
              </w:rPr>
            </w:pPr>
            <w:r w:rsidRPr="00C02F5C">
              <w:rPr>
                <w:lang w:val="en-GB"/>
              </w:rPr>
              <w:t>Malta</w:t>
            </w:r>
          </w:p>
        </w:tc>
      </w:tr>
      <w:tr w:rsidR="00E63FEE" w:rsidRPr="00C02F5C" w14:paraId="0E97785D"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7823E6F5" w14:textId="5D270582" w:rsidR="0025151A" w:rsidRPr="00C02F5C" w:rsidRDefault="0025151A" w:rsidP="00B35265">
            <w:pPr>
              <w:pStyle w:val="CoRTabletext"/>
              <w:rPr>
                <w:lang w:val="en-GB"/>
              </w:rPr>
            </w:pPr>
            <w:r w:rsidRPr="00C02F5C">
              <w:rPr>
                <w:b/>
                <w:lang w:val="en-GB"/>
              </w:rPr>
              <w:t xml:space="preserve">1. </w:t>
            </w:r>
            <w:r w:rsidR="001A688A" w:rsidRPr="00C02F5C">
              <w:rPr>
                <w:b/>
                <w:lang w:val="en-GB"/>
              </w:rPr>
              <w:t>Overview</w:t>
            </w:r>
            <w:r w:rsidR="0043454C" w:rsidRPr="00C02F5C">
              <w:rPr>
                <w:b/>
                <w:lang w:val="en-GB"/>
              </w:rPr>
              <w:t xml:space="preserve"> </w:t>
            </w:r>
          </w:p>
          <w:p w14:paraId="18FD0A73" w14:textId="7463566F" w:rsidR="00B35265" w:rsidRPr="00C02F5C" w:rsidRDefault="009777C9" w:rsidP="0025151A">
            <w:pPr>
              <w:pStyle w:val="CoRTabletext"/>
              <w:rPr>
                <w:lang w:val="en-GB"/>
              </w:rPr>
            </w:pPr>
            <w:r w:rsidRPr="00C02F5C">
              <w:rPr>
                <w:lang w:val="en-GB"/>
              </w:rPr>
              <w:t xml:space="preserve">The </w:t>
            </w:r>
            <w:r w:rsidR="00B35265" w:rsidRPr="00C02F5C">
              <w:rPr>
                <w:lang w:val="en-GB"/>
              </w:rPr>
              <w:t>State</w:t>
            </w:r>
            <w:r w:rsidRPr="00C02F5C">
              <w:rPr>
                <w:lang w:val="en-GB"/>
              </w:rPr>
              <w:t xml:space="preserve"> of </w:t>
            </w:r>
            <w:r w:rsidR="00B35265" w:rsidRPr="00C02F5C">
              <w:rPr>
                <w:lang w:val="en-GB"/>
              </w:rPr>
              <w:t xml:space="preserve">the </w:t>
            </w:r>
            <w:r w:rsidR="00253D1D">
              <w:rPr>
                <w:lang w:val="en-GB"/>
              </w:rPr>
              <w:t>E</w:t>
            </w:r>
            <w:r w:rsidR="00B35265" w:rsidRPr="00C02F5C">
              <w:rPr>
                <w:lang w:val="en-GB"/>
              </w:rPr>
              <w:t xml:space="preserve">nergy </w:t>
            </w:r>
            <w:r w:rsidR="00253D1D">
              <w:rPr>
                <w:lang w:val="en-GB"/>
              </w:rPr>
              <w:t>U</w:t>
            </w:r>
            <w:r w:rsidR="00B35265" w:rsidRPr="00C02F5C">
              <w:rPr>
                <w:lang w:val="en-GB"/>
              </w:rPr>
              <w:t>nion fiche indicates that:</w:t>
            </w:r>
          </w:p>
          <w:p w14:paraId="46CAB2EC" w14:textId="6AB772E2" w:rsidR="00EC7C3F" w:rsidRPr="00C02F5C" w:rsidRDefault="00253D1D" w:rsidP="00C740B5">
            <w:pPr>
              <w:pStyle w:val="CoRTabletext"/>
              <w:numPr>
                <w:ilvl w:val="0"/>
                <w:numId w:val="33"/>
              </w:numPr>
              <w:rPr>
                <w:lang w:val="en-GB"/>
              </w:rPr>
            </w:pPr>
            <w:r>
              <w:rPr>
                <w:lang w:val="en-GB"/>
              </w:rPr>
              <w:t>In 2022, r</w:t>
            </w:r>
            <w:r w:rsidR="009777C9" w:rsidRPr="00C02F5C">
              <w:rPr>
                <w:lang w:val="en-GB"/>
              </w:rPr>
              <w:t xml:space="preserve">enewable energy was </w:t>
            </w:r>
            <w:r w:rsidR="00E75E1A" w:rsidRPr="00C02F5C">
              <w:rPr>
                <w:lang w:val="en-GB"/>
              </w:rPr>
              <w:t>7.3</w:t>
            </w:r>
            <w:r w:rsidR="009777C9" w:rsidRPr="00C02F5C">
              <w:rPr>
                <w:lang w:val="en-GB"/>
              </w:rPr>
              <w:t>%</w:t>
            </w:r>
            <w:r>
              <w:rPr>
                <w:lang w:val="en-GB"/>
              </w:rPr>
              <w:t xml:space="preserve"> of the energy mix and </w:t>
            </w:r>
            <w:r w:rsidR="00F60623" w:rsidRPr="00C02F5C">
              <w:rPr>
                <w:lang w:val="en-GB"/>
              </w:rPr>
              <w:t>12.9</w:t>
            </w:r>
            <w:r w:rsidR="009777C9" w:rsidRPr="00C02F5C">
              <w:rPr>
                <w:lang w:val="en-GB"/>
              </w:rPr>
              <w:t>%</w:t>
            </w:r>
            <w:r>
              <w:rPr>
                <w:lang w:val="en-GB"/>
              </w:rPr>
              <w:t xml:space="preserve"> of the electricity </w:t>
            </w:r>
            <w:proofErr w:type="gramStart"/>
            <w:r>
              <w:rPr>
                <w:lang w:val="en-GB"/>
              </w:rPr>
              <w:t>mix;</w:t>
            </w:r>
            <w:proofErr w:type="gramEnd"/>
            <w:r w:rsidR="009777C9" w:rsidRPr="00C02F5C">
              <w:rPr>
                <w:lang w:val="en-GB"/>
              </w:rPr>
              <w:t xml:space="preserve"> </w:t>
            </w:r>
          </w:p>
          <w:p w14:paraId="4F8FE8BC" w14:textId="1065FC32" w:rsidR="00EE0B3E" w:rsidRPr="00C02F5C" w:rsidRDefault="005D2DEA" w:rsidP="00C740B5">
            <w:pPr>
              <w:pStyle w:val="CoRTabletext"/>
              <w:numPr>
                <w:ilvl w:val="0"/>
                <w:numId w:val="33"/>
              </w:numPr>
              <w:rPr>
                <w:lang w:val="en-GB"/>
              </w:rPr>
            </w:pPr>
            <w:r w:rsidRPr="00C02F5C">
              <w:rPr>
                <w:lang w:val="en-GB"/>
              </w:rPr>
              <w:t>In 2022</w:t>
            </w:r>
            <w:r w:rsidR="00253D1D">
              <w:rPr>
                <w:lang w:val="en-GB"/>
              </w:rPr>
              <w:t>,</w:t>
            </w:r>
            <w:r w:rsidR="00722AA1" w:rsidRPr="00C02F5C">
              <w:rPr>
                <w:lang w:val="en-GB"/>
              </w:rPr>
              <w:t xml:space="preserve"> PEC</w:t>
            </w:r>
            <w:r w:rsidR="00CF0BE9" w:rsidRPr="00C02F5C">
              <w:rPr>
                <w:lang w:val="en-GB"/>
              </w:rPr>
              <w:t xml:space="preserve"> </w:t>
            </w:r>
            <w:r w:rsidR="00253D1D">
              <w:rPr>
                <w:lang w:val="en-GB"/>
              </w:rPr>
              <w:t xml:space="preserve">was </w:t>
            </w:r>
            <w:r w:rsidR="00671DCF" w:rsidRPr="00C02F5C">
              <w:rPr>
                <w:lang w:val="en-GB"/>
              </w:rPr>
              <w:t>0.9 Mtoe</w:t>
            </w:r>
            <w:r w:rsidR="00E24F61" w:rsidRPr="00C02F5C">
              <w:rPr>
                <w:lang w:val="en-GB"/>
              </w:rPr>
              <w:t xml:space="preserve">, </w:t>
            </w:r>
            <w:r w:rsidR="006949D1" w:rsidRPr="00C02F5C">
              <w:rPr>
                <w:lang w:val="en-GB"/>
              </w:rPr>
              <w:t>15.5% higher than 2021, while FEC amounted to</w:t>
            </w:r>
            <w:r w:rsidR="003B6D65" w:rsidRPr="00C02F5C">
              <w:rPr>
                <w:lang w:val="en-GB"/>
              </w:rPr>
              <w:t xml:space="preserve"> 0.7</w:t>
            </w:r>
            <w:r w:rsidR="0009230C" w:rsidRPr="00C02F5C">
              <w:rPr>
                <w:lang w:val="en-GB"/>
              </w:rPr>
              <w:t xml:space="preserve"> Mtoe</w:t>
            </w:r>
            <w:r w:rsidR="00D93972" w:rsidRPr="00C02F5C">
              <w:rPr>
                <w:lang w:val="en-GB"/>
              </w:rPr>
              <w:t xml:space="preserve">, 19.3% higher than </w:t>
            </w:r>
            <w:proofErr w:type="gramStart"/>
            <w:r w:rsidR="00D93972" w:rsidRPr="00C02F5C">
              <w:rPr>
                <w:lang w:val="en-GB"/>
              </w:rPr>
              <w:t>2021</w:t>
            </w:r>
            <w:r w:rsidR="00253D1D">
              <w:rPr>
                <w:lang w:val="en-GB"/>
              </w:rPr>
              <w:t>;</w:t>
            </w:r>
            <w:proofErr w:type="gramEnd"/>
            <w:r w:rsidR="00930833" w:rsidRPr="00C02F5C">
              <w:rPr>
                <w:lang w:val="en-GB"/>
              </w:rPr>
              <w:t xml:space="preserve"> </w:t>
            </w:r>
          </w:p>
          <w:p w14:paraId="113A3280" w14:textId="7CC8477D" w:rsidR="005D2DEA" w:rsidRPr="00C02F5C" w:rsidRDefault="00BB2FBF" w:rsidP="00C740B5">
            <w:pPr>
              <w:pStyle w:val="CoRTabletext"/>
              <w:numPr>
                <w:ilvl w:val="0"/>
                <w:numId w:val="33"/>
              </w:numPr>
              <w:rPr>
                <w:lang w:val="en-GB"/>
              </w:rPr>
            </w:pPr>
            <w:r w:rsidRPr="00C02F5C">
              <w:rPr>
                <w:lang w:val="en-GB"/>
              </w:rPr>
              <w:t xml:space="preserve">In 2023, 4.9% of the population experienced difficulties paying their utility bills, while 6.8% were unable to keep their homes adequately warm during cold periods. </w:t>
            </w:r>
          </w:p>
          <w:p w14:paraId="6BBF7830" w14:textId="77777777" w:rsidR="00B35265" w:rsidRPr="00C02F5C" w:rsidRDefault="00B35265" w:rsidP="005D2DEA">
            <w:pPr>
              <w:pStyle w:val="CoRTabletext"/>
              <w:rPr>
                <w:lang w:val="en-GB"/>
              </w:rPr>
            </w:pPr>
            <w:r w:rsidRPr="00C02F5C">
              <w:rPr>
                <w:szCs w:val="24"/>
                <w:lang w:val="en-GB"/>
              </w:rPr>
              <w:t>The final updated NECP sets out the following targets:</w:t>
            </w:r>
          </w:p>
          <w:p w14:paraId="2B72CAFD" w14:textId="209805FA" w:rsidR="00B35265" w:rsidRPr="00C02F5C" w:rsidRDefault="00B35265" w:rsidP="00C740B5">
            <w:pPr>
              <w:pStyle w:val="CoRTabletext"/>
              <w:numPr>
                <w:ilvl w:val="0"/>
                <w:numId w:val="14"/>
              </w:numPr>
              <w:rPr>
                <w:lang w:val="en-GB"/>
              </w:rPr>
            </w:pPr>
            <w:r w:rsidRPr="00C02F5C">
              <w:rPr>
                <w:lang w:val="en-GB"/>
              </w:rPr>
              <w:t xml:space="preserve">2030 </w:t>
            </w:r>
            <w:r w:rsidR="00253D1D">
              <w:rPr>
                <w:lang w:val="en-GB"/>
              </w:rPr>
              <w:t>r</w:t>
            </w:r>
            <w:r w:rsidRPr="00C02F5C">
              <w:rPr>
                <w:lang w:val="en-GB"/>
              </w:rPr>
              <w:t xml:space="preserve">enewable energy target: </w:t>
            </w:r>
            <w:proofErr w:type="gramStart"/>
            <w:r w:rsidRPr="00C02F5C">
              <w:rPr>
                <w:lang w:val="en-GB"/>
              </w:rPr>
              <w:t>25%</w:t>
            </w:r>
            <w:r w:rsidR="00253D1D">
              <w:rPr>
                <w:lang w:val="en-GB"/>
              </w:rPr>
              <w:t>;</w:t>
            </w:r>
            <w:proofErr w:type="gramEnd"/>
            <w:r w:rsidRPr="00C02F5C">
              <w:rPr>
                <w:lang w:val="en-GB"/>
              </w:rPr>
              <w:t xml:space="preserve"> </w:t>
            </w:r>
          </w:p>
          <w:p w14:paraId="3C7876AA" w14:textId="45F9F535" w:rsidR="00E63FEE" w:rsidRPr="00C02F5C" w:rsidRDefault="00B35265" w:rsidP="00C740B5">
            <w:pPr>
              <w:pStyle w:val="CoRTabletext"/>
              <w:numPr>
                <w:ilvl w:val="0"/>
                <w:numId w:val="14"/>
              </w:numPr>
              <w:rPr>
                <w:lang w:val="en-GB"/>
              </w:rPr>
            </w:pPr>
            <w:r w:rsidRPr="00C02F5C">
              <w:rPr>
                <w:lang w:val="en-GB"/>
              </w:rPr>
              <w:t xml:space="preserve">2030 </w:t>
            </w:r>
            <w:r w:rsidR="00253D1D">
              <w:rPr>
                <w:lang w:val="en-GB"/>
              </w:rPr>
              <w:t>e</w:t>
            </w:r>
            <w:r w:rsidRPr="00C02F5C">
              <w:rPr>
                <w:lang w:val="en-GB"/>
              </w:rPr>
              <w:t xml:space="preserve">nergy efficiency target: </w:t>
            </w:r>
            <w:r w:rsidR="00253D1D">
              <w:rPr>
                <w:lang w:val="en-GB"/>
              </w:rPr>
              <w:t xml:space="preserve">PEC </w:t>
            </w:r>
            <w:r w:rsidRPr="00C02F5C">
              <w:rPr>
                <w:lang w:val="en-GB"/>
              </w:rPr>
              <w:t>0.96 Mtoe</w:t>
            </w:r>
            <w:r w:rsidR="00253D1D">
              <w:rPr>
                <w:lang w:val="en-GB"/>
              </w:rPr>
              <w:t xml:space="preserve">; FEC </w:t>
            </w:r>
            <w:r w:rsidRPr="00C02F5C">
              <w:rPr>
                <w:lang w:val="en-GB"/>
              </w:rPr>
              <w:t>0.8 Mtoe.</w:t>
            </w:r>
          </w:p>
          <w:p w14:paraId="3427D604" w14:textId="77777777" w:rsidR="00C54547" w:rsidRPr="00C02F5C" w:rsidRDefault="00C54547" w:rsidP="00C54547">
            <w:pPr>
              <w:pStyle w:val="CoRTabletext"/>
              <w:ind w:left="720"/>
              <w:rPr>
                <w:lang w:val="en-GB"/>
              </w:rPr>
            </w:pPr>
          </w:p>
          <w:p w14:paraId="746D3A6F" w14:textId="2140C6DA" w:rsidR="00E63FEE" w:rsidRPr="00C02F5C" w:rsidRDefault="00E63FEE">
            <w:pPr>
              <w:pStyle w:val="CoRTabletext"/>
              <w:rPr>
                <w:lang w:val="en-GB"/>
              </w:rPr>
            </w:pPr>
            <w:r w:rsidRPr="00C02F5C">
              <w:rPr>
                <w:b/>
                <w:lang w:val="en-GB"/>
              </w:rPr>
              <w:t>2.</w:t>
            </w:r>
            <w:r w:rsidR="0072732A" w:rsidRPr="00C02F5C">
              <w:rPr>
                <w:b/>
                <w:lang w:val="en-GB"/>
              </w:rPr>
              <w:t xml:space="preserve"> </w:t>
            </w:r>
            <w:r w:rsidRPr="00C02F5C">
              <w:rPr>
                <w:b/>
                <w:lang w:val="en-GB"/>
              </w:rPr>
              <w:t>Local and regional implementation</w:t>
            </w:r>
            <w:r w:rsidRPr="00C02F5C">
              <w:rPr>
                <w:lang w:val="en-GB"/>
              </w:rPr>
              <w:t xml:space="preserve"> </w:t>
            </w:r>
          </w:p>
          <w:p w14:paraId="1D67BCFF" w14:textId="5F098F5F" w:rsidR="00E63FEE" w:rsidRPr="00C02F5C" w:rsidRDefault="00E63FEE" w:rsidP="006A4C8C">
            <w:pPr>
              <w:pStyle w:val="CoRTabletext"/>
              <w:numPr>
                <w:ilvl w:val="0"/>
                <w:numId w:val="6"/>
              </w:numPr>
              <w:rPr>
                <w:lang w:val="en-GB"/>
              </w:rPr>
            </w:pPr>
            <w:r w:rsidRPr="00C02F5C">
              <w:rPr>
                <w:lang w:val="en-GB"/>
              </w:rPr>
              <w:t xml:space="preserve">Renewable </w:t>
            </w:r>
            <w:r w:rsidR="00253D1D">
              <w:rPr>
                <w:lang w:val="en-GB"/>
              </w:rPr>
              <w:t>e</w:t>
            </w:r>
            <w:r w:rsidRPr="00C02F5C">
              <w:rPr>
                <w:lang w:val="en-GB"/>
              </w:rPr>
              <w:t xml:space="preserve">nergy </w:t>
            </w:r>
          </w:p>
          <w:p w14:paraId="4B01F6D9" w14:textId="54A1AB22" w:rsidR="004F5012" w:rsidRPr="00C02F5C" w:rsidRDefault="00EB2008" w:rsidP="00C54547">
            <w:pPr>
              <w:pStyle w:val="CoRTabletext"/>
              <w:rPr>
                <w:lang w:val="en-GB"/>
              </w:rPr>
            </w:pPr>
            <w:r w:rsidRPr="00C02F5C">
              <w:rPr>
                <w:lang w:val="en-GB"/>
              </w:rPr>
              <w:t xml:space="preserve">Malta faces spatial and physical limitations in developing renewable energy, with onshore wind, hydro, and geothermal energy </w:t>
            </w:r>
            <w:r w:rsidR="00F226D3">
              <w:rPr>
                <w:lang w:val="en-GB"/>
              </w:rPr>
              <w:t xml:space="preserve">all </w:t>
            </w:r>
            <w:r w:rsidRPr="00C02F5C">
              <w:rPr>
                <w:lang w:val="en-GB"/>
              </w:rPr>
              <w:t>deemed unviable due to geographic</w:t>
            </w:r>
            <w:r w:rsidR="00F226D3">
              <w:rPr>
                <w:lang w:val="en-GB"/>
              </w:rPr>
              <w:t>al</w:t>
            </w:r>
            <w:r w:rsidRPr="00C02F5C">
              <w:rPr>
                <w:lang w:val="en-GB"/>
              </w:rPr>
              <w:t xml:space="preserve"> constraints. Floating offshore wind has been identified as the most suitable option for renewable deployment. The </w:t>
            </w:r>
            <w:r w:rsidR="00F226D3">
              <w:rPr>
                <w:lang w:val="en-GB"/>
              </w:rPr>
              <w:t>g</w:t>
            </w:r>
            <w:r w:rsidRPr="00C02F5C">
              <w:rPr>
                <w:lang w:val="en-GB"/>
              </w:rPr>
              <w:t xml:space="preserve">overnment has launched a </w:t>
            </w:r>
            <w:r w:rsidR="00F226D3" w:rsidRPr="00C02F5C">
              <w:rPr>
                <w:lang w:val="en-GB"/>
              </w:rPr>
              <w:t>preliminary market consultation</w:t>
            </w:r>
            <w:r w:rsidR="00F226D3" w:rsidRPr="00C02F5C">
              <w:rPr>
                <w:b/>
                <w:lang w:val="en-GB"/>
              </w:rPr>
              <w:t xml:space="preserve"> </w:t>
            </w:r>
            <w:r w:rsidRPr="00C02F5C">
              <w:rPr>
                <w:lang w:val="en-GB"/>
              </w:rPr>
              <w:t>to attract investment in offshore wind projects within Malta’s Exclusive Economic Zone.</w:t>
            </w:r>
          </w:p>
          <w:p w14:paraId="2FCA421A" w14:textId="40943BC6" w:rsidR="00E63FEE" w:rsidRPr="00C02F5C" w:rsidRDefault="00E63FEE" w:rsidP="006A4C8C">
            <w:pPr>
              <w:pStyle w:val="CoRTabletext"/>
              <w:numPr>
                <w:ilvl w:val="0"/>
                <w:numId w:val="6"/>
              </w:numPr>
              <w:rPr>
                <w:lang w:val="en-GB"/>
              </w:rPr>
            </w:pPr>
            <w:r w:rsidRPr="00C02F5C">
              <w:rPr>
                <w:lang w:val="en-GB"/>
              </w:rPr>
              <w:t xml:space="preserve">Energy </w:t>
            </w:r>
            <w:r w:rsidR="00F226D3">
              <w:rPr>
                <w:lang w:val="en-GB"/>
              </w:rPr>
              <w:t>e</w:t>
            </w:r>
            <w:r w:rsidRPr="00C02F5C">
              <w:rPr>
                <w:lang w:val="en-GB"/>
              </w:rPr>
              <w:t xml:space="preserve">fficiency </w:t>
            </w:r>
          </w:p>
          <w:p w14:paraId="080FC7D5" w14:textId="60582B7E" w:rsidR="009A72F3" w:rsidRPr="00C02F5C" w:rsidRDefault="006975D3" w:rsidP="009B6433">
            <w:pPr>
              <w:jc w:val="both"/>
              <w:rPr>
                <w:lang w:val="en-GB"/>
              </w:rPr>
            </w:pPr>
            <w:r w:rsidRPr="00C02F5C">
              <w:rPr>
                <w:lang w:val="en-GB"/>
              </w:rPr>
              <w:t>Malta’s energy efficiency measures are supported by national and EU funds, with a focus on public and private sector building renovations and transport electrification. The Recovery and Resilience Plan</w:t>
            </w:r>
            <w:r w:rsidRPr="00C02F5C">
              <w:rPr>
                <w:b/>
                <w:bCs/>
                <w:lang w:val="en-GB"/>
              </w:rPr>
              <w:t xml:space="preserve"> </w:t>
            </w:r>
            <w:r w:rsidRPr="00C02F5C">
              <w:rPr>
                <w:lang w:val="en-GB"/>
              </w:rPr>
              <w:t xml:space="preserve">allocates </w:t>
            </w:r>
            <w:r w:rsidR="00930833" w:rsidRPr="00C02F5C">
              <w:rPr>
                <w:lang w:val="en-GB"/>
              </w:rPr>
              <w:t xml:space="preserve">EUR </w:t>
            </w:r>
            <w:r w:rsidRPr="00C02F5C">
              <w:rPr>
                <w:lang w:val="en-GB"/>
              </w:rPr>
              <w:t>60 million for large-scale energy efficiency improvements, including the renovation of public buildings and the construction of near carbon-neutral facilities.</w:t>
            </w:r>
            <w:r w:rsidR="008F1F29" w:rsidRPr="00C02F5C">
              <w:rPr>
                <w:lang w:val="en-GB"/>
              </w:rPr>
              <w:t xml:space="preserve"> </w:t>
            </w:r>
            <w:r w:rsidRPr="00C02F5C">
              <w:rPr>
                <w:lang w:val="en-GB"/>
              </w:rPr>
              <w:t>Malta participates in the Concerted Action for the Energy Efficiency Directive</w:t>
            </w:r>
            <w:r w:rsidRPr="00C02F5C" w:rsidDel="002976EA">
              <w:rPr>
                <w:lang w:val="en-GB"/>
              </w:rPr>
              <w:t xml:space="preserve"> </w:t>
            </w:r>
            <w:r w:rsidRPr="00C02F5C">
              <w:rPr>
                <w:lang w:val="en-GB"/>
              </w:rPr>
              <w:t>and the European Energy Network</w:t>
            </w:r>
            <w:r w:rsidRPr="00C02F5C">
              <w:rPr>
                <w:b/>
                <w:bCs/>
                <w:lang w:val="en-GB"/>
              </w:rPr>
              <w:t xml:space="preserve"> </w:t>
            </w:r>
            <w:r w:rsidRPr="00C02F5C">
              <w:rPr>
                <w:lang w:val="en-GB"/>
              </w:rPr>
              <w:t>to share best practices and enhance cooperation on energy efficiency initiatives</w:t>
            </w:r>
            <w:r w:rsidR="00DD120E">
              <w:rPr>
                <w:lang w:val="en-GB"/>
              </w:rPr>
              <w:t>.</w:t>
            </w:r>
          </w:p>
          <w:p w14:paraId="7D56B383" w14:textId="36F089AC" w:rsidR="00E63FEE" w:rsidRPr="00C02F5C" w:rsidRDefault="00E63FEE" w:rsidP="006A4C8C">
            <w:pPr>
              <w:pStyle w:val="CoRTabletext"/>
              <w:numPr>
                <w:ilvl w:val="0"/>
                <w:numId w:val="6"/>
              </w:numPr>
              <w:rPr>
                <w:lang w:val="en-GB"/>
              </w:rPr>
            </w:pPr>
            <w:r w:rsidRPr="00C02F5C">
              <w:rPr>
                <w:lang w:val="en-GB"/>
              </w:rPr>
              <w:t xml:space="preserve">Energy </w:t>
            </w:r>
            <w:r w:rsidR="00DD120E">
              <w:rPr>
                <w:lang w:val="en-GB"/>
              </w:rPr>
              <w:t>p</w:t>
            </w:r>
            <w:r w:rsidRPr="00C02F5C">
              <w:rPr>
                <w:lang w:val="en-GB"/>
              </w:rPr>
              <w:t xml:space="preserve">erformance of </w:t>
            </w:r>
            <w:r w:rsidR="00DD120E">
              <w:rPr>
                <w:lang w:val="en-GB"/>
              </w:rPr>
              <w:t>b</w:t>
            </w:r>
            <w:r w:rsidRPr="00C02F5C">
              <w:rPr>
                <w:lang w:val="en-GB"/>
              </w:rPr>
              <w:t xml:space="preserve">uildings </w:t>
            </w:r>
          </w:p>
          <w:p w14:paraId="0231A127" w14:textId="44DE5331" w:rsidR="00E63FEE" w:rsidRPr="00C02F5C" w:rsidRDefault="008F1F29" w:rsidP="00897ADE">
            <w:pPr>
              <w:pStyle w:val="CoRTabletext"/>
              <w:rPr>
                <w:lang w:val="en-GB"/>
              </w:rPr>
            </w:pPr>
            <w:r w:rsidRPr="00C02F5C">
              <w:rPr>
                <w:lang w:val="en-GB"/>
              </w:rPr>
              <w:t xml:space="preserve">Malta’s building renovation strategy focuses on reducing emissions through large-scale renovations and energy-efficient construction projects. The </w:t>
            </w:r>
            <w:r w:rsidR="008214B0" w:rsidRPr="00C02F5C">
              <w:rPr>
                <w:szCs w:val="24"/>
                <w:lang w:val="en-GB"/>
              </w:rPr>
              <w:t>Recovery and Resilience Plan</w:t>
            </w:r>
            <w:r w:rsidRPr="00C02F5C">
              <w:rPr>
                <w:lang w:val="en-GB"/>
              </w:rPr>
              <w:t xml:space="preserve"> includes plans to develop near carbon-neutral public buildings and renovate a total of </w:t>
            </w:r>
            <w:r w:rsidRPr="00C02F5C">
              <w:rPr>
                <w:bCs w:val="0"/>
                <w:lang w:val="en-GB"/>
              </w:rPr>
              <w:t>42,687m²</w:t>
            </w:r>
            <w:r w:rsidRPr="00C02F5C">
              <w:rPr>
                <w:lang w:val="en-GB"/>
              </w:rPr>
              <w:t xml:space="preserve"> of government properties. </w:t>
            </w:r>
          </w:p>
          <w:p w14:paraId="647A8FAD" w14:textId="77777777" w:rsidR="00897ADE" w:rsidRPr="00C02F5C" w:rsidRDefault="00897ADE" w:rsidP="00897ADE">
            <w:pPr>
              <w:pStyle w:val="CoRTabletext"/>
              <w:rPr>
                <w:lang w:val="en-GB"/>
              </w:rPr>
            </w:pPr>
          </w:p>
          <w:p w14:paraId="450012AF" w14:textId="202A5220" w:rsidR="00E63FEE" w:rsidRPr="00C02F5C" w:rsidRDefault="00E63FEE">
            <w:pPr>
              <w:pStyle w:val="CoRTabletext"/>
              <w:rPr>
                <w:b/>
                <w:lang w:val="en-GB"/>
              </w:rPr>
            </w:pPr>
            <w:r w:rsidRPr="00C02F5C">
              <w:rPr>
                <w:b/>
                <w:lang w:val="en-GB"/>
              </w:rPr>
              <w:t>3.</w:t>
            </w:r>
            <w:r w:rsidR="0072732A" w:rsidRPr="00C02F5C">
              <w:rPr>
                <w:b/>
                <w:lang w:val="en-GB"/>
              </w:rPr>
              <w:t xml:space="preserve"> </w:t>
            </w:r>
            <w:r w:rsidRPr="00C02F5C">
              <w:rPr>
                <w:b/>
                <w:lang w:val="en-GB"/>
              </w:rPr>
              <w:t xml:space="preserve">Challenges and barriers </w:t>
            </w:r>
          </w:p>
          <w:p w14:paraId="764C7475" w14:textId="129D4881" w:rsidR="007644B3" w:rsidRPr="00C02F5C" w:rsidRDefault="007644B3" w:rsidP="007644B3">
            <w:pPr>
              <w:pStyle w:val="CoRTabletext"/>
              <w:rPr>
                <w:lang w:val="en-GB"/>
              </w:rPr>
            </w:pPr>
            <w:r w:rsidRPr="00C02F5C">
              <w:rPr>
                <w:lang w:val="en-GB"/>
              </w:rPr>
              <w:t xml:space="preserve">Malta faces significant challenges in implementing the Fit for 55 </w:t>
            </w:r>
            <w:proofErr w:type="gramStart"/>
            <w:r w:rsidRPr="00C02F5C">
              <w:rPr>
                <w:lang w:val="en-GB"/>
              </w:rPr>
              <w:t>package</w:t>
            </w:r>
            <w:proofErr w:type="gramEnd"/>
            <w:r w:rsidRPr="00C02F5C">
              <w:rPr>
                <w:lang w:val="en-GB"/>
              </w:rPr>
              <w:t>, primarily due to its economic dependence on carbon-intensive sectors, limited renewable energy diversification, and governance constraints at local level. The dominance of construction and tourism has led to high emissions, urban sprawl, and increased pressure on infrastructure, while the slow expansion of wind and other renewables has hindered progress towards energy diversification</w:t>
            </w:r>
            <w:r w:rsidR="000D4A70" w:rsidRPr="00C02F5C">
              <w:rPr>
                <w:rStyle w:val="FootnoteReference"/>
                <w:lang w:val="en-GB"/>
              </w:rPr>
              <w:footnoteReference w:id="78"/>
            </w:r>
            <w:r w:rsidRPr="00C02F5C">
              <w:rPr>
                <w:lang w:val="en-GB"/>
              </w:rPr>
              <w:t>.</w:t>
            </w:r>
          </w:p>
          <w:p w14:paraId="2ED9A24A" w14:textId="36F33D27" w:rsidR="00E63FEE" w:rsidRPr="00C02F5C" w:rsidRDefault="007644B3">
            <w:pPr>
              <w:pStyle w:val="CoRTabletext"/>
              <w:rPr>
                <w:lang w:val="en-GB"/>
              </w:rPr>
            </w:pPr>
            <w:r w:rsidRPr="00C02F5C">
              <w:rPr>
                <w:lang w:val="en-GB"/>
              </w:rPr>
              <w:t>A centralised governance model restricts the role of local councils in climate action. Despite their legal mandate under the Local Councils Act, these authorities lack financial autonomy and technical capacity, limiting their ability to implement community-driven energy transition projects.</w:t>
            </w:r>
          </w:p>
          <w:p w14:paraId="4B2EFDF2" w14:textId="77777777" w:rsidR="00897ADE" w:rsidRPr="00C02F5C" w:rsidRDefault="00897ADE">
            <w:pPr>
              <w:pStyle w:val="CoRTabletext"/>
              <w:rPr>
                <w:lang w:val="en-GB"/>
              </w:rPr>
            </w:pPr>
          </w:p>
          <w:p w14:paraId="33811B7B" w14:textId="2C7DD52A" w:rsidR="00E63FEE" w:rsidRPr="00C02F5C" w:rsidRDefault="00E63FEE">
            <w:pPr>
              <w:pStyle w:val="CoRTabletext"/>
              <w:rPr>
                <w:i/>
                <w:lang w:val="en-GB"/>
              </w:rPr>
            </w:pPr>
            <w:r w:rsidRPr="00C02F5C">
              <w:rPr>
                <w:b/>
                <w:lang w:val="en-GB"/>
              </w:rPr>
              <w:t>4. Best practices and success stories</w:t>
            </w:r>
            <w:r w:rsidRPr="00C02F5C">
              <w:rPr>
                <w:lang w:val="en-GB"/>
              </w:rPr>
              <w:t xml:space="preserve"> </w:t>
            </w:r>
          </w:p>
          <w:p w14:paraId="4F51C24A" w14:textId="477B1FB1" w:rsidR="00E63FEE" w:rsidRPr="00C02F5C" w:rsidRDefault="00FC43BF">
            <w:pPr>
              <w:pStyle w:val="CoRTabletext"/>
              <w:rPr>
                <w:lang w:val="en-GB"/>
              </w:rPr>
            </w:pPr>
            <w:r>
              <w:t xml:space="preserve">The project, </w:t>
            </w:r>
            <w:hyperlink r:id="rId82" w:history="1">
              <w:r w:rsidR="006B4DC2" w:rsidRPr="00C02F5C">
                <w:rPr>
                  <w:rStyle w:val="Hyperlink"/>
                  <w:bCs w:val="0"/>
                  <w:lang w:val="en-GB"/>
                </w:rPr>
                <w:t>Establishing a Framework for Net Zero Buildings in Malta</w:t>
              </w:r>
            </w:hyperlink>
            <w:r w:rsidR="006B4DC2" w:rsidRPr="00C02F5C">
              <w:rPr>
                <w:lang w:val="en-GB"/>
              </w:rPr>
              <w:t xml:space="preserve"> </w:t>
            </w:r>
            <w:r>
              <w:rPr>
                <w:lang w:val="en-GB"/>
              </w:rPr>
              <w:t xml:space="preserve">was </w:t>
            </w:r>
            <w:r w:rsidR="006B4DC2" w:rsidRPr="00C02F5C">
              <w:rPr>
                <w:lang w:val="en-GB"/>
              </w:rPr>
              <w:t>launched by the Malta Chamber of Commerce in partnership with a local entity</w:t>
            </w:r>
            <w:r>
              <w:rPr>
                <w:lang w:val="en-GB"/>
              </w:rPr>
              <w:t xml:space="preserve"> and</w:t>
            </w:r>
            <w:r w:rsidR="006B4DC2" w:rsidRPr="00C02F5C">
              <w:rPr>
                <w:lang w:val="en-GB"/>
              </w:rPr>
              <w:t xml:space="preserve"> represents a key initiative towards achieving </w:t>
            </w:r>
            <w:r>
              <w:rPr>
                <w:lang w:val="en-GB"/>
              </w:rPr>
              <w:t>national</w:t>
            </w:r>
            <w:r w:rsidR="006B4DC2" w:rsidRPr="00C02F5C">
              <w:rPr>
                <w:lang w:val="en-GB"/>
              </w:rPr>
              <w:t xml:space="preserve"> climate goals. Focused on reducing </w:t>
            </w:r>
            <w:r w:rsidR="006B4DC2" w:rsidRPr="00C02F5C">
              <w:rPr>
                <w:bCs w:val="0"/>
                <w:lang w:val="en-GB"/>
              </w:rPr>
              <w:t xml:space="preserve">operational carbon emissions from buildings, the project uses a net-zero building in </w:t>
            </w:r>
            <w:proofErr w:type="spellStart"/>
            <w:r w:rsidR="006B4DC2" w:rsidRPr="00C02F5C">
              <w:rPr>
                <w:bCs w:val="0"/>
                <w:lang w:val="en-GB"/>
              </w:rPr>
              <w:t>Qormi</w:t>
            </w:r>
            <w:proofErr w:type="spellEnd"/>
            <w:r w:rsidR="006B4DC2" w:rsidRPr="00C02F5C">
              <w:rPr>
                <w:bCs w:val="0"/>
                <w:lang w:val="en-GB"/>
              </w:rPr>
              <w:t xml:space="preserve"> as a model to develop a blueprint for net-zero office buildings across the country. By promoting sustainable practices in business buildings, this initiative reduces </w:t>
            </w:r>
            <w:r w:rsidR="006E57B7">
              <w:rPr>
                <w:bCs w:val="0"/>
                <w:lang w:val="en-GB"/>
              </w:rPr>
              <w:t xml:space="preserve">companies’ </w:t>
            </w:r>
            <w:r w:rsidR="006B4DC2" w:rsidRPr="00C02F5C">
              <w:rPr>
                <w:bCs w:val="0"/>
                <w:lang w:val="en-GB"/>
              </w:rPr>
              <w:t>carbon footprint</w:t>
            </w:r>
            <w:r w:rsidR="006E57B7">
              <w:rPr>
                <w:bCs w:val="0"/>
                <w:lang w:val="en-GB"/>
              </w:rPr>
              <w:t xml:space="preserve"> and s</w:t>
            </w:r>
            <w:r w:rsidR="006B4DC2" w:rsidRPr="00C02F5C">
              <w:rPr>
                <w:bCs w:val="0"/>
                <w:lang w:val="en-GB"/>
              </w:rPr>
              <w:t xml:space="preserve">upports </w:t>
            </w:r>
            <w:r w:rsidR="006E57B7">
              <w:rPr>
                <w:bCs w:val="0"/>
                <w:lang w:val="en-GB"/>
              </w:rPr>
              <w:t>them to meet t</w:t>
            </w:r>
            <w:r w:rsidR="006B4DC2" w:rsidRPr="00C02F5C">
              <w:rPr>
                <w:bCs w:val="0"/>
                <w:lang w:val="en-GB"/>
              </w:rPr>
              <w:t xml:space="preserve">heir </w:t>
            </w:r>
            <w:r w:rsidR="00DE5987">
              <w:rPr>
                <w:bCs w:val="0"/>
                <w:lang w:val="en-GB"/>
              </w:rPr>
              <w:t>environmental, social and governance (</w:t>
            </w:r>
            <w:r w:rsidR="006B4DC2" w:rsidRPr="00C02F5C">
              <w:rPr>
                <w:bCs w:val="0"/>
                <w:lang w:val="en-GB"/>
              </w:rPr>
              <w:t>ESG</w:t>
            </w:r>
            <w:r w:rsidR="00DE5987">
              <w:rPr>
                <w:bCs w:val="0"/>
                <w:lang w:val="en-GB"/>
              </w:rPr>
              <w:t>)</w:t>
            </w:r>
            <w:r w:rsidR="006B4DC2" w:rsidRPr="00C02F5C">
              <w:rPr>
                <w:lang w:val="en-GB"/>
              </w:rPr>
              <w:t xml:space="preserve"> compliance targets, contributing to Malta’s broader decarbonisation efforts.</w:t>
            </w:r>
          </w:p>
        </w:tc>
      </w:tr>
    </w:tbl>
    <w:p w14:paraId="2E8F43D4" w14:textId="77777777" w:rsidR="00E63FEE" w:rsidRPr="00C02F5C" w:rsidRDefault="00E63FEE" w:rsidP="00E63FEE">
      <w:pPr>
        <w:pStyle w:val="CoRBT"/>
        <w:rPr>
          <w:lang w:val="en-GB"/>
        </w:rPr>
      </w:pPr>
    </w:p>
    <w:p w14:paraId="4B47A00B" w14:textId="15BFA813" w:rsidR="002D031C" w:rsidRPr="00C02F5C" w:rsidRDefault="002D031C" w:rsidP="00DE5987">
      <w:pPr>
        <w:pStyle w:val="CoR2ndlevelHeading"/>
      </w:pPr>
      <w:r w:rsidRPr="00C02F5C">
        <w:t xml:space="preserve"> </w:t>
      </w:r>
      <w:bookmarkStart w:id="72" w:name="_Toc187929388"/>
      <w:bookmarkStart w:id="73" w:name="_Toc191639697"/>
      <w:r w:rsidR="004D6DB5">
        <w:t>T</w:t>
      </w:r>
      <w:r w:rsidR="00DE5987">
        <w:t xml:space="preserve">he </w:t>
      </w:r>
      <w:r w:rsidRPr="00C02F5C">
        <w:t>Netherlands</w:t>
      </w:r>
      <w:bookmarkEnd w:id="72"/>
      <w:bookmarkEnd w:id="73"/>
    </w:p>
    <w:tbl>
      <w:tblPr>
        <w:tblStyle w:val="MTableStyle"/>
        <w:tblW w:w="0" w:type="auto"/>
        <w:tblLook w:val="04A0" w:firstRow="1" w:lastRow="0" w:firstColumn="1" w:lastColumn="0" w:noHBand="0" w:noVBand="1"/>
      </w:tblPr>
      <w:tblGrid>
        <w:gridCol w:w="9060"/>
      </w:tblGrid>
      <w:tr w:rsidR="00E63FEE" w:rsidRPr="00C02F5C" w14:paraId="37DBFBE4" w14:textId="77777777" w:rsidTr="008214B0">
        <w:trPr>
          <w:cnfStyle w:val="100000000000" w:firstRow="1" w:lastRow="0" w:firstColumn="0" w:lastColumn="0" w:oddVBand="0" w:evenVBand="0" w:oddHBand="0" w:evenHBand="0" w:firstRowFirstColumn="0" w:firstRowLastColumn="0" w:lastRowFirstColumn="0" w:lastRowLastColumn="0"/>
          <w:tblHeader/>
        </w:trPr>
        <w:tc>
          <w:tcPr>
            <w:tcW w:w="9060" w:type="dxa"/>
          </w:tcPr>
          <w:p w14:paraId="653EDE1D" w14:textId="2D1F9B78" w:rsidR="00E63FEE" w:rsidRPr="00C02F5C" w:rsidRDefault="004D6DB5">
            <w:pPr>
              <w:pStyle w:val="CoRTabletext"/>
              <w:rPr>
                <w:lang w:val="en-GB"/>
              </w:rPr>
            </w:pPr>
            <w:r>
              <w:rPr>
                <w:lang w:val="en-GB"/>
              </w:rPr>
              <w:t>T</w:t>
            </w:r>
            <w:r w:rsidR="00DE5987">
              <w:rPr>
                <w:lang w:val="en-GB"/>
              </w:rPr>
              <w:t xml:space="preserve">he </w:t>
            </w:r>
            <w:r w:rsidR="00584F2C" w:rsidRPr="00C02F5C">
              <w:rPr>
                <w:lang w:val="en-GB"/>
              </w:rPr>
              <w:t>Netherlands</w:t>
            </w:r>
          </w:p>
        </w:tc>
      </w:tr>
      <w:tr w:rsidR="00E63FEE" w:rsidRPr="00C02F5C" w14:paraId="57D399F1"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7B69FAC" w14:textId="7E54C2AB" w:rsidR="00897ADE" w:rsidRPr="00C02F5C" w:rsidRDefault="00584F2C" w:rsidP="00C740B5">
            <w:pPr>
              <w:pStyle w:val="CoRTabletext"/>
              <w:numPr>
                <w:ilvl w:val="0"/>
                <w:numId w:val="67"/>
              </w:numPr>
              <w:rPr>
                <w:b/>
                <w:lang w:val="en-GB"/>
              </w:rPr>
            </w:pPr>
            <w:r w:rsidRPr="00C02F5C">
              <w:rPr>
                <w:b/>
                <w:lang w:val="en-GB"/>
              </w:rPr>
              <w:t>Overview</w:t>
            </w:r>
            <w:r w:rsidR="0043454C" w:rsidRPr="00C02F5C">
              <w:rPr>
                <w:b/>
                <w:lang w:val="en-GB"/>
              </w:rPr>
              <w:t xml:space="preserve"> </w:t>
            </w:r>
          </w:p>
          <w:p w14:paraId="19D8992D" w14:textId="33E74813" w:rsidR="00897ADE" w:rsidRPr="00C02F5C" w:rsidRDefault="00897ADE" w:rsidP="00897ADE">
            <w:pPr>
              <w:pStyle w:val="CoRTabletext"/>
              <w:rPr>
                <w:lang w:val="en-GB"/>
              </w:rPr>
            </w:pPr>
            <w:r w:rsidRPr="00C02F5C">
              <w:rPr>
                <w:lang w:val="en-GB"/>
              </w:rPr>
              <w:t xml:space="preserve">The State of the </w:t>
            </w:r>
            <w:r w:rsidR="00DE5987">
              <w:rPr>
                <w:lang w:val="en-GB"/>
              </w:rPr>
              <w:t>E</w:t>
            </w:r>
            <w:r w:rsidRPr="00C02F5C">
              <w:rPr>
                <w:lang w:val="en-GB"/>
              </w:rPr>
              <w:t xml:space="preserve">nergy </w:t>
            </w:r>
            <w:r w:rsidR="00DE5987">
              <w:rPr>
                <w:lang w:val="en-GB"/>
              </w:rPr>
              <w:t>U</w:t>
            </w:r>
            <w:r w:rsidRPr="00C02F5C">
              <w:rPr>
                <w:lang w:val="en-GB"/>
              </w:rPr>
              <w:t>nion fiche indicates that:</w:t>
            </w:r>
          </w:p>
          <w:p w14:paraId="52C97837" w14:textId="4F7C59CF" w:rsidR="00516F52" w:rsidRPr="00C02F5C" w:rsidRDefault="00DE5987" w:rsidP="00897ADE">
            <w:pPr>
              <w:pStyle w:val="CoRTabletext"/>
              <w:numPr>
                <w:ilvl w:val="0"/>
                <w:numId w:val="6"/>
              </w:numPr>
              <w:rPr>
                <w:lang w:val="en-GB"/>
              </w:rPr>
            </w:pPr>
            <w:r>
              <w:rPr>
                <w:lang w:val="en-GB"/>
              </w:rPr>
              <w:t>In 2022, t</w:t>
            </w:r>
            <w:r w:rsidR="00473526" w:rsidRPr="00C02F5C">
              <w:rPr>
                <w:lang w:val="en-GB"/>
              </w:rPr>
              <w:t xml:space="preserve">he share of renewable energy was </w:t>
            </w:r>
            <w:r w:rsidR="00B039FA" w:rsidRPr="00C02F5C">
              <w:rPr>
                <w:lang w:val="en-GB"/>
              </w:rPr>
              <w:t>13.8</w:t>
            </w:r>
            <w:r w:rsidR="00473526" w:rsidRPr="00C02F5C">
              <w:rPr>
                <w:lang w:val="en-GB"/>
              </w:rPr>
              <w:t>%</w:t>
            </w:r>
            <w:r>
              <w:rPr>
                <w:lang w:val="en-GB"/>
              </w:rPr>
              <w:t xml:space="preserve"> in the energy mix and </w:t>
            </w:r>
            <w:r w:rsidR="002F7480" w:rsidRPr="00C02F5C">
              <w:rPr>
                <w:lang w:val="en-GB"/>
              </w:rPr>
              <w:t>41.3</w:t>
            </w:r>
            <w:r w:rsidR="00473526" w:rsidRPr="00C02F5C">
              <w:rPr>
                <w:lang w:val="en-GB"/>
              </w:rPr>
              <w:t>%</w:t>
            </w:r>
            <w:r>
              <w:rPr>
                <w:lang w:val="en-GB"/>
              </w:rPr>
              <w:t xml:space="preserve"> in the electricity </w:t>
            </w:r>
            <w:proofErr w:type="gramStart"/>
            <w:r>
              <w:rPr>
                <w:lang w:val="en-GB"/>
              </w:rPr>
              <w:t>mix;</w:t>
            </w:r>
            <w:proofErr w:type="gramEnd"/>
            <w:r w:rsidR="00473526" w:rsidRPr="00C02F5C">
              <w:rPr>
                <w:lang w:val="en-GB"/>
              </w:rPr>
              <w:t xml:space="preserve"> </w:t>
            </w:r>
          </w:p>
          <w:p w14:paraId="5B29088C" w14:textId="33C631EB" w:rsidR="00473526" w:rsidRPr="00C02F5C" w:rsidRDefault="00DE5987" w:rsidP="00897ADE">
            <w:pPr>
              <w:pStyle w:val="CoRTabletext"/>
              <w:numPr>
                <w:ilvl w:val="0"/>
                <w:numId w:val="6"/>
              </w:numPr>
              <w:rPr>
                <w:lang w:val="en-GB"/>
              </w:rPr>
            </w:pPr>
            <w:r>
              <w:rPr>
                <w:lang w:val="en-GB"/>
              </w:rPr>
              <w:t xml:space="preserve">In 2022, </w:t>
            </w:r>
            <w:r w:rsidR="00473526" w:rsidRPr="00C02F5C">
              <w:rPr>
                <w:lang w:val="en-GB"/>
              </w:rPr>
              <w:t xml:space="preserve">PEC </w:t>
            </w:r>
            <w:r>
              <w:rPr>
                <w:lang w:val="en-GB"/>
              </w:rPr>
              <w:t xml:space="preserve">was </w:t>
            </w:r>
            <w:r w:rsidR="00370ADD" w:rsidRPr="00C02F5C">
              <w:rPr>
                <w:lang w:val="en-GB"/>
              </w:rPr>
              <w:t>56</w:t>
            </w:r>
            <w:r w:rsidR="00F76B6A" w:rsidRPr="00C02F5C">
              <w:rPr>
                <w:lang w:val="en-GB"/>
              </w:rPr>
              <w:t>.1</w:t>
            </w:r>
            <w:r w:rsidR="00473526" w:rsidRPr="00C02F5C">
              <w:rPr>
                <w:lang w:val="en-GB"/>
              </w:rPr>
              <w:t xml:space="preserve"> Mtoe</w:t>
            </w:r>
            <w:r>
              <w:rPr>
                <w:lang w:val="en-GB"/>
              </w:rPr>
              <w:t>,</w:t>
            </w:r>
            <w:r w:rsidR="0082028A" w:rsidRPr="00C02F5C">
              <w:rPr>
                <w:lang w:val="en-GB"/>
              </w:rPr>
              <w:t xml:space="preserve"> </w:t>
            </w:r>
            <w:r w:rsidR="00D541F1" w:rsidRPr="00C02F5C">
              <w:rPr>
                <w:lang w:val="en-GB"/>
              </w:rPr>
              <w:t>7.7</w:t>
            </w:r>
            <w:r w:rsidR="00473526" w:rsidRPr="00C02F5C">
              <w:rPr>
                <w:lang w:val="en-GB"/>
              </w:rPr>
              <w:t xml:space="preserve">% </w:t>
            </w:r>
            <w:r w:rsidR="00D541F1" w:rsidRPr="00C02F5C">
              <w:rPr>
                <w:lang w:val="en-GB"/>
              </w:rPr>
              <w:t>lower</w:t>
            </w:r>
            <w:r w:rsidR="00473526" w:rsidRPr="00C02F5C">
              <w:rPr>
                <w:lang w:val="en-GB"/>
              </w:rPr>
              <w:t xml:space="preserve"> than 2021, while FEC </w:t>
            </w:r>
            <w:r>
              <w:rPr>
                <w:lang w:val="en-GB"/>
              </w:rPr>
              <w:t xml:space="preserve">was </w:t>
            </w:r>
            <w:r w:rsidR="001359D9" w:rsidRPr="00C02F5C">
              <w:rPr>
                <w:lang w:val="en-GB"/>
              </w:rPr>
              <w:t>43.4</w:t>
            </w:r>
            <w:r w:rsidR="00473526" w:rsidRPr="00C02F5C">
              <w:rPr>
                <w:lang w:val="en-GB"/>
              </w:rPr>
              <w:t xml:space="preserve"> Mtoe</w:t>
            </w:r>
            <w:r>
              <w:rPr>
                <w:lang w:val="en-GB"/>
              </w:rPr>
              <w:t xml:space="preserve">, </w:t>
            </w:r>
            <w:r w:rsidR="00A94004" w:rsidRPr="00C02F5C">
              <w:rPr>
                <w:lang w:val="en-GB"/>
              </w:rPr>
              <w:t>7.1</w:t>
            </w:r>
            <w:r w:rsidR="00473526" w:rsidRPr="00C02F5C">
              <w:rPr>
                <w:lang w:val="en-GB"/>
              </w:rPr>
              <w:t xml:space="preserve">% </w:t>
            </w:r>
            <w:r w:rsidR="00A94004" w:rsidRPr="00C02F5C">
              <w:rPr>
                <w:lang w:val="en-GB"/>
              </w:rPr>
              <w:t>lower</w:t>
            </w:r>
            <w:r w:rsidR="00473526" w:rsidRPr="00C02F5C">
              <w:rPr>
                <w:lang w:val="en-GB"/>
              </w:rPr>
              <w:t xml:space="preserve"> than </w:t>
            </w:r>
            <w:proofErr w:type="gramStart"/>
            <w:r w:rsidR="00473526" w:rsidRPr="00C02F5C">
              <w:rPr>
                <w:lang w:val="en-GB"/>
              </w:rPr>
              <w:t>2021</w:t>
            </w:r>
            <w:r>
              <w:rPr>
                <w:lang w:val="en-GB"/>
              </w:rPr>
              <w:t>;</w:t>
            </w:r>
            <w:proofErr w:type="gramEnd"/>
            <w:r w:rsidR="008214B0" w:rsidRPr="00C02F5C">
              <w:rPr>
                <w:lang w:val="en-GB"/>
              </w:rPr>
              <w:t xml:space="preserve"> </w:t>
            </w:r>
          </w:p>
          <w:p w14:paraId="7E30606B" w14:textId="071636D1" w:rsidR="00E63FEE" w:rsidRPr="00C02F5C" w:rsidRDefault="00A25E12" w:rsidP="00897ADE">
            <w:pPr>
              <w:pStyle w:val="CoRTabletext"/>
              <w:numPr>
                <w:ilvl w:val="0"/>
                <w:numId w:val="6"/>
              </w:numPr>
              <w:rPr>
                <w:lang w:val="en-GB"/>
              </w:rPr>
            </w:pPr>
            <w:r w:rsidRPr="00C02F5C">
              <w:rPr>
                <w:lang w:val="en-GB"/>
              </w:rPr>
              <w:t xml:space="preserve">In 2023, 1.1% of the population experienced difficulties paying their utility bills, while 6.9% were unable to keep their homes adequately warm during cold periods. </w:t>
            </w:r>
          </w:p>
          <w:p w14:paraId="3DCF0671" w14:textId="77777777" w:rsidR="00897ADE" w:rsidRPr="00C02F5C" w:rsidRDefault="00897ADE" w:rsidP="00897ADE">
            <w:pPr>
              <w:pStyle w:val="CoRTabletext"/>
              <w:rPr>
                <w:lang w:val="en-GB"/>
              </w:rPr>
            </w:pPr>
            <w:r w:rsidRPr="00C02F5C">
              <w:rPr>
                <w:szCs w:val="24"/>
                <w:lang w:val="en-GB"/>
              </w:rPr>
              <w:t>The final updated NECP sets out the following targets:</w:t>
            </w:r>
          </w:p>
          <w:p w14:paraId="4A36FFA8" w14:textId="24A41D42" w:rsidR="00897ADE" w:rsidRPr="00C02F5C" w:rsidRDefault="00897ADE" w:rsidP="00C740B5">
            <w:pPr>
              <w:pStyle w:val="CoRTabletext"/>
              <w:numPr>
                <w:ilvl w:val="0"/>
                <w:numId w:val="15"/>
              </w:numPr>
              <w:rPr>
                <w:lang w:val="en-GB"/>
              </w:rPr>
            </w:pPr>
            <w:r w:rsidRPr="00C02F5C">
              <w:rPr>
                <w:lang w:val="en-GB"/>
              </w:rPr>
              <w:t xml:space="preserve">2030 </w:t>
            </w:r>
            <w:r w:rsidR="00DE5987">
              <w:rPr>
                <w:lang w:val="en-GB"/>
              </w:rPr>
              <w:t>r</w:t>
            </w:r>
            <w:r w:rsidRPr="00C02F5C">
              <w:rPr>
                <w:lang w:val="en-GB"/>
              </w:rPr>
              <w:t xml:space="preserve">enewable energy target: </w:t>
            </w:r>
            <w:proofErr w:type="gramStart"/>
            <w:r w:rsidRPr="00C02F5C">
              <w:rPr>
                <w:lang w:val="en-GB"/>
              </w:rPr>
              <w:t>39%</w:t>
            </w:r>
            <w:r w:rsidR="00DE5987">
              <w:rPr>
                <w:lang w:val="en-GB"/>
              </w:rPr>
              <w:t>;</w:t>
            </w:r>
            <w:proofErr w:type="gramEnd"/>
            <w:r w:rsidRPr="00C02F5C">
              <w:rPr>
                <w:lang w:val="en-GB"/>
              </w:rPr>
              <w:t xml:space="preserve"> </w:t>
            </w:r>
          </w:p>
          <w:p w14:paraId="3AFAAB5F" w14:textId="77DB96EE" w:rsidR="00897ADE" w:rsidRPr="00C02F5C" w:rsidRDefault="00897ADE" w:rsidP="00C740B5">
            <w:pPr>
              <w:pStyle w:val="CoRTabletext"/>
              <w:numPr>
                <w:ilvl w:val="0"/>
                <w:numId w:val="15"/>
              </w:numPr>
              <w:rPr>
                <w:lang w:val="en-GB"/>
              </w:rPr>
            </w:pPr>
            <w:r w:rsidRPr="00C02F5C">
              <w:rPr>
                <w:lang w:val="en-GB"/>
              </w:rPr>
              <w:t xml:space="preserve">2030 </w:t>
            </w:r>
            <w:r w:rsidR="00DE5987">
              <w:rPr>
                <w:lang w:val="en-GB"/>
              </w:rPr>
              <w:t>e</w:t>
            </w:r>
            <w:r w:rsidRPr="00C02F5C">
              <w:rPr>
                <w:lang w:val="en-GB"/>
              </w:rPr>
              <w:t xml:space="preserve">nergy efficiency target: </w:t>
            </w:r>
            <w:r w:rsidR="00DE5987">
              <w:rPr>
                <w:lang w:val="en-GB"/>
              </w:rPr>
              <w:t xml:space="preserve">PEC </w:t>
            </w:r>
            <w:r w:rsidRPr="00C02F5C">
              <w:rPr>
                <w:lang w:val="en-GB"/>
              </w:rPr>
              <w:t>54.4 Mtoe</w:t>
            </w:r>
            <w:r w:rsidR="00DE5987">
              <w:rPr>
                <w:lang w:val="en-GB"/>
              </w:rPr>
              <w:t xml:space="preserve">; FEC </w:t>
            </w:r>
            <w:r w:rsidRPr="00C02F5C">
              <w:rPr>
                <w:lang w:val="en-GB"/>
              </w:rPr>
              <w:t xml:space="preserve">44.7 Mtoe. </w:t>
            </w:r>
          </w:p>
          <w:p w14:paraId="10B6545C" w14:textId="77777777" w:rsidR="00897ADE" w:rsidRPr="00C02F5C" w:rsidRDefault="00897ADE">
            <w:pPr>
              <w:pStyle w:val="CoRTabletext"/>
              <w:rPr>
                <w:lang w:val="en-GB"/>
              </w:rPr>
            </w:pPr>
          </w:p>
          <w:p w14:paraId="20EFF597" w14:textId="3E3A1B1A" w:rsidR="00E63FEE" w:rsidRPr="00C02F5C" w:rsidRDefault="00E63FEE">
            <w:pPr>
              <w:pStyle w:val="CoRTabletext"/>
              <w:rPr>
                <w:lang w:val="en-GB"/>
              </w:rPr>
            </w:pPr>
            <w:r w:rsidRPr="00C02F5C">
              <w:rPr>
                <w:b/>
                <w:lang w:val="en-GB"/>
              </w:rPr>
              <w:t>2.</w:t>
            </w:r>
            <w:r w:rsidR="00584F2C" w:rsidRPr="00C02F5C">
              <w:rPr>
                <w:b/>
                <w:lang w:val="en-GB"/>
              </w:rPr>
              <w:t xml:space="preserve"> </w:t>
            </w:r>
            <w:r w:rsidRPr="00C02F5C">
              <w:rPr>
                <w:b/>
                <w:lang w:val="en-GB"/>
              </w:rPr>
              <w:t>Local and regional implementation</w:t>
            </w:r>
            <w:r w:rsidRPr="00C02F5C">
              <w:rPr>
                <w:lang w:val="en-GB"/>
              </w:rPr>
              <w:t xml:space="preserve"> </w:t>
            </w:r>
          </w:p>
          <w:p w14:paraId="30AD5A21" w14:textId="5296DDE2" w:rsidR="00E63FEE" w:rsidRPr="00C02F5C" w:rsidRDefault="00E63FEE" w:rsidP="006A4C8C">
            <w:pPr>
              <w:pStyle w:val="CoRTabletext"/>
              <w:numPr>
                <w:ilvl w:val="0"/>
                <w:numId w:val="6"/>
              </w:numPr>
              <w:rPr>
                <w:lang w:val="en-GB"/>
              </w:rPr>
            </w:pPr>
            <w:r w:rsidRPr="00C02F5C">
              <w:rPr>
                <w:lang w:val="en-GB"/>
              </w:rPr>
              <w:t xml:space="preserve">Renewable </w:t>
            </w:r>
            <w:r w:rsidR="00DE5987">
              <w:rPr>
                <w:lang w:val="en-GB"/>
              </w:rPr>
              <w:t>e</w:t>
            </w:r>
            <w:r w:rsidRPr="00C02F5C">
              <w:rPr>
                <w:lang w:val="en-GB"/>
              </w:rPr>
              <w:t xml:space="preserve">nergy </w:t>
            </w:r>
          </w:p>
          <w:p w14:paraId="24013FAB" w14:textId="00CAF601" w:rsidR="00A62454" w:rsidRPr="00C02F5C" w:rsidRDefault="00C06BE4" w:rsidP="00897ADE">
            <w:pPr>
              <w:pStyle w:val="CoRTabletext"/>
              <w:rPr>
                <w:lang w:val="en-GB"/>
              </w:rPr>
            </w:pPr>
            <w:r w:rsidRPr="00C02F5C">
              <w:rPr>
                <w:lang w:val="en-GB"/>
              </w:rPr>
              <w:t xml:space="preserve">Through </w:t>
            </w:r>
            <w:r w:rsidRPr="006E7319">
              <w:rPr>
                <w:lang w:val="en-GB"/>
              </w:rPr>
              <w:t>Regional Energy Strategies</w:t>
            </w:r>
            <w:r w:rsidRPr="00C02F5C">
              <w:rPr>
                <w:lang w:val="en-GB"/>
              </w:rPr>
              <w:t xml:space="preserve"> across 30 energy regions, municipalities, provinces and water boards collaborate with industry and civil society to plan renewable projects. This process targets at least </w:t>
            </w:r>
            <w:r w:rsidRPr="006E7319">
              <w:rPr>
                <w:lang w:val="en-GB"/>
              </w:rPr>
              <w:t>35 TWh</w:t>
            </w:r>
            <w:r w:rsidRPr="006E6A22">
              <w:rPr>
                <w:lang w:val="en-GB"/>
              </w:rPr>
              <w:t xml:space="preserve"> of renewable energy generation on land by 2030, with current regional offers reaching </w:t>
            </w:r>
            <w:r w:rsidRPr="006E7319">
              <w:rPr>
                <w:lang w:val="en-GB"/>
              </w:rPr>
              <w:t>55 TWh</w:t>
            </w:r>
            <w:r w:rsidRPr="00C02F5C">
              <w:rPr>
                <w:lang w:val="en-GB"/>
              </w:rPr>
              <w:t>. Public participation is a key component, ensuring local engagement in site selection for solar and wind energy projects</w:t>
            </w:r>
            <w:r w:rsidR="004E21A8" w:rsidRPr="00C02F5C">
              <w:rPr>
                <w:lang w:val="en-GB"/>
              </w:rPr>
              <w:t>.</w:t>
            </w:r>
          </w:p>
          <w:p w14:paraId="05676747" w14:textId="5990D30F" w:rsidR="00E63FEE" w:rsidRPr="00C02F5C" w:rsidRDefault="00E63FEE" w:rsidP="006A4C8C">
            <w:pPr>
              <w:pStyle w:val="CoRTabletext"/>
              <w:numPr>
                <w:ilvl w:val="0"/>
                <w:numId w:val="6"/>
              </w:numPr>
              <w:rPr>
                <w:lang w:val="en-GB"/>
              </w:rPr>
            </w:pPr>
            <w:r w:rsidRPr="00C02F5C">
              <w:rPr>
                <w:lang w:val="en-GB"/>
              </w:rPr>
              <w:t xml:space="preserve">Energy </w:t>
            </w:r>
            <w:r w:rsidR="006E6A22">
              <w:rPr>
                <w:lang w:val="en-GB"/>
              </w:rPr>
              <w:t>e</w:t>
            </w:r>
            <w:r w:rsidRPr="00C02F5C">
              <w:rPr>
                <w:lang w:val="en-GB"/>
              </w:rPr>
              <w:t xml:space="preserve">fficiency </w:t>
            </w:r>
          </w:p>
          <w:p w14:paraId="477D17D9" w14:textId="23FDD634" w:rsidR="00A62454" w:rsidRPr="00C02F5C" w:rsidRDefault="0081379F" w:rsidP="009B6433">
            <w:pPr>
              <w:jc w:val="both"/>
              <w:rPr>
                <w:lang w:val="en-GB"/>
              </w:rPr>
            </w:pPr>
            <w:r w:rsidRPr="00C02F5C">
              <w:rPr>
                <w:lang w:val="en-GB"/>
              </w:rPr>
              <w:t xml:space="preserve">The National Insulation Programme aims to insulate 2.5 million homes by 2030, prioritising poorly performing buildings (E, F, G energy labels). Municipalities receive financial support for large-scale insulation efforts, focusing on low-income households. </w:t>
            </w:r>
            <w:r w:rsidR="006E6A22">
              <w:rPr>
                <w:lang w:val="en-GB"/>
              </w:rPr>
              <w:t>T</w:t>
            </w:r>
            <w:r w:rsidRPr="00C02F5C">
              <w:rPr>
                <w:lang w:val="en-GB"/>
              </w:rPr>
              <w:t>he Netherlands promotes high-efficiency co</w:t>
            </w:r>
            <w:r w:rsidR="006E6A22">
              <w:rPr>
                <w:lang w:val="en-GB"/>
              </w:rPr>
              <w:t>-</w:t>
            </w:r>
            <w:r w:rsidRPr="00C02F5C">
              <w:rPr>
                <w:lang w:val="en-GB"/>
              </w:rPr>
              <w:t>generation through auction-based subsidies, white certificates, and district heating modernisation</w:t>
            </w:r>
            <w:r w:rsidR="000733DA" w:rsidRPr="00C02F5C">
              <w:rPr>
                <w:lang w:val="en-GB"/>
              </w:rPr>
              <w:t>.</w:t>
            </w:r>
          </w:p>
          <w:p w14:paraId="6AF1C69D" w14:textId="7C4CAC6E" w:rsidR="00E63FEE" w:rsidRPr="00C02F5C" w:rsidRDefault="00E63FEE" w:rsidP="006A4C8C">
            <w:pPr>
              <w:pStyle w:val="CoRTabletext"/>
              <w:numPr>
                <w:ilvl w:val="0"/>
                <w:numId w:val="6"/>
              </w:numPr>
              <w:rPr>
                <w:lang w:val="en-GB"/>
              </w:rPr>
            </w:pPr>
            <w:r w:rsidRPr="00C02F5C">
              <w:rPr>
                <w:lang w:val="en-GB"/>
              </w:rPr>
              <w:t xml:space="preserve">Energy </w:t>
            </w:r>
            <w:r w:rsidR="0093649A">
              <w:rPr>
                <w:lang w:val="en-GB"/>
              </w:rPr>
              <w:t>p</w:t>
            </w:r>
            <w:r w:rsidRPr="00C02F5C">
              <w:rPr>
                <w:lang w:val="en-GB"/>
              </w:rPr>
              <w:t xml:space="preserve">erformance of </w:t>
            </w:r>
            <w:r w:rsidR="0093649A">
              <w:rPr>
                <w:lang w:val="en-GB"/>
              </w:rPr>
              <w:t>b</w:t>
            </w:r>
            <w:r w:rsidRPr="00C02F5C">
              <w:rPr>
                <w:lang w:val="en-GB"/>
              </w:rPr>
              <w:t xml:space="preserve">uildings </w:t>
            </w:r>
          </w:p>
          <w:p w14:paraId="585D5B3C" w14:textId="247FF026" w:rsidR="00E63FEE" w:rsidRPr="00C02F5C" w:rsidRDefault="00184C74" w:rsidP="00897ADE">
            <w:pPr>
              <w:pStyle w:val="CoRTabletext"/>
              <w:rPr>
                <w:lang w:val="en-GB"/>
              </w:rPr>
            </w:pPr>
            <w:r w:rsidRPr="00C02F5C">
              <w:rPr>
                <w:lang w:val="en-GB"/>
              </w:rPr>
              <w:t>The Netherlands focuses on reducing emissions from the built environment through insulation, heat pump deployment, and sustainable heating solutions. Municipalities lead area-based heating transition programmes, funded by the National Programme for Local Heating Transition. The goal is to retrofit 2.5 million dwellings by 2030. From 2026, hybrid heat pumps will become the standard for heating systems, contributing to the phas</w:t>
            </w:r>
            <w:r w:rsidR="0093649A">
              <w:rPr>
                <w:lang w:val="en-GB"/>
              </w:rPr>
              <w:t>ing</w:t>
            </w:r>
            <w:r w:rsidRPr="00C02F5C">
              <w:rPr>
                <w:lang w:val="en-GB"/>
              </w:rPr>
              <w:t>-out of natural gas in residential and commercial properties.</w:t>
            </w:r>
          </w:p>
          <w:p w14:paraId="2C2F97B4" w14:textId="77777777" w:rsidR="00897ADE" w:rsidRPr="00C02F5C" w:rsidRDefault="00897ADE" w:rsidP="00897ADE">
            <w:pPr>
              <w:pStyle w:val="CoRTabletext"/>
              <w:rPr>
                <w:lang w:val="en-GB"/>
              </w:rPr>
            </w:pPr>
          </w:p>
          <w:p w14:paraId="108203B6" w14:textId="5B2CA2C4" w:rsidR="00E63FEE" w:rsidRPr="00C02F5C" w:rsidRDefault="00E63FEE">
            <w:pPr>
              <w:pStyle w:val="CoRTabletext"/>
              <w:rPr>
                <w:i/>
                <w:lang w:val="en-GB"/>
              </w:rPr>
            </w:pPr>
            <w:r w:rsidRPr="00C02F5C">
              <w:rPr>
                <w:b/>
                <w:lang w:val="en-GB"/>
              </w:rPr>
              <w:t>3.</w:t>
            </w:r>
            <w:r w:rsidR="00584F2C" w:rsidRPr="00C02F5C">
              <w:rPr>
                <w:b/>
                <w:lang w:val="en-GB"/>
              </w:rPr>
              <w:t xml:space="preserve"> </w:t>
            </w:r>
            <w:r w:rsidRPr="00C02F5C">
              <w:rPr>
                <w:b/>
                <w:lang w:val="en-GB"/>
              </w:rPr>
              <w:t>Challenges and barriers</w:t>
            </w:r>
            <w:r w:rsidRPr="00C02F5C">
              <w:rPr>
                <w:lang w:val="en-GB"/>
              </w:rPr>
              <w:t xml:space="preserve"> </w:t>
            </w:r>
          </w:p>
          <w:p w14:paraId="66D51AB5" w14:textId="15FD9744" w:rsidR="00E63FEE" w:rsidRPr="00C02F5C" w:rsidRDefault="004B0BBE">
            <w:pPr>
              <w:pStyle w:val="CoRTabletext"/>
              <w:rPr>
                <w:lang w:val="en-GB"/>
              </w:rPr>
            </w:pPr>
            <w:r w:rsidRPr="00C02F5C">
              <w:rPr>
                <w:lang w:val="en-GB"/>
              </w:rPr>
              <w:t xml:space="preserve">Two </w:t>
            </w:r>
            <w:r w:rsidR="0093649A">
              <w:rPr>
                <w:lang w:val="en-GB"/>
              </w:rPr>
              <w:t>survey respondents noted t</w:t>
            </w:r>
            <w:r w:rsidR="00B234C7" w:rsidRPr="00C02F5C">
              <w:rPr>
                <w:lang w:val="en-GB"/>
              </w:rPr>
              <w:t xml:space="preserve">hat LRAs </w:t>
            </w:r>
            <w:r w:rsidR="00FA04EE" w:rsidRPr="00C02F5C">
              <w:rPr>
                <w:lang w:val="en-GB"/>
              </w:rPr>
              <w:t xml:space="preserve">face </w:t>
            </w:r>
            <w:r w:rsidR="0093649A">
              <w:rPr>
                <w:lang w:val="en-GB"/>
              </w:rPr>
              <w:t xml:space="preserve">challenges such as </w:t>
            </w:r>
            <w:r w:rsidR="0093649A">
              <w:rPr>
                <w:bCs w:val="0"/>
                <w:lang w:val="en-GB"/>
              </w:rPr>
              <w:t>ins</w:t>
            </w:r>
            <w:r w:rsidR="00DA3AD6" w:rsidRPr="00C96634">
              <w:rPr>
                <w:bCs w:val="0"/>
                <w:lang w:val="en-GB"/>
              </w:rPr>
              <w:t>ufficient technical capacity and limited financial resources</w:t>
            </w:r>
            <w:r w:rsidR="00CA5260">
              <w:rPr>
                <w:bCs w:val="0"/>
                <w:lang w:val="en-GB"/>
              </w:rPr>
              <w:t xml:space="preserve"> that </w:t>
            </w:r>
            <w:r w:rsidR="00DA3AD6" w:rsidRPr="00C96634">
              <w:rPr>
                <w:bCs w:val="0"/>
                <w:lang w:val="en-GB"/>
              </w:rPr>
              <w:t xml:space="preserve">restricting their ability to develop and implement effective climate strategies. </w:t>
            </w:r>
            <w:r w:rsidR="00CA5260">
              <w:rPr>
                <w:bCs w:val="0"/>
                <w:lang w:val="en-GB"/>
              </w:rPr>
              <w:t>H</w:t>
            </w:r>
            <w:r w:rsidR="00DA3AD6" w:rsidRPr="00C96634">
              <w:rPr>
                <w:bCs w:val="0"/>
                <w:lang w:val="en-GB"/>
              </w:rPr>
              <w:t xml:space="preserve">igh energy infrastructure costs, a national CO₂ levy, and the absence of a budget for </w:t>
            </w:r>
            <w:r w:rsidR="00CA5260" w:rsidRPr="00C96634">
              <w:rPr>
                <w:bCs w:val="0"/>
                <w:lang w:val="en-GB"/>
              </w:rPr>
              <w:t xml:space="preserve">indirect cost compensation </w:t>
            </w:r>
            <w:r w:rsidR="00DA3AD6" w:rsidRPr="00C96634">
              <w:rPr>
                <w:bCs w:val="0"/>
                <w:lang w:val="en-GB"/>
              </w:rPr>
              <w:t>hinder the development of positive business cases for green projects. These financial and structural challenges are compounded by legal constraints</w:t>
            </w:r>
            <w:r w:rsidR="00DA3AD6" w:rsidRPr="00C02F5C">
              <w:rPr>
                <w:lang w:val="en-GB"/>
              </w:rPr>
              <w:t xml:space="preserve"> that limit LRA</w:t>
            </w:r>
            <w:r w:rsidR="00CA5260">
              <w:rPr>
                <w:lang w:val="en-GB"/>
              </w:rPr>
              <w:t>s’</w:t>
            </w:r>
            <w:r w:rsidR="00DA3AD6" w:rsidRPr="00C02F5C">
              <w:rPr>
                <w:lang w:val="en-GB"/>
              </w:rPr>
              <w:t xml:space="preserve"> competences and add administrative complexity.</w:t>
            </w:r>
          </w:p>
          <w:p w14:paraId="59EF5632" w14:textId="77777777" w:rsidR="00897ADE" w:rsidRPr="00C02F5C" w:rsidRDefault="00897ADE">
            <w:pPr>
              <w:pStyle w:val="CoRTabletext"/>
              <w:rPr>
                <w:lang w:val="en-GB"/>
              </w:rPr>
            </w:pPr>
          </w:p>
          <w:p w14:paraId="186E776F" w14:textId="3CA0D8E1"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60E8A375" w14:textId="7ABC8BD1" w:rsidR="00E63FEE" w:rsidRPr="00C02F5C" w:rsidRDefault="00407E0D">
            <w:pPr>
              <w:pStyle w:val="CoRTabletext"/>
              <w:rPr>
                <w:lang w:val="en-GB"/>
              </w:rPr>
            </w:pPr>
            <w:r w:rsidRPr="00C02F5C">
              <w:rPr>
                <w:lang w:val="en-GB"/>
              </w:rPr>
              <w:t xml:space="preserve">Amsterdam’s </w:t>
            </w:r>
            <w:hyperlink r:id="rId83" w:anchor=":~:text=Weesp%20duurzaam%20is%20een%20platform,niet%20goed%20waar%20te%20beginnen." w:history="1">
              <w:proofErr w:type="spellStart"/>
              <w:r w:rsidRPr="00C02F5C">
                <w:rPr>
                  <w:rStyle w:val="Hyperlink"/>
                  <w:lang w:val="en-GB"/>
                </w:rPr>
                <w:t>Weesp</w:t>
              </w:r>
              <w:proofErr w:type="spellEnd"/>
              <w:r w:rsidRPr="00C02F5C">
                <w:rPr>
                  <w:rStyle w:val="Hyperlink"/>
                  <w:lang w:val="en-GB"/>
                </w:rPr>
                <w:t xml:space="preserve"> Sustainable Progra</w:t>
              </w:r>
              <w:r w:rsidR="00CA5260">
                <w:rPr>
                  <w:rStyle w:val="Hyperlink"/>
                  <w:lang w:val="en-GB"/>
                </w:rPr>
                <w:t>m</w:t>
              </w:r>
              <w:r w:rsidR="00CA5260">
                <w:rPr>
                  <w:rStyle w:val="Hyperlink"/>
                </w:rPr>
                <w:t>me</w:t>
              </w:r>
            </w:hyperlink>
            <w:r w:rsidRPr="00C02F5C">
              <w:rPr>
                <w:lang w:val="en-GB"/>
              </w:rPr>
              <w:t xml:space="preserve"> exemplifies how </w:t>
            </w:r>
            <w:r w:rsidR="00CA5260">
              <w:rPr>
                <w:lang w:val="en-GB"/>
              </w:rPr>
              <w:t>O</w:t>
            </w:r>
            <w:r w:rsidR="00CA5260">
              <w:t>SS</w:t>
            </w:r>
            <w:r w:rsidRPr="00C02F5C">
              <w:rPr>
                <w:lang w:val="en-GB"/>
              </w:rPr>
              <w:t xml:space="preserve"> can accelerate retrofitting efforts and address energy poverty. This initiative provides free energy coaching at home, delivering tailored advice and minor insulation services. In collaboration with the </w:t>
            </w:r>
            <w:hyperlink r:id="rId84" w:history="1">
              <w:proofErr w:type="spellStart"/>
              <w:r w:rsidRPr="00C02F5C">
                <w:rPr>
                  <w:rStyle w:val="Hyperlink"/>
                  <w:lang w:val="en-GB"/>
                </w:rPr>
                <w:t>FIXbrigade</w:t>
              </w:r>
              <w:proofErr w:type="spellEnd"/>
            </w:hyperlink>
            <w:r w:rsidRPr="00C02F5C">
              <w:rPr>
                <w:lang w:val="en-GB"/>
              </w:rPr>
              <w:t xml:space="preserve">, a team assisting with installations, </w:t>
            </w:r>
            <w:proofErr w:type="spellStart"/>
            <w:r w:rsidR="008E0C16">
              <w:rPr>
                <w:lang w:val="en-GB"/>
              </w:rPr>
              <w:t>i</w:t>
            </w:r>
            <w:proofErr w:type="spellEnd"/>
            <w:r w:rsidR="008E0C16">
              <w:t>t</w:t>
            </w:r>
            <w:r w:rsidRPr="00C02F5C">
              <w:rPr>
                <w:lang w:val="en-GB"/>
              </w:rPr>
              <w:t xml:space="preserve"> ensures that economically disadvantaged households benefit from energy-saving measures</w:t>
            </w:r>
            <w:r w:rsidR="002D45B2" w:rsidRPr="00C02F5C">
              <w:rPr>
                <w:rStyle w:val="FootnoteReference"/>
                <w:lang w:val="en-GB"/>
              </w:rPr>
              <w:footnoteReference w:id="79"/>
            </w:r>
            <w:r w:rsidR="002D66C0" w:rsidRPr="00C02F5C">
              <w:rPr>
                <w:lang w:val="en-GB"/>
              </w:rPr>
              <w:t>.</w:t>
            </w:r>
          </w:p>
        </w:tc>
      </w:tr>
    </w:tbl>
    <w:p w14:paraId="3798353B" w14:textId="77777777" w:rsidR="00E63FEE" w:rsidRPr="00C02F5C" w:rsidRDefault="00E63FEE" w:rsidP="00E63FEE">
      <w:pPr>
        <w:pStyle w:val="CoRBT"/>
        <w:rPr>
          <w:lang w:val="en-GB"/>
        </w:rPr>
      </w:pPr>
    </w:p>
    <w:p w14:paraId="0AD06D87" w14:textId="7BF3210C" w:rsidR="002D031C" w:rsidRPr="00C02F5C" w:rsidRDefault="002D031C" w:rsidP="008E0C16">
      <w:pPr>
        <w:pStyle w:val="CoR2ndlevelHeading"/>
      </w:pPr>
      <w:r w:rsidRPr="00C02F5C">
        <w:t xml:space="preserve"> </w:t>
      </w:r>
      <w:bookmarkStart w:id="74" w:name="_Toc187929389"/>
      <w:bookmarkStart w:id="75" w:name="_Toc191639698"/>
      <w:r w:rsidRPr="00C02F5C">
        <w:t>Poland</w:t>
      </w:r>
      <w:bookmarkEnd w:id="74"/>
      <w:bookmarkEnd w:id="75"/>
    </w:p>
    <w:tbl>
      <w:tblPr>
        <w:tblStyle w:val="MTableStyle"/>
        <w:tblW w:w="0" w:type="auto"/>
        <w:tblLook w:val="04A0" w:firstRow="1" w:lastRow="0" w:firstColumn="1" w:lastColumn="0" w:noHBand="0" w:noVBand="1"/>
      </w:tblPr>
      <w:tblGrid>
        <w:gridCol w:w="9060"/>
      </w:tblGrid>
      <w:tr w:rsidR="00E63FEE" w:rsidRPr="00C02F5C" w14:paraId="42D0825D" w14:textId="77777777" w:rsidTr="2C315AE0">
        <w:trPr>
          <w:cnfStyle w:val="100000000000" w:firstRow="1" w:lastRow="0" w:firstColumn="0" w:lastColumn="0" w:oddVBand="0" w:evenVBand="0" w:oddHBand="0" w:evenHBand="0" w:firstRowFirstColumn="0" w:firstRowLastColumn="0" w:lastRowFirstColumn="0" w:lastRowLastColumn="0"/>
          <w:tblHeader/>
        </w:trPr>
        <w:tc>
          <w:tcPr>
            <w:tcW w:w="9060" w:type="dxa"/>
          </w:tcPr>
          <w:p w14:paraId="7B067C03" w14:textId="3FB9DEF7" w:rsidR="00E63FEE" w:rsidRPr="00C02F5C" w:rsidRDefault="00584F2C">
            <w:pPr>
              <w:pStyle w:val="CoRTabletext"/>
              <w:rPr>
                <w:lang w:val="en-GB"/>
              </w:rPr>
            </w:pPr>
            <w:r w:rsidRPr="00C02F5C">
              <w:rPr>
                <w:lang w:val="en-GB"/>
              </w:rPr>
              <w:t>Poland</w:t>
            </w:r>
          </w:p>
        </w:tc>
      </w:tr>
      <w:tr w:rsidR="00E63FEE" w:rsidRPr="00C02F5C" w14:paraId="78ECDD5C" w14:textId="77777777" w:rsidTr="2C315AE0">
        <w:trPr>
          <w:cnfStyle w:val="000000100000" w:firstRow="0" w:lastRow="0" w:firstColumn="0" w:lastColumn="0" w:oddVBand="0" w:evenVBand="0" w:oddHBand="1" w:evenHBand="0" w:firstRowFirstColumn="0" w:firstRowLastColumn="0" w:lastRowFirstColumn="0" w:lastRowLastColumn="0"/>
        </w:trPr>
        <w:tc>
          <w:tcPr>
            <w:tcW w:w="9060" w:type="dxa"/>
          </w:tcPr>
          <w:p w14:paraId="520363B7" w14:textId="2E4CD7CC" w:rsidR="00CF73E1" w:rsidRPr="00C02F5C" w:rsidRDefault="00CF73E1" w:rsidP="00897ADE">
            <w:pPr>
              <w:pStyle w:val="CoRTabletext"/>
              <w:rPr>
                <w:lang w:val="en-GB"/>
              </w:rPr>
            </w:pPr>
            <w:r w:rsidRPr="00C02F5C">
              <w:rPr>
                <w:b/>
                <w:lang w:val="en-GB"/>
              </w:rPr>
              <w:t xml:space="preserve">1. </w:t>
            </w:r>
            <w:r w:rsidR="00584F2C" w:rsidRPr="00C02F5C">
              <w:rPr>
                <w:b/>
                <w:lang w:val="en-GB"/>
              </w:rPr>
              <w:t>Overview</w:t>
            </w:r>
            <w:r w:rsidR="006B2222" w:rsidRPr="00C02F5C">
              <w:rPr>
                <w:lang w:val="en-GB"/>
              </w:rPr>
              <w:t xml:space="preserve"> </w:t>
            </w:r>
          </w:p>
          <w:p w14:paraId="28528218" w14:textId="69A3ED0D" w:rsidR="00897ADE" w:rsidRPr="00C02F5C" w:rsidRDefault="00897ADE" w:rsidP="00897ADE">
            <w:pPr>
              <w:pStyle w:val="CoRTabletext"/>
              <w:rPr>
                <w:lang w:val="en-GB"/>
              </w:rPr>
            </w:pPr>
            <w:r w:rsidRPr="00C02F5C">
              <w:rPr>
                <w:lang w:val="en-GB"/>
              </w:rPr>
              <w:t xml:space="preserve">The State of the </w:t>
            </w:r>
            <w:r w:rsidR="00BE656B">
              <w:rPr>
                <w:lang w:val="en-GB"/>
              </w:rPr>
              <w:t>E</w:t>
            </w:r>
            <w:r w:rsidRPr="00C02F5C">
              <w:rPr>
                <w:lang w:val="en-GB"/>
              </w:rPr>
              <w:t xml:space="preserve">nergy </w:t>
            </w:r>
            <w:r w:rsidR="00BE656B">
              <w:rPr>
                <w:lang w:val="en-GB"/>
              </w:rPr>
              <w:t>U</w:t>
            </w:r>
            <w:r w:rsidRPr="00C02F5C">
              <w:rPr>
                <w:lang w:val="en-GB"/>
              </w:rPr>
              <w:t>nion fiche indicates that:</w:t>
            </w:r>
          </w:p>
          <w:p w14:paraId="66CF3466" w14:textId="4CBC8224" w:rsidR="0087085F" w:rsidRPr="00C02F5C" w:rsidRDefault="00BE656B" w:rsidP="00897ADE">
            <w:pPr>
              <w:pStyle w:val="CoRTabletext"/>
              <w:numPr>
                <w:ilvl w:val="0"/>
                <w:numId w:val="6"/>
              </w:numPr>
              <w:rPr>
                <w:lang w:val="en-GB"/>
              </w:rPr>
            </w:pPr>
            <w:r>
              <w:rPr>
                <w:lang w:val="en-GB"/>
              </w:rPr>
              <w:t>I</w:t>
            </w:r>
            <w:r>
              <w:t>n 2022, t</w:t>
            </w:r>
            <w:r w:rsidR="00031CCB" w:rsidRPr="00C02F5C">
              <w:rPr>
                <w:lang w:val="en-GB"/>
              </w:rPr>
              <w:t>he share of renewable energy was 1</w:t>
            </w:r>
            <w:r w:rsidR="00E0486C" w:rsidRPr="00C02F5C">
              <w:rPr>
                <w:lang w:val="en-GB"/>
              </w:rPr>
              <w:t>4</w:t>
            </w:r>
            <w:r w:rsidR="00031CCB" w:rsidRPr="00C02F5C">
              <w:rPr>
                <w:lang w:val="en-GB"/>
              </w:rPr>
              <w:t>%</w:t>
            </w:r>
            <w:r>
              <w:rPr>
                <w:lang w:val="en-GB"/>
              </w:rPr>
              <w:t xml:space="preserve"> </w:t>
            </w:r>
            <w:r>
              <w:t xml:space="preserve">in the energy mix and </w:t>
            </w:r>
            <w:r w:rsidR="00CA726E" w:rsidRPr="00C02F5C">
              <w:rPr>
                <w:lang w:val="en-GB"/>
              </w:rPr>
              <w:t>21</w:t>
            </w:r>
            <w:r w:rsidR="0008133C" w:rsidRPr="00C02F5C">
              <w:rPr>
                <w:lang w:val="en-GB"/>
              </w:rPr>
              <w:t>.4</w:t>
            </w:r>
            <w:r w:rsidR="00031CCB" w:rsidRPr="00C02F5C">
              <w:rPr>
                <w:lang w:val="en-GB"/>
              </w:rPr>
              <w:t>%</w:t>
            </w:r>
            <w:r>
              <w:rPr>
                <w:lang w:val="en-GB"/>
              </w:rPr>
              <w:t xml:space="preserve"> in the electricity </w:t>
            </w:r>
            <w:proofErr w:type="gramStart"/>
            <w:r>
              <w:rPr>
                <w:lang w:val="en-GB"/>
              </w:rPr>
              <w:t>mix;</w:t>
            </w:r>
            <w:proofErr w:type="gramEnd"/>
            <w:r>
              <w:rPr>
                <w:lang w:val="en-GB"/>
              </w:rPr>
              <w:t xml:space="preserve"> </w:t>
            </w:r>
            <w:r w:rsidR="00031CCB" w:rsidRPr="00C02F5C">
              <w:rPr>
                <w:lang w:val="en-GB"/>
              </w:rPr>
              <w:t xml:space="preserve"> </w:t>
            </w:r>
          </w:p>
          <w:p w14:paraId="69472479" w14:textId="0422A754" w:rsidR="00031CCB" w:rsidRPr="00C02F5C" w:rsidRDefault="00BE656B" w:rsidP="00897ADE">
            <w:pPr>
              <w:pStyle w:val="CoRTabletext"/>
              <w:numPr>
                <w:ilvl w:val="0"/>
                <w:numId w:val="6"/>
              </w:numPr>
              <w:rPr>
                <w:lang w:val="en-GB"/>
              </w:rPr>
            </w:pPr>
            <w:r>
              <w:rPr>
                <w:lang w:val="en-GB"/>
              </w:rPr>
              <w:t xml:space="preserve">In 2022, </w:t>
            </w:r>
            <w:r w:rsidR="00031CCB" w:rsidRPr="00C02F5C">
              <w:rPr>
                <w:lang w:val="en-GB"/>
              </w:rPr>
              <w:t xml:space="preserve">PEC </w:t>
            </w:r>
            <w:r>
              <w:rPr>
                <w:lang w:val="en-GB"/>
              </w:rPr>
              <w:t xml:space="preserve">was </w:t>
            </w:r>
            <w:r w:rsidR="007D5C41" w:rsidRPr="00C02F5C">
              <w:rPr>
                <w:lang w:val="en-GB"/>
              </w:rPr>
              <w:t>98.6</w:t>
            </w:r>
            <w:r w:rsidR="00031CCB" w:rsidRPr="00C02F5C">
              <w:rPr>
                <w:lang w:val="en-GB"/>
              </w:rPr>
              <w:t xml:space="preserve"> Mtoe, </w:t>
            </w:r>
            <w:r w:rsidR="00A25EC8" w:rsidRPr="00C02F5C">
              <w:rPr>
                <w:lang w:val="en-GB"/>
              </w:rPr>
              <w:t>5.2</w:t>
            </w:r>
            <w:r w:rsidR="00031CCB" w:rsidRPr="00C02F5C">
              <w:rPr>
                <w:lang w:val="en-GB"/>
              </w:rPr>
              <w:t xml:space="preserve">% lower than 2021, while FEC </w:t>
            </w:r>
            <w:r>
              <w:rPr>
                <w:lang w:val="en-GB"/>
              </w:rPr>
              <w:t xml:space="preserve">was </w:t>
            </w:r>
            <w:r w:rsidR="00E422B7" w:rsidRPr="00C02F5C">
              <w:rPr>
                <w:lang w:val="en-GB"/>
              </w:rPr>
              <w:t>72.4</w:t>
            </w:r>
            <w:r w:rsidR="00031CCB" w:rsidRPr="00C02F5C">
              <w:rPr>
                <w:lang w:val="en-GB"/>
              </w:rPr>
              <w:t xml:space="preserve"> Mtoe</w:t>
            </w:r>
            <w:r>
              <w:rPr>
                <w:lang w:val="en-GB"/>
              </w:rPr>
              <w:t xml:space="preserve">, </w:t>
            </w:r>
            <w:r w:rsidR="00E422B7" w:rsidRPr="00C02F5C">
              <w:rPr>
                <w:lang w:val="en-GB"/>
              </w:rPr>
              <w:t>3.6</w:t>
            </w:r>
            <w:r w:rsidR="00031CCB" w:rsidRPr="00C02F5C">
              <w:rPr>
                <w:lang w:val="en-GB"/>
              </w:rPr>
              <w:t xml:space="preserve">% lower than </w:t>
            </w:r>
            <w:proofErr w:type="gramStart"/>
            <w:r w:rsidR="00031CCB" w:rsidRPr="00C02F5C">
              <w:rPr>
                <w:lang w:val="en-GB"/>
              </w:rPr>
              <w:t>2021</w:t>
            </w:r>
            <w:r>
              <w:rPr>
                <w:lang w:val="en-GB"/>
              </w:rPr>
              <w:t>;</w:t>
            </w:r>
            <w:proofErr w:type="gramEnd"/>
            <w:r w:rsidR="00B0143E" w:rsidRPr="00C02F5C">
              <w:rPr>
                <w:lang w:val="en-GB"/>
              </w:rPr>
              <w:t xml:space="preserve"> </w:t>
            </w:r>
          </w:p>
          <w:p w14:paraId="1F19C564" w14:textId="77777777" w:rsidR="00897ADE" w:rsidRPr="00C02F5C" w:rsidRDefault="00031CCB">
            <w:pPr>
              <w:pStyle w:val="CoRTabletext"/>
              <w:numPr>
                <w:ilvl w:val="0"/>
                <w:numId w:val="6"/>
              </w:numPr>
              <w:rPr>
                <w:lang w:val="en-GB"/>
              </w:rPr>
            </w:pPr>
            <w:r w:rsidRPr="00C02F5C">
              <w:rPr>
                <w:lang w:val="en-GB"/>
              </w:rPr>
              <w:t xml:space="preserve">In 2023, </w:t>
            </w:r>
            <w:r w:rsidR="00275661" w:rsidRPr="00C02F5C">
              <w:rPr>
                <w:lang w:val="en-GB"/>
              </w:rPr>
              <w:t>4</w:t>
            </w:r>
            <w:r w:rsidRPr="00C02F5C">
              <w:rPr>
                <w:lang w:val="en-GB"/>
              </w:rPr>
              <w:t xml:space="preserve">% of the population experienced difficulties paying their utility bills, while </w:t>
            </w:r>
            <w:r w:rsidR="009F6397" w:rsidRPr="00C02F5C">
              <w:rPr>
                <w:lang w:val="en-GB"/>
              </w:rPr>
              <w:t>4.7</w:t>
            </w:r>
            <w:r w:rsidRPr="00C02F5C">
              <w:rPr>
                <w:lang w:val="en-GB"/>
              </w:rPr>
              <w:t xml:space="preserve">% were unable to keep their homes adequately warm during cold periods. </w:t>
            </w:r>
          </w:p>
          <w:p w14:paraId="7D53A707" w14:textId="03D50B29" w:rsidR="00897ADE" w:rsidRPr="00C02F5C" w:rsidRDefault="00897ADE" w:rsidP="00897ADE">
            <w:pPr>
              <w:pStyle w:val="CoRTabletext"/>
              <w:rPr>
                <w:lang w:val="en-GB"/>
              </w:rPr>
            </w:pPr>
            <w:r w:rsidRPr="00C02F5C">
              <w:rPr>
                <w:szCs w:val="24"/>
                <w:lang w:val="en-GB"/>
              </w:rPr>
              <w:t>The draft updated NECP sets out the following targets:</w:t>
            </w:r>
          </w:p>
          <w:p w14:paraId="0D3BB0DB" w14:textId="209912E1" w:rsidR="00897ADE" w:rsidRPr="00C02F5C" w:rsidRDefault="00897ADE" w:rsidP="00C740B5">
            <w:pPr>
              <w:pStyle w:val="CoRTabletext"/>
              <w:numPr>
                <w:ilvl w:val="0"/>
                <w:numId w:val="16"/>
              </w:numPr>
              <w:rPr>
                <w:lang w:val="en-GB"/>
              </w:rPr>
            </w:pPr>
            <w:r w:rsidRPr="00C02F5C">
              <w:rPr>
                <w:lang w:val="en-GB"/>
              </w:rPr>
              <w:t xml:space="preserve">2030 </w:t>
            </w:r>
            <w:r w:rsidR="00BE656B">
              <w:rPr>
                <w:lang w:val="en-GB"/>
              </w:rPr>
              <w:t>r</w:t>
            </w:r>
            <w:r w:rsidRPr="00C02F5C">
              <w:rPr>
                <w:lang w:val="en-GB"/>
              </w:rPr>
              <w:t xml:space="preserve">enewable energy target: </w:t>
            </w:r>
            <w:proofErr w:type="gramStart"/>
            <w:r w:rsidRPr="00C02F5C">
              <w:rPr>
                <w:lang w:val="en-GB"/>
              </w:rPr>
              <w:t>29.8%</w:t>
            </w:r>
            <w:r w:rsidR="00BE656B">
              <w:rPr>
                <w:lang w:val="en-GB"/>
              </w:rPr>
              <w:t>;</w:t>
            </w:r>
            <w:proofErr w:type="gramEnd"/>
            <w:r w:rsidRPr="00C02F5C">
              <w:rPr>
                <w:lang w:val="en-GB"/>
              </w:rPr>
              <w:t xml:space="preserve"> </w:t>
            </w:r>
          </w:p>
          <w:p w14:paraId="45FC7808" w14:textId="2D63632B" w:rsidR="00897ADE" w:rsidRPr="00C02F5C" w:rsidRDefault="00897ADE" w:rsidP="00C740B5">
            <w:pPr>
              <w:pStyle w:val="CoRTabletext"/>
              <w:numPr>
                <w:ilvl w:val="0"/>
                <w:numId w:val="16"/>
              </w:numPr>
              <w:rPr>
                <w:lang w:val="en-GB"/>
              </w:rPr>
            </w:pPr>
            <w:r w:rsidRPr="00C02F5C">
              <w:rPr>
                <w:lang w:val="en-GB"/>
              </w:rPr>
              <w:t xml:space="preserve">2030 </w:t>
            </w:r>
            <w:r w:rsidR="00BE656B">
              <w:rPr>
                <w:lang w:val="en-GB"/>
              </w:rPr>
              <w:t>e</w:t>
            </w:r>
            <w:r w:rsidRPr="00C02F5C">
              <w:rPr>
                <w:lang w:val="en-GB"/>
              </w:rPr>
              <w:t xml:space="preserve">nergy efficiency target: </w:t>
            </w:r>
            <w:r w:rsidR="00BE656B">
              <w:rPr>
                <w:lang w:val="en-GB"/>
              </w:rPr>
              <w:t xml:space="preserve">PEC </w:t>
            </w:r>
            <w:r w:rsidRPr="00C02F5C">
              <w:rPr>
                <w:lang w:val="en-GB"/>
              </w:rPr>
              <w:t>79.93 Mtoe</w:t>
            </w:r>
            <w:r w:rsidR="00BE656B">
              <w:rPr>
                <w:lang w:val="en-GB"/>
              </w:rPr>
              <w:t xml:space="preserve">; FEC </w:t>
            </w:r>
            <w:r w:rsidRPr="00C02F5C">
              <w:rPr>
                <w:lang w:val="en-GB"/>
              </w:rPr>
              <w:t>58.5 Mtoe.</w:t>
            </w:r>
          </w:p>
          <w:p w14:paraId="776BCAE5" w14:textId="77777777" w:rsidR="00897ADE" w:rsidRPr="00C02F5C" w:rsidRDefault="00897ADE">
            <w:pPr>
              <w:pStyle w:val="CoRTabletext"/>
              <w:rPr>
                <w:lang w:val="en-GB"/>
              </w:rPr>
            </w:pPr>
          </w:p>
          <w:p w14:paraId="7DBC2860" w14:textId="58E02995" w:rsidR="00E63FEE" w:rsidRPr="00C02F5C" w:rsidRDefault="00E63FEE">
            <w:pPr>
              <w:pStyle w:val="CoRTabletext"/>
              <w:rPr>
                <w:lang w:val="en-GB"/>
              </w:rPr>
            </w:pPr>
            <w:r w:rsidRPr="00C02F5C">
              <w:rPr>
                <w:b/>
                <w:lang w:val="en-GB"/>
              </w:rPr>
              <w:t>2.</w:t>
            </w:r>
            <w:r w:rsidR="00584F2C" w:rsidRPr="00C02F5C">
              <w:rPr>
                <w:b/>
                <w:lang w:val="en-GB"/>
              </w:rPr>
              <w:t xml:space="preserve"> </w:t>
            </w:r>
            <w:r w:rsidRPr="00C02F5C">
              <w:rPr>
                <w:b/>
                <w:lang w:val="en-GB"/>
              </w:rPr>
              <w:t>Local and regional implementation</w:t>
            </w:r>
            <w:r w:rsidRPr="00C02F5C">
              <w:rPr>
                <w:lang w:val="en-GB"/>
              </w:rPr>
              <w:t xml:space="preserve"> </w:t>
            </w:r>
          </w:p>
          <w:p w14:paraId="3665E60F" w14:textId="0FB285D3" w:rsidR="00E63FEE" w:rsidRPr="00C02F5C" w:rsidRDefault="00E63FEE" w:rsidP="006A4C8C">
            <w:pPr>
              <w:pStyle w:val="CoRTabletext"/>
              <w:numPr>
                <w:ilvl w:val="0"/>
                <w:numId w:val="6"/>
              </w:numPr>
              <w:rPr>
                <w:lang w:val="en-GB"/>
              </w:rPr>
            </w:pPr>
            <w:r w:rsidRPr="00C02F5C">
              <w:rPr>
                <w:lang w:val="en-GB"/>
              </w:rPr>
              <w:t xml:space="preserve">Renewable </w:t>
            </w:r>
            <w:r w:rsidR="00BE656B">
              <w:rPr>
                <w:lang w:val="en-GB"/>
              </w:rPr>
              <w:t>e</w:t>
            </w:r>
            <w:r w:rsidRPr="00C02F5C">
              <w:rPr>
                <w:lang w:val="en-GB"/>
              </w:rPr>
              <w:t xml:space="preserve">nergy </w:t>
            </w:r>
          </w:p>
          <w:p w14:paraId="69FD2A1E" w14:textId="4EC4B496" w:rsidR="007F03D8" w:rsidRPr="00C02F5C" w:rsidRDefault="00C32DB8" w:rsidP="00420694">
            <w:pPr>
              <w:pStyle w:val="CoRTabletext"/>
              <w:rPr>
                <w:lang w:val="en-GB"/>
              </w:rPr>
            </w:pPr>
            <w:r w:rsidRPr="00C02F5C">
              <w:rPr>
                <w:lang w:val="en-GB"/>
              </w:rPr>
              <w:t xml:space="preserve">Poland is strengthening energy clusters and cooperatives to support distributed energy development, particularly in rural areas. Transparent cooperation rules, administrative reforms, and dedicated support schemes </w:t>
            </w:r>
            <w:r w:rsidR="00BC18AF">
              <w:rPr>
                <w:lang w:val="en-GB"/>
              </w:rPr>
              <w:t>all</w:t>
            </w:r>
            <w:r w:rsidRPr="00C02F5C">
              <w:rPr>
                <w:lang w:val="en-GB"/>
              </w:rPr>
              <w:t xml:space="preserve"> promote energy self-sufficiency within local communities. A dedicated handbook is being developed to guide investors through the renewable energy investment process.</w:t>
            </w:r>
          </w:p>
          <w:p w14:paraId="7E379899" w14:textId="135D5F50" w:rsidR="00E63FEE" w:rsidRPr="00C02F5C" w:rsidRDefault="00E63FEE" w:rsidP="006A4C8C">
            <w:pPr>
              <w:pStyle w:val="CoRTabletext"/>
              <w:numPr>
                <w:ilvl w:val="0"/>
                <w:numId w:val="6"/>
              </w:numPr>
              <w:rPr>
                <w:lang w:val="en-GB"/>
              </w:rPr>
            </w:pPr>
            <w:r w:rsidRPr="00C02F5C">
              <w:rPr>
                <w:lang w:val="en-GB"/>
              </w:rPr>
              <w:t xml:space="preserve">Energy </w:t>
            </w:r>
            <w:r w:rsidR="00BC18AF">
              <w:rPr>
                <w:lang w:val="en-GB"/>
              </w:rPr>
              <w:t>e</w:t>
            </w:r>
            <w:r w:rsidRPr="00C02F5C">
              <w:rPr>
                <w:lang w:val="en-GB"/>
              </w:rPr>
              <w:t xml:space="preserve">fficiency </w:t>
            </w:r>
          </w:p>
          <w:p w14:paraId="7EC8D738" w14:textId="2189885C" w:rsidR="007F03D8" w:rsidRPr="00C02F5C" w:rsidRDefault="00E039E8" w:rsidP="009B6433">
            <w:pPr>
              <w:jc w:val="both"/>
              <w:rPr>
                <w:lang w:val="en-GB"/>
              </w:rPr>
            </w:pPr>
            <w:r w:rsidRPr="00C02F5C">
              <w:rPr>
                <w:lang w:val="en-GB"/>
              </w:rPr>
              <w:t>Poland’s energy efficiency measures include the promotion of high-efficiency co</w:t>
            </w:r>
            <w:r w:rsidR="00BC18AF">
              <w:rPr>
                <w:lang w:val="en-GB"/>
              </w:rPr>
              <w:t>-</w:t>
            </w:r>
            <w:r w:rsidRPr="00C02F5C">
              <w:rPr>
                <w:lang w:val="en-GB"/>
              </w:rPr>
              <w:t>generation and district heating modernisation. Financial instruments such as co</w:t>
            </w:r>
            <w:r w:rsidR="006F7E85">
              <w:rPr>
                <w:lang w:val="en-GB"/>
              </w:rPr>
              <w:t>-</w:t>
            </w:r>
            <w:r w:rsidRPr="00C02F5C">
              <w:rPr>
                <w:lang w:val="en-GB"/>
              </w:rPr>
              <w:t xml:space="preserve">generation premiums, auction-based subsidies, and white certificates incentivise energy savings and efficiency improvements. The white certificate system certifies energy savings from efficiency investments and facilitates their trade on the </w:t>
            </w:r>
            <w:r w:rsidR="006F7E85">
              <w:rPr>
                <w:lang w:val="en-GB"/>
              </w:rPr>
              <w:t>c</w:t>
            </w:r>
            <w:r w:rsidRPr="00C02F5C">
              <w:rPr>
                <w:lang w:val="en-GB"/>
              </w:rPr>
              <w:t xml:space="preserve">ommodity </w:t>
            </w:r>
            <w:r w:rsidR="006F7E85">
              <w:rPr>
                <w:lang w:val="en-GB"/>
              </w:rPr>
              <w:t>e</w:t>
            </w:r>
            <w:r w:rsidRPr="00C02F5C">
              <w:rPr>
                <w:lang w:val="en-GB"/>
              </w:rPr>
              <w:t>xchange</w:t>
            </w:r>
            <w:r w:rsidR="00A746BA" w:rsidRPr="00C02F5C">
              <w:rPr>
                <w:lang w:val="en-GB"/>
              </w:rPr>
              <w:t>.</w:t>
            </w:r>
          </w:p>
          <w:p w14:paraId="35E62CE7" w14:textId="3896B71B" w:rsidR="00E63FEE" w:rsidRPr="00C02F5C" w:rsidRDefault="00E63FEE" w:rsidP="006A4C8C">
            <w:pPr>
              <w:pStyle w:val="CoRTabletext"/>
              <w:numPr>
                <w:ilvl w:val="0"/>
                <w:numId w:val="6"/>
              </w:numPr>
              <w:rPr>
                <w:lang w:val="en-GB"/>
              </w:rPr>
            </w:pPr>
            <w:r w:rsidRPr="00C02F5C">
              <w:rPr>
                <w:lang w:val="en-GB"/>
              </w:rPr>
              <w:t xml:space="preserve">Energy </w:t>
            </w:r>
            <w:r w:rsidR="006F7E85">
              <w:rPr>
                <w:lang w:val="en-GB"/>
              </w:rPr>
              <w:t>p</w:t>
            </w:r>
            <w:r w:rsidRPr="00C02F5C">
              <w:rPr>
                <w:lang w:val="en-GB"/>
              </w:rPr>
              <w:t xml:space="preserve">erformance of </w:t>
            </w:r>
            <w:r w:rsidR="006F7E85">
              <w:rPr>
                <w:lang w:val="en-GB"/>
              </w:rPr>
              <w:t>b</w:t>
            </w:r>
            <w:r w:rsidRPr="00C02F5C">
              <w:rPr>
                <w:lang w:val="en-GB"/>
              </w:rPr>
              <w:t xml:space="preserve">uildings </w:t>
            </w:r>
          </w:p>
          <w:p w14:paraId="5A55758E" w14:textId="08FB4BE5" w:rsidR="00E63FEE" w:rsidRPr="00C02F5C" w:rsidRDefault="00A746BA" w:rsidP="00420694">
            <w:pPr>
              <w:pStyle w:val="CoRTabletext"/>
              <w:rPr>
                <w:lang w:val="en-GB"/>
              </w:rPr>
            </w:pPr>
            <w:r w:rsidRPr="00C02F5C">
              <w:rPr>
                <w:lang w:val="en-GB"/>
              </w:rPr>
              <w:t xml:space="preserve">Poland aims to phase out coal in household heating by 2040, with efforts focused on thermal renovation and the deployment of heat pumps paired with </w:t>
            </w:r>
            <w:r w:rsidR="00D519E4">
              <w:rPr>
                <w:lang w:val="en-GB"/>
              </w:rPr>
              <w:t>PV</w:t>
            </w:r>
            <w:r w:rsidRPr="00C02F5C">
              <w:rPr>
                <w:lang w:val="en-GB"/>
              </w:rPr>
              <w:t xml:space="preserve"> installations in new buildings. Increasing the share of </w:t>
            </w:r>
            <w:r w:rsidR="004E1FFD" w:rsidRPr="00C02F5C">
              <w:rPr>
                <w:lang w:val="en-GB"/>
              </w:rPr>
              <w:t xml:space="preserve">renewable energy </w:t>
            </w:r>
            <w:r w:rsidRPr="00C02F5C">
              <w:rPr>
                <w:lang w:val="en-GB"/>
              </w:rPr>
              <w:t>in district heating systems is encouraged to enable the connection of new buildings to existing networks</w:t>
            </w:r>
            <w:r w:rsidR="00DC66C2" w:rsidRPr="00C02F5C">
              <w:rPr>
                <w:lang w:val="en-GB"/>
              </w:rPr>
              <w:t>.</w:t>
            </w:r>
          </w:p>
          <w:p w14:paraId="22BEFB12" w14:textId="77777777" w:rsidR="00420694" w:rsidRPr="00C02F5C" w:rsidRDefault="00420694" w:rsidP="00420694">
            <w:pPr>
              <w:pStyle w:val="CoRTabletext"/>
              <w:rPr>
                <w:lang w:val="en-GB"/>
              </w:rPr>
            </w:pPr>
          </w:p>
          <w:p w14:paraId="1B8BA80C" w14:textId="2B9B55CD" w:rsidR="00E63FEE" w:rsidRPr="00C02F5C" w:rsidRDefault="00E63FEE">
            <w:pPr>
              <w:pStyle w:val="CoRTabletext"/>
              <w:rPr>
                <w:i/>
                <w:lang w:val="en-GB"/>
              </w:rPr>
            </w:pPr>
            <w:r w:rsidRPr="00C02F5C">
              <w:rPr>
                <w:b/>
                <w:lang w:val="en-GB"/>
              </w:rPr>
              <w:t>3.</w:t>
            </w:r>
            <w:r w:rsidR="00584F2C" w:rsidRPr="00C02F5C">
              <w:rPr>
                <w:b/>
                <w:lang w:val="en-GB"/>
              </w:rPr>
              <w:t xml:space="preserve"> </w:t>
            </w:r>
            <w:r w:rsidRPr="00C02F5C">
              <w:rPr>
                <w:b/>
                <w:lang w:val="en-GB"/>
              </w:rPr>
              <w:t>Challenges and barriers</w:t>
            </w:r>
          </w:p>
          <w:p w14:paraId="515D1FEB" w14:textId="7D7BE5D8" w:rsidR="003F42EF" w:rsidRPr="00C02F5C" w:rsidRDefault="00D519E4" w:rsidP="003F42EF">
            <w:pPr>
              <w:pStyle w:val="CoRTabletext"/>
              <w:rPr>
                <w:lang w:val="en-GB"/>
              </w:rPr>
            </w:pPr>
            <w:r>
              <w:rPr>
                <w:lang w:val="en-GB"/>
              </w:rPr>
              <w:t>Two</w:t>
            </w:r>
            <w:r w:rsidR="004B0BBE" w:rsidRPr="00C02F5C">
              <w:rPr>
                <w:lang w:val="en-GB"/>
              </w:rPr>
              <w:t xml:space="preserve"> survey respondents </w:t>
            </w:r>
            <w:r>
              <w:rPr>
                <w:lang w:val="en-GB"/>
              </w:rPr>
              <w:t xml:space="preserve">noted </w:t>
            </w:r>
            <w:r w:rsidR="004B0BBE" w:rsidRPr="00C02F5C">
              <w:rPr>
                <w:lang w:val="en-GB"/>
              </w:rPr>
              <w:t xml:space="preserve">that </w:t>
            </w:r>
            <w:r w:rsidR="003F42EF" w:rsidRPr="00C02F5C">
              <w:rPr>
                <w:lang w:val="en-GB"/>
              </w:rPr>
              <w:t>LRAs in Poland encounter multiple obstacles in implementing the Fit for 55 package</w:t>
            </w:r>
            <w:r>
              <w:rPr>
                <w:lang w:val="en-GB"/>
              </w:rPr>
              <w:t xml:space="preserve">, notably </w:t>
            </w:r>
            <w:r>
              <w:rPr>
                <w:bCs w:val="0"/>
                <w:lang w:val="en-GB"/>
              </w:rPr>
              <w:t>i</w:t>
            </w:r>
            <w:r w:rsidR="003F42EF" w:rsidRPr="00C96634">
              <w:rPr>
                <w:bCs w:val="0"/>
                <w:lang w:val="en-GB"/>
              </w:rPr>
              <w:t xml:space="preserve">nsufficient financial resources and a lack of specific regional or local targets hind. Compounding these issues is the fact that energy transition is often not regarded as a political priority, </w:t>
            </w:r>
            <w:r>
              <w:rPr>
                <w:bCs w:val="0"/>
                <w:lang w:val="en-GB"/>
              </w:rPr>
              <w:t xml:space="preserve">resulting in </w:t>
            </w:r>
            <w:r w:rsidR="003F42EF" w:rsidRPr="00C96634">
              <w:rPr>
                <w:bCs w:val="0"/>
                <w:lang w:val="en-GB"/>
              </w:rPr>
              <w:t>limited support from the central government.</w:t>
            </w:r>
          </w:p>
          <w:p w14:paraId="57BA9792" w14:textId="152D8D80" w:rsidR="00E63FEE" w:rsidRPr="00C02F5C" w:rsidRDefault="003F42EF">
            <w:pPr>
              <w:pStyle w:val="CoRTabletext"/>
              <w:rPr>
                <w:lang w:val="en-GB"/>
              </w:rPr>
            </w:pPr>
            <w:r w:rsidRPr="00C02F5C">
              <w:rPr>
                <w:bCs w:val="0"/>
                <w:lang w:val="en-GB"/>
              </w:rPr>
              <w:t>Staff shortages, particularly specialists and accredited technicians, significantly impede progress. There is a notable lack of human resources and training programmes to manage projects effectively. Additional challenges include outdated electricity tariffs, inadequate approaches to upgrading heat sources, and a lack of monitoring and energy management systems to track and optimise energy consumption. Support mechanisms for energy-intensive enterprises are also insufficient to facilitate their transition.</w:t>
            </w:r>
          </w:p>
          <w:p w14:paraId="47E88B26" w14:textId="77777777" w:rsidR="00420694" w:rsidRPr="00C02F5C" w:rsidRDefault="00420694">
            <w:pPr>
              <w:pStyle w:val="CoRTabletext"/>
              <w:rPr>
                <w:lang w:val="en-GB"/>
              </w:rPr>
            </w:pPr>
          </w:p>
          <w:p w14:paraId="2C559342" w14:textId="0F9A2F0F"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69FF0EEF" w14:textId="3F2EFB22" w:rsidR="00E63FEE" w:rsidRPr="00C02F5C" w:rsidRDefault="00AC76E2">
            <w:pPr>
              <w:pStyle w:val="CoRTabletext"/>
              <w:rPr>
                <w:lang w:val="en-GB"/>
              </w:rPr>
            </w:pPr>
            <w:r w:rsidRPr="00C02F5C">
              <w:rPr>
                <w:lang w:val="en-GB"/>
              </w:rPr>
              <w:t xml:space="preserve">The </w:t>
            </w:r>
            <w:hyperlink r:id="rId85" w:history="1">
              <w:proofErr w:type="spellStart"/>
              <w:r w:rsidRPr="00C02F5C">
                <w:rPr>
                  <w:rStyle w:val="Hyperlink"/>
                  <w:lang w:val="en-GB"/>
                </w:rPr>
                <w:t>Wisloka</w:t>
              </w:r>
              <w:proofErr w:type="spellEnd"/>
              <w:r w:rsidRPr="00C02F5C">
                <w:rPr>
                  <w:rStyle w:val="Hyperlink"/>
                  <w:lang w:val="en-GB"/>
                </w:rPr>
                <w:t xml:space="preserve"> River Basin Association</w:t>
              </w:r>
            </w:hyperlink>
            <w:r w:rsidRPr="00C02F5C">
              <w:rPr>
                <w:lang w:val="en-GB"/>
              </w:rPr>
              <w:t xml:space="preserve"> spearheaded a transformative solar energy initiative from 2012 to 2017, installing solar collectors on over 8,000 homes and public buildings across 22 municipalities. Funded by national and European sources, the project significantly expanded renewable energy use in rural areas, focusing on sustainable domestic water heating</w:t>
            </w:r>
            <w:r w:rsidR="008711BC" w:rsidRPr="00C02F5C">
              <w:rPr>
                <w:rStyle w:val="FootnoteReference"/>
                <w:lang w:val="en-GB"/>
              </w:rPr>
              <w:footnoteReference w:id="80"/>
            </w:r>
            <w:r w:rsidRPr="00C02F5C">
              <w:rPr>
                <w:lang w:val="en-GB"/>
              </w:rPr>
              <w:t>.</w:t>
            </w:r>
          </w:p>
        </w:tc>
      </w:tr>
    </w:tbl>
    <w:p w14:paraId="16093A19" w14:textId="77777777" w:rsidR="00E63FEE" w:rsidRPr="00C02F5C" w:rsidRDefault="00E63FEE" w:rsidP="00E63FEE">
      <w:pPr>
        <w:pStyle w:val="CoRBT"/>
        <w:rPr>
          <w:lang w:val="en-GB"/>
        </w:rPr>
      </w:pPr>
    </w:p>
    <w:p w14:paraId="0A91423F" w14:textId="004C2C68" w:rsidR="00E63FEE" w:rsidRPr="00C02F5C" w:rsidRDefault="00E63FEE" w:rsidP="00BD5EAB">
      <w:pPr>
        <w:pStyle w:val="CoR2ndlevelHeading"/>
      </w:pPr>
      <w:r w:rsidRPr="00C02F5C">
        <w:t xml:space="preserve"> </w:t>
      </w:r>
      <w:bookmarkStart w:id="76" w:name="_Toc187929390"/>
      <w:bookmarkStart w:id="77" w:name="_Toc191639699"/>
      <w:r w:rsidRPr="00C02F5C">
        <w:t>Portugal</w:t>
      </w:r>
      <w:bookmarkEnd w:id="76"/>
      <w:bookmarkEnd w:id="77"/>
    </w:p>
    <w:tbl>
      <w:tblPr>
        <w:tblStyle w:val="MTableStyle"/>
        <w:tblW w:w="0" w:type="auto"/>
        <w:tblLook w:val="04A0" w:firstRow="1" w:lastRow="0" w:firstColumn="1" w:lastColumn="0" w:noHBand="0" w:noVBand="1"/>
      </w:tblPr>
      <w:tblGrid>
        <w:gridCol w:w="9060"/>
      </w:tblGrid>
      <w:tr w:rsidR="00E63FEE" w:rsidRPr="00C02F5C" w14:paraId="4E4A9FB4" w14:textId="77777777" w:rsidTr="00000DF0">
        <w:trPr>
          <w:cnfStyle w:val="100000000000" w:firstRow="1" w:lastRow="0" w:firstColumn="0" w:lastColumn="0" w:oddVBand="0" w:evenVBand="0" w:oddHBand="0" w:evenHBand="0" w:firstRowFirstColumn="0" w:firstRowLastColumn="0" w:lastRowFirstColumn="0" w:lastRowLastColumn="0"/>
          <w:tblHeader/>
        </w:trPr>
        <w:tc>
          <w:tcPr>
            <w:tcW w:w="9060" w:type="dxa"/>
          </w:tcPr>
          <w:p w14:paraId="5C9EAC73" w14:textId="1A661184" w:rsidR="00E63FEE" w:rsidRPr="00C02F5C" w:rsidRDefault="00584F2C">
            <w:pPr>
              <w:pStyle w:val="CoRTabletext"/>
              <w:rPr>
                <w:lang w:val="en-GB"/>
              </w:rPr>
            </w:pPr>
            <w:r w:rsidRPr="00C02F5C">
              <w:rPr>
                <w:lang w:val="en-GB"/>
              </w:rPr>
              <w:t>Portugal</w:t>
            </w:r>
          </w:p>
        </w:tc>
      </w:tr>
      <w:tr w:rsidR="00E63FEE" w:rsidRPr="00C02F5C" w14:paraId="7CCA2C54"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5B849A24" w14:textId="290C17D6" w:rsidR="00843D1D" w:rsidRPr="00C02F5C" w:rsidRDefault="00843D1D" w:rsidP="00420694">
            <w:pPr>
              <w:pStyle w:val="CoRTabletext"/>
              <w:rPr>
                <w:lang w:val="en-GB"/>
              </w:rPr>
            </w:pPr>
            <w:r w:rsidRPr="00C02F5C">
              <w:rPr>
                <w:b/>
                <w:lang w:val="en-GB"/>
              </w:rPr>
              <w:t xml:space="preserve">1. </w:t>
            </w:r>
            <w:r w:rsidR="00584F2C" w:rsidRPr="00C02F5C">
              <w:rPr>
                <w:b/>
                <w:lang w:val="en-GB"/>
              </w:rPr>
              <w:t>Overview</w:t>
            </w:r>
            <w:r w:rsidR="00B00069" w:rsidRPr="00C02F5C">
              <w:rPr>
                <w:b/>
                <w:lang w:val="en-GB"/>
              </w:rPr>
              <w:t xml:space="preserve"> </w:t>
            </w:r>
          </w:p>
          <w:p w14:paraId="470596AF" w14:textId="713508D2" w:rsidR="00420694" w:rsidRPr="00C02F5C" w:rsidRDefault="00420694" w:rsidP="00F34B66">
            <w:pPr>
              <w:pStyle w:val="CoRTabletext"/>
              <w:rPr>
                <w:lang w:val="en-GB"/>
              </w:rPr>
            </w:pPr>
            <w:r w:rsidRPr="00C02F5C">
              <w:rPr>
                <w:lang w:val="en-GB"/>
              </w:rPr>
              <w:t xml:space="preserve">The State of the </w:t>
            </w:r>
            <w:r w:rsidR="00BD5EAB">
              <w:rPr>
                <w:lang w:val="en-GB"/>
              </w:rPr>
              <w:t>E</w:t>
            </w:r>
            <w:r w:rsidRPr="00C02F5C">
              <w:rPr>
                <w:lang w:val="en-GB"/>
              </w:rPr>
              <w:t xml:space="preserve">nergy </w:t>
            </w:r>
            <w:r w:rsidR="00BD5EAB">
              <w:rPr>
                <w:lang w:val="en-GB"/>
              </w:rPr>
              <w:t>U</w:t>
            </w:r>
            <w:r w:rsidRPr="00C02F5C">
              <w:rPr>
                <w:lang w:val="en-GB"/>
              </w:rPr>
              <w:t>nion fiche indicates that:</w:t>
            </w:r>
          </w:p>
          <w:p w14:paraId="2E8DA509" w14:textId="3996FB32" w:rsidR="00B501F0" w:rsidRPr="00C02F5C" w:rsidRDefault="00BD5EAB" w:rsidP="00420694">
            <w:pPr>
              <w:pStyle w:val="CoRTabletext"/>
              <w:numPr>
                <w:ilvl w:val="0"/>
                <w:numId w:val="6"/>
              </w:numPr>
              <w:rPr>
                <w:lang w:val="en-GB"/>
              </w:rPr>
            </w:pPr>
            <w:r>
              <w:rPr>
                <w:lang w:val="en-GB"/>
              </w:rPr>
              <w:t>In 2022, t</w:t>
            </w:r>
            <w:r w:rsidR="00F34B66" w:rsidRPr="00C02F5C">
              <w:rPr>
                <w:lang w:val="en-GB"/>
              </w:rPr>
              <w:t xml:space="preserve">he share of renewable energy was </w:t>
            </w:r>
            <w:r w:rsidR="003C588E" w:rsidRPr="00C02F5C">
              <w:rPr>
                <w:lang w:val="en-GB"/>
              </w:rPr>
              <w:t>30.7</w:t>
            </w:r>
            <w:r w:rsidR="00F34B66" w:rsidRPr="00C02F5C">
              <w:rPr>
                <w:lang w:val="en-GB"/>
              </w:rPr>
              <w:t>%</w:t>
            </w:r>
            <w:r>
              <w:rPr>
                <w:lang w:val="en-GB"/>
              </w:rPr>
              <w:t xml:space="preserve"> in the energy mix and </w:t>
            </w:r>
            <w:r w:rsidR="007D5B36" w:rsidRPr="00C02F5C">
              <w:rPr>
                <w:lang w:val="en-GB"/>
              </w:rPr>
              <w:t>59.8</w:t>
            </w:r>
            <w:r w:rsidR="00F34B66" w:rsidRPr="00C02F5C">
              <w:rPr>
                <w:lang w:val="en-GB"/>
              </w:rPr>
              <w:t>%</w:t>
            </w:r>
            <w:r>
              <w:rPr>
                <w:lang w:val="en-GB"/>
              </w:rPr>
              <w:t xml:space="preserve"> in the electricity </w:t>
            </w:r>
            <w:proofErr w:type="gramStart"/>
            <w:r>
              <w:rPr>
                <w:lang w:val="en-GB"/>
              </w:rPr>
              <w:t>mix;</w:t>
            </w:r>
            <w:proofErr w:type="gramEnd"/>
          </w:p>
          <w:p w14:paraId="1D35E51E" w14:textId="0AA45AFB" w:rsidR="00F34B66" w:rsidRPr="00C02F5C" w:rsidRDefault="00BD5EAB" w:rsidP="00420694">
            <w:pPr>
              <w:pStyle w:val="CoRTabletext"/>
              <w:numPr>
                <w:ilvl w:val="0"/>
                <w:numId w:val="6"/>
              </w:numPr>
              <w:rPr>
                <w:lang w:val="en-GB"/>
              </w:rPr>
            </w:pPr>
            <w:r>
              <w:rPr>
                <w:lang w:val="en-GB"/>
              </w:rPr>
              <w:t xml:space="preserve">In 2022, </w:t>
            </w:r>
            <w:r w:rsidR="00F34B66" w:rsidRPr="00C02F5C">
              <w:rPr>
                <w:lang w:val="en-GB"/>
              </w:rPr>
              <w:t xml:space="preserve">PEC </w:t>
            </w:r>
            <w:r>
              <w:rPr>
                <w:lang w:val="en-GB"/>
              </w:rPr>
              <w:t xml:space="preserve">was </w:t>
            </w:r>
            <w:r w:rsidR="004F4A1D" w:rsidRPr="00C02F5C">
              <w:rPr>
                <w:lang w:val="en-GB"/>
              </w:rPr>
              <w:t>20.8</w:t>
            </w:r>
            <w:r w:rsidR="00F34B66" w:rsidRPr="00C02F5C">
              <w:rPr>
                <w:lang w:val="en-GB"/>
              </w:rPr>
              <w:t xml:space="preserve"> Mtoe, </w:t>
            </w:r>
            <w:r w:rsidR="0076508A" w:rsidRPr="00C02F5C">
              <w:rPr>
                <w:lang w:val="en-GB"/>
              </w:rPr>
              <w:t>6.3</w:t>
            </w:r>
            <w:r w:rsidR="00F34B66" w:rsidRPr="00C02F5C">
              <w:rPr>
                <w:lang w:val="en-GB"/>
              </w:rPr>
              <w:t xml:space="preserve">% </w:t>
            </w:r>
            <w:r w:rsidR="004B596D" w:rsidRPr="00C02F5C">
              <w:rPr>
                <w:lang w:val="en-GB"/>
              </w:rPr>
              <w:t>highe</w:t>
            </w:r>
            <w:r w:rsidR="00F34B66" w:rsidRPr="00C02F5C">
              <w:rPr>
                <w:lang w:val="en-GB"/>
              </w:rPr>
              <w:t xml:space="preserve">r than 2021, while FEC </w:t>
            </w:r>
            <w:r>
              <w:rPr>
                <w:lang w:val="en-GB"/>
              </w:rPr>
              <w:t xml:space="preserve">was </w:t>
            </w:r>
            <w:r w:rsidR="000C5B06" w:rsidRPr="00C02F5C">
              <w:rPr>
                <w:lang w:val="en-GB"/>
              </w:rPr>
              <w:t>16.7</w:t>
            </w:r>
            <w:r w:rsidR="00F34B66" w:rsidRPr="00C02F5C">
              <w:rPr>
                <w:lang w:val="en-GB"/>
              </w:rPr>
              <w:t xml:space="preserve"> Mtoe</w:t>
            </w:r>
            <w:r>
              <w:rPr>
                <w:lang w:val="en-GB"/>
              </w:rPr>
              <w:t xml:space="preserve">, </w:t>
            </w:r>
            <w:r w:rsidR="00155749" w:rsidRPr="00C02F5C">
              <w:rPr>
                <w:lang w:val="en-GB"/>
              </w:rPr>
              <w:t>6</w:t>
            </w:r>
            <w:r w:rsidR="00F34B66" w:rsidRPr="00C02F5C">
              <w:rPr>
                <w:lang w:val="en-GB"/>
              </w:rPr>
              <w:t xml:space="preserve">.6% </w:t>
            </w:r>
            <w:r w:rsidR="00155749" w:rsidRPr="00C02F5C">
              <w:rPr>
                <w:lang w:val="en-GB"/>
              </w:rPr>
              <w:t>higher</w:t>
            </w:r>
            <w:r w:rsidR="00F34B66" w:rsidRPr="00C02F5C">
              <w:rPr>
                <w:lang w:val="en-GB"/>
              </w:rPr>
              <w:t xml:space="preserve"> than </w:t>
            </w:r>
            <w:proofErr w:type="gramStart"/>
            <w:r w:rsidR="00F34B66" w:rsidRPr="00C02F5C">
              <w:rPr>
                <w:lang w:val="en-GB"/>
              </w:rPr>
              <w:t>2021</w:t>
            </w:r>
            <w:r>
              <w:rPr>
                <w:lang w:val="en-GB"/>
              </w:rPr>
              <w:t>;</w:t>
            </w:r>
            <w:proofErr w:type="gramEnd"/>
            <w:r w:rsidR="00000DF0" w:rsidRPr="00C02F5C">
              <w:rPr>
                <w:lang w:val="en-GB"/>
              </w:rPr>
              <w:t xml:space="preserve"> </w:t>
            </w:r>
          </w:p>
          <w:p w14:paraId="79D28EFD" w14:textId="2C8BF985" w:rsidR="00000DF0" w:rsidRPr="00C02F5C" w:rsidRDefault="00F34B66" w:rsidP="00420694">
            <w:pPr>
              <w:pStyle w:val="CoRTabletext"/>
              <w:numPr>
                <w:ilvl w:val="0"/>
                <w:numId w:val="6"/>
              </w:numPr>
              <w:rPr>
                <w:lang w:val="en-GB"/>
              </w:rPr>
            </w:pPr>
            <w:r w:rsidRPr="00C02F5C">
              <w:rPr>
                <w:lang w:val="en-GB"/>
              </w:rPr>
              <w:t xml:space="preserve">In 2023, </w:t>
            </w:r>
            <w:r w:rsidR="00C91ECB" w:rsidRPr="00C02F5C">
              <w:rPr>
                <w:lang w:val="en-GB"/>
              </w:rPr>
              <w:t>3.8</w:t>
            </w:r>
            <w:r w:rsidRPr="00C02F5C">
              <w:rPr>
                <w:lang w:val="en-GB"/>
              </w:rPr>
              <w:t xml:space="preserve">% of the population experienced difficulties paying their utility bills, while </w:t>
            </w:r>
            <w:r w:rsidR="00820036" w:rsidRPr="00C02F5C">
              <w:rPr>
                <w:lang w:val="en-GB"/>
              </w:rPr>
              <w:t>17</w:t>
            </w:r>
            <w:r w:rsidR="00E570F4" w:rsidRPr="00C02F5C">
              <w:rPr>
                <w:lang w:val="en-GB"/>
              </w:rPr>
              <w:t>.4</w:t>
            </w:r>
            <w:r w:rsidRPr="00C02F5C">
              <w:rPr>
                <w:lang w:val="en-GB"/>
              </w:rPr>
              <w:t>% were unable to keep their homes adequately warm during cold periods.</w:t>
            </w:r>
          </w:p>
          <w:p w14:paraId="63714DB2" w14:textId="77777777" w:rsidR="00420694" w:rsidRPr="00C02F5C" w:rsidRDefault="00420694" w:rsidP="00420694">
            <w:pPr>
              <w:pStyle w:val="CoRTabletext"/>
              <w:rPr>
                <w:lang w:val="en-GB"/>
              </w:rPr>
            </w:pPr>
            <w:r w:rsidRPr="00C02F5C">
              <w:rPr>
                <w:szCs w:val="24"/>
                <w:lang w:val="en-GB"/>
              </w:rPr>
              <w:t>The final updated NECP sets out the following targets:</w:t>
            </w:r>
          </w:p>
          <w:p w14:paraId="0CBE8FC4" w14:textId="4B3465CA" w:rsidR="00420694" w:rsidRPr="00C02F5C" w:rsidRDefault="00420694" w:rsidP="00420694">
            <w:pPr>
              <w:pStyle w:val="CoRTabletext"/>
              <w:numPr>
                <w:ilvl w:val="0"/>
                <w:numId w:val="17"/>
              </w:numPr>
              <w:rPr>
                <w:lang w:val="en-GB"/>
              </w:rPr>
            </w:pPr>
            <w:r w:rsidRPr="00C02F5C">
              <w:rPr>
                <w:lang w:val="en-GB"/>
              </w:rPr>
              <w:t xml:space="preserve">2030 </w:t>
            </w:r>
            <w:r w:rsidR="00BD5EAB">
              <w:rPr>
                <w:lang w:val="en-GB"/>
              </w:rPr>
              <w:t>r</w:t>
            </w:r>
            <w:r w:rsidRPr="00C02F5C">
              <w:rPr>
                <w:lang w:val="en-GB"/>
              </w:rPr>
              <w:t xml:space="preserve">enewable energy target: </w:t>
            </w:r>
            <w:proofErr w:type="gramStart"/>
            <w:r w:rsidRPr="00C02F5C">
              <w:rPr>
                <w:lang w:val="en-GB"/>
              </w:rPr>
              <w:t>51%</w:t>
            </w:r>
            <w:r w:rsidR="00BD5EAB">
              <w:rPr>
                <w:lang w:val="en-GB"/>
              </w:rPr>
              <w:t>;</w:t>
            </w:r>
            <w:proofErr w:type="gramEnd"/>
            <w:r w:rsidRPr="00C02F5C">
              <w:rPr>
                <w:lang w:val="en-GB"/>
              </w:rPr>
              <w:t xml:space="preserve"> </w:t>
            </w:r>
          </w:p>
          <w:p w14:paraId="059E0D7A" w14:textId="5A71F066" w:rsidR="00420694" w:rsidRPr="00C02F5C" w:rsidRDefault="00420694" w:rsidP="00420694">
            <w:pPr>
              <w:pStyle w:val="CoRTabletext"/>
              <w:numPr>
                <w:ilvl w:val="0"/>
                <w:numId w:val="17"/>
              </w:numPr>
              <w:rPr>
                <w:lang w:val="en-GB"/>
              </w:rPr>
            </w:pPr>
            <w:r w:rsidRPr="00C02F5C">
              <w:rPr>
                <w:lang w:val="en-GB"/>
              </w:rPr>
              <w:t xml:space="preserve">2030 </w:t>
            </w:r>
            <w:r w:rsidR="00BD5EAB">
              <w:rPr>
                <w:lang w:val="en-GB"/>
              </w:rPr>
              <w:t>e</w:t>
            </w:r>
            <w:r w:rsidRPr="00C02F5C">
              <w:rPr>
                <w:lang w:val="en-GB"/>
              </w:rPr>
              <w:t xml:space="preserve">nergy efficiency target: </w:t>
            </w:r>
            <w:r w:rsidR="00BD5EAB">
              <w:rPr>
                <w:lang w:val="en-GB"/>
              </w:rPr>
              <w:t xml:space="preserve">PEC </w:t>
            </w:r>
            <w:r w:rsidRPr="00C02F5C">
              <w:rPr>
                <w:lang w:val="en-GB"/>
              </w:rPr>
              <w:t>16.71 Mtoe</w:t>
            </w:r>
            <w:r w:rsidR="00BD5EAB">
              <w:rPr>
                <w:lang w:val="en-GB"/>
              </w:rPr>
              <w:t xml:space="preserve">; FEC </w:t>
            </w:r>
            <w:r w:rsidRPr="00C02F5C">
              <w:rPr>
                <w:lang w:val="en-GB"/>
              </w:rPr>
              <w:t xml:space="preserve">14.3 Mtoe </w:t>
            </w:r>
            <w:r w:rsidR="00BD5EAB">
              <w:rPr>
                <w:lang w:val="en-GB"/>
              </w:rPr>
              <w:t>(</w:t>
            </w:r>
            <w:r w:rsidRPr="00C02F5C">
              <w:rPr>
                <w:lang w:val="en-GB"/>
              </w:rPr>
              <w:t>not revised from 2020 NCEP).</w:t>
            </w:r>
          </w:p>
          <w:p w14:paraId="493A7A44" w14:textId="77777777" w:rsidR="00420694" w:rsidRDefault="00420694">
            <w:pPr>
              <w:pStyle w:val="CoRTabletext"/>
              <w:rPr>
                <w:lang w:val="en-GB"/>
              </w:rPr>
            </w:pPr>
          </w:p>
          <w:p w14:paraId="4BC4C59B" w14:textId="77777777" w:rsidR="00436D38" w:rsidRPr="00C02F5C" w:rsidRDefault="00436D38">
            <w:pPr>
              <w:pStyle w:val="CoRTabletext"/>
              <w:rPr>
                <w:lang w:val="en-GB"/>
              </w:rPr>
            </w:pPr>
          </w:p>
          <w:p w14:paraId="78AA69CE" w14:textId="60207296" w:rsidR="00E63FEE" w:rsidRPr="00C02F5C" w:rsidRDefault="00E63FEE">
            <w:pPr>
              <w:pStyle w:val="CoRTabletext"/>
              <w:rPr>
                <w:lang w:val="en-GB"/>
              </w:rPr>
            </w:pPr>
            <w:r w:rsidRPr="00C02F5C">
              <w:rPr>
                <w:b/>
                <w:lang w:val="en-GB"/>
              </w:rPr>
              <w:t>2.</w:t>
            </w:r>
            <w:r w:rsidR="00A700A0" w:rsidRPr="00C02F5C">
              <w:rPr>
                <w:b/>
                <w:lang w:val="en-GB"/>
              </w:rPr>
              <w:t xml:space="preserve"> </w:t>
            </w:r>
            <w:r w:rsidRPr="00C02F5C">
              <w:rPr>
                <w:b/>
                <w:lang w:val="en-GB"/>
              </w:rPr>
              <w:t>Local and regional implementation</w:t>
            </w:r>
            <w:r w:rsidRPr="00C02F5C">
              <w:rPr>
                <w:lang w:val="en-GB"/>
              </w:rPr>
              <w:t xml:space="preserve"> </w:t>
            </w:r>
          </w:p>
          <w:p w14:paraId="3CA9EC10" w14:textId="349CAB6D" w:rsidR="00E63FEE" w:rsidRPr="00C02F5C" w:rsidRDefault="00E63FEE" w:rsidP="006A4C8C">
            <w:pPr>
              <w:pStyle w:val="CoRTabletext"/>
              <w:numPr>
                <w:ilvl w:val="0"/>
                <w:numId w:val="6"/>
              </w:numPr>
              <w:rPr>
                <w:lang w:val="en-GB"/>
              </w:rPr>
            </w:pPr>
            <w:r w:rsidRPr="00C02F5C">
              <w:rPr>
                <w:lang w:val="en-GB"/>
              </w:rPr>
              <w:t xml:space="preserve">Renewable </w:t>
            </w:r>
            <w:r w:rsidR="00BD5EAB">
              <w:rPr>
                <w:lang w:val="en-GB"/>
              </w:rPr>
              <w:t>e</w:t>
            </w:r>
            <w:r w:rsidRPr="00C02F5C">
              <w:rPr>
                <w:lang w:val="en-GB"/>
              </w:rPr>
              <w:t xml:space="preserve">nergy </w:t>
            </w:r>
          </w:p>
          <w:p w14:paraId="2D7DC0C3" w14:textId="35C76C95" w:rsidR="00AF3189" w:rsidRPr="00C02F5C" w:rsidRDefault="003023CC" w:rsidP="00EF667B">
            <w:pPr>
              <w:pStyle w:val="CoRTabletext"/>
              <w:rPr>
                <w:lang w:val="en-GB"/>
              </w:rPr>
            </w:pPr>
            <w:r w:rsidRPr="00C02F5C">
              <w:rPr>
                <w:lang w:val="en-GB"/>
              </w:rPr>
              <w:t xml:space="preserve">Portugal is developing a </w:t>
            </w:r>
            <w:r w:rsidR="00BD5EAB" w:rsidRPr="00C02F5C">
              <w:rPr>
                <w:lang w:val="en-GB"/>
              </w:rPr>
              <w:t xml:space="preserve">sectoral programme </w:t>
            </w:r>
            <w:r w:rsidR="002A6449">
              <w:rPr>
                <w:lang w:val="en-GB"/>
              </w:rPr>
              <w:t>(‘A</w:t>
            </w:r>
            <w:r w:rsidRPr="00C02F5C">
              <w:rPr>
                <w:lang w:val="en-GB"/>
              </w:rPr>
              <w:t>ccelerating areas for renewables</w:t>
            </w:r>
            <w:r w:rsidR="002A6449">
              <w:rPr>
                <w:lang w:val="en-GB"/>
              </w:rPr>
              <w:t>’)</w:t>
            </w:r>
            <w:r w:rsidRPr="00C02F5C">
              <w:rPr>
                <w:lang w:val="en-GB"/>
              </w:rPr>
              <w:t xml:space="preserve"> to identify onshore and offshore sites suitable for renewable energy installations, with minimal environmental impact. This initiative aligns with </w:t>
            </w:r>
            <w:proofErr w:type="spellStart"/>
            <w:r w:rsidRPr="00C02F5C">
              <w:rPr>
                <w:lang w:val="en-GB"/>
              </w:rPr>
              <w:t>REPowerEU</w:t>
            </w:r>
            <w:proofErr w:type="spellEnd"/>
            <w:r w:rsidRPr="00C02F5C">
              <w:rPr>
                <w:lang w:val="en-GB"/>
              </w:rPr>
              <w:t xml:space="preserve"> and Fit for 55 objectives. The programme is coordinated by the National Energy and Geology Laboratory, in collaboration with multiple national agencies, and will be implemented under the Legal Regime for Territorial Management Instruments. Regional and municipal energy agencies will play a key role in promoting renewable energy deployment by supporting national objectives at local level.</w:t>
            </w:r>
          </w:p>
          <w:p w14:paraId="5DD1EEC3" w14:textId="391F3372" w:rsidR="00E63FEE" w:rsidRPr="00C02F5C" w:rsidRDefault="00E63FEE" w:rsidP="006A4C8C">
            <w:pPr>
              <w:pStyle w:val="CoRTabletext"/>
              <w:numPr>
                <w:ilvl w:val="0"/>
                <w:numId w:val="6"/>
              </w:numPr>
              <w:rPr>
                <w:lang w:val="en-GB"/>
              </w:rPr>
            </w:pPr>
            <w:r w:rsidRPr="00C02F5C">
              <w:rPr>
                <w:lang w:val="en-GB"/>
              </w:rPr>
              <w:t xml:space="preserve">Energy </w:t>
            </w:r>
            <w:r w:rsidR="002A6449">
              <w:rPr>
                <w:lang w:val="en-GB"/>
              </w:rPr>
              <w:t>e</w:t>
            </w:r>
            <w:r w:rsidRPr="00C02F5C">
              <w:rPr>
                <w:lang w:val="en-GB"/>
              </w:rPr>
              <w:t xml:space="preserve">fficiency </w:t>
            </w:r>
          </w:p>
          <w:p w14:paraId="26788724" w14:textId="3A314140" w:rsidR="00AF3189" w:rsidRPr="00C02F5C" w:rsidRDefault="003023CC" w:rsidP="009B6433">
            <w:pPr>
              <w:jc w:val="both"/>
              <w:rPr>
                <w:lang w:val="en-GB"/>
              </w:rPr>
            </w:pPr>
            <w:r w:rsidRPr="00C02F5C">
              <w:rPr>
                <w:lang w:val="en-GB"/>
              </w:rPr>
              <w:t>Regional and municipal energy and environment agencies promote energy efficiency and the rational use of energy across sectors. These agencies facilitate awareness-raising, technological adoption, and sustainable local development, contributing to national energy efficiency targets. They assist municipalities in developing and implementing climate action plans, supporting the integration of energy-saving measures at local and regional level.</w:t>
            </w:r>
          </w:p>
          <w:p w14:paraId="59C19D95" w14:textId="7B284A07" w:rsidR="00E63FEE" w:rsidRPr="00C02F5C" w:rsidRDefault="00E63FEE" w:rsidP="006A4C8C">
            <w:pPr>
              <w:pStyle w:val="CoRTabletext"/>
              <w:numPr>
                <w:ilvl w:val="0"/>
                <w:numId w:val="6"/>
              </w:numPr>
              <w:rPr>
                <w:lang w:val="en-GB"/>
              </w:rPr>
            </w:pPr>
            <w:r w:rsidRPr="00C02F5C">
              <w:rPr>
                <w:lang w:val="en-GB"/>
              </w:rPr>
              <w:t xml:space="preserve">Energy </w:t>
            </w:r>
            <w:r w:rsidR="00F44D73">
              <w:rPr>
                <w:lang w:val="en-GB"/>
              </w:rPr>
              <w:t>p</w:t>
            </w:r>
            <w:r w:rsidRPr="00C02F5C">
              <w:rPr>
                <w:lang w:val="en-GB"/>
              </w:rPr>
              <w:t xml:space="preserve">erformance of </w:t>
            </w:r>
            <w:r w:rsidR="00F44D73">
              <w:rPr>
                <w:lang w:val="en-GB"/>
              </w:rPr>
              <w:t>b</w:t>
            </w:r>
            <w:r w:rsidRPr="00C02F5C">
              <w:rPr>
                <w:lang w:val="en-GB"/>
              </w:rPr>
              <w:t xml:space="preserve">uildings </w:t>
            </w:r>
          </w:p>
          <w:p w14:paraId="73C748CC" w14:textId="53ACF5F0" w:rsidR="00E63FEE" w:rsidRPr="00C02F5C" w:rsidRDefault="00576FFE" w:rsidP="009B6433">
            <w:pPr>
              <w:pStyle w:val="CoRTabletext"/>
              <w:rPr>
                <w:lang w:val="en-GB"/>
              </w:rPr>
            </w:pPr>
            <w:r w:rsidRPr="00C02F5C">
              <w:rPr>
                <w:lang w:val="en-GB"/>
              </w:rPr>
              <w:t>Portugal is preparing a National Plan for the Renovation of Buildings</w:t>
            </w:r>
            <w:r w:rsidR="003821E6" w:rsidRPr="00C02F5C">
              <w:rPr>
                <w:lang w:val="en-GB"/>
              </w:rPr>
              <w:t xml:space="preserve">, which </w:t>
            </w:r>
            <w:r w:rsidRPr="00C02F5C">
              <w:rPr>
                <w:lang w:val="en-GB"/>
              </w:rPr>
              <w:t xml:space="preserve">will guide building renovation efforts to improve energy performance and align with national and EU climate objectives. Local and regional agencies will support the </w:t>
            </w:r>
            <w:r w:rsidR="00F44D73">
              <w:rPr>
                <w:lang w:val="en-GB"/>
              </w:rPr>
              <w:t>P</w:t>
            </w:r>
            <w:r w:rsidRPr="00C02F5C">
              <w:rPr>
                <w:lang w:val="en-GB"/>
              </w:rPr>
              <w:t>lan’s implementation by coordinating efforts with municipalities and facilitating renovation projects to achieve energy efficiency goals.</w:t>
            </w:r>
          </w:p>
          <w:p w14:paraId="3F40BAFD" w14:textId="2D63DAB8" w:rsidR="00E63FEE" w:rsidRPr="00C02F5C" w:rsidRDefault="00E63FEE">
            <w:pPr>
              <w:pStyle w:val="CoRTabletext"/>
              <w:rPr>
                <w:i/>
                <w:lang w:val="en-GB"/>
              </w:rPr>
            </w:pPr>
            <w:r w:rsidRPr="00C02F5C">
              <w:rPr>
                <w:b/>
                <w:lang w:val="en-GB"/>
              </w:rPr>
              <w:t>3.</w:t>
            </w:r>
            <w:r w:rsidR="001849F3" w:rsidRPr="00C02F5C">
              <w:rPr>
                <w:b/>
                <w:lang w:val="en-GB"/>
              </w:rPr>
              <w:t xml:space="preserve"> </w:t>
            </w:r>
            <w:r w:rsidRPr="00C02F5C">
              <w:rPr>
                <w:b/>
                <w:lang w:val="en-GB"/>
              </w:rPr>
              <w:t>Challenges and barriers</w:t>
            </w:r>
            <w:r w:rsidRPr="00C02F5C">
              <w:rPr>
                <w:lang w:val="en-GB"/>
              </w:rPr>
              <w:t xml:space="preserve"> </w:t>
            </w:r>
          </w:p>
          <w:p w14:paraId="01529F9E" w14:textId="28771E32" w:rsidR="001878DF" w:rsidRPr="00C96634" w:rsidRDefault="00F44D73" w:rsidP="001878DF">
            <w:pPr>
              <w:pStyle w:val="CoRTabletext"/>
              <w:rPr>
                <w:bCs w:val="0"/>
                <w:lang w:val="en-GB"/>
              </w:rPr>
            </w:pPr>
            <w:r>
              <w:rPr>
                <w:lang w:val="en-GB"/>
              </w:rPr>
              <w:t>One</w:t>
            </w:r>
            <w:r w:rsidR="004B0BBE" w:rsidRPr="00C02F5C">
              <w:rPr>
                <w:lang w:val="en-GB"/>
              </w:rPr>
              <w:t xml:space="preserve"> survey respondent </w:t>
            </w:r>
            <w:r>
              <w:rPr>
                <w:lang w:val="en-GB"/>
              </w:rPr>
              <w:t xml:space="preserve">noted </w:t>
            </w:r>
            <w:r w:rsidR="004B0BBE" w:rsidRPr="00C02F5C">
              <w:rPr>
                <w:lang w:val="en-GB"/>
              </w:rPr>
              <w:t xml:space="preserve">that </w:t>
            </w:r>
            <w:r w:rsidR="001878DF" w:rsidRPr="00C02F5C">
              <w:rPr>
                <w:lang w:val="en-GB"/>
              </w:rPr>
              <w:t>LRAs in Portugal</w:t>
            </w:r>
            <w:r>
              <w:rPr>
                <w:lang w:val="en-GB"/>
              </w:rPr>
              <w:t xml:space="preserve"> experience</w:t>
            </w:r>
            <w:r w:rsidR="001878DF" w:rsidRPr="00C02F5C">
              <w:rPr>
                <w:lang w:val="en-GB"/>
              </w:rPr>
              <w:t xml:space="preserve"> </w:t>
            </w:r>
            <w:r w:rsidR="005A4084" w:rsidRPr="00C96634">
              <w:rPr>
                <w:bCs w:val="0"/>
                <w:lang w:val="en-GB"/>
              </w:rPr>
              <w:t>i</w:t>
            </w:r>
            <w:r w:rsidR="001878DF" w:rsidRPr="00C96634">
              <w:rPr>
                <w:bCs w:val="0"/>
                <w:lang w:val="en-GB"/>
              </w:rPr>
              <w:t xml:space="preserve">nsufficient technical capacity and financial constraints, compounded by a lack of adequate support from the central government. These limitations reduce </w:t>
            </w:r>
            <w:r>
              <w:rPr>
                <w:bCs w:val="0"/>
                <w:lang w:val="en-GB"/>
              </w:rPr>
              <w:t xml:space="preserve">LRAs’ </w:t>
            </w:r>
            <w:r w:rsidR="001878DF" w:rsidRPr="00C96634">
              <w:rPr>
                <w:bCs w:val="0"/>
                <w:lang w:val="en-GB"/>
              </w:rPr>
              <w:t>ability to plan and execute renewable energy and energy efficiency projects effectively.</w:t>
            </w:r>
          </w:p>
          <w:p w14:paraId="31523F92" w14:textId="0BAF8642" w:rsidR="00E63FEE" w:rsidRPr="00C02F5C" w:rsidRDefault="001878DF">
            <w:pPr>
              <w:pStyle w:val="CoRTabletext"/>
              <w:rPr>
                <w:lang w:val="en-GB"/>
              </w:rPr>
            </w:pPr>
            <w:r w:rsidRPr="00C96634">
              <w:rPr>
                <w:bCs w:val="0"/>
                <w:lang w:val="en-GB"/>
              </w:rPr>
              <w:t>A key challenge specific to Portugal is the high cost of renewable energy technologies,</w:t>
            </w:r>
            <w:r w:rsidRPr="00C02F5C">
              <w:rPr>
                <w:bCs w:val="0"/>
                <w:lang w:val="en-GB"/>
              </w:rPr>
              <w:t xml:space="preserve"> which poses a barrier to adoption in a country with purchasing power below the Eurozone average. This financial burden affects not only lower-income groups but also the general population, creating widespread obstacles to implementing innovative green technologies. </w:t>
            </w:r>
            <w:r w:rsidR="0011008C">
              <w:rPr>
                <w:bCs w:val="0"/>
                <w:lang w:val="en-GB"/>
              </w:rPr>
              <w:t>S</w:t>
            </w:r>
            <w:r w:rsidRPr="00C02F5C">
              <w:rPr>
                <w:bCs w:val="0"/>
                <w:lang w:val="en-GB"/>
              </w:rPr>
              <w:t xml:space="preserve">upport for improving the energy efficiency of homes </w:t>
            </w:r>
            <w:r w:rsidR="0011008C">
              <w:rPr>
                <w:bCs w:val="0"/>
                <w:lang w:val="en-GB"/>
              </w:rPr>
              <w:t xml:space="preserve">also </w:t>
            </w:r>
            <w:r w:rsidRPr="00C02F5C">
              <w:rPr>
                <w:bCs w:val="0"/>
                <w:lang w:val="en-GB"/>
              </w:rPr>
              <w:t xml:space="preserve">remains insufficient, limiting opportunities to reduce energy consumption and </w:t>
            </w:r>
            <w:r w:rsidR="0011008C">
              <w:rPr>
                <w:bCs w:val="0"/>
                <w:lang w:val="en-GB"/>
              </w:rPr>
              <w:t>GHG</w:t>
            </w:r>
            <w:r w:rsidRPr="00C02F5C">
              <w:rPr>
                <w:bCs w:val="0"/>
                <w:lang w:val="en-GB"/>
              </w:rPr>
              <w:t xml:space="preserve"> emissions.</w:t>
            </w:r>
          </w:p>
          <w:p w14:paraId="5E631B62" w14:textId="76CA99CC" w:rsidR="009B6433" w:rsidRPr="00C02F5C" w:rsidRDefault="009B6433">
            <w:pPr>
              <w:pStyle w:val="CoRTabletext"/>
              <w:rPr>
                <w:lang w:val="en-GB"/>
              </w:rPr>
            </w:pPr>
          </w:p>
          <w:p w14:paraId="5D9CB37D" w14:textId="67BE54BC" w:rsidR="00E63FEE" w:rsidRPr="00C02F5C" w:rsidRDefault="00E63FEE">
            <w:pPr>
              <w:pStyle w:val="CoRTabletext"/>
              <w:rPr>
                <w:i/>
                <w:lang w:val="en-GB"/>
              </w:rPr>
            </w:pPr>
            <w:r w:rsidRPr="00C02F5C">
              <w:rPr>
                <w:b/>
                <w:lang w:val="en-GB"/>
              </w:rPr>
              <w:t>4. Best practices and success stories</w:t>
            </w:r>
            <w:r w:rsidRPr="00C02F5C">
              <w:rPr>
                <w:lang w:val="en-GB"/>
              </w:rPr>
              <w:t xml:space="preserve"> </w:t>
            </w:r>
          </w:p>
          <w:p w14:paraId="119E30FE" w14:textId="2F3924DD" w:rsidR="00E63FEE" w:rsidRPr="00C02F5C" w:rsidRDefault="0011008C">
            <w:pPr>
              <w:pStyle w:val="CoRTabletext"/>
              <w:rPr>
                <w:lang w:val="en-GB"/>
              </w:rPr>
            </w:pPr>
            <w:r>
              <w:rPr>
                <w:lang w:val="en-GB"/>
              </w:rPr>
              <w:t>T</w:t>
            </w:r>
            <w:r w:rsidR="008C0095" w:rsidRPr="00C02F5C">
              <w:rPr>
                <w:lang w:val="en-GB"/>
              </w:rPr>
              <w:t xml:space="preserve">he </w:t>
            </w:r>
            <w:hyperlink r:id="rId86" w:history="1">
              <w:r w:rsidR="008C0095" w:rsidRPr="00C02F5C">
                <w:rPr>
                  <w:rStyle w:val="Hyperlink"/>
                  <w:lang w:val="en-GB"/>
                </w:rPr>
                <w:t>Support Programme for More Sustainable Buildings</w:t>
              </w:r>
            </w:hyperlink>
            <w:r w:rsidR="008C0095" w:rsidRPr="00C02F5C">
              <w:rPr>
                <w:lang w:val="en-GB"/>
              </w:rPr>
              <w:t xml:space="preserve"> </w:t>
            </w:r>
            <w:r>
              <w:rPr>
                <w:lang w:val="en-GB"/>
              </w:rPr>
              <w:t xml:space="preserve">is a </w:t>
            </w:r>
            <w:r w:rsidR="003730F5" w:rsidRPr="00C02F5C">
              <w:rPr>
                <w:lang w:val="en-GB"/>
              </w:rPr>
              <w:t xml:space="preserve">government </w:t>
            </w:r>
            <w:r>
              <w:rPr>
                <w:lang w:val="en-GB"/>
              </w:rPr>
              <w:t xml:space="preserve">to improve </w:t>
            </w:r>
            <w:r w:rsidR="008C0095" w:rsidRPr="00C02F5C">
              <w:rPr>
                <w:lang w:val="en-GB"/>
              </w:rPr>
              <w:t xml:space="preserve">the </w:t>
            </w:r>
            <w:r w:rsidR="008C0095" w:rsidRPr="00C96634">
              <w:rPr>
                <w:bCs w:val="0"/>
                <w:lang w:val="en-GB"/>
              </w:rPr>
              <w:t>energy and environmental performance of buildings</w:t>
            </w:r>
            <w:r w:rsidR="008C0095" w:rsidRPr="00C02F5C">
              <w:rPr>
                <w:lang w:val="en-GB"/>
              </w:rPr>
              <w:t xml:space="preserve">. </w:t>
            </w:r>
            <w:r>
              <w:rPr>
                <w:lang w:val="en-GB"/>
              </w:rPr>
              <w:t>It</w:t>
            </w:r>
            <w:r w:rsidR="008C0095" w:rsidRPr="00C02F5C">
              <w:rPr>
                <w:lang w:val="en-GB"/>
              </w:rPr>
              <w:t xml:space="preserve"> provides financial support for measures that promote rehabilitation, decarbonisation, energy efficiency, water efficiency, and the circular economy. These initiatives are expected to result in an average reduction of at least 30% in primary energy consumption for the buildings undergoing renovation.</w:t>
            </w:r>
            <w:r w:rsidR="00932D56" w:rsidRPr="00C02F5C">
              <w:rPr>
                <w:lang w:val="en-GB"/>
              </w:rPr>
              <w:t xml:space="preserve"> </w:t>
            </w:r>
          </w:p>
        </w:tc>
      </w:tr>
    </w:tbl>
    <w:p w14:paraId="1E23C08D" w14:textId="77777777" w:rsidR="00E63FEE" w:rsidRDefault="00E63FEE" w:rsidP="00E63FEE">
      <w:pPr>
        <w:pStyle w:val="CoRBT"/>
        <w:rPr>
          <w:lang w:val="en-GB"/>
        </w:rPr>
      </w:pPr>
    </w:p>
    <w:p w14:paraId="08C2914E" w14:textId="77777777" w:rsidR="00D32698" w:rsidRPr="00C02F5C" w:rsidRDefault="00D32698" w:rsidP="00E63FEE">
      <w:pPr>
        <w:pStyle w:val="CoRBT"/>
        <w:rPr>
          <w:lang w:val="en-GB"/>
        </w:rPr>
      </w:pPr>
    </w:p>
    <w:p w14:paraId="125CE771" w14:textId="725787D2" w:rsidR="002D031C" w:rsidRPr="00C02F5C" w:rsidRDefault="002D031C" w:rsidP="0011008C">
      <w:pPr>
        <w:pStyle w:val="CoR2ndlevelHeading"/>
      </w:pPr>
      <w:r w:rsidRPr="00C02F5C">
        <w:t xml:space="preserve"> </w:t>
      </w:r>
      <w:bookmarkStart w:id="78" w:name="_Toc187929391"/>
      <w:bookmarkStart w:id="79" w:name="_Toc191639700"/>
      <w:r w:rsidRPr="00C02F5C">
        <w:t>Romania</w:t>
      </w:r>
      <w:bookmarkEnd w:id="78"/>
      <w:bookmarkEnd w:id="79"/>
    </w:p>
    <w:tbl>
      <w:tblPr>
        <w:tblStyle w:val="MTableStyle"/>
        <w:tblW w:w="0" w:type="auto"/>
        <w:tblLook w:val="04A0" w:firstRow="1" w:lastRow="0" w:firstColumn="1" w:lastColumn="0" w:noHBand="0" w:noVBand="1"/>
      </w:tblPr>
      <w:tblGrid>
        <w:gridCol w:w="9060"/>
      </w:tblGrid>
      <w:tr w:rsidR="00E63FEE" w:rsidRPr="00C02F5C" w14:paraId="1250CEAF" w14:textId="77777777" w:rsidTr="003821E6">
        <w:trPr>
          <w:cnfStyle w:val="100000000000" w:firstRow="1" w:lastRow="0" w:firstColumn="0" w:lastColumn="0" w:oddVBand="0" w:evenVBand="0" w:oddHBand="0" w:evenHBand="0" w:firstRowFirstColumn="0" w:firstRowLastColumn="0" w:lastRowFirstColumn="0" w:lastRowLastColumn="0"/>
          <w:tblHeader/>
        </w:trPr>
        <w:tc>
          <w:tcPr>
            <w:tcW w:w="9060" w:type="dxa"/>
          </w:tcPr>
          <w:p w14:paraId="1F4E1A39" w14:textId="35F725F0" w:rsidR="00E63FEE" w:rsidRPr="00C02F5C" w:rsidRDefault="001849F3">
            <w:pPr>
              <w:pStyle w:val="CoRTabletext"/>
              <w:rPr>
                <w:lang w:val="en-GB"/>
              </w:rPr>
            </w:pPr>
            <w:r w:rsidRPr="00C02F5C">
              <w:rPr>
                <w:lang w:val="en-GB"/>
              </w:rPr>
              <w:t>Romania</w:t>
            </w:r>
          </w:p>
        </w:tc>
      </w:tr>
      <w:tr w:rsidR="00E63FEE" w:rsidRPr="00C02F5C" w14:paraId="17F610A8"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722B8F07" w14:textId="3E47F978" w:rsidR="006D270B" w:rsidRPr="00C02F5C" w:rsidRDefault="006D270B" w:rsidP="009B6433">
            <w:pPr>
              <w:pStyle w:val="CoRTabletext"/>
              <w:rPr>
                <w:lang w:val="en-GB"/>
              </w:rPr>
            </w:pPr>
            <w:r w:rsidRPr="00C02F5C">
              <w:rPr>
                <w:b/>
                <w:lang w:val="en-GB"/>
              </w:rPr>
              <w:t xml:space="preserve">1. </w:t>
            </w:r>
            <w:r w:rsidR="001849F3" w:rsidRPr="00C02F5C">
              <w:rPr>
                <w:b/>
                <w:lang w:val="en-GB"/>
              </w:rPr>
              <w:t>O</w:t>
            </w:r>
            <w:r w:rsidRPr="00C02F5C">
              <w:rPr>
                <w:b/>
                <w:lang w:val="en-GB"/>
              </w:rPr>
              <w:t>verview</w:t>
            </w:r>
            <w:r w:rsidR="00B00069" w:rsidRPr="00C02F5C">
              <w:rPr>
                <w:b/>
                <w:lang w:val="en-GB"/>
              </w:rPr>
              <w:t xml:space="preserve"> </w:t>
            </w:r>
          </w:p>
          <w:p w14:paraId="46E627F0" w14:textId="56BCB339" w:rsidR="009B6433" w:rsidRPr="00C02F5C" w:rsidRDefault="009B6433" w:rsidP="009B6433">
            <w:pPr>
              <w:pStyle w:val="CoRTabletext"/>
              <w:rPr>
                <w:lang w:val="en-GB"/>
              </w:rPr>
            </w:pPr>
            <w:r w:rsidRPr="00C02F5C">
              <w:rPr>
                <w:lang w:val="en-GB"/>
              </w:rPr>
              <w:t xml:space="preserve">The State of the </w:t>
            </w:r>
            <w:r w:rsidR="00277CC1">
              <w:rPr>
                <w:lang w:val="en-GB"/>
              </w:rPr>
              <w:t>E</w:t>
            </w:r>
            <w:r w:rsidRPr="00C02F5C">
              <w:rPr>
                <w:lang w:val="en-GB"/>
              </w:rPr>
              <w:t xml:space="preserve">nergy </w:t>
            </w:r>
            <w:r w:rsidR="00277CC1">
              <w:rPr>
                <w:lang w:val="en-GB"/>
              </w:rPr>
              <w:t>U</w:t>
            </w:r>
            <w:r w:rsidRPr="00C02F5C">
              <w:rPr>
                <w:lang w:val="en-GB"/>
              </w:rPr>
              <w:t>nion fiche indicates that:</w:t>
            </w:r>
          </w:p>
          <w:p w14:paraId="10749CA8" w14:textId="602750E9" w:rsidR="00B13492" w:rsidRPr="00C02F5C" w:rsidRDefault="00277CC1" w:rsidP="009B6433">
            <w:pPr>
              <w:pStyle w:val="CoRTabletext"/>
              <w:numPr>
                <w:ilvl w:val="0"/>
                <w:numId w:val="6"/>
              </w:numPr>
              <w:rPr>
                <w:lang w:val="en-GB"/>
              </w:rPr>
            </w:pPr>
            <w:r>
              <w:rPr>
                <w:lang w:val="en-GB"/>
              </w:rPr>
              <w:t>In 2022, t</w:t>
            </w:r>
            <w:r w:rsidR="00051AB5" w:rsidRPr="00C02F5C">
              <w:rPr>
                <w:lang w:val="en-GB"/>
              </w:rPr>
              <w:t xml:space="preserve">he share of renewable energy was </w:t>
            </w:r>
            <w:r w:rsidR="00376883" w:rsidRPr="00C02F5C">
              <w:rPr>
                <w:lang w:val="en-GB"/>
              </w:rPr>
              <w:t>20.1</w:t>
            </w:r>
            <w:r w:rsidR="00051AB5" w:rsidRPr="00C02F5C">
              <w:rPr>
                <w:lang w:val="en-GB"/>
              </w:rPr>
              <w:t>%</w:t>
            </w:r>
            <w:r>
              <w:rPr>
                <w:lang w:val="en-GB"/>
              </w:rPr>
              <w:t xml:space="preserve"> of the energy mix and </w:t>
            </w:r>
            <w:r w:rsidR="0003328C" w:rsidRPr="00C02F5C">
              <w:rPr>
                <w:lang w:val="en-GB"/>
              </w:rPr>
              <w:t>42.4</w:t>
            </w:r>
            <w:r w:rsidR="00051AB5" w:rsidRPr="00C02F5C">
              <w:rPr>
                <w:lang w:val="en-GB"/>
              </w:rPr>
              <w:t>%</w:t>
            </w:r>
            <w:r>
              <w:rPr>
                <w:lang w:val="en-GB"/>
              </w:rPr>
              <w:t xml:space="preserve"> of the electricity </w:t>
            </w:r>
            <w:proofErr w:type="gramStart"/>
            <w:r>
              <w:rPr>
                <w:lang w:val="en-GB"/>
              </w:rPr>
              <w:t>mix;</w:t>
            </w:r>
            <w:proofErr w:type="gramEnd"/>
            <w:r w:rsidR="00051AB5" w:rsidRPr="00C02F5C">
              <w:rPr>
                <w:lang w:val="en-GB"/>
              </w:rPr>
              <w:t xml:space="preserve"> </w:t>
            </w:r>
          </w:p>
          <w:p w14:paraId="697AFB6F" w14:textId="21BF695B" w:rsidR="00051AB5" w:rsidRPr="00C02F5C" w:rsidRDefault="00277CC1" w:rsidP="009B6433">
            <w:pPr>
              <w:pStyle w:val="CoRTabletext"/>
              <w:numPr>
                <w:ilvl w:val="0"/>
                <w:numId w:val="6"/>
              </w:numPr>
              <w:rPr>
                <w:lang w:val="en-GB"/>
              </w:rPr>
            </w:pPr>
            <w:r>
              <w:rPr>
                <w:lang w:val="en-GB"/>
              </w:rPr>
              <w:t xml:space="preserve">In 2022, </w:t>
            </w:r>
            <w:r w:rsidR="00051AB5" w:rsidRPr="00C02F5C">
              <w:rPr>
                <w:lang w:val="en-GB"/>
              </w:rPr>
              <w:t>PEC</w:t>
            </w:r>
            <w:r>
              <w:rPr>
                <w:lang w:val="en-GB"/>
              </w:rPr>
              <w:t xml:space="preserve"> was </w:t>
            </w:r>
            <w:r w:rsidR="00D43BFF" w:rsidRPr="00C02F5C">
              <w:rPr>
                <w:lang w:val="en-GB"/>
              </w:rPr>
              <w:t>31</w:t>
            </w:r>
            <w:r w:rsidR="00051AB5" w:rsidRPr="00C02F5C">
              <w:rPr>
                <w:lang w:val="en-GB"/>
              </w:rPr>
              <w:t xml:space="preserve"> Mtoe, 6.3% </w:t>
            </w:r>
            <w:r w:rsidR="00D43BFF" w:rsidRPr="00C02F5C">
              <w:rPr>
                <w:lang w:val="en-GB"/>
              </w:rPr>
              <w:t>lower</w:t>
            </w:r>
            <w:r w:rsidR="00051AB5" w:rsidRPr="00C02F5C">
              <w:rPr>
                <w:lang w:val="en-GB"/>
              </w:rPr>
              <w:t xml:space="preserve"> than 2021, while FEC </w:t>
            </w:r>
            <w:r>
              <w:rPr>
                <w:lang w:val="en-GB"/>
              </w:rPr>
              <w:t xml:space="preserve">was </w:t>
            </w:r>
            <w:r w:rsidR="00D43BFF" w:rsidRPr="00C02F5C">
              <w:rPr>
                <w:lang w:val="en-GB"/>
              </w:rPr>
              <w:t>24</w:t>
            </w:r>
            <w:r w:rsidR="00051AB5" w:rsidRPr="00C02F5C">
              <w:rPr>
                <w:lang w:val="en-GB"/>
              </w:rPr>
              <w:t xml:space="preserve"> Mtoe</w:t>
            </w:r>
            <w:r>
              <w:rPr>
                <w:lang w:val="en-GB"/>
              </w:rPr>
              <w:t xml:space="preserve">, </w:t>
            </w:r>
            <w:r w:rsidR="00FB68A4" w:rsidRPr="00C02F5C">
              <w:rPr>
                <w:lang w:val="en-GB"/>
              </w:rPr>
              <w:t>5.3</w:t>
            </w:r>
            <w:r w:rsidR="00051AB5" w:rsidRPr="00C02F5C">
              <w:rPr>
                <w:lang w:val="en-GB"/>
              </w:rPr>
              <w:t xml:space="preserve">% </w:t>
            </w:r>
            <w:r w:rsidR="00FB68A4" w:rsidRPr="00C02F5C">
              <w:rPr>
                <w:lang w:val="en-GB"/>
              </w:rPr>
              <w:t>lower</w:t>
            </w:r>
            <w:r w:rsidR="00051AB5" w:rsidRPr="00C02F5C">
              <w:rPr>
                <w:lang w:val="en-GB"/>
              </w:rPr>
              <w:t xml:space="preserve"> than </w:t>
            </w:r>
            <w:proofErr w:type="gramStart"/>
            <w:r w:rsidR="00051AB5" w:rsidRPr="00C02F5C">
              <w:rPr>
                <w:lang w:val="en-GB"/>
              </w:rPr>
              <w:t>2021</w:t>
            </w:r>
            <w:r>
              <w:rPr>
                <w:lang w:val="en-GB"/>
              </w:rPr>
              <w:t>;</w:t>
            </w:r>
            <w:proofErr w:type="gramEnd"/>
            <w:r w:rsidR="003821E6" w:rsidRPr="00C02F5C">
              <w:rPr>
                <w:lang w:val="en-GB"/>
              </w:rPr>
              <w:t xml:space="preserve"> </w:t>
            </w:r>
          </w:p>
          <w:p w14:paraId="6F65D68A" w14:textId="3D44A847" w:rsidR="009B6433" w:rsidRPr="00C02F5C" w:rsidRDefault="00051AB5" w:rsidP="009B6433">
            <w:pPr>
              <w:pStyle w:val="CoRTabletext"/>
              <w:numPr>
                <w:ilvl w:val="0"/>
                <w:numId w:val="6"/>
              </w:numPr>
              <w:rPr>
                <w:lang w:val="en-GB"/>
              </w:rPr>
            </w:pPr>
            <w:r w:rsidRPr="00C02F5C">
              <w:rPr>
                <w:lang w:val="en-GB"/>
              </w:rPr>
              <w:t xml:space="preserve">In 2023, </w:t>
            </w:r>
            <w:r w:rsidR="00C25E6A" w:rsidRPr="00C02F5C">
              <w:rPr>
                <w:lang w:val="en-GB"/>
              </w:rPr>
              <w:t>13.6</w:t>
            </w:r>
            <w:r w:rsidRPr="00C02F5C">
              <w:rPr>
                <w:lang w:val="en-GB"/>
              </w:rPr>
              <w:t>% of the population experienced difficulties paying their utility bills, while 1</w:t>
            </w:r>
            <w:r w:rsidR="00C25E6A" w:rsidRPr="00C02F5C">
              <w:rPr>
                <w:lang w:val="en-GB"/>
              </w:rPr>
              <w:t>2.5</w:t>
            </w:r>
            <w:r w:rsidRPr="00C02F5C">
              <w:rPr>
                <w:lang w:val="en-GB"/>
              </w:rPr>
              <w:t xml:space="preserve">% were unable to keep their homes adequately warm during cold periods. </w:t>
            </w:r>
          </w:p>
          <w:p w14:paraId="1922F4FD" w14:textId="53255B37" w:rsidR="009B6433" w:rsidRPr="00C02F5C" w:rsidRDefault="009B6433" w:rsidP="009B6433">
            <w:pPr>
              <w:pStyle w:val="CoRTabletext"/>
              <w:rPr>
                <w:lang w:val="en-GB"/>
              </w:rPr>
            </w:pPr>
            <w:r w:rsidRPr="00C02F5C">
              <w:rPr>
                <w:lang w:val="en-GB"/>
              </w:rPr>
              <w:t>The final updated NECP sets out the following targets:</w:t>
            </w:r>
          </w:p>
          <w:p w14:paraId="6D1D4DF9" w14:textId="06A92164" w:rsidR="009B6433" w:rsidRPr="00C02F5C" w:rsidRDefault="009B6433" w:rsidP="009B6433">
            <w:pPr>
              <w:pStyle w:val="CoRTabletext"/>
              <w:numPr>
                <w:ilvl w:val="0"/>
                <w:numId w:val="18"/>
              </w:numPr>
              <w:rPr>
                <w:lang w:val="en-GB"/>
              </w:rPr>
            </w:pPr>
            <w:r w:rsidRPr="00C02F5C">
              <w:rPr>
                <w:lang w:val="en-GB"/>
              </w:rPr>
              <w:t xml:space="preserve">2030 </w:t>
            </w:r>
            <w:r w:rsidR="00277CC1">
              <w:rPr>
                <w:lang w:val="en-GB"/>
              </w:rPr>
              <w:t>r</w:t>
            </w:r>
            <w:r w:rsidRPr="00C02F5C">
              <w:rPr>
                <w:lang w:val="en-GB"/>
              </w:rPr>
              <w:t xml:space="preserve">enewable energy target: </w:t>
            </w:r>
            <w:proofErr w:type="gramStart"/>
            <w:r w:rsidRPr="00C02F5C">
              <w:rPr>
                <w:lang w:val="en-GB"/>
              </w:rPr>
              <w:t>34%</w:t>
            </w:r>
            <w:r w:rsidR="00277CC1">
              <w:rPr>
                <w:lang w:val="en-GB"/>
              </w:rPr>
              <w:t>;</w:t>
            </w:r>
            <w:proofErr w:type="gramEnd"/>
            <w:r w:rsidRPr="00C02F5C">
              <w:rPr>
                <w:lang w:val="en-GB"/>
              </w:rPr>
              <w:t xml:space="preserve"> </w:t>
            </w:r>
          </w:p>
          <w:p w14:paraId="18452EEA" w14:textId="465459FB" w:rsidR="009B6433" w:rsidRPr="00C02F5C" w:rsidRDefault="009B6433" w:rsidP="009B6433">
            <w:pPr>
              <w:pStyle w:val="CoRTabletext"/>
              <w:numPr>
                <w:ilvl w:val="0"/>
                <w:numId w:val="18"/>
              </w:numPr>
              <w:rPr>
                <w:lang w:val="en-GB"/>
              </w:rPr>
            </w:pPr>
            <w:r w:rsidRPr="00C02F5C">
              <w:rPr>
                <w:lang w:val="en-GB"/>
              </w:rPr>
              <w:t xml:space="preserve">2030 </w:t>
            </w:r>
            <w:r w:rsidR="00277CC1">
              <w:rPr>
                <w:lang w:val="en-GB"/>
              </w:rPr>
              <w:t>e</w:t>
            </w:r>
            <w:r w:rsidRPr="00C02F5C">
              <w:rPr>
                <w:lang w:val="en-GB"/>
              </w:rPr>
              <w:t xml:space="preserve">nergy efficiency target: </w:t>
            </w:r>
            <w:r w:rsidR="00277CC1">
              <w:rPr>
                <w:lang w:val="en-GB"/>
              </w:rPr>
              <w:t xml:space="preserve">PEC </w:t>
            </w:r>
            <w:r w:rsidRPr="00C02F5C">
              <w:rPr>
                <w:lang w:val="en-GB"/>
              </w:rPr>
              <w:t>30.2 Mtoe</w:t>
            </w:r>
            <w:r w:rsidR="00277CC1">
              <w:rPr>
                <w:lang w:val="en-GB"/>
              </w:rPr>
              <w:t xml:space="preserve">; FEC </w:t>
            </w:r>
            <w:r w:rsidRPr="00C02F5C">
              <w:rPr>
                <w:lang w:val="en-GB"/>
              </w:rPr>
              <w:t>22.5 Mtoe.</w:t>
            </w:r>
          </w:p>
          <w:p w14:paraId="7944EE46" w14:textId="31257863" w:rsidR="00E63FEE" w:rsidRPr="00C02F5C" w:rsidRDefault="00E63FEE">
            <w:pPr>
              <w:pStyle w:val="CoRTabletext"/>
              <w:rPr>
                <w:lang w:val="en-GB"/>
              </w:rPr>
            </w:pPr>
          </w:p>
          <w:p w14:paraId="63596ED2" w14:textId="2D0CDC95" w:rsidR="00920BF6" w:rsidRPr="00C02F5C" w:rsidRDefault="00E63FEE">
            <w:pPr>
              <w:pStyle w:val="CoRTabletext"/>
              <w:rPr>
                <w:lang w:val="en-GB"/>
              </w:rPr>
            </w:pPr>
            <w:r w:rsidRPr="00C02F5C">
              <w:rPr>
                <w:b/>
                <w:lang w:val="en-GB"/>
              </w:rPr>
              <w:t>2.</w:t>
            </w:r>
            <w:r w:rsidR="001849F3" w:rsidRPr="00C02F5C">
              <w:rPr>
                <w:b/>
                <w:lang w:val="en-GB"/>
              </w:rPr>
              <w:t xml:space="preserve"> </w:t>
            </w:r>
            <w:r w:rsidRPr="00C02F5C">
              <w:rPr>
                <w:b/>
                <w:lang w:val="en-GB"/>
              </w:rPr>
              <w:t>Local and regional implementation</w:t>
            </w:r>
            <w:r w:rsidRPr="00C02F5C">
              <w:rPr>
                <w:lang w:val="en-GB"/>
              </w:rPr>
              <w:t xml:space="preserve"> </w:t>
            </w:r>
          </w:p>
          <w:p w14:paraId="4B344818" w14:textId="30C4956C" w:rsidR="00370DE1" w:rsidRPr="00C02F5C" w:rsidRDefault="00370DE1" w:rsidP="00C740B5">
            <w:pPr>
              <w:pStyle w:val="CoRTabletext"/>
              <w:numPr>
                <w:ilvl w:val="0"/>
                <w:numId w:val="12"/>
              </w:numPr>
              <w:rPr>
                <w:lang w:val="en-GB"/>
              </w:rPr>
            </w:pPr>
            <w:r w:rsidRPr="00C02F5C">
              <w:rPr>
                <w:lang w:val="en-GB"/>
              </w:rPr>
              <w:t xml:space="preserve">Renewable </w:t>
            </w:r>
            <w:r w:rsidR="00277CC1">
              <w:rPr>
                <w:lang w:val="en-GB"/>
              </w:rPr>
              <w:t>e</w:t>
            </w:r>
            <w:r w:rsidRPr="00C02F5C">
              <w:rPr>
                <w:lang w:val="en-GB"/>
              </w:rPr>
              <w:t xml:space="preserve">nergy </w:t>
            </w:r>
          </w:p>
          <w:p w14:paraId="0FD82A3A" w14:textId="00A52488" w:rsidR="00CC7FFD" w:rsidRPr="00C02F5C" w:rsidRDefault="00286612" w:rsidP="009B6433">
            <w:pPr>
              <w:pStyle w:val="CoRTabletext"/>
              <w:rPr>
                <w:lang w:val="en-GB"/>
              </w:rPr>
            </w:pPr>
            <w:r w:rsidRPr="00C02F5C">
              <w:rPr>
                <w:lang w:val="en-GB"/>
              </w:rPr>
              <w:t xml:space="preserve">Romania's draft updated NECP outlines measures to expand wind, solar, biomass, and hydropower capacity, with regions like Dobrogea identified for wind energy development. The Just Transition Programme, funded with </w:t>
            </w:r>
            <w:r w:rsidR="00636CF2" w:rsidRPr="00C02F5C">
              <w:rPr>
                <w:lang w:val="en-GB"/>
              </w:rPr>
              <w:t xml:space="preserve">EUR </w:t>
            </w:r>
            <w:r w:rsidRPr="00C02F5C">
              <w:rPr>
                <w:lang w:val="en-GB"/>
              </w:rPr>
              <w:t xml:space="preserve">2.14 billion, supports renewable projects in six carbon-intensive regions, aiming to reduce emissions by 10 million </w:t>
            </w:r>
            <w:r w:rsidR="003B5FA8" w:rsidRPr="00E525A8">
              <w:rPr>
                <w:lang w:val="en-GB"/>
              </w:rPr>
              <w:t xml:space="preserve">total </w:t>
            </w:r>
            <w:r w:rsidRPr="00E525A8">
              <w:rPr>
                <w:lang w:val="en-GB"/>
              </w:rPr>
              <w:t>CO</w:t>
            </w:r>
            <w:r w:rsidRPr="00E525A8">
              <w:rPr>
                <w:vertAlign w:val="subscript"/>
                <w:lang w:val="en-GB"/>
              </w:rPr>
              <w:t>2</w:t>
            </w:r>
            <w:r w:rsidRPr="00C02F5C">
              <w:rPr>
                <w:lang w:val="en-GB"/>
              </w:rPr>
              <w:t xml:space="preserve"> by 2030 and create approximately 11,000 jobs.</w:t>
            </w:r>
          </w:p>
          <w:p w14:paraId="22DAA209" w14:textId="2A6500E3" w:rsidR="00CC7FFD" w:rsidRPr="00C02F5C" w:rsidRDefault="00CC7FFD" w:rsidP="00C740B5">
            <w:pPr>
              <w:pStyle w:val="CoRTabletext"/>
              <w:numPr>
                <w:ilvl w:val="0"/>
                <w:numId w:val="12"/>
              </w:numPr>
              <w:rPr>
                <w:lang w:val="en-GB"/>
              </w:rPr>
            </w:pPr>
            <w:r w:rsidRPr="00C02F5C">
              <w:rPr>
                <w:lang w:val="en-GB"/>
              </w:rPr>
              <w:t xml:space="preserve">Energy </w:t>
            </w:r>
            <w:r w:rsidR="00B91898">
              <w:rPr>
                <w:lang w:val="en-GB"/>
              </w:rPr>
              <w:t>e</w:t>
            </w:r>
            <w:r w:rsidRPr="00C02F5C">
              <w:rPr>
                <w:lang w:val="en-GB"/>
              </w:rPr>
              <w:t>fficiency</w:t>
            </w:r>
          </w:p>
          <w:p w14:paraId="4295EF70" w14:textId="0BA55FB5" w:rsidR="00384E2B" w:rsidRPr="00C02F5C" w:rsidRDefault="00902AAB" w:rsidP="009B6433">
            <w:pPr>
              <w:pStyle w:val="CoRTabletext"/>
              <w:rPr>
                <w:lang w:val="en-GB"/>
              </w:rPr>
            </w:pPr>
            <w:r w:rsidRPr="00C02F5C">
              <w:rPr>
                <w:lang w:val="en-GB"/>
              </w:rPr>
              <w:t xml:space="preserve">Romania’s national programmes, including the National Recovery and Resilience Plan </w:t>
            </w:r>
            <w:r w:rsidRPr="00C02F5C">
              <w:rPr>
                <w:bCs w:val="0"/>
                <w:lang w:val="en-GB"/>
              </w:rPr>
              <w:t xml:space="preserve">and </w:t>
            </w:r>
            <w:r w:rsidRPr="00C02F5C">
              <w:rPr>
                <w:lang w:val="en-GB"/>
              </w:rPr>
              <w:t>Cohesion Policy 2021–2027</w:t>
            </w:r>
            <w:r w:rsidRPr="00C02F5C">
              <w:rPr>
                <w:bCs w:val="0"/>
                <w:lang w:val="en-GB"/>
              </w:rPr>
              <w:t>,</w:t>
            </w:r>
            <w:r w:rsidRPr="00C02F5C">
              <w:rPr>
                <w:lang w:val="en-GB"/>
              </w:rPr>
              <w:t xml:space="preserve"> provide financing to support energy efficiency investments in various sectors. </w:t>
            </w:r>
          </w:p>
          <w:p w14:paraId="55A7491D" w14:textId="2799CEF1" w:rsidR="00CC7FFD" w:rsidRPr="00C02F5C" w:rsidRDefault="00CC7FFD" w:rsidP="00C740B5">
            <w:pPr>
              <w:pStyle w:val="CoRTabletext"/>
              <w:numPr>
                <w:ilvl w:val="0"/>
                <w:numId w:val="12"/>
              </w:numPr>
              <w:rPr>
                <w:lang w:val="en-GB"/>
              </w:rPr>
            </w:pPr>
            <w:r w:rsidRPr="00C02F5C">
              <w:rPr>
                <w:lang w:val="en-GB"/>
              </w:rPr>
              <w:t xml:space="preserve">Energy </w:t>
            </w:r>
            <w:r w:rsidR="00B91898">
              <w:rPr>
                <w:lang w:val="en-GB"/>
              </w:rPr>
              <w:t>p</w:t>
            </w:r>
            <w:r w:rsidRPr="00C02F5C">
              <w:rPr>
                <w:lang w:val="en-GB"/>
              </w:rPr>
              <w:t xml:space="preserve">erformance of </w:t>
            </w:r>
            <w:r w:rsidR="00B91898">
              <w:rPr>
                <w:lang w:val="en-GB"/>
              </w:rPr>
              <w:t>b</w:t>
            </w:r>
            <w:r w:rsidRPr="00C02F5C">
              <w:rPr>
                <w:lang w:val="en-GB"/>
              </w:rPr>
              <w:t>uildings</w:t>
            </w:r>
          </w:p>
          <w:p w14:paraId="38A55E2B" w14:textId="66EF9324" w:rsidR="00E63FEE" w:rsidRPr="00C02F5C" w:rsidRDefault="0083237A" w:rsidP="009B6433">
            <w:pPr>
              <w:pStyle w:val="CoRTabletext"/>
              <w:rPr>
                <w:lang w:val="en-GB"/>
              </w:rPr>
            </w:pPr>
            <w:r w:rsidRPr="00C02F5C">
              <w:rPr>
                <w:lang w:val="en-GB"/>
              </w:rPr>
              <w:t xml:space="preserve">The </w:t>
            </w:r>
            <w:r w:rsidR="00B91898">
              <w:rPr>
                <w:lang w:val="en-GB"/>
              </w:rPr>
              <w:t>LTRS was</w:t>
            </w:r>
            <w:r w:rsidRPr="00C02F5C">
              <w:rPr>
                <w:lang w:val="en-GB"/>
              </w:rPr>
              <w:t xml:space="preserve"> updated in 2023</w:t>
            </w:r>
            <w:r w:rsidR="00B91898">
              <w:rPr>
                <w:lang w:val="en-GB"/>
              </w:rPr>
              <w:t xml:space="preserve"> and</w:t>
            </w:r>
            <w:r w:rsidRPr="00C02F5C">
              <w:rPr>
                <w:bCs w:val="0"/>
                <w:lang w:val="en-GB"/>
              </w:rPr>
              <w:t xml:space="preserve"> maintains a target to reduce energy consumption in buildings by </w:t>
            </w:r>
            <w:r w:rsidRPr="00C02F5C">
              <w:rPr>
                <w:lang w:val="en-GB"/>
              </w:rPr>
              <w:t>9% by 2030</w:t>
            </w:r>
            <w:r w:rsidRPr="00C02F5C">
              <w:rPr>
                <w:bCs w:val="0"/>
                <w:lang w:val="en-GB"/>
              </w:rPr>
              <w:t xml:space="preserve"> and </w:t>
            </w:r>
            <w:r w:rsidRPr="00C02F5C">
              <w:rPr>
                <w:lang w:val="en-GB"/>
              </w:rPr>
              <w:t xml:space="preserve">65% by 2050, </w:t>
            </w:r>
            <w:r w:rsidR="00B91898">
              <w:rPr>
                <w:lang w:val="en-GB"/>
              </w:rPr>
              <w:t>al</w:t>
            </w:r>
            <w:r w:rsidRPr="00C02F5C">
              <w:rPr>
                <w:lang w:val="en-GB"/>
              </w:rPr>
              <w:t xml:space="preserve">though these are not aligned with Romania’s broader energy efficiency ambitions. Romania established priority actions to accelerate the renovation rate of residential and non-residential buildings. Financing is provided through the </w:t>
            </w:r>
            <w:r w:rsidR="00022F2F" w:rsidRPr="00C02F5C">
              <w:rPr>
                <w:lang w:val="en-GB"/>
              </w:rPr>
              <w:t>different EU funds and</w:t>
            </w:r>
            <w:r w:rsidRPr="00C02F5C">
              <w:rPr>
                <w:lang w:val="en-GB"/>
              </w:rPr>
              <w:t xml:space="preserve"> national programmes, with reforms </w:t>
            </w:r>
            <w:r w:rsidR="008921A2">
              <w:rPr>
                <w:lang w:val="en-GB"/>
              </w:rPr>
              <w:t>targeting</w:t>
            </w:r>
            <w:r w:rsidRPr="00C02F5C">
              <w:rPr>
                <w:lang w:val="en-GB"/>
              </w:rPr>
              <w:t xml:space="preserve"> a high-efficiency, decarbonised building stock by 2050.</w:t>
            </w:r>
          </w:p>
          <w:p w14:paraId="3AA4C751" w14:textId="3EB6ED48" w:rsidR="009B6433" w:rsidRPr="00C02F5C" w:rsidRDefault="009B6433" w:rsidP="009B6433">
            <w:pPr>
              <w:pStyle w:val="CoRTabletext"/>
              <w:rPr>
                <w:lang w:val="en-GB"/>
              </w:rPr>
            </w:pPr>
          </w:p>
          <w:p w14:paraId="3B1A6912" w14:textId="0FECBA3A" w:rsidR="00E63FEE" w:rsidRPr="00C02F5C" w:rsidRDefault="00E63FEE">
            <w:pPr>
              <w:pStyle w:val="CoRTabletext"/>
              <w:rPr>
                <w:lang w:val="en-GB"/>
              </w:rPr>
            </w:pPr>
            <w:r w:rsidRPr="00C02F5C">
              <w:rPr>
                <w:b/>
                <w:lang w:val="en-GB"/>
              </w:rPr>
              <w:t>3.</w:t>
            </w:r>
            <w:r w:rsidR="001849F3" w:rsidRPr="00C02F5C">
              <w:rPr>
                <w:b/>
                <w:lang w:val="en-GB"/>
              </w:rPr>
              <w:t xml:space="preserve"> </w:t>
            </w:r>
            <w:r w:rsidRPr="00C02F5C">
              <w:rPr>
                <w:b/>
                <w:lang w:val="en-GB"/>
              </w:rPr>
              <w:t>Challenges and barriers</w:t>
            </w:r>
            <w:r w:rsidRPr="00C02F5C">
              <w:rPr>
                <w:lang w:val="en-GB"/>
              </w:rPr>
              <w:t xml:space="preserve"> </w:t>
            </w:r>
          </w:p>
          <w:p w14:paraId="27ED3912" w14:textId="2B0069C2" w:rsidR="00122380" w:rsidRPr="00C02F5C" w:rsidRDefault="00C629B7" w:rsidP="00122380">
            <w:pPr>
              <w:pStyle w:val="CoRTabletext"/>
              <w:rPr>
                <w:lang w:val="en-GB"/>
              </w:rPr>
            </w:pPr>
            <w:r w:rsidRPr="00C02F5C">
              <w:rPr>
                <w:lang w:val="en-GB"/>
              </w:rPr>
              <w:t xml:space="preserve">According to </w:t>
            </w:r>
            <w:r w:rsidR="00572E79" w:rsidRPr="00C02F5C">
              <w:rPr>
                <w:lang w:val="en-GB"/>
              </w:rPr>
              <w:t xml:space="preserve">one survey respondent, </w:t>
            </w:r>
            <w:r w:rsidR="00122380" w:rsidRPr="00C02F5C">
              <w:rPr>
                <w:lang w:val="en-GB"/>
              </w:rPr>
              <w:t>a key issue in Romania is the lack of alignment between national and local polic</w:t>
            </w:r>
            <w:r w:rsidR="008921A2">
              <w:rPr>
                <w:lang w:val="en-GB"/>
              </w:rPr>
              <w:t>y</w:t>
            </w:r>
            <w:r w:rsidR="00122380" w:rsidRPr="00C02F5C">
              <w:rPr>
                <w:lang w:val="en-GB"/>
              </w:rPr>
              <w:t xml:space="preserve">. While Romania has a national climate and energy strategy, many LRAs lack tailored local action plans, making it difficult to implement Fit for 55 provisions effectively. </w:t>
            </w:r>
            <w:r w:rsidR="008921A2">
              <w:rPr>
                <w:lang w:val="en-GB"/>
              </w:rPr>
              <w:t>B</w:t>
            </w:r>
            <w:r w:rsidR="00122380" w:rsidRPr="00C02F5C">
              <w:rPr>
                <w:lang w:val="en-GB"/>
              </w:rPr>
              <w:t>ureaucratic hurdles and slow approval processes delay the rollout of clean energy projects, preventing municipalities from accessing much-needed funding and technical support.</w:t>
            </w:r>
          </w:p>
          <w:p w14:paraId="5534DCAA" w14:textId="38AE4496" w:rsidR="009B6433" w:rsidRPr="00C02F5C" w:rsidRDefault="00122380">
            <w:pPr>
              <w:pStyle w:val="CoRTabletext"/>
              <w:rPr>
                <w:lang w:val="en-GB"/>
              </w:rPr>
            </w:pPr>
            <w:r w:rsidRPr="00C02F5C">
              <w:rPr>
                <w:lang w:val="en-GB"/>
              </w:rPr>
              <w:t>Financial barriers also pose a major challenge. Implementing Fit for 55 policies requires substantial investment in infrastructure, renewable energy, and workforce development, yet LRAs struggle with limited budgets and inadequate financial support from central institutions.</w:t>
            </w:r>
          </w:p>
          <w:p w14:paraId="691361C5" w14:textId="49E5F824" w:rsidR="00E63FEE" w:rsidRPr="00C02F5C" w:rsidRDefault="00E63FEE">
            <w:pPr>
              <w:pStyle w:val="CoRTabletext"/>
              <w:rPr>
                <w:i/>
                <w:lang w:val="en-GB"/>
              </w:rPr>
            </w:pPr>
            <w:r w:rsidRPr="00C02F5C">
              <w:rPr>
                <w:b/>
                <w:lang w:val="en-GB"/>
              </w:rPr>
              <w:t>4. Best practices and success stories</w:t>
            </w:r>
            <w:r w:rsidRPr="00C02F5C">
              <w:rPr>
                <w:lang w:val="en-GB"/>
              </w:rPr>
              <w:t xml:space="preserve"> </w:t>
            </w:r>
          </w:p>
          <w:p w14:paraId="41348C45" w14:textId="7A44F735" w:rsidR="00E63FEE" w:rsidRPr="00C02F5C" w:rsidRDefault="00E14C48">
            <w:pPr>
              <w:pStyle w:val="CoRTabletext"/>
              <w:rPr>
                <w:lang w:val="en-GB"/>
              </w:rPr>
            </w:pPr>
            <w:r w:rsidRPr="00C02F5C">
              <w:rPr>
                <w:lang w:val="en-GB"/>
              </w:rPr>
              <w:t xml:space="preserve">Romania’s </w:t>
            </w:r>
            <w:r w:rsidRPr="00C02F5C">
              <w:rPr>
                <w:bCs w:val="0"/>
                <w:lang w:val="en-GB"/>
              </w:rPr>
              <w:t>NECP</w:t>
            </w:r>
            <w:r w:rsidRPr="00C02F5C">
              <w:rPr>
                <w:lang w:val="en-GB"/>
              </w:rPr>
              <w:t xml:space="preserve"> includes targeted measures to address energy poverty and support vulnerable consumers. A key initiative involves the creation of </w:t>
            </w:r>
            <w:r w:rsidR="0065355B">
              <w:rPr>
                <w:lang w:val="en-GB"/>
              </w:rPr>
              <w:t xml:space="preserve">an </w:t>
            </w:r>
            <w:r w:rsidR="009B6433" w:rsidRPr="00C02F5C">
              <w:rPr>
                <w:lang w:val="en-GB"/>
              </w:rPr>
              <w:t>OSS</w:t>
            </w:r>
            <w:r w:rsidRPr="00C02F5C">
              <w:rPr>
                <w:lang w:val="en-GB"/>
              </w:rPr>
              <w:t xml:space="preserve"> at local and county level, providing technical advice and information on energy efficiency, renewable energy use, and available funding opportunities. These centres will also identify </w:t>
            </w:r>
            <w:r w:rsidR="0065355B">
              <w:rPr>
                <w:lang w:val="en-GB"/>
              </w:rPr>
              <w:t xml:space="preserve">and prioritise </w:t>
            </w:r>
            <w:r w:rsidRPr="00C02F5C">
              <w:rPr>
                <w:lang w:val="en-GB"/>
              </w:rPr>
              <w:t>energy-poor households for future investment programmes.</w:t>
            </w:r>
          </w:p>
        </w:tc>
      </w:tr>
    </w:tbl>
    <w:p w14:paraId="4FD0FB86" w14:textId="77777777" w:rsidR="00E63FEE" w:rsidRPr="00C02F5C" w:rsidRDefault="00E63FEE" w:rsidP="00E63FEE">
      <w:pPr>
        <w:pStyle w:val="CoRBT"/>
        <w:rPr>
          <w:lang w:val="en-GB"/>
        </w:rPr>
      </w:pPr>
    </w:p>
    <w:p w14:paraId="315617B6" w14:textId="35AA728A" w:rsidR="002D031C" w:rsidRPr="00C02F5C" w:rsidRDefault="00DD2D30" w:rsidP="0065355B">
      <w:pPr>
        <w:pStyle w:val="CoR2ndlevelHeading"/>
      </w:pPr>
      <w:r w:rsidRPr="00C02F5C">
        <w:t xml:space="preserve"> </w:t>
      </w:r>
      <w:bookmarkStart w:id="80" w:name="_Toc187929392"/>
      <w:bookmarkStart w:id="81" w:name="_Toc191639701"/>
      <w:r w:rsidRPr="00C02F5C">
        <w:t>Slovakia</w:t>
      </w:r>
      <w:bookmarkEnd w:id="80"/>
      <w:bookmarkEnd w:id="81"/>
    </w:p>
    <w:tbl>
      <w:tblPr>
        <w:tblStyle w:val="MTableStyle"/>
        <w:tblW w:w="0" w:type="auto"/>
        <w:tblLook w:val="04A0" w:firstRow="1" w:lastRow="0" w:firstColumn="1" w:lastColumn="0" w:noHBand="0" w:noVBand="1"/>
      </w:tblPr>
      <w:tblGrid>
        <w:gridCol w:w="9060"/>
      </w:tblGrid>
      <w:tr w:rsidR="00E63FEE" w:rsidRPr="00C02F5C" w14:paraId="4BD0408E" w14:textId="77777777" w:rsidTr="00022F2F">
        <w:trPr>
          <w:cnfStyle w:val="100000000000" w:firstRow="1" w:lastRow="0" w:firstColumn="0" w:lastColumn="0" w:oddVBand="0" w:evenVBand="0" w:oddHBand="0" w:evenHBand="0" w:firstRowFirstColumn="0" w:firstRowLastColumn="0" w:lastRowFirstColumn="0" w:lastRowLastColumn="0"/>
          <w:tblHeader/>
        </w:trPr>
        <w:tc>
          <w:tcPr>
            <w:tcW w:w="9060" w:type="dxa"/>
          </w:tcPr>
          <w:p w14:paraId="30306645" w14:textId="133B7EB5" w:rsidR="00E63FEE" w:rsidRPr="00C02F5C" w:rsidRDefault="00EA2B5F">
            <w:pPr>
              <w:pStyle w:val="CoRTabletext"/>
              <w:rPr>
                <w:lang w:val="en-GB"/>
              </w:rPr>
            </w:pPr>
            <w:r w:rsidRPr="00C02F5C">
              <w:rPr>
                <w:lang w:val="en-GB"/>
              </w:rPr>
              <w:t>Slovakia</w:t>
            </w:r>
          </w:p>
        </w:tc>
      </w:tr>
      <w:tr w:rsidR="00E63FEE" w:rsidRPr="00C02F5C" w14:paraId="1F1F29CE"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0F49677F" w14:textId="42CC960E" w:rsidR="00E63FEE" w:rsidRPr="00C02F5C" w:rsidRDefault="00695667" w:rsidP="009B6433">
            <w:pPr>
              <w:pStyle w:val="CoRTabletext"/>
              <w:rPr>
                <w:lang w:val="en-GB"/>
              </w:rPr>
            </w:pPr>
            <w:r w:rsidRPr="00C02F5C">
              <w:rPr>
                <w:b/>
                <w:lang w:val="en-GB"/>
              </w:rPr>
              <w:t xml:space="preserve">1. </w:t>
            </w:r>
            <w:r w:rsidR="00EA2B5F" w:rsidRPr="00C02F5C">
              <w:rPr>
                <w:b/>
                <w:lang w:val="en-GB"/>
              </w:rPr>
              <w:t>O</w:t>
            </w:r>
            <w:r w:rsidRPr="00C02F5C">
              <w:rPr>
                <w:b/>
                <w:lang w:val="en-GB"/>
              </w:rPr>
              <w:t>verview</w:t>
            </w:r>
            <w:r w:rsidR="00B00069" w:rsidRPr="00C02F5C">
              <w:rPr>
                <w:b/>
                <w:lang w:val="en-GB"/>
              </w:rPr>
              <w:t xml:space="preserve"> </w:t>
            </w:r>
          </w:p>
          <w:p w14:paraId="22EC1E16" w14:textId="0BE7A86F" w:rsidR="009B6433" w:rsidRPr="00C02F5C" w:rsidRDefault="009B6433" w:rsidP="009B6433">
            <w:pPr>
              <w:pStyle w:val="CoRTabletext"/>
              <w:rPr>
                <w:lang w:val="en-GB"/>
              </w:rPr>
            </w:pPr>
            <w:r w:rsidRPr="00C02F5C">
              <w:rPr>
                <w:lang w:val="en-GB"/>
              </w:rPr>
              <w:t xml:space="preserve">The State of the </w:t>
            </w:r>
            <w:r w:rsidR="0065355B">
              <w:rPr>
                <w:lang w:val="en-GB"/>
              </w:rPr>
              <w:t>E</w:t>
            </w:r>
            <w:r w:rsidRPr="00C02F5C">
              <w:rPr>
                <w:lang w:val="en-GB"/>
              </w:rPr>
              <w:t xml:space="preserve">nergy </w:t>
            </w:r>
            <w:r w:rsidR="0065355B">
              <w:rPr>
                <w:lang w:val="en-GB"/>
              </w:rPr>
              <w:t>U</w:t>
            </w:r>
            <w:r w:rsidRPr="00C02F5C">
              <w:rPr>
                <w:lang w:val="en-GB"/>
              </w:rPr>
              <w:t>nion fiche indicates that:</w:t>
            </w:r>
          </w:p>
          <w:p w14:paraId="6FDB8197" w14:textId="117B817E" w:rsidR="008354D4" w:rsidRPr="00C02F5C" w:rsidRDefault="0065355B" w:rsidP="00116EF5">
            <w:pPr>
              <w:pStyle w:val="CoRTabletext"/>
              <w:numPr>
                <w:ilvl w:val="0"/>
                <w:numId w:val="68"/>
              </w:numPr>
              <w:rPr>
                <w:lang w:val="en-GB"/>
              </w:rPr>
            </w:pPr>
            <w:r>
              <w:rPr>
                <w:lang w:val="en-GB"/>
              </w:rPr>
              <w:t>In 2022, t</w:t>
            </w:r>
            <w:r w:rsidR="008354D4" w:rsidRPr="00C02F5C">
              <w:rPr>
                <w:lang w:val="en-GB"/>
              </w:rPr>
              <w:t xml:space="preserve">he share of renewable energy was </w:t>
            </w:r>
            <w:r w:rsidR="004A2BA0" w:rsidRPr="00C02F5C">
              <w:rPr>
                <w:lang w:val="en-GB"/>
              </w:rPr>
              <w:t>14.4</w:t>
            </w:r>
            <w:r w:rsidR="008354D4" w:rsidRPr="00C02F5C">
              <w:rPr>
                <w:lang w:val="en-GB"/>
              </w:rPr>
              <w:t>%</w:t>
            </w:r>
            <w:r>
              <w:rPr>
                <w:lang w:val="en-GB"/>
              </w:rPr>
              <w:t xml:space="preserve"> of the energy mix and </w:t>
            </w:r>
            <w:r w:rsidR="008074CD" w:rsidRPr="00C02F5C">
              <w:rPr>
                <w:lang w:val="en-GB"/>
              </w:rPr>
              <w:t>22.3</w:t>
            </w:r>
            <w:r w:rsidR="008354D4" w:rsidRPr="00C02F5C">
              <w:rPr>
                <w:lang w:val="en-GB"/>
              </w:rPr>
              <w:t>%</w:t>
            </w:r>
            <w:r>
              <w:rPr>
                <w:lang w:val="en-GB"/>
              </w:rPr>
              <w:t xml:space="preserve"> of the electricity </w:t>
            </w:r>
            <w:proofErr w:type="gramStart"/>
            <w:r>
              <w:rPr>
                <w:lang w:val="en-GB"/>
              </w:rPr>
              <w:t>mix;</w:t>
            </w:r>
            <w:proofErr w:type="gramEnd"/>
            <w:r w:rsidR="008354D4" w:rsidRPr="00C02F5C">
              <w:rPr>
                <w:lang w:val="en-GB"/>
              </w:rPr>
              <w:t xml:space="preserve"> </w:t>
            </w:r>
          </w:p>
          <w:p w14:paraId="5E96388F" w14:textId="46F10DB2" w:rsidR="008354D4" w:rsidRPr="00C02F5C" w:rsidRDefault="0065355B" w:rsidP="00116EF5">
            <w:pPr>
              <w:pStyle w:val="CoRTabletext"/>
              <w:numPr>
                <w:ilvl w:val="0"/>
                <w:numId w:val="68"/>
              </w:numPr>
              <w:rPr>
                <w:lang w:val="en-GB"/>
              </w:rPr>
            </w:pPr>
            <w:r>
              <w:rPr>
                <w:lang w:val="en-GB"/>
              </w:rPr>
              <w:t xml:space="preserve">In 2022, </w:t>
            </w:r>
            <w:r w:rsidR="008354D4" w:rsidRPr="00C02F5C">
              <w:rPr>
                <w:lang w:val="en-GB"/>
              </w:rPr>
              <w:t xml:space="preserve">PEC </w:t>
            </w:r>
            <w:r>
              <w:rPr>
                <w:lang w:val="en-GB"/>
              </w:rPr>
              <w:t xml:space="preserve">was </w:t>
            </w:r>
            <w:r w:rsidR="00D55AC4" w:rsidRPr="00C02F5C">
              <w:rPr>
                <w:lang w:val="en-GB"/>
              </w:rPr>
              <w:t>2.</w:t>
            </w:r>
            <w:r w:rsidR="001F00B8" w:rsidRPr="00C02F5C">
              <w:rPr>
                <w:lang w:val="en-GB"/>
              </w:rPr>
              <w:t>7</w:t>
            </w:r>
            <w:r w:rsidR="008354D4" w:rsidRPr="00C02F5C">
              <w:rPr>
                <w:lang w:val="en-GB"/>
              </w:rPr>
              <w:t xml:space="preserve"> Mtoe</w:t>
            </w:r>
            <w:r>
              <w:rPr>
                <w:lang w:val="en-GB"/>
              </w:rPr>
              <w:t xml:space="preserve">, </w:t>
            </w:r>
            <w:r w:rsidR="008354D4" w:rsidRPr="00C02F5C">
              <w:rPr>
                <w:lang w:val="en-GB"/>
              </w:rPr>
              <w:t>6.</w:t>
            </w:r>
            <w:r w:rsidR="001F00B8" w:rsidRPr="00C02F5C">
              <w:rPr>
                <w:lang w:val="en-GB"/>
              </w:rPr>
              <w:t>8</w:t>
            </w:r>
            <w:r w:rsidR="008354D4" w:rsidRPr="00C02F5C">
              <w:rPr>
                <w:lang w:val="en-GB"/>
              </w:rPr>
              <w:t xml:space="preserve">% lower than 2021, while FEC </w:t>
            </w:r>
            <w:r>
              <w:rPr>
                <w:lang w:val="en-GB"/>
              </w:rPr>
              <w:t xml:space="preserve">was </w:t>
            </w:r>
            <w:r w:rsidR="0089376D" w:rsidRPr="00C02F5C">
              <w:rPr>
                <w:lang w:val="en-GB"/>
              </w:rPr>
              <w:t>1.3</w:t>
            </w:r>
            <w:r w:rsidR="008354D4" w:rsidRPr="00C02F5C">
              <w:rPr>
                <w:lang w:val="en-GB"/>
              </w:rPr>
              <w:t xml:space="preserve"> Mtoe, </w:t>
            </w:r>
            <w:r w:rsidR="00B32E7E" w:rsidRPr="00C02F5C">
              <w:rPr>
                <w:lang w:val="en-GB"/>
              </w:rPr>
              <w:t>9.2</w:t>
            </w:r>
            <w:r w:rsidR="008354D4" w:rsidRPr="00C02F5C">
              <w:rPr>
                <w:lang w:val="en-GB"/>
              </w:rPr>
              <w:t xml:space="preserve">% lower than </w:t>
            </w:r>
            <w:proofErr w:type="gramStart"/>
            <w:r w:rsidR="008354D4" w:rsidRPr="00C02F5C">
              <w:rPr>
                <w:lang w:val="en-GB"/>
              </w:rPr>
              <w:t>2021</w:t>
            </w:r>
            <w:r>
              <w:rPr>
                <w:lang w:val="en-GB"/>
              </w:rPr>
              <w:t>;</w:t>
            </w:r>
            <w:proofErr w:type="gramEnd"/>
            <w:r w:rsidR="00022F2F" w:rsidRPr="00C02F5C">
              <w:rPr>
                <w:lang w:val="en-GB"/>
              </w:rPr>
              <w:t xml:space="preserve"> </w:t>
            </w:r>
          </w:p>
          <w:p w14:paraId="2C285907" w14:textId="12F4F5C8" w:rsidR="009B6433" w:rsidRPr="00C02F5C" w:rsidRDefault="008354D4" w:rsidP="00116EF5">
            <w:pPr>
              <w:pStyle w:val="CoRTabletext"/>
              <w:numPr>
                <w:ilvl w:val="0"/>
                <w:numId w:val="68"/>
              </w:numPr>
              <w:rPr>
                <w:lang w:val="en-GB"/>
              </w:rPr>
            </w:pPr>
            <w:r w:rsidRPr="00C02F5C">
              <w:rPr>
                <w:lang w:val="en-GB"/>
              </w:rPr>
              <w:t xml:space="preserve">In 2023, </w:t>
            </w:r>
            <w:r w:rsidR="00E46075" w:rsidRPr="00C02F5C">
              <w:rPr>
                <w:lang w:val="en-GB"/>
              </w:rPr>
              <w:t>7.2</w:t>
            </w:r>
            <w:r w:rsidRPr="00C02F5C">
              <w:rPr>
                <w:lang w:val="en-GB"/>
              </w:rPr>
              <w:t xml:space="preserve">% of the population experienced difficulties paying their utility bills, while </w:t>
            </w:r>
            <w:r w:rsidR="00CA3895" w:rsidRPr="00C02F5C">
              <w:rPr>
                <w:lang w:val="en-GB"/>
              </w:rPr>
              <w:t>8.1</w:t>
            </w:r>
            <w:r w:rsidRPr="00C02F5C">
              <w:rPr>
                <w:lang w:val="en-GB"/>
              </w:rPr>
              <w:t xml:space="preserve">% were unable to keep their homes adequately warm during cold periods. </w:t>
            </w:r>
          </w:p>
          <w:p w14:paraId="09F43B57" w14:textId="3FDBBF82" w:rsidR="009B6433" w:rsidRPr="00C02F5C" w:rsidRDefault="009B6433" w:rsidP="009B6433">
            <w:pPr>
              <w:pStyle w:val="CoRTabletext"/>
              <w:rPr>
                <w:lang w:val="en-GB"/>
              </w:rPr>
            </w:pPr>
            <w:r w:rsidRPr="00C02F5C">
              <w:rPr>
                <w:lang w:val="en-GB"/>
              </w:rPr>
              <w:t>The draft updated NECP sets out the following targets:</w:t>
            </w:r>
          </w:p>
          <w:p w14:paraId="79953E96" w14:textId="34B77877" w:rsidR="009B6433" w:rsidRPr="00C02F5C" w:rsidRDefault="009B6433" w:rsidP="009B6433">
            <w:pPr>
              <w:pStyle w:val="CoRTabletext"/>
              <w:numPr>
                <w:ilvl w:val="0"/>
                <w:numId w:val="12"/>
              </w:numPr>
              <w:rPr>
                <w:lang w:val="en-GB"/>
              </w:rPr>
            </w:pPr>
            <w:r w:rsidRPr="00C02F5C">
              <w:rPr>
                <w:lang w:val="en-GB"/>
              </w:rPr>
              <w:t xml:space="preserve">2030 </w:t>
            </w:r>
            <w:r w:rsidR="0065355B">
              <w:rPr>
                <w:lang w:val="en-GB"/>
              </w:rPr>
              <w:t>r</w:t>
            </w:r>
            <w:r w:rsidRPr="00C02F5C">
              <w:rPr>
                <w:lang w:val="en-GB"/>
              </w:rPr>
              <w:t xml:space="preserve">enewable energy target: </w:t>
            </w:r>
            <w:proofErr w:type="gramStart"/>
            <w:r w:rsidRPr="00C02F5C">
              <w:rPr>
                <w:lang w:val="en-GB"/>
              </w:rPr>
              <w:t>23%</w:t>
            </w:r>
            <w:r w:rsidR="0065355B">
              <w:rPr>
                <w:lang w:val="en-GB"/>
              </w:rPr>
              <w:t>;</w:t>
            </w:r>
            <w:proofErr w:type="gramEnd"/>
            <w:r w:rsidRPr="00C02F5C">
              <w:rPr>
                <w:lang w:val="en-GB"/>
              </w:rPr>
              <w:t xml:space="preserve"> </w:t>
            </w:r>
          </w:p>
          <w:p w14:paraId="6D8EF35B" w14:textId="4EFB1AB9" w:rsidR="009B6433" w:rsidRPr="00C02F5C" w:rsidRDefault="009B6433" w:rsidP="009B6433">
            <w:pPr>
              <w:pStyle w:val="CoRTabletext"/>
              <w:numPr>
                <w:ilvl w:val="0"/>
                <w:numId w:val="12"/>
              </w:numPr>
              <w:rPr>
                <w:lang w:val="en-GB"/>
              </w:rPr>
            </w:pPr>
            <w:r w:rsidRPr="00C02F5C">
              <w:rPr>
                <w:lang w:val="en-GB"/>
              </w:rPr>
              <w:t xml:space="preserve">2030 </w:t>
            </w:r>
            <w:r w:rsidR="0065355B">
              <w:rPr>
                <w:lang w:val="en-GB"/>
              </w:rPr>
              <w:t>e</w:t>
            </w:r>
            <w:r w:rsidRPr="00C02F5C">
              <w:rPr>
                <w:lang w:val="en-GB"/>
              </w:rPr>
              <w:t xml:space="preserve">nergy efficiency target: </w:t>
            </w:r>
            <w:r w:rsidR="0065355B">
              <w:rPr>
                <w:lang w:val="en-GB"/>
              </w:rPr>
              <w:t xml:space="preserve">PEC </w:t>
            </w:r>
            <w:r w:rsidRPr="00C02F5C">
              <w:rPr>
                <w:lang w:val="en-GB"/>
              </w:rPr>
              <w:t>15.7 Mtoe</w:t>
            </w:r>
            <w:r w:rsidR="0065355B">
              <w:rPr>
                <w:lang w:val="en-GB"/>
              </w:rPr>
              <w:t xml:space="preserve">; FEC </w:t>
            </w:r>
            <w:r w:rsidRPr="00C02F5C">
              <w:rPr>
                <w:lang w:val="en-GB"/>
              </w:rPr>
              <w:t xml:space="preserve">10.27 Mtoe. </w:t>
            </w:r>
          </w:p>
          <w:p w14:paraId="0E1439CC" w14:textId="201AD56F" w:rsidR="00E63FEE" w:rsidRPr="00C02F5C" w:rsidRDefault="00E63FEE">
            <w:pPr>
              <w:pStyle w:val="CoRTabletext"/>
              <w:rPr>
                <w:lang w:val="en-GB"/>
              </w:rPr>
            </w:pPr>
          </w:p>
          <w:p w14:paraId="38FA059A" w14:textId="123CFB15" w:rsidR="00E63FEE" w:rsidRPr="00C02F5C" w:rsidRDefault="00E63FEE">
            <w:pPr>
              <w:pStyle w:val="CoRTabletext"/>
              <w:rPr>
                <w:lang w:val="en-GB"/>
              </w:rPr>
            </w:pPr>
            <w:r w:rsidRPr="00C02F5C">
              <w:rPr>
                <w:b/>
                <w:lang w:val="en-GB"/>
              </w:rPr>
              <w:t>2.</w:t>
            </w:r>
            <w:r w:rsidR="008F5ADB" w:rsidRPr="00C02F5C">
              <w:rPr>
                <w:b/>
                <w:lang w:val="en-GB"/>
              </w:rPr>
              <w:t xml:space="preserve"> </w:t>
            </w:r>
            <w:r w:rsidRPr="00C02F5C">
              <w:rPr>
                <w:b/>
                <w:lang w:val="en-GB"/>
              </w:rPr>
              <w:t>Local and regional implementation</w:t>
            </w:r>
            <w:r w:rsidRPr="00C02F5C">
              <w:rPr>
                <w:lang w:val="en-GB"/>
              </w:rPr>
              <w:t xml:space="preserve"> </w:t>
            </w:r>
          </w:p>
          <w:p w14:paraId="6AB5AB27" w14:textId="69D65BD6" w:rsidR="00E63FEE" w:rsidRPr="00C02F5C" w:rsidRDefault="00E63FEE" w:rsidP="006A4C8C">
            <w:pPr>
              <w:pStyle w:val="CoRTabletext"/>
              <w:numPr>
                <w:ilvl w:val="0"/>
                <w:numId w:val="6"/>
              </w:numPr>
              <w:rPr>
                <w:lang w:val="en-GB"/>
              </w:rPr>
            </w:pPr>
            <w:r w:rsidRPr="00C02F5C">
              <w:rPr>
                <w:lang w:val="en-GB"/>
              </w:rPr>
              <w:t xml:space="preserve">Renewable </w:t>
            </w:r>
            <w:r w:rsidR="0065355B">
              <w:rPr>
                <w:lang w:val="en-GB"/>
              </w:rPr>
              <w:t>e</w:t>
            </w:r>
            <w:r w:rsidRPr="00C02F5C">
              <w:rPr>
                <w:lang w:val="en-GB"/>
              </w:rPr>
              <w:t xml:space="preserve">nergy </w:t>
            </w:r>
          </w:p>
          <w:p w14:paraId="6DFEC222" w14:textId="205B749F" w:rsidR="00D97648" w:rsidRPr="00C02F5C" w:rsidRDefault="00313DFE" w:rsidP="009B6433">
            <w:pPr>
              <w:pStyle w:val="CoRTabletext"/>
              <w:rPr>
                <w:lang w:val="en-GB"/>
              </w:rPr>
            </w:pPr>
            <w:r w:rsidRPr="00C02F5C">
              <w:rPr>
                <w:lang w:val="en-GB"/>
              </w:rPr>
              <w:t xml:space="preserve">Slovakia continues to support electricity generation from </w:t>
            </w:r>
            <w:r w:rsidR="00DE21A3">
              <w:rPr>
                <w:lang w:val="en-GB"/>
              </w:rPr>
              <w:t>RES</w:t>
            </w:r>
            <w:r w:rsidR="0065355B">
              <w:rPr>
                <w:lang w:val="en-GB"/>
              </w:rPr>
              <w:t xml:space="preserve"> </w:t>
            </w:r>
            <w:r w:rsidRPr="00C02F5C">
              <w:rPr>
                <w:lang w:val="en-GB"/>
              </w:rPr>
              <w:t xml:space="preserve">through operating aid, surcharges, and feed-in tariffs for installations up to 500kW. Auctions determine eligibility for surcharges, while installations below 250kW receive </w:t>
            </w:r>
            <w:r w:rsidR="00633ABF" w:rsidRPr="00C02F5C">
              <w:rPr>
                <w:lang w:val="en-GB"/>
              </w:rPr>
              <w:t>tariff</w:t>
            </w:r>
            <w:r w:rsidRPr="00C02F5C">
              <w:rPr>
                <w:lang w:val="en-GB"/>
              </w:rPr>
              <w:t xml:space="preserve"> support until 2033. Efforts to decarbonise heating and cooling focus on integrating </w:t>
            </w:r>
            <w:r w:rsidR="00DE21A3">
              <w:rPr>
                <w:lang w:val="en-GB"/>
              </w:rPr>
              <w:t>RES</w:t>
            </w:r>
            <w:r w:rsidR="00AF4C02">
              <w:rPr>
                <w:lang w:val="en-GB"/>
              </w:rPr>
              <w:t xml:space="preserve"> </w:t>
            </w:r>
            <w:r w:rsidRPr="00C02F5C">
              <w:rPr>
                <w:lang w:val="en-GB"/>
              </w:rPr>
              <w:t xml:space="preserve">into district heating and cooling systems. </w:t>
            </w:r>
            <w:r w:rsidR="00516CFA" w:rsidRPr="00C02F5C">
              <w:rPr>
                <w:lang w:val="en-GB"/>
              </w:rPr>
              <w:t xml:space="preserve">These </w:t>
            </w:r>
            <w:r w:rsidRPr="00C02F5C">
              <w:rPr>
                <w:lang w:val="en-GB"/>
              </w:rPr>
              <w:t xml:space="preserve">systems aim to incorporate surplus energy, </w:t>
            </w:r>
            <w:r w:rsidR="00DE21A3">
              <w:rPr>
                <w:lang w:val="en-GB"/>
              </w:rPr>
              <w:t>RES</w:t>
            </w:r>
            <w:r w:rsidRPr="00C02F5C">
              <w:rPr>
                <w:lang w:val="en-GB"/>
              </w:rPr>
              <w:t>, and waste heat to enhance efficiency and reduce emissions, aligning with Slovakia’s smart city initiatives.</w:t>
            </w:r>
          </w:p>
          <w:p w14:paraId="5673D893" w14:textId="5C3BB04E" w:rsidR="00E63FEE" w:rsidRPr="00C02F5C" w:rsidRDefault="00E63FEE" w:rsidP="006A4C8C">
            <w:pPr>
              <w:pStyle w:val="CoRTabletext"/>
              <w:numPr>
                <w:ilvl w:val="0"/>
                <w:numId w:val="6"/>
              </w:numPr>
              <w:rPr>
                <w:lang w:val="en-GB"/>
              </w:rPr>
            </w:pPr>
            <w:r w:rsidRPr="00C02F5C">
              <w:rPr>
                <w:lang w:val="en-GB"/>
              </w:rPr>
              <w:t xml:space="preserve">Energy </w:t>
            </w:r>
            <w:r w:rsidR="00AF4C02">
              <w:rPr>
                <w:lang w:val="en-GB"/>
              </w:rPr>
              <w:t>e</w:t>
            </w:r>
            <w:r w:rsidRPr="00C02F5C">
              <w:rPr>
                <w:lang w:val="en-GB"/>
              </w:rPr>
              <w:t>fficiency</w:t>
            </w:r>
          </w:p>
          <w:p w14:paraId="568C49BF" w14:textId="649A12C2" w:rsidR="00D97648" w:rsidRPr="00C02F5C" w:rsidRDefault="007D575F" w:rsidP="009B6433">
            <w:pPr>
              <w:jc w:val="both"/>
              <w:rPr>
                <w:lang w:val="en-GB"/>
              </w:rPr>
            </w:pPr>
            <w:r w:rsidRPr="00C02F5C">
              <w:rPr>
                <w:lang w:val="en-GB"/>
              </w:rPr>
              <w:t>The</w:t>
            </w:r>
            <w:r w:rsidR="00725CFC" w:rsidRPr="00C02F5C">
              <w:rPr>
                <w:lang w:val="en-GB"/>
              </w:rPr>
              <w:t xml:space="preserve"> updated NECP </w:t>
            </w:r>
            <w:r w:rsidR="009B0345" w:rsidRPr="00C02F5C">
              <w:rPr>
                <w:lang w:val="en-GB"/>
              </w:rPr>
              <w:t>includes</w:t>
            </w:r>
            <w:r w:rsidR="00725CFC" w:rsidRPr="00C02F5C">
              <w:rPr>
                <w:lang w:val="en-GB"/>
              </w:rPr>
              <w:t xml:space="preserve"> </w:t>
            </w:r>
            <w:r w:rsidR="009B0345" w:rsidRPr="00C02F5C">
              <w:rPr>
                <w:lang w:val="en-GB"/>
              </w:rPr>
              <w:t xml:space="preserve">measures </w:t>
            </w:r>
            <w:r w:rsidR="00AF4C02">
              <w:rPr>
                <w:lang w:val="en-GB"/>
              </w:rPr>
              <w:t>on</w:t>
            </w:r>
            <w:r w:rsidR="00725CFC" w:rsidRPr="00C02F5C">
              <w:rPr>
                <w:lang w:val="en-GB"/>
              </w:rPr>
              <w:t xml:space="preserve"> renovation of public buildings, industry-driven energy savings, and local tax relief for energy-efficient households. Regional energy centres and sustainable energy hubs coordinate planning and implementation across all regions, addressing capacity gaps at local level. Slovakia’s energy savings obligation primarily relies on industry (57%) and building (28%) sectors.</w:t>
            </w:r>
          </w:p>
          <w:p w14:paraId="3457E867" w14:textId="19BA6DFB" w:rsidR="00E63FEE" w:rsidRPr="00C02F5C" w:rsidRDefault="00E63FEE" w:rsidP="006A4C8C">
            <w:pPr>
              <w:pStyle w:val="CoRTabletext"/>
              <w:numPr>
                <w:ilvl w:val="0"/>
                <w:numId w:val="6"/>
              </w:numPr>
              <w:rPr>
                <w:lang w:val="en-GB"/>
              </w:rPr>
            </w:pPr>
            <w:r w:rsidRPr="00C02F5C">
              <w:rPr>
                <w:lang w:val="en-GB"/>
              </w:rPr>
              <w:t xml:space="preserve">Energy </w:t>
            </w:r>
            <w:r w:rsidR="00EB0268">
              <w:rPr>
                <w:lang w:val="en-GB"/>
              </w:rPr>
              <w:t>p</w:t>
            </w:r>
            <w:r w:rsidRPr="00C02F5C">
              <w:rPr>
                <w:lang w:val="en-GB"/>
              </w:rPr>
              <w:t xml:space="preserve">erformance of </w:t>
            </w:r>
            <w:r w:rsidR="00EB0268">
              <w:rPr>
                <w:lang w:val="en-GB"/>
              </w:rPr>
              <w:t>b</w:t>
            </w:r>
            <w:r w:rsidRPr="00C02F5C">
              <w:rPr>
                <w:lang w:val="en-GB"/>
              </w:rPr>
              <w:t xml:space="preserve">uildings </w:t>
            </w:r>
          </w:p>
          <w:p w14:paraId="749EB702" w14:textId="1EA418DE" w:rsidR="008F5ADB" w:rsidRPr="00C02F5C" w:rsidRDefault="00570CF9" w:rsidP="009B6433">
            <w:pPr>
              <w:pStyle w:val="CoRTabletext"/>
              <w:rPr>
                <w:lang w:val="en-GB"/>
              </w:rPr>
            </w:pPr>
            <w:r w:rsidRPr="00C02F5C">
              <w:rPr>
                <w:lang w:val="en-GB"/>
              </w:rPr>
              <w:t xml:space="preserve">Slovakia's LTRS targets building renovations to improve efficiency and reduce emissions. The plan includes the Renovate Your House programme and </w:t>
            </w:r>
            <w:proofErr w:type="spellStart"/>
            <w:r w:rsidRPr="00C02F5C">
              <w:rPr>
                <w:lang w:val="en-GB"/>
              </w:rPr>
              <w:t>REPowerEU</w:t>
            </w:r>
            <w:proofErr w:type="spellEnd"/>
            <w:r w:rsidRPr="00C02F5C">
              <w:rPr>
                <w:lang w:val="en-GB"/>
              </w:rPr>
              <w:t xml:space="preserve"> measures targeting vulnerable households. EU structural funds support public building renovations, while the Social Climate Fund focuses on energy-poor households. The National State Housing Development Fund oversees multi-apartment renovations, aligning with national decarbonisation strategies.</w:t>
            </w:r>
          </w:p>
          <w:p w14:paraId="60F146FF" w14:textId="4E90672A" w:rsidR="009B6433" w:rsidRPr="00C02F5C" w:rsidRDefault="009B6433" w:rsidP="009B6433">
            <w:pPr>
              <w:pStyle w:val="CoRTabletext"/>
              <w:rPr>
                <w:lang w:val="en-GB"/>
              </w:rPr>
            </w:pPr>
          </w:p>
          <w:p w14:paraId="5CE72F69" w14:textId="185ACB07" w:rsidR="00830D4C" w:rsidRPr="00C02F5C" w:rsidRDefault="00E63FEE">
            <w:pPr>
              <w:pStyle w:val="CoRTabletext"/>
              <w:rPr>
                <w:lang w:val="en-GB"/>
              </w:rPr>
            </w:pPr>
            <w:r w:rsidRPr="00C02F5C">
              <w:rPr>
                <w:b/>
                <w:lang w:val="en-GB"/>
              </w:rPr>
              <w:t>3.</w:t>
            </w:r>
            <w:r w:rsidR="008F5ADB" w:rsidRPr="00C02F5C">
              <w:rPr>
                <w:b/>
                <w:lang w:val="en-GB"/>
              </w:rPr>
              <w:t xml:space="preserve"> </w:t>
            </w:r>
            <w:r w:rsidRPr="00C02F5C">
              <w:rPr>
                <w:b/>
                <w:lang w:val="en-GB"/>
              </w:rPr>
              <w:t>Challenges and barriers</w:t>
            </w:r>
            <w:r w:rsidRPr="00C02F5C">
              <w:rPr>
                <w:lang w:val="en-GB"/>
              </w:rPr>
              <w:t xml:space="preserve"> </w:t>
            </w:r>
          </w:p>
          <w:p w14:paraId="3CAEB79A" w14:textId="5FD05631" w:rsidR="00E63FEE" w:rsidRPr="00C02F5C" w:rsidRDefault="00830D4C">
            <w:pPr>
              <w:pStyle w:val="CoRTabletext"/>
              <w:rPr>
                <w:lang w:val="en-GB"/>
              </w:rPr>
            </w:pPr>
            <w:r w:rsidRPr="00C02F5C">
              <w:rPr>
                <w:lang w:val="en-GB"/>
              </w:rPr>
              <w:t xml:space="preserve">According to one survey respondent, </w:t>
            </w:r>
            <w:r w:rsidR="007171C0" w:rsidRPr="00C02F5C">
              <w:rPr>
                <w:lang w:val="en-GB"/>
              </w:rPr>
              <w:t>a major challenge is the shortage of skilled professionals at regional and local level, hindering effective planning and execution of energy transition initiatives. The lack of reliable data on regional energy consumption and territorial potential further complicates the formulation of targeted local plans and strategies aligned with Fit for 55 objectives. Coordination between national and local authorities remains problematic</w:t>
            </w:r>
            <w:r w:rsidR="00F51A85">
              <w:rPr>
                <w:lang w:val="en-GB"/>
              </w:rPr>
              <w:t>: t</w:t>
            </w:r>
            <w:r w:rsidR="007171C0" w:rsidRPr="00C02F5C">
              <w:rPr>
                <w:lang w:val="en-GB"/>
              </w:rPr>
              <w:t xml:space="preserve">he decentralised management of support mechanisms and delayed decision-making by national institutions create disconnections between regional needs and national policies, limiting the capacity of LRAs to drive local clean energy projects. </w:t>
            </w:r>
            <w:r w:rsidR="00F51A85">
              <w:rPr>
                <w:lang w:val="en-GB"/>
              </w:rPr>
              <w:t>Finally</w:t>
            </w:r>
            <w:r w:rsidR="007171C0" w:rsidRPr="00C02F5C">
              <w:rPr>
                <w:lang w:val="en-GB"/>
              </w:rPr>
              <w:t>, the absence of specific regional or local targets and strategic planning restricts LRAs from establishing clear pathways to meet Fit for 55 mandates.</w:t>
            </w:r>
          </w:p>
          <w:p w14:paraId="09607D8A" w14:textId="01CBBE17" w:rsidR="009B6433" w:rsidRPr="00C02F5C" w:rsidRDefault="009B6433">
            <w:pPr>
              <w:pStyle w:val="CoRTabletext"/>
              <w:rPr>
                <w:lang w:val="en-GB"/>
              </w:rPr>
            </w:pPr>
          </w:p>
          <w:p w14:paraId="15C65169" w14:textId="56877290"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742DE10A" w14:textId="19ABCDB8" w:rsidR="00E63FEE" w:rsidRPr="00C02F5C" w:rsidRDefault="00F2128E">
            <w:pPr>
              <w:pStyle w:val="CoRTabletext"/>
              <w:rPr>
                <w:lang w:val="en-GB"/>
              </w:rPr>
            </w:pPr>
            <w:r w:rsidRPr="00C02F5C">
              <w:rPr>
                <w:lang w:val="en-GB"/>
              </w:rPr>
              <w:t xml:space="preserve">Bratislava’s </w:t>
            </w:r>
            <w:hyperlink r:id="rId87" w:history="1">
              <w:r w:rsidRPr="00C02F5C">
                <w:rPr>
                  <w:rStyle w:val="Hyperlink"/>
                  <w:lang w:val="en-GB"/>
                </w:rPr>
                <w:t>urban greening and water retention projects</w:t>
              </w:r>
            </w:hyperlink>
            <w:r w:rsidRPr="00C02F5C">
              <w:rPr>
                <w:lang w:val="en-GB"/>
              </w:rPr>
              <w:t xml:space="preserve"> showcase a holistic approach to sustainability by integrating energy-related measures into broader urban planning. The city has secured over </w:t>
            </w:r>
            <w:r w:rsidR="002842AB" w:rsidRPr="00C02F5C">
              <w:rPr>
                <w:lang w:val="en-GB"/>
              </w:rPr>
              <w:t xml:space="preserve">EUR </w:t>
            </w:r>
            <w:r w:rsidRPr="00C02F5C">
              <w:rPr>
                <w:lang w:val="en-GB"/>
              </w:rPr>
              <w:t xml:space="preserve">2.4 million from European Economic Area </w:t>
            </w:r>
            <w:r w:rsidR="00BC66EA">
              <w:rPr>
                <w:lang w:val="en-GB"/>
              </w:rPr>
              <w:t xml:space="preserve">(EEA) </w:t>
            </w:r>
            <w:r w:rsidRPr="00C02F5C">
              <w:rPr>
                <w:lang w:val="en-GB"/>
              </w:rPr>
              <w:t xml:space="preserve">and Norway grants, complemented by municipal funding, to advance these initiatives. Notably, a </w:t>
            </w:r>
            <w:r w:rsidR="002842AB" w:rsidRPr="00C02F5C">
              <w:rPr>
                <w:lang w:val="en-GB"/>
              </w:rPr>
              <w:t xml:space="preserve">EUR </w:t>
            </w:r>
            <w:r w:rsidRPr="00C02F5C">
              <w:rPr>
                <w:lang w:val="en-GB"/>
              </w:rPr>
              <w:t>50,000 grant scheme supports small-scale sustainable drainage systems, such as green rooftops and walls</w:t>
            </w:r>
            <w:r w:rsidR="00BC66EA">
              <w:rPr>
                <w:lang w:val="en-GB"/>
              </w:rPr>
              <w:t>,</w:t>
            </w:r>
            <w:r w:rsidR="00384814" w:rsidRPr="00C02F5C">
              <w:rPr>
                <w:lang w:val="en-GB"/>
              </w:rPr>
              <w:t xml:space="preserve"> to </w:t>
            </w:r>
            <w:r w:rsidRPr="00C02F5C">
              <w:rPr>
                <w:lang w:val="en-GB"/>
              </w:rPr>
              <w:t>improve building insulation</w:t>
            </w:r>
            <w:r w:rsidR="00384814" w:rsidRPr="00C02F5C">
              <w:rPr>
                <w:lang w:val="en-GB"/>
              </w:rPr>
              <w:t xml:space="preserve"> and </w:t>
            </w:r>
            <w:r w:rsidRPr="00C02F5C">
              <w:rPr>
                <w:lang w:val="en-GB"/>
              </w:rPr>
              <w:t>reduce energy consumption for heating and cooling, contributing to the city’s climate adaptation and energy efficiency goals</w:t>
            </w:r>
            <w:r w:rsidR="00222634" w:rsidRPr="00C02F5C">
              <w:rPr>
                <w:rStyle w:val="FootnoteReference"/>
                <w:lang w:val="en-GB"/>
              </w:rPr>
              <w:footnoteReference w:id="81"/>
            </w:r>
            <w:r w:rsidRPr="00C02F5C">
              <w:rPr>
                <w:lang w:val="en-GB"/>
              </w:rPr>
              <w:t>.</w:t>
            </w:r>
          </w:p>
        </w:tc>
      </w:tr>
    </w:tbl>
    <w:p w14:paraId="0064A591" w14:textId="77777777" w:rsidR="00E63FEE" w:rsidRPr="00C02F5C" w:rsidRDefault="00E63FEE" w:rsidP="00E63FEE">
      <w:pPr>
        <w:pStyle w:val="CoRBT"/>
        <w:rPr>
          <w:lang w:val="en-GB"/>
        </w:rPr>
      </w:pPr>
    </w:p>
    <w:p w14:paraId="28010D66" w14:textId="6CAEE5CB" w:rsidR="00DD2D30" w:rsidRPr="00C02F5C" w:rsidRDefault="00DD2D30" w:rsidP="00E633B0">
      <w:pPr>
        <w:pStyle w:val="CoR2ndlevelHeading"/>
      </w:pPr>
      <w:r w:rsidRPr="00C02F5C">
        <w:t xml:space="preserve"> </w:t>
      </w:r>
      <w:bookmarkStart w:id="82" w:name="_Toc187929393"/>
      <w:bookmarkStart w:id="83" w:name="_Toc191639702"/>
      <w:r w:rsidRPr="00C02F5C">
        <w:t>Slovenia</w:t>
      </w:r>
      <w:bookmarkEnd w:id="82"/>
      <w:bookmarkEnd w:id="83"/>
    </w:p>
    <w:tbl>
      <w:tblPr>
        <w:tblStyle w:val="MTableStyle"/>
        <w:tblW w:w="0" w:type="auto"/>
        <w:tblLook w:val="04A0" w:firstRow="1" w:lastRow="0" w:firstColumn="1" w:lastColumn="0" w:noHBand="0" w:noVBand="1"/>
      </w:tblPr>
      <w:tblGrid>
        <w:gridCol w:w="9060"/>
      </w:tblGrid>
      <w:tr w:rsidR="00E63FEE" w:rsidRPr="00C02F5C" w14:paraId="1FC5B3F7" w14:textId="77777777" w:rsidTr="002842AB">
        <w:trPr>
          <w:cnfStyle w:val="100000000000" w:firstRow="1" w:lastRow="0" w:firstColumn="0" w:lastColumn="0" w:oddVBand="0" w:evenVBand="0" w:oddHBand="0" w:evenHBand="0" w:firstRowFirstColumn="0" w:firstRowLastColumn="0" w:lastRowFirstColumn="0" w:lastRowLastColumn="0"/>
          <w:tblHeader/>
        </w:trPr>
        <w:tc>
          <w:tcPr>
            <w:tcW w:w="9060" w:type="dxa"/>
          </w:tcPr>
          <w:p w14:paraId="2E41722B" w14:textId="18D08CAB" w:rsidR="00E63FEE" w:rsidRPr="00C02F5C" w:rsidRDefault="00656425">
            <w:pPr>
              <w:pStyle w:val="CoRTabletext"/>
              <w:rPr>
                <w:lang w:val="en-GB"/>
              </w:rPr>
            </w:pPr>
            <w:r w:rsidRPr="00C02F5C">
              <w:rPr>
                <w:lang w:val="en-GB"/>
              </w:rPr>
              <w:t>Slovenia</w:t>
            </w:r>
          </w:p>
        </w:tc>
      </w:tr>
      <w:tr w:rsidR="00E63FEE" w:rsidRPr="00C02F5C" w14:paraId="25B8DE50"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4BF2C6C1" w14:textId="2542D335" w:rsidR="0016626D" w:rsidRPr="00C02F5C" w:rsidRDefault="0016626D" w:rsidP="009B6433">
            <w:pPr>
              <w:pStyle w:val="CoRTabletext"/>
              <w:rPr>
                <w:lang w:val="en-GB"/>
              </w:rPr>
            </w:pPr>
            <w:r w:rsidRPr="00C02F5C">
              <w:rPr>
                <w:b/>
                <w:lang w:val="en-GB"/>
              </w:rPr>
              <w:t xml:space="preserve">1. </w:t>
            </w:r>
            <w:r w:rsidR="00656425" w:rsidRPr="00C02F5C">
              <w:rPr>
                <w:b/>
                <w:lang w:val="en-GB"/>
              </w:rPr>
              <w:t>Overview</w:t>
            </w:r>
            <w:r w:rsidR="007F7D64" w:rsidRPr="00C02F5C">
              <w:rPr>
                <w:b/>
                <w:lang w:val="en-GB"/>
              </w:rPr>
              <w:t xml:space="preserve"> </w:t>
            </w:r>
          </w:p>
          <w:p w14:paraId="006A2134" w14:textId="0AD6C1B7" w:rsidR="009B6433" w:rsidRPr="00C02F5C" w:rsidRDefault="009B6433" w:rsidP="009B6433">
            <w:pPr>
              <w:pStyle w:val="CoRTabletext"/>
              <w:rPr>
                <w:lang w:val="en-GB"/>
              </w:rPr>
            </w:pPr>
            <w:r w:rsidRPr="00C02F5C">
              <w:rPr>
                <w:lang w:val="en-GB"/>
              </w:rPr>
              <w:t xml:space="preserve">The State of the </w:t>
            </w:r>
            <w:r w:rsidR="00E633B0">
              <w:rPr>
                <w:lang w:val="en-GB"/>
              </w:rPr>
              <w:t>E</w:t>
            </w:r>
            <w:r w:rsidRPr="00C02F5C">
              <w:rPr>
                <w:lang w:val="en-GB"/>
              </w:rPr>
              <w:t xml:space="preserve">nergy </w:t>
            </w:r>
            <w:r w:rsidR="00E633B0">
              <w:rPr>
                <w:lang w:val="en-GB"/>
              </w:rPr>
              <w:t>U</w:t>
            </w:r>
            <w:r w:rsidRPr="00C02F5C">
              <w:rPr>
                <w:lang w:val="en-GB"/>
              </w:rPr>
              <w:t>nion fiche indicates that:</w:t>
            </w:r>
          </w:p>
          <w:p w14:paraId="192F247B" w14:textId="43E629CE" w:rsidR="000873A0" w:rsidRPr="00C02F5C" w:rsidRDefault="00E633B0" w:rsidP="009B6433">
            <w:pPr>
              <w:pStyle w:val="CoRTabletext"/>
              <w:numPr>
                <w:ilvl w:val="0"/>
                <w:numId w:val="6"/>
              </w:numPr>
              <w:rPr>
                <w:lang w:val="en-GB"/>
              </w:rPr>
            </w:pPr>
            <w:r>
              <w:rPr>
                <w:lang w:val="en-GB"/>
              </w:rPr>
              <w:t>In 2022, t</w:t>
            </w:r>
            <w:r w:rsidR="000873A0" w:rsidRPr="00C02F5C">
              <w:rPr>
                <w:lang w:val="en-GB"/>
              </w:rPr>
              <w:t>he share of renewable energy was 1</w:t>
            </w:r>
            <w:r w:rsidR="00C657DE" w:rsidRPr="00C02F5C">
              <w:rPr>
                <w:lang w:val="en-GB"/>
              </w:rPr>
              <w:t>7.6</w:t>
            </w:r>
            <w:r w:rsidR="000873A0" w:rsidRPr="00C02F5C">
              <w:rPr>
                <w:lang w:val="en-GB"/>
              </w:rPr>
              <w:t>%</w:t>
            </w:r>
            <w:r>
              <w:rPr>
                <w:lang w:val="en-GB"/>
              </w:rPr>
              <w:t xml:space="preserve"> of the energy mix and </w:t>
            </w:r>
            <w:r w:rsidR="00C657DE" w:rsidRPr="00C02F5C">
              <w:rPr>
                <w:lang w:val="en-GB"/>
              </w:rPr>
              <w:t>30.5</w:t>
            </w:r>
            <w:r w:rsidR="000873A0" w:rsidRPr="00C02F5C">
              <w:rPr>
                <w:lang w:val="en-GB"/>
              </w:rPr>
              <w:t>%</w:t>
            </w:r>
            <w:r>
              <w:rPr>
                <w:lang w:val="en-GB"/>
              </w:rPr>
              <w:t xml:space="preserve"> of the electricity </w:t>
            </w:r>
            <w:proofErr w:type="gramStart"/>
            <w:r>
              <w:rPr>
                <w:lang w:val="en-GB"/>
              </w:rPr>
              <w:t>mix;</w:t>
            </w:r>
            <w:proofErr w:type="gramEnd"/>
            <w:r w:rsidR="000873A0" w:rsidRPr="00C02F5C">
              <w:rPr>
                <w:lang w:val="en-GB"/>
              </w:rPr>
              <w:t xml:space="preserve"> </w:t>
            </w:r>
          </w:p>
          <w:p w14:paraId="07610DE7" w14:textId="47EFB082" w:rsidR="000873A0" w:rsidRPr="00C02F5C" w:rsidRDefault="00E633B0" w:rsidP="009B6433">
            <w:pPr>
              <w:pStyle w:val="CoRTabletext"/>
              <w:numPr>
                <w:ilvl w:val="0"/>
                <w:numId w:val="6"/>
              </w:numPr>
              <w:rPr>
                <w:lang w:val="en-GB"/>
              </w:rPr>
            </w:pPr>
            <w:r>
              <w:rPr>
                <w:lang w:val="en-GB"/>
              </w:rPr>
              <w:t xml:space="preserve">In 2022, </w:t>
            </w:r>
            <w:r w:rsidR="000873A0" w:rsidRPr="00C02F5C">
              <w:rPr>
                <w:lang w:val="en-GB"/>
              </w:rPr>
              <w:t xml:space="preserve">PEC </w:t>
            </w:r>
            <w:r>
              <w:rPr>
                <w:lang w:val="en-GB"/>
              </w:rPr>
              <w:t xml:space="preserve">was </w:t>
            </w:r>
            <w:r w:rsidR="007D4C41" w:rsidRPr="00C02F5C">
              <w:rPr>
                <w:lang w:val="en-GB"/>
              </w:rPr>
              <w:t>6</w:t>
            </w:r>
            <w:r w:rsidR="000873A0" w:rsidRPr="00C02F5C">
              <w:rPr>
                <w:lang w:val="en-GB"/>
              </w:rPr>
              <w:t>.2 Mtoe</w:t>
            </w:r>
            <w:r>
              <w:rPr>
                <w:lang w:val="en-GB"/>
              </w:rPr>
              <w:t>,</w:t>
            </w:r>
            <w:r w:rsidR="000873A0" w:rsidRPr="00C02F5C">
              <w:rPr>
                <w:lang w:val="en-GB"/>
              </w:rPr>
              <w:t xml:space="preserve"> </w:t>
            </w:r>
            <w:r w:rsidR="007D4C41" w:rsidRPr="00C02F5C">
              <w:rPr>
                <w:lang w:val="en-GB"/>
              </w:rPr>
              <w:t>2.2</w:t>
            </w:r>
            <w:r w:rsidR="000873A0" w:rsidRPr="00C02F5C">
              <w:rPr>
                <w:lang w:val="en-GB"/>
              </w:rPr>
              <w:t xml:space="preserve">% </w:t>
            </w:r>
            <w:r w:rsidR="007D4C41" w:rsidRPr="00C02F5C">
              <w:rPr>
                <w:lang w:val="en-GB"/>
              </w:rPr>
              <w:t>lower</w:t>
            </w:r>
            <w:r w:rsidR="000873A0" w:rsidRPr="00C02F5C">
              <w:rPr>
                <w:lang w:val="en-GB"/>
              </w:rPr>
              <w:t xml:space="preserve"> than 2021, while FEC </w:t>
            </w:r>
            <w:r>
              <w:rPr>
                <w:lang w:val="en-GB"/>
              </w:rPr>
              <w:t xml:space="preserve">was </w:t>
            </w:r>
            <w:r w:rsidR="007D4C41" w:rsidRPr="00C02F5C">
              <w:rPr>
                <w:lang w:val="en-GB"/>
              </w:rPr>
              <w:t>4.7</w:t>
            </w:r>
            <w:r w:rsidR="000873A0" w:rsidRPr="00C02F5C">
              <w:rPr>
                <w:lang w:val="en-GB"/>
              </w:rPr>
              <w:t xml:space="preserve"> Mtoe, </w:t>
            </w:r>
            <w:r w:rsidR="007D4C41" w:rsidRPr="00C02F5C">
              <w:rPr>
                <w:lang w:val="en-GB"/>
              </w:rPr>
              <w:t>0</w:t>
            </w:r>
            <w:r w:rsidR="000873A0" w:rsidRPr="00C02F5C">
              <w:rPr>
                <w:lang w:val="en-GB"/>
              </w:rPr>
              <w:t xml:space="preserve">.1% </w:t>
            </w:r>
            <w:r w:rsidR="007D4C41" w:rsidRPr="00C02F5C">
              <w:rPr>
                <w:lang w:val="en-GB"/>
              </w:rPr>
              <w:t>lower</w:t>
            </w:r>
            <w:r w:rsidR="000873A0" w:rsidRPr="00C02F5C">
              <w:rPr>
                <w:lang w:val="en-GB"/>
              </w:rPr>
              <w:t xml:space="preserve"> than </w:t>
            </w:r>
            <w:proofErr w:type="gramStart"/>
            <w:r w:rsidR="000873A0" w:rsidRPr="00C02F5C">
              <w:rPr>
                <w:lang w:val="en-GB"/>
              </w:rPr>
              <w:t>2021</w:t>
            </w:r>
            <w:r>
              <w:rPr>
                <w:lang w:val="en-GB"/>
              </w:rPr>
              <w:t>;</w:t>
            </w:r>
            <w:proofErr w:type="gramEnd"/>
            <w:r w:rsidR="001C7B62" w:rsidRPr="00C02F5C">
              <w:rPr>
                <w:lang w:val="en-GB"/>
              </w:rPr>
              <w:t xml:space="preserve"> </w:t>
            </w:r>
          </w:p>
          <w:p w14:paraId="4B5469C2" w14:textId="1652CA40" w:rsidR="009B6433" w:rsidRPr="00C02F5C" w:rsidRDefault="000873A0" w:rsidP="009B6433">
            <w:pPr>
              <w:pStyle w:val="CoRTabletext"/>
              <w:numPr>
                <w:ilvl w:val="0"/>
                <w:numId w:val="6"/>
              </w:numPr>
              <w:rPr>
                <w:lang w:val="en-GB"/>
              </w:rPr>
            </w:pPr>
            <w:r w:rsidRPr="00C02F5C">
              <w:rPr>
                <w:lang w:val="en-GB"/>
              </w:rPr>
              <w:t xml:space="preserve">In 2023, </w:t>
            </w:r>
            <w:r w:rsidR="007C0E19" w:rsidRPr="00C02F5C">
              <w:rPr>
                <w:lang w:val="en-GB"/>
              </w:rPr>
              <w:t>6</w:t>
            </w:r>
            <w:r w:rsidRPr="00C02F5C">
              <w:rPr>
                <w:lang w:val="en-GB"/>
              </w:rPr>
              <w:t xml:space="preserve">.6% of the population experienced difficulties paying their utility bills, while </w:t>
            </w:r>
            <w:r w:rsidR="007C0E19" w:rsidRPr="00C02F5C">
              <w:rPr>
                <w:lang w:val="en-GB"/>
              </w:rPr>
              <w:t>3.6</w:t>
            </w:r>
            <w:r w:rsidRPr="00C02F5C">
              <w:rPr>
                <w:lang w:val="en-GB"/>
              </w:rPr>
              <w:t xml:space="preserve">% were unable to keep their homes adequately warm during cold periods. </w:t>
            </w:r>
          </w:p>
          <w:p w14:paraId="3BEBC815" w14:textId="65CE0421" w:rsidR="009B6433" w:rsidRPr="00C02F5C" w:rsidRDefault="009B6433" w:rsidP="009B6433">
            <w:pPr>
              <w:pStyle w:val="CoRTabletext"/>
              <w:rPr>
                <w:lang w:val="en-GB"/>
              </w:rPr>
            </w:pPr>
            <w:r w:rsidRPr="00C02F5C">
              <w:rPr>
                <w:lang w:val="en-GB"/>
              </w:rPr>
              <w:t>The final updated NECP sets out the following targets:</w:t>
            </w:r>
          </w:p>
          <w:p w14:paraId="5F679FAC" w14:textId="020934CD" w:rsidR="009B6433" w:rsidRPr="00C02F5C" w:rsidRDefault="009B6433" w:rsidP="009B6433">
            <w:pPr>
              <w:pStyle w:val="CoRTabletext"/>
              <w:numPr>
                <w:ilvl w:val="0"/>
                <w:numId w:val="19"/>
              </w:numPr>
              <w:rPr>
                <w:lang w:val="en-GB"/>
              </w:rPr>
            </w:pPr>
            <w:r w:rsidRPr="00C02F5C">
              <w:rPr>
                <w:lang w:val="en-GB"/>
              </w:rPr>
              <w:t xml:space="preserve">2030 </w:t>
            </w:r>
            <w:r w:rsidR="00E633B0">
              <w:rPr>
                <w:lang w:val="en-GB"/>
              </w:rPr>
              <w:t>r</w:t>
            </w:r>
            <w:r w:rsidRPr="00C02F5C">
              <w:rPr>
                <w:lang w:val="en-GB"/>
              </w:rPr>
              <w:t xml:space="preserve">enewable energy target: </w:t>
            </w:r>
            <w:proofErr w:type="gramStart"/>
            <w:r w:rsidRPr="00C02F5C">
              <w:rPr>
                <w:lang w:val="en-GB"/>
              </w:rPr>
              <w:t>33%</w:t>
            </w:r>
            <w:r w:rsidR="00E633B0">
              <w:rPr>
                <w:lang w:val="en-GB"/>
              </w:rPr>
              <w:t>;</w:t>
            </w:r>
            <w:proofErr w:type="gramEnd"/>
            <w:r w:rsidRPr="00C02F5C">
              <w:rPr>
                <w:lang w:val="en-GB"/>
              </w:rPr>
              <w:t xml:space="preserve"> </w:t>
            </w:r>
          </w:p>
          <w:p w14:paraId="256585B8" w14:textId="17D2EC9C" w:rsidR="009B6433" w:rsidRPr="00C02F5C" w:rsidRDefault="009B6433" w:rsidP="009B6433">
            <w:pPr>
              <w:pStyle w:val="CoRTabletext"/>
              <w:numPr>
                <w:ilvl w:val="0"/>
                <w:numId w:val="19"/>
              </w:numPr>
              <w:rPr>
                <w:lang w:val="en-GB"/>
              </w:rPr>
            </w:pPr>
            <w:r w:rsidRPr="00C02F5C">
              <w:rPr>
                <w:lang w:val="en-GB"/>
              </w:rPr>
              <w:t xml:space="preserve">2030 </w:t>
            </w:r>
            <w:r w:rsidR="00E633B0">
              <w:rPr>
                <w:lang w:val="en-GB"/>
              </w:rPr>
              <w:t>e</w:t>
            </w:r>
            <w:r w:rsidRPr="00C02F5C">
              <w:rPr>
                <w:lang w:val="en-GB"/>
              </w:rPr>
              <w:t xml:space="preserve">nergy efficiency target: </w:t>
            </w:r>
            <w:r w:rsidR="00E633B0">
              <w:rPr>
                <w:lang w:val="en-GB"/>
              </w:rPr>
              <w:t xml:space="preserve">PEC </w:t>
            </w:r>
            <w:r w:rsidRPr="00C02F5C">
              <w:rPr>
                <w:lang w:val="en-GB"/>
              </w:rPr>
              <w:t>6.03 Mtoe</w:t>
            </w:r>
            <w:r w:rsidR="00E633B0">
              <w:rPr>
                <w:lang w:val="en-GB"/>
              </w:rPr>
              <w:t>; FEC</w:t>
            </w:r>
            <w:r w:rsidRPr="00C02F5C">
              <w:rPr>
                <w:lang w:val="en-GB"/>
              </w:rPr>
              <w:t xml:space="preserve"> 4.43 Mtoe. </w:t>
            </w:r>
          </w:p>
          <w:p w14:paraId="5291DEB5" w14:textId="42C79D77" w:rsidR="00E63FEE" w:rsidRPr="00C02F5C" w:rsidRDefault="00E63FEE">
            <w:pPr>
              <w:pStyle w:val="CoRTabletext"/>
              <w:rPr>
                <w:lang w:val="en-GB"/>
              </w:rPr>
            </w:pPr>
          </w:p>
          <w:p w14:paraId="4119B2ED" w14:textId="11CBD459" w:rsidR="00E63FEE" w:rsidRPr="00C02F5C" w:rsidRDefault="00E63FEE">
            <w:pPr>
              <w:pStyle w:val="CoRTabletext"/>
              <w:rPr>
                <w:lang w:val="en-GB"/>
              </w:rPr>
            </w:pPr>
            <w:r w:rsidRPr="00C02F5C">
              <w:rPr>
                <w:b/>
                <w:lang w:val="en-GB"/>
              </w:rPr>
              <w:t>2.</w:t>
            </w:r>
            <w:r w:rsidR="00656425" w:rsidRPr="00C02F5C">
              <w:rPr>
                <w:b/>
                <w:lang w:val="en-GB"/>
              </w:rPr>
              <w:t xml:space="preserve"> </w:t>
            </w:r>
            <w:r w:rsidRPr="00C02F5C">
              <w:rPr>
                <w:b/>
                <w:lang w:val="en-GB"/>
              </w:rPr>
              <w:t>Local and regional implementation</w:t>
            </w:r>
            <w:r w:rsidRPr="00C02F5C">
              <w:rPr>
                <w:lang w:val="en-GB"/>
              </w:rPr>
              <w:t xml:space="preserve"> </w:t>
            </w:r>
          </w:p>
          <w:p w14:paraId="11F1FA87" w14:textId="71483296" w:rsidR="00E63FEE" w:rsidRPr="00C02F5C" w:rsidRDefault="00E63FEE" w:rsidP="006A4C8C">
            <w:pPr>
              <w:pStyle w:val="CoRTabletext"/>
              <w:numPr>
                <w:ilvl w:val="0"/>
                <w:numId w:val="6"/>
              </w:numPr>
              <w:rPr>
                <w:lang w:val="en-GB"/>
              </w:rPr>
            </w:pPr>
            <w:r w:rsidRPr="00C02F5C">
              <w:rPr>
                <w:lang w:val="en-GB"/>
              </w:rPr>
              <w:t xml:space="preserve">Renewable </w:t>
            </w:r>
            <w:r w:rsidR="00FD7F4A">
              <w:rPr>
                <w:lang w:val="en-GB"/>
              </w:rPr>
              <w:t>e</w:t>
            </w:r>
            <w:r w:rsidRPr="00C02F5C">
              <w:rPr>
                <w:lang w:val="en-GB"/>
              </w:rPr>
              <w:t xml:space="preserve">nergy </w:t>
            </w:r>
          </w:p>
          <w:p w14:paraId="6F411C1F" w14:textId="30CFEC7D" w:rsidR="00F60BA7" w:rsidRPr="00C02F5C" w:rsidRDefault="008A7742" w:rsidP="009B6433">
            <w:pPr>
              <w:pStyle w:val="CoRTabletext"/>
              <w:rPr>
                <w:lang w:val="en-GB"/>
              </w:rPr>
            </w:pPr>
            <w:r w:rsidRPr="00C02F5C">
              <w:rPr>
                <w:lang w:val="en-GB"/>
              </w:rPr>
              <w:t>Slovenia aims to achieve a 30-35% share of RES by 2030</w:t>
            </w:r>
            <w:r w:rsidRPr="00C02F5C">
              <w:rPr>
                <w:bCs w:val="0"/>
                <w:lang w:val="en-GB"/>
              </w:rPr>
              <w:t xml:space="preserve">, with sectoral targets of </w:t>
            </w:r>
            <w:r w:rsidRPr="00C02F5C">
              <w:rPr>
                <w:lang w:val="en-GB"/>
              </w:rPr>
              <w:t>52% in electricity</w:t>
            </w:r>
            <w:r w:rsidRPr="00C02F5C">
              <w:rPr>
                <w:bCs w:val="0"/>
                <w:lang w:val="en-GB"/>
              </w:rPr>
              <w:t xml:space="preserve">, </w:t>
            </w:r>
            <w:r w:rsidRPr="00C02F5C">
              <w:rPr>
                <w:lang w:val="en-GB"/>
              </w:rPr>
              <w:t>41% in heating and cooling</w:t>
            </w:r>
            <w:r w:rsidRPr="00C02F5C">
              <w:rPr>
                <w:bCs w:val="0"/>
                <w:lang w:val="en-GB"/>
              </w:rPr>
              <w:t xml:space="preserve">, and </w:t>
            </w:r>
            <w:r w:rsidRPr="00C02F5C">
              <w:rPr>
                <w:lang w:val="en-GB"/>
              </w:rPr>
              <w:t>26% in transport</w:t>
            </w:r>
            <w:r w:rsidRPr="00C02F5C">
              <w:rPr>
                <w:bCs w:val="0"/>
                <w:lang w:val="en-GB"/>
              </w:rPr>
              <w:t>.</w:t>
            </w:r>
            <w:r w:rsidRPr="00C02F5C">
              <w:rPr>
                <w:lang w:val="en-GB"/>
              </w:rPr>
              <w:t xml:space="preserve"> The NECP and related strategies promote solarisation of public sector roofs, integration of renewables in buildings, and the use of advanced biofuels. Key efforts include simplifying administrative procedures and increasing RES in Natura 2000 areas.</w:t>
            </w:r>
          </w:p>
          <w:p w14:paraId="35F07F56" w14:textId="4367A463" w:rsidR="00F60BA7" w:rsidRPr="00C02F5C" w:rsidRDefault="00E63FEE" w:rsidP="006A4C8C">
            <w:pPr>
              <w:pStyle w:val="CoRTabletext"/>
              <w:numPr>
                <w:ilvl w:val="0"/>
                <w:numId w:val="6"/>
              </w:numPr>
              <w:rPr>
                <w:lang w:val="en-GB"/>
              </w:rPr>
            </w:pPr>
            <w:r w:rsidRPr="00C02F5C">
              <w:rPr>
                <w:lang w:val="en-GB"/>
              </w:rPr>
              <w:t xml:space="preserve">Energy </w:t>
            </w:r>
            <w:r w:rsidR="00EA4BA2">
              <w:rPr>
                <w:lang w:val="en-GB"/>
              </w:rPr>
              <w:t>e</w:t>
            </w:r>
            <w:r w:rsidRPr="00C02F5C">
              <w:rPr>
                <w:lang w:val="en-GB"/>
              </w:rPr>
              <w:t xml:space="preserve">fficiency </w:t>
            </w:r>
          </w:p>
          <w:p w14:paraId="30542A17" w14:textId="27496454" w:rsidR="00F60BA7" w:rsidRPr="00C02F5C" w:rsidRDefault="009C60F2" w:rsidP="009B6433">
            <w:pPr>
              <w:pStyle w:val="CoRTabletext"/>
              <w:rPr>
                <w:lang w:val="en-GB"/>
              </w:rPr>
            </w:pPr>
            <w:r w:rsidRPr="00C02F5C">
              <w:rPr>
                <w:lang w:val="en-GB"/>
              </w:rPr>
              <w:t>Slo</w:t>
            </w:r>
            <w:r w:rsidR="003423E3" w:rsidRPr="00C02F5C">
              <w:rPr>
                <w:lang w:val="en-GB"/>
              </w:rPr>
              <w:t xml:space="preserve">venia </w:t>
            </w:r>
            <w:r w:rsidRPr="00C02F5C">
              <w:rPr>
                <w:lang w:val="en-GB"/>
              </w:rPr>
              <w:t>supports energy efficiency in transport by promoting e-mobility</w:t>
            </w:r>
            <w:r w:rsidRPr="00C02F5C">
              <w:rPr>
                <w:bCs w:val="0"/>
                <w:lang w:val="en-GB"/>
              </w:rPr>
              <w:t xml:space="preserve">, cycling infrastructure, and low-emission vehicles. The </w:t>
            </w:r>
            <w:r w:rsidRPr="00C02F5C">
              <w:rPr>
                <w:lang w:val="en-GB"/>
              </w:rPr>
              <w:t>Market Development Strategy seeks to modernise the electricity distribution network to support these measures. Slovenia also encourages energy efficiency improvements through local planning and community system upgrades, including district heating and cooling systems in high-demand areas.</w:t>
            </w:r>
          </w:p>
          <w:p w14:paraId="1D8CEDE3" w14:textId="37983842" w:rsidR="00E63FEE" w:rsidRPr="00C02F5C" w:rsidRDefault="00E63FEE" w:rsidP="006A4C8C">
            <w:pPr>
              <w:pStyle w:val="CoRTabletext"/>
              <w:numPr>
                <w:ilvl w:val="0"/>
                <w:numId w:val="6"/>
              </w:numPr>
              <w:rPr>
                <w:lang w:val="en-GB"/>
              </w:rPr>
            </w:pPr>
            <w:r w:rsidRPr="00C02F5C">
              <w:rPr>
                <w:lang w:val="en-GB"/>
              </w:rPr>
              <w:t xml:space="preserve">Energy </w:t>
            </w:r>
            <w:r w:rsidR="00EA4BA2">
              <w:rPr>
                <w:lang w:val="en-GB"/>
              </w:rPr>
              <w:t>p</w:t>
            </w:r>
            <w:r w:rsidRPr="00C02F5C">
              <w:rPr>
                <w:lang w:val="en-GB"/>
              </w:rPr>
              <w:t xml:space="preserve">erformance of </w:t>
            </w:r>
            <w:r w:rsidR="00EA4BA2">
              <w:rPr>
                <w:lang w:val="en-GB"/>
              </w:rPr>
              <w:t>b</w:t>
            </w:r>
            <w:r w:rsidRPr="00C02F5C">
              <w:rPr>
                <w:lang w:val="en-GB"/>
              </w:rPr>
              <w:t xml:space="preserve">uildings </w:t>
            </w:r>
          </w:p>
          <w:p w14:paraId="428ECEFE" w14:textId="5647A8E3" w:rsidR="00E63FEE" w:rsidRPr="00C02F5C" w:rsidRDefault="00695667" w:rsidP="009B6433">
            <w:pPr>
              <w:pStyle w:val="CoRTabletext"/>
              <w:rPr>
                <w:lang w:val="en-GB"/>
              </w:rPr>
            </w:pPr>
            <w:r w:rsidRPr="00C02F5C">
              <w:rPr>
                <w:lang w:val="en-GB"/>
              </w:rPr>
              <w:t xml:space="preserve">Slovenia's </w:t>
            </w:r>
            <w:r w:rsidR="00DE2366" w:rsidRPr="00C02F5C">
              <w:rPr>
                <w:lang w:val="en-GB"/>
              </w:rPr>
              <w:t xml:space="preserve">LTRS targets </w:t>
            </w:r>
            <w:r w:rsidRPr="00C02F5C">
              <w:rPr>
                <w:lang w:val="en-GB"/>
              </w:rPr>
              <w:t xml:space="preserve">low-carbon energy use in buildings by 2050. The strategy focuses on renovating public and private buildings, with progress indicators and energy savings estimates. Slovenia’s building renovation strategy supports achieving </w:t>
            </w:r>
            <w:r w:rsidR="00BB4D36" w:rsidRPr="00C02F5C">
              <w:rPr>
                <w:lang w:val="en-GB"/>
              </w:rPr>
              <w:t>ZEB</w:t>
            </w:r>
            <w:r w:rsidRPr="00C02F5C">
              <w:rPr>
                <w:lang w:val="en-GB"/>
              </w:rPr>
              <w:t xml:space="preserve"> stock.</w:t>
            </w:r>
          </w:p>
          <w:p w14:paraId="078544D3" w14:textId="13063A91" w:rsidR="009B6433" w:rsidRPr="00C02F5C" w:rsidRDefault="009B6433" w:rsidP="009B6433">
            <w:pPr>
              <w:pStyle w:val="CoRTabletext"/>
              <w:rPr>
                <w:lang w:val="en-GB"/>
              </w:rPr>
            </w:pPr>
          </w:p>
          <w:p w14:paraId="7BA7C295" w14:textId="65B310F1" w:rsidR="00E63FEE" w:rsidRPr="00C02F5C" w:rsidRDefault="00E63FEE">
            <w:pPr>
              <w:pStyle w:val="CoRTabletext"/>
              <w:rPr>
                <w:i/>
                <w:lang w:val="en-GB"/>
              </w:rPr>
            </w:pPr>
            <w:r w:rsidRPr="00C02F5C">
              <w:rPr>
                <w:b/>
                <w:lang w:val="en-GB"/>
              </w:rPr>
              <w:t>3.</w:t>
            </w:r>
            <w:r w:rsidR="00A954D8" w:rsidRPr="00C02F5C">
              <w:rPr>
                <w:b/>
                <w:lang w:val="en-GB"/>
              </w:rPr>
              <w:t xml:space="preserve"> </w:t>
            </w:r>
            <w:r w:rsidRPr="00C02F5C">
              <w:rPr>
                <w:b/>
                <w:lang w:val="en-GB"/>
              </w:rPr>
              <w:t>Challenges and barriers</w:t>
            </w:r>
            <w:r w:rsidRPr="00C02F5C">
              <w:rPr>
                <w:lang w:val="en-GB"/>
              </w:rPr>
              <w:t xml:space="preserve"> </w:t>
            </w:r>
          </w:p>
          <w:p w14:paraId="6A8B321B" w14:textId="3D5A2F9E" w:rsidR="000A2486" w:rsidRPr="00C02F5C" w:rsidRDefault="004B5939" w:rsidP="000A2486">
            <w:pPr>
              <w:pStyle w:val="CoRTabletext"/>
              <w:rPr>
                <w:bCs w:val="0"/>
                <w:lang w:val="en-GB"/>
              </w:rPr>
            </w:pPr>
            <w:r>
              <w:rPr>
                <w:lang w:val="en-GB"/>
              </w:rPr>
              <w:t>Three</w:t>
            </w:r>
            <w:r w:rsidR="00C06EFA" w:rsidRPr="00C02F5C">
              <w:rPr>
                <w:lang w:val="en-GB"/>
              </w:rPr>
              <w:t xml:space="preserve"> survey respondents </w:t>
            </w:r>
            <w:r w:rsidR="00390225">
              <w:rPr>
                <w:lang w:val="en-GB"/>
              </w:rPr>
              <w:t xml:space="preserve">noted </w:t>
            </w:r>
            <w:r w:rsidR="00C06EFA" w:rsidRPr="00C02F5C">
              <w:rPr>
                <w:lang w:val="en-GB"/>
              </w:rPr>
              <w:t>that</w:t>
            </w:r>
            <w:r w:rsidR="000A2486" w:rsidRPr="00C02F5C">
              <w:rPr>
                <w:lang w:val="en-GB"/>
              </w:rPr>
              <w:t xml:space="preserve"> the most significant barriers are </w:t>
            </w:r>
            <w:r w:rsidR="000A2486" w:rsidRPr="00C02F5C">
              <w:rPr>
                <w:bCs w:val="0"/>
                <w:lang w:val="en-GB"/>
              </w:rPr>
              <w:t xml:space="preserve">insufficient technical capacity and limited financial resources, which constrain the ability of LRAs to effectively plan, fund, and execute climate and energy initiatives. </w:t>
            </w:r>
            <w:r w:rsidR="00390225">
              <w:rPr>
                <w:bCs w:val="0"/>
                <w:lang w:val="en-GB"/>
              </w:rPr>
              <w:t>L</w:t>
            </w:r>
            <w:r w:rsidR="000A2486" w:rsidRPr="00C02F5C">
              <w:rPr>
                <w:bCs w:val="0"/>
                <w:lang w:val="en-GB"/>
              </w:rPr>
              <w:t xml:space="preserve">egal constraints </w:t>
            </w:r>
            <w:r w:rsidR="00390225">
              <w:rPr>
                <w:bCs w:val="0"/>
                <w:lang w:val="en-GB"/>
              </w:rPr>
              <w:t xml:space="preserve">on LRAs’ </w:t>
            </w:r>
            <w:r w:rsidR="000A2486" w:rsidRPr="00C02F5C">
              <w:rPr>
                <w:bCs w:val="0"/>
                <w:lang w:val="en-GB"/>
              </w:rPr>
              <w:t>competences</w:t>
            </w:r>
            <w:r w:rsidR="00390225">
              <w:rPr>
                <w:bCs w:val="0"/>
                <w:lang w:val="en-GB"/>
              </w:rPr>
              <w:t xml:space="preserve"> limit t</w:t>
            </w:r>
            <w:r w:rsidR="000A2486" w:rsidRPr="00C02F5C">
              <w:rPr>
                <w:bCs w:val="0"/>
                <w:lang w:val="en-GB"/>
              </w:rPr>
              <w:t>heir autonomy to adapt policies and implement measures that align with local needs.</w:t>
            </w:r>
          </w:p>
          <w:p w14:paraId="6DE0C5F0" w14:textId="7EFFEB3D" w:rsidR="00E63FEE" w:rsidRPr="00C02F5C" w:rsidRDefault="000A2486">
            <w:pPr>
              <w:pStyle w:val="CoRTabletext"/>
              <w:rPr>
                <w:lang w:val="en-GB"/>
              </w:rPr>
            </w:pPr>
            <w:r w:rsidRPr="00C02F5C">
              <w:rPr>
                <w:bCs w:val="0"/>
                <w:lang w:val="en-GB"/>
              </w:rPr>
              <w:t xml:space="preserve">Regulatory obstacles, such as lengthy and bureaucratic procedures for obtaining grants, further delay the implementation of projects. These inefficiencies make it difficult for LRAs to access essential funding and contribute to the perception that the targets set by the Fit for 55 </w:t>
            </w:r>
            <w:proofErr w:type="gramStart"/>
            <w:r w:rsidRPr="00C02F5C">
              <w:rPr>
                <w:bCs w:val="0"/>
                <w:lang w:val="en-GB"/>
              </w:rPr>
              <w:t>package</w:t>
            </w:r>
            <w:proofErr w:type="gramEnd"/>
            <w:r w:rsidRPr="00C02F5C">
              <w:rPr>
                <w:bCs w:val="0"/>
                <w:lang w:val="en-GB"/>
              </w:rPr>
              <w:t xml:space="preserve"> are unrealistic and outdated, </w:t>
            </w:r>
            <w:r w:rsidRPr="00C02F5C">
              <w:rPr>
                <w:lang w:val="en-GB"/>
              </w:rPr>
              <w:t>adding to scepticism about its practical feasibility.</w:t>
            </w:r>
          </w:p>
          <w:p w14:paraId="3A7E27C9" w14:textId="77777777" w:rsidR="00C96634" w:rsidRPr="00C02F5C" w:rsidRDefault="00C96634">
            <w:pPr>
              <w:pStyle w:val="CoRTabletext"/>
              <w:rPr>
                <w:lang w:val="en-GB"/>
              </w:rPr>
            </w:pPr>
          </w:p>
          <w:p w14:paraId="6316731C" w14:textId="667028D3"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6F4ADACD" w14:textId="28AE87F0" w:rsidR="00E63FEE" w:rsidRPr="00C02F5C" w:rsidRDefault="00755171">
            <w:pPr>
              <w:pStyle w:val="CoRTabletext"/>
              <w:rPr>
                <w:lang w:val="en-GB"/>
              </w:rPr>
            </w:pPr>
            <w:r w:rsidRPr="00C02F5C">
              <w:rPr>
                <w:lang w:val="en-GB"/>
              </w:rPr>
              <w:t xml:space="preserve">Ljubljana has pioneered the use of </w:t>
            </w:r>
            <w:hyperlink r:id="rId88" w:history="1">
              <w:r w:rsidR="006D7122" w:rsidRPr="00C02F5C">
                <w:rPr>
                  <w:rStyle w:val="Hyperlink"/>
                  <w:lang w:val="en-GB"/>
                </w:rPr>
                <w:t>Energy Performance Contracting (EPC)</w:t>
              </w:r>
            </w:hyperlink>
            <w:r w:rsidRPr="00C02F5C">
              <w:rPr>
                <w:lang w:val="en-GB"/>
              </w:rPr>
              <w:t xml:space="preserve"> to finance solar projects and improve energy efficiency. This innovative model involves collaboration with a local energy services company (</w:t>
            </w:r>
            <w:hyperlink r:id="rId89" w:history="1">
              <w:r w:rsidRPr="00C02F5C">
                <w:rPr>
                  <w:rStyle w:val="Hyperlink"/>
                  <w:lang w:val="en-GB"/>
                </w:rPr>
                <w:t>ESCO</w:t>
              </w:r>
            </w:hyperlink>
            <w:r w:rsidRPr="00C02F5C">
              <w:rPr>
                <w:lang w:val="en-GB"/>
              </w:rPr>
              <w:t>), which assumes the financial and technical risks of implementing clean energy solutions. Through EPCs, ESCO finances and installs solar panels on public buildings such as schools, recouping its investment over time through energy cost savings.</w:t>
            </w:r>
            <w:r w:rsidR="00343BBB" w:rsidRPr="00C02F5C">
              <w:rPr>
                <w:lang w:val="en-GB"/>
              </w:rPr>
              <w:t xml:space="preserve"> </w:t>
            </w:r>
            <w:r w:rsidRPr="00C02F5C">
              <w:rPr>
                <w:lang w:val="en-GB"/>
              </w:rPr>
              <w:t>This approach enables Ljubljana to adopt renewable energy solutions without burdening municipal budgets, significantly advancing its sustainability goals</w:t>
            </w:r>
            <w:r w:rsidR="00343BBB" w:rsidRPr="00C02F5C">
              <w:rPr>
                <w:rStyle w:val="FootnoteReference"/>
                <w:lang w:val="en-GB"/>
              </w:rPr>
              <w:footnoteReference w:id="82"/>
            </w:r>
            <w:r w:rsidRPr="00C02F5C">
              <w:rPr>
                <w:lang w:val="en-GB"/>
              </w:rPr>
              <w:t>.</w:t>
            </w:r>
          </w:p>
        </w:tc>
      </w:tr>
    </w:tbl>
    <w:p w14:paraId="7D151E89" w14:textId="77777777" w:rsidR="00E63FEE" w:rsidRPr="00C02F5C" w:rsidRDefault="00E63FEE" w:rsidP="00E63FEE">
      <w:pPr>
        <w:pStyle w:val="CoRBT"/>
        <w:rPr>
          <w:lang w:val="en-GB"/>
        </w:rPr>
      </w:pPr>
    </w:p>
    <w:p w14:paraId="73050C14" w14:textId="0BA6A6C3" w:rsidR="00E63FEE" w:rsidRPr="00C02F5C" w:rsidRDefault="00DD2D30" w:rsidP="0057602A">
      <w:pPr>
        <w:pStyle w:val="CoR2ndlevelHeading"/>
      </w:pPr>
      <w:r w:rsidRPr="00C02F5C">
        <w:t xml:space="preserve"> </w:t>
      </w:r>
      <w:bookmarkStart w:id="84" w:name="_Toc187929394"/>
      <w:bookmarkStart w:id="85" w:name="_Toc191639703"/>
      <w:r w:rsidR="00E63FEE" w:rsidRPr="00C02F5C">
        <w:t>Spain</w:t>
      </w:r>
      <w:bookmarkEnd w:id="84"/>
      <w:bookmarkEnd w:id="85"/>
    </w:p>
    <w:tbl>
      <w:tblPr>
        <w:tblStyle w:val="MTableStyle"/>
        <w:tblW w:w="0" w:type="auto"/>
        <w:tblLook w:val="04A0" w:firstRow="1" w:lastRow="0" w:firstColumn="1" w:lastColumn="0" w:noHBand="0" w:noVBand="1"/>
      </w:tblPr>
      <w:tblGrid>
        <w:gridCol w:w="9060"/>
      </w:tblGrid>
      <w:tr w:rsidR="00E63FEE" w:rsidRPr="00C02F5C" w14:paraId="77C55174" w14:textId="77777777" w:rsidTr="00000AE7">
        <w:trPr>
          <w:cnfStyle w:val="100000000000" w:firstRow="1" w:lastRow="0" w:firstColumn="0" w:lastColumn="0" w:oddVBand="0" w:evenVBand="0" w:oddHBand="0" w:evenHBand="0" w:firstRowFirstColumn="0" w:firstRowLastColumn="0" w:lastRowFirstColumn="0" w:lastRowLastColumn="0"/>
          <w:tblHeader/>
        </w:trPr>
        <w:tc>
          <w:tcPr>
            <w:tcW w:w="9060" w:type="dxa"/>
          </w:tcPr>
          <w:p w14:paraId="4F151B4E" w14:textId="55663990" w:rsidR="00E63FEE" w:rsidRPr="00C02F5C" w:rsidRDefault="00FD3F4B">
            <w:pPr>
              <w:pStyle w:val="CoRTabletext"/>
              <w:rPr>
                <w:lang w:val="en-GB"/>
              </w:rPr>
            </w:pPr>
            <w:r w:rsidRPr="00C02F5C">
              <w:rPr>
                <w:lang w:val="en-GB"/>
              </w:rPr>
              <w:t>Spain</w:t>
            </w:r>
          </w:p>
        </w:tc>
      </w:tr>
      <w:tr w:rsidR="005718C6" w:rsidRPr="00C02F5C" w14:paraId="6CF4681A" w14:textId="77777777">
        <w:trPr>
          <w:cnfStyle w:val="000000100000" w:firstRow="0" w:lastRow="0" w:firstColumn="0" w:lastColumn="0" w:oddVBand="0" w:evenVBand="0" w:oddHBand="1" w:evenHBand="0" w:firstRowFirstColumn="0" w:firstRowLastColumn="0" w:lastRowFirstColumn="0" w:lastRowLastColumn="0"/>
        </w:trPr>
        <w:tc>
          <w:tcPr>
            <w:tcW w:w="9060" w:type="dxa"/>
          </w:tcPr>
          <w:p w14:paraId="29D9ED1C" w14:textId="4AA1C626" w:rsidR="005718C6" w:rsidRPr="00C02F5C" w:rsidRDefault="005718C6" w:rsidP="009B6433">
            <w:pPr>
              <w:pStyle w:val="CoRTabletext"/>
              <w:rPr>
                <w:lang w:val="en-GB"/>
              </w:rPr>
            </w:pPr>
            <w:r w:rsidRPr="00C02F5C">
              <w:rPr>
                <w:b/>
                <w:lang w:val="en-GB"/>
              </w:rPr>
              <w:t xml:space="preserve">1. Overview </w:t>
            </w:r>
          </w:p>
          <w:p w14:paraId="4FD85479" w14:textId="7243B14B" w:rsidR="009B6433" w:rsidRPr="00C02F5C" w:rsidRDefault="009B6433" w:rsidP="009B6433">
            <w:pPr>
              <w:pStyle w:val="CoRTabletext"/>
              <w:rPr>
                <w:lang w:val="en-GB"/>
              </w:rPr>
            </w:pPr>
            <w:r w:rsidRPr="00C02F5C">
              <w:rPr>
                <w:lang w:val="en-GB"/>
              </w:rPr>
              <w:t xml:space="preserve">The State of the </w:t>
            </w:r>
            <w:r w:rsidR="0057602A">
              <w:rPr>
                <w:lang w:val="en-GB"/>
              </w:rPr>
              <w:t>E</w:t>
            </w:r>
            <w:r w:rsidRPr="00C02F5C">
              <w:rPr>
                <w:lang w:val="en-GB"/>
              </w:rPr>
              <w:t xml:space="preserve">nergy </w:t>
            </w:r>
            <w:r w:rsidR="0057602A">
              <w:rPr>
                <w:lang w:val="en-GB"/>
              </w:rPr>
              <w:t>U</w:t>
            </w:r>
            <w:r w:rsidRPr="00C02F5C">
              <w:rPr>
                <w:lang w:val="en-GB"/>
              </w:rPr>
              <w:t>nion fiche indicates that:</w:t>
            </w:r>
          </w:p>
          <w:p w14:paraId="47638DE7" w14:textId="785F07D3" w:rsidR="0016026B" w:rsidRPr="00C02F5C" w:rsidRDefault="0057602A" w:rsidP="009B6433">
            <w:pPr>
              <w:pStyle w:val="CoRTabletext"/>
              <w:numPr>
                <w:ilvl w:val="0"/>
                <w:numId w:val="6"/>
              </w:numPr>
              <w:rPr>
                <w:lang w:val="en-GB"/>
              </w:rPr>
            </w:pPr>
            <w:r>
              <w:rPr>
                <w:lang w:val="en-GB"/>
              </w:rPr>
              <w:t>In 2022, t</w:t>
            </w:r>
            <w:r w:rsidR="0016026B" w:rsidRPr="00C02F5C">
              <w:rPr>
                <w:lang w:val="en-GB"/>
              </w:rPr>
              <w:t>he share of renewable energy was 1</w:t>
            </w:r>
            <w:r w:rsidR="0037636B" w:rsidRPr="00C02F5C">
              <w:rPr>
                <w:lang w:val="en-GB"/>
              </w:rPr>
              <w:t>6.6</w:t>
            </w:r>
            <w:r w:rsidR="0016026B" w:rsidRPr="00C02F5C">
              <w:rPr>
                <w:lang w:val="en-GB"/>
              </w:rPr>
              <w:t>%</w:t>
            </w:r>
            <w:r>
              <w:rPr>
                <w:lang w:val="en-GB"/>
              </w:rPr>
              <w:t xml:space="preserve"> of the energy mix and </w:t>
            </w:r>
            <w:r w:rsidR="0037636B" w:rsidRPr="00C02F5C">
              <w:rPr>
                <w:lang w:val="en-GB"/>
              </w:rPr>
              <w:t>43</w:t>
            </w:r>
            <w:r w:rsidR="0016026B" w:rsidRPr="00C02F5C">
              <w:rPr>
                <w:lang w:val="en-GB"/>
              </w:rPr>
              <w:t>%</w:t>
            </w:r>
            <w:r>
              <w:rPr>
                <w:lang w:val="en-GB"/>
              </w:rPr>
              <w:t xml:space="preserve"> of the electricity </w:t>
            </w:r>
            <w:proofErr w:type="gramStart"/>
            <w:r>
              <w:rPr>
                <w:lang w:val="en-GB"/>
              </w:rPr>
              <w:t>mix;</w:t>
            </w:r>
            <w:proofErr w:type="gramEnd"/>
            <w:r w:rsidR="0016026B" w:rsidRPr="00C02F5C">
              <w:rPr>
                <w:lang w:val="en-GB"/>
              </w:rPr>
              <w:t xml:space="preserve"> </w:t>
            </w:r>
          </w:p>
          <w:p w14:paraId="453E00B1" w14:textId="7DCB3D63" w:rsidR="0016026B" w:rsidRPr="00C02F5C" w:rsidRDefault="0057602A" w:rsidP="009B6433">
            <w:pPr>
              <w:pStyle w:val="CoRTabletext"/>
              <w:numPr>
                <w:ilvl w:val="0"/>
                <w:numId w:val="6"/>
              </w:numPr>
              <w:rPr>
                <w:lang w:val="en-GB"/>
              </w:rPr>
            </w:pPr>
            <w:r>
              <w:rPr>
                <w:lang w:val="en-GB"/>
              </w:rPr>
              <w:t xml:space="preserve">In 2022, </w:t>
            </w:r>
            <w:r w:rsidR="0016026B" w:rsidRPr="00C02F5C">
              <w:rPr>
                <w:lang w:val="en-GB"/>
              </w:rPr>
              <w:t xml:space="preserve">PEC </w:t>
            </w:r>
            <w:r>
              <w:rPr>
                <w:lang w:val="en-GB"/>
              </w:rPr>
              <w:t xml:space="preserve">was </w:t>
            </w:r>
            <w:r w:rsidR="00C700F6" w:rsidRPr="00C02F5C">
              <w:rPr>
                <w:lang w:val="en-GB"/>
              </w:rPr>
              <w:t>113.2</w:t>
            </w:r>
            <w:r w:rsidR="0016026B" w:rsidRPr="00C02F5C">
              <w:rPr>
                <w:lang w:val="en-GB"/>
              </w:rPr>
              <w:t xml:space="preserve"> Mtoe</w:t>
            </w:r>
            <w:r>
              <w:rPr>
                <w:lang w:val="en-GB"/>
              </w:rPr>
              <w:t xml:space="preserve">, </w:t>
            </w:r>
            <w:r w:rsidR="004E5C66" w:rsidRPr="00C02F5C">
              <w:rPr>
                <w:lang w:val="en-GB"/>
              </w:rPr>
              <w:t>1.6</w:t>
            </w:r>
            <w:r w:rsidR="0016026B" w:rsidRPr="00C02F5C">
              <w:rPr>
                <w:lang w:val="en-GB"/>
              </w:rPr>
              <w:t xml:space="preserve">% </w:t>
            </w:r>
            <w:r w:rsidR="004E5C66" w:rsidRPr="00C02F5C">
              <w:rPr>
                <w:lang w:val="en-GB"/>
              </w:rPr>
              <w:t>higher</w:t>
            </w:r>
            <w:r w:rsidR="0016026B" w:rsidRPr="00C02F5C">
              <w:rPr>
                <w:lang w:val="en-GB"/>
              </w:rPr>
              <w:t xml:space="preserve"> than 2021, while FEC </w:t>
            </w:r>
            <w:r>
              <w:rPr>
                <w:lang w:val="en-GB"/>
              </w:rPr>
              <w:t xml:space="preserve">was </w:t>
            </w:r>
            <w:r w:rsidR="005F245D" w:rsidRPr="00C02F5C">
              <w:rPr>
                <w:lang w:val="en-GB"/>
              </w:rPr>
              <w:t>81.2</w:t>
            </w:r>
            <w:r w:rsidR="0016026B" w:rsidRPr="00C02F5C">
              <w:rPr>
                <w:lang w:val="en-GB"/>
              </w:rPr>
              <w:t xml:space="preserve"> Mtoe</w:t>
            </w:r>
            <w:r>
              <w:rPr>
                <w:lang w:val="en-GB"/>
              </w:rPr>
              <w:t>, 1</w:t>
            </w:r>
            <w:r w:rsidR="005F245D" w:rsidRPr="00C02F5C">
              <w:rPr>
                <w:lang w:val="en-GB"/>
              </w:rPr>
              <w:t>.1</w:t>
            </w:r>
            <w:r w:rsidR="0016026B" w:rsidRPr="00C02F5C">
              <w:rPr>
                <w:lang w:val="en-GB"/>
              </w:rPr>
              <w:t xml:space="preserve">% </w:t>
            </w:r>
            <w:r w:rsidR="005F245D" w:rsidRPr="00C02F5C">
              <w:rPr>
                <w:lang w:val="en-GB"/>
              </w:rPr>
              <w:t>higher</w:t>
            </w:r>
            <w:r w:rsidR="0016026B" w:rsidRPr="00C02F5C">
              <w:rPr>
                <w:lang w:val="en-GB"/>
              </w:rPr>
              <w:t xml:space="preserve"> than </w:t>
            </w:r>
            <w:proofErr w:type="gramStart"/>
            <w:r w:rsidR="0016026B" w:rsidRPr="00C02F5C">
              <w:rPr>
                <w:lang w:val="en-GB"/>
              </w:rPr>
              <w:t>2021</w:t>
            </w:r>
            <w:r>
              <w:rPr>
                <w:lang w:val="en-GB"/>
              </w:rPr>
              <w:t>;</w:t>
            </w:r>
            <w:proofErr w:type="gramEnd"/>
            <w:r w:rsidR="00000AE7" w:rsidRPr="00C02F5C">
              <w:rPr>
                <w:lang w:val="en-GB"/>
              </w:rPr>
              <w:t xml:space="preserve"> </w:t>
            </w:r>
          </w:p>
          <w:p w14:paraId="12DD537B" w14:textId="1F500EEB" w:rsidR="009B6433" w:rsidRPr="00C02F5C" w:rsidRDefault="0016026B" w:rsidP="009B6433">
            <w:pPr>
              <w:pStyle w:val="CoRTabletext"/>
              <w:numPr>
                <w:ilvl w:val="0"/>
                <w:numId w:val="6"/>
              </w:numPr>
              <w:rPr>
                <w:lang w:val="en-GB"/>
              </w:rPr>
            </w:pPr>
            <w:r w:rsidRPr="00C02F5C">
              <w:rPr>
                <w:lang w:val="en-GB"/>
              </w:rPr>
              <w:t xml:space="preserve">In 2023, </w:t>
            </w:r>
            <w:r w:rsidR="00863F1B" w:rsidRPr="00C02F5C">
              <w:rPr>
                <w:lang w:val="en-GB"/>
              </w:rPr>
              <w:t>9.6</w:t>
            </w:r>
            <w:r w:rsidRPr="00C02F5C">
              <w:rPr>
                <w:lang w:val="en-GB"/>
              </w:rPr>
              <w:t xml:space="preserve">% of the population experienced difficulties paying their utility bills, while </w:t>
            </w:r>
            <w:r w:rsidR="00863F1B" w:rsidRPr="00C02F5C">
              <w:rPr>
                <w:lang w:val="en-GB"/>
              </w:rPr>
              <w:t>20.8</w:t>
            </w:r>
            <w:r w:rsidRPr="00C02F5C">
              <w:rPr>
                <w:lang w:val="en-GB"/>
              </w:rPr>
              <w:t xml:space="preserve">% were unable to keep their homes adequately warm during cold periods. </w:t>
            </w:r>
          </w:p>
          <w:p w14:paraId="4DE8A101" w14:textId="078F4DAF" w:rsidR="009B6433" w:rsidRPr="00C02F5C" w:rsidRDefault="009B6433" w:rsidP="009B6433">
            <w:pPr>
              <w:pStyle w:val="CoRTabletext"/>
              <w:rPr>
                <w:lang w:val="en-GB"/>
              </w:rPr>
            </w:pPr>
            <w:r w:rsidRPr="00C02F5C">
              <w:rPr>
                <w:lang w:val="en-GB"/>
              </w:rPr>
              <w:t xml:space="preserve">The final updated NECP sets out the following targets: </w:t>
            </w:r>
          </w:p>
          <w:p w14:paraId="70757183" w14:textId="662BCD6C" w:rsidR="009B6433" w:rsidRPr="00C02F5C" w:rsidRDefault="009B6433" w:rsidP="009B6433">
            <w:pPr>
              <w:pStyle w:val="CoRTabletext"/>
              <w:numPr>
                <w:ilvl w:val="0"/>
                <w:numId w:val="20"/>
              </w:numPr>
              <w:rPr>
                <w:lang w:val="en-GB"/>
              </w:rPr>
            </w:pPr>
            <w:r w:rsidRPr="00C02F5C">
              <w:rPr>
                <w:lang w:val="en-GB"/>
              </w:rPr>
              <w:t xml:space="preserve">2030 </w:t>
            </w:r>
            <w:r w:rsidR="0057602A">
              <w:rPr>
                <w:lang w:val="en-GB"/>
              </w:rPr>
              <w:t>r</w:t>
            </w:r>
            <w:r w:rsidRPr="00C02F5C">
              <w:rPr>
                <w:lang w:val="en-GB"/>
              </w:rPr>
              <w:t xml:space="preserve">enewable energy target: </w:t>
            </w:r>
            <w:proofErr w:type="gramStart"/>
            <w:r w:rsidRPr="00C02F5C">
              <w:rPr>
                <w:lang w:val="en-GB"/>
              </w:rPr>
              <w:t>48%</w:t>
            </w:r>
            <w:r w:rsidR="0057602A">
              <w:rPr>
                <w:lang w:val="en-GB"/>
              </w:rPr>
              <w:t>;</w:t>
            </w:r>
            <w:proofErr w:type="gramEnd"/>
            <w:r w:rsidRPr="00C02F5C">
              <w:rPr>
                <w:lang w:val="en-GB"/>
              </w:rPr>
              <w:t xml:space="preserve"> </w:t>
            </w:r>
          </w:p>
          <w:p w14:paraId="649099BC" w14:textId="23E19676" w:rsidR="009B6433" w:rsidRPr="00C02F5C" w:rsidRDefault="009B6433" w:rsidP="009B6433">
            <w:pPr>
              <w:pStyle w:val="CoRTabletext"/>
              <w:numPr>
                <w:ilvl w:val="0"/>
                <w:numId w:val="20"/>
              </w:numPr>
              <w:rPr>
                <w:lang w:val="en-GB"/>
              </w:rPr>
            </w:pPr>
            <w:r w:rsidRPr="00C02F5C">
              <w:rPr>
                <w:lang w:val="en-GB"/>
              </w:rPr>
              <w:t xml:space="preserve">2030 </w:t>
            </w:r>
            <w:r w:rsidR="0057602A">
              <w:rPr>
                <w:lang w:val="en-GB"/>
              </w:rPr>
              <w:t>e</w:t>
            </w:r>
            <w:r w:rsidRPr="00C02F5C">
              <w:rPr>
                <w:lang w:val="en-GB"/>
              </w:rPr>
              <w:t xml:space="preserve">nergy efficiency target: </w:t>
            </w:r>
            <w:r w:rsidR="0057602A">
              <w:rPr>
                <w:lang w:val="en-GB"/>
              </w:rPr>
              <w:t xml:space="preserve">PEC </w:t>
            </w:r>
            <w:r w:rsidRPr="00C02F5C">
              <w:rPr>
                <w:lang w:val="en-GB"/>
              </w:rPr>
              <w:t>98.4 Mtoe</w:t>
            </w:r>
            <w:r w:rsidR="0057602A">
              <w:rPr>
                <w:lang w:val="en-GB"/>
              </w:rPr>
              <w:t xml:space="preserve">; FEC </w:t>
            </w:r>
            <w:r w:rsidRPr="00C02F5C">
              <w:rPr>
                <w:lang w:val="en-GB"/>
              </w:rPr>
              <w:t xml:space="preserve">71.7 Mtoe. </w:t>
            </w:r>
          </w:p>
          <w:p w14:paraId="529536DE" w14:textId="1A66B7E9" w:rsidR="00000AE7" w:rsidRPr="00C02F5C" w:rsidRDefault="00000AE7" w:rsidP="00FD3F4B">
            <w:pPr>
              <w:pStyle w:val="CoRTabletext"/>
              <w:rPr>
                <w:lang w:val="en-GB"/>
              </w:rPr>
            </w:pPr>
          </w:p>
          <w:p w14:paraId="005E6F3C" w14:textId="2055FDA4" w:rsidR="005718C6" w:rsidRPr="00C02F5C" w:rsidRDefault="005718C6" w:rsidP="00D95D5D">
            <w:pPr>
              <w:pStyle w:val="CoRTabletext"/>
              <w:rPr>
                <w:lang w:val="en-GB"/>
              </w:rPr>
            </w:pPr>
            <w:r w:rsidRPr="00C02F5C">
              <w:rPr>
                <w:b/>
                <w:lang w:val="en-GB"/>
              </w:rPr>
              <w:t>2. Local and regional implementation</w:t>
            </w:r>
            <w:r w:rsidRPr="00C02F5C">
              <w:rPr>
                <w:i/>
                <w:lang w:val="en-GB"/>
              </w:rPr>
              <w:t xml:space="preserve"> </w:t>
            </w:r>
          </w:p>
          <w:p w14:paraId="76E887CB" w14:textId="27166538" w:rsidR="008A3BF3" w:rsidRPr="00C02F5C" w:rsidRDefault="008A3BF3" w:rsidP="00C740B5">
            <w:pPr>
              <w:pStyle w:val="CoRTabletext"/>
              <w:numPr>
                <w:ilvl w:val="0"/>
                <w:numId w:val="24"/>
              </w:numPr>
              <w:rPr>
                <w:lang w:val="en-GB"/>
              </w:rPr>
            </w:pPr>
            <w:r w:rsidRPr="00C02F5C">
              <w:rPr>
                <w:lang w:val="en-GB"/>
              </w:rPr>
              <w:t xml:space="preserve">Renewable </w:t>
            </w:r>
            <w:r w:rsidR="0057602A">
              <w:rPr>
                <w:lang w:val="en-GB"/>
              </w:rPr>
              <w:t>e</w:t>
            </w:r>
            <w:r w:rsidRPr="00C02F5C">
              <w:rPr>
                <w:lang w:val="en-GB"/>
              </w:rPr>
              <w:t>nergy</w:t>
            </w:r>
          </w:p>
          <w:p w14:paraId="52850F3B" w14:textId="44E6ED3B" w:rsidR="005A531C" w:rsidRPr="00C02F5C" w:rsidRDefault="005A531C" w:rsidP="009B6433">
            <w:pPr>
              <w:pStyle w:val="CoRTabletext"/>
              <w:rPr>
                <w:lang w:val="en-GB"/>
              </w:rPr>
            </w:pPr>
            <w:r w:rsidRPr="00C02F5C">
              <w:rPr>
                <w:lang w:val="en-GB"/>
              </w:rPr>
              <w:t xml:space="preserve">Simplified permitting processes and </w:t>
            </w:r>
            <w:r w:rsidR="0057602A">
              <w:rPr>
                <w:lang w:val="en-GB"/>
              </w:rPr>
              <w:t xml:space="preserve">so-called </w:t>
            </w:r>
            <w:r w:rsidRPr="00C02F5C">
              <w:rPr>
                <w:lang w:val="en-GB"/>
              </w:rPr>
              <w:t xml:space="preserve">renewables acceleration areas facilitate faster deployment of renewable energy projects. This includes a measure for an exemption from carrying out an environmental impact assessment </w:t>
            </w:r>
            <w:r w:rsidR="00AE5ED8">
              <w:rPr>
                <w:lang w:val="en-GB"/>
              </w:rPr>
              <w:t xml:space="preserve">(EIA) </w:t>
            </w:r>
            <w:r w:rsidRPr="00C02F5C">
              <w:rPr>
                <w:lang w:val="en-GB"/>
              </w:rPr>
              <w:t>for RES projects.</w:t>
            </w:r>
          </w:p>
          <w:p w14:paraId="4F8B4040" w14:textId="15D216B9" w:rsidR="008A3BF3" w:rsidRPr="00C02F5C" w:rsidRDefault="008A3BF3" w:rsidP="00C740B5">
            <w:pPr>
              <w:pStyle w:val="CoRTabletext"/>
              <w:numPr>
                <w:ilvl w:val="0"/>
                <w:numId w:val="24"/>
              </w:numPr>
              <w:rPr>
                <w:lang w:val="en-GB"/>
              </w:rPr>
            </w:pPr>
            <w:r w:rsidRPr="00C02F5C">
              <w:rPr>
                <w:lang w:val="en-GB"/>
              </w:rPr>
              <w:t xml:space="preserve">Energy </w:t>
            </w:r>
            <w:r w:rsidR="00AE5ED8">
              <w:rPr>
                <w:lang w:val="en-GB"/>
              </w:rPr>
              <w:t>e</w:t>
            </w:r>
            <w:r w:rsidRPr="00C02F5C">
              <w:rPr>
                <w:lang w:val="en-GB"/>
              </w:rPr>
              <w:t>fficiency</w:t>
            </w:r>
          </w:p>
          <w:p w14:paraId="7B9B5CEC" w14:textId="506CF486" w:rsidR="0019796D" w:rsidRPr="00C02F5C" w:rsidRDefault="0019796D" w:rsidP="009B6433">
            <w:pPr>
              <w:pStyle w:val="CoRTabletext"/>
              <w:rPr>
                <w:lang w:val="en-GB"/>
              </w:rPr>
            </w:pPr>
            <w:r w:rsidRPr="00C02F5C">
              <w:rPr>
                <w:lang w:val="en-GB"/>
              </w:rPr>
              <w:t xml:space="preserve">Spain has extended its 3% annual renovation target to all public sector buildings, ensuring alignment with the revised EED. This initiative includes phased compliance measures for municipalities of varying sizes, ensuring equitable implementation across regions. LRAs are key to implementation, supported by mechanisms such as the </w:t>
            </w:r>
            <w:r w:rsidR="00AE5ED8" w:rsidRPr="00C02F5C">
              <w:rPr>
                <w:lang w:val="en-GB"/>
              </w:rPr>
              <w:t>information system for energy management of building</w:t>
            </w:r>
            <w:r w:rsidRPr="00C02F5C">
              <w:rPr>
                <w:lang w:val="en-GB"/>
              </w:rPr>
              <w:t>s and training for energy managers. Further measures promote efficient heating and cooling networks, self-consumption, renewable energy use, and energy service contracts that leverage savings for funding.</w:t>
            </w:r>
          </w:p>
          <w:p w14:paraId="3B6060A3" w14:textId="111E3B20" w:rsidR="005718C6" w:rsidRPr="00C02F5C" w:rsidRDefault="008A3BF3" w:rsidP="00C740B5">
            <w:pPr>
              <w:pStyle w:val="CoRTabletext"/>
              <w:numPr>
                <w:ilvl w:val="0"/>
                <w:numId w:val="24"/>
              </w:numPr>
              <w:rPr>
                <w:lang w:val="en-GB"/>
              </w:rPr>
            </w:pPr>
            <w:r w:rsidRPr="00C02F5C">
              <w:rPr>
                <w:lang w:val="en-GB"/>
              </w:rPr>
              <w:t xml:space="preserve">Energy </w:t>
            </w:r>
            <w:r w:rsidR="00AE5ED8">
              <w:rPr>
                <w:lang w:val="en-GB"/>
              </w:rPr>
              <w:t>p</w:t>
            </w:r>
            <w:r w:rsidRPr="00C02F5C">
              <w:rPr>
                <w:lang w:val="en-GB"/>
              </w:rPr>
              <w:t xml:space="preserve">erformance of </w:t>
            </w:r>
            <w:r w:rsidR="00AE5ED8">
              <w:rPr>
                <w:lang w:val="en-GB"/>
              </w:rPr>
              <w:t>b</w:t>
            </w:r>
            <w:r w:rsidRPr="00C02F5C">
              <w:rPr>
                <w:lang w:val="en-GB"/>
              </w:rPr>
              <w:t>uildings</w:t>
            </w:r>
          </w:p>
          <w:p w14:paraId="0AF9B340" w14:textId="50F5C897" w:rsidR="00F268C1" w:rsidRPr="00C02F5C" w:rsidRDefault="00F268C1" w:rsidP="009B6433">
            <w:pPr>
              <w:pStyle w:val="CoRTabletext"/>
              <w:rPr>
                <w:lang w:val="en-GB"/>
              </w:rPr>
            </w:pPr>
            <w:r w:rsidRPr="00C02F5C">
              <w:rPr>
                <w:lang w:val="en-GB"/>
              </w:rPr>
              <w:t>LRAs are actively involved in the design phase of energy performance policies for both residential and non-residential buildings. These policies are closely aligned with national strategies and plans, ensuring a coordinated approach to improving building energy efficiency and achieving national climate goals. Financial support for energy-efficient building measures is available to LRAs through EU funds a</w:t>
            </w:r>
            <w:r w:rsidR="008E578D">
              <w:rPr>
                <w:lang w:val="en-GB"/>
              </w:rPr>
              <w:t xml:space="preserve">nd </w:t>
            </w:r>
            <w:r w:rsidRPr="00C02F5C">
              <w:rPr>
                <w:lang w:val="en-GB"/>
              </w:rPr>
              <w:t xml:space="preserve">national funding programmes. </w:t>
            </w:r>
          </w:p>
          <w:p w14:paraId="349885B0" w14:textId="77777777" w:rsidR="005A531C" w:rsidRPr="00C02F5C" w:rsidRDefault="005A531C" w:rsidP="005A531C">
            <w:pPr>
              <w:pStyle w:val="CoRTabletext"/>
              <w:ind w:left="720"/>
              <w:rPr>
                <w:lang w:val="en-GB"/>
              </w:rPr>
            </w:pPr>
          </w:p>
          <w:p w14:paraId="30B69B2C" w14:textId="001D2B77" w:rsidR="004723D6" w:rsidRPr="00C02F5C" w:rsidRDefault="005718C6" w:rsidP="00FD3F4B">
            <w:pPr>
              <w:pStyle w:val="CoRTabletext"/>
              <w:rPr>
                <w:i/>
                <w:lang w:val="en-GB"/>
              </w:rPr>
            </w:pPr>
            <w:r w:rsidRPr="00C02F5C">
              <w:rPr>
                <w:b/>
                <w:lang w:val="en-GB"/>
              </w:rPr>
              <w:t>3.</w:t>
            </w:r>
            <w:r w:rsidR="008E578D">
              <w:rPr>
                <w:b/>
                <w:lang w:val="en-GB"/>
              </w:rPr>
              <w:t xml:space="preserve"> </w:t>
            </w:r>
            <w:r w:rsidRPr="00C02F5C">
              <w:rPr>
                <w:b/>
                <w:lang w:val="en-GB"/>
              </w:rPr>
              <w:t>Challenges and barriers</w:t>
            </w:r>
            <w:r w:rsidRPr="00C02F5C">
              <w:rPr>
                <w:i/>
                <w:lang w:val="en-GB"/>
              </w:rPr>
              <w:t xml:space="preserve"> </w:t>
            </w:r>
          </w:p>
          <w:p w14:paraId="10C2A8C6" w14:textId="1A9D54DD" w:rsidR="009F3B8C" w:rsidRPr="00C96634" w:rsidRDefault="00C06EFA" w:rsidP="009F3B8C">
            <w:pPr>
              <w:pStyle w:val="CoRTabletext"/>
              <w:rPr>
                <w:bCs w:val="0"/>
                <w:lang w:val="en-GB"/>
              </w:rPr>
            </w:pPr>
            <w:r w:rsidRPr="00C02F5C">
              <w:rPr>
                <w:lang w:val="en-GB"/>
              </w:rPr>
              <w:t xml:space="preserve">According to three survey respondents, </w:t>
            </w:r>
            <w:r w:rsidR="009F3B8C" w:rsidRPr="00C02F5C">
              <w:rPr>
                <w:lang w:val="en-GB"/>
              </w:rPr>
              <w:t xml:space="preserve">LRAs in Spain face significant challenges in implementing the Fit for 55 </w:t>
            </w:r>
            <w:proofErr w:type="gramStart"/>
            <w:r w:rsidR="009F3B8C" w:rsidRPr="00C02F5C">
              <w:rPr>
                <w:lang w:val="en-GB"/>
              </w:rPr>
              <w:t>package</w:t>
            </w:r>
            <w:proofErr w:type="gramEnd"/>
            <w:r w:rsidR="009F3B8C" w:rsidRPr="00C02F5C">
              <w:rPr>
                <w:lang w:val="en-GB"/>
              </w:rPr>
              <w:t xml:space="preserve">. A primary issue is the </w:t>
            </w:r>
            <w:r w:rsidR="009F3B8C" w:rsidRPr="00C96634">
              <w:rPr>
                <w:bCs w:val="0"/>
                <w:lang w:val="en-GB"/>
              </w:rPr>
              <w:t xml:space="preserve">lack of technical capacity within municipalities, which restricts their ability to design and execute effective climate strategies. This is exacerbated by insufficient financial resources and a lack of specific regional or local plans, which leads to fragmented and inconsistent efforts. </w:t>
            </w:r>
          </w:p>
          <w:p w14:paraId="65F412A7" w14:textId="0FB97221" w:rsidR="005718C6" w:rsidRPr="00C02F5C" w:rsidRDefault="009F3B8C" w:rsidP="00FD3F4B">
            <w:pPr>
              <w:pStyle w:val="CoRTabletext"/>
              <w:rPr>
                <w:lang w:val="en-GB"/>
              </w:rPr>
            </w:pPr>
            <w:r w:rsidRPr="00C96634">
              <w:rPr>
                <w:bCs w:val="0"/>
                <w:lang w:val="en-GB"/>
              </w:rPr>
              <w:t>Another key challenge is the absence of territorial planning aligned with national strategic interests</w:t>
            </w:r>
            <w:r w:rsidRPr="00C02F5C">
              <w:rPr>
                <w:bCs w:val="0"/>
                <w:lang w:val="en-GB"/>
              </w:rPr>
              <w:t>. Current planning processes often prioritise economic interests, driven by private capital, rather than a unified national vision that serves the common good.</w:t>
            </w:r>
          </w:p>
          <w:p w14:paraId="143D34E9" w14:textId="2955749C" w:rsidR="009B6433" w:rsidRPr="00C02F5C" w:rsidRDefault="009B6433" w:rsidP="00FD3F4B">
            <w:pPr>
              <w:pStyle w:val="CoRTabletext"/>
              <w:rPr>
                <w:lang w:val="en-GB"/>
              </w:rPr>
            </w:pPr>
          </w:p>
          <w:p w14:paraId="5F7C7A64" w14:textId="7A192934" w:rsidR="005718C6" w:rsidRPr="00C02F5C" w:rsidRDefault="005718C6" w:rsidP="00FD3F4B">
            <w:pPr>
              <w:pStyle w:val="CoRTabletext"/>
              <w:rPr>
                <w:i/>
                <w:lang w:val="en-GB"/>
              </w:rPr>
            </w:pPr>
            <w:r w:rsidRPr="00C02F5C">
              <w:rPr>
                <w:b/>
                <w:lang w:val="en-GB"/>
              </w:rPr>
              <w:t>4. Best practices and success stories</w:t>
            </w:r>
            <w:r w:rsidRPr="00C02F5C">
              <w:rPr>
                <w:i/>
                <w:lang w:val="en-GB"/>
              </w:rPr>
              <w:t xml:space="preserve"> </w:t>
            </w:r>
          </w:p>
          <w:p w14:paraId="208A192C" w14:textId="7057CADA" w:rsidR="005718C6" w:rsidRPr="00C02F5C" w:rsidRDefault="005718C6" w:rsidP="004D36DE">
            <w:pPr>
              <w:pStyle w:val="CoRTabletext"/>
              <w:rPr>
                <w:lang w:val="en-GB"/>
              </w:rPr>
            </w:pPr>
            <w:r w:rsidRPr="00C02F5C">
              <w:rPr>
                <w:lang w:val="en-GB"/>
              </w:rPr>
              <w:t xml:space="preserve">The </w:t>
            </w:r>
            <w:hyperlink r:id="rId90" w:history="1">
              <w:r w:rsidRPr="00C02F5C">
                <w:rPr>
                  <w:rStyle w:val="Hyperlink"/>
                  <w:lang w:val="en-GB"/>
                </w:rPr>
                <w:t>Save the Homes project</w:t>
              </w:r>
            </w:hyperlink>
            <w:r w:rsidRPr="00C02F5C">
              <w:rPr>
                <w:lang w:val="en-GB"/>
              </w:rPr>
              <w:t xml:space="preserve"> in Valencia </w:t>
            </w:r>
            <w:r w:rsidR="00BA6259">
              <w:rPr>
                <w:lang w:val="en-GB"/>
              </w:rPr>
              <w:t>is a</w:t>
            </w:r>
            <w:r w:rsidRPr="00C02F5C">
              <w:rPr>
                <w:lang w:val="en-GB"/>
              </w:rPr>
              <w:t xml:space="preserve"> comprehensive strategy to combat energy poverty and promote ecological transition. The project focuses on scaling its </w:t>
            </w:r>
            <w:r w:rsidR="00000AE7" w:rsidRPr="00C02F5C">
              <w:rPr>
                <w:lang w:val="en-GB"/>
              </w:rPr>
              <w:t>OSS</w:t>
            </w:r>
            <w:r w:rsidRPr="00C02F5C">
              <w:rPr>
                <w:lang w:val="en-GB"/>
              </w:rPr>
              <w:t xml:space="preserve"> operations, targeting 4,913 building refurbishments by 2030. Valencia launched its first energy community in the </w:t>
            </w:r>
            <w:hyperlink r:id="rId91" w:history="1">
              <w:r w:rsidRPr="00C02F5C">
                <w:rPr>
                  <w:rStyle w:val="Hyperlink"/>
                  <w:lang w:val="en-GB"/>
                </w:rPr>
                <w:t xml:space="preserve">Castellar </w:t>
              </w:r>
              <w:proofErr w:type="spellStart"/>
              <w:r w:rsidRPr="00C02F5C">
                <w:rPr>
                  <w:rStyle w:val="Hyperlink"/>
                  <w:lang w:val="en-GB"/>
                </w:rPr>
                <w:t>L’Oliveral</w:t>
              </w:r>
              <w:proofErr w:type="spellEnd"/>
              <w:r w:rsidRPr="00C02F5C">
                <w:rPr>
                  <w:rStyle w:val="Hyperlink"/>
                  <w:lang w:val="en-GB"/>
                </w:rPr>
                <w:t xml:space="preserve"> district</w:t>
              </w:r>
            </w:hyperlink>
            <w:r w:rsidRPr="00C02F5C">
              <w:rPr>
                <w:lang w:val="en-GB"/>
              </w:rPr>
              <w:t xml:space="preserve"> in 2023, marking a significant step towards decentralised renewable energy systems. </w:t>
            </w:r>
            <w:r w:rsidR="001A15C8" w:rsidRPr="00C02F5C">
              <w:rPr>
                <w:lang w:val="en-GB"/>
              </w:rPr>
              <w:t>The</w:t>
            </w:r>
            <w:r w:rsidRPr="00C02F5C">
              <w:rPr>
                <w:lang w:val="en-GB"/>
              </w:rPr>
              <w:t xml:space="preserve"> city plans to establish one energy community per neighbourhood. This initiative promotes local energy production</w:t>
            </w:r>
            <w:r w:rsidR="00BA6259">
              <w:rPr>
                <w:lang w:val="en-GB"/>
              </w:rPr>
              <w:t xml:space="preserve"> and</w:t>
            </w:r>
            <w:r w:rsidRPr="00C02F5C">
              <w:rPr>
                <w:lang w:val="en-GB"/>
              </w:rPr>
              <w:t xml:space="preserve"> self-consumption, and directly addresses energy poverty, aligning with the city’s broader sustainability goals.</w:t>
            </w:r>
            <w:r w:rsidR="00000AE7" w:rsidRPr="00C02F5C">
              <w:rPr>
                <w:lang w:val="en-GB"/>
              </w:rPr>
              <w:t xml:space="preserve"> </w:t>
            </w:r>
            <w:r w:rsidR="00BE53B7" w:rsidRPr="00C02F5C">
              <w:rPr>
                <w:lang w:val="en-GB"/>
              </w:rPr>
              <w:t xml:space="preserve">Valencia also </w:t>
            </w:r>
            <w:r w:rsidR="00FB7CA9">
              <w:rPr>
                <w:lang w:val="en-GB"/>
              </w:rPr>
              <w:t>aims to lower</w:t>
            </w:r>
            <w:r w:rsidR="00BE53B7" w:rsidRPr="00C02F5C">
              <w:rPr>
                <w:lang w:val="en-GB"/>
              </w:rPr>
              <w:t xml:space="preserve"> its energy poverty rate to below 5%, blending building renovations with renewable energy solutions</w:t>
            </w:r>
            <w:r w:rsidR="00BE53B7" w:rsidRPr="00C02F5C">
              <w:rPr>
                <w:vertAlign w:val="superscript"/>
                <w:lang w:val="en-GB"/>
              </w:rPr>
              <w:footnoteReference w:id="83"/>
            </w:r>
            <w:r w:rsidR="00000AE7" w:rsidRPr="00C02F5C">
              <w:rPr>
                <w:vertAlign w:val="superscript"/>
                <w:lang w:val="en-GB"/>
              </w:rPr>
              <w:t>,</w:t>
            </w:r>
            <w:r w:rsidR="00BE53B7" w:rsidRPr="00C02F5C">
              <w:rPr>
                <w:vertAlign w:val="superscript"/>
                <w:lang w:val="en-GB"/>
              </w:rPr>
              <w:footnoteReference w:id="84"/>
            </w:r>
            <w:r w:rsidR="00BE53B7" w:rsidRPr="00C02F5C">
              <w:rPr>
                <w:lang w:val="en-GB"/>
              </w:rPr>
              <w:t>.</w:t>
            </w:r>
          </w:p>
        </w:tc>
      </w:tr>
    </w:tbl>
    <w:p w14:paraId="5DFD077C" w14:textId="77777777" w:rsidR="00E63FEE" w:rsidRPr="00C02F5C" w:rsidRDefault="00E63FEE" w:rsidP="00E63FEE">
      <w:pPr>
        <w:pStyle w:val="CoRBT"/>
        <w:rPr>
          <w:lang w:val="en-GB"/>
        </w:rPr>
      </w:pPr>
    </w:p>
    <w:p w14:paraId="3625C2AF" w14:textId="13583AC5" w:rsidR="00DD2D30" w:rsidRPr="00C02F5C" w:rsidRDefault="00E63FEE" w:rsidP="00FB7CA9">
      <w:pPr>
        <w:pStyle w:val="CoR2ndlevelHeading"/>
      </w:pPr>
      <w:r w:rsidRPr="00C02F5C">
        <w:t xml:space="preserve"> </w:t>
      </w:r>
      <w:bookmarkStart w:id="86" w:name="_Toc187929395"/>
      <w:bookmarkStart w:id="87" w:name="_Toc191639704"/>
      <w:r w:rsidR="00DD2D30" w:rsidRPr="00C02F5C">
        <w:t>Sweden</w:t>
      </w:r>
      <w:bookmarkEnd w:id="86"/>
      <w:bookmarkEnd w:id="87"/>
    </w:p>
    <w:tbl>
      <w:tblPr>
        <w:tblStyle w:val="MTableStyle"/>
        <w:tblW w:w="0" w:type="auto"/>
        <w:tblLook w:val="04A0" w:firstRow="1" w:lastRow="0" w:firstColumn="1" w:lastColumn="0" w:noHBand="0" w:noVBand="1"/>
      </w:tblPr>
      <w:tblGrid>
        <w:gridCol w:w="9060"/>
      </w:tblGrid>
      <w:tr w:rsidR="00E63FEE" w:rsidRPr="00C02F5C" w14:paraId="2A125FC9" w14:textId="77777777" w:rsidTr="00000AE7">
        <w:trPr>
          <w:cnfStyle w:val="100000000000" w:firstRow="1" w:lastRow="0" w:firstColumn="0" w:lastColumn="0" w:oddVBand="0" w:evenVBand="0" w:oddHBand="0" w:evenHBand="0" w:firstRowFirstColumn="0" w:firstRowLastColumn="0" w:lastRowFirstColumn="0" w:lastRowLastColumn="0"/>
          <w:tblHeader/>
        </w:trPr>
        <w:tc>
          <w:tcPr>
            <w:tcW w:w="9060" w:type="dxa"/>
          </w:tcPr>
          <w:p w14:paraId="24CB65F0" w14:textId="40DE648F" w:rsidR="00E63FEE" w:rsidRPr="00C02F5C" w:rsidRDefault="00D95D5D">
            <w:pPr>
              <w:pStyle w:val="CoRTabletext"/>
              <w:rPr>
                <w:lang w:val="en-GB"/>
              </w:rPr>
            </w:pPr>
            <w:r w:rsidRPr="00C02F5C">
              <w:rPr>
                <w:lang w:val="en-GB"/>
              </w:rPr>
              <w:t>Sweden</w:t>
            </w:r>
          </w:p>
        </w:tc>
      </w:tr>
      <w:tr w:rsidR="00E63FEE" w:rsidRPr="00C02F5C" w14:paraId="66C4D441" w14:textId="77777777" w:rsidTr="00D95D5D">
        <w:trPr>
          <w:cnfStyle w:val="000000100000" w:firstRow="0" w:lastRow="0" w:firstColumn="0" w:lastColumn="0" w:oddVBand="0" w:evenVBand="0" w:oddHBand="1" w:evenHBand="0" w:firstRowFirstColumn="0" w:firstRowLastColumn="0" w:lastRowFirstColumn="0" w:lastRowLastColumn="0"/>
        </w:trPr>
        <w:tc>
          <w:tcPr>
            <w:tcW w:w="9060" w:type="dxa"/>
          </w:tcPr>
          <w:p w14:paraId="06A89EB1" w14:textId="730E04A1" w:rsidR="004746B0" w:rsidRPr="00C02F5C" w:rsidRDefault="00E63FEE" w:rsidP="009B6433">
            <w:pPr>
              <w:pStyle w:val="CoRTabletext"/>
              <w:rPr>
                <w:lang w:val="en-GB"/>
              </w:rPr>
            </w:pPr>
            <w:r w:rsidRPr="00C02F5C">
              <w:rPr>
                <w:b/>
                <w:lang w:val="en-GB"/>
              </w:rPr>
              <w:t xml:space="preserve">1. </w:t>
            </w:r>
            <w:r w:rsidR="00D95D5D" w:rsidRPr="00C02F5C">
              <w:rPr>
                <w:b/>
                <w:lang w:val="en-GB"/>
              </w:rPr>
              <w:t>O</w:t>
            </w:r>
            <w:r w:rsidRPr="00C02F5C">
              <w:rPr>
                <w:b/>
                <w:lang w:val="en-GB"/>
              </w:rPr>
              <w:t>verview</w:t>
            </w:r>
            <w:r w:rsidR="00B43A5A" w:rsidRPr="00C02F5C">
              <w:rPr>
                <w:b/>
                <w:lang w:val="en-GB"/>
              </w:rPr>
              <w:t xml:space="preserve"> </w:t>
            </w:r>
          </w:p>
          <w:p w14:paraId="28B86E13" w14:textId="22B2BA92" w:rsidR="009B6433" w:rsidRPr="00C02F5C" w:rsidRDefault="009B6433" w:rsidP="009B6433">
            <w:pPr>
              <w:pStyle w:val="CoRTabletext"/>
              <w:rPr>
                <w:lang w:val="en-GB"/>
              </w:rPr>
            </w:pPr>
            <w:r w:rsidRPr="00C02F5C">
              <w:rPr>
                <w:lang w:val="en-GB"/>
              </w:rPr>
              <w:t xml:space="preserve">The State of the </w:t>
            </w:r>
            <w:r w:rsidR="00FB7CA9">
              <w:rPr>
                <w:lang w:val="en-GB"/>
              </w:rPr>
              <w:t>E</w:t>
            </w:r>
            <w:r w:rsidRPr="00C02F5C">
              <w:rPr>
                <w:lang w:val="en-GB"/>
              </w:rPr>
              <w:t xml:space="preserve">nergy </w:t>
            </w:r>
            <w:r w:rsidR="00FB7CA9">
              <w:rPr>
                <w:lang w:val="en-GB"/>
              </w:rPr>
              <w:t>U</w:t>
            </w:r>
            <w:r w:rsidRPr="00C02F5C">
              <w:rPr>
                <w:lang w:val="en-GB"/>
              </w:rPr>
              <w:t>nion fiche indicates that:</w:t>
            </w:r>
          </w:p>
          <w:p w14:paraId="2418C3CC" w14:textId="6B511284" w:rsidR="005E4327" w:rsidRPr="00C02F5C" w:rsidRDefault="00FB7CA9" w:rsidP="00116EF5">
            <w:pPr>
              <w:pStyle w:val="CoRTabletext"/>
              <w:numPr>
                <w:ilvl w:val="0"/>
                <w:numId w:val="69"/>
              </w:numPr>
              <w:rPr>
                <w:lang w:val="en-GB"/>
              </w:rPr>
            </w:pPr>
            <w:r>
              <w:rPr>
                <w:lang w:val="en-GB"/>
              </w:rPr>
              <w:t>In 2022, t</w:t>
            </w:r>
            <w:r w:rsidR="005E4327" w:rsidRPr="00C02F5C">
              <w:rPr>
                <w:lang w:val="en-GB"/>
              </w:rPr>
              <w:t xml:space="preserve">he share of renewable energy was </w:t>
            </w:r>
            <w:r w:rsidR="00647F0C" w:rsidRPr="00C02F5C">
              <w:rPr>
                <w:lang w:val="en-GB"/>
              </w:rPr>
              <w:t>50.9</w:t>
            </w:r>
            <w:r w:rsidR="005E4327" w:rsidRPr="00C02F5C">
              <w:rPr>
                <w:lang w:val="en-GB"/>
              </w:rPr>
              <w:t>%</w:t>
            </w:r>
            <w:r>
              <w:rPr>
                <w:lang w:val="en-GB"/>
              </w:rPr>
              <w:t xml:space="preserve"> of the energy mix and </w:t>
            </w:r>
            <w:r w:rsidR="00647F0C" w:rsidRPr="00C02F5C">
              <w:rPr>
                <w:lang w:val="en-GB"/>
              </w:rPr>
              <w:t>69.3</w:t>
            </w:r>
            <w:r w:rsidR="005E4327" w:rsidRPr="00C02F5C">
              <w:rPr>
                <w:lang w:val="en-GB"/>
              </w:rPr>
              <w:t>%</w:t>
            </w:r>
            <w:r>
              <w:rPr>
                <w:lang w:val="en-GB"/>
              </w:rPr>
              <w:t xml:space="preserve"> of the electricity </w:t>
            </w:r>
            <w:proofErr w:type="gramStart"/>
            <w:r>
              <w:rPr>
                <w:lang w:val="en-GB"/>
              </w:rPr>
              <w:t>mix;</w:t>
            </w:r>
            <w:proofErr w:type="gramEnd"/>
            <w:r w:rsidR="005E4327" w:rsidRPr="00C02F5C">
              <w:rPr>
                <w:lang w:val="en-GB"/>
              </w:rPr>
              <w:t xml:space="preserve"> </w:t>
            </w:r>
          </w:p>
          <w:p w14:paraId="07136388" w14:textId="03D91BC4" w:rsidR="005E4327" w:rsidRPr="00C02F5C" w:rsidRDefault="00FB7CA9" w:rsidP="00116EF5">
            <w:pPr>
              <w:pStyle w:val="CoRTabletext"/>
              <w:numPr>
                <w:ilvl w:val="0"/>
                <w:numId w:val="69"/>
              </w:numPr>
              <w:rPr>
                <w:lang w:val="en-GB"/>
              </w:rPr>
            </w:pPr>
            <w:r>
              <w:rPr>
                <w:lang w:val="en-GB"/>
              </w:rPr>
              <w:t xml:space="preserve">In 2022, </w:t>
            </w:r>
            <w:r w:rsidR="005E4327" w:rsidRPr="00C02F5C">
              <w:rPr>
                <w:lang w:val="en-GB"/>
              </w:rPr>
              <w:t xml:space="preserve">PEC </w:t>
            </w:r>
            <w:r>
              <w:rPr>
                <w:lang w:val="en-GB"/>
              </w:rPr>
              <w:t xml:space="preserve">was </w:t>
            </w:r>
            <w:r w:rsidR="00A2656A" w:rsidRPr="00C02F5C">
              <w:rPr>
                <w:lang w:val="en-GB"/>
              </w:rPr>
              <w:t>42.5</w:t>
            </w:r>
            <w:r w:rsidR="005E4327" w:rsidRPr="00C02F5C">
              <w:rPr>
                <w:lang w:val="en-GB"/>
              </w:rPr>
              <w:t xml:space="preserve"> Mtoe, 2% lower than 2021, while FEC </w:t>
            </w:r>
            <w:r>
              <w:rPr>
                <w:lang w:val="en-GB"/>
              </w:rPr>
              <w:t xml:space="preserve">was </w:t>
            </w:r>
            <w:r w:rsidR="002D74F6" w:rsidRPr="00C02F5C">
              <w:rPr>
                <w:lang w:val="en-GB"/>
              </w:rPr>
              <w:t>30.9</w:t>
            </w:r>
            <w:r w:rsidR="005E4327" w:rsidRPr="00C02F5C">
              <w:rPr>
                <w:lang w:val="en-GB"/>
              </w:rPr>
              <w:t xml:space="preserve"> Mtoe, </w:t>
            </w:r>
            <w:r w:rsidR="002D74F6" w:rsidRPr="00C02F5C">
              <w:rPr>
                <w:lang w:val="en-GB"/>
              </w:rPr>
              <w:t>2.4</w:t>
            </w:r>
            <w:r w:rsidR="005E4327" w:rsidRPr="00C02F5C">
              <w:rPr>
                <w:lang w:val="en-GB"/>
              </w:rPr>
              <w:t xml:space="preserve">% lower than </w:t>
            </w:r>
            <w:proofErr w:type="gramStart"/>
            <w:r w:rsidR="005E4327" w:rsidRPr="00C02F5C">
              <w:rPr>
                <w:lang w:val="en-GB"/>
              </w:rPr>
              <w:t>2021</w:t>
            </w:r>
            <w:r w:rsidR="005C59D7">
              <w:rPr>
                <w:lang w:val="en-GB"/>
              </w:rPr>
              <w:t>;</w:t>
            </w:r>
            <w:proofErr w:type="gramEnd"/>
            <w:r w:rsidR="00000AE7" w:rsidRPr="00C02F5C">
              <w:rPr>
                <w:lang w:val="en-GB"/>
              </w:rPr>
              <w:t xml:space="preserve"> </w:t>
            </w:r>
          </w:p>
          <w:p w14:paraId="199EBB6C" w14:textId="3DD0BF15" w:rsidR="009B6433" w:rsidRPr="00C02F5C" w:rsidRDefault="005E4327" w:rsidP="00116EF5">
            <w:pPr>
              <w:pStyle w:val="CoRTabletext"/>
              <w:numPr>
                <w:ilvl w:val="0"/>
                <w:numId w:val="69"/>
              </w:numPr>
              <w:rPr>
                <w:lang w:val="en-GB"/>
              </w:rPr>
            </w:pPr>
            <w:r w:rsidRPr="00C02F5C">
              <w:rPr>
                <w:lang w:val="en-GB"/>
              </w:rPr>
              <w:t xml:space="preserve">In 2023, </w:t>
            </w:r>
            <w:r w:rsidR="002D74F6" w:rsidRPr="00C02F5C">
              <w:rPr>
                <w:lang w:val="en-GB"/>
              </w:rPr>
              <w:t>3.3</w:t>
            </w:r>
            <w:r w:rsidRPr="00C02F5C">
              <w:rPr>
                <w:lang w:val="en-GB"/>
              </w:rPr>
              <w:t xml:space="preserve">% of the population experienced difficulties paying their utility bills, while </w:t>
            </w:r>
            <w:r w:rsidR="003C5D8F" w:rsidRPr="00C02F5C">
              <w:rPr>
                <w:lang w:val="en-GB"/>
              </w:rPr>
              <w:t>5.9</w:t>
            </w:r>
            <w:r w:rsidRPr="00C02F5C">
              <w:rPr>
                <w:lang w:val="en-GB"/>
              </w:rPr>
              <w:t xml:space="preserve">% were unable to keep their homes adequately warm during cold periods. </w:t>
            </w:r>
          </w:p>
          <w:p w14:paraId="05142141" w14:textId="6D00FE1A" w:rsidR="009B6433" w:rsidRPr="00C02F5C" w:rsidRDefault="009B6433" w:rsidP="009B6433">
            <w:pPr>
              <w:pStyle w:val="CoRTabletext"/>
              <w:rPr>
                <w:lang w:val="en-GB"/>
              </w:rPr>
            </w:pPr>
            <w:r w:rsidRPr="00C02F5C">
              <w:rPr>
                <w:lang w:val="en-GB"/>
              </w:rPr>
              <w:t>The final updated NECP sets out the following targets:</w:t>
            </w:r>
          </w:p>
          <w:p w14:paraId="704C5BBB" w14:textId="2A94EC7D" w:rsidR="009B6433" w:rsidRPr="00C02F5C" w:rsidRDefault="009B6433" w:rsidP="009B6433">
            <w:pPr>
              <w:pStyle w:val="CoRTabletext"/>
              <w:numPr>
                <w:ilvl w:val="0"/>
                <w:numId w:val="21"/>
              </w:numPr>
              <w:rPr>
                <w:lang w:val="en-GB"/>
              </w:rPr>
            </w:pPr>
            <w:r w:rsidRPr="00C02F5C">
              <w:rPr>
                <w:lang w:val="en-GB"/>
              </w:rPr>
              <w:t xml:space="preserve">2030 </w:t>
            </w:r>
            <w:r w:rsidR="005C59D7">
              <w:rPr>
                <w:lang w:val="en-GB"/>
              </w:rPr>
              <w:t>r</w:t>
            </w:r>
            <w:r w:rsidRPr="00C02F5C">
              <w:rPr>
                <w:lang w:val="en-GB"/>
              </w:rPr>
              <w:t xml:space="preserve">enewable energy target: </w:t>
            </w:r>
            <w:proofErr w:type="gramStart"/>
            <w:r w:rsidRPr="00C02F5C">
              <w:rPr>
                <w:lang w:val="en-GB"/>
              </w:rPr>
              <w:t>65%</w:t>
            </w:r>
            <w:r w:rsidR="005C59D7">
              <w:rPr>
                <w:lang w:val="en-GB"/>
              </w:rPr>
              <w:t>;</w:t>
            </w:r>
            <w:proofErr w:type="gramEnd"/>
            <w:r w:rsidRPr="00C02F5C">
              <w:rPr>
                <w:lang w:val="en-GB"/>
              </w:rPr>
              <w:t xml:space="preserve"> </w:t>
            </w:r>
          </w:p>
          <w:p w14:paraId="52E1C756" w14:textId="723E937E" w:rsidR="00E63FEE" w:rsidRDefault="009B6433" w:rsidP="00C96634">
            <w:pPr>
              <w:pStyle w:val="CoRTabletext"/>
              <w:numPr>
                <w:ilvl w:val="0"/>
                <w:numId w:val="21"/>
              </w:numPr>
              <w:rPr>
                <w:lang w:val="en-GB"/>
              </w:rPr>
            </w:pPr>
            <w:r w:rsidRPr="00C02F5C">
              <w:rPr>
                <w:lang w:val="en-GB"/>
              </w:rPr>
              <w:t xml:space="preserve">2030 </w:t>
            </w:r>
            <w:r w:rsidR="005C59D7">
              <w:rPr>
                <w:lang w:val="en-GB"/>
              </w:rPr>
              <w:t>e</w:t>
            </w:r>
            <w:r w:rsidRPr="00C02F5C">
              <w:rPr>
                <w:lang w:val="en-GB"/>
              </w:rPr>
              <w:t xml:space="preserve">nergy efficiency target: </w:t>
            </w:r>
            <w:r w:rsidR="005C59D7">
              <w:rPr>
                <w:lang w:val="en-GB"/>
              </w:rPr>
              <w:t xml:space="preserve">PEC </w:t>
            </w:r>
            <w:r w:rsidRPr="00C02F5C">
              <w:rPr>
                <w:lang w:val="en-GB"/>
              </w:rPr>
              <w:t>41.1 Mtoe</w:t>
            </w:r>
            <w:r w:rsidR="005C59D7">
              <w:rPr>
                <w:lang w:val="en-GB"/>
              </w:rPr>
              <w:t xml:space="preserve">; FEC </w:t>
            </w:r>
            <w:r w:rsidRPr="00C02F5C">
              <w:rPr>
                <w:lang w:val="en-GB"/>
              </w:rPr>
              <w:t>30 Mtoe.</w:t>
            </w:r>
          </w:p>
          <w:p w14:paraId="238D74C6" w14:textId="77777777" w:rsidR="005C59D7" w:rsidRPr="00C96634" w:rsidRDefault="005C59D7" w:rsidP="006E7319">
            <w:pPr>
              <w:pStyle w:val="CoRTabletext"/>
              <w:ind w:left="720"/>
              <w:rPr>
                <w:lang w:val="en-GB"/>
              </w:rPr>
            </w:pPr>
          </w:p>
          <w:p w14:paraId="3AA91113" w14:textId="65AD3CC3" w:rsidR="00E63FEE" w:rsidRPr="00C02F5C" w:rsidRDefault="00E63FEE">
            <w:pPr>
              <w:pStyle w:val="CoRTabletext"/>
              <w:rPr>
                <w:lang w:val="en-GB"/>
              </w:rPr>
            </w:pPr>
            <w:r w:rsidRPr="00C02F5C">
              <w:rPr>
                <w:b/>
                <w:lang w:val="en-GB"/>
              </w:rPr>
              <w:t>2.</w:t>
            </w:r>
            <w:r w:rsidR="00D95D5D" w:rsidRPr="00C02F5C">
              <w:rPr>
                <w:b/>
                <w:lang w:val="en-GB"/>
              </w:rPr>
              <w:t xml:space="preserve"> </w:t>
            </w:r>
            <w:r w:rsidRPr="00C02F5C">
              <w:rPr>
                <w:b/>
                <w:lang w:val="en-GB"/>
              </w:rPr>
              <w:t>Local and regional implementation</w:t>
            </w:r>
            <w:r w:rsidRPr="00C02F5C">
              <w:rPr>
                <w:lang w:val="en-GB"/>
              </w:rPr>
              <w:t xml:space="preserve"> </w:t>
            </w:r>
          </w:p>
          <w:p w14:paraId="0300CFC9" w14:textId="3773FEFC" w:rsidR="00E63FEE" w:rsidRPr="00C02F5C" w:rsidRDefault="00E63FEE" w:rsidP="006A4C8C">
            <w:pPr>
              <w:pStyle w:val="CoRTabletext"/>
              <w:numPr>
                <w:ilvl w:val="0"/>
                <w:numId w:val="6"/>
              </w:numPr>
              <w:rPr>
                <w:lang w:val="en-GB"/>
              </w:rPr>
            </w:pPr>
            <w:r w:rsidRPr="00C02F5C">
              <w:rPr>
                <w:lang w:val="en-GB"/>
              </w:rPr>
              <w:t xml:space="preserve">Renewable </w:t>
            </w:r>
            <w:r w:rsidR="005C59D7">
              <w:rPr>
                <w:lang w:val="en-GB"/>
              </w:rPr>
              <w:t>e</w:t>
            </w:r>
            <w:r w:rsidRPr="00C02F5C">
              <w:rPr>
                <w:lang w:val="en-GB"/>
              </w:rPr>
              <w:t xml:space="preserve">nergy </w:t>
            </w:r>
          </w:p>
          <w:p w14:paraId="6E42B9C2" w14:textId="7809E76E" w:rsidR="00E12E25" w:rsidRPr="00C02F5C" w:rsidRDefault="00CE0FFA" w:rsidP="009B6433">
            <w:pPr>
              <w:pStyle w:val="CoRTabletext"/>
              <w:rPr>
                <w:lang w:val="en-GB"/>
              </w:rPr>
            </w:pPr>
            <w:r w:rsidRPr="00C02F5C">
              <w:rPr>
                <w:lang w:val="en-GB"/>
              </w:rPr>
              <w:t xml:space="preserve">Swedish municipalities are required to develop and maintain energy supply and use plans, </w:t>
            </w:r>
            <w:r w:rsidR="00095377">
              <w:rPr>
                <w:lang w:val="en-GB"/>
              </w:rPr>
              <w:t>including</w:t>
            </w:r>
            <w:r w:rsidRPr="00C02F5C">
              <w:rPr>
                <w:lang w:val="en-GB"/>
              </w:rPr>
              <w:t xml:space="preserve"> measures to promote renewable energy. Municipalities influence renewable energy deployment through spatial planning, infrastructure management, and local development initiatives. County administrative boards coordinate regional energy planning and implementation, facilitating cooperation between municipalities and other stakeholders.</w:t>
            </w:r>
          </w:p>
          <w:p w14:paraId="5130093E" w14:textId="3B2F82B3" w:rsidR="00E63FEE" w:rsidRPr="00C02F5C" w:rsidRDefault="00E63FEE" w:rsidP="006A4C8C">
            <w:pPr>
              <w:pStyle w:val="CoRTabletext"/>
              <w:numPr>
                <w:ilvl w:val="0"/>
                <w:numId w:val="6"/>
              </w:numPr>
              <w:rPr>
                <w:lang w:val="en-GB"/>
              </w:rPr>
            </w:pPr>
            <w:r w:rsidRPr="00C02F5C">
              <w:rPr>
                <w:lang w:val="en-GB"/>
              </w:rPr>
              <w:t xml:space="preserve">Energy </w:t>
            </w:r>
            <w:r w:rsidR="00095377">
              <w:rPr>
                <w:lang w:val="en-GB"/>
              </w:rPr>
              <w:t>e</w:t>
            </w:r>
            <w:r w:rsidRPr="00C02F5C">
              <w:rPr>
                <w:lang w:val="en-GB"/>
              </w:rPr>
              <w:t xml:space="preserve">fficiency </w:t>
            </w:r>
          </w:p>
          <w:p w14:paraId="4FB0EFA6" w14:textId="28B5EF7C" w:rsidR="00E12E25" w:rsidRPr="00C02F5C" w:rsidRDefault="00CE0FFA" w:rsidP="009B6433">
            <w:pPr>
              <w:jc w:val="both"/>
              <w:rPr>
                <w:lang w:val="en-GB"/>
              </w:rPr>
            </w:pPr>
            <w:r w:rsidRPr="00C02F5C">
              <w:rPr>
                <w:lang w:val="en-GB"/>
              </w:rPr>
              <w:t xml:space="preserve">The 2024 Ordinance requires municipal energy and climate advice services to provide guidance on energy efficiency and consumption reduction to individuals, </w:t>
            </w:r>
            <w:r w:rsidR="00095377">
              <w:rPr>
                <w:lang w:val="en-GB"/>
              </w:rPr>
              <w:t>small and medium-sized enterprises (</w:t>
            </w:r>
            <w:r w:rsidRPr="00C02F5C">
              <w:rPr>
                <w:lang w:val="en-GB"/>
              </w:rPr>
              <w:t>SMEs</w:t>
            </w:r>
            <w:r w:rsidR="00095377">
              <w:rPr>
                <w:lang w:val="en-GB"/>
              </w:rPr>
              <w:t>)</w:t>
            </w:r>
            <w:r w:rsidRPr="00C02F5C">
              <w:rPr>
                <w:lang w:val="en-GB"/>
              </w:rPr>
              <w:t xml:space="preserve"> and housing associations. Municipalities must reduce energy consumption by 1.9% annually and renovate 3% of public buildings larger than 250m² in accordance with the EED. County administrative boards support regional energy efficiency planning and coordinate actions between local authorities and regional stakeholders.</w:t>
            </w:r>
          </w:p>
          <w:p w14:paraId="3ADF6458" w14:textId="6A5A3541" w:rsidR="00E63FEE" w:rsidRPr="00C02F5C" w:rsidRDefault="00E63FEE" w:rsidP="006A4C8C">
            <w:pPr>
              <w:pStyle w:val="CoRTabletext"/>
              <w:numPr>
                <w:ilvl w:val="0"/>
                <w:numId w:val="6"/>
              </w:numPr>
              <w:rPr>
                <w:lang w:val="en-GB"/>
              </w:rPr>
            </w:pPr>
            <w:r w:rsidRPr="00C02F5C">
              <w:rPr>
                <w:lang w:val="en-GB"/>
              </w:rPr>
              <w:t xml:space="preserve">Energy </w:t>
            </w:r>
            <w:r w:rsidR="00D25C7A">
              <w:rPr>
                <w:lang w:val="en-GB"/>
              </w:rPr>
              <w:t>p</w:t>
            </w:r>
            <w:r w:rsidRPr="00C02F5C">
              <w:rPr>
                <w:lang w:val="en-GB"/>
              </w:rPr>
              <w:t xml:space="preserve">erformance of </w:t>
            </w:r>
            <w:r w:rsidR="00D25C7A">
              <w:rPr>
                <w:lang w:val="en-GB"/>
              </w:rPr>
              <w:t>b</w:t>
            </w:r>
            <w:r w:rsidRPr="00C02F5C">
              <w:rPr>
                <w:lang w:val="en-GB"/>
              </w:rPr>
              <w:t xml:space="preserve">uildings </w:t>
            </w:r>
          </w:p>
          <w:p w14:paraId="0BB12115" w14:textId="471F6A09" w:rsidR="009B6433" w:rsidRPr="00C02F5C" w:rsidRDefault="007D3A8D" w:rsidP="009B6433">
            <w:pPr>
              <w:pStyle w:val="CoRTabletext"/>
              <w:rPr>
                <w:lang w:val="en-GB"/>
              </w:rPr>
            </w:pPr>
            <w:r w:rsidRPr="00C02F5C">
              <w:rPr>
                <w:lang w:val="en-GB"/>
              </w:rPr>
              <w:t>Swedish municipalities implement the Planning and Building Act, which outlines energy performance requirements for new and renovated buildings. The National Renovation Strategy</w:t>
            </w:r>
            <w:r w:rsidR="00FC1A4E" w:rsidRPr="00C02F5C">
              <w:rPr>
                <w:lang w:val="en-GB"/>
              </w:rPr>
              <w:t xml:space="preserve"> </w:t>
            </w:r>
            <w:r w:rsidRPr="00C02F5C">
              <w:rPr>
                <w:lang w:val="en-GB"/>
              </w:rPr>
              <w:t>targets deep renovations and improvements to the worst-performing buildings. The National Renovation Centre collaborates with municipalities and regional actors to improve building stock performance. The first national building renovation plan under the recast EPBD is scheduled for submission by 31 December 2026.</w:t>
            </w:r>
          </w:p>
          <w:p w14:paraId="146FB185" w14:textId="21B9DB60" w:rsidR="00E63FEE" w:rsidRPr="00C02F5C" w:rsidRDefault="00E63FEE">
            <w:pPr>
              <w:pStyle w:val="CoRTabletext"/>
              <w:rPr>
                <w:i/>
                <w:lang w:val="en-GB"/>
              </w:rPr>
            </w:pPr>
            <w:r w:rsidRPr="00C02F5C">
              <w:rPr>
                <w:b/>
                <w:lang w:val="en-GB"/>
              </w:rPr>
              <w:t>3.</w:t>
            </w:r>
            <w:r w:rsidR="00D95D5D" w:rsidRPr="00C02F5C">
              <w:rPr>
                <w:b/>
                <w:lang w:val="en-GB"/>
              </w:rPr>
              <w:t xml:space="preserve"> </w:t>
            </w:r>
            <w:r w:rsidRPr="00C02F5C">
              <w:rPr>
                <w:b/>
                <w:lang w:val="en-GB"/>
              </w:rPr>
              <w:t>Challenges and barriers</w:t>
            </w:r>
          </w:p>
          <w:p w14:paraId="0E721EED" w14:textId="1B44B19A" w:rsidR="005E1497" w:rsidRPr="00C02F5C" w:rsidRDefault="00C06EFA" w:rsidP="005E1497">
            <w:pPr>
              <w:pStyle w:val="CoRTabletext"/>
              <w:rPr>
                <w:bCs w:val="0"/>
                <w:lang w:val="en-GB"/>
              </w:rPr>
            </w:pPr>
            <w:r w:rsidRPr="00C02F5C">
              <w:rPr>
                <w:lang w:val="en-GB"/>
              </w:rPr>
              <w:t xml:space="preserve">According to four survey respondents, </w:t>
            </w:r>
            <w:r w:rsidR="00D25C7A">
              <w:rPr>
                <w:lang w:val="en-GB"/>
              </w:rPr>
              <w:t xml:space="preserve">LRAs </w:t>
            </w:r>
            <w:r w:rsidRPr="00C02F5C">
              <w:rPr>
                <w:lang w:val="en-GB"/>
              </w:rPr>
              <w:t>i</w:t>
            </w:r>
            <w:r w:rsidR="005E1497" w:rsidRPr="00C02F5C">
              <w:rPr>
                <w:lang w:val="en-GB"/>
              </w:rPr>
              <w:t>n Sweden face several challenges in implementing the Fit for 55 package</w:t>
            </w:r>
            <w:r w:rsidR="002564FC">
              <w:rPr>
                <w:lang w:val="en-GB"/>
              </w:rPr>
              <w:t xml:space="preserve">, notably </w:t>
            </w:r>
            <w:r w:rsidR="002564FC">
              <w:rPr>
                <w:bCs w:val="0"/>
                <w:lang w:val="en-GB"/>
              </w:rPr>
              <w:t>in</w:t>
            </w:r>
            <w:r w:rsidR="005E1497" w:rsidRPr="00C02F5C">
              <w:rPr>
                <w:bCs w:val="0"/>
                <w:lang w:val="en-GB"/>
              </w:rPr>
              <w:t xml:space="preserve">sufficient technical capacity, limited financial resources, and a lack of specific regional or local plans and targets. </w:t>
            </w:r>
            <w:r w:rsidR="002564FC">
              <w:rPr>
                <w:bCs w:val="0"/>
                <w:lang w:val="en-GB"/>
              </w:rPr>
              <w:t>T</w:t>
            </w:r>
            <w:r w:rsidR="005E1497" w:rsidRPr="00C02F5C">
              <w:rPr>
                <w:bCs w:val="0"/>
                <w:lang w:val="en-GB"/>
              </w:rPr>
              <w:t xml:space="preserve">he low prioritisation of climate action </w:t>
            </w:r>
            <w:r w:rsidR="002564FC">
              <w:rPr>
                <w:bCs w:val="0"/>
                <w:lang w:val="en-GB"/>
              </w:rPr>
              <w:t>o</w:t>
            </w:r>
            <w:r w:rsidR="005E1497" w:rsidRPr="00C02F5C">
              <w:rPr>
                <w:bCs w:val="0"/>
                <w:lang w:val="en-GB"/>
              </w:rPr>
              <w:t>n the political agenda, coupled with insufficient support from the central government, creates a fragmented framework for implementing the green transition.</w:t>
            </w:r>
          </w:p>
          <w:p w14:paraId="1BF9F144" w14:textId="6B4C7B6F" w:rsidR="00E63FEE" w:rsidRPr="00C02F5C" w:rsidRDefault="005E1497">
            <w:pPr>
              <w:pStyle w:val="CoRTabletext"/>
              <w:rPr>
                <w:lang w:val="en-GB"/>
              </w:rPr>
            </w:pPr>
            <w:r w:rsidRPr="00C02F5C">
              <w:rPr>
                <w:bCs w:val="0"/>
                <w:lang w:val="en-GB"/>
              </w:rPr>
              <w:t xml:space="preserve">Municipal veto power over projects such as wind power expansion poses another significant challenge, as local resistance often prevents necessary developments. </w:t>
            </w:r>
            <w:r w:rsidR="002564FC">
              <w:rPr>
                <w:bCs w:val="0"/>
                <w:lang w:val="en-GB"/>
              </w:rPr>
              <w:t>T</w:t>
            </w:r>
            <w:r w:rsidRPr="00C02F5C">
              <w:rPr>
                <w:bCs w:val="0"/>
                <w:lang w:val="en-GB"/>
              </w:rPr>
              <w:t xml:space="preserve">here is </w:t>
            </w:r>
            <w:r w:rsidR="002564FC">
              <w:rPr>
                <w:bCs w:val="0"/>
                <w:lang w:val="en-GB"/>
              </w:rPr>
              <w:t>no c</w:t>
            </w:r>
            <w:r w:rsidRPr="00C02F5C">
              <w:rPr>
                <w:bCs w:val="0"/>
                <w:lang w:val="en-GB"/>
              </w:rPr>
              <w:t xml:space="preserve">lear division of responsibilities </w:t>
            </w:r>
            <w:r w:rsidR="002564FC">
              <w:rPr>
                <w:bCs w:val="0"/>
                <w:lang w:val="en-GB"/>
              </w:rPr>
              <w:t>or</w:t>
            </w:r>
            <w:r w:rsidRPr="00C02F5C">
              <w:rPr>
                <w:bCs w:val="0"/>
                <w:lang w:val="en-GB"/>
              </w:rPr>
              <w:t xml:space="preserve"> effective cooperation </w:t>
            </w:r>
            <w:r w:rsidR="002564FC">
              <w:rPr>
                <w:bCs w:val="0"/>
                <w:lang w:val="en-GB"/>
              </w:rPr>
              <w:t xml:space="preserve">between </w:t>
            </w:r>
            <w:r w:rsidRPr="00C02F5C">
              <w:rPr>
                <w:bCs w:val="0"/>
                <w:lang w:val="en-GB"/>
              </w:rPr>
              <w:t>county administrative boards, regions and municipalities, leading to delays and inefficiencies in project execution.</w:t>
            </w:r>
          </w:p>
          <w:p w14:paraId="0130BA8F" w14:textId="7299D8AF" w:rsidR="009B6433" w:rsidRPr="00C02F5C" w:rsidRDefault="009B6433">
            <w:pPr>
              <w:pStyle w:val="CoRTabletext"/>
              <w:rPr>
                <w:lang w:val="en-GB"/>
              </w:rPr>
            </w:pPr>
          </w:p>
          <w:p w14:paraId="6091C9D1" w14:textId="70283C9E" w:rsidR="00E63FEE" w:rsidRPr="00C02F5C" w:rsidRDefault="00E63FEE">
            <w:pPr>
              <w:pStyle w:val="CoRTabletext"/>
              <w:rPr>
                <w:lang w:val="en-GB"/>
              </w:rPr>
            </w:pPr>
            <w:r w:rsidRPr="00C02F5C">
              <w:rPr>
                <w:b/>
                <w:lang w:val="en-GB"/>
              </w:rPr>
              <w:t>4. Best practices and success stories</w:t>
            </w:r>
            <w:r w:rsidRPr="00C02F5C">
              <w:rPr>
                <w:lang w:val="en-GB"/>
              </w:rPr>
              <w:t xml:space="preserve"> </w:t>
            </w:r>
          </w:p>
          <w:p w14:paraId="29E58FA7" w14:textId="1B2FB81C" w:rsidR="00E63FEE" w:rsidRPr="00C02F5C" w:rsidRDefault="00BD57D3">
            <w:pPr>
              <w:pStyle w:val="CoRTabletext"/>
              <w:rPr>
                <w:lang w:val="en-GB"/>
              </w:rPr>
            </w:pPr>
            <w:r w:rsidRPr="00C02F5C">
              <w:rPr>
                <w:lang w:val="en-GB"/>
              </w:rPr>
              <w:t>I</w:t>
            </w:r>
            <w:r w:rsidR="005745FF" w:rsidRPr="00C02F5C">
              <w:rPr>
                <w:lang w:val="en-GB"/>
              </w:rPr>
              <w:t>n Sweden</w:t>
            </w:r>
            <w:r w:rsidR="002564FC">
              <w:rPr>
                <w:lang w:val="en-GB"/>
              </w:rPr>
              <w:t>,</w:t>
            </w:r>
            <w:r w:rsidR="005745FF" w:rsidRPr="00C02F5C">
              <w:rPr>
                <w:lang w:val="en-GB"/>
              </w:rPr>
              <w:t xml:space="preserve"> </w:t>
            </w:r>
            <w:r w:rsidR="002564FC">
              <w:rPr>
                <w:lang w:val="en-GB"/>
              </w:rPr>
              <w:t xml:space="preserve">a special tax </w:t>
            </w:r>
            <w:proofErr w:type="spellStart"/>
            <w:r w:rsidR="002564FC">
              <w:rPr>
                <w:lang w:val="en-GB"/>
              </w:rPr>
              <w:t>deducation</w:t>
            </w:r>
            <w:proofErr w:type="spellEnd"/>
            <w:r w:rsidR="002564FC">
              <w:rPr>
                <w:lang w:val="en-GB"/>
              </w:rPr>
              <w:t xml:space="preserve">, the </w:t>
            </w:r>
            <w:hyperlink r:id="rId92" w:history="1">
              <w:r w:rsidR="005745FF" w:rsidRPr="00C02F5C">
                <w:rPr>
                  <w:rStyle w:val="Hyperlink"/>
                  <w:bCs w:val="0"/>
                  <w:lang w:val="en-GB"/>
                </w:rPr>
                <w:t>ROT deduction</w:t>
              </w:r>
            </w:hyperlink>
            <w:r w:rsidRPr="00C02F5C">
              <w:rPr>
                <w:vertAlign w:val="superscript"/>
                <w:lang w:val="en-GB"/>
              </w:rPr>
              <w:footnoteReference w:id="85"/>
            </w:r>
            <w:r w:rsidRPr="00C02F5C">
              <w:rPr>
                <w:lang w:val="en-GB"/>
              </w:rPr>
              <w:t>,</w:t>
            </w:r>
            <w:r w:rsidR="00024B26" w:rsidRPr="00C02F5C">
              <w:rPr>
                <w:lang w:val="en-GB"/>
              </w:rPr>
              <w:t xml:space="preserve"> aims </w:t>
            </w:r>
            <w:r w:rsidR="005745FF" w:rsidRPr="00C02F5C">
              <w:rPr>
                <w:lang w:val="en-GB"/>
              </w:rPr>
              <w:t>to stimulate labour supply, reduce undeclared work, and encourage property renovations. The scheme offers a 30% tax credit on labour costs for repairs, maintenance, alterations and work on ancillary buildings in dwellings. While initially aimed at broader economic goals, some of the eligible measures also contribute to improved energy efficiency in buildings.</w:t>
            </w:r>
          </w:p>
        </w:tc>
      </w:tr>
    </w:tbl>
    <w:p w14:paraId="42432411" w14:textId="77777777" w:rsidR="00E63FEE" w:rsidRPr="00C02F5C" w:rsidRDefault="00E63FEE" w:rsidP="00E63FEE">
      <w:pPr>
        <w:pStyle w:val="CoRBT"/>
        <w:rPr>
          <w:lang w:val="en-GB"/>
        </w:rPr>
      </w:pPr>
    </w:p>
    <w:p w14:paraId="72DD295C" w14:textId="77777777" w:rsidR="002D031C" w:rsidRPr="00C02F5C" w:rsidRDefault="002D031C" w:rsidP="002D031C">
      <w:pPr>
        <w:pStyle w:val="CoRBT"/>
        <w:rPr>
          <w:lang w:val="en-GB"/>
        </w:rPr>
      </w:pPr>
    </w:p>
    <w:p w14:paraId="19D859F5" w14:textId="10B6CE5C" w:rsidR="00970F58" w:rsidRPr="00C02F5C" w:rsidRDefault="00B506E2" w:rsidP="00F37651">
      <w:pPr>
        <w:pStyle w:val="CoR1stlevelHeading"/>
      </w:pPr>
      <w:bookmarkStart w:id="88" w:name="_Toc187929396"/>
      <w:bookmarkStart w:id="89" w:name="_Toc191639705"/>
      <w:r w:rsidRPr="00C02F5C">
        <w:t>Policy recommendations for smooth implementation of energy transition</w:t>
      </w:r>
      <w:r w:rsidR="00970F58" w:rsidRPr="00C02F5C">
        <w:t xml:space="preserve"> </w:t>
      </w:r>
      <w:r w:rsidRPr="00C02F5C">
        <w:t xml:space="preserve">under Fit for 55 </w:t>
      </w:r>
      <w:proofErr w:type="gramStart"/>
      <w:r w:rsidRPr="00C02F5C">
        <w:t>legislation</w:t>
      </w:r>
      <w:bookmarkEnd w:id="88"/>
      <w:bookmarkEnd w:id="89"/>
      <w:proofErr w:type="gramEnd"/>
      <w:r w:rsidRPr="00C02F5C">
        <w:t xml:space="preserve"> </w:t>
      </w:r>
    </w:p>
    <w:p w14:paraId="7B1054D6" w14:textId="0668715B" w:rsidR="00B506E2" w:rsidRPr="00C02F5C" w:rsidRDefault="009A5C91" w:rsidP="00B506E2">
      <w:pPr>
        <w:pStyle w:val="CoRBT"/>
        <w:rPr>
          <w:lang w:val="en-GB"/>
        </w:rPr>
      </w:pPr>
      <w:r w:rsidRPr="00C02F5C">
        <w:rPr>
          <w:lang w:val="en-GB"/>
        </w:rPr>
        <w:t xml:space="preserve">This </w:t>
      </w:r>
      <w:r w:rsidR="002E4AA5">
        <w:rPr>
          <w:lang w:val="en-GB"/>
        </w:rPr>
        <w:t xml:space="preserve">part </w:t>
      </w:r>
      <w:r w:rsidR="00FC71E7">
        <w:rPr>
          <w:lang w:val="en-GB"/>
        </w:rPr>
        <w:t xml:space="preserve">presents </w:t>
      </w:r>
      <w:r w:rsidR="00BD4D2C" w:rsidRPr="00C02F5C">
        <w:rPr>
          <w:lang w:val="en-GB"/>
        </w:rPr>
        <w:t>recommendations for improving the implementation of the energy transition at local and regional level.</w:t>
      </w:r>
    </w:p>
    <w:p w14:paraId="51014A81" w14:textId="77777777" w:rsidR="00BD4D2C" w:rsidRPr="00C02F5C" w:rsidRDefault="00BD4D2C" w:rsidP="00B506E2">
      <w:pPr>
        <w:pStyle w:val="CoRBT"/>
        <w:rPr>
          <w:lang w:val="en-GB"/>
        </w:rPr>
      </w:pPr>
    </w:p>
    <w:p w14:paraId="38450F58" w14:textId="6CF604D8" w:rsidR="004A19CB" w:rsidRPr="00C02F5C" w:rsidRDefault="001422AD" w:rsidP="00FC71E7">
      <w:pPr>
        <w:pStyle w:val="CoR2ndlevelHeading"/>
      </w:pPr>
      <w:bookmarkStart w:id="90" w:name="_Toc191639706"/>
      <w:r w:rsidRPr="00C02F5C">
        <w:t xml:space="preserve">Recommendations for EU </w:t>
      </w:r>
      <w:r w:rsidR="009A5C91" w:rsidRPr="00C02F5C">
        <w:t xml:space="preserve">institutions and national </w:t>
      </w:r>
      <w:r w:rsidR="00DE08EA" w:rsidRPr="00C02F5C">
        <w:t>authorities</w:t>
      </w:r>
      <w:bookmarkEnd w:id="90"/>
    </w:p>
    <w:p w14:paraId="7D9F1813" w14:textId="363FD402" w:rsidR="009A2CB2" w:rsidRPr="00C02F5C" w:rsidRDefault="00D93CAE" w:rsidP="009A2CB2">
      <w:pPr>
        <w:pStyle w:val="CoRBT"/>
        <w:rPr>
          <w:lang w:val="en-GB"/>
        </w:rPr>
      </w:pPr>
      <w:r>
        <w:rPr>
          <w:lang w:val="en-GB"/>
        </w:rPr>
        <w:t>E</w:t>
      </w:r>
      <w:r w:rsidR="009A2CB2" w:rsidRPr="00C02F5C">
        <w:rPr>
          <w:lang w:val="en-GB"/>
        </w:rPr>
        <w:t xml:space="preserve">ffective implementation of the Fit for 55 </w:t>
      </w:r>
      <w:proofErr w:type="gramStart"/>
      <w:r w:rsidR="009A2CB2" w:rsidRPr="00C02F5C">
        <w:rPr>
          <w:lang w:val="en-GB"/>
        </w:rPr>
        <w:t>package</w:t>
      </w:r>
      <w:proofErr w:type="gramEnd"/>
      <w:r w:rsidR="009A2CB2" w:rsidRPr="00C02F5C">
        <w:rPr>
          <w:lang w:val="en-GB"/>
        </w:rPr>
        <w:t xml:space="preserve"> at local and regional level requires strong financial, technical and governance support from both EU institutions and national governments. </w:t>
      </w:r>
      <w:r w:rsidR="00A801E3">
        <w:rPr>
          <w:lang w:val="en-GB"/>
        </w:rPr>
        <w:t xml:space="preserve">Despite </w:t>
      </w:r>
      <w:r w:rsidR="009A2CB2" w:rsidRPr="00C02F5C">
        <w:rPr>
          <w:lang w:val="en-GB"/>
        </w:rPr>
        <w:t xml:space="preserve">a comprehensive framework of funding mechanisms, legislative instruments, and advisory services, challenges </w:t>
      </w:r>
      <w:r w:rsidR="00A801E3">
        <w:rPr>
          <w:lang w:val="en-GB"/>
        </w:rPr>
        <w:t xml:space="preserve">such as access to </w:t>
      </w:r>
      <w:r w:rsidR="009A2CB2" w:rsidRPr="00C02F5C">
        <w:rPr>
          <w:lang w:val="en-GB"/>
        </w:rPr>
        <w:t>funding</w:t>
      </w:r>
      <w:r w:rsidR="00A801E3">
        <w:rPr>
          <w:lang w:val="en-GB"/>
        </w:rPr>
        <w:t>,</w:t>
      </w:r>
      <w:r w:rsidR="009A2CB2" w:rsidRPr="00C02F5C">
        <w:rPr>
          <w:lang w:val="en-GB"/>
        </w:rPr>
        <w:t xml:space="preserve"> administrative complexity, governance misalignment, and human capacity shortages continue to hinder LRAs</w:t>
      </w:r>
      <w:r w:rsidR="00A801E3">
        <w:rPr>
          <w:lang w:val="en-GB"/>
        </w:rPr>
        <w:t>’</w:t>
      </w:r>
      <w:r w:rsidR="009A2CB2" w:rsidRPr="00C02F5C">
        <w:rPr>
          <w:lang w:val="en-GB"/>
        </w:rPr>
        <w:t xml:space="preserve"> efforts to accelerate the clean energy transition. The following recommendations outline key actions that EU institutions and national governments should take to better support LRAs in delivering Fit for 55 objectives effectively</w:t>
      </w:r>
      <w:r w:rsidR="00525BB1">
        <w:rPr>
          <w:lang w:val="en-GB"/>
        </w:rPr>
        <w:t>.</w:t>
      </w:r>
    </w:p>
    <w:p w14:paraId="35360948" w14:textId="77777777" w:rsidR="00E02B8C" w:rsidRPr="00C02F5C" w:rsidRDefault="00E02B8C" w:rsidP="009A2CB2">
      <w:pPr>
        <w:pStyle w:val="CoRBT"/>
        <w:rPr>
          <w:lang w:val="en-GB"/>
        </w:rPr>
      </w:pPr>
    </w:p>
    <w:p w14:paraId="5B6B7BE6" w14:textId="5C3DF2A0" w:rsidR="009A2CB2" w:rsidRPr="00DA5B1C" w:rsidRDefault="009A2CB2" w:rsidP="006E7319">
      <w:pPr>
        <w:rPr>
          <w:b/>
          <w:szCs w:val="28"/>
        </w:rPr>
      </w:pPr>
      <w:r w:rsidRPr="006E7319">
        <w:rPr>
          <w:b/>
          <w:bCs/>
          <w:sz w:val="28"/>
          <w:szCs w:val="28"/>
        </w:rPr>
        <w:t xml:space="preserve">Enhance access to EU </w:t>
      </w:r>
      <w:r w:rsidR="008B2049" w:rsidRPr="006E7319">
        <w:rPr>
          <w:b/>
          <w:bCs/>
          <w:sz w:val="28"/>
          <w:szCs w:val="28"/>
        </w:rPr>
        <w:t xml:space="preserve">and national </w:t>
      </w:r>
      <w:r w:rsidRPr="006E7319">
        <w:rPr>
          <w:b/>
          <w:bCs/>
          <w:sz w:val="28"/>
          <w:szCs w:val="28"/>
        </w:rPr>
        <w:t>funding and streamline application procedures</w:t>
      </w:r>
    </w:p>
    <w:p w14:paraId="79CC3371" w14:textId="77777777" w:rsidR="009260FD" w:rsidRPr="00C02F5C" w:rsidRDefault="009260FD" w:rsidP="008D2B1C">
      <w:pPr>
        <w:pStyle w:val="CoRBT"/>
        <w:ind w:left="720"/>
        <w:rPr>
          <w:b/>
          <w:lang w:val="en-GB"/>
        </w:rPr>
      </w:pPr>
    </w:p>
    <w:p w14:paraId="457D0F14" w14:textId="681E1435" w:rsidR="009A2CB2" w:rsidRPr="00C02F5C" w:rsidRDefault="009A2CB2" w:rsidP="009A2CB2">
      <w:pPr>
        <w:pStyle w:val="CoRBT"/>
        <w:rPr>
          <w:lang w:val="en-GB"/>
        </w:rPr>
      </w:pPr>
      <w:r w:rsidRPr="00C02F5C">
        <w:rPr>
          <w:lang w:val="en-GB"/>
        </w:rPr>
        <w:t xml:space="preserve">Despite the availability of multiple EU funding </w:t>
      </w:r>
      <w:r w:rsidR="00027E6B" w:rsidRPr="00C02F5C">
        <w:rPr>
          <w:lang w:val="en-GB"/>
        </w:rPr>
        <w:t>sources</w:t>
      </w:r>
      <w:r w:rsidRPr="00C02F5C">
        <w:rPr>
          <w:lang w:val="en-GB"/>
        </w:rPr>
        <w:t xml:space="preserve"> (e.g. Cohesion Policy funds, </w:t>
      </w:r>
      <w:r w:rsidR="00D93CAE">
        <w:rPr>
          <w:lang w:val="en-GB"/>
        </w:rPr>
        <w:t>JTF</w:t>
      </w:r>
      <w:r w:rsidRPr="00C02F5C">
        <w:rPr>
          <w:lang w:val="en-GB"/>
        </w:rPr>
        <w:t xml:space="preserve">, </w:t>
      </w:r>
      <w:proofErr w:type="spellStart"/>
      <w:r w:rsidRPr="00C02F5C">
        <w:rPr>
          <w:lang w:val="en-GB"/>
        </w:rPr>
        <w:t>InvestEU</w:t>
      </w:r>
      <w:proofErr w:type="spellEnd"/>
      <w:r w:rsidRPr="00C02F5C">
        <w:rPr>
          <w:lang w:val="en-GB"/>
        </w:rPr>
        <w:t>, Horizon Europe, Social Climate Fund, Modernisation Fund)</w:t>
      </w:r>
      <w:r w:rsidR="0070597D" w:rsidRPr="00C02F5C">
        <w:rPr>
          <w:lang w:val="en-GB"/>
        </w:rPr>
        <w:t xml:space="preserve"> and specific national funds</w:t>
      </w:r>
      <w:r w:rsidRPr="00C02F5C">
        <w:rPr>
          <w:lang w:val="en-GB"/>
        </w:rPr>
        <w:t xml:space="preserve">, LRAs often </w:t>
      </w:r>
      <w:r w:rsidR="00FB72CF" w:rsidRPr="00C02F5C">
        <w:rPr>
          <w:lang w:val="en-GB"/>
        </w:rPr>
        <w:t xml:space="preserve">have limited awareness </w:t>
      </w:r>
      <w:r w:rsidR="00D93CAE">
        <w:rPr>
          <w:lang w:val="en-GB"/>
        </w:rPr>
        <w:t>of</w:t>
      </w:r>
      <w:r w:rsidR="00FB72CF" w:rsidRPr="00C02F5C">
        <w:rPr>
          <w:lang w:val="en-GB"/>
        </w:rPr>
        <w:t xml:space="preserve"> funding opportunities and </w:t>
      </w:r>
      <w:r w:rsidR="0070597D" w:rsidRPr="00C02F5C">
        <w:rPr>
          <w:lang w:val="en-GB"/>
        </w:rPr>
        <w:t xml:space="preserve">face </w:t>
      </w:r>
      <w:r w:rsidRPr="00C02F5C">
        <w:rPr>
          <w:lang w:val="en-GB"/>
        </w:rPr>
        <w:t xml:space="preserve">co-financing constraints </w:t>
      </w:r>
      <w:r w:rsidR="0070597D" w:rsidRPr="00C02F5C">
        <w:rPr>
          <w:lang w:val="en-GB"/>
        </w:rPr>
        <w:t xml:space="preserve">or </w:t>
      </w:r>
      <w:r w:rsidRPr="00C02F5C">
        <w:rPr>
          <w:lang w:val="en-GB"/>
        </w:rPr>
        <w:t>complex application processes that limit their ability to secure and deploy funds efficiently</w:t>
      </w:r>
      <w:r w:rsidR="00235D17" w:rsidRPr="00C02F5C">
        <w:rPr>
          <w:rStyle w:val="FootnoteReference"/>
          <w:lang w:val="en-GB"/>
        </w:rPr>
        <w:footnoteReference w:id="86"/>
      </w:r>
      <w:r w:rsidRPr="00C02F5C">
        <w:rPr>
          <w:lang w:val="en-GB"/>
        </w:rPr>
        <w:t xml:space="preserve">. To maximise the impact of EU </w:t>
      </w:r>
      <w:r w:rsidR="0070597D" w:rsidRPr="00C02F5C">
        <w:rPr>
          <w:lang w:val="en-GB"/>
        </w:rPr>
        <w:t xml:space="preserve">and national </w:t>
      </w:r>
      <w:r w:rsidRPr="00C02F5C">
        <w:rPr>
          <w:lang w:val="en-GB"/>
        </w:rPr>
        <w:t>financi</w:t>
      </w:r>
      <w:r w:rsidR="00594A2D" w:rsidRPr="00C02F5C">
        <w:rPr>
          <w:lang w:val="en-GB"/>
        </w:rPr>
        <w:t>ng</w:t>
      </w:r>
      <w:r w:rsidRPr="00C02F5C">
        <w:rPr>
          <w:lang w:val="en-GB"/>
        </w:rPr>
        <w:t xml:space="preserve"> instruments, the following </w:t>
      </w:r>
      <w:r w:rsidR="007B3712">
        <w:rPr>
          <w:lang w:val="en-GB"/>
        </w:rPr>
        <w:t xml:space="preserve">steps </w:t>
      </w:r>
      <w:r w:rsidR="000071BE" w:rsidRPr="00C02F5C">
        <w:rPr>
          <w:lang w:val="en-GB"/>
        </w:rPr>
        <w:t xml:space="preserve">could </w:t>
      </w:r>
      <w:r w:rsidRPr="00C02F5C">
        <w:rPr>
          <w:lang w:val="en-GB"/>
        </w:rPr>
        <w:t>be taken:</w:t>
      </w:r>
    </w:p>
    <w:p w14:paraId="69B85B03" w14:textId="75BAAA49" w:rsidR="009A2CB2" w:rsidRPr="00C02F5C" w:rsidRDefault="009A2CB2" w:rsidP="00C740B5">
      <w:pPr>
        <w:pStyle w:val="CoRBT"/>
        <w:numPr>
          <w:ilvl w:val="0"/>
          <w:numId w:val="38"/>
        </w:numPr>
        <w:rPr>
          <w:lang w:val="en-GB"/>
        </w:rPr>
      </w:pPr>
      <w:r w:rsidRPr="00C02F5C">
        <w:rPr>
          <w:lang w:val="en-GB"/>
        </w:rPr>
        <w:t>Simplify funding application procedures by</w:t>
      </w:r>
      <w:r w:rsidR="007B3712">
        <w:rPr>
          <w:lang w:val="en-GB"/>
        </w:rPr>
        <w:t xml:space="preserve"> us</w:t>
      </w:r>
      <w:r w:rsidR="003C3091" w:rsidRPr="00C02F5C">
        <w:rPr>
          <w:lang w:val="en-GB"/>
        </w:rPr>
        <w:t>ing standardi</w:t>
      </w:r>
      <w:r w:rsidR="00DA004C" w:rsidRPr="00C02F5C">
        <w:rPr>
          <w:lang w:val="en-GB"/>
        </w:rPr>
        <w:t>s</w:t>
      </w:r>
      <w:r w:rsidR="003C3091" w:rsidRPr="00C02F5C">
        <w:rPr>
          <w:lang w:val="en-GB"/>
        </w:rPr>
        <w:t>ed templates</w:t>
      </w:r>
      <w:r w:rsidR="00CB51BA" w:rsidRPr="00C02F5C">
        <w:rPr>
          <w:lang w:val="en-GB"/>
        </w:rPr>
        <w:t xml:space="preserve"> and application processes</w:t>
      </w:r>
      <w:r w:rsidR="003C3091" w:rsidRPr="00C02F5C">
        <w:rPr>
          <w:lang w:val="en-GB"/>
        </w:rPr>
        <w:t>,</w:t>
      </w:r>
      <w:r w:rsidRPr="00C02F5C">
        <w:rPr>
          <w:lang w:val="en-GB"/>
        </w:rPr>
        <w:t xml:space="preserve"> reducing bureaucratic complexity, aligning timelines with local financing needs, </w:t>
      </w:r>
      <w:r w:rsidR="009973C3" w:rsidRPr="00C02F5C">
        <w:rPr>
          <w:lang w:val="en-GB"/>
        </w:rPr>
        <w:t xml:space="preserve">and </w:t>
      </w:r>
      <w:r w:rsidR="009712F4" w:rsidRPr="00C02F5C">
        <w:rPr>
          <w:lang w:val="en-GB"/>
        </w:rPr>
        <w:t xml:space="preserve">reducing the </w:t>
      </w:r>
      <w:r w:rsidR="00642495" w:rsidRPr="00C02F5C">
        <w:rPr>
          <w:lang w:val="en-GB"/>
        </w:rPr>
        <w:t xml:space="preserve">assessment </w:t>
      </w:r>
      <w:r w:rsidR="00BF0760" w:rsidRPr="00C02F5C">
        <w:rPr>
          <w:lang w:val="en-GB"/>
        </w:rPr>
        <w:t xml:space="preserve">and awarding </w:t>
      </w:r>
      <w:proofErr w:type="gramStart"/>
      <w:r w:rsidR="00BF0760" w:rsidRPr="00C02F5C">
        <w:rPr>
          <w:lang w:val="en-GB"/>
        </w:rPr>
        <w:t>periods</w:t>
      </w:r>
      <w:r w:rsidR="007B3712">
        <w:rPr>
          <w:lang w:val="en-GB"/>
        </w:rPr>
        <w:t>;</w:t>
      </w:r>
      <w:proofErr w:type="gramEnd"/>
    </w:p>
    <w:p w14:paraId="60887FBE" w14:textId="1523BBDE" w:rsidR="009A2CB2" w:rsidRPr="00C02F5C" w:rsidRDefault="009A2CB2" w:rsidP="00C740B5">
      <w:pPr>
        <w:pStyle w:val="CoRBT"/>
        <w:numPr>
          <w:ilvl w:val="0"/>
          <w:numId w:val="38"/>
        </w:numPr>
        <w:rPr>
          <w:lang w:val="en-GB"/>
        </w:rPr>
      </w:pPr>
      <w:r w:rsidRPr="00C02F5C">
        <w:rPr>
          <w:lang w:val="en-GB"/>
        </w:rPr>
        <w:t xml:space="preserve">Ensure that smaller municipalities have equitable access to funds by lowering co-financing requirements, </w:t>
      </w:r>
      <w:r w:rsidR="00E23522" w:rsidRPr="00C02F5C">
        <w:rPr>
          <w:lang w:val="en-GB"/>
        </w:rPr>
        <w:t>allowing pooling of smaller projects</w:t>
      </w:r>
      <w:r w:rsidR="007109BD">
        <w:rPr>
          <w:lang w:val="en-GB"/>
        </w:rPr>
        <w:t>,</w:t>
      </w:r>
      <w:r w:rsidRPr="00C02F5C">
        <w:rPr>
          <w:lang w:val="en-GB"/>
        </w:rPr>
        <w:t xml:space="preserve"> </w:t>
      </w:r>
      <w:r w:rsidR="00E23522" w:rsidRPr="00C02F5C">
        <w:rPr>
          <w:lang w:val="en-GB"/>
        </w:rPr>
        <w:t>or</w:t>
      </w:r>
      <w:r w:rsidRPr="00C02F5C">
        <w:rPr>
          <w:lang w:val="en-GB"/>
        </w:rPr>
        <w:t xml:space="preserve"> establishing dedicated funding </w:t>
      </w:r>
      <w:r w:rsidR="00371201" w:rsidRPr="00C02F5C">
        <w:rPr>
          <w:lang w:val="en-GB"/>
        </w:rPr>
        <w:t xml:space="preserve">instruments </w:t>
      </w:r>
      <w:r w:rsidR="0081405E" w:rsidRPr="00C02F5C">
        <w:rPr>
          <w:lang w:val="en-GB"/>
        </w:rPr>
        <w:t xml:space="preserve">that are specifically designed for smaller municipalities, ensuring they can access </w:t>
      </w:r>
      <w:r w:rsidR="0081405E" w:rsidRPr="00C02F5C">
        <w:rPr>
          <w:bCs w:val="0"/>
          <w:lang w:val="en-GB"/>
        </w:rPr>
        <w:t>simpler, more flexible financing</w:t>
      </w:r>
      <w:r w:rsidR="0081405E" w:rsidRPr="00C02F5C">
        <w:rPr>
          <w:lang w:val="en-GB"/>
        </w:rPr>
        <w:t xml:space="preserve"> tailored to their needs</w:t>
      </w:r>
      <w:r w:rsidR="00DE55BF" w:rsidRPr="00C02F5C">
        <w:rPr>
          <w:rStyle w:val="FootnoteReference"/>
          <w:lang w:val="en-GB"/>
        </w:rPr>
        <w:footnoteReference w:id="87"/>
      </w:r>
      <w:r w:rsidR="007109BD">
        <w:rPr>
          <w:lang w:val="en-GB"/>
        </w:rPr>
        <w:t>;</w:t>
      </w:r>
    </w:p>
    <w:p w14:paraId="6F998D50" w14:textId="76F499F3" w:rsidR="009A2CB2" w:rsidRPr="00C02F5C" w:rsidRDefault="006D3659" w:rsidP="00C740B5">
      <w:pPr>
        <w:pStyle w:val="CoRBT"/>
        <w:numPr>
          <w:ilvl w:val="0"/>
          <w:numId w:val="38"/>
        </w:numPr>
        <w:rPr>
          <w:lang w:val="en-GB"/>
        </w:rPr>
      </w:pPr>
      <w:r w:rsidRPr="00C02F5C">
        <w:rPr>
          <w:lang w:val="en-GB"/>
        </w:rPr>
        <w:t>Enhance LRAs</w:t>
      </w:r>
      <w:r w:rsidR="007109BD">
        <w:rPr>
          <w:lang w:val="en-GB"/>
        </w:rPr>
        <w:t>’</w:t>
      </w:r>
      <w:r w:rsidRPr="00C02F5C">
        <w:rPr>
          <w:lang w:val="en-GB"/>
        </w:rPr>
        <w:t xml:space="preserve"> </w:t>
      </w:r>
      <w:r w:rsidR="000429E5" w:rsidRPr="00C02F5C">
        <w:rPr>
          <w:lang w:val="en-GB"/>
        </w:rPr>
        <w:t>awareness of existing financing opportunities and strengthen their capacity to use th</w:t>
      </w:r>
      <w:r w:rsidR="007109BD">
        <w:rPr>
          <w:lang w:val="en-GB"/>
        </w:rPr>
        <w:t>ose funds by</w:t>
      </w:r>
      <w:r w:rsidR="000429E5" w:rsidRPr="00C02F5C">
        <w:rPr>
          <w:lang w:val="en-GB"/>
        </w:rPr>
        <w:t xml:space="preserve"> </w:t>
      </w:r>
      <w:r w:rsidR="00954695" w:rsidRPr="00C02F5C">
        <w:rPr>
          <w:lang w:val="en-GB"/>
        </w:rPr>
        <w:t xml:space="preserve">promoting </w:t>
      </w:r>
      <w:r w:rsidR="009A2CB2" w:rsidRPr="00C02F5C">
        <w:rPr>
          <w:lang w:val="en-GB"/>
        </w:rPr>
        <w:t xml:space="preserve">technical assistance </w:t>
      </w:r>
      <w:r w:rsidR="00954695" w:rsidRPr="00C02F5C">
        <w:rPr>
          <w:lang w:val="en-GB"/>
        </w:rPr>
        <w:t xml:space="preserve">and support </w:t>
      </w:r>
      <w:r w:rsidR="009A2CB2" w:rsidRPr="00C02F5C">
        <w:rPr>
          <w:lang w:val="en-GB"/>
        </w:rPr>
        <w:t xml:space="preserve">programmes </w:t>
      </w:r>
      <w:r w:rsidR="00954695" w:rsidRPr="00C02F5C">
        <w:rPr>
          <w:lang w:val="en-GB"/>
        </w:rPr>
        <w:t>(</w:t>
      </w:r>
      <w:r w:rsidR="007109BD">
        <w:rPr>
          <w:lang w:val="en-GB"/>
        </w:rPr>
        <w:t>see</w:t>
      </w:r>
      <w:r w:rsidR="00954695" w:rsidRPr="00C02F5C">
        <w:rPr>
          <w:lang w:val="en-GB"/>
        </w:rPr>
        <w:t xml:space="preserve"> </w:t>
      </w:r>
      <w:r w:rsidR="00954695" w:rsidRPr="007109BD">
        <w:rPr>
          <w:lang w:val="en-GB"/>
        </w:rPr>
        <w:fldChar w:fldCharType="begin"/>
      </w:r>
      <w:r w:rsidR="00954695" w:rsidRPr="007109BD">
        <w:rPr>
          <w:lang w:val="en-GB"/>
        </w:rPr>
        <w:instrText xml:space="preserve"> REF _Ref189653390 \h </w:instrText>
      </w:r>
      <w:r w:rsidR="007109BD" w:rsidRPr="006E7319">
        <w:rPr>
          <w:lang w:val="en-GB"/>
        </w:rPr>
        <w:instrText xml:space="preserve"> \* MERGEFORMAT </w:instrText>
      </w:r>
      <w:r w:rsidR="00954695" w:rsidRPr="007109BD">
        <w:rPr>
          <w:lang w:val="en-GB"/>
        </w:rPr>
      </w:r>
      <w:r w:rsidR="00954695" w:rsidRPr="007109BD">
        <w:rPr>
          <w:lang w:val="en-GB"/>
        </w:rPr>
        <w:fldChar w:fldCharType="separate"/>
      </w:r>
      <w:r w:rsidR="00954695" w:rsidRPr="006E7319">
        <w:rPr>
          <w:lang w:val="en-GB"/>
        </w:rPr>
        <w:t xml:space="preserve">Table </w:t>
      </w:r>
      <w:r w:rsidR="00954695" w:rsidRPr="006E7319">
        <w:rPr>
          <w:noProof/>
          <w:lang w:val="en-GB"/>
        </w:rPr>
        <w:t>3</w:t>
      </w:r>
      <w:r w:rsidR="00954695" w:rsidRPr="007109BD">
        <w:rPr>
          <w:lang w:val="en-GB"/>
        </w:rPr>
        <w:fldChar w:fldCharType="end"/>
      </w:r>
      <w:r w:rsidR="00954695" w:rsidRPr="007109BD">
        <w:rPr>
          <w:lang w:val="en-GB"/>
        </w:rPr>
        <w:t xml:space="preserve"> </w:t>
      </w:r>
      <w:r w:rsidR="00954695" w:rsidRPr="006E7319">
        <w:rPr>
          <w:lang w:val="en-GB"/>
        </w:rPr>
        <w:t>in</w:t>
      </w:r>
      <w:r w:rsidR="00954695" w:rsidRPr="007109BD">
        <w:rPr>
          <w:lang w:val="en-GB"/>
        </w:rPr>
        <w:t xml:space="preserve"> </w:t>
      </w:r>
      <w:r w:rsidR="00954695" w:rsidRPr="006E7319">
        <w:rPr>
          <w:lang w:val="en-GB"/>
        </w:rPr>
        <w:t>Annex 1</w:t>
      </w:r>
      <w:r w:rsidR="00954695" w:rsidRPr="00C02F5C">
        <w:rPr>
          <w:lang w:val="en-GB"/>
        </w:rPr>
        <w:t>)</w:t>
      </w:r>
      <w:r w:rsidR="009A2CB2" w:rsidRPr="00C02F5C">
        <w:rPr>
          <w:lang w:val="en-GB"/>
        </w:rPr>
        <w:t xml:space="preserve"> to </w:t>
      </w:r>
      <w:r w:rsidR="003C114E" w:rsidRPr="00C02F5C">
        <w:rPr>
          <w:lang w:val="en-GB"/>
        </w:rPr>
        <w:t>help</w:t>
      </w:r>
      <w:r w:rsidR="009A2CB2" w:rsidRPr="00C02F5C">
        <w:rPr>
          <w:lang w:val="en-GB"/>
        </w:rPr>
        <w:t xml:space="preserve"> LRAs in project design, financing, and implementation.</w:t>
      </w:r>
    </w:p>
    <w:p w14:paraId="71D64D09" w14:textId="77777777" w:rsidR="00ED27D5" w:rsidRPr="00C02F5C" w:rsidRDefault="00ED27D5" w:rsidP="008D2B1C">
      <w:pPr>
        <w:pStyle w:val="CoRBT"/>
        <w:ind w:left="720"/>
        <w:rPr>
          <w:lang w:val="en-GB"/>
        </w:rPr>
      </w:pPr>
    </w:p>
    <w:p w14:paraId="71B92053" w14:textId="03BFD2B8" w:rsidR="009A2CB2" w:rsidRPr="00C02F5C" w:rsidRDefault="009A2CB2" w:rsidP="006E7319">
      <w:pPr>
        <w:pStyle w:val="CoRBT"/>
        <w:rPr>
          <w:b/>
          <w:lang w:val="en-GB"/>
        </w:rPr>
      </w:pPr>
      <w:r w:rsidRPr="00C02F5C">
        <w:rPr>
          <w:b/>
          <w:lang w:val="en-GB"/>
        </w:rPr>
        <w:t>Strengthen multilevel governance and improve coordination between national and local authorities</w:t>
      </w:r>
    </w:p>
    <w:p w14:paraId="1864CCE4" w14:textId="77777777" w:rsidR="00E26FB5" w:rsidRPr="00C02F5C" w:rsidRDefault="00E26FB5" w:rsidP="00877021">
      <w:pPr>
        <w:pStyle w:val="CoRBT"/>
        <w:ind w:left="720"/>
        <w:rPr>
          <w:b/>
          <w:lang w:val="en-GB"/>
        </w:rPr>
      </w:pPr>
    </w:p>
    <w:p w14:paraId="661A0F61" w14:textId="26CF2203" w:rsidR="009A2CB2" w:rsidRPr="00C02F5C" w:rsidRDefault="009A2CB2" w:rsidP="009A2CB2">
      <w:pPr>
        <w:pStyle w:val="CoRBT"/>
        <w:rPr>
          <w:lang w:val="en-GB"/>
        </w:rPr>
      </w:pPr>
      <w:r w:rsidRPr="00C02F5C">
        <w:rPr>
          <w:lang w:val="en-GB"/>
        </w:rPr>
        <w:t xml:space="preserve">Misalignment between national strategies and local implementation continues to undermine the effectiveness of the Fit for 55 </w:t>
      </w:r>
      <w:proofErr w:type="gramStart"/>
      <w:r w:rsidRPr="00C02F5C">
        <w:rPr>
          <w:lang w:val="en-GB"/>
        </w:rPr>
        <w:t>package</w:t>
      </w:r>
      <w:proofErr w:type="gramEnd"/>
      <w:r w:rsidRPr="00C02F5C">
        <w:rPr>
          <w:lang w:val="en-GB"/>
        </w:rPr>
        <w:t>. Many LRAs report insufficient consultation, fragmented responsibilities, and a lack of formal cooperation mechanisms between governance levels. To address this, national governments should:</w:t>
      </w:r>
    </w:p>
    <w:p w14:paraId="10CCE691" w14:textId="29F45025" w:rsidR="009A2CB2" w:rsidRPr="00C02F5C" w:rsidRDefault="009A2CB2" w:rsidP="00C740B5">
      <w:pPr>
        <w:pStyle w:val="CoRBT"/>
        <w:numPr>
          <w:ilvl w:val="0"/>
          <w:numId w:val="39"/>
        </w:numPr>
        <w:rPr>
          <w:lang w:val="en-GB"/>
        </w:rPr>
      </w:pPr>
      <w:r w:rsidRPr="00C02F5C">
        <w:rPr>
          <w:lang w:val="en-GB"/>
        </w:rPr>
        <w:t xml:space="preserve">Institutionalise structured multilevel dialogue </w:t>
      </w:r>
      <w:r w:rsidR="00E56D70" w:rsidRPr="00C02F5C">
        <w:rPr>
          <w:lang w:val="en-GB"/>
        </w:rPr>
        <w:t>for the preparation of</w:t>
      </w:r>
      <w:r w:rsidRPr="00C02F5C">
        <w:rPr>
          <w:lang w:val="en-GB"/>
        </w:rPr>
        <w:t xml:space="preserve"> NECPs and </w:t>
      </w:r>
      <w:r w:rsidR="005D43BF" w:rsidRPr="00C02F5C">
        <w:rPr>
          <w:lang w:val="en-GB"/>
        </w:rPr>
        <w:t>NSCPs</w:t>
      </w:r>
      <w:r w:rsidRPr="00C02F5C">
        <w:rPr>
          <w:lang w:val="en-GB"/>
        </w:rPr>
        <w:t xml:space="preserve"> to include mandatory consultation processes with LRAs, ensuring that local priorities are adequately reflected in national strategies.</w:t>
      </w:r>
      <w:r w:rsidR="00AF1CD0" w:rsidRPr="00C02F5C">
        <w:rPr>
          <w:lang w:val="en-GB"/>
        </w:rPr>
        <w:t xml:space="preserve"> Where such </w:t>
      </w:r>
      <w:r w:rsidR="008326AC" w:rsidRPr="00C02F5C">
        <w:rPr>
          <w:lang w:val="en-GB"/>
        </w:rPr>
        <w:t>dialogue already exist</w:t>
      </w:r>
      <w:r w:rsidR="00266D36">
        <w:rPr>
          <w:lang w:val="en-GB"/>
        </w:rPr>
        <w:t>s</w:t>
      </w:r>
      <w:r w:rsidR="008326AC" w:rsidRPr="00C02F5C">
        <w:rPr>
          <w:lang w:val="en-GB"/>
        </w:rPr>
        <w:t xml:space="preserve">, strengthen their role to ensure </w:t>
      </w:r>
      <w:r w:rsidR="00266D36">
        <w:rPr>
          <w:lang w:val="en-GB"/>
        </w:rPr>
        <w:t xml:space="preserve">that </w:t>
      </w:r>
      <w:r w:rsidR="00206F94" w:rsidRPr="00C02F5C">
        <w:rPr>
          <w:lang w:val="en-GB"/>
        </w:rPr>
        <w:t xml:space="preserve">LRA feedback is </w:t>
      </w:r>
      <w:r w:rsidR="00055961" w:rsidRPr="00C02F5C">
        <w:rPr>
          <w:lang w:val="en-GB"/>
        </w:rPr>
        <w:t xml:space="preserve">taken on aboard in the final </w:t>
      </w:r>
      <w:proofErr w:type="gramStart"/>
      <w:r w:rsidR="00055961" w:rsidRPr="00C02F5C">
        <w:rPr>
          <w:lang w:val="en-GB"/>
        </w:rPr>
        <w:t>plans</w:t>
      </w:r>
      <w:r w:rsidR="00E32BF0">
        <w:rPr>
          <w:lang w:val="en-GB"/>
        </w:rPr>
        <w:t>;</w:t>
      </w:r>
      <w:proofErr w:type="gramEnd"/>
    </w:p>
    <w:p w14:paraId="1FB5F27D" w14:textId="4EC61902" w:rsidR="009A2CB2" w:rsidRPr="00C02F5C" w:rsidRDefault="009A2CB2" w:rsidP="00C740B5">
      <w:pPr>
        <w:pStyle w:val="CoRBT"/>
        <w:numPr>
          <w:ilvl w:val="0"/>
          <w:numId w:val="39"/>
        </w:numPr>
        <w:rPr>
          <w:lang w:val="en-GB"/>
        </w:rPr>
      </w:pPr>
      <w:r w:rsidRPr="00C02F5C">
        <w:rPr>
          <w:lang w:val="en-GB"/>
        </w:rPr>
        <w:t xml:space="preserve">Establish permanent multilevel climate and energy governance platforms at national and regional level, facilitating ongoing coordination between ministries, LRAs, and key stakeholders in areas such as renewable energy development, energy efficiency, and just transition </w:t>
      </w:r>
      <w:proofErr w:type="gramStart"/>
      <w:r w:rsidRPr="00C02F5C">
        <w:rPr>
          <w:lang w:val="en-GB"/>
        </w:rPr>
        <w:t>policies</w:t>
      </w:r>
      <w:r w:rsidR="00E32BF0">
        <w:rPr>
          <w:lang w:val="en-GB"/>
        </w:rPr>
        <w:t>;</w:t>
      </w:r>
      <w:proofErr w:type="gramEnd"/>
    </w:p>
    <w:p w14:paraId="22246686" w14:textId="34695B2B" w:rsidR="009A2CB2" w:rsidRPr="00C02F5C" w:rsidRDefault="009A2CB2" w:rsidP="00C740B5">
      <w:pPr>
        <w:pStyle w:val="CoRBT"/>
        <w:numPr>
          <w:ilvl w:val="0"/>
          <w:numId w:val="39"/>
        </w:numPr>
        <w:rPr>
          <w:lang w:val="en-GB"/>
        </w:rPr>
      </w:pPr>
      <w:r w:rsidRPr="00C02F5C">
        <w:rPr>
          <w:lang w:val="en-GB"/>
        </w:rPr>
        <w:t>Ensure clarity in the distribution of responsibilities by defining clear mandates for LRAs within national legislation on energy transition governance.</w:t>
      </w:r>
    </w:p>
    <w:p w14:paraId="3B8ED4A3" w14:textId="77777777" w:rsidR="00ED27D5" w:rsidRPr="00C02F5C" w:rsidRDefault="00ED27D5" w:rsidP="008D2B1C">
      <w:pPr>
        <w:pStyle w:val="CoRBT"/>
        <w:ind w:left="720"/>
        <w:rPr>
          <w:lang w:val="en-GB"/>
        </w:rPr>
      </w:pPr>
    </w:p>
    <w:p w14:paraId="206A3635" w14:textId="248EAFB6" w:rsidR="009A2CB2" w:rsidRPr="00C02F5C" w:rsidRDefault="009A2CB2" w:rsidP="006E7319">
      <w:pPr>
        <w:pStyle w:val="CoRBT"/>
        <w:rPr>
          <w:b/>
          <w:lang w:val="en-GB"/>
        </w:rPr>
      </w:pPr>
      <w:r w:rsidRPr="00C02F5C">
        <w:rPr>
          <w:b/>
          <w:lang w:val="en-GB"/>
        </w:rPr>
        <w:t>Provide targeted support for</w:t>
      </w:r>
      <w:r w:rsidR="00E32BF0">
        <w:rPr>
          <w:b/>
          <w:lang w:val="en-GB"/>
        </w:rPr>
        <w:t xml:space="preserve"> </w:t>
      </w:r>
      <w:r w:rsidRPr="00C02F5C">
        <w:rPr>
          <w:b/>
          <w:lang w:val="en-GB"/>
        </w:rPr>
        <w:t>capacity</w:t>
      </w:r>
      <w:r w:rsidR="00E32BF0">
        <w:rPr>
          <w:b/>
          <w:lang w:val="en-GB"/>
        </w:rPr>
        <w:t>-</w:t>
      </w:r>
      <w:r w:rsidRPr="00C02F5C">
        <w:rPr>
          <w:b/>
          <w:lang w:val="en-GB"/>
        </w:rPr>
        <w:t>building and skills development</w:t>
      </w:r>
    </w:p>
    <w:p w14:paraId="1EBBC433" w14:textId="77777777" w:rsidR="00ED4229" w:rsidRPr="00C02F5C" w:rsidRDefault="00ED4229" w:rsidP="008D2B1C">
      <w:pPr>
        <w:pStyle w:val="CoRBT"/>
        <w:ind w:left="720"/>
        <w:rPr>
          <w:b/>
          <w:lang w:val="en-GB"/>
        </w:rPr>
      </w:pPr>
    </w:p>
    <w:p w14:paraId="25AE54F0" w14:textId="2F051BD3" w:rsidR="009A2CB2" w:rsidRPr="00C02F5C" w:rsidRDefault="009A2CB2" w:rsidP="009A2CB2">
      <w:pPr>
        <w:pStyle w:val="CoRBT"/>
        <w:rPr>
          <w:lang w:val="en-GB"/>
        </w:rPr>
      </w:pPr>
      <w:r w:rsidRPr="00C02F5C">
        <w:rPr>
          <w:lang w:val="en-GB"/>
        </w:rPr>
        <w:t>A major bottleneck for the</w:t>
      </w:r>
      <w:r w:rsidR="00D47F2A" w:rsidRPr="00C02F5C">
        <w:rPr>
          <w:lang w:val="en-GB"/>
        </w:rPr>
        <w:t xml:space="preserve"> energy transition</w:t>
      </w:r>
      <w:r w:rsidRPr="00C02F5C">
        <w:rPr>
          <w:lang w:val="en-GB"/>
        </w:rPr>
        <w:t xml:space="preserve"> is the shortage of skilled personnel within LRAs. </w:t>
      </w:r>
      <w:r w:rsidR="00E32BF0">
        <w:rPr>
          <w:lang w:val="en-GB"/>
        </w:rPr>
        <w:t>S</w:t>
      </w:r>
      <w:r w:rsidRPr="00C02F5C">
        <w:rPr>
          <w:lang w:val="en-GB"/>
        </w:rPr>
        <w:t xml:space="preserve">maller </w:t>
      </w:r>
      <w:r w:rsidR="00E32BF0">
        <w:rPr>
          <w:lang w:val="en-GB"/>
        </w:rPr>
        <w:t>municipalities</w:t>
      </w:r>
      <w:proofErr w:type="gramStart"/>
      <w:r w:rsidR="00E32BF0">
        <w:rPr>
          <w:lang w:val="en-GB"/>
        </w:rPr>
        <w:t xml:space="preserve">, in particular, </w:t>
      </w:r>
      <w:r w:rsidRPr="00C02F5C">
        <w:rPr>
          <w:lang w:val="en-GB"/>
        </w:rPr>
        <w:t>lack</w:t>
      </w:r>
      <w:proofErr w:type="gramEnd"/>
      <w:r w:rsidRPr="00C02F5C">
        <w:rPr>
          <w:lang w:val="en-GB"/>
        </w:rPr>
        <w:t xml:space="preserve"> the technical expertise to manage energy transition projects, apply for EU funds, or implement complex regulatory requirements</w:t>
      </w:r>
      <w:r w:rsidR="00967EDC" w:rsidRPr="00C02F5C">
        <w:rPr>
          <w:rStyle w:val="FootnoteReference"/>
          <w:lang w:val="en-GB"/>
        </w:rPr>
        <w:footnoteReference w:id="88"/>
      </w:r>
      <w:r w:rsidRPr="00C02F5C">
        <w:rPr>
          <w:lang w:val="en-GB"/>
        </w:rPr>
        <w:t xml:space="preserve">. </w:t>
      </w:r>
      <w:r w:rsidR="00075D1F" w:rsidRPr="00C02F5C">
        <w:rPr>
          <w:bCs w:val="0"/>
          <w:lang w:val="en-GB"/>
        </w:rPr>
        <w:t xml:space="preserve">EU institutions and </w:t>
      </w:r>
      <w:r w:rsidR="00A77CCA" w:rsidRPr="00C02F5C">
        <w:rPr>
          <w:bCs w:val="0"/>
          <w:lang w:val="en-GB"/>
        </w:rPr>
        <w:t>national authorities could</w:t>
      </w:r>
      <w:r w:rsidRPr="00C02F5C">
        <w:rPr>
          <w:bCs w:val="0"/>
          <w:lang w:val="en-GB"/>
        </w:rPr>
        <w:t>:</w:t>
      </w:r>
    </w:p>
    <w:p w14:paraId="2BFD522E" w14:textId="669B9A61" w:rsidR="009A2CB2" w:rsidRPr="00C02F5C" w:rsidRDefault="005C1EEC" w:rsidP="00C740B5">
      <w:pPr>
        <w:pStyle w:val="CoRBT"/>
        <w:numPr>
          <w:ilvl w:val="0"/>
          <w:numId w:val="40"/>
        </w:numPr>
        <w:rPr>
          <w:lang w:val="en-GB"/>
        </w:rPr>
      </w:pPr>
      <w:r w:rsidRPr="00C02F5C">
        <w:rPr>
          <w:lang w:val="en-GB"/>
        </w:rPr>
        <w:t xml:space="preserve">Expand </w:t>
      </w:r>
      <w:r w:rsidR="0073328E" w:rsidRPr="00C02F5C">
        <w:rPr>
          <w:lang w:val="en-GB"/>
        </w:rPr>
        <w:t xml:space="preserve">funding </w:t>
      </w:r>
      <w:r w:rsidR="00E11027" w:rsidRPr="00C02F5C">
        <w:rPr>
          <w:lang w:val="en-GB"/>
        </w:rPr>
        <w:t xml:space="preserve">for </w:t>
      </w:r>
      <w:r w:rsidR="009A2CB2" w:rsidRPr="00C02F5C">
        <w:rPr>
          <w:lang w:val="en-GB"/>
        </w:rPr>
        <w:t>LRAs</w:t>
      </w:r>
      <w:r w:rsidR="00BD0120">
        <w:rPr>
          <w:lang w:val="en-GB"/>
        </w:rPr>
        <w:t xml:space="preserve"> to provide for </w:t>
      </w:r>
      <w:r w:rsidR="009A2CB2" w:rsidRPr="00C02F5C">
        <w:rPr>
          <w:lang w:val="en-GB"/>
        </w:rPr>
        <w:t xml:space="preserve">hiring local energy transition experts and training municipal staff on clean energy governance, project financing, and technical </w:t>
      </w:r>
      <w:proofErr w:type="gramStart"/>
      <w:r w:rsidR="009A2CB2" w:rsidRPr="00C02F5C">
        <w:rPr>
          <w:lang w:val="en-GB"/>
        </w:rPr>
        <w:t>implementation</w:t>
      </w:r>
      <w:r w:rsidR="00BD0120">
        <w:rPr>
          <w:lang w:val="en-GB"/>
        </w:rPr>
        <w:t>;</w:t>
      </w:r>
      <w:proofErr w:type="gramEnd"/>
    </w:p>
    <w:p w14:paraId="1C47C287" w14:textId="7A7E5C91" w:rsidR="009A2CB2" w:rsidRPr="00C02F5C" w:rsidRDefault="009A2CB2" w:rsidP="00C740B5">
      <w:pPr>
        <w:pStyle w:val="CoRBT"/>
        <w:numPr>
          <w:ilvl w:val="0"/>
          <w:numId w:val="40"/>
        </w:numPr>
        <w:rPr>
          <w:lang w:val="en-GB"/>
        </w:rPr>
      </w:pPr>
      <w:r w:rsidRPr="00C02F5C">
        <w:rPr>
          <w:lang w:val="en-GB"/>
        </w:rPr>
        <w:t xml:space="preserve">Support workforce transition and reskilling programmes by integrating municipal staff training into existing EU initiatives such as the </w:t>
      </w:r>
      <w:hyperlink r:id="rId93" w:history="1">
        <w:r w:rsidRPr="00C02F5C">
          <w:rPr>
            <w:rStyle w:val="Hyperlink"/>
            <w:lang w:val="en-GB"/>
          </w:rPr>
          <w:t>Pact for Skills</w:t>
        </w:r>
      </w:hyperlink>
      <w:r w:rsidRPr="00C02F5C">
        <w:rPr>
          <w:lang w:val="en-GB"/>
        </w:rPr>
        <w:t>, ensuring that LRAs have access to a skilled workforce capable of driving the energy transition</w:t>
      </w:r>
      <w:r w:rsidR="009756C8">
        <w:rPr>
          <w:lang w:val="en-GB"/>
        </w:rPr>
        <w:t>;</w:t>
      </w:r>
    </w:p>
    <w:p w14:paraId="07FE7509" w14:textId="5CB22501" w:rsidR="009A2CB2" w:rsidRPr="00C02F5C" w:rsidRDefault="009A2CB2" w:rsidP="00C740B5">
      <w:pPr>
        <w:pStyle w:val="CoRBT"/>
        <w:numPr>
          <w:ilvl w:val="0"/>
          <w:numId w:val="40"/>
        </w:numPr>
        <w:rPr>
          <w:lang w:val="en-GB"/>
        </w:rPr>
      </w:pPr>
      <w:r w:rsidRPr="00C02F5C">
        <w:rPr>
          <w:lang w:val="en-GB"/>
        </w:rPr>
        <w:t xml:space="preserve">Facilitate knowledge exchange </w:t>
      </w:r>
      <w:r w:rsidR="009756C8">
        <w:rPr>
          <w:lang w:val="en-GB"/>
        </w:rPr>
        <w:t xml:space="preserve">between </w:t>
      </w:r>
      <w:r w:rsidRPr="00C02F5C">
        <w:rPr>
          <w:lang w:val="en-GB"/>
        </w:rPr>
        <w:t xml:space="preserve">municipalities by </w:t>
      </w:r>
      <w:r w:rsidR="0042041C" w:rsidRPr="00C02F5C">
        <w:rPr>
          <w:bCs w:val="0"/>
          <w:lang w:val="en-GB"/>
        </w:rPr>
        <w:t xml:space="preserve">enhancing and promoting existing </w:t>
      </w:r>
      <w:r w:rsidRPr="00C02F5C">
        <w:rPr>
          <w:lang w:val="en-GB"/>
        </w:rPr>
        <w:t xml:space="preserve">EU-funded cooperation </w:t>
      </w:r>
      <w:r w:rsidR="0042041C" w:rsidRPr="00C02F5C">
        <w:rPr>
          <w:bCs w:val="0"/>
          <w:lang w:val="en-GB"/>
        </w:rPr>
        <w:t xml:space="preserve">projects or existing </w:t>
      </w:r>
      <w:r w:rsidR="001A52C3" w:rsidRPr="00C02F5C">
        <w:rPr>
          <w:bCs w:val="0"/>
          <w:lang w:val="en-GB"/>
        </w:rPr>
        <w:t xml:space="preserve">LRA </w:t>
      </w:r>
      <w:r w:rsidRPr="00C02F5C">
        <w:rPr>
          <w:lang w:val="en-GB"/>
        </w:rPr>
        <w:t>networks such as the Covenant of Mayors, and the European Climate Pact, enabling cities and regions to learn from best practices across Europe.</w:t>
      </w:r>
    </w:p>
    <w:p w14:paraId="238CA54C" w14:textId="77777777" w:rsidR="00ED27D5" w:rsidRPr="00C02F5C" w:rsidRDefault="00ED27D5" w:rsidP="008D2B1C">
      <w:pPr>
        <w:pStyle w:val="CoRBT"/>
        <w:ind w:left="720"/>
        <w:rPr>
          <w:lang w:val="en-GB"/>
        </w:rPr>
      </w:pPr>
    </w:p>
    <w:p w14:paraId="6897E2B5" w14:textId="466D9902" w:rsidR="00592706" w:rsidRPr="00C02F5C" w:rsidRDefault="009A2CB2" w:rsidP="006E7319">
      <w:pPr>
        <w:pStyle w:val="CoRBT"/>
        <w:rPr>
          <w:b/>
          <w:lang w:val="en-GB"/>
        </w:rPr>
      </w:pPr>
      <w:r w:rsidRPr="00C02F5C">
        <w:rPr>
          <w:b/>
          <w:lang w:val="en-GB"/>
        </w:rPr>
        <w:t xml:space="preserve">Strengthen social inclusion and ensure </w:t>
      </w:r>
      <w:r w:rsidR="00677E3A" w:rsidRPr="00C02F5C">
        <w:rPr>
          <w:b/>
          <w:lang w:val="en-GB"/>
        </w:rPr>
        <w:t xml:space="preserve">successful energy </w:t>
      </w:r>
      <w:r w:rsidRPr="00C02F5C">
        <w:rPr>
          <w:b/>
          <w:lang w:val="en-GB"/>
        </w:rPr>
        <w:t>transition at local level</w:t>
      </w:r>
    </w:p>
    <w:p w14:paraId="2B26F166" w14:textId="77777777" w:rsidR="00F42080" w:rsidRPr="00C02F5C" w:rsidRDefault="00F42080" w:rsidP="008D2B1C">
      <w:pPr>
        <w:pStyle w:val="CoRBT"/>
        <w:ind w:left="720"/>
        <w:rPr>
          <w:b/>
          <w:lang w:val="en-GB"/>
        </w:rPr>
      </w:pPr>
    </w:p>
    <w:p w14:paraId="79B277AC" w14:textId="40EE2B92" w:rsidR="009A2CB2" w:rsidRPr="00C02F5C" w:rsidRDefault="009A2CB2" w:rsidP="009A2CB2">
      <w:pPr>
        <w:pStyle w:val="CoRBT"/>
        <w:rPr>
          <w:lang w:val="en-GB"/>
        </w:rPr>
      </w:pPr>
      <w:r w:rsidRPr="00C02F5C">
        <w:rPr>
          <w:lang w:val="en-GB"/>
        </w:rPr>
        <w:t xml:space="preserve">The energy transition must be socially inclusive, particularly in addressing energy poverty and the distributional impacts of carbon pricing under the Fit for 55 </w:t>
      </w:r>
      <w:proofErr w:type="gramStart"/>
      <w:r w:rsidRPr="00C02F5C">
        <w:rPr>
          <w:lang w:val="en-GB"/>
        </w:rPr>
        <w:t>package</w:t>
      </w:r>
      <w:proofErr w:type="gramEnd"/>
      <w:r w:rsidRPr="00C02F5C">
        <w:rPr>
          <w:lang w:val="en-GB"/>
        </w:rPr>
        <w:t xml:space="preserve">. </w:t>
      </w:r>
      <w:r w:rsidR="004074A8">
        <w:rPr>
          <w:lang w:val="en-GB"/>
        </w:rPr>
        <w:t>N</w:t>
      </w:r>
      <w:r w:rsidR="00DC21C7" w:rsidRPr="00C02F5C">
        <w:rPr>
          <w:lang w:val="en-GB"/>
        </w:rPr>
        <w:t>ational authorities could</w:t>
      </w:r>
      <w:r w:rsidRPr="00C02F5C">
        <w:rPr>
          <w:lang w:val="en-GB"/>
        </w:rPr>
        <w:t>:</w:t>
      </w:r>
    </w:p>
    <w:p w14:paraId="4EA5FBEB" w14:textId="0328F8D5" w:rsidR="009A2CB2" w:rsidRPr="00C02F5C" w:rsidRDefault="009A2CB2" w:rsidP="00C740B5">
      <w:pPr>
        <w:pStyle w:val="CoRBT"/>
        <w:numPr>
          <w:ilvl w:val="0"/>
          <w:numId w:val="41"/>
        </w:numPr>
        <w:rPr>
          <w:lang w:val="en-GB"/>
        </w:rPr>
      </w:pPr>
      <w:r w:rsidRPr="00C02F5C">
        <w:rPr>
          <w:lang w:val="en-GB"/>
        </w:rPr>
        <w:t xml:space="preserve">Ensure that </w:t>
      </w:r>
      <w:r w:rsidR="008E7488" w:rsidRPr="00C02F5C">
        <w:rPr>
          <w:lang w:val="en-GB"/>
        </w:rPr>
        <w:t>NECPs,</w:t>
      </w:r>
      <w:r w:rsidR="00D71A76" w:rsidRPr="00C02F5C">
        <w:rPr>
          <w:lang w:val="en-GB"/>
        </w:rPr>
        <w:t xml:space="preserve"> </w:t>
      </w:r>
      <w:r w:rsidRPr="00C02F5C">
        <w:rPr>
          <w:lang w:val="en-GB"/>
        </w:rPr>
        <w:t>NSCPs</w:t>
      </w:r>
      <w:r w:rsidR="00D71A76" w:rsidRPr="00C02F5C">
        <w:rPr>
          <w:lang w:val="en-GB"/>
        </w:rPr>
        <w:t xml:space="preserve"> and other relevant national strategies</w:t>
      </w:r>
      <w:r w:rsidRPr="00C02F5C">
        <w:rPr>
          <w:lang w:val="en-GB"/>
        </w:rPr>
        <w:t xml:space="preserve"> provide sufficient resources for local-level implementation, with clear roles for LRAs in</w:t>
      </w:r>
      <w:r w:rsidR="00A8757A">
        <w:rPr>
          <w:lang w:val="en-GB"/>
        </w:rPr>
        <w:t xml:space="preserve"> </w:t>
      </w:r>
      <w:r w:rsidRPr="00C02F5C">
        <w:rPr>
          <w:lang w:val="en-GB"/>
        </w:rPr>
        <w:t>delivering energy efficiency subsidies and energy poverty alleviation programmes</w:t>
      </w:r>
      <w:r w:rsidR="00D71A76" w:rsidRPr="00C02F5C">
        <w:rPr>
          <w:lang w:val="en-GB"/>
        </w:rPr>
        <w:t>, implementing energy efficiency measures</w:t>
      </w:r>
      <w:r w:rsidR="00A8757A">
        <w:rPr>
          <w:lang w:val="en-GB"/>
        </w:rPr>
        <w:t>,</w:t>
      </w:r>
      <w:r w:rsidR="00D71A76" w:rsidRPr="00C02F5C">
        <w:rPr>
          <w:lang w:val="en-GB"/>
        </w:rPr>
        <w:t xml:space="preserve"> or developing energy </w:t>
      </w:r>
      <w:proofErr w:type="gramStart"/>
      <w:r w:rsidR="00D71A76" w:rsidRPr="00C02F5C">
        <w:rPr>
          <w:lang w:val="en-GB"/>
        </w:rPr>
        <w:t>communities</w:t>
      </w:r>
      <w:r w:rsidR="00A8757A">
        <w:rPr>
          <w:lang w:val="en-GB"/>
        </w:rPr>
        <w:t>;</w:t>
      </w:r>
      <w:proofErr w:type="gramEnd"/>
    </w:p>
    <w:p w14:paraId="622732AD" w14:textId="5CE8B7EB" w:rsidR="00430E94" w:rsidRPr="00C02F5C" w:rsidRDefault="00430E94" w:rsidP="00C740B5">
      <w:pPr>
        <w:pStyle w:val="CoRBT"/>
        <w:numPr>
          <w:ilvl w:val="0"/>
          <w:numId w:val="41"/>
        </w:numPr>
        <w:rPr>
          <w:lang w:val="en-GB"/>
        </w:rPr>
      </w:pPr>
      <w:r w:rsidRPr="00C02F5C">
        <w:rPr>
          <w:lang w:val="en-GB"/>
        </w:rPr>
        <w:t xml:space="preserve">Support </w:t>
      </w:r>
      <w:r w:rsidR="005D1066" w:rsidRPr="00C02F5C">
        <w:rPr>
          <w:lang w:val="en-GB"/>
        </w:rPr>
        <w:t>and provide guidance to LRAs on set</w:t>
      </w:r>
      <w:r w:rsidR="00A8757A">
        <w:rPr>
          <w:lang w:val="en-GB"/>
        </w:rPr>
        <w:t>ting</w:t>
      </w:r>
      <w:r w:rsidR="005D1066" w:rsidRPr="00C02F5C">
        <w:rPr>
          <w:lang w:val="en-GB"/>
        </w:rPr>
        <w:t xml:space="preserve"> up and implement</w:t>
      </w:r>
      <w:r w:rsidR="00A8757A">
        <w:rPr>
          <w:lang w:val="en-GB"/>
        </w:rPr>
        <w:t>ing</w:t>
      </w:r>
      <w:r w:rsidR="005D1066" w:rsidRPr="00C02F5C">
        <w:rPr>
          <w:lang w:val="en-GB"/>
        </w:rPr>
        <w:t xml:space="preserve"> OSS</w:t>
      </w:r>
      <w:r w:rsidR="0030136E" w:rsidRPr="00C02F5C">
        <w:rPr>
          <w:rStyle w:val="FootnoteReference"/>
          <w:lang w:val="en-GB"/>
        </w:rPr>
        <w:footnoteReference w:id="89"/>
      </w:r>
      <w:r w:rsidR="00A8757A">
        <w:rPr>
          <w:lang w:val="en-GB"/>
        </w:rPr>
        <w:t>;</w:t>
      </w:r>
    </w:p>
    <w:p w14:paraId="50BE38B7" w14:textId="66E4ACF4" w:rsidR="009A2CB2" w:rsidRPr="00C02F5C" w:rsidRDefault="009A2CB2" w:rsidP="00C740B5">
      <w:pPr>
        <w:pStyle w:val="CoRBT"/>
        <w:numPr>
          <w:ilvl w:val="0"/>
          <w:numId w:val="41"/>
        </w:numPr>
        <w:rPr>
          <w:lang w:val="en-GB"/>
        </w:rPr>
      </w:pPr>
      <w:r w:rsidRPr="00C02F5C">
        <w:rPr>
          <w:lang w:val="en-GB"/>
        </w:rPr>
        <w:t xml:space="preserve">Encourage municipalities to develop local energy poverty strategies, leveraging EU support to finance retrofits of low-income housing, and community-led energy projects that benefit vulnerable </w:t>
      </w:r>
      <w:proofErr w:type="gramStart"/>
      <w:r w:rsidRPr="00C02F5C">
        <w:rPr>
          <w:lang w:val="en-GB"/>
        </w:rPr>
        <w:t>households</w:t>
      </w:r>
      <w:r w:rsidR="00A7160C">
        <w:rPr>
          <w:lang w:val="en-GB"/>
        </w:rPr>
        <w:t>;</w:t>
      </w:r>
      <w:proofErr w:type="gramEnd"/>
    </w:p>
    <w:p w14:paraId="06E66C78" w14:textId="4347437E" w:rsidR="009A2CB2" w:rsidRPr="00C02F5C" w:rsidRDefault="009A2CB2" w:rsidP="00C740B5">
      <w:pPr>
        <w:pStyle w:val="CoRBT"/>
        <w:numPr>
          <w:ilvl w:val="0"/>
          <w:numId w:val="41"/>
        </w:numPr>
        <w:rPr>
          <w:lang w:val="en-GB"/>
        </w:rPr>
      </w:pPr>
      <w:r w:rsidRPr="00C02F5C">
        <w:rPr>
          <w:lang w:val="en-GB"/>
        </w:rPr>
        <w:t xml:space="preserve">Mitigate risks of </w:t>
      </w:r>
      <w:r w:rsidR="00A7160C">
        <w:rPr>
          <w:lang w:val="en-GB"/>
        </w:rPr>
        <w:t>‘</w:t>
      </w:r>
      <w:r w:rsidRPr="00C02F5C">
        <w:rPr>
          <w:lang w:val="en-GB"/>
        </w:rPr>
        <w:t>renovictions</w:t>
      </w:r>
      <w:r w:rsidR="00A7160C">
        <w:rPr>
          <w:lang w:val="en-GB"/>
        </w:rPr>
        <w:t>’</w:t>
      </w:r>
      <w:r w:rsidRPr="00C02F5C">
        <w:rPr>
          <w:lang w:val="en-GB"/>
        </w:rPr>
        <w:t xml:space="preserve"> and displacement by ensuring that building renovation subsidies and energy performance standards include tenant protection measures, preventing excessive rent increases after energy efficiency upgrades</w:t>
      </w:r>
      <w:r w:rsidR="00740FA7" w:rsidRPr="00C02F5C">
        <w:rPr>
          <w:rStyle w:val="FootnoteReference"/>
          <w:lang w:val="en-GB"/>
        </w:rPr>
        <w:footnoteReference w:id="90"/>
      </w:r>
      <w:r w:rsidRPr="00C02F5C">
        <w:rPr>
          <w:lang w:val="en-GB"/>
        </w:rPr>
        <w:t>.</w:t>
      </w:r>
    </w:p>
    <w:p w14:paraId="0A0CB80F" w14:textId="77777777" w:rsidR="00752540" w:rsidRPr="00C02F5C" w:rsidRDefault="00752540" w:rsidP="00351B72">
      <w:pPr>
        <w:pStyle w:val="CoRBT"/>
        <w:rPr>
          <w:lang w:val="en-GB"/>
        </w:rPr>
      </w:pPr>
    </w:p>
    <w:p w14:paraId="3498FE1E" w14:textId="17A9E4C7" w:rsidR="009652ED" w:rsidRPr="00C02F5C" w:rsidRDefault="00752540" w:rsidP="00A7160C">
      <w:pPr>
        <w:pStyle w:val="CoR2ndlevelHeading"/>
      </w:pPr>
      <w:bookmarkStart w:id="91" w:name="_Toc191639707"/>
      <w:r w:rsidRPr="00C02F5C">
        <w:t xml:space="preserve">Recommendations for </w:t>
      </w:r>
      <w:r w:rsidR="00A7160C">
        <w:t>LRAs</w:t>
      </w:r>
      <w:bookmarkEnd w:id="91"/>
    </w:p>
    <w:p w14:paraId="7E979420" w14:textId="4D80318F" w:rsidR="005C7AD5" w:rsidRPr="00C02F5C" w:rsidRDefault="005C7AD5" w:rsidP="005C7AD5">
      <w:pPr>
        <w:pStyle w:val="CoRBT"/>
        <w:rPr>
          <w:lang w:val="en-GB"/>
        </w:rPr>
      </w:pPr>
      <w:r w:rsidRPr="00C02F5C">
        <w:rPr>
          <w:lang w:val="en-GB"/>
        </w:rPr>
        <w:t xml:space="preserve">LRAs play a </w:t>
      </w:r>
      <w:r w:rsidR="00A7160C">
        <w:rPr>
          <w:lang w:val="en-GB"/>
        </w:rPr>
        <w:t xml:space="preserve">central </w:t>
      </w:r>
      <w:r w:rsidRPr="00C02F5C">
        <w:rPr>
          <w:lang w:val="en-GB"/>
        </w:rPr>
        <w:t xml:space="preserve">role in </w:t>
      </w:r>
      <w:r w:rsidR="00E122F4">
        <w:rPr>
          <w:lang w:val="en-GB"/>
        </w:rPr>
        <w:t>implementing</w:t>
      </w:r>
      <w:r w:rsidRPr="00C02F5C">
        <w:rPr>
          <w:lang w:val="en-GB"/>
        </w:rPr>
        <w:t xml:space="preserve"> the Fit for 55 </w:t>
      </w:r>
      <w:proofErr w:type="gramStart"/>
      <w:r w:rsidRPr="00C02F5C">
        <w:rPr>
          <w:lang w:val="en-GB"/>
        </w:rPr>
        <w:t>package</w:t>
      </w:r>
      <w:proofErr w:type="gramEnd"/>
      <w:r w:rsidRPr="00C02F5C">
        <w:rPr>
          <w:lang w:val="en-GB"/>
        </w:rPr>
        <w:t xml:space="preserve"> by translating EU and national climate goals into concrete actions that shape the energy transition at local level. However, achieving these targets </w:t>
      </w:r>
      <w:r w:rsidR="00E122F4">
        <w:rPr>
          <w:lang w:val="en-GB"/>
        </w:rPr>
        <w:t xml:space="preserve">necessitates </w:t>
      </w:r>
      <w:r w:rsidRPr="00C02F5C">
        <w:rPr>
          <w:lang w:val="en-GB"/>
        </w:rPr>
        <w:t>overcoming financial, administrative, and technical barriers</w:t>
      </w:r>
      <w:r w:rsidR="00E122F4">
        <w:rPr>
          <w:lang w:val="en-GB"/>
        </w:rPr>
        <w:t>,</w:t>
      </w:r>
      <w:r w:rsidRPr="00C02F5C">
        <w:rPr>
          <w:lang w:val="en-GB"/>
        </w:rPr>
        <w:t xml:space="preserve"> while ensuring public engagement, social inclusivity, and intersectoral coordination. The following recommendations provide a roadmap for LRAs to develop an effective, comprehensive and resilient implementation strategy for the energy transition</w:t>
      </w:r>
      <w:r w:rsidR="00E122F4">
        <w:rPr>
          <w:lang w:val="en-GB"/>
        </w:rPr>
        <w:t>.</w:t>
      </w:r>
    </w:p>
    <w:p w14:paraId="181A7E99" w14:textId="25821BE2" w:rsidR="005C7AD5" w:rsidRPr="00C02F5C" w:rsidRDefault="005C7AD5" w:rsidP="005C7AD5">
      <w:pPr>
        <w:pStyle w:val="CoRBT"/>
        <w:rPr>
          <w:lang w:val="en-GB"/>
        </w:rPr>
      </w:pPr>
    </w:p>
    <w:p w14:paraId="1F76452E" w14:textId="7A620C32" w:rsidR="006C0850" w:rsidRPr="00C02F5C" w:rsidRDefault="00741669" w:rsidP="006E7319">
      <w:pPr>
        <w:pStyle w:val="CoRBT"/>
        <w:rPr>
          <w:b/>
          <w:lang w:val="en-GB"/>
        </w:rPr>
      </w:pPr>
      <w:r w:rsidRPr="00C02F5C">
        <w:rPr>
          <w:b/>
          <w:lang w:val="en-GB"/>
        </w:rPr>
        <w:t>Align local and regional energy strategies with Fit for 55 targets</w:t>
      </w:r>
    </w:p>
    <w:p w14:paraId="7B607C12" w14:textId="77777777" w:rsidR="00877021" w:rsidRPr="00C02F5C" w:rsidRDefault="00877021" w:rsidP="00877021">
      <w:pPr>
        <w:pStyle w:val="CoRBT"/>
        <w:ind w:left="720"/>
        <w:rPr>
          <w:b/>
          <w:lang w:val="en-GB"/>
        </w:rPr>
      </w:pPr>
    </w:p>
    <w:p w14:paraId="3ECABB58" w14:textId="77777777" w:rsidR="005C7AD5" w:rsidRPr="00C02F5C" w:rsidRDefault="005C7AD5" w:rsidP="005C7AD5">
      <w:pPr>
        <w:pStyle w:val="CoRBT"/>
        <w:rPr>
          <w:lang w:val="en-GB"/>
        </w:rPr>
      </w:pPr>
      <w:r w:rsidRPr="00C02F5C">
        <w:rPr>
          <w:lang w:val="en-GB"/>
        </w:rPr>
        <w:t>A successful Fit for 55 implementation requires strong political commitment and the integration of EU climate and energy objectives into local development plans. To ensure coherence with EU and national frameworks, LRAs should:</w:t>
      </w:r>
    </w:p>
    <w:p w14:paraId="512CD81C" w14:textId="49FA1277" w:rsidR="005C7AD5" w:rsidRPr="00C02F5C" w:rsidRDefault="005C7AD5" w:rsidP="00C740B5">
      <w:pPr>
        <w:pStyle w:val="CoRBT"/>
        <w:numPr>
          <w:ilvl w:val="0"/>
          <w:numId w:val="42"/>
        </w:numPr>
        <w:rPr>
          <w:lang w:val="en-GB"/>
        </w:rPr>
      </w:pPr>
      <w:r w:rsidRPr="00C02F5C">
        <w:rPr>
          <w:lang w:val="en-GB"/>
        </w:rPr>
        <w:t xml:space="preserve">Integrate energy transition goals into spatial and urban planning policies, ensuring that land-use decisions, building regulations, and transport strategies contribute to emissions reductions and the deployment of </w:t>
      </w:r>
      <w:proofErr w:type="gramStart"/>
      <w:r w:rsidRPr="00C02F5C">
        <w:rPr>
          <w:lang w:val="en-GB"/>
        </w:rPr>
        <w:t>renewables</w:t>
      </w:r>
      <w:r w:rsidR="00506453">
        <w:rPr>
          <w:lang w:val="en-GB"/>
        </w:rPr>
        <w:t>;</w:t>
      </w:r>
      <w:proofErr w:type="gramEnd"/>
    </w:p>
    <w:p w14:paraId="406B8729" w14:textId="6B495051" w:rsidR="005C7AD5" w:rsidRPr="00C02F5C" w:rsidRDefault="005C7AD5" w:rsidP="00C740B5">
      <w:pPr>
        <w:pStyle w:val="CoRBT"/>
        <w:numPr>
          <w:ilvl w:val="0"/>
          <w:numId w:val="42"/>
        </w:numPr>
        <w:rPr>
          <w:lang w:val="en-GB"/>
        </w:rPr>
      </w:pPr>
      <w:r w:rsidRPr="00C02F5C">
        <w:rPr>
          <w:lang w:val="en-GB"/>
        </w:rPr>
        <w:t>Establish</w:t>
      </w:r>
      <w:r w:rsidR="0052109E" w:rsidRPr="00C02F5C">
        <w:rPr>
          <w:lang w:val="en-GB"/>
        </w:rPr>
        <w:t xml:space="preserve"> </w:t>
      </w:r>
      <w:r w:rsidRPr="00C02F5C">
        <w:rPr>
          <w:lang w:val="en-GB"/>
        </w:rPr>
        <w:t>sector-specific goals for building decarbonisation, renewable energy deployment, and energy efficiency improvements.</w:t>
      </w:r>
    </w:p>
    <w:p w14:paraId="5E0A3346" w14:textId="56EA54D7" w:rsidR="005C7AD5" w:rsidRPr="00C02F5C" w:rsidRDefault="005C7AD5" w:rsidP="005C7AD5">
      <w:pPr>
        <w:pStyle w:val="CoRBT"/>
        <w:rPr>
          <w:lang w:val="en-GB"/>
        </w:rPr>
      </w:pPr>
    </w:p>
    <w:p w14:paraId="4F37A471" w14:textId="0259DE63" w:rsidR="00081866" w:rsidRPr="00C02F5C" w:rsidRDefault="00741669" w:rsidP="006E7319">
      <w:pPr>
        <w:pStyle w:val="CoRBT"/>
        <w:rPr>
          <w:b/>
          <w:lang w:val="en-GB"/>
        </w:rPr>
      </w:pPr>
      <w:r w:rsidRPr="00C02F5C">
        <w:rPr>
          <w:b/>
          <w:lang w:val="en-GB"/>
        </w:rPr>
        <w:t>Accelerate renewable energy deployment and facilitate energy communities</w:t>
      </w:r>
    </w:p>
    <w:p w14:paraId="5F23B49B" w14:textId="77777777" w:rsidR="005B4F24" w:rsidRPr="00C02F5C" w:rsidRDefault="005B4F24" w:rsidP="005C7AD5">
      <w:pPr>
        <w:pStyle w:val="CoRBT"/>
        <w:rPr>
          <w:lang w:val="en-GB"/>
        </w:rPr>
      </w:pPr>
    </w:p>
    <w:p w14:paraId="58D378CF" w14:textId="19A33F11" w:rsidR="005C7AD5" w:rsidRPr="00C02F5C" w:rsidRDefault="005C7AD5" w:rsidP="005C7AD5">
      <w:pPr>
        <w:pStyle w:val="CoRBT"/>
        <w:rPr>
          <w:lang w:val="en-GB"/>
        </w:rPr>
      </w:pPr>
      <w:r w:rsidRPr="00C02F5C">
        <w:rPr>
          <w:lang w:val="en-GB"/>
        </w:rPr>
        <w:t xml:space="preserve">Decentralised renewable energy production is a key pillar of the Fit for 55 </w:t>
      </w:r>
      <w:proofErr w:type="gramStart"/>
      <w:r w:rsidRPr="00C02F5C">
        <w:rPr>
          <w:lang w:val="en-GB"/>
        </w:rPr>
        <w:t>package</w:t>
      </w:r>
      <w:proofErr w:type="gramEnd"/>
      <w:r w:rsidRPr="00C02F5C">
        <w:rPr>
          <w:lang w:val="en-GB"/>
        </w:rPr>
        <w:t xml:space="preserve">, with provisions in RED III and the Electricity Market Directive empowering energy communities and local self-consumption schemes. </w:t>
      </w:r>
      <w:r w:rsidR="0048612F" w:rsidRPr="00C02F5C">
        <w:rPr>
          <w:lang w:val="en-GB"/>
        </w:rPr>
        <w:t>To take full advantage of these opportunities, LRAs should</w:t>
      </w:r>
      <w:r w:rsidRPr="00C02F5C">
        <w:rPr>
          <w:lang w:val="en-GB"/>
        </w:rPr>
        <w:t>:</w:t>
      </w:r>
    </w:p>
    <w:p w14:paraId="63D61F80" w14:textId="44A2792C" w:rsidR="005C7AD5" w:rsidRPr="00C02F5C" w:rsidRDefault="00FB4617" w:rsidP="00C740B5">
      <w:pPr>
        <w:pStyle w:val="CoRBT"/>
        <w:numPr>
          <w:ilvl w:val="0"/>
          <w:numId w:val="43"/>
        </w:numPr>
        <w:rPr>
          <w:lang w:val="en-GB"/>
        </w:rPr>
      </w:pPr>
      <w:r w:rsidRPr="00C02F5C">
        <w:rPr>
          <w:lang w:val="en-GB"/>
        </w:rPr>
        <w:t>Support</w:t>
      </w:r>
      <w:r w:rsidR="005C7AD5" w:rsidRPr="00C02F5C">
        <w:rPr>
          <w:lang w:val="en-GB"/>
        </w:rPr>
        <w:t xml:space="preserve"> the creation of energy communities, providing technical, financial, and regulatory support to citizens, SMEs and cooperatives to produce, share and consume renewable energy </w:t>
      </w:r>
      <w:r w:rsidR="00DA5F61" w:rsidRPr="00C02F5C">
        <w:rPr>
          <w:lang w:val="en-GB"/>
        </w:rPr>
        <w:t xml:space="preserve">produced </w:t>
      </w:r>
      <w:proofErr w:type="gramStart"/>
      <w:r w:rsidR="005C7AD5" w:rsidRPr="00C02F5C">
        <w:rPr>
          <w:lang w:val="en-GB"/>
        </w:rPr>
        <w:t>locally</w:t>
      </w:r>
      <w:r w:rsidR="008F326D">
        <w:rPr>
          <w:lang w:val="en-GB"/>
        </w:rPr>
        <w:t>;</w:t>
      </w:r>
      <w:proofErr w:type="gramEnd"/>
    </w:p>
    <w:p w14:paraId="288358E7" w14:textId="280F71EA" w:rsidR="005C7AD5" w:rsidRPr="00C02F5C" w:rsidRDefault="005C7AD5" w:rsidP="00C740B5">
      <w:pPr>
        <w:pStyle w:val="CoRBT"/>
        <w:numPr>
          <w:ilvl w:val="0"/>
          <w:numId w:val="43"/>
        </w:numPr>
        <w:rPr>
          <w:lang w:val="en-GB"/>
        </w:rPr>
      </w:pPr>
      <w:r w:rsidRPr="00C02F5C">
        <w:rPr>
          <w:lang w:val="en-GB"/>
        </w:rPr>
        <w:t xml:space="preserve">Develop municipal-owned renewable energy infrastructure, such as solar </w:t>
      </w:r>
      <w:r w:rsidR="00F34384" w:rsidRPr="00C02F5C">
        <w:rPr>
          <w:lang w:val="en-GB"/>
        </w:rPr>
        <w:t>panels</w:t>
      </w:r>
      <w:r w:rsidRPr="00C02F5C">
        <w:rPr>
          <w:lang w:val="en-GB"/>
        </w:rPr>
        <w:t xml:space="preserve"> on public buildings, wind farms, district heating networks and battery storage systems to strengthen energy security and self-sufficiency.</w:t>
      </w:r>
    </w:p>
    <w:p w14:paraId="35436100" w14:textId="371EE5F7" w:rsidR="005C7AD5" w:rsidRPr="00C02F5C" w:rsidRDefault="005C7AD5" w:rsidP="005C7AD5">
      <w:pPr>
        <w:pStyle w:val="CoRBT"/>
        <w:rPr>
          <w:lang w:val="en-GB"/>
        </w:rPr>
      </w:pPr>
    </w:p>
    <w:p w14:paraId="4E5841A3" w14:textId="3649319A" w:rsidR="00BE343F" w:rsidRPr="00C02F5C" w:rsidRDefault="004A19CB" w:rsidP="006E7319">
      <w:pPr>
        <w:pStyle w:val="CoRBT"/>
        <w:rPr>
          <w:b/>
          <w:lang w:val="en-GB"/>
        </w:rPr>
      </w:pPr>
      <w:r w:rsidRPr="00C02F5C">
        <w:rPr>
          <w:b/>
          <w:lang w:val="en-GB"/>
        </w:rPr>
        <w:t>Improve energy efficiency and accelerate building renovation</w:t>
      </w:r>
    </w:p>
    <w:p w14:paraId="54812883" w14:textId="77777777" w:rsidR="005B4F24" w:rsidRPr="00C02F5C" w:rsidRDefault="005B4F24" w:rsidP="00BE343F">
      <w:pPr>
        <w:pStyle w:val="CoRBT"/>
        <w:rPr>
          <w:b/>
          <w:lang w:val="en-GB"/>
        </w:rPr>
      </w:pPr>
    </w:p>
    <w:p w14:paraId="46AEC67C" w14:textId="7391EB2E" w:rsidR="005C7AD5" w:rsidRPr="00C02F5C" w:rsidRDefault="005C7AD5" w:rsidP="005C7AD5">
      <w:pPr>
        <w:pStyle w:val="CoRBT"/>
        <w:rPr>
          <w:lang w:val="en-GB"/>
        </w:rPr>
      </w:pPr>
      <w:r w:rsidRPr="00C02F5C">
        <w:rPr>
          <w:lang w:val="en-GB"/>
        </w:rPr>
        <w:t xml:space="preserve">The EED and the EPBD impose ambitious targets for building decarbonisation, requiring all new public buildings to meet ZEB standards by 2028 and extending these requirements to all new constructions by 2030. Retrofitting existing buildings remains one of the most challenging yet impactful measures </w:t>
      </w:r>
      <w:r w:rsidR="0097397B">
        <w:rPr>
          <w:lang w:val="en-GB"/>
        </w:rPr>
        <w:t xml:space="preserve">to achieve </w:t>
      </w:r>
      <w:r w:rsidRPr="00C02F5C">
        <w:rPr>
          <w:lang w:val="en-GB"/>
        </w:rPr>
        <w:t>energy savings. To accelerate progress, LRAs should:</w:t>
      </w:r>
    </w:p>
    <w:p w14:paraId="3A015997" w14:textId="3FF8475C" w:rsidR="005C7AD5" w:rsidRPr="00C02F5C" w:rsidRDefault="005C7AD5" w:rsidP="00C740B5">
      <w:pPr>
        <w:pStyle w:val="CoRBT"/>
        <w:numPr>
          <w:ilvl w:val="0"/>
          <w:numId w:val="44"/>
        </w:numPr>
        <w:rPr>
          <w:lang w:val="en-GB"/>
        </w:rPr>
      </w:pPr>
      <w:r w:rsidRPr="00C02F5C">
        <w:rPr>
          <w:lang w:val="en-GB"/>
        </w:rPr>
        <w:t xml:space="preserve">Develop </w:t>
      </w:r>
      <w:r w:rsidR="0042011D" w:rsidRPr="00C02F5C">
        <w:rPr>
          <w:bCs w:val="0"/>
          <w:lang w:val="en-GB"/>
        </w:rPr>
        <w:t>LTRS</w:t>
      </w:r>
      <w:r w:rsidRPr="00C02F5C">
        <w:rPr>
          <w:lang w:val="en-GB"/>
        </w:rPr>
        <w:t xml:space="preserve"> for public buildings, prioritising deep energy </w:t>
      </w:r>
      <w:proofErr w:type="gramStart"/>
      <w:r w:rsidRPr="00C02F5C">
        <w:rPr>
          <w:lang w:val="en-GB"/>
        </w:rPr>
        <w:t>retrofits</w:t>
      </w:r>
      <w:r w:rsidR="0097397B">
        <w:rPr>
          <w:lang w:val="en-GB"/>
        </w:rPr>
        <w:t>;</w:t>
      </w:r>
      <w:proofErr w:type="gramEnd"/>
    </w:p>
    <w:p w14:paraId="2ABCDEEB" w14:textId="32D673CF" w:rsidR="005C7AD5" w:rsidRPr="00C02F5C" w:rsidRDefault="005C7AD5" w:rsidP="00C740B5">
      <w:pPr>
        <w:pStyle w:val="CoRBT"/>
        <w:numPr>
          <w:ilvl w:val="0"/>
          <w:numId w:val="44"/>
        </w:numPr>
        <w:rPr>
          <w:lang w:val="en-GB"/>
        </w:rPr>
      </w:pPr>
      <w:r w:rsidRPr="00C02F5C">
        <w:rPr>
          <w:lang w:val="en-GB"/>
        </w:rPr>
        <w:t xml:space="preserve">Establish municipal building renovation funds, leveraging EU financing instruments to provide grants, loans, and incentives for </w:t>
      </w:r>
      <w:proofErr w:type="gramStart"/>
      <w:r w:rsidRPr="00C02F5C">
        <w:rPr>
          <w:lang w:val="en-GB"/>
        </w:rPr>
        <w:t>private-sector</w:t>
      </w:r>
      <w:proofErr w:type="gramEnd"/>
      <w:r w:rsidRPr="00C02F5C">
        <w:rPr>
          <w:lang w:val="en-GB"/>
        </w:rPr>
        <w:t xml:space="preserve"> renovations</w:t>
      </w:r>
      <w:r w:rsidR="0097397B">
        <w:rPr>
          <w:lang w:val="en-GB"/>
        </w:rPr>
        <w:t>;</w:t>
      </w:r>
    </w:p>
    <w:p w14:paraId="2AC09B1D" w14:textId="68258870" w:rsidR="005C7AD5" w:rsidRPr="00C02F5C" w:rsidRDefault="005C7AD5" w:rsidP="00C740B5">
      <w:pPr>
        <w:pStyle w:val="CoRBT"/>
        <w:numPr>
          <w:ilvl w:val="0"/>
          <w:numId w:val="44"/>
        </w:numPr>
        <w:rPr>
          <w:lang w:val="en-GB"/>
        </w:rPr>
      </w:pPr>
      <w:r w:rsidRPr="00C02F5C">
        <w:rPr>
          <w:lang w:val="en-GB"/>
        </w:rPr>
        <w:t xml:space="preserve">Encourage innovative business models, such as </w:t>
      </w:r>
      <w:r w:rsidR="0097397B">
        <w:rPr>
          <w:lang w:val="en-GB"/>
        </w:rPr>
        <w:t>EPC</w:t>
      </w:r>
      <w:r w:rsidRPr="00C02F5C">
        <w:rPr>
          <w:lang w:val="en-GB"/>
        </w:rPr>
        <w:t>, allowing the private sector to invest in energy efficiency improvements in exchange for future energy savings.</w:t>
      </w:r>
    </w:p>
    <w:p w14:paraId="4525A3F8" w14:textId="6913D066" w:rsidR="005C7AD5" w:rsidRDefault="005C7AD5" w:rsidP="005C7AD5">
      <w:pPr>
        <w:pStyle w:val="CoRBT"/>
        <w:rPr>
          <w:lang w:val="en-GB"/>
        </w:rPr>
      </w:pPr>
    </w:p>
    <w:p w14:paraId="1130DF6F" w14:textId="77777777" w:rsidR="0042518C" w:rsidRDefault="0042518C" w:rsidP="005C7AD5">
      <w:pPr>
        <w:pStyle w:val="CoRBT"/>
        <w:rPr>
          <w:lang w:val="en-GB"/>
        </w:rPr>
      </w:pPr>
    </w:p>
    <w:p w14:paraId="43EF4818" w14:textId="77777777" w:rsidR="0042518C" w:rsidRDefault="0042518C" w:rsidP="005C7AD5">
      <w:pPr>
        <w:pStyle w:val="CoRBT"/>
        <w:rPr>
          <w:lang w:val="en-GB"/>
        </w:rPr>
      </w:pPr>
    </w:p>
    <w:p w14:paraId="17A7B648" w14:textId="77777777" w:rsidR="0042518C" w:rsidRPr="00C02F5C" w:rsidRDefault="0042518C" w:rsidP="005C7AD5">
      <w:pPr>
        <w:pStyle w:val="CoRBT"/>
        <w:rPr>
          <w:lang w:val="en-GB"/>
        </w:rPr>
      </w:pPr>
    </w:p>
    <w:p w14:paraId="62E52AC0" w14:textId="727103E7" w:rsidR="004A19CB" w:rsidRPr="00C02F5C" w:rsidRDefault="004A19CB" w:rsidP="006E7319">
      <w:pPr>
        <w:pStyle w:val="CoRBT"/>
        <w:rPr>
          <w:b/>
          <w:lang w:val="en-GB"/>
        </w:rPr>
      </w:pPr>
      <w:r w:rsidRPr="00C02F5C">
        <w:rPr>
          <w:b/>
          <w:lang w:val="en-GB"/>
        </w:rPr>
        <w:t>Ensure public engagement and community participation in the energy transition</w:t>
      </w:r>
    </w:p>
    <w:p w14:paraId="25E22E07" w14:textId="77777777" w:rsidR="00823BD7" w:rsidRPr="00C02F5C" w:rsidRDefault="00823BD7" w:rsidP="005C7AD5">
      <w:pPr>
        <w:pStyle w:val="CoRBT"/>
        <w:rPr>
          <w:lang w:val="en-GB"/>
        </w:rPr>
      </w:pPr>
    </w:p>
    <w:p w14:paraId="16DD5517" w14:textId="77777777" w:rsidR="005C7AD5" w:rsidRPr="00C02F5C" w:rsidRDefault="005C7AD5" w:rsidP="005C7AD5">
      <w:pPr>
        <w:pStyle w:val="CoRBT"/>
        <w:rPr>
          <w:lang w:val="en-GB"/>
        </w:rPr>
      </w:pPr>
      <w:r w:rsidRPr="00C02F5C">
        <w:rPr>
          <w:lang w:val="en-GB"/>
        </w:rPr>
        <w:t>Public support is crucial for the success of the energy transition, yet many LRAs struggle with citizen engagement, communication barriers, and resistance to renewable energy projects. To foster public trust and participation, LRAs should:</w:t>
      </w:r>
    </w:p>
    <w:p w14:paraId="7E4838D0" w14:textId="02F03264" w:rsidR="00F04198" w:rsidRPr="00C02F5C" w:rsidRDefault="00F04198" w:rsidP="00C740B5">
      <w:pPr>
        <w:pStyle w:val="CoRBT"/>
        <w:numPr>
          <w:ilvl w:val="0"/>
          <w:numId w:val="45"/>
        </w:numPr>
        <w:rPr>
          <w:bCs w:val="0"/>
          <w:lang w:val="en-GB"/>
        </w:rPr>
      </w:pPr>
      <w:r w:rsidRPr="00C02F5C">
        <w:rPr>
          <w:bCs w:val="0"/>
          <w:lang w:val="en-GB"/>
        </w:rPr>
        <w:t xml:space="preserve">Establish OSS or similar initiatives that provide information, advice, technical and/or financing support to local communities on energy </w:t>
      </w:r>
      <w:proofErr w:type="gramStart"/>
      <w:r w:rsidRPr="00C02F5C">
        <w:rPr>
          <w:bCs w:val="0"/>
          <w:lang w:val="en-GB"/>
        </w:rPr>
        <w:t>issues</w:t>
      </w:r>
      <w:r w:rsidR="0097397B">
        <w:rPr>
          <w:bCs w:val="0"/>
          <w:lang w:val="en-GB"/>
        </w:rPr>
        <w:t>;</w:t>
      </w:r>
      <w:proofErr w:type="gramEnd"/>
    </w:p>
    <w:p w14:paraId="44160914" w14:textId="53C9E9EA" w:rsidR="005C7AD5" w:rsidRPr="00C02F5C" w:rsidRDefault="005C7AD5" w:rsidP="00C740B5">
      <w:pPr>
        <w:pStyle w:val="CoRBT"/>
        <w:numPr>
          <w:ilvl w:val="0"/>
          <w:numId w:val="45"/>
        </w:numPr>
        <w:rPr>
          <w:lang w:val="en-GB"/>
        </w:rPr>
      </w:pPr>
      <w:r w:rsidRPr="00C02F5C">
        <w:rPr>
          <w:lang w:val="en-GB"/>
        </w:rPr>
        <w:t xml:space="preserve">Implement inclusive participatory decision-making processes, ensuring that citizens, businesses, and community groups have a voice in shaping local energy </w:t>
      </w:r>
      <w:proofErr w:type="gramStart"/>
      <w:r w:rsidRPr="00C02F5C">
        <w:rPr>
          <w:lang w:val="en-GB"/>
        </w:rPr>
        <w:t>policies</w:t>
      </w:r>
      <w:r w:rsidR="0097397B">
        <w:rPr>
          <w:lang w:val="en-GB"/>
        </w:rPr>
        <w:t>;</w:t>
      </w:r>
      <w:proofErr w:type="gramEnd"/>
    </w:p>
    <w:p w14:paraId="1C67272C" w14:textId="48F2AB1D" w:rsidR="005C7AD5" w:rsidRPr="00C02F5C" w:rsidRDefault="005C7AD5" w:rsidP="00C740B5">
      <w:pPr>
        <w:pStyle w:val="CoRBT"/>
        <w:numPr>
          <w:ilvl w:val="0"/>
          <w:numId w:val="45"/>
        </w:numPr>
        <w:rPr>
          <w:lang w:val="en-GB"/>
        </w:rPr>
      </w:pPr>
      <w:r w:rsidRPr="00C02F5C">
        <w:rPr>
          <w:lang w:val="en-GB"/>
        </w:rPr>
        <w:t xml:space="preserve">Launch awareness campaigns on energy efficiency, renewable energy and sustainable consumption, using accessible language and digital tools to reach diverse </w:t>
      </w:r>
      <w:proofErr w:type="gramStart"/>
      <w:r w:rsidRPr="00C02F5C">
        <w:rPr>
          <w:lang w:val="en-GB"/>
        </w:rPr>
        <w:t>audiences</w:t>
      </w:r>
      <w:r w:rsidR="00FC425D">
        <w:rPr>
          <w:lang w:val="en-GB"/>
        </w:rPr>
        <w:t>;</w:t>
      </w:r>
      <w:proofErr w:type="gramEnd"/>
    </w:p>
    <w:p w14:paraId="3C5693D5" w14:textId="209B4084" w:rsidR="005C7AD5" w:rsidRPr="00C02F5C" w:rsidRDefault="005C7AD5" w:rsidP="00C740B5">
      <w:pPr>
        <w:pStyle w:val="CoRBT"/>
        <w:numPr>
          <w:ilvl w:val="0"/>
          <w:numId w:val="45"/>
        </w:numPr>
        <w:rPr>
          <w:lang w:val="en-GB"/>
        </w:rPr>
      </w:pPr>
      <w:r w:rsidRPr="00C02F5C">
        <w:rPr>
          <w:lang w:val="en-GB"/>
        </w:rPr>
        <w:t xml:space="preserve">Establish local climate assemblies or energy transition councils, enabling citizens to participate in project design, investment decisions, and policy </w:t>
      </w:r>
      <w:proofErr w:type="gramStart"/>
      <w:r w:rsidRPr="00C02F5C">
        <w:rPr>
          <w:lang w:val="en-GB"/>
        </w:rPr>
        <w:t>implementation</w:t>
      </w:r>
      <w:r w:rsidR="00FC425D">
        <w:rPr>
          <w:lang w:val="en-GB"/>
        </w:rPr>
        <w:t>;</w:t>
      </w:r>
      <w:proofErr w:type="gramEnd"/>
    </w:p>
    <w:p w14:paraId="60722BD7" w14:textId="45983FD9" w:rsidR="005C7AD5" w:rsidRPr="00C02F5C" w:rsidRDefault="005C7AD5" w:rsidP="00C740B5">
      <w:pPr>
        <w:pStyle w:val="CoRBT"/>
        <w:numPr>
          <w:ilvl w:val="0"/>
          <w:numId w:val="45"/>
        </w:numPr>
        <w:rPr>
          <w:lang w:val="en-GB"/>
        </w:rPr>
      </w:pPr>
      <w:r w:rsidRPr="00C02F5C">
        <w:rPr>
          <w:lang w:val="en-GB"/>
        </w:rPr>
        <w:t xml:space="preserve">Ensure transparency in municipal energy projects, providing clear communication on project benefits, funding allocation, and environmental impacts to mitigate opposition and </w:t>
      </w:r>
      <w:r w:rsidR="00FC425D">
        <w:rPr>
          <w:lang w:val="en-GB"/>
        </w:rPr>
        <w:t>‘</w:t>
      </w:r>
      <w:r w:rsidR="00FC425D" w:rsidRPr="00C02F5C">
        <w:rPr>
          <w:lang w:val="en-GB"/>
        </w:rPr>
        <w:t>not in my backyard</w:t>
      </w:r>
      <w:r w:rsidR="00FC425D">
        <w:rPr>
          <w:lang w:val="en-GB"/>
        </w:rPr>
        <w:t>’</w:t>
      </w:r>
      <w:r w:rsidR="00FC425D" w:rsidRPr="00C02F5C">
        <w:rPr>
          <w:lang w:val="en-GB"/>
        </w:rPr>
        <w:t xml:space="preserve"> </w:t>
      </w:r>
      <w:r w:rsidRPr="00C02F5C">
        <w:rPr>
          <w:lang w:val="en-GB"/>
        </w:rPr>
        <w:t>attitudes.</w:t>
      </w:r>
    </w:p>
    <w:p w14:paraId="41C4B181" w14:textId="77777777" w:rsidR="0076753D" w:rsidRPr="00C02F5C" w:rsidRDefault="0076753D" w:rsidP="008D2B1C">
      <w:pPr>
        <w:pStyle w:val="CoRBT"/>
        <w:rPr>
          <w:lang w:val="en-GB"/>
        </w:rPr>
      </w:pPr>
    </w:p>
    <w:p w14:paraId="03160D23" w14:textId="77777777" w:rsidR="00C0315A" w:rsidRPr="00C02F5C" w:rsidRDefault="00C0315A" w:rsidP="004D46C2">
      <w:pPr>
        <w:pStyle w:val="CoRBT"/>
        <w:rPr>
          <w:lang w:val="en-GB"/>
        </w:rPr>
      </w:pPr>
    </w:p>
    <w:p w14:paraId="0002B10A" w14:textId="77777777" w:rsidR="00C0315A" w:rsidRPr="00C02F5C" w:rsidRDefault="00C0315A" w:rsidP="004D46C2">
      <w:pPr>
        <w:pStyle w:val="CoRBT"/>
        <w:rPr>
          <w:lang w:val="en-GB"/>
        </w:rPr>
      </w:pPr>
    </w:p>
    <w:p w14:paraId="024E7E64" w14:textId="77777777" w:rsidR="004D46C2" w:rsidRPr="00C02F5C" w:rsidRDefault="004D46C2" w:rsidP="004D46C2">
      <w:pPr>
        <w:pStyle w:val="CoRBT"/>
        <w:rPr>
          <w:lang w:val="en-GB"/>
        </w:rPr>
        <w:sectPr w:rsidR="004D46C2" w:rsidRPr="00C02F5C" w:rsidSect="006D347A">
          <w:pgSz w:w="11906" w:h="16838" w:code="9"/>
          <w:pgMar w:top="1418" w:right="1418" w:bottom="1418" w:left="1418" w:header="567" w:footer="567" w:gutter="0"/>
          <w:cols w:space="708"/>
          <w:docGrid w:linePitch="360"/>
        </w:sectPr>
      </w:pPr>
    </w:p>
    <w:p w14:paraId="5326A72D" w14:textId="56C9CC12" w:rsidR="00395128" w:rsidRPr="00C02F5C" w:rsidRDefault="0010182A" w:rsidP="009C3245">
      <w:pPr>
        <w:pStyle w:val="MH1"/>
      </w:pPr>
      <w:bookmarkStart w:id="92" w:name="_Toc187929397"/>
      <w:bookmarkStart w:id="93" w:name="_Toc191639708"/>
      <w:r w:rsidRPr="00C02F5C">
        <w:t>List of references</w:t>
      </w:r>
      <w:bookmarkEnd w:id="92"/>
      <w:bookmarkEnd w:id="93"/>
    </w:p>
    <w:p w14:paraId="49AFC21E" w14:textId="15DD0A14" w:rsidR="00632443" w:rsidRDefault="00632443" w:rsidP="009C3245">
      <w:pPr>
        <w:rPr>
          <w:b/>
          <w:bCs/>
          <w:i/>
          <w:iCs/>
        </w:rPr>
      </w:pPr>
      <w:r w:rsidRPr="00632443">
        <w:rPr>
          <w:b/>
          <w:bCs/>
          <w:i/>
          <w:iCs/>
        </w:rPr>
        <w:t xml:space="preserve">All weblinks </w:t>
      </w:r>
      <w:r>
        <w:rPr>
          <w:b/>
          <w:bCs/>
          <w:i/>
          <w:iCs/>
        </w:rPr>
        <w:t xml:space="preserve">in the list </w:t>
      </w:r>
      <w:r w:rsidRPr="00632443">
        <w:rPr>
          <w:b/>
          <w:bCs/>
          <w:i/>
          <w:iCs/>
        </w:rPr>
        <w:t>were accessible as of 28 February 2025.</w:t>
      </w:r>
    </w:p>
    <w:p w14:paraId="24896844" w14:textId="77777777" w:rsidR="00632443" w:rsidRPr="00632443" w:rsidRDefault="00632443" w:rsidP="009C3245">
      <w:pPr>
        <w:rPr>
          <w:b/>
          <w:bCs/>
          <w:i/>
          <w:iCs/>
        </w:rPr>
      </w:pPr>
    </w:p>
    <w:p w14:paraId="0D4146F5" w14:textId="28655DC9" w:rsidR="009C3245" w:rsidRPr="00C02F5C" w:rsidRDefault="00993AD6" w:rsidP="009C3245">
      <w:pPr>
        <w:rPr>
          <w:b/>
          <w:bCs/>
        </w:rPr>
      </w:pPr>
      <w:r>
        <w:rPr>
          <w:b/>
          <w:bCs/>
        </w:rPr>
        <w:t xml:space="preserve">General sources for </w:t>
      </w:r>
      <w:r w:rsidR="009A6A60" w:rsidRPr="00C02F5C">
        <w:rPr>
          <w:b/>
          <w:bCs/>
        </w:rPr>
        <w:t>Part 1, Part 2</w:t>
      </w:r>
      <w:r w:rsidR="0023039C">
        <w:rPr>
          <w:b/>
          <w:bCs/>
        </w:rPr>
        <w:t>,</w:t>
      </w:r>
      <w:r w:rsidR="009A6A60" w:rsidRPr="00C02F5C">
        <w:rPr>
          <w:b/>
          <w:bCs/>
        </w:rPr>
        <w:t xml:space="preserve"> </w:t>
      </w:r>
      <w:r>
        <w:rPr>
          <w:b/>
          <w:bCs/>
        </w:rPr>
        <w:t xml:space="preserve">Part 3, </w:t>
      </w:r>
      <w:r w:rsidR="009A6A60" w:rsidRPr="00C02F5C">
        <w:rPr>
          <w:b/>
          <w:bCs/>
        </w:rPr>
        <w:t>Part 4</w:t>
      </w:r>
    </w:p>
    <w:p w14:paraId="1ED82777" w14:textId="77777777" w:rsidR="002512FA" w:rsidRPr="00C02F5C" w:rsidRDefault="002512FA" w:rsidP="007B3ECA">
      <w:pPr>
        <w:pStyle w:val="CoRBT"/>
        <w:rPr>
          <w:lang w:val="en-GB"/>
        </w:rPr>
      </w:pPr>
    </w:p>
    <w:p w14:paraId="619D4BFB" w14:textId="029BA562"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19</w:t>
      </w:r>
      <w:r w:rsidRPr="00C02F5C">
        <w:rPr>
          <w:rFonts w:eastAsia="Aptos"/>
          <w:kern w:val="2"/>
          <w:vertAlign w:val="superscript"/>
          <w:lang w:eastAsia="en-US"/>
          <w14:ligatures w14:val="standardContextual"/>
        </w:rPr>
        <w:t>th</w:t>
      </w:r>
      <w:r w:rsidRPr="00C02F5C">
        <w:rPr>
          <w:rFonts w:eastAsia="Aptos"/>
          <w:kern w:val="2"/>
          <w:lang w:eastAsia="en-US"/>
          <w14:ligatures w14:val="standardContextual"/>
        </w:rPr>
        <w:t xml:space="preserve"> ENVE Commission </w:t>
      </w:r>
      <w:r w:rsidR="008B7908" w:rsidRPr="00C02F5C">
        <w:rPr>
          <w:rFonts w:eastAsia="Aptos"/>
          <w:kern w:val="2"/>
          <w:lang w:eastAsia="en-US"/>
          <w14:ligatures w14:val="standardContextual"/>
        </w:rPr>
        <w:t xml:space="preserve">meeting, </w:t>
      </w:r>
      <w:proofErr w:type="spellStart"/>
      <w:r w:rsidR="008B7908" w:rsidRPr="00C02F5C">
        <w:rPr>
          <w:rFonts w:eastAsia="Aptos"/>
          <w:kern w:val="2"/>
          <w:lang w:eastAsia="en-US"/>
          <w14:ligatures w14:val="standardContextual"/>
        </w:rPr>
        <w:t>Joško</w:t>
      </w:r>
      <w:proofErr w:type="spellEnd"/>
      <w:r w:rsidRPr="00C02F5C">
        <w:rPr>
          <w:rFonts w:eastAsia="Aptos"/>
          <w:kern w:val="2"/>
          <w:lang w:eastAsia="en-US"/>
          <w14:ligatures w14:val="standardContextual"/>
        </w:rPr>
        <w:t xml:space="preserve"> KLISOVIC, </w:t>
      </w:r>
      <w:r w:rsidRPr="006E7319">
        <w:rPr>
          <w:rFonts w:eastAsia="Aptos"/>
          <w:kern w:val="2"/>
          <w:lang w:eastAsia="en-US"/>
          <w14:ligatures w14:val="standardContextual"/>
        </w:rPr>
        <w:t xml:space="preserve">Towards a multilevel Green Deal governance: the revision of the Governance of the Energy Union and Climate Action </w:t>
      </w:r>
      <w:r w:rsidR="0023039C">
        <w:rPr>
          <w:rFonts w:eastAsia="Aptos"/>
          <w:kern w:val="2"/>
          <w:lang w:eastAsia="en-US"/>
          <w14:ligatures w14:val="standardContextual"/>
        </w:rPr>
        <w:t>R</w:t>
      </w:r>
      <w:r w:rsidRPr="006E7319">
        <w:rPr>
          <w:rFonts w:eastAsia="Aptos"/>
          <w:kern w:val="2"/>
          <w:lang w:eastAsia="en-US"/>
          <w14:ligatures w14:val="standardContextual"/>
        </w:rPr>
        <w:t>egulation</w:t>
      </w:r>
      <w:r w:rsidR="003C5F91">
        <w:rPr>
          <w:rFonts w:eastAsia="Aptos"/>
          <w:kern w:val="2"/>
          <w:lang w:eastAsia="en-US"/>
          <w14:ligatures w14:val="standardContextual"/>
        </w:rPr>
        <w:t xml:space="preserve">, </w:t>
      </w:r>
      <w:r w:rsidR="00081A5C">
        <w:rPr>
          <w:rFonts w:eastAsia="Aptos"/>
          <w:kern w:val="2"/>
          <w:lang w:eastAsia="en-US"/>
          <w14:ligatures w14:val="standardContextual"/>
        </w:rPr>
        <w:t xml:space="preserve">29 June </w:t>
      </w:r>
      <w:r w:rsidR="003C5F91">
        <w:rPr>
          <w:rFonts w:eastAsia="Aptos"/>
          <w:kern w:val="2"/>
          <w:lang w:eastAsia="en-US"/>
          <w14:ligatures w14:val="standardContextual"/>
        </w:rPr>
        <w:t xml:space="preserve">2023, </w:t>
      </w:r>
      <w:hyperlink r:id="rId94" w:history="1">
        <w:r w:rsidRPr="00C02F5C">
          <w:rPr>
            <w:rFonts w:eastAsia="Aptos"/>
            <w:color w:val="467886"/>
            <w:kern w:val="2"/>
            <w:u w:val="single"/>
            <w:lang w:eastAsia="en-US"/>
            <w14:ligatures w14:val="standardContextual"/>
          </w:rPr>
          <w:t>https://webstreaming.cor.europa.eu/en/cor/enve-commission-meeting</w:t>
        </w:r>
      </w:hyperlink>
      <w:r w:rsidR="00993AD6">
        <w:rPr>
          <w:rFonts w:eastAsia="Aptos"/>
          <w:kern w:val="2"/>
          <w:lang w:eastAsia="en-US"/>
          <w14:ligatures w14:val="standardContextual"/>
        </w:rPr>
        <w:t>.</w:t>
      </w:r>
    </w:p>
    <w:p w14:paraId="6A78D557" w14:textId="2824446B" w:rsidR="00955B67" w:rsidRPr="00C02F5C" w:rsidRDefault="00955B67" w:rsidP="00F32459">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Act for amendment of the Renewable Energy Act from 20.12.2024, </w:t>
      </w:r>
      <w:hyperlink r:id="rId95" w:history="1">
        <w:r w:rsidRPr="00C02F5C">
          <w:rPr>
            <w:rStyle w:val="Hyperlink"/>
            <w:rFonts w:eastAsia="Aptos"/>
            <w:kern w:val="2"/>
            <w:lang w:eastAsia="en-US"/>
            <w14:ligatures w14:val="standardContextual"/>
          </w:rPr>
          <w:t>https://www.strategy.bg/PublicConsultations/View.aspx?lang=bg-BG&amp;Id=8818</w:t>
        </w:r>
      </w:hyperlink>
      <w:r w:rsidR="00993AD6">
        <w:t>.</w:t>
      </w:r>
    </w:p>
    <w:p w14:paraId="389D5FCB" w14:textId="43DCF86E"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Bellona, </w:t>
      </w:r>
      <w:r w:rsidR="00DE5787">
        <w:rPr>
          <w:rFonts w:eastAsia="Aptos"/>
          <w:kern w:val="2"/>
          <w:lang w:eastAsia="en-US"/>
          <w14:ligatures w14:val="standardContextual"/>
        </w:rPr>
        <w:t>‘</w:t>
      </w:r>
      <w:r w:rsidRPr="006E7319">
        <w:rPr>
          <w:rFonts w:eastAsia="Aptos"/>
          <w:kern w:val="2"/>
          <w:lang w:eastAsia="en-US"/>
          <w14:ligatures w14:val="standardContextual"/>
        </w:rPr>
        <w:t>Financing the Fit for 2030 package: Modernisation, Innovation and Social Funds spell the EU’s recipe for the future</w:t>
      </w:r>
      <w:r w:rsidR="00DE5787">
        <w:rPr>
          <w:rFonts w:eastAsia="Aptos"/>
          <w:kern w:val="2"/>
          <w:lang w:eastAsia="en-US"/>
          <w14:ligatures w14:val="standardContextual"/>
        </w:rPr>
        <w:t>’</w:t>
      </w:r>
      <w:r w:rsidR="00081A5C">
        <w:rPr>
          <w:rFonts w:eastAsia="Aptos"/>
          <w:i/>
          <w:iCs/>
          <w:kern w:val="2"/>
          <w:lang w:eastAsia="en-US"/>
          <w14:ligatures w14:val="standardContextual"/>
        </w:rPr>
        <w:t>,</w:t>
      </w:r>
      <w:r w:rsidRPr="00C02F5C">
        <w:rPr>
          <w:rFonts w:eastAsia="Aptos"/>
          <w:kern w:val="2"/>
          <w:lang w:eastAsia="en-US"/>
          <w14:ligatures w14:val="standardContextual"/>
        </w:rPr>
        <w:t xml:space="preserve"> </w:t>
      </w:r>
      <w:r w:rsidR="00DE5787">
        <w:rPr>
          <w:rFonts w:eastAsia="Aptos"/>
          <w:kern w:val="2"/>
          <w:lang w:eastAsia="en-US"/>
          <w14:ligatures w14:val="standardContextual"/>
        </w:rPr>
        <w:t xml:space="preserve">1 September </w:t>
      </w:r>
      <w:r w:rsidR="00081A5C">
        <w:rPr>
          <w:rFonts w:eastAsia="Aptos"/>
          <w:kern w:val="2"/>
          <w:lang w:eastAsia="en-US"/>
          <w14:ligatures w14:val="standardContextual"/>
        </w:rPr>
        <w:t xml:space="preserve">2021, </w:t>
      </w:r>
      <w:hyperlink r:id="rId96" w:history="1">
        <w:r w:rsidRPr="00C02F5C">
          <w:rPr>
            <w:rFonts w:eastAsia="Aptos"/>
            <w:color w:val="467886"/>
            <w:kern w:val="2"/>
            <w:u w:val="single"/>
            <w:lang w:eastAsia="en-US"/>
            <w14:ligatures w14:val="standardContextual"/>
          </w:rPr>
          <w:t>https://bellona.org/news/eu/2021-09-financing-the-fit-for-2030-package-modernisation-innovation-and-social-funds-spell-the-eus-recipe-for-the-future</w:t>
        </w:r>
      </w:hyperlink>
      <w:r w:rsidR="00993AD6">
        <w:rPr>
          <w:rFonts w:eastAsia="Aptos"/>
          <w:kern w:val="2"/>
          <w:lang w:eastAsia="en-US"/>
          <w14:ligatures w14:val="standardContextual"/>
        </w:rPr>
        <w:t>.</w:t>
      </w:r>
    </w:p>
    <w:p w14:paraId="0870CBE3" w14:textId="64183F61" w:rsidR="00955B67" w:rsidRPr="00C02F5C" w:rsidRDefault="00955B67" w:rsidP="00F32459">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C</w:t>
      </w:r>
      <w:r w:rsidR="00DE5787">
        <w:rPr>
          <w:rFonts w:eastAsia="Aptos"/>
          <w:kern w:val="2"/>
          <w:lang w:eastAsia="en-US"/>
          <w14:ligatures w14:val="standardContextual"/>
        </w:rPr>
        <w:t>ommittee of the Regions</w:t>
      </w:r>
      <w:r w:rsidRPr="00C02F5C">
        <w:rPr>
          <w:rFonts w:eastAsia="Aptos"/>
          <w:kern w:val="2"/>
          <w:lang w:eastAsia="en-US"/>
          <w14:ligatures w14:val="standardContextual"/>
        </w:rPr>
        <w:t>, Division of Powers, Bulgaria – Energy</w:t>
      </w:r>
      <w:r w:rsidR="00DE5787">
        <w:rPr>
          <w:rFonts w:eastAsia="Aptos"/>
          <w:kern w:val="2"/>
          <w:lang w:eastAsia="en-US"/>
          <w14:ligatures w14:val="standardContextual"/>
        </w:rPr>
        <w:t xml:space="preserve">, n.d., </w:t>
      </w:r>
      <w:hyperlink r:id="rId97" w:history="1">
        <w:r w:rsidRPr="00C02F5C">
          <w:rPr>
            <w:rStyle w:val="Hyperlink"/>
            <w:rFonts w:eastAsia="Aptos"/>
            <w:kern w:val="2"/>
            <w:lang w:eastAsia="en-US"/>
            <w14:ligatures w14:val="standardContextual"/>
          </w:rPr>
          <w:t>https://portal.cor.europa.eu/divisionpowers/Pages/Bulgaria-Energy.aspx</w:t>
        </w:r>
      </w:hyperlink>
      <w:r w:rsidRPr="00C02F5C">
        <w:rPr>
          <w:rFonts w:eastAsia="Aptos"/>
          <w:kern w:val="2"/>
          <w:lang w:eastAsia="en-US"/>
          <w14:ligatures w14:val="standardContextual"/>
        </w:rPr>
        <w:t>.</w:t>
      </w:r>
    </w:p>
    <w:p w14:paraId="425236EB" w14:textId="77777777" w:rsidR="00405605" w:rsidRPr="00C02F5C" w:rsidRDefault="00405605" w:rsidP="00405605">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Committee of the Regions, </w:t>
      </w:r>
      <w:r w:rsidRPr="00C02F5C">
        <w:rPr>
          <w:rFonts w:eastAsia="Aptos"/>
          <w:i/>
          <w:kern w:val="2"/>
          <w:lang w:eastAsia="en-US"/>
          <w14:ligatures w14:val="standardContextual"/>
        </w:rPr>
        <w:t>Stepping up Europe’s 2030 climate ambition towards COP26, Opinion 2021/C440/05</w:t>
      </w:r>
      <w:r>
        <w:rPr>
          <w:rFonts w:eastAsia="Aptos"/>
          <w:kern w:val="2"/>
          <w:lang w:eastAsia="en-US"/>
          <w14:ligatures w14:val="standardContextual"/>
        </w:rPr>
        <w:t xml:space="preserve">, 2021, </w:t>
      </w:r>
      <w:hyperlink r:id="rId98" w:anchor="ntr1-C_2021440EN.01002501-E0001" w:history="1">
        <w:r w:rsidRPr="00C02F5C">
          <w:rPr>
            <w:rFonts w:eastAsia="Aptos"/>
            <w:color w:val="467886"/>
            <w:kern w:val="2"/>
            <w:u w:val="single"/>
            <w:lang w:eastAsia="en-US"/>
            <w14:ligatures w14:val="standardContextual"/>
          </w:rPr>
          <w:t>https://eur-lex.europa.eu/legalcontent/EN/TXT/HTML/?uri=CELEX:52020IR5068#ntr1-C_2021440EN.01002501-E0001</w:t>
        </w:r>
      </w:hyperlink>
      <w:r>
        <w:t>.</w:t>
      </w:r>
    </w:p>
    <w:p w14:paraId="6711BABF" w14:textId="77777777" w:rsidR="00405605" w:rsidRPr="00C02F5C" w:rsidRDefault="00405605" w:rsidP="00405605">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Committee of the Regions</w:t>
      </w:r>
      <w:r>
        <w:rPr>
          <w:rFonts w:eastAsia="Aptos"/>
          <w:kern w:val="2"/>
          <w:lang w:eastAsia="en-US"/>
          <w14:ligatures w14:val="standardContextual"/>
        </w:rPr>
        <w:t>,</w:t>
      </w:r>
      <w:r w:rsidRPr="00C02F5C">
        <w:rPr>
          <w:rFonts w:eastAsia="Aptos"/>
          <w:kern w:val="2"/>
          <w:lang w:eastAsia="en-US"/>
          <w14:ligatures w14:val="standardContextual"/>
        </w:rPr>
        <w:t xml:space="preserve"> Commission for the Environment, Climate Change and Energy, Gancheva, M., Vroom, I., Freguglia, P., Muller, M. et al., </w:t>
      </w:r>
      <w:r w:rsidRPr="00C02F5C">
        <w:rPr>
          <w:rFonts w:eastAsia="Aptos"/>
          <w:i/>
          <w:kern w:val="2"/>
          <w:lang w:eastAsia="en-US"/>
          <w14:ligatures w14:val="standardContextual"/>
        </w:rPr>
        <w:t>Green Deal in figures – Understanding Europe’s green transition from a local and regional perspective – Factsheets</w:t>
      </w:r>
      <w:r w:rsidRPr="00C02F5C">
        <w:rPr>
          <w:rFonts w:eastAsia="Aptos"/>
          <w:kern w:val="2"/>
          <w:lang w:eastAsia="en-US"/>
          <w14:ligatures w14:val="standardContextual"/>
        </w:rPr>
        <w:t>, 2024, </w:t>
      </w:r>
      <w:hyperlink r:id="rId99" w:tgtFrame="_blank" w:history="1">
        <w:r w:rsidRPr="00C02F5C">
          <w:rPr>
            <w:rFonts w:eastAsia="Aptos"/>
            <w:color w:val="467886"/>
            <w:kern w:val="2"/>
            <w:u w:val="single"/>
            <w:lang w:eastAsia="en-US"/>
            <w14:ligatures w14:val="standardContextual"/>
          </w:rPr>
          <w:t>https://data.europa.eu/doi/10.2863/771699</w:t>
        </w:r>
      </w:hyperlink>
      <w:r>
        <w:t>.</w:t>
      </w:r>
    </w:p>
    <w:p w14:paraId="72B056C3" w14:textId="77777777" w:rsidR="00E6046E" w:rsidRPr="001B07E7" w:rsidRDefault="00E6046E" w:rsidP="00E6046E">
      <w:pPr>
        <w:spacing w:after="160" w:line="259" w:lineRule="auto"/>
        <w:rPr>
          <w:rFonts w:eastAsia="Aptos"/>
          <w:b/>
          <w:bCs/>
          <w:kern w:val="2"/>
          <w:lang w:val="en-IE" w:eastAsia="en-US"/>
          <w14:ligatures w14:val="standardContextual"/>
        </w:rPr>
      </w:pPr>
      <w:r w:rsidRPr="002E3ADF">
        <w:rPr>
          <w:rFonts w:eastAsia="Aptos"/>
          <w:kern w:val="2"/>
          <w:lang w:val="en-IE" w:eastAsia="en-US"/>
          <w14:ligatures w14:val="standardContextual"/>
        </w:rPr>
        <w:t xml:space="preserve">Communication from the Commission to the European Parliament, </w:t>
      </w:r>
      <w:r>
        <w:rPr>
          <w:rFonts w:eastAsia="Aptos"/>
          <w:kern w:val="2"/>
          <w:lang w:val="en-IE" w:eastAsia="en-US"/>
          <w14:ligatures w14:val="standardContextual"/>
        </w:rPr>
        <w:t>t</w:t>
      </w:r>
      <w:r w:rsidRPr="002E3ADF">
        <w:rPr>
          <w:rFonts w:eastAsia="Aptos"/>
          <w:kern w:val="2"/>
          <w:lang w:val="en-IE" w:eastAsia="en-US"/>
          <w14:ligatures w14:val="standardContextual"/>
        </w:rPr>
        <w:t xml:space="preserve">he Council, </w:t>
      </w:r>
      <w:r>
        <w:rPr>
          <w:rFonts w:eastAsia="Aptos"/>
          <w:kern w:val="2"/>
          <w:lang w:val="en-IE" w:eastAsia="en-US"/>
          <w14:ligatures w14:val="standardContextual"/>
        </w:rPr>
        <w:t>t</w:t>
      </w:r>
      <w:r w:rsidRPr="002E3ADF">
        <w:rPr>
          <w:rFonts w:eastAsia="Aptos"/>
          <w:kern w:val="2"/>
          <w:lang w:val="en-IE" w:eastAsia="en-US"/>
          <w14:ligatures w14:val="standardContextual"/>
        </w:rPr>
        <w:t xml:space="preserve">he European Economic </w:t>
      </w:r>
      <w:r>
        <w:rPr>
          <w:rFonts w:eastAsia="Aptos"/>
          <w:kern w:val="2"/>
          <w:lang w:val="en-IE" w:eastAsia="en-US"/>
          <w14:ligatures w14:val="standardContextual"/>
        </w:rPr>
        <w:t>a</w:t>
      </w:r>
      <w:r w:rsidRPr="002E3ADF">
        <w:rPr>
          <w:rFonts w:eastAsia="Aptos"/>
          <w:kern w:val="2"/>
          <w:lang w:val="en-IE" w:eastAsia="en-US"/>
          <w14:ligatures w14:val="standardContextual"/>
        </w:rPr>
        <w:t>nd Social Committee and the Committee of the Regions</w:t>
      </w:r>
      <w:r>
        <w:rPr>
          <w:rFonts w:eastAsia="Aptos"/>
          <w:kern w:val="2"/>
          <w:lang w:val="en-IE" w:eastAsia="en-US"/>
          <w14:ligatures w14:val="standardContextual"/>
        </w:rPr>
        <w:t>,</w:t>
      </w:r>
      <w:r w:rsidRPr="001B07E7">
        <w:rPr>
          <w:rFonts w:eastAsia="Aptos"/>
          <w:kern w:val="2"/>
          <w:lang w:val="en-IE" w:eastAsia="en-US"/>
          <w14:ligatures w14:val="standardContextual"/>
        </w:rPr>
        <w:t xml:space="preserve"> 'Fit for 55': delivering the EU's 2030 Climate Target on the way to climate neutrality,</w:t>
      </w:r>
      <w:r>
        <w:rPr>
          <w:rFonts w:eastAsia="Aptos"/>
          <w:b/>
          <w:bCs/>
          <w:kern w:val="2"/>
          <w:lang w:val="en-IE" w:eastAsia="en-US"/>
          <w14:ligatures w14:val="standardContextual"/>
        </w:rPr>
        <w:t xml:space="preserve"> </w:t>
      </w:r>
      <w:r w:rsidRPr="00B823EE">
        <w:rPr>
          <w:rFonts w:eastAsia="Aptos"/>
          <w:kern w:val="2"/>
          <w:lang w:val="en-IE" w:eastAsia="en-US"/>
          <w14:ligatures w14:val="standardContextual"/>
        </w:rPr>
        <w:t>COM/2021/550 final</w:t>
      </w:r>
      <w:r w:rsidRPr="00C02F5C">
        <w:rPr>
          <w:rFonts w:eastAsia="Aptos"/>
          <w:kern w:val="2"/>
          <w:lang w:eastAsia="en-US"/>
          <w14:ligatures w14:val="standardContextual"/>
        </w:rPr>
        <w:t xml:space="preserve">, </w:t>
      </w:r>
      <w:hyperlink r:id="rId100" w:history="1">
        <w:r w:rsidRPr="00C02F5C">
          <w:rPr>
            <w:rFonts w:eastAsia="Aptos"/>
            <w:color w:val="467886"/>
            <w:kern w:val="2"/>
            <w:u w:val="single"/>
            <w:lang w:eastAsia="en-US"/>
            <w14:ligatures w14:val="standardContextual"/>
          </w:rPr>
          <w:t>https://eur-lex.europa.eu/legal-content/EN/TXT/?uri=CELEX%3A52021DC0550</w:t>
        </w:r>
      </w:hyperlink>
      <w:r w:rsidRPr="00C02F5C">
        <w:rPr>
          <w:rFonts w:eastAsia="Aptos"/>
          <w:kern w:val="2"/>
          <w:lang w:eastAsia="en-US"/>
          <w14:ligatures w14:val="standardContextual"/>
        </w:rPr>
        <w:t>.</w:t>
      </w:r>
    </w:p>
    <w:p w14:paraId="71FD656E" w14:textId="77777777" w:rsidR="00E6046E" w:rsidRPr="001B07E7" w:rsidRDefault="00E6046E" w:rsidP="00E6046E">
      <w:pPr>
        <w:spacing w:after="160" w:line="259" w:lineRule="auto"/>
        <w:rPr>
          <w:rFonts w:eastAsia="Aptos"/>
          <w:b/>
          <w:bCs/>
          <w:kern w:val="2"/>
          <w:lang w:val="en-IE" w:eastAsia="en-US"/>
          <w14:ligatures w14:val="standardContextual"/>
        </w:rPr>
      </w:pPr>
      <w:r w:rsidRPr="0061788B">
        <w:rPr>
          <w:rFonts w:eastAsia="Aptos"/>
          <w:kern w:val="2"/>
          <w:lang w:val="en-IE" w:eastAsia="en-US"/>
          <w14:ligatures w14:val="standardContextual"/>
        </w:rPr>
        <w:t xml:space="preserve">Communication from the Commission to the European Parliament, </w:t>
      </w:r>
      <w:r>
        <w:rPr>
          <w:rFonts w:eastAsia="Aptos"/>
          <w:kern w:val="2"/>
          <w:lang w:val="en-IE" w:eastAsia="en-US"/>
          <w14:ligatures w14:val="standardContextual"/>
        </w:rPr>
        <w:t>t</w:t>
      </w:r>
      <w:r w:rsidRPr="0061788B">
        <w:rPr>
          <w:rFonts w:eastAsia="Aptos"/>
          <w:kern w:val="2"/>
          <w:lang w:val="en-IE" w:eastAsia="en-US"/>
          <w14:ligatures w14:val="standardContextual"/>
        </w:rPr>
        <w:t xml:space="preserve">he European Council, </w:t>
      </w:r>
      <w:r>
        <w:rPr>
          <w:rFonts w:eastAsia="Aptos"/>
          <w:kern w:val="2"/>
          <w:lang w:val="en-IE" w:eastAsia="en-US"/>
          <w14:ligatures w14:val="standardContextual"/>
        </w:rPr>
        <w:t>t</w:t>
      </w:r>
      <w:r w:rsidRPr="0061788B">
        <w:rPr>
          <w:rFonts w:eastAsia="Aptos"/>
          <w:kern w:val="2"/>
          <w:lang w:val="en-IE" w:eastAsia="en-US"/>
          <w14:ligatures w14:val="standardContextual"/>
        </w:rPr>
        <w:t xml:space="preserve">he Council, </w:t>
      </w:r>
      <w:r>
        <w:rPr>
          <w:rFonts w:eastAsia="Aptos"/>
          <w:kern w:val="2"/>
          <w:lang w:val="en-IE" w:eastAsia="en-US"/>
          <w14:ligatures w14:val="standardContextual"/>
        </w:rPr>
        <w:t>t</w:t>
      </w:r>
      <w:r w:rsidRPr="0061788B">
        <w:rPr>
          <w:rFonts w:eastAsia="Aptos"/>
          <w:kern w:val="2"/>
          <w:lang w:val="en-IE" w:eastAsia="en-US"/>
          <w14:ligatures w14:val="standardContextual"/>
        </w:rPr>
        <w:t xml:space="preserve">he European Economic </w:t>
      </w:r>
      <w:r>
        <w:rPr>
          <w:rFonts w:eastAsia="Aptos"/>
          <w:kern w:val="2"/>
          <w:lang w:val="en-IE" w:eastAsia="en-US"/>
          <w14:ligatures w14:val="standardContextual"/>
        </w:rPr>
        <w:t>a</w:t>
      </w:r>
      <w:r w:rsidRPr="0061788B">
        <w:rPr>
          <w:rFonts w:eastAsia="Aptos"/>
          <w:kern w:val="2"/>
          <w:lang w:val="en-IE" w:eastAsia="en-US"/>
          <w14:ligatures w14:val="standardContextual"/>
        </w:rPr>
        <w:t>nd Social Committee and the Committee of the Regions</w:t>
      </w:r>
      <w:r>
        <w:rPr>
          <w:rFonts w:eastAsia="Aptos"/>
          <w:kern w:val="2"/>
          <w:lang w:val="en-IE" w:eastAsia="en-US"/>
          <w14:ligatures w14:val="standardContextual"/>
        </w:rPr>
        <w:t>,</w:t>
      </w:r>
      <w:r w:rsidRPr="0061788B">
        <w:rPr>
          <w:rFonts w:eastAsia="Aptos"/>
          <w:kern w:val="2"/>
          <w:lang w:val="en-IE" w:eastAsia="en-US"/>
          <w14:ligatures w14:val="standardContextual"/>
        </w:rPr>
        <w:t xml:space="preserve"> </w:t>
      </w:r>
      <w:proofErr w:type="spellStart"/>
      <w:r w:rsidRPr="0061788B">
        <w:rPr>
          <w:rFonts w:eastAsia="Aptos"/>
          <w:kern w:val="2"/>
          <w:lang w:val="en-IE" w:eastAsia="en-US"/>
          <w14:ligatures w14:val="standardContextual"/>
        </w:rPr>
        <w:t>R</w:t>
      </w:r>
      <w:r>
        <w:rPr>
          <w:rFonts w:eastAsia="Aptos"/>
          <w:kern w:val="2"/>
          <w:lang w:val="en-IE" w:eastAsia="en-US"/>
          <w14:ligatures w14:val="standardContextual"/>
        </w:rPr>
        <w:t>EP</w:t>
      </w:r>
      <w:r w:rsidRPr="0061788B">
        <w:rPr>
          <w:rFonts w:eastAsia="Aptos"/>
          <w:kern w:val="2"/>
          <w:lang w:val="en-IE" w:eastAsia="en-US"/>
          <w14:ligatures w14:val="standardContextual"/>
        </w:rPr>
        <w:t>ower</w:t>
      </w:r>
      <w:r>
        <w:rPr>
          <w:rFonts w:eastAsia="Aptos"/>
          <w:kern w:val="2"/>
          <w:lang w:val="en-IE" w:eastAsia="en-US"/>
          <w14:ligatures w14:val="standardContextual"/>
        </w:rPr>
        <w:t>EU</w:t>
      </w:r>
      <w:proofErr w:type="spellEnd"/>
      <w:r w:rsidRPr="0061788B">
        <w:rPr>
          <w:rFonts w:eastAsia="Aptos"/>
          <w:kern w:val="2"/>
          <w:lang w:val="en-IE" w:eastAsia="en-US"/>
          <w14:ligatures w14:val="standardContextual"/>
        </w:rPr>
        <w:t xml:space="preserve"> Plan</w:t>
      </w:r>
      <w:r>
        <w:rPr>
          <w:rFonts w:eastAsia="Aptos"/>
          <w:kern w:val="2"/>
          <w:lang w:val="en-IE" w:eastAsia="en-US"/>
          <w14:ligatures w14:val="standardContextual"/>
        </w:rPr>
        <w:t xml:space="preserve">, </w:t>
      </w:r>
      <w:r w:rsidRPr="0061788B">
        <w:rPr>
          <w:rFonts w:eastAsia="Aptos"/>
          <w:kern w:val="2"/>
          <w:lang w:val="en-IE" w:eastAsia="en-US"/>
          <w14:ligatures w14:val="standardContextual"/>
        </w:rPr>
        <w:t>COM/2022/230 final</w:t>
      </w:r>
      <w:r w:rsidRPr="00C02F5C">
        <w:rPr>
          <w:rFonts w:eastAsia="Aptos"/>
          <w:kern w:val="2"/>
          <w:lang w:eastAsia="en-US"/>
          <w14:ligatures w14:val="standardContextual"/>
        </w:rPr>
        <w:t xml:space="preserve">, </w:t>
      </w:r>
      <w:hyperlink r:id="rId101" w:history="1">
        <w:r w:rsidRPr="00C02F5C">
          <w:rPr>
            <w:rFonts w:eastAsia="Aptos"/>
            <w:color w:val="467886"/>
            <w:kern w:val="2"/>
            <w:u w:val="single"/>
            <w:lang w:eastAsia="en-US"/>
            <w14:ligatures w14:val="standardContextual"/>
          </w:rPr>
          <w:t>https://eur-lex.europa.eu/legal-content/EN/TXT/?uri=celex:52022DC0230</w:t>
        </w:r>
      </w:hyperlink>
      <w:r w:rsidRPr="00C02F5C">
        <w:rPr>
          <w:rFonts w:eastAsia="Aptos"/>
          <w:kern w:val="2"/>
          <w:lang w:eastAsia="en-US"/>
          <w14:ligatures w14:val="standardContextual"/>
        </w:rPr>
        <w:t>.</w:t>
      </w:r>
    </w:p>
    <w:p w14:paraId="21293110" w14:textId="77777777" w:rsidR="00E6046E" w:rsidRPr="001B07E7" w:rsidRDefault="00E6046E" w:rsidP="00E6046E">
      <w:pPr>
        <w:spacing w:after="160" w:line="259" w:lineRule="auto"/>
        <w:rPr>
          <w:rFonts w:eastAsia="Aptos"/>
          <w:b/>
          <w:bCs/>
          <w:kern w:val="2"/>
          <w:lang w:val="en-IE" w:eastAsia="en-US"/>
          <w14:ligatures w14:val="standardContextual"/>
        </w:rPr>
      </w:pPr>
      <w:r w:rsidRPr="00E6046E">
        <w:rPr>
          <w:rFonts w:eastAsia="Aptos"/>
          <w:kern w:val="2"/>
          <w:lang w:val="en-IE" w:eastAsia="en-US"/>
          <w14:ligatures w14:val="standardContextual"/>
        </w:rPr>
        <w:t xml:space="preserve">Communication from the Commission to the European Parliament, </w:t>
      </w:r>
      <w:r>
        <w:rPr>
          <w:rFonts w:eastAsia="Aptos"/>
          <w:kern w:val="2"/>
          <w:lang w:val="en-IE" w:eastAsia="en-US"/>
          <w14:ligatures w14:val="standardContextual"/>
        </w:rPr>
        <w:t>t</w:t>
      </w:r>
      <w:r w:rsidRPr="00E6046E">
        <w:rPr>
          <w:rFonts w:eastAsia="Aptos"/>
          <w:kern w:val="2"/>
          <w:lang w:val="en-IE" w:eastAsia="en-US"/>
          <w14:ligatures w14:val="standardContextual"/>
        </w:rPr>
        <w:t xml:space="preserve">he Council, </w:t>
      </w:r>
      <w:r>
        <w:rPr>
          <w:rFonts w:eastAsia="Aptos"/>
          <w:kern w:val="2"/>
          <w:lang w:val="en-IE" w:eastAsia="en-US"/>
          <w14:ligatures w14:val="standardContextual"/>
        </w:rPr>
        <w:t>t</w:t>
      </w:r>
      <w:r w:rsidRPr="00E6046E">
        <w:rPr>
          <w:rFonts w:eastAsia="Aptos"/>
          <w:kern w:val="2"/>
          <w:lang w:val="en-IE" w:eastAsia="en-US"/>
          <w14:ligatures w14:val="standardContextual"/>
        </w:rPr>
        <w:t xml:space="preserve">he European Economic </w:t>
      </w:r>
      <w:r>
        <w:rPr>
          <w:rFonts w:eastAsia="Aptos"/>
          <w:kern w:val="2"/>
          <w:lang w:val="en-IE" w:eastAsia="en-US"/>
          <w14:ligatures w14:val="standardContextual"/>
        </w:rPr>
        <w:t>a</w:t>
      </w:r>
      <w:r w:rsidRPr="00E6046E">
        <w:rPr>
          <w:rFonts w:eastAsia="Aptos"/>
          <w:kern w:val="2"/>
          <w:lang w:val="en-IE" w:eastAsia="en-US"/>
          <w14:ligatures w14:val="standardContextual"/>
        </w:rPr>
        <w:t>nd Social Committee and the Committee of the Regions</w:t>
      </w:r>
      <w:r>
        <w:rPr>
          <w:rFonts w:eastAsia="Aptos"/>
          <w:kern w:val="2"/>
          <w:lang w:val="en-IE" w:eastAsia="en-US"/>
          <w14:ligatures w14:val="standardContextual"/>
        </w:rPr>
        <w:t>,</w:t>
      </w:r>
      <w:r w:rsidRPr="00E6046E">
        <w:rPr>
          <w:rFonts w:eastAsia="Aptos"/>
          <w:kern w:val="2"/>
          <w:lang w:val="en-IE" w:eastAsia="en-US"/>
          <w14:ligatures w14:val="standardContextual"/>
        </w:rPr>
        <w:t xml:space="preserve"> Securing Our Future Europe's 2040 Climate Target </w:t>
      </w:r>
      <w:r>
        <w:rPr>
          <w:rFonts w:eastAsia="Aptos"/>
          <w:kern w:val="2"/>
          <w:lang w:val="en-IE" w:eastAsia="en-US"/>
          <w14:ligatures w14:val="standardContextual"/>
        </w:rPr>
        <w:t>a</w:t>
      </w:r>
      <w:r w:rsidRPr="00E6046E">
        <w:rPr>
          <w:rFonts w:eastAsia="Aptos"/>
          <w:kern w:val="2"/>
          <w:lang w:val="en-IE" w:eastAsia="en-US"/>
          <w14:ligatures w14:val="standardContextual"/>
        </w:rPr>
        <w:t xml:space="preserve">nd Path </w:t>
      </w:r>
      <w:r>
        <w:rPr>
          <w:rFonts w:eastAsia="Aptos"/>
          <w:kern w:val="2"/>
          <w:lang w:val="en-IE" w:eastAsia="en-US"/>
          <w14:ligatures w14:val="standardContextual"/>
        </w:rPr>
        <w:t>t</w:t>
      </w:r>
      <w:r w:rsidRPr="00E6046E">
        <w:rPr>
          <w:rFonts w:eastAsia="Aptos"/>
          <w:kern w:val="2"/>
          <w:lang w:val="en-IE" w:eastAsia="en-US"/>
          <w14:ligatures w14:val="standardContextual"/>
        </w:rPr>
        <w:t xml:space="preserve">o Climate Neutrality </w:t>
      </w:r>
      <w:r>
        <w:rPr>
          <w:rFonts w:eastAsia="Aptos"/>
          <w:kern w:val="2"/>
          <w:lang w:val="en-IE" w:eastAsia="en-US"/>
          <w14:ligatures w14:val="standardContextual"/>
        </w:rPr>
        <w:t>b</w:t>
      </w:r>
      <w:r w:rsidRPr="00E6046E">
        <w:rPr>
          <w:rFonts w:eastAsia="Aptos"/>
          <w:kern w:val="2"/>
          <w:lang w:val="en-IE" w:eastAsia="en-US"/>
          <w14:ligatures w14:val="standardContextual"/>
        </w:rPr>
        <w:t>y 2050</w:t>
      </w:r>
      <w:r>
        <w:rPr>
          <w:rFonts w:eastAsia="Aptos"/>
          <w:kern w:val="2"/>
          <w:lang w:val="en-IE" w:eastAsia="en-US"/>
          <w14:ligatures w14:val="standardContextual"/>
        </w:rPr>
        <w:t>:</w:t>
      </w:r>
      <w:r w:rsidRPr="00E6046E">
        <w:rPr>
          <w:rFonts w:eastAsia="Aptos"/>
          <w:kern w:val="2"/>
          <w:lang w:val="en-IE" w:eastAsia="en-US"/>
          <w14:ligatures w14:val="standardContextual"/>
        </w:rPr>
        <w:t xml:space="preserve"> Building </w:t>
      </w:r>
      <w:r>
        <w:rPr>
          <w:rFonts w:eastAsia="Aptos"/>
          <w:kern w:val="2"/>
          <w:lang w:val="en-IE" w:eastAsia="en-US"/>
          <w14:ligatures w14:val="standardContextual"/>
        </w:rPr>
        <w:t>a</w:t>
      </w:r>
      <w:r w:rsidRPr="00E6046E">
        <w:rPr>
          <w:rFonts w:eastAsia="Aptos"/>
          <w:kern w:val="2"/>
          <w:lang w:val="en-IE" w:eastAsia="en-US"/>
          <w14:ligatures w14:val="standardContextual"/>
        </w:rPr>
        <w:t xml:space="preserve"> Sustainable, Just </w:t>
      </w:r>
      <w:r>
        <w:rPr>
          <w:rFonts w:eastAsia="Aptos"/>
          <w:kern w:val="2"/>
          <w:lang w:val="en-IE" w:eastAsia="en-US"/>
          <w14:ligatures w14:val="standardContextual"/>
        </w:rPr>
        <w:t>a</w:t>
      </w:r>
      <w:r w:rsidRPr="00E6046E">
        <w:rPr>
          <w:rFonts w:eastAsia="Aptos"/>
          <w:kern w:val="2"/>
          <w:lang w:val="en-IE" w:eastAsia="en-US"/>
          <w14:ligatures w14:val="standardContextual"/>
        </w:rPr>
        <w:t>nd Prosperous Society</w:t>
      </w:r>
      <w:r>
        <w:rPr>
          <w:rFonts w:eastAsia="Aptos"/>
          <w:kern w:val="2"/>
          <w:lang w:val="en-IE" w:eastAsia="en-US"/>
          <w14:ligatures w14:val="standardContextual"/>
        </w:rPr>
        <w:t xml:space="preserve">, </w:t>
      </w:r>
      <w:r w:rsidRPr="00E6046E">
        <w:rPr>
          <w:rFonts w:eastAsia="Aptos"/>
          <w:kern w:val="2"/>
          <w:lang w:val="en-IE" w:eastAsia="en-US"/>
          <w14:ligatures w14:val="standardContextual"/>
        </w:rPr>
        <w:t>COM/2024/63 final</w:t>
      </w:r>
      <w:r w:rsidRPr="00C02F5C">
        <w:rPr>
          <w:rFonts w:eastAsia="Aptos"/>
          <w:kern w:val="2"/>
          <w:lang w:eastAsia="en-US"/>
          <w14:ligatures w14:val="standardContextual"/>
        </w:rPr>
        <w:t xml:space="preserve">, </w:t>
      </w:r>
      <w:hyperlink r:id="rId102" w:history="1">
        <w:r w:rsidRPr="00C02F5C">
          <w:rPr>
            <w:rFonts w:eastAsia="Aptos"/>
            <w:color w:val="467886"/>
            <w:kern w:val="2"/>
            <w:u w:val="single"/>
            <w:lang w:eastAsia="en-US"/>
            <w14:ligatures w14:val="standardContextual"/>
          </w:rPr>
          <w:t>https://eur-lex.europa.eu/legal-content/EN/TXT/?uri=COM%3A2024%3A63%3AFIN</w:t>
        </w:r>
      </w:hyperlink>
      <w:r w:rsidRPr="00C02F5C">
        <w:rPr>
          <w:rFonts w:eastAsia="Aptos"/>
          <w:kern w:val="2"/>
          <w:lang w:eastAsia="en-US"/>
          <w14:ligatures w14:val="standardContextual"/>
        </w:rPr>
        <w:t>.</w:t>
      </w:r>
    </w:p>
    <w:p w14:paraId="6A4A6E79" w14:textId="6DAA042C"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Covenant of Mayors for Climate </w:t>
      </w:r>
      <w:r w:rsidR="00DE5787">
        <w:rPr>
          <w:rFonts w:eastAsia="Aptos"/>
          <w:kern w:val="2"/>
          <w:lang w:eastAsia="en-US"/>
          <w14:ligatures w14:val="standardContextual"/>
        </w:rPr>
        <w:t>and</w:t>
      </w:r>
      <w:r w:rsidRPr="00C02F5C">
        <w:rPr>
          <w:rFonts w:eastAsia="Aptos"/>
          <w:kern w:val="2"/>
          <w:lang w:eastAsia="en-US"/>
          <w14:ligatures w14:val="standardContextual"/>
        </w:rPr>
        <w:t xml:space="preserve"> Energy Europe</w:t>
      </w:r>
      <w:r w:rsidR="00DE5787">
        <w:rPr>
          <w:rFonts w:eastAsia="Aptos"/>
          <w:kern w:val="2"/>
          <w:lang w:eastAsia="en-US"/>
          <w14:ligatures w14:val="standardContextual"/>
        </w:rPr>
        <w:t xml:space="preserve">, </w:t>
      </w:r>
      <w:r w:rsidRPr="00C02F5C">
        <w:rPr>
          <w:rFonts w:eastAsia="Aptos"/>
          <w:i/>
          <w:iCs/>
          <w:kern w:val="2"/>
          <w:lang w:eastAsia="en-US"/>
          <w14:ligatures w14:val="standardContextual"/>
        </w:rPr>
        <w:t>Building Resilience through Adaptation at the Local Level – Policy Support Facility Final Report</w:t>
      </w:r>
      <w:r w:rsidR="00DE5787">
        <w:rPr>
          <w:rFonts w:eastAsia="Aptos"/>
          <w:kern w:val="2"/>
          <w:lang w:eastAsia="en-US"/>
          <w14:ligatures w14:val="standardContextual"/>
        </w:rPr>
        <w:t>, 2024,</w:t>
      </w:r>
      <w:r w:rsidR="000F7F99">
        <w:rPr>
          <w:rFonts w:eastAsia="Aptos"/>
          <w:kern w:val="2"/>
          <w:lang w:eastAsia="en-US"/>
          <w14:ligatures w14:val="standardContextual"/>
        </w:rPr>
        <w:t xml:space="preserve"> </w:t>
      </w:r>
      <w:hyperlink r:id="rId103" w:history="1">
        <w:r w:rsidRPr="00C02F5C">
          <w:rPr>
            <w:rFonts w:eastAsia="Aptos"/>
            <w:color w:val="467886"/>
            <w:kern w:val="2"/>
            <w:u w:val="single"/>
            <w:lang w:eastAsia="en-US"/>
            <w14:ligatures w14:val="standardContextual"/>
          </w:rPr>
          <w:t>https://covenantofmayors-epublication.eu/</w:t>
        </w:r>
      </w:hyperlink>
      <w:r w:rsidRPr="00C02F5C">
        <w:rPr>
          <w:rFonts w:eastAsia="Aptos"/>
          <w:kern w:val="2"/>
          <w:lang w:eastAsia="en-US"/>
          <w14:ligatures w14:val="standardContextual"/>
        </w:rPr>
        <w:t xml:space="preserve">. </w:t>
      </w:r>
    </w:p>
    <w:p w14:paraId="43119124" w14:textId="1B94B7C1" w:rsidR="003B13B2" w:rsidRPr="00C02F5C" w:rsidRDefault="003B13B2" w:rsidP="003B13B2">
      <w:pPr>
        <w:spacing w:after="160" w:line="259" w:lineRule="auto"/>
        <w:rPr>
          <w:rFonts w:eastAsia="Aptos"/>
          <w:kern w:val="2"/>
          <w:lang w:eastAsia="en-US"/>
          <w14:ligatures w14:val="standardContextual"/>
        </w:rPr>
      </w:pPr>
      <w:r>
        <w:rPr>
          <w:rFonts w:eastAsia="Aptos"/>
          <w:kern w:val="2"/>
          <w:lang w:eastAsia="en-US"/>
          <w14:ligatures w14:val="standardContextual"/>
        </w:rPr>
        <w:t>Covenant of Mayors Europe,</w:t>
      </w:r>
      <w:r w:rsidRPr="00C02F5C">
        <w:rPr>
          <w:rFonts w:eastAsia="Aptos"/>
          <w:kern w:val="2"/>
          <w:lang w:eastAsia="en-US"/>
          <w14:ligatures w14:val="standardContextual"/>
        </w:rPr>
        <w:t xml:space="preserve"> </w:t>
      </w:r>
      <w:r>
        <w:rPr>
          <w:rFonts w:eastAsia="Aptos"/>
          <w:kern w:val="2"/>
          <w:lang w:eastAsia="en-US"/>
          <w14:ligatures w14:val="standardContextual"/>
        </w:rPr>
        <w:t>‘</w:t>
      </w:r>
      <w:r w:rsidRPr="00C02F5C">
        <w:rPr>
          <w:rFonts w:eastAsia="Aptos"/>
          <w:kern w:val="2"/>
          <w:lang w:eastAsia="en-US"/>
          <w14:ligatures w14:val="standardContextual"/>
        </w:rPr>
        <w:t>The greenest city in the making: Vilnius decarbonising its district heating</w:t>
      </w:r>
      <w:r>
        <w:rPr>
          <w:rFonts w:eastAsia="Aptos"/>
          <w:kern w:val="2"/>
          <w:lang w:eastAsia="en-US"/>
          <w14:ligatures w14:val="standardContextual"/>
        </w:rPr>
        <w:t>’,</w:t>
      </w:r>
      <w:r w:rsidRPr="00C02F5C">
        <w:rPr>
          <w:rFonts w:eastAsia="Aptos"/>
          <w:kern w:val="2"/>
          <w:lang w:eastAsia="en-US"/>
          <w14:ligatures w14:val="standardContextual"/>
        </w:rPr>
        <w:t xml:space="preserve"> </w:t>
      </w:r>
      <w:r>
        <w:rPr>
          <w:rFonts w:eastAsia="Aptos"/>
          <w:kern w:val="2"/>
          <w:lang w:eastAsia="en-US"/>
          <w14:ligatures w14:val="standardContextual"/>
        </w:rPr>
        <w:t xml:space="preserve">n.d., </w:t>
      </w:r>
      <w:hyperlink r:id="rId104" w:history="1">
        <w:r w:rsidRPr="003B13B2">
          <w:rPr>
            <w:rStyle w:val="Hyperlink"/>
            <w:rFonts w:eastAsia="Aptos"/>
            <w:kern w:val="2"/>
            <w:lang w:eastAsia="en-US"/>
            <w14:ligatures w14:val="standardContextual"/>
          </w:rPr>
          <w:t>https://eu-mayors.ec.europa.eu/en/The-greenest-city-in-the-making-Vilnius-decarbonising-its-district-heating</w:t>
        </w:r>
      </w:hyperlink>
      <w:r>
        <w:rPr>
          <w:rFonts w:eastAsia="Aptos"/>
          <w:kern w:val="2"/>
          <w:lang w:eastAsia="en-US"/>
          <w14:ligatures w14:val="standardContextual"/>
        </w:rPr>
        <w:t>.</w:t>
      </w:r>
    </w:p>
    <w:p w14:paraId="447CFBD6" w14:textId="2E6EFEC7"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2018/2001 of the European Parliament and of the Council of 11 December 2018 on the promotion of the use of energy from renewable sources (recast)</w:t>
      </w:r>
      <w:r w:rsidR="00DE5787">
        <w:rPr>
          <w:rFonts w:eastAsia="Aptos"/>
          <w:kern w:val="2"/>
          <w:lang w:eastAsia="en-US"/>
          <w14:ligatures w14:val="standardContextual"/>
        </w:rPr>
        <w:t>,</w:t>
      </w:r>
      <w:r w:rsidRPr="00C02F5C">
        <w:rPr>
          <w:rFonts w:eastAsia="Aptos"/>
          <w:kern w:val="2"/>
          <w:lang w:eastAsia="en-US"/>
          <w14:ligatures w14:val="standardContextual"/>
        </w:rPr>
        <w:t xml:space="preserve"> </w:t>
      </w:r>
      <w:hyperlink r:id="rId105" w:history="1">
        <w:r w:rsidRPr="00C02F5C">
          <w:rPr>
            <w:rFonts w:eastAsia="Aptos"/>
            <w:color w:val="467886"/>
            <w:kern w:val="2"/>
            <w:u w:val="single"/>
            <w:lang w:eastAsia="en-US"/>
            <w14:ligatures w14:val="standardContextual"/>
          </w:rPr>
          <w:t>https://eur-lex.europa.eu/legal-content/EN/TXT/?uri=uriserv:OJ.L_.2018.328.01.0082.01.ENG&amp;toc=OJ:L:2018:328:TOC</w:t>
        </w:r>
      </w:hyperlink>
      <w:r w:rsidRPr="00C02F5C">
        <w:rPr>
          <w:rFonts w:eastAsia="Aptos"/>
          <w:kern w:val="2"/>
          <w:lang w:eastAsia="en-US"/>
          <w14:ligatures w14:val="standardContextual"/>
        </w:rPr>
        <w:t>.</w:t>
      </w:r>
    </w:p>
    <w:p w14:paraId="09D61F75" w14:textId="7330D642"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2018/2002 of the European Parliament and of the Council of 11 December 2018 amending Directive 2012/27/EU on energy efficiency</w:t>
      </w:r>
      <w:r w:rsidR="00DE5787">
        <w:rPr>
          <w:rFonts w:eastAsia="Aptos"/>
          <w:kern w:val="2"/>
          <w:lang w:eastAsia="en-US"/>
          <w14:ligatures w14:val="standardContextual"/>
        </w:rPr>
        <w:t>,</w:t>
      </w:r>
      <w:r w:rsidRPr="00C02F5C">
        <w:rPr>
          <w:rFonts w:eastAsia="Aptos"/>
          <w:kern w:val="2"/>
          <w:lang w:eastAsia="en-US"/>
          <w14:ligatures w14:val="standardContextual"/>
        </w:rPr>
        <w:t xml:space="preserve"> </w:t>
      </w:r>
      <w:hyperlink r:id="rId106" w:history="1">
        <w:r w:rsidRPr="00C02F5C">
          <w:rPr>
            <w:rFonts w:eastAsia="Aptos"/>
            <w:color w:val="467886"/>
            <w:kern w:val="2"/>
            <w:u w:val="single"/>
            <w:lang w:eastAsia="en-US"/>
            <w14:ligatures w14:val="standardContextual"/>
          </w:rPr>
          <w:t>https://eur-lex.europa.eu/legal-content/EN/TXT/?uri=uriserv:OJ.L_.2018.328.01.0210.01.ENG&amp;toc=OJ:L:2018:328:TOC</w:t>
        </w:r>
      </w:hyperlink>
      <w:r w:rsidRPr="00C02F5C">
        <w:rPr>
          <w:rFonts w:eastAsia="Aptos"/>
          <w:kern w:val="2"/>
          <w:lang w:eastAsia="en-US"/>
          <w14:ligatures w14:val="standardContextual"/>
        </w:rPr>
        <w:t>.</w:t>
      </w:r>
    </w:p>
    <w:p w14:paraId="76816F64" w14:textId="33988422"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2018/844 of the European Parliament and of the Council of 30 May 2018 amending Directive 2010/31/EU on the energy performance of buildings and Directive 2012/27/EU on energy efficiency</w:t>
      </w:r>
      <w:r w:rsidR="005F6A15">
        <w:rPr>
          <w:rFonts w:eastAsia="Aptos"/>
          <w:kern w:val="2"/>
          <w:lang w:eastAsia="en-US"/>
          <w14:ligatures w14:val="standardContextual"/>
        </w:rPr>
        <w:t>,</w:t>
      </w:r>
      <w:r w:rsidRPr="00C02F5C">
        <w:rPr>
          <w:rFonts w:eastAsia="Aptos"/>
          <w:kern w:val="2"/>
          <w:lang w:eastAsia="en-US"/>
          <w14:ligatures w14:val="standardContextual"/>
        </w:rPr>
        <w:t xml:space="preserve"> </w:t>
      </w:r>
      <w:hyperlink r:id="rId107" w:history="1">
        <w:r w:rsidRPr="00C02F5C">
          <w:rPr>
            <w:rFonts w:eastAsia="Aptos"/>
            <w:color w:val="467886"/>
            <w:kern w:val="2"/>
            <w:u w:val="single"/>
            <w:lang w:eastAsia="en-US"/>
            <w14:ligatures w14:val="standardContextual"/>
          </w:rPr>
          <w:t>https://eur-lex.europa.eu/legal-content/EN/TXT/?qid=1529483556082&amp;uri=CELEX:32018L0844</w:t>
        </w:r>
      </w:hyperlink>
      <w:r w:rsidRPr="00C02F5C">
        <w:rPr>
          <w:rFonts w:eastAsia="Aptos"/>
          <w:kern w:val="2"/>
          <w:lang w:eastAsia="en-US"/>
          <w14:ligatures w14:val="standardContextual"/>
        </w:rPr>
        <w:t>.</w:t>
      </w:r>
    </w:p>
    <w:p w14:paraId="5E9B4FC1" w14:textId="7D11E464"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2019/944 of the European Parliament and of the Council of 5 June 2019 on common rules for the internal market for electricity and amending Directive 2012/27/EU (recast)</w:t>
      </w:r>
      <w:r w:rsidR="005F6A15">
        <w:rPr>
          <w:rFonts w:eastAsia="Aptos"/>
          <w:kern w:val="2"/>
          <w:lang w:eastAsia="en-US"/>
          <w14:ligatures w14:val="standardContextual"/>
        </w:rPr>
        <w:t>,</w:t>
      </w:r>
      <w:r w:rsidRPr="00C02F5C">
        <w:rPr>
          <w:rFonts w:eastAsia="Aptos"/>
          <w:kern w:val="2"/>
          <w:lang w:eastAsia="en-US"/>
          <w14:ligatures w14:val="standardContextual"/>
        </w:rPr>
        <w:t xml:space="preserve"> </w:t>
      </w:r>
      <w:hyperlink r:id="rId108" w:history="1">
        <w:r w:rsidRPr="00C02F5C">
          <w:rPr>
            <w:rFonts w:eastAsia="Aptos"/>
            <w:color w:val="467886"/>
            <w:kern w:val="2"/>
            <w:u w:val="single"/>
            <w:lang w:eastAsia="en-US"/>
            <w14:ligatures w14:val="standardContextual"/>
          </w:rPr>
          <w:t>https://eur-lex.europa.eu/eli/dir/2019/944/oj</w:t>
        </w:r>
      </w:hyperlink>
      <w:r w:rsidR="005F6A15">
        <w:t>.</w:t>
      </w:r>
    </w:p>
    <w:p w14:paraId="074F85D8" w14:textId="3273BA94"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2023/1791 of the European Parliament and of the Council of 13 September 2023 on energy efficiency and amending Regulation (EU) 2023/955 (recast)</w:t>
      </w:r>
      <w:r w:rsidR="005F6A15">
        <w:rPr>
          <w:rFonts w:eastAsia="Aptos"/>
          <w:kern w:val="2"/>
          <w:lang w:eastAsia="en-US"/>
          <w14:ligatures w14:val="standardContextual"/>
        </w:rPr>
        <w:t>,</w:t>
      </w:r>
      <w:r w:rsidRPr="00C02F5C">
        <w:rPr>
          <w:rFonts w:eastAsia="Aptos"/>
          <w:kern w:val="2"/>
          <w:lang w:eastAsia="en-US"/>
          <w14:ligatures w14:val="standardContextual"/>
        </w:rPr>
        <w:t xml:space="preserve"> </w:t>
      </w:r>
      <w:hyperlink r:id="rId109" w:history="1">
        <w:r w:rsidRPr="00C02F5C">
          <w:rPr>
            <w:rFonts w:eastAsia="Aptos"/>
            <w:color w:val="467886"/>
            <w:kern w:val="2"/>
            <w:u w:val="single"/>
            <w:lang w:eastAsia="en-US"/>
            <w14:ligatures w14:val="standardContextual"/>
          </w:rPr>
          <w:t>https://eur-lex.europa.eu/legal-content/EN/TXT/?uri=CELEX%3A32023L1791&amp;qid=1733234263940</w:t>
        </w:r>
      </w:hyperlink>
      <w:r w:rsidRPr="00C02F5C">
        <w:rPr>
          <w:rFonts w:eastAsia="Aptos"/>
          <w:kern w:val="2"/>
          <w:lang w:eastAsia="en-US"/>
          <w14:ligatures w14:val="standardContextual"/>
        </w:rPr>
        <w:t>.</w:t>
      </w:r>
    </w:p>
    <w:p w14:paraId="10CE6412" w14:textId="1CC9891F"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2023/2413 of the European Parliament and of the Council of 18 October 2023 amending Directive (EU) 2018/2001, Regulation (EU) 2018/1999 and Directive 98/70/EC as regards the promotion of energy from renewable sources, and repealing Council Directive (EU) 2015/652</w:t>
      </w:r>
      <w:r w:rsidR="005F6A15">
        <w:rPr>
          <w:rFonts w:eastAsia="Aptos"/>
          <w:kern w:val="2"/>
          <w:lang w:eastAsia="en-US"/>
          <w14:ligatures w14:val="standardContextual"/>
        </w:rPr>
        <w:t>,</w:t>
      </w:r>
      <w:r w:rsidRPr="00C02F5C">
        <w:rPr>
          <w:rFonts w:eastAsia="Aptos"/>
          <w:kern w:val="2"/>
          <w:lang w:eastAsia="en-US"/>
          <w14:ligatures w14:val="standardContextual"/>
        </w:rPr>
        <w:t xml:space="preserve"> </w:t>
      </w:r>
      <w:hyperlink r:id="rId110" w:history="1">
        <w:r w:rsidRPr="00C02F5C">
          <w:rPr>
            <w:rFonts w:eastAsia="Aptos"/>
            <w:color w:val="467886"/>
            <w:kern w:val="2"/>
            <w:u w:val="single"/>
            <w:lang w:eastAsia="en-US"/>
            <w14:ligatures w14:val="standardContextual"/>
          </w:rPr>
          <w:t>https://eur-lex.europa.eu/eli/dir/2023/2413/oj</w:t>
        </w:r>
      </w:hyperlink>
      <w:r w:rsidRPr="00C02F5C">
        <w:rPr>
          <w:rFonts w:eastAsia="Aptos"/>
          <w:kern w:val="2"/>
          <w:lang w:eastAsia="en-US"/>
          <w14:ligatures w14:val="standardContextual"/>
        </w:rPr>
        <w:t>.</w:t>
      </w:r>
    </w:p>
    <w:p w14:paraId="58E1CDA5" w14:textId="7A9E3D6E"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2024/1275 of the European Parliament and of the Council of 24 April 2024 on the energy performance of buildings (recast)</w:t>
      </w:r>
      <w:r w:rsidR="005F6A15">
        <w:rPr>
          <w:rFonts w:eastAsia="Aptos"/>
          <w:kern w:val="2"/>
          <w:lang w:eastAsia="en-US"/>
          <w14:ligatures w14:val="standardContextual"/>
        </w:rPr>
        <w:t>,</w:t>
      </w:r>
      <w:r w:rsidRPr="00C02F5C">
        <w:rPr>
          <w:rFonts w:eastAsia="Aptos"/>
          <w:kern w:val="2"/>
          <w:lang w:eastAsia="en-US"/>
          <w14:ligatures w14:val="standardContextual"/>
        </w:rPr>
        <w:t xml:space="preserve"> </w:t>
      </w:r>
      <w:hyperlink r:id="rId111" w:history="1">
        <w:r w:rsidRPr="00C02F5C">
          <w:rPr>
            <w:rFonts w:eastAsia="Aptos"/>
            <w:color w:val="467886"/>
            <w:kern w:val="2"/>
            <w:u w:val="single"/>
            <w:lang w:eastAsia="en-US"/>
            <w14:ligatures w14:val="standardContextual"/>
          </w:rPr>
          <w:t>https://eur-lex.europa.eu/legal-content/EN/TXT/?uri=CELEX:32024L1275</w:t>
        </w:r>
      </w:hyperlink>
      <w:r w:rsidRPr="00C02F5C">
        <w:rPr>
          <w:rFonts w:eastAsia="Aptos"/>
          <w:kern w:val="2"/>
          <w:lang w:eastAsia="en-US"/>
          <w14:ligatures w14:val="standardContextual"/>
        </w:rPr>
        <w:t>.</w:t>
      </w:r>
    </w:p>
    <w:p w14:paraId="699B1B3D" w14:textId="23A796A1"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Directive (EU) 2024/1788 of the European Parliament and of the Council of 13 June 2024 on common rules for the internal markets for renewable gas, natural gas and hydrogen, amending Directive (EU) 2023/1791 and repealing Directive 2009/73/EC (recast)</w:t>
      </w:r>
      <w:r w:rsidR="005F6A15">
        <w:rPr>
          <w:rFonts w:eastAsia="Aptos"/>
          <w:kern w:val="2"/>
          <w:lang w:eastAsia="en-US"/>
          <w14:ligatures w14:val="standardContextual"/>
        </w:rPr>
        <w:t>,</w:t>
      </w:r>
      <w:r w:rsidRPr="00C02F5C">
        <w:rPr>
          <w:rFonts w:eastAsia="Aptos"/>
          <w:kern w:val="2"/>
          <w:lang w:eastAsia="en-US"/>
          <w14:ligatures w14:val="standardContextual"/>
        </w:rPr>
        <w:t xml:space="preserve"> </w:t>
      </w:r>
      <w:hyperlink r:id="rId112" w:history="1">
        <w:r w:rsidRPr="00C02F5C">
          <w:rPr>
            <w:rFonts w:eastAsia="Aptos"/>
            <w:color w:val="467886"/>
            <w:kern w:val="2"/>
            <w:u w:val="single"/>
            <w:lang w:eastAsia="en-US"/>
            <w14:ligatures w14:val="standardContextual"/>
          </w:rPr>
          <w:t>https://eur-lex.europa.eu/legal-content/EN/TXT/?uri=OJ:L_202401788</w:t>
        </w:r>
      </w:hyperlink>
      <w:r w:rsidR="005F6A15">
        <w:t>.</w:t>
      </w:r>
    </w:p>
    <w:p w14:paraId="7E70ED5D" w14:textId="1461DDEF" w:rsidR="00955B67" w:rsidRPr="00C02F5C" w:rsidRDefault="00955B67" w:rsidP="00F32459">
      <w:pPr>
        <w:spacing w:after="160" w:line="259" w:lineRule="auto"/>
        <w:rPr>
          <w:rFonts w:eastAsia="Aptos"/>
          <w:kern w:val="2"/>
          <w:lang w:eastAsia="en-US"/>
          <w14:ligatures w14:val="standardContextual"/>
        </w:rPr>
      </w:pPr>
      <w:proofErr w:type="spellStart"/>
      <w:r w:rsidRPr="00C02F5C">
        <w:rPr>
          <w:rFonts w:eastAsia="Aptos"/>
          <w:kern w:val="2"/>
          <w:lang w:eastAsia="en-US"/>
          <w14:ligatures w14:val="standardContextual"/>
        </w:rPr>
        <w:t>EcoEnergy</w:t>
      </w:r>
      <w:proofErr w:type="spellEnd"/>
      <w:r w:rsidRPr="00C02F5C">
        <w:rPr>
          <w:rFonts w:eastAsia="Aptos"/>
          <w:kern w:val="2"/>
          <w:lang w:eastAsia="en-US"/>
          <w14:ligatures w14:val="standardContextual"/>
        </w:rPr>
        <w:t>, Bulletin</w:t>
      </w:r>
      <w:r w:rsidR="007E012D">
        <w:rPr>
          <w:rFonts w:eastAsia="Aptos"/>
          <w:kern w:val="2"/>
          <w:lang w:eastAsia="en-US"/>
          <w14:ligatures w14:val="standardContextual"/>
        </w:rPr>
        <w:t>,</w:t>
      </w:r>
      <w:r w:rsidRPr="00C02F5C">
        <w:rPr>
          <w:rFonts w:eastAsia="Aptos"/>
          <w:kern w:val="2"/>
          <w:lang w:eastAsia="en-US"/>
          <w14:ligatures w14:val="standardContextual"/>
        </w:rPr>
        <w:t xml:space="preserve"> January 2024</w:t>
      </w:r>
      <w:r w:rsidR="007E012D">
        <w:rPr>
          <w:rFonts w:eastAsia="Aptos"/>
          <w:kern w:val="2"/>
          <w:lang w:eastAsia="en-US"/>
          <w14:ligatures w14:val="standardContextual"/>
        </w:rPr>
        <w:t>,</w:t>
      </w:r>
      <w:r w:rsidRPr="00C02F5C">
        <w:rPr>
          <w:rFonts w:eastAsia="Aptos"/>
          <w:kern w:val="2"/>
          <w:lang w:eastAsia="en-US"/>
          <w14:ligatures w14:val="standardContextual"/>
        </w:rPr>
        <w:t xml:space="preserve"> </w:t>
      </w:r>
      <w:hyperlink r:id="rId113" w:history="1">
        <w:r w:rsidRPr="00C02F5C">
          <w:rPr>
            <w:rStyle w:val="Hyperlink"/>
            <w:rFonts w:eastAsia="Aptos"/>
            <w:kern w:val="2"/>
            <w:lang w:eastAsia="en-US"/>
            <w14:ligatures w14:val="standardContextual"/>
          </w:rPr>
          <w:t>https://www.ecoenergy-bg.net/UserFiles/File/BULETIN/2024/Publication%20Jan%202024.pdf</w:t>
        </w:r>
      </w:hyperlink>
      <w:r w:rsidRPr="00C02F5C">
        <w:rPr>
          <w:rFonts w:eastAsia="Aptos"/>
          <w:kern w:val="2"/>
          <w:lang w:eastAsia="en-US"/>
          <w14:ligatures w14:val="standardContextual"/>
        </w:rPr>
        <w:t xml:space="preserve">. </w:t>
      </w:r>
    </w:p>
    <w:p w14:paraId="4D4F12CD" w14:textId="574F269A" w:rsidR="002512FA" w:rsidRPr="00C02F5C" w:rsidRDefault="002512FA" w:rsidP="003755B2">
      <w:pPr>
        <w:spacing w:after="160" w:line="259" w:lineRule="auto"/>
        <w:rPr>
          <w:rFonts w:eastAsia="Aptos"/>
          <w:kern w:val="2"/>
          <w:u w:val="single"/>
          <w:lang w:eastAsia="en-US"/>
          <w14:ligatures w14:val="standardContextual"/>
        </w:rPr>
      </w:pPr>
      <w:r w:rsidRPr="00C02F5C">
        <w:rPr>
          <w:rFonts w:eastAsia="Aptos"/>
          <w:kern w:val="2"/>
          <w:lang w:eastAsia="en-US"/>
          <w14:ligatures w14:val="standardContextual"/>
        </w:rPr>
        <w:t>Energy Cities</w:t>
      </w:r>
      <w:r w:rsidR="007E012D">
        <w:rPr>
          <w:rFonts w:eastAsia="Aptos"/>
          <w:kern w:val="2"/>
          <w:lang w:eastAsia="en-US"/>
          <w14:ligatures w14:val="standardContextual"/>
        </w:rPr>
        <w:t xml:space="preserve">, </w:t>
      </w:r>
      <w:r w:rsidRPr="00C02F5C">
        <w:rPr>
          <w:rFonts w:eastAsia="Aptos"/>
          <w:i/>
          <w:iCs/>
          <w:kern w:val="2"/>
          <w:lang w:eastAsia="en-US"/>
          <w14:ligatures w14:val="standardContextual"/>
        </w:rPr>
        <w:t xml:space="preserve">Human </w:t>
      </w:r>
      <w:r w:rsidR="007E012D" w:rsidRPr="00C02F5C">
        <w:rPr>
          <w:rFonts w:eastAsia="Aptos"/>
          <w:i/>
          <w:iCs/>
          <w:kern w:val="2"/>
          <w:lang w:eastAsia="en-US"/>
          <w14:ligatures w14:val="standardContextual"/>
        </w:rPr>
        <w:t>capacity in local governments</w:t>
      </w:r>
      <w:r w:rsidRPr="00C02F5C">
        <w:rPr>
          <w:rFonts w:eastAsia="Aptos"/>
          <w:i/>
          <w:iCs/>
          <w:kern w:val="2"/>
          <w:lang w:eastAsia="en-US"/>
          <w14:ligatures w14:val="standardContextual"/>
        </w:rPr>
        <w:t>: The bottleneck of the building stock transition</w:t>
      </w:r>
      <w:r w:rsidR="007E012D">
        <w:rPr>
          <w:rFonts w:eastAsia="Aptos"/>
          <w:kern w:val="2"/>
          <w:lang w:eastAsia="en-US"/>
          <w14:ligatures w14:val="standardContextual"/>
        </w:rPr>
        <w:t xml:space="preserve">, 2022, </w:t>
      </w:r>
      <w:hyperlink r:id="rId114" w:history="1">
        <w:r w:rsidRPr="00C02F5C">
          <w:rPr>
            <w:rFonts w:eastAsia="Aptos"/>
            <w:color w:val="467886"/>
            <w:kern w:val="2"/>
            <w:u w:val="single"/>
            <w:lang w:eastAsia="en-US"/>
            <w14:ligatures w14:val="standardContextual"/>
          </w:rPr>
          <w:t>https://energy-cities.eu/wp-content/uploads/2022/05/EnergyCities21_PolicyPaper_CapacityNeeds_EN_FINAL-2.pdf</w:t>
        </w:r>
      </w:hyperlink>
      <w:r w:rsidRPr="00C02F5C">
        <w:rPr>
          <w:rFonts w:eastAsia="Aptos"/>
          <w:kern w:val="2"/>
          <w:lang w:eastAsia="en-US"/>
          <w14:ligatures w14:val="standardContextual"/>
        </w:rPr>
        <w:t>.</w:t>
      </w:r>
    </w:p>
    <w:p w14:paraId="6D9132CA" w14:textId="26E2EE4A"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Energy Cities</w:t>
      </w:r>
      <w:r w:rsidR="007E012D">
        <w:rPr>
          <w:rFonts w:eastAsia="Aptos"/>
          <w:kern w:val="2"/>
          <w:lang w:eastAsia="en-US"/>
          <w14:ligatures w14:val="standardContextual"/>
        </w:rPr>
        <w:t xml:space="preserve">, </w:t>
      </w:r>
      <w:r w:rsidRPr="00C02F5C">
        <w:rPr>
          <w:rFonts w:eastAsia="Aptos"/>
          <w:i/>
          <w:iCs/>
          <w:kern w:val="2"/>
          <w:lang w:eastAsia="en-US"/>
          <w14:ligatures w14:val="standardContextual"/>
        </w:rPr>
        <w:t>Tangible targets for cities: 33 concrete goals to advance the local ecological transition</w:t>
      </w:r>
      <w:r w:rsidR="007E012D">
        <w:rPr>
          <w:rFonts w:eastAsia="Aptos"/>
          <w:kern w:val="2"/>
          <w:lang w:eastAsia="en-US"/>
          <w14:ligatures w14:val="standardContextual"/>
        </w:rPr>
        <w:t xml:space="preserve">, 2023, </w:t>
      </w:r>
      <w:hyperlink r:id="rId115" w:history="1">
        <w:r w:rsidRPr="00C02F5C">
          <w:rPr>
            <w:rFonts w:eastAsia="Aptos"/>
            <w:color w:val="467886"/>
            <w:kern w:val="2"/>
            <w:u w:val="single"/>
            <w:lang w:eastAsia="en-US"/>
            <w14:ligatures w14:val="standardContextual"/>
          </w:rPr>
          <w:t>https://energy-cities.eu/wp-content/uploads/2023/09/Energy-Cities-Tangible-targets-for-cities-ENG.pdf</w:t>
        </w:r>
      </w:hyperlink>
      <w:r w:rsidRPr="00C02F5C">
        <w:rPr>
          <w:rFonts w:eastAsia="Aptos"/>
          <w:kern w:val="2"/>
          <w:lang w:eastAsia="en-US"/>
          <w14:ligatures w14:val="standardContextual"/>
        </w:rPr>
        <w:t xml:space="preserve">. </w:t>
      </w:r>
    </w:p>
    <w:p w14:paraId="765653EF" w14:textId="24189BFC"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Energy Communities Repository</w:t>
      </w:r>
      <w:r w:rsidR="007E012D">
        <w:rPr>
          <w:rFonts w:eastAsia="Aptos"/>
          <w:kern w:val="2"/>
          <w:lang w:eastAsia="en-US"/>
          <w14:ligatures w14:val="standardContextual"/>
        </w:rPr>
        <w:t xml:space="preserve">, </w:t>
      </w:r>
      <w:r w:rsidRPr="00C02F5C">
        <w:rPr>
          <w:rFonts w:eastAsia="Aptos"/>
          <w:i/>
          <w:iCs/>
          <w:kern w:val="2"/>
          <w:lang w:eastAsia="en-US"/>
          <w14:ligatures w14:val="standardContextual"/>
        </w:rPr>
        <w:t>Setting Up Community Energy One-Stop-Shops</w:t>
      </w:r>
      <w:r w:rsidR="007E012D">
        <w:rPr>
          <w:rFonts w:eastAsia="Aptos"/>
          <w:kern w:val="2"/>
          <w:lang w:eastAsia="en-US"/>
          <w14:ligatures w14:val="standardContextual"/>
        </w:rPr>
        <w:t xml:space="preserve">, 2023, </w:t>
      </w:r>
      <w:hyperlink r:id="rId116" w:history="1">
        <w:r w:rsidRPr="00C02F5C">
          <w:rPr>
            <w:rFonts w:eastAsia="Aptos"/>
            <w:color w:val="467886"/>
            <w:kern w:val="2"/>
            <w:u w:val="single"/>
            <w:lang w:eastAsia="en-US"/>
            <w14:ligatures w14:val="standardContextual"/>
          </w:rPr>
          <w:t>https://www.qualenergia.it/wp-content/uploads/2023/11/Energy-Communities-Repository-Guidance.pdf</w:t>
        </w:r>
      </w:hyperlink>
      <w:r w:rsidRPr="00C02F5C">
        <w:rPr>
          <w:rFonts w:eastAsia="Aptos"/>
          <w:kern w:val="2"/>
          <w:lang w:eastAsia="en-US"/>
          <w14:ligatures w14:val="standardContextual"/>
        </w:rPr>
        <w:t>.</w:t>
      </w:r>
    </w:p>
    <w:p w14:paraId="68DEEF08" w14:textId="24150017" w:rsidR="002512FA" w:rsidRPr="00C02F5C" w:rsidRDefault="002512FA" w:rsidP="003755B2">
      <w:pPr>
        <w:spacing w:after="160" w:line="259" w:lineRule="auto"/>
        <w:rPr>
          <w:rFonts w:eastAsia="Aptos"/>
          <w:kern w:val="2"/>
          <w:lang w:eastAsia="en-US"/>
          <w14:ligatures w14:val="standardContextual"/>
        </w:rPr>
      </w:pPr>
      <w:proofErr w:type="spellStart"/>
      <w:r w:rsidRPr="00C02F5C">
        <w:rPr>
          <w:rFonts w:eastAsia="Aptos"/>
          <w:kern w:val="2"/>
          <w:lang w:eastAsia="en-US"/>
          <w14:ligatures w14:val="standardContextual"/>
        </w:rPr>
        <w:t>Eurocities</w:t>
      </w:r>
      <w:proofErr w:type="spellEnd"/>
      <w:r w:rsidRPr="00C02F5C">
        <w:rPr>
          <w:rFonts w:eastAsia="Aptos"/>
          <w:kern w:val="2"/>
          <w:lang w:eastAsia="en-US"/>
          <w14:ligatures w14:val="standardContextual"/>
        </w:rPr>
        <w:t xml:space="preserve"> and Energy Cities, </w:t>
      </w:r>
      <w:r w:rsidRPr="00C02F5C">
        <w:rPr>
          <w:rFonts w:eastAsia="Aptos"/>
          <w:i/>
          <w:iCs/>
          <w:kern w:val="2"/>
          <w:lang w:eastAsia="en-US"/>
          <w14:ligatures w14:val="standardContextual"/>
        </w:rPr>
        <w:t>Cities in the European Green Deal Opportunities and Responsibilities</w:t>
      </w:r>
      <w:r w:rsidR="007E012D">
        <w:rPr>
          <w:rFonts w:eastAsia="Aptos"/>
          <w:kern w:val="2"/>
          <w:lang w:eastAsia="en-US"/>
          <w14:ligatures w14:val="standardContextual"/>
        </w:rPr>
        <w:t xml:space="preserve">, 2024, </w:t>
      </w:r>
      <w:hyperlink r:id="rId117" w:history="1">
        <w:r w:rsidRPr="00C02F5C">
          <w:rPr>
            <w:rFonts w:eastAsia="Aptos"/>
            <w:color w:val="467886"/>
            <w:kern w:val="2"/>
            <w:u w:val="single"/>
            <w:lang w:eastAsia="en-US"/>
            <w14:ligatures w14:val="standardContextual"/>
          </w:rPr>
          <w:t>https://energy-cities.eu/publication/cities-in-the-eu-green-deal/</w:t>
        </w:r>
      </w:hyperlink>
      <w:r w:rsidRPr="00C02F5C">
        <w:rPr>
          <w:rFonts w:eastAsia="Aptos"/>
          <w:kern w:val="2"/>
          <w:lang w:eastAsia="en-US"/>
          <w14:ligatures w14:val="standardContextual"/>
        </w:rPr>
        <w:t>.</w:t>
      </w:r>
    </w:p>
    <w:p w14:paraId="4B8505CF" w14:textId="2E9744ED" w:rsidR="002512FA" w:rsidRPr="00C02F5C" w:rsidRDefault="002512FA" w:rsidP="003755B2">
      <w:pPr>
        <w:spacing w:after="160" w:line="259" w:lineRule="auto"/>
        <w:rPr>
          <w:rFonts w:eastAsia="Aptos"/>
          <w:kern w:val="2"/>
          <w:lang w:eastAsia="en-US"/>
          <w14:ligatures w14:val="standardContextual"/>
        </w:rPr>
      </w:pPr>
      <w:proofErr w:type="spellStart"/>
      <w:r w:rsidRPr="00C02F5C">
        <w:rPr>
          <w:rFonts w:eastAsia="Aptos"/>
          <w:kern w:val="2"/>
          <w:lang w:eastAsia="en-US"/>
          <w14:ligatures w14:val="standardContextual"/>
        </w:rPr>
        <w:t>Eurocities</w:t>
      </w:r>
      <w:proofErr w:type="spellEnd"/>
      <w:r w:rsidRPr="00C02F5C">
        <w:rPr>
          <w:rFonts w:eastAsia="Aptos"/>
          <w:kern w:val="2"/>
          <w:lang w:eastAsia="en-US"/>
          <w14:ligatures w14:val="standardContextual"/>
        </w:rPr>
        <w:t xml:space="preserve">, </w:t>
      </w:r>
      <w:r w:rsidRPr="00C02F5C">
        <w:rPr>
          <w:rFonts w:eastAsia="Aptos"/>
          <w:i/>
          <w:iCs/>
          <w:kern w:val="2"/>
          <w:lang w:eastAsia="en-US"/>
          <w14:ligatures w14:val="standardContextual"/>
        </w:rPr>
        <w:t>Cities social trends paper: Measures to tackle energy poverty in cities</w:t>
      </w:r>
      <w:r w:rsidR="007E012D">
        <w:rPr>
          <w:rFonts w:eastAsia="Aptos"/>
          <w:kern w:val="2"/>
          <w:lang w:eastAsia="en-US"/>
          <w14:ligatures w14:val="standardContextual"/>
        </w:rPr>
        <w:t xml:space="preserve">, 2023, </w:t>
      </w:r>
      <w:hyperlink r:id="rId118" w:history="1">
        <w:r w:rsidRPr="00C02F5C">
          <w:rPr>
            <w:rFonts w:eastAsia="Aptos"/>
            <w:color w:val="467886"/>
            <w:kern w:val="2"/>
            <w:u w:val="single"/>
            <w:lang w:eastAsia="en-US"/>
            <w14:ligatures w14:val="standardContextual"/>
          </w:rPr>
          <w:t>https://euagenda.eu/publications/download/565103</w:t>
        </w:r>
      </w:hyperlink>
      <w:r w:rsidRPr="00C02F5C">
        <w:rPr>
          <w:rFonts w:eastAsia="Aptos"/>
          <w:kern w:val="2"/>
          <w:lang w:eastAsia="en-US"/>
          <w14:ligatures w14:val="standardContextual"/>
        </w:rPr>
        <w:t>.</w:t>
      </w:r>
    </w:p>
    <w:p w14:paraId="493CB25C" w14:textId="268C013E" w:rsidR="002512FA" w:rsidRDefault="002512FA" w:rsidP="003755B2">
      <w:pPr>
        <w:spacing w:after="160" w:line="259" w:lineRule="auto"/>
        <w:rPr>
          <w:rFonts w:eastAsia="Aptos"/>
          <w:kern w:val="2"/>
          <w:lang w:eastAsia="en-US"/>
          <w14:ligatures w14:val="standardContextual"/>
        </w:rPr>
      </w:pPr>
      <w:proofErr w:type="spellStart"/>
      <w:r w:rsidRPr="00C02F5C">
        <w:rPr>
          <w:rFonts w:eastAsia="Aptos"/>
          <w:kern w:val="2"/>
          <w:lang w:eastAsia="en-US"/>
          <w14:ligatures w14:val="standardContextual"/>
        </w:rPr>
        <w:t>Eurocities</w:t>
      </w:r>
      <w:proofErr w:type="spellEnd"/>
      <w:r w:rsidRPr="00C02F5C">
        <w:rPr>
          <w:rFonts w:eastAsia="Aptos"/>
          <w:kern w:val="2"/>
          <w:lang w:eastAsia="en-US"/>
          <w14:ligatures w14:val="standardContextual"/>
        </w:rPr>
        <w:t xml:space="preserve">, </w:t>
      </w:r>
      <w:r w:rsidRPr="00C02F5C">
        <w:rPr>
          <w:rFonts w:eastAsia="Aptos"/>
          <w:i/>
          <w:iCs/>
          <w:kern w:val="2"/>
          <w:lang w:eastAsia="en-US"/>
          <w14:ligatures w14:val="standardContextual"/>
        </w:rPr>
        <w:t>Cities social trends paper: Measures to tackle energy poverty in cities</w:t>
      </w:r>
      <w:r w:rsidR="007E012D">
        <w:rPr>
          <w:rFonts w:eastAsia="Aptos"/>
          <w:kern w:val="2"/>
          <w:lang w:eastAsia="en-US"/>
          <w14:ligatures w14:val="standardContextual"/>
        </w:rPr>
        <w:t xml:space="preserve">, 2023, </w:t>
      </w:r>
      <w:hyperlink r:id="rId119" w:history="1">
        <w:r w:rsidRPr="00C02F5C">
          <w:rPr>
            <w:rFonts w:eastAsia="Aptos"/>
            <w:color w:val="467886"/>
            <w:kern w:val="2"/>
            <w:u w:val="single"/>
            <w:lang w:eastAsia="en-US"/>
            <w14:ligatures w14:val="standardContextual"/>
          </w:rPr>
          <w:t>https://euagenda.eu/publications/download/565103</w:t>
        </w:r>
      </w:hyperlink>
      <w:r w:rsidRPr="00C02F5C">
        <w:rPr>
          <w:rFonts w:eastAsia="Aptos"/>
          <w:kern w:val="2"/>
          <w:lang w:eastAsia="en-US"/>
          <w14:ligatures w14:val="standardContextual"/>
        </w:rPr>
        <w:t>.</w:t>
      </w:r>
    </w:p>
    <w:p w14:paraId="7BBD1839" w14:textId="45722757" w:rsidR="00683873" w:rsidRPr="00C02F5C" w:rsidRDefault="00F8717F" w:rsidP="003755B2">
      <w:pPr>
        <w:spacing w:after="160" w:line="259" w:lineRule="auto"/>
        <w:rPr>
          <w:rFonts w:eastAsia="Aptos"/>
          <w:kern w:val="2"/>
          <w:lang w:eastAsia="en-US"/>
          <w14:ligatures w14:val="standardContextual"/>
        </w:rPr>
      </w:pPr>
      <w:r>
        <w:rPr>
          <w:rFonts w:eastAsia="Aptos"/>
          <w:kern w:val="2"/>
          <w:lang w:eastAsia="en-US"/>
          <w14:ligatures w14:val="standardContextual"/>
        </w:rPr>
        <w:t xml:space="preserve">European Commission, Directorate-General for Energy, Action Plan for Affordable Energy: </w:t>
      </w:r>
      <w:r w:rsidR="00CB705B" w:rsidRPr="00CB705B">
        <w:rPr>
          <w:rFonts w:eastAsia="Aptos"/>
          <w:kern w:val="2"/>
          <w:lang w:eastAsia="en-US"/>
          <w14:ligatures w14:val="standardContextual"/>
        </w:rPr>
        <w:t>Unlocking the true value of our Energy Union to secure affordable, efficient and clean energy for all Europeans</w:t>
      </w:r>
      <w:r w:rsidR="00CB705B">
        <w:rPr>
          <w:rFonts w:eastAsia="Aptos"/>
          <w:kern w:val="2"/>
          <w:lang w:eastAsia="en-US"/>
          <w14:ligatures w14:val="standardContextual"/>
        </w:rPr>
        <w:t xml:space="preserve">, 2025, </w:t>
      </w:r>
      <w:hyperlink r:id="rId120" w:history="1">
        <w:r w:rsidR="00CB705B" w:rsidRPr="00045DC5">
          <w:rPr>
            <w:rStyle w:val="Hyperlink"/>
            <w:rFonts w:eastAsia="Aptos"/>
            <w:kern w:val="2"/>
            <w:lang w:eastAsia="en-US"/>
            <w14:ligatures w14:val="standardContextual"/>
          </w:rPr>
          <w:t>https://energy.ec.europa.eu/publications/action-plan-affordable-energy-unlocking-true-value-our-energy-union-secure-affordable-efficient-and_en</w:t>
        </w:r>
      </w:hyperlink>
      <w:r w:rsidR="00993AD6">
        <w:rPr>
          <w:rFonts w:eastAsia="Aptos"/>
          <w:kern w:val="2"/>
          <w:lang w:eastAsia="en-US"/>
          <w14:ligatures w14:val="standardContextual"/>
        </w:rPr>
        <w:t>.</w:t>
      </w:r>
    </w:p>
    <w:p w14:paraId="38935D4C" w14:textId="17F74330"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European Commission, Directorate-General for Energy, </w:t>
      </w:r>
      <w:r w:rsidRPr="00C02F5C">
        <w:rPr>
          <w:rFonts w:eastAsia="Aptos"/>
          <w:i/>
          <w:iCs/>
          <w:kern w:val="2"/>
          <w:lang w:eastAsia="en-US"/>
          <w14:ligatures w14:val="standardContextual"/>
        </w:rPr>
        <w:t>Clean energy for all Europeans package</w:t>
      </w:r>
      <w:r w:rsidR="007E012D">
        <w:rPr>
          <w:rFonts w:eastAsia="Aptos"/>
          <w:kern w:val="2"/>
          <w:lang w:eastAsia="en-US"/>
          <w14:ligatures w14:val="standardContextual"/>
        </w:rPr>
        <w:t xml:space="preserve">, 2019, </w:t>
      </w:r>
      <w:hyperlink r:id="rId121" w:history="1">
        <w:r w:rsidRPr="00C02F5C">
          <w:rPr>
            <w:rFonts w:eastAsia="Aptos"/>
            <w:color w:val="467886"/>
            <w:kern w:val="2"/>
            <w:u w:val="single"/>
            <w:lang w:eastAsia="en-US"/>
            <w14:ligatures w14:val="standardContextual"/>
          </w:rPr>
          <w:t>https://energy.ec.europa.eu/topics/energy-strategy/clean-energy-all-europeans-package_en</w:t>
        </w:r>
      </w:hyperlink>
      <w:r w:rsidRPr="00C02F5C">
        <w:rPr>
          <w:rFonts w:eastAsia="Aptos"/>
          <w:kern w:val="2"/>
          <w:lang w:eastAsia="en-US"/>
          <w14:ligatures w14:val="standardContextual"/>
        </w:rPr>
        <w:t>.</w:t>
      </w:r>
    </w:p>
    <w:p w14:paraId="086EF957" w14:textId="6C1369D4" w:rsidR="00955B67" w:rsidRPr="00C02F5C" w:rsidRDefault="00955B67" w:rsidP="00F32459">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Scaling</w:t>
      </w:r>
      <w:r w:rsidR="007E012D">
        <w:rPr>
          <w:rFonts w:eastAsia="Aptos"/>
          <w:i/>
          <w:iCs/>
          <w:kern w:val="2"/>
          <w:lang w:eastAsia="en-US"/>
          <w14:ligatures w14:val="standardContextual"/>
        </w:rPr>
        <w:t>-</w:t>
      </w:r>
      <w:r w:rsidRPr="006E7319">
        <w:rPr>
          <w:rFonts w:eastAsia="Aptos"/>
          <w:i/>
          <w:iCs/>
          <w:kern w:val="2"/>
          <w:lang w:eastAsia="en-US"/>
          <w14:ligatures w14:val="standardContextual"/>
        </w:rPr>
        <w:t>up energy efficiency investments in buildings in Hungary</w:t>
      </w:r>
      <w:r w:rsidR="007E012D">
        <w:rPr>
          <w:rFonts w:eastAsia="Aptos"/>
          <w:kern w:val="2"/>
          <w:lang w:eastAsia="en-US"/>
          <w14:ligatures w14:val="standardContextual"/>
        </w:rPr>
        <w:t xml:space="preserve">, 2019, </w:t>
      </w:r>
      <w:hyperlink r:id="rId122" w:history="1">
        <w:r w:rsidRPr="00C02F5C">
          <w:rPr>
            <w:rStyle w:val="Hyperlink"/>
            <w:rFonts w:eastAsia="Aptos"/>
            <w:kern w:val="2"/>
            <w:lang w:eastAsia="en-US"/>
            <w14:ligatures w14:val="standardContextual"/>
          </w:rPr>
          <w:t>https://reform-support.ec.europa.eu/what-we-do/green-transition/scaling-energy-efficiency-investments-buildings-hungary_en</w:t>
        </w:r>
      </w:hyperlink>
      <w:r w:rsidR="00B823EE">
        <w:t>.</w:t>
      </w:r>
    </w:p>
    <w:p w14:paraId="767D9E02" w14:textId="6ABBBF0D"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C02F5C">
        <w:rPr>
          <w:rFonts w:eastAsia="Aptos"/>
          <w:i/>
          <w:iCs/>
          <w:kern w:val="2"/>
          <w:lang w:eastAsia="en-US"/>
          <w14:ligatures w14:val="standardContextual"/>
        </w:rPr>
        <w:t>EU Mission: Climate-Neutral and Smart Cities</w:t>
      </w:r>
      <w:r w:rsidR="00E6046E">
        <w:rPr>
          <w:rFonts w:eastAsia="Aptos"/>
          <w:kern w:val="2"/>
          <w:lang w:eastAsia="en-US"/>
          <w14:ligatures w14:val="standardContextual"/>
        </w:rPr>
        <w:t xml:space="preserve">, 2024, </w:t>
      </w:r>
      <w:hyperlink r:id="rId123" w:anchor=":~:text=EU%20missions%20are%20commitments%20to,ensuring%20soil%20health%20and%20food" w:history="1">
        <w:r w:rsidRPr="00C02F5C">
          <w:rPr>
            <w:rFonts w:eastAsia="Aptos"/>
            <w:color w:val="467886"/>
            <w:kern w:val="2"/>
            <w:u w:val="single"/>
            <w:lang w:eastAsia="en-US"/>
            <w14:ligatures w14:val="standardContextual"/>
          </w:rPr>
          <w:t>https://research-and-innovation.ec.europa.eu/funding/funding-opportunities/funding-programmes-and-open-calls/horizon-europe/eu-missions-horizon-europe/climate-neutral-and-smart-cities_en#:~:text=EU%20missions%20are%20commitments%20to,ensuring%20soil%20health%20and%20food</w:t>
        </w:r>
      </w:hyperlink>
      <w:r w:rsidRPr="00C02F5C">
        <w:rPr>
          <w:rFonts w:eastAsia="Aptos"/>
          <w:kern w:val="2"/>
          <w:lang w:eastAsia="en-US"/>
          <w14:ligatures w14:val="standardContextual"/>
        </w:rPr>
        <w:t xml:space="preserve">. </w:t>
      </w:r>
    </w:p>
    <w:p w14:paraId="4C23A4D8" w14:textId="634933B6"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C02F5C">
        <w:rPr>
          <w:rFonts w:eastAsia="Aptos"/>
          <w:i/>
          <w:iCs/>
          <w:kern w:val="2"/>
          <w:lang w:eastAsia="en-US"/>
          <w14:ligatures w14:val="standardContextual"/>
        </w:rPr>
        <w:t>Finance the Green Deal</w:t>
      </w:r>
      <w:r w:rsidR="00C720E3">
        <w:rPr>
          <w:rFonts w:eastAsia="Aptos"/>
          <w:kern w:val="2"/>
          <w:lang w:eastAsia="en-US"/>
          <w14:ligatures w14:val="standardContextual"/>
        </w:rPr>
        <w:t xml:space="preserve">, 2024, </w:t>
      </w:r>
      <w:hyperlink r:id="rId124" w:history="1">
        <w:r w:rsidRPr="00C02F5C">
          <w:rPr>
            <w:rFonts w:eastAsia="Aptos"/>
            <w:color w:val="467886"/>
            <w:kern w:val="2"/>
            <w:u w:val="single"/>
            <w:lang w:eastAsia="en-US"/>
            <w14:ligatures w14:val="standardContextual"/>
          </w:rPr>
          <w:t>https://commission.europa.eu/strategy-and-policy/priorities-2019-2024/european-green-deal/finance-and-green-deal_en</w:t>
        </w:r>
      </w:hyperlink>
      <w:r w:rsidR="00C720E3">
        <w:rPr>
          <w:rFonts w:eastAsia="Aptos"/>
          <w:kern w:val="2"/>
          <w:lang w:eastAsia="en-US"/>
          <w14:ligatures w14:val="standardContextual"/>
        </w:rPr>
        <w:t>.</w:t>
      </w:r>
    </w:p>
    <w:p w14:paraId="0E77BE86" w14:textId="0025D106"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C02F5C">
        <w:rPr>
          <w:rFonts w:eastAsia="Aptos"/>
          <w:i/>
          <w:iCs/>
          <w:kern w:val="2"/>
          <w:lang w:eastAsia="en-US"/>
          <w14:ligatures w14:val="standardContextual"/>
        </w:rPr>
        <w:t>Social Climate Fund</w:t>
      </w:r>
      <w:r w:rsidR="00C720E3">
        <w:rPr>
          <w:rFonts w:eastAsia="Aptos"/>
          <w:kern w:val="2"/>
          <w:lang w:eastAsia="en-US"/>
          <w14:ligatures w14:val="standardContextual"/>
        </w:rPr>
        <w:t xml:space="preserve">, 2024, </w:t>
      </w:r>
      <w:hyperlink r:id="rId125" w:history="1">
        <w:r w:rsidRPr="00C02F5C">
          <w:rPr>
            <w:rFonts w:eastAsia="Aptos"/>
            <w:color w:val="467886"/>
            <w:kern w:val="2"/>
            <w:u w:val="single"/>
            <w:lang w:eastAsia="en-US"/>
            <w14:ligatures w14:val="standardContextual"/>
          </w:rPr>
          <w:t>https://climate.ec.europa.eu/eu-action/eu-emissions-trading-system-eu-ets/social-climate-fund_en</w:t>
        </w:r>
      </w:hyperlink>
      <w:r w:rsidR="00C720E3">
        <w:rPr>
          <w:rFonts w:eastAsia="Aptos"/>
          <w:kern w:val="2"/>
          <w:lang w:eastAsia="en-US"/>
          <w14:ligatures w14:val="standardContextual"/>
        </w:rPr>
        <w:t>.</w:t>
      </w:r>
    </w:p>
    <w:p w14:paraId="22D4DC2B" w14:textId="6DC495F1"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European Commission</w:t>
      </w:r>
      <w:r w:rsidR="00194E85" w:rsidRPr="00C02F5C">
        <w:rPr>
          <w:rFonts w:eastAsia="Aptos"/>
          <w:kern w:val="2"/>
          <w:lang w:eastAsia="en-US"/>
          <w14:ligatures w14:val="standardContextual"/>
        </w:rPr>
        <w:t>,</w:t>
      </w:r>
      <w:r w:rsidRPr="00C02F5C">
        <w:rPr>
          <w:rFonts w:eastAsia="Aptos"/>
          <w:kern w:val="2"/>
          <w:lang w:eastAsia="en-US"/>
          <w14:ligatures w14:val="standardContextual"/>
        </w:rPr>
        <w:t xml:space="preserve"> </w:t>
      </w:r>
      <w:r w:rsidR="00C720E3">
        <w:rPr>
          <w:rFonts w:eastAsia="Aptos"/>
          <w:kern w:val="2"/>
          <w:lang w:eastAsia="en-US"/>
          <w14:ligatures w14:val="standardContextual"/>
        </w:rPr>
        <w:t>‘</w:t>
      </w:r>
      <w:r w:rsidRPr="006E7319">
        <w:rPr>
          <w:rFonts w:eastAsia="Aptos"/>
          <w:kern w:val="2"/>
          <w:lang w:eastAsia="en-US"/>
          <w14:ligatures w14:val="standardContextual"/>
        </w:rPr>
        <w:t>Commission launches toolkit to support social housing in Member States</w:t>
      </w:r>
      <w:r w:rsidR="00C720E3">
        <w:rPr>
          <w:rFonts w:eastAsia="Aptos"/>
          <w:kern w:val="2"/>
          <w:lang w:eastAsia="en-US"/>
          <w14:ligatures w14:val="standardContextual"/>
        </w:rPr>
        <w:t xml:space="preserve">’, </w:t>
      </w:r>
      <w:r w:rsidR="002C3AB3">
        <w:rPr>
          <w:rFonts w:eastAsia="Aptos"/>
          <w:kern w:val="2"/>
          <w:lang w:eastAsia="en-US"/>
          <w14:ligatures w14:val="standardContextual"/>
        </w:rPr>
        <w:t xml:space="preserve">22 April </w:t>
      </w:r>
      <w:r w:rsidR="00C720E3">
        <w:rPr>
          <w:rFonts w:eastAsia="Aptos"/>
          <w:kern w:val="2"/>
          <w:lang w:eastAsia="en-US"/>
          <w14:ligatures w14:val="standardContextual"/>
        </w:rPr>
        <w:t xml:space="preserve">2024, </w:t>
      </w:r>
      <w:hyperlink r:id="rId126" w:history="1">
        <w:r w:rsidRPr="00C02F5C">
          <w:rPr>
            <w:rFonts w:eastAsia="Aptos"/>
            <w:color w:val="467886"/>
            <w:kern w:val="2"/>
            <w:u w:val="single"/>
            <w:lang w:eastAsia="en-US"/>
            <w14:ligatures w14:val="standardContextual"/>
          </w:rPr>
          <w:t>https://european-social-fund-plus.ec.europa.eu/en/news/commission-launches-toolkit-support-social-housing-member-states</w:t>
        </w:r>
      </w:hyperlink>
      <w:r w:rsidRPr="00C02F5C">
        <w:rPr>
          <w:rFonts w:eastAsia="Aptos"/>
          <w:kern w:val="2"/>
          <w:u w:val="single"/>
          <w:lang w:eastAsia="en-US"/>
          <w14:ligatures w14:val="standardContextual"/>
        </w:rPr>
        <w:t>.</w:t>
      </w:r>
    </w:p>
    <w:p w14:paraId="5B0F2E05" w14:textId="3F8A27D0"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European Commission</w:t>
      </w:r>
      <w:r w:rsidR="00194E85" w:rsidRPr="00C02F5C">
        <w:rPr>
          <w:rFonts w:eastAsia="Aptos"/>
          <w:kern w:val="2"/>
          <w:lang w:eastAsia="en-US"/>
          <w14:ligatures w14:val="standardContextual"/>
        </w:rPr>
        <w:t>,</w:t>
      </w:r>
      <w:r w:rsidRPr="00C02F5C">
        <w:rPr>
          <w:rFonts w:eastAsia="Aptos"/>
          <w:kern w:val="2"/>
          <w:lang w:eastAsia="en-US"/>
          <w14:ligatures w14:val="standardContextual"/>
        </w:rPr>
        <w:t xml:space="preserve"> </w:t>
      </w:r>
      <w:r w:rsidR="002C3AB3">
        <w:rPr>
          <w:rFonts w:eastAsia="Aptos"/>
          <w:kern w:val="2"/>
          <w:lang w:eastAsia="en-US"/>
          <w14:ligatures w14:val="standardContextual"/>
        </w:rPr>
        <w:t>‘</w:t>
      </w:r>
      <w:r w:rsidRPr="006E7319">
        <w:rPr>
          <w:rFonts w:eastAsia="Aptos"/>
          <w:kern w:val="2"/>
          <w:lang w:eastAsia="en-US"/>
          <w14:ligatures w14:val="standardContextual"/>
        </w:rPr>
        <w:t>Work begins on the Citizens Energy Package to ensure a fair and inclusive energy transition</w:t>
      </w:r>
      <w:r w:rsidR="002C3AB3">
        <w:rPr>
          <w:rFonts w:eastAsia="Aptos"/>
          <w:kern w:val="2"/>
          <w:lang w:eastAsia="en-US"/>
          <w14:ligatures w14:val="standardContextual"/>
        </w:rPr>
        <w:t>’, 19 December 2024</w:t>
      </w:r>
      <w:r w:rsidRPr="00C02F5C">
        <w:rPr>
          <w:rFonts w:eastAsia="Aptos"/>
          <w:kern w:val="2"/>
          <w:lang w:eastAsia="en-US"/>
          <w14:ligatures w14:val="standardContextual"/>
        </w:rPr>
        <w:t xml:space="preserve">, </w:t>
      </w:r>
      <w:hyperlink r:id="rId127" w:anchor=":~:text=Taking%20place%20in%20the%20first,fair%20and%20inclusive%20energy%20transition" w:history="1">
        <w:r w:rsidRPr="00C02F5C">
          <w:rPr>
            <w:rFonts w:eastAsia="Aptos"/>
            <w:color w:val="467886"/>
            <w:kern w:val="2"/>
            <w:u w:val="single"/>
            <w:lang w:eastAsia="en-US"/>
            <w14:ligatures w14:val="standardContextual"/>
          </w:rPr>
          <w:t>https://energy.ec.europa.eu/news/work-begins-citizens-energy-package-ensure-fair-and-inclusive-energy-transition-2024-12-19_en#:~:text=Taking%20place%20in%20the%20first,fair%20and%20inclusive%20energy%20transition</w:t>
        </w:r>
      </w:hyperlink>
      <w:r w:rsidRPr="00C02F5C">
        <w:rPr>
          <w:rFonts w:eastAsia="Aptos"/>
          <w:kern w:val="2"/>
          <w:lang w:eastAsia="en-US"/>
          <w14:ligatures w14:val="standardContextual"/>
        </w:rPr>
        <w:t xml:space="preserve">. </w:t>
      </w:r>
    </w:p>
    <w:p w14:paraId="70654BD5" w14:textId="5A12A0E3" w:rsidR="00955B67" w:rsidRPr="00C02F5C" w:rsidRDefault="00955B67"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C02F5C">
        <w:rPr>
          <w:rFonts w:eastAsia="Aptos"/>
          <w:i/>
          <w:iCs/>
          <w:kern w:val="2"/>
          <w:lang w:eastAsia="en-US"/>
          <w14:ligatures w14:val="standardContextual"/>
        </w:rPr>
        <w:t>Carbon Border Adjustment Mechanism</w:t>
      </w:r>
      <w:r w:rsidR="002C3AB3">
        <w:rPr>
          <w:rFonts w:eastAsia="Aptos"/>
          <w:kern w:val="2"/>
          <w:lang w:eastAsia="en-US"/>
          <w14:ligatures w14:val="standardContextual"/>
        </w:rPr>
        <w:t>, 2025</w:t>
      </w:r>
      <w:r w:rsidRPr="00C02F5C">
        <w:rPr>
          <w:rFonts w:eastAsia="Aptos"/>
          <w:kern w:val="2"/>
          <w:lang w:eastAsia="en-US"/>
          <w14:ligatures w14:val="standardContextual"/>
        </w:rPr>
        <w:t xml:space="preserve">, </w:t>
      </w:r>
      <w:hyperlink r:id="rId128" w:history="1">
        <w:r w:rsidRPr="00C02F5C">
          <w:rPr>
            <w:rFonts w:eastAsia="Aptos"/>
            <w:color w:val="467886"/>
            <w:kern w:val="2"/>
            <w:u w:val="single"/>
            <w:lang w:eastAsia="en-US"/>
            <w14:ligatures w14:val="standardContextual"/>
          </w:rPr>
          <w:t>https://taxation-customs.ec.europa.eu/carbon-border-adjustment-mechanism_en</w:t>
        </w:r>
      </w:hyperlink>
      <w:r w:rsidR="002C3AB3">
        <w:rPr>
          <w:rFonts w:eastAsia="Aptos"/>
          <w:kern w:val="2"/>
          <w:lang w:eastAsia="en-US"/>
          <w14:ligatures w14:val="standardContextual"/>
        </w:rPr>
        <w:t>.</w:t>
      </w:r>
    </w:p>
    <w:p w14:paraId="791B184C" w14:textId="480F50CD" w:rsidR="00955B67" w:rsidRPr="00C02F5C" w:rsidRDefault="00955B67"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C02F5C">
        <w:rPr>
          <w:rFonts w:eastAsia="Aptos"/>
          <w:i/>
          <w:iCs/>
          <w:kern w:val="2"/>
          <w:lang w:eastAsia="en-US"/>
          <w14:ligatures w14:val="standardContextual"/>
        </w:rPr>
        <w:t>Hydrogen and decarbonisation gas market</w:t>
      </w:r>
      <w:r w:rsidR="002C3AB3">
        <w:rPr>
          <w:rFonts w:eastAsia="Aptos"/>
          <w:kern w:val="2"/>
          <w:lang w:eastAsia="en-US"/>
          <w14:ligatures w14:val="standardContextual"/>
        </w:rPr>
        <w:t>, 2025,</w:t>
      </w:r>
      <w:r w:rsidRPr="00C02F5C">
        <w:rPr>
          <w:rFonts w:eastAsia="Aptos"/>
          <w:kern w:val="2"/>
          <w:lang w:eastAsia="en-US"/>
          <w14:ligatures w14:val="standardContextual"/>
        </w:rPr>
        <w:t xml:space="preserve"> </w:t>
      </w:r>
      <w:hyperlink r:id="rId129" w:history="1">
        <w:r w:rsidRPr="00C02F5C">
          <w:rPr>
            <w:rFonts w:eastAsia="Aptos"/>
            <w:color w:val="467886"/>
            <w:kern w:val="2"/>
            <w:u w:val="single"/>
            <w:lang w:eastAsia="en-US"/>
            <w14:ligatures w14:val="standardContextual"/>
          </w:rPr>
          <w:t>https://energy.ec.europa.eu/topics/markets-and-consumers/hydrogen-and-decarbonised-gas-market_en</w:t>
        </w:r>
      </w:hyperlink>
      <w:r w:rsidRPr="00C02F5C">
        <w:rPr>
          <w:rFonts w:eastAsia="Aptos"/>
          <w:kern w:val="2"/>
          <w:lang w:eastAsia="en-US"/>
          <w14:ligatures w14:val="standardContextual"/>
        </w:rPr>
        <w:t>.</w:t>
      </w:r>
    </w:p>
    <w:p w14:paraId="1F80076F" w14:textId="055DD557" w:rsidR="002512FA" w:rsidRPr="006E7319" w:rsidRDefault="002512FA" w:rsidP="003755B2">
      <w:pPr>
        <w:spacing w:after="160" w:line="259" w:lineRule="auto"/>
        <w:rPr>
          <w:rFonts w:eastAsia="Aptos"/>
          <w:kern w:val="2"/>
          <w:lang w:val="fr-BE" w:eastAsia="en-US"/>
          <w14:ligatures w14:val="standardContextual"/>
        </w:rPr>
      </w:pPr>
      <w:proofErr w:type="spellStart"/>
      <w:r w:rsidRPr="006E7319">
        <w:rPr>
          <w:rFonts w:eastAsia="Aptos"/>
          <w:kern w:val="2"/>
          <w:lang w:val="fr-BE" w:eastAsia="en-US"/>
          <w14:ligatures w14:val="standardContextual"/>
        </w:rPr>
        <w:t>European</w:t>
      </w:r>
      <w:proofErr w:type="spellEnd"/>
      <w:r w:rsidRPr="006E7319">
        <w:rPr>
          <w:rFonts w:eastAsia="Aptos"/>
          <w:kern w:val="2"/>
          <w:lang w:val="fr-BE" w:eastAsia="en-US"/>
          <w14:ligatures w14:val="standardContextual"/>
        </w:rPr>
        <w:t xml:space="preserve"> Commission</w:t>
      </w:r>
      <w:r w:rsidR="00194E85" w:rsidRPr="006E7319">
        <w:rPr>
          <w:rFonts w:eastAsia="Aptos"/>
          <w:kern w:val="2"/>
          <w:lang w:val="fr-BE" w:eastAsia="en-US"/>
          <w14:ligatures w14:val="standardContextual"/>
        </w:rPr>
        <w:t>,</w:t>
      </w:r>
      <w:r w:rsidRPr="006E7319">
        <w:rPr>
          <w:rFonts w:eastAsia="Aptos"/>
          <w:kern w:val="2"/>
          <w:lang w:val="fr-BE" w:eastAsia="en-US"/>
          <w14:ligatures w14:val="standardContextual"/>
        </w:rPr>
        <w:t xml:space="preserve"> </w:t>
      </w:r>
      <w:r w:rsidR="009459AC" w:rsidRPr="006E7319">
        <w:rPr>
          <w:rFonts w:eastAsia="Aptos"/>
          <w:i/>
          <w:iCs/>
          <w:kern w:val="2"/>
          <w:lang w:val="fr-BE" w:eastAsia="en-US"/>
          <w14:ligatures w14:val="standardContextual"/>
        </w:rPr>
        <w:t xml:space="preserve">Liste des points prévus pour figurer </w:t>
      </w:r>
      <w:proofErr w:type="spellStart"/>
      <w:proofErr w:type="gramStart"/>
      <w:r w:rsidR="009459AC" w:rsidRPr="006E7319">
        <w:rPr>
          <w:rFonts w:eastAsia="Aptos"/>
          <w:i/>
          <w:iCs/>
          <w:kern w:val="2"/>
          <w:lang w:val="fr-BE" w:eastAsia="en-US"/>
          <w14:ligatures w14:val="standardContextual"/>
        </w:rPr>
        <w:t>a</w:t>
      </w:r>
      <w:proofErr w:type="spellEnd"/>
      <w:proofErr w:type="gramEnd"/>
      <w:r w:rsidR="009459AC" w:rsidRPr="006E7319">
        <w:rPr>
          <w:rFonts w:eastAsia="Aptos"/>
          <w:i/>
          <w:iCs/>
          <w:kern w:val="2"/>
          <w:lang w:val="fr-BE" w:eastAsia="en-US"/>
          <w14:ligatures w14:val="standardContextual"/>
        </w:rPr>
        <w:t xml:space="preserve"> l'ordre du jour des prochaines réunions de la Commission</w:t>
      </w:r>
      <w:r w:rsidR="009459AC" w:rsidRPr="006E7319">
        <w:rPr>
          <w:rFonts w:eastAsia="Aptos"/>
          <w:kern w:val="2"/>
          <w:lang w:val="fr-BE" w:eastAsia="en-US"/>
          <w14:ligatures w14:val="standardContextual"/>
        </w:rPr>
        <w:t xml:space="preserve">, </w:t>
      </w:r>
      <w:r w:rsidRPr="006E7319">
        <w:rPr>
          <w:rFonts w:eastAsia="Aptos"/>
          <w:kern w:val="2"/>
          <w:lang w:val="fr-BE" w:eastAsia="en-US"/>
          <w14:ligatures w14:val="standardContextual"/>
        </w:rPr>
        <w:t>2025</w:t>
      </w:r>
      <w:r w:rsidR="009459AC" w:rsidRPr="006E7319">
        <w:rPr>
          <w:rFonts w:eastAsia="Aptos"/>
          <w:kern w:val="2"/>
          <w:lang w:val="fr-BE" w:eastAsia="en-US"/>
          <w14:ligatures w14:val="standardContextual"/>
        </w:rPr>
        <w:t>,</w:t>
      </w:r>
      <w:r w:rsidRPr="006E7319">
        <w:rPr>
          <w:rFonts w:eastAsia="Aptos"/>
          <w:kern w:val="2"/>
          <w:lang w:val="fr-BE" w:eastAsia="en-US"/>
          <w14:ligatures w14:val="standardContextual"/>
        </w:rPr>
        <w:t xml:space="preserve"> </w:t>
      </w:r>
      <w:hyperlink r:id="rId130" w:history="1">
        <w:r w:rsidRPr="006E7319">
          <w:rPr>
            <w:rFonts w:eastAsia="Aptos"/>
            <w:color w:val="467886"/>
            <w:kern w:val="2"/>
            <w:u w:val="single"/>
            <w:lang w:val="fr-BE" w:eastAsia="en-US"/>
            <w14:ligatures w14:val="standardContextual"/>
          </w:rPr>
          <w:t>https://ec.europa.eu/transparency/documents-register/api/files/SEC(2025)2511_0/090166e5173c1e45?rendition=false</w:t>
        </w:r>
      </w:hyperlink>
      <w:r w:rsidR="009459AC" w:rsidRPr="006E7319">
        <w:rPr>
          <w:lang w:val="fr-BE"/>
        </w:rPr>
        <w:t>.</w:t>
      </w:r>
    </w:p>
    <w:p w14:paraId="0DA9EF7D" w14:textId="2CACE594" w:rsidR="002512FA" w:rsidRPr="006E7319" w:rsidRDefault="002512FA" w:rsidP="003755B2">
      <w:pPr>
        <w:spacing w:after="160" w:line="259" w:lineRule="auto"/>
        <w:rPr>
          <w:rFonts w:eastAsia="Aptos"/>
          <w:kern w:val="2"/>
          <w:lang w:val="fr-BE" w:eastAsia="en-US"/>
          <w14:ligatures w14:val="standardContextual"/>
        </w:rPr>
      </w:pPr>
      <w:proofErr w:type="spellStart"/>
      <w:r w:rsidRPr="006E7319">
        <w:rPr>
          <w:rFonts w:eastAsia="Aptos"/>
          <w:kern w:val="2"/>
          <w:lang w:val="fr-BE" w:eastAsia="en-US"/>
          <w14:ligatures w14:val="standardContextual"/>
        </w:rPr>
        <w:t>European</w:t>
      </w:r>
      <w:proofErr w:type="spellEnd"/>
      <w:r w:rsidRPr="006E7319">
        <w:rPr>
          <w:rFonts w:eastAsia="Aptos"/>
          <w:kern w:val="2"/>
          <w:lang w:val="fr-BE" w:eastAsia="en-US"/>
          <w14:ligatures w14:val="standardContextual"/>
        </w:rPr>
        <w:t xml:space="preserve"> Commission</w:t>
      </w:r>
      <w:r w:rsidR="00194E85" w:rsidRPr="006E7319">
        <w:rPr>
          <w:rFonts w:eastAsia="Aptos"/>
          <w:kern w:val="2"/>
          <w:lang w:val="fr-BE" w:eastAsia="en-US"/>
          <w14:ligatures w14:val="standardContextual"/>
        </w:rPr>
        <w:t>,</w:t>
      </w:r>
      <w:r w:rsidRPr="006E7319">
        <w:rPr>
          <w:rFonts w:eastAsia="Aptos"/>
          <w:kern w:val="2"/>
          <w:lang w:val="fr-BE" w:eastAsia="en-US"/>
          <w14:ligatures w14:val="standardContextual"/>
        </w:rPr>
        <w:t xml:space="preserve"> </w:t>
      </w:r>
      <w:proofErr w:type="spellStart"/>
      <w:r w:rsidRPr="006E7319">
        <w:rPr>
          <w:rFonts w:eastAsia="Aptos"/>
          <w:i/>
          <w:kern w:val="2"/>
          <w:lang w:val="fr-BE" w:eastAsia="en-US"/>
          <w14:ligatures w14:val="standardContextual"/>
        </w:rPr>
        <w:t>Renovation</w:t>
      </w:r>
      <w:proofErr w:type="spellEnd"/>
      <w:r w:rsidRPr="006E7319">
        <w:rPr>
          <w:rFonts w:eastAsia="Aptos"/>
          <w:i/>
          <w:kern w:val="2"/>
          <w:lang w:val="fr-BE" w:eastAsia="en-US"/>
          <w14:ligatures w14:val="standardContextual"/>
        </w:rPr>
        <w:t xml:space="preserve"> </w:t>
      </w:r>
      <w:proofErr w:type="spellStart"/>
      <w:r w:rsidRPr="006E7319">
        <w:rPr>
          <w:rFonts w:eastAsia="Aptos"/>
          <w:i/>
          <w:kern w:val="2"/>
          <w:lang w:val="fr-BE" w:eastAsia="en-US"/>
          <w14:ligatures w14:val="standardContextual"/>
        </w:rPr>
        <w:t>Wave</w:t>
      </w:r>
      <w:proofErr w:type="spellEnd"/>
      <w:r w:rsidR="009459AC" w:rsidRPr="006E7319">
        <w:rPr>
          <w:rFonts w:eastAsia="Aptos"/>
          <w:kern w:val="2"/>
          <w:lang w:val="fr-BE" w:eastAsia="en-US"/>
          <w14:ligatures w14:val="standardContextual"/>
        </w:rPr>
        <w:t xml:space="preserve">, 2025, </w:t>
      </w:r>
      <w:hyperlink r:id="rId131" w:anchor="main-focus-of-the-renovation-wave" w:history="1">
        <w:r w:rsidRPr="006E7319">
          <w:rPr>
            <w:rFonts w:eastAsia="Aptos"/>
            <w:color w:val="467886"/>
            <w:kern w:val="2"/>
            <w:u w:val="single"/>
            <w:lang w:val="fr-BE" w:eastAsia="en-US"/>
            <w14:ligatures w14:val="standardContextual"/>
          </w:rPr>
          <w:t>https://energy.ec.europa.eu/topics/energy-efficiency/energy-efficient-buildings/renovation-wave_en#main-focus-of-the-renovation-wave</w:t>
        </w:r>
      </w:hyperlink>
      <w:r w:rsidRPr="006E7319">
        <w:rPr>
          <w:rFonts w:eastAsia="Aptos"/>
          <w:kern w:val="2"/>
          <w:u w:val="single"/>
          <w:lang w:val="fr-BE" w:eastAsia="en-US"/>
          <w14:ligatures w14:val="standardContextual"/>
        </w:rPr>
        <w:t>.</w:t>
      </w:r>
    </w:p>
    <w:p w14:paraId="6CBC3562" w14:textId="4250BF7D"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Investment Bank, </w:t>
      </w:r>
      <w:r w:rsidRPr="00C02F5C">
        <w:rPr>
          <w:rFonts w:eastAsia="Aptos"/>
          <w:i/>
          <w:iCs/>
          <w:kern w:val="2"/>
          <w:lang w:eastAsia="en-US"/>
          <w14:ligatures w14:val="standardContextual"/>
        </w:rPr>
        <w:t>Working with Europe's cities and regions 2024</w:t>
      </w:r>
      <w:r w:rsidR="00AC2078">
        <w:rPr>
          <w:rFonts w:eastAsia="Aptos"/>
          <w:kern w:val="2"/>
          <w:lang w:eastAsia="en-US"/>
          <w14:ligatures w14:val="standardContextual"/>
        </w:rPr>
        <w:t xml:space="preserve">, 2023, </w:t>
      </w:r>
      <w:hyperlink r:id="rId132" w:history="1">
        <w:r w:rsidRPr="00C02F5C">
          <w:rPr>
            <w:rFonts w:eastAsia="Aptos"/>
            <w:color w:val="467886"/>
            <w:kern w:val="2"/>
            <w:u w:val="single"/>
            <w:lang w:eastAsia="en-US"/>
            <w14:ligatures w14:val="standardContextual"/>
          </w:rPr>
          <w:t>https://www.eib.org/attachments/lucalli/20240070_working_with_europe_s_cities_and_regions_en.pdf</w:t>
        </w:r>
      </w:hyperlink>
      <w:r w:rsidR="00AC2078">
        <w:rPr>
          <w:rFonts w:eastAsia="Aptos"/>
          <w:kern w:val="2"/>
          <w:lang w:eastAsia="en-US"/>
          <w14:ligatures w14:val="standardContextual"/>
        </w:rPr>
        <w:t>.</w:t>
      </w:r>
    </w:p>
    <w:p w14:paraId="0B58D875" w14:textId="55727CC8"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European Scientific Advisory Board on Climate Change, </w:t>
      </w:r>
      <w:r w:rsidRPr="00C02F5C">
        <w:rPr>
          <w:rFonts w:eastAsia="Aptos"/>
          <w:i/>
          <w:kern w:val="2"/>
          <w:lang w:eastAsia="en-US"/>
          <w14:ligatures w14:val="standardContextual"/>
        </w:rPr>
        <w:t>EU climate Advisory Board: focus on immediate implementation and continued action to achieve EU climate goals</w:t>
      </w:r>
      <w:r w:rsidR="00AC2078">
        <w:rPr>
          <w:rFonts w:eastAsia="Aptos"/>
          <w:kern w:val="2"/>
          <w:lang w:eastAsia="en-US"/>
          <w14:ligatures w14:val="standardContextual"/>
        </w:rPr>
        <w:t xml:space="preserve">, 2024, </w:t>
      </w:r>
      <w:hyperlink r:id="rId133" w:history="1">
        <w:r w:rsidRPr="00C02F5C">
          <w:rPr>
            <w:rFonts w:eastAsia="Aptos"/>
            <w:color w:val="467886"/>
            <w:kern w:val="2"/>
            <w:u w:val="single"/>
            <w:lang w:eastAsia="en-US"/>
            <w14:ligatures w14:val="standardContextual"/>
          </w:rPr>
          <w:t>https://climate-advisory-board.europa.eu/news/eu-climate-advisory-board-focus-on-immediate-implementation-and-continued-action-to-achieve-eu-climate-goals</w:t>
        </w:r>
      </w:hyperlink>
      <w:r w:rsidRPr="00C02F5C">
        <w:rPr>
          <w:rFonts w:eastAsia="Aptos"/>
          <w:kern w:val="2"/>
          <w:u w:val="single"/>
          <w:lang w:eastAsia="en-US"/>
          <w14:ligatures w14:val="standardContextual"/>
        </w:rPr>
        <w:t>.</w:t>
      </w:r>
    </w:p>
    <w:p w14:paraId="6A74AAB0" w14:textId="1949A6C2" w:rsidR="002512FA" w:rsidRPr="00C02F5C" w:rsidRDefault="002512FA" w:rsidP="003755B2">
      <w:pPr>
        <w:spacing w:after="160" w:line="259" w:lineRule="auto"/>
        <w:rPr>
          <w:rFonts w:eastAsia="Aptos"/>
          <w:kern w:val="2"/>
          <w:u w:val="single"/>
          <w:lang w:eastAsia="en-US"/>
          <w14:ligatures w14:val="standardContextual"/>
        </w:rPr>
      </w:pPr>
      <w:r w:rsidRPr="00C02F5C">
        <w:rPr>
          <w:rFonts w:eastAsia="Aptos"/>
          <w:kern w:val="2"/>
          <w:lang w:eastAsia="en-US"/>
          <w14:ligatures w14:val="standardContextual"/>
        </w:rPr>
        <w:t>ICLEI Europe</w:t>
      </w:r>
      <w:r w:rsidR="00A91FCB" w:rsidRPr="00C02F5C">
        <w:rPr>
          <w:rFonts w:eastAsia="Aptos"/>
          <w:kern w:val="2"/>
          <w:lang w:eastAsia="en-US"/>
          <w14:ligatures w14:val="standardContextual"/>
        </w:rPr>
        <w:t>,</w:t>
      </w:r>
      <w:r w:rsidRPr="00C02F5C">
        <w:rPr>
          <w:rFonts w:eastAsia="Aptos"/>
          <w:kern w:val="2"/>
          <w:lang w:eastAsia="en-US"/>
          <w14:ligatures w14:val="standardContextual"/>
        </w:rPr>
        <w:t xml:space="preserve"> </w:t>
      </w:r>
      <w:r w:rsidRPr="00C02F5C">
        <w:rPr>
          <w:rFonts w:eastAsia="Aptos"/>
          <w:i/>
          <w:iCs/>
          <w:kern w:val="2"/>
          <w:lang w:eastAsia="en-US"/>
          <w14:ligatures w14:val="standardContextual"/>
        </w:rPr>
        <w:t>Position Paper on the EU’s 2040 Climate Target</w:t>
      </w:r>
      <w:r w:rsidR="00AC2078">
        <w:rPr>
          <w:rFonts w:eastAsia="Aptos"/>
          <w:kern w:val="2"/>
          <w:lang w:eastAsia="en-US"/>
          <w14:ligatures w14:val="standardContextual"/>
        </w:rPr>
        <w:t xml:space="preserve">, 2024, </w:t>
      </w:r>
      <w:hyperlink r:id="rId134" w:history="1">
        <w:hyperlink r:id="rId135" w:history="1">
          <w:r w:rsidRPr="00C02F5C">
            <w:rPr>
              <w:rFonts w:eastAsia="Aptos"/>
              <w:color w:val="467886"/>
              <w:kern w:val="2"/>
              <w:u w:val="single"/>
              <w:lang w:eastAsia="en-US"/>
              <w14:ligatures w14:val="standardContextual"/>
            </w:rPr>
            <w:t>https://iclei-europe.org/fileadmin/templates/iclei-europe/lib/resources/tools/push_resource_file.php?uid=g2d9ZJqs</w:t>
          </w:r>
        </w:hyperlink>
      </w:hyperlink>
      <w:r w:rsidRPr="00C02F5C">
        <w:rPr>
          <w:rFonts w:eastAsia="Aptos"/>
          <w:kern w:val="2"/>
          <w:lang w:eastAsia="en-US"/>
          <w14:ligatures w14:val="standardContextual"/>
        </w:rPr>
        <w:t>.</w:t>
      </w:r>
    </w:p>
    <w:p w14:paraId="18C505E5" w14:textId="3FC25216" w:rsidR="002512FA" w:rsidRPr="00C02F5C" w:rsidRDefault="002512FA" w:rsidP="003755B2">
      <w:pPr>
        <w:spacing w:after="160" w:line="259" w:lineRule="auto"/>
        <w:rPr>
          <w:rFonts w:eastAsia="Aptos"/>
          <w:kern w:val="2"/>
          <w:u w:val="single"/>
          <w:lang w:eastAsia="en-US"/>
          <w14:ligatures w14:val="standardContextual"/>
        </w:rPr>
      </w:pPr>
      <w:r w:rsidRPr="00C02F5C">
        <w:rPr>
          <w:rFonts w:eastAsia="Aptos"/>
          <w:kern w:val="2"/>
          <w:lang w:eastAsia="en-US"/>
          <w14:ligatures w14:val="standardContextual"/>
        </w:rPr>
        <w:t>ICLEI Europe</w:t>
      </w:r>
      <w:r w:rsidR="00AC2078">
        <w:rPr>
          <w:rFonts w:eastAsia="Aptos"/>
          <w:kern w:val="2"/>
          <w:lang w:eastAsia="en-US"/>
          <w14:ligatures w14:val="standardContextual"/>
        </w:rPr>
        <w:t xml:space="preserve">, </w:t>
      </w:r>
      <w:r w:rsidRPr="00C02F5C">
        <w:rPr>
          <w:rFonts w:eastAsia="Aptos"/>
          <w:i/>
          <w:iCs/>
          <w:kern w:val="2"/>
          <w:lang w:eastAsia="en-US"/>
          <w14:ligatures w14:val="standardContextual"/>
        </w:rPr>
        <w:t>Policy Brief: Transforming Europe’s building stock for a fair, affordable, climate-neutral future</w:t>
      </w:r>
      <w:r w:rsidRPr="00C02F5C">
        <w:rPr>
          <w:rFonts w:eastAsia="Aptos"/>
          <w:kern w:val="2"/>
          <w:lang w:eastAsia="en-US"/>
          <w14:ligatures w14:val="standardContextual"/>
        </w:rPr>
        <w:t>.</w:t>
      </w:r>
      <w:r w:rsidR="00AC2078">
        <w:rPr>
          <w:rFonts w:eastAsia="Aptos"/>
          <w:kern w:val="2"/>
          <w:lang w:eastAsia="en-US"/>
          <w14:ligatures w14:val="standardContextual"/>
        </w:rPr>
        <w:t xml:space="preserve">, 2024, </w:t>
      </w:r>
      <w:hyperlink r:id="rId136" w:history="1">
        <w:r w:rsidRPr="00C02F5C">
          <w:rPr>
            <w:rFonts w:eastAsia="Aptos"/>
            <w:color w:val="467886"/>
            <w:kern w:val="2"/>
            <w:u w:val="single"/>
            <w:lang w:eastAsia="en-US"/>
            <w14:ligatures w14:val="standardContextual"/>
          </w:rPr>
          <w:t>https://iclei-europe.org/fileadmin/templates/iclei-europe/lib/resources/tools/push_resource_file.php?uid=MROjAUKO</w:t>
        </w:r>
      </w:hyperlink>
      <w:r w:rsidRPr="00C02F5C">
        <w:rPr>
          <w:rFonts w:eastAsia="Aptos"/>
          <w:kern w:val="2"/>
          <w:lang w:eastAsia="en-US"/>
          <w14:ligatures w14:val="standardContextual"/>
        </w:rPr>
        <w:t>.</w:t>
      </w:r>
    </w:p>
    <w:p w14:paraId="0A0FCD03" w14:textId="0997BAA7" w:rsidR="007604C1"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LIFE Regio1st project</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Regio1st mapping on regional development planning cycles and procedures</w:t>
      </w:r>
      <w:r w:rsidR="007604C1">
        <w:rPr>
          <w:rFonts w:eastAsia="Aptos"/>
          <w:kern w:val="2"/>
          <w:lang w:eastAsia="en-US"/>
          <w14:ligatures w14:val="standardContextual"/>
        </w:rPr>
        <w:t xml:space="preserve">, 2023, </w:t>
      </w:r>
      <w:hyperlink r:id="rId137" w:history="1">
        <w:r w:rsidRPr="00C02F5C">
          <w:rPr>
            <w:rFonts w:eastAsia="Aptos"/>
            <w:color w:val="467886"/>
            <w:kern w:val="2"/>
            <w:u w:val="single"/>
            <w:lang w:eastAsia="en-US"/>
            <w14:ligatures w14:val="standardContextual"/>
          </w:rPr>
          <w:t>https://build-up.ec.europa.eu/system/files/2023-10/D2_1-Mapping-the-regional-planning-procedures-final_checked-1.pdf</w:t>
        </w:r>
      </w:hyperlink>
      <w:r w:rsidRPr="00C02F5C">
        <w:rPr>
          <w:rFonts w:eastAsia="Aptos"/>
          <w:kern w:val="2"/>
          <w:lang w:eastAsia="en-US"/>
          <w14:ligatures w14:val="standardContextual"/>
        </w:rPr>
        <w:t>.</w:t>
      </w:r>
    </w:p>
    <w:p w14:paraId="19FAFE5D" w14:textId="6194331B"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Local Alliance</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From policy to action: Unlocking the Potential of Local and Regional Governments in the Social Climate Fund</w:t>
      </w:r>
      <w:r w:rsidR="007604C1">
        <w:rPr>
          <w:rFonts w:eastAsia="Aptos"/>
          <w:kern w:val="2"/>
          <w:lang w:eastAsia="en-US"/>
          <w14:ligatures w14:val="standardContextual"/>
        </w:rPr>
        <w:t xml:space="preserve">, 2024, </w:t>
      </w:r>
      <w:hyperlink r:id="rId138" w:history="1">
        <w:r w:rsidRPr="00C02F5C">
          <w:rPr>
            <w:rFonts w:eastAsia="Aptos"/>
            <w:color w:val="467886"/>
            <w:kern w:val="2"/>
            <w:u w:val="single"/>
            <w:lang w:eastAsia="en-US"/>
            <w14:ligatures w14:val="standardContextual"/>
          </w:rPr>
          <w:t>https://fedarene.org/wp-content/uploads/2024/12/Local-Alliance-Briefing.pdf</w:t>
        </w:r>
      </w:hyperlink>
      <w:r w:rsidRPr="00C02F5C">
        <w:rPr>
          <w:rFonts w:eastAsia="Aptos"/>
          <w:kern w:val="2"/>
          <w:lang w:eastAsia="en-US"/>
          <w14:ligatures w14:val="standardContextual"/>
        </w:rPr>
        <w:t>.</w:t>
      </w:r>
    </w:p>
    <w:p w14:paraId="4CFCE9DC" w14:textId="099FA792"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Local Alliance</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Local Alliance: Cities and regional networks urge EU to stay the course on Green Deal implementation</w:t>
      </w:r>
      <w:r w:rsidR="007604C1">
        <w:rPr>
          <w:rFonts w:eastAsia="Aptos"/>
          <w:kern w:val="2"/>
          <w:lang w:eastAsia="en-US"/>
          <w14:ligatures w14:val="standardContextual"/>
        </w:rPr>
        <w:t xml:space="preserve">, 2024, </w:t>
      </w:r>
      <w:hyperlink r:id="rId139" w:history="1">
        <w:r w:rsidRPr="00C02F5C">
          <w:rPr>
            <w:rFonts w:eastAsia="Aptos"/>
            <w:color w:val="467886"/>
            <w:kern w:val="2"/>
            <w:u w:val="single"/>
            <w:lang w:eastAsia="en-US"/>
            <w14:ligatures w14:val="standardContextual"/>
          </w:rPr>
          <w:t>https://fedarene.org/wp-content/uploads/2024/04/Local-Alliance-Letter-for-Commissionners.pdf</w:t>
        </w:r>
      </w:hyperlink>
      <w:r w:rsidRPr="00C02F5C">
        <w:rPr>
          <w:rFonts w:eastAsia="Aptos"/>
          <w:kern w:val="2"/>
          <w:lang w:eastAsia="en-US"/>
          <w14:ligatures w14:val="standardContextual"/>
        </w:rPr>
        <w:t>.</w:t>
      </w:r>
    </w:p>
    <w:p w14:paraId="12D83C88" w14:textId="0C96E335" w:rsidR="00881CF6" w:rsidRDefault="00881CF6" w:rsidP="00F32459">
      <w:pPr>
        <w:spacing w:after="160" w:line="259" w:lineRule="auto"/>
        <w:rPr>
          <w:rFonts w:eastAsia="Aptos"/>
          <w:kern w:val="2"/>
          <w:lang w:eastAsia="en-US"/>
          <w14:ligatures w14:val="standardContextual"/>
        </w:rPr>
      </w:pPr>
      <w:r w:rsidRPr="00881CF6">
        <w:rPr>
          <w:rFonts w:eastAsia="Aptos"/>
          <w:kern w:val="2"/>
          <w:lang w:eastAsia="en-US"/>
          <w14:ligatures w14:val="standardContextual"/>
        </w:rPr>
        <w:t xml:space="preserve">Malta, Research Innovation Unit, n.d., </w:t>
      </w:r>
      <w:hyperlink r:id="rId140" w:history="1">
        <w:r w:rsidRPr="00881CF6">
          <w:rPr>
            <w:rStyle w:val="Hyperlink"/>
            <w:rFonts w:eastAsia="Aptos"/>
            <w:kern w:val="2"/>
            <w:lang w:eastAsia="en-US"/>
            <w14:ligatures w14:val="standardContextual"/>
          </w:rPr>
          <w:t>https://riu.gov.mt/why-is-malta-lagging-behind-in-reaching-its-climate-targets/</w:t>
        </w:r>
      </w:hyperlink>
      <w:r w:rsidRPr="00881CF6">
        <w:rPr>
          <w:rFonts w:eastAsia="Aptos"/>
          <w:kern w:val="2"/>
          <w:lang w:eastAsia="en-US"/>
          <w14:ligatures w14:val="standardContextual"/>
        </w:rPr>
        <w:t>.</w:t>
      </w:r>
    </w:p>
    <w:p w14:paraId="1DA47FFB" w14:textId="41772521" w:rsidR="00955B67" w:rsidRPr="00C02F5C" w:rsidRDefault="00955B67" w:rsidP="00F32459">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MEHI, </w:t>
      </w:r>
      <w:r w:rsidRPr="006E7319">
        <w:rPr>
          <w:rFonts w:eastAsia="Aptos"/>
          <w:i/>
          <w:iCs/>
          <w:kern w:val="2"/>
          <w:lang w:eastAsia="en-US"/>
          <w14:ligatures w14:val="standardContextual"/>
        </w:rPr>
        <w:t>Energy efficiency is the neglected stepchild of the Hungarian energy policy</w:t>
      </w:r>
      <w:r w:rsidR="007604C1">
        <w:rPr>
          <w:rFonts w:eastAsia="Aptos"/>
          <w:kern w:val="2"/>
          <w:lang w:eastAsia="en-US"/>
          <w14:ligatures w14:val="standardContextual"/>
        </w:rPr>
        <w:t xml:space="preserve">, 2023, </w:t>
      </w:r>
      <w:hyperlink r:id="rId141" w:history="1">
        <w:r w:rsidRPr="00C02F5C">
          <w:rPr>
            <w:rStyle w:val="Hyperlink"/>
            <w:rFonts w:eastAsia="Aptos"/>
            <w:kern w:val="2"/>
            <w:lang w:eastAsia="en-US"/>
            <w14:ligatures w14:val="standardContextual"/>
          </w:rPr>
          <w:t>https://mehi.hu/en/press-release/energy-efficiency-is-the-neglected-stepchild-of-the-hungarian-energy-policy/</w:t>
        </w:r>
      </w:hyperlink>
      <w:r w:rsidR="00DB3A3F">
        <w:rPr>
          <w:rFonts w:eastAsia="Aptos"/>
          <w:kern w:val="2"/>
          <w:lang w:eastAsia="en-US"/>
          <w14:ligatures w14:val="standardContextual"/>
        </w:rPr>
        <w:t>.</w:t>
      </w:r>
    </w:p>
    <w:p w14:paraId="4ACE789B" w14:textId="2A467255" w:rsidR="002512FA" w:rsidRPr="00C02F5C" w:rsidRDefault="002512FA" w:rsidP="003755B2">
      <w:pPr>
        <w:spacing w:after="160" w:line="259" w:lineRule="auto"/>
        <w:rPr>
          <w:rFonts w:eastAsia="Aptos"/>
          <w:kern w:val="2"/>
          <w:lang w:eastAsia="en-US"/>
          <w14:ligatures w14:val="standardContextual"/>
        </w:rPr>
      </w:pPr>
      <w:proofErr w:type="spellStart"/>
      <w:r w:rsidRPr="00C02F5C">
        <w:rPr>
          <w:rFonts w:eastAsia="Aptos"/>
          <w:kern w:val="2"/>
          <w:lang w:eastAsia="en-US"/>
          <w14:ligatures w14:val="standardContextual"/>
        </w:rPr>
        <w:t>NetZeroCities</w:t>
      </w:r>
      <w:proofErr w:type="spellEnd"/>
      <w:r w:rsidRPr="00C02F5C">
        <w:rPr>
          <w:rFonts w:eastAsia="Aptos"/>
          <w:kern w:val="2"/>
          <w:lang w:eastAsia="en-US"/>
          <w14:ligatures w14:val="standardContextual"/>
        </w:rPr>
        <w:t xml:space="preserve">, </w:t>
      </w:r>
      <w:r w:rsidRPr="00C02F5C">
        <w:rPr>
          <w:rFonts w:eastAsia="Aptos"/>
          <w:i/>
          <w:iCs/>
          <w:kern w:val="2"/>
          <w:lang w:eastAsia="en-US"/>
          <w14:ligatures w14:val="standardContextual"/>
        </w:rPr>
        <w:t>Towards climate neutral European cities by 2030</w:t>
      </w:r>
      <w:r w:rsidR="007604C1">
        <w:rPr>
          <w:rFonts w:eastAsia="Aptos"/>
          <w:kern w:val="2"/>
          <w:lang w:eastAsia="en-US"/>
          <w14:ligatures w14:val="standardContextual"/>
        </w:rPr>
        <w:t xml:space="preserve">, 2024, </w:t>
      </w:r>
      <w:hyperlink r:id="rId142" w:history="1">
        <w:r w:rsidRPr="00C02F5C">
          <w:rPr>
            <w:rFonts w:eastAsia="Aptos"/>
            <w:color w:val="467886"/>
            <w:kern w:val="2"/>
            <w:u w:val="single"/>
            <w:lang w:eastAsia="en-US"/>
            <w14:ligatures w14:val="standardContextual"/>
          </w:rPr>
          <w:t>https://netzerocities.eu/the-netzerocities-project/</w:t>
        </w:r>
      </w:hyperlink>
      <w:r w:rsidR="007604C1">
        <w:rPr>
          <w:rFonts w:eastAsia="Aptos"/>
          <w:kern w:val="2"/>
          <w:lang w:eastAsia="en-US"/>
          <w14:ligatures w14:val="standardContextual"/>
        </w:rPr>
        <w:t>.</w:t>
      </w:r>
    </w:p>
    <w:p w14:paraId="6DF5A387" w14:textId="6B9CEF2F"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Regulation (EU) 2018/1999 of the European Parliament and of the Council of 11 December 2018 on the Governance of the Energy Union and Climate Action, amending Regulations (EC) No 663/2009 and (EC)</w:t>
      </w:r>
      <w:r w:rsidRPr="00C02F5C">
        <w:rPr>
          <w:rFonts w:eastAsia="Aptos"/>
          <w:b/>
          <w:bCs/>
          <w:kern w:val="2"/>
          <w:lang w:eastAsia="en-US"/>
          <w14:ligatures w14:val="standardContextual"/>
        </w:rPr>
        <w:t xml:space="preserve"> </w:t>
      </w:r>
      <w:r w:rsidRPr="00C02F5C">
        <w:rPr>
          <w:rFonts w:eastAsia="Aptos"/>
          <w:kern w:val="2"/>
          <w:lang w:eastAsia="en-US"/>
          <w14:ligatures w14:val="standardContextual"/>
        </w:rPr>
        <w:t>No 715/2009 of the European Parliament and of the Council, Directives 94/22/EC, 98/70/EC, 2009/31/EC, 2009/73/EC, 2010/31/EU, 2012/27/EU and 2013/30/EU of the European Parliament and of the Council, Council Directives 2009/119/EC and (EU) 2015/652 and repealing Regulation (EU) No 525/2013 of the European Parliament and of the Council</w:t>
      </w:r>
      <w:r w:rsidR="007604C1">
        <w:rPr>
          <w:rFonts w:eastAsia="Aptos"/>
          <w:kern w:val="2"/>
          <w:lang w:eastAsia="en-US"/>
          <w14:ligatures w14:val="standardContextual"/>
        </w:rPr>
        <w:t>,</w:t>
      </w:r>
      <w:r w:rsidRPr="00C02F5C">
        <w:rPr>
          <w:rFonts w:eastAsia="Aptos"/>
          <w:kern w:val="2"/>
          <w:lang w:eastAsia="en-US"/>
          <w14:ligatures w14:val="standardContextual"/>
        </w:rPr>
        <w:t xml:space="preserve"> </w:t>
      </w:r>
      <w:hyperlink r:id="rId143" w:history="1">
        <w:r w:rsidRPr="00C02F5C">
          <w:rPr>
            <w:rFonts w:eastAsia="Aptos"/>
            <w:color w:val="467886"/>
            <w:kern w:val="2"/>
            <w:u w:val="single"/>
            <w:lang w:eastAsia="en-US"/>
            <w14:ligatures w14:val="standardContextual"/>
          </w:rPr>
          <w:t>https://eur-lex.europa.eu/eli/reg/2018/1999/oj</w:t>
        </w:r>
      </w:hyperlink>
      <w:r w:rsidRPr="00C02F5C">
        <w:rPr>
          <w:rFonts w:eastAsia="Aptos"/>
          <w:kern w:val="2"/>
          <w:lang w:eastAsia="en-US"/>
          <w14:ligatures w14:val="standardContextual"/>
        </w:rPr>
        <w:t>.</w:t>
      </w:r>
    </w:p>
    <w:p w14:paraId="038F6E5A" w14:textId="7E90D069"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Regulation (EU) 2021/1119 of the European Parliament and of the Council of 30 June 2021 establishing the framework for achieving climate neutrality and amending Regulations (EC) No 401/2009 and (EU) 2018/1999 (‘European Climate Law’)</w:t>
      </w:r>
      <w:r w:rsidR="007604C1">
        <w:rPr>
          <w:rFonts w:eastAsia="Aptos"/>
          <w:kern w:val="2"/>
          <w:lang w:eastAsia="en-US"/>
          <w14:ligatures w14:val="standardContextual"/>
        </w:rPr>
        <w:t>,</w:t>
      </w:r>
      <w:r w:rsidRPr="00C02F5C">
        <w:rPr>
          <w:rFonts w:eastAsia="Aptos"/>
          <w:kern w:val="2"/>
          <w:lang w:eastAsia="en-US"/>
          <w14:ligatures w14:val="standardContextual"/>
        </w:rPr>
        <w:t xml:space="preserve"> </w:t>
      </w:r>
      <w:hyperlink r:id="rId144" w:history="1">
        <w:r w:rsidRPr="00C02F5C">
          <w:rPr>
            <w:rFonts w:eastAsia="Aptos"/>
            <w:color w:val="467886"/>
            <w:kern w:val="2"/>
            <w:u w:val="single"/>
            <w:lang w:eastAsia="en-US"/>
            <w14:ligatures w14:val="standardContextual"/>
          </w:rPr>
          <w:t>https://eur-lex.europa.eu/legal-content/EN/TXT/?uri=celex%3A32021R1119</w:t>
        </w:r>
      </w:hyperlink>
      <w:r w:rsidRPr="00C02F5C">
        <w:rPr>
          <w:rFonts w:eastAsia="Aptos"/>
          <w:kern w:val="2"/>
          <w:lang w:eastAsia="en-US"/>
          <w14:ligatures w14:val="standardContextual"/>
        </w:rPr>
        <w:t>.</w:t>
      </w:r>
    </w:p>
    <w:p w14:paraId="3089335C" w14:textId="1498538B" w:rsidR="00955B67" w:rsidRPr="00C02F5C" w:rsidRDefault="00955B67" w:rsidP="00F32459">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Republic of Cyprus - Renewable Energy. International Trade Administration, U.S. Department of Commerce</w:t>
      </w:r>
      <w:r w:rsidR="007604C1">
        <w:rPr>
          <w:rFonts w:eastAsia="Aptos"/>
          <w:kern w:val="2"/>
          <w:lang w:eastAsia="en-US"/>
          <w14:ligatures w14:val="standardContextual"/>
        </w:rPr>
        <w:t>,</w:t>
      </w:r>
      <w:r w:rsidRPr="00C02F5C">
        <w:rPr>
          <w:rFonts w:eastAsia="Aptos"/>
          <w:kern w:val="2"/>
          <w:lang w:eastAsia="en-US"/>
          <w14:ligatures w14:val="standardContextual"/>
        </w:rPr>
        <w:t xml:space="preserve"> 2021, </w:t>
      </w:r>
      <w:hyperlink r:id="rId145" w:history="1">
        <w:r w:rsidRPr="00C02F5C">
          <w:rPr>
            <w:rStyle w:val="Hyperlink"/>
            <w:rFonts w:eastAsia="Aptos"/>
            <w:kern w:val="2"/>
            <w:lang w:eastAsia="en-US"/>
            <w14:ligatures w14:val="standardContextual"/>
          </w:rPr>
          <w:t>https://www.trade.gov/energy-resource-guide-republic-cyprus-renewable-energy</w:t>
        </w:r>
      </w:hyperlink>
      <w:r w:rsidRPr="00C02F5C">
        <w:rPr>
          <w:rFonts w:eastAsia="Aptos"/>
          <w:kern w:val="2"/>
          <w:lang w:eastAsia="en-US"/>
          <w14:ligatures w14:val="standardContextual"/>
        </w:rPr>
        <w:t>.</w:t>
      </w:r>
    </w:p>
    <w:p w14:paraId="1A8420E6" w14:textId="7F97C920"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RESCOOP.EU</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Renewables acceleration areas: a fast, but also fair design process</w:t>
      </w:r>
      <w:r w:rsidR="007604C1">
        <w:rPr>
          <w:rFonts w:eastAsia="Aptos"/>
          <w:kern w:val="2"/>
          <w:lang w:eastAsia="en-US"/>
          <w14:ligatures w14:val="standardContextual"/>
        </w:rPr>
        <w:t xml:space="preserve">, 2024, </w:t>
      </w:r>
      <w:hyperlink r:id="rId146" w:history="1">
        <w:r w:rsidRPr="00C02F5C">
          <w:rPr>
            <w:rFonts w:eastAsia="Aptos"/>
            <w:color w:val="467886"/>
            <w:kern w:val="2"/>
            <w:u w:val="single"/>
            <w:lang w:eastAsia="en-US"/>
            <w14:ligatures w14:val="standardContextual"/>
          </w:rPr>
          <w:t>https://www.rescoop.eu/uploads/rescoop/downloads/REScoop.EU-response-to-res-acceleration-areas-call-for-evidence.pdf</w:t>
        </w:r>
      </w:hyperlink>
      <w:r w:rsidRPr="00C02F5C">
        <w:rPr>
          <w:rFonts w:eastAsia="Aptos"/>
          <w:kern w:val="2"/>
          <w:lang w:eastAsia="en-US"/>
          <w14:ligatures w14:val="standardContextual"/>
        </w:rPr>
        <w:t>.</w:t>
      </w:r>
    </w:p>
    <w:p w14:paraId="59EECE2D" w14:textId="469F860F"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RESCOOP.EU</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REScoop.eu briefing on the recast EPBD</w:t>
      </w:r>
      <w:r w:rsidR="007604C1">
        <w:rPr>
          <w:rFonts w:eastAsia="Aptos"/>
          <w:kern w:val="2"/>
          <w:lang w:eastAsia="en-US"/>
          <w14:ligatures w14:val="standardContextual"/>
        </w:rPr>
        <w:t xml:space="preserve">, 2024, </w:t>
      </w:r>
      <w:hyperlink r:id="rId147" w:history="1">
        <w:r w:rsidRPr="00C02F5C">
          <w:rPr>
            <w:rFonts w:eastAsia="Aptos"/>
            <w:color w:val="467886"/>
            <w:kern w:val="2"/>
            <w:u w:val="single"/>
            <w:lang w:eastAsia="en-US"/>
            <w14:ligatures w14:val="standardContextual"/>
          </w:rPr>
          <w:t>https://www.rescoop.eu/uploads/rescoop/downloads/EPBD-Policy-Briefing-2nd-Generation-of-Energy-Communities-Legislation.pdf</w:t>
        </w:r>
      </w:hyperlink>
      <w:r w:rsidRPr="00C02F5C">
        <w:rPr>
          <w:rFonts w:eastAsia="Aptos"/>
          <w:kern w:val="2"/>
          <w:lang w:eastAsia="en-US"/>
          <w14:ligatures w14:val="standardContextual"/>
        </w:rPr>
        <w:t>.</w:t>
      </w:r>
    </w:p>
    <w:p w14:paraId="39687E26" w14:textId="616F686E" w:rsidR="002512FA" w:rsidRPr="00C02F5C" w:rsidRDefault="002512FA" w:rsidP="003755B2">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RESCOOP.EU</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REScoop.eu briefing on the revised EED</w:t>
      </w:r>
      <w:r w:rsidR="007604C1">
        <w:rPr>
          <w:rFonts w:eastAsia="Aptos"/>
          <w:kern w:val="2"/>
          <w:lang w:eastAsia="en-US"/>
          <w14:ligatures w14:val="standardContextual"/>
        </w:rPr>
        <w:t xml:space="preserve">, 2024, </w:t>
      </w:r>
      <w:hyperlink r:id="rId148" w:history="1">
        <w:r w:rsidRPr="00C02F5C">
          <w:rPr>
            <w:rFonts w:eastAsia="Aptos"/>
            <w:color w:val="467886"/>
            <w:kern w:val="2"/>
            <w:u w:val="single"/>
            <w:lang w:eastAsia="en-US"/>
            <w14:ligatures w14:val="standardContextual"/>
          </w:rPr>
          <w:t>https://www.rescoop.eu/uploads/rescoop/downloads/REScoop.EU-briefing-on-the-revised-EED.pdf</w:t>
        </w:r>
      </w:hyperlink>
      <w:r w:rsidRPr="00C02F5C">
        <w:rPr>
          <w:rFonts w:eastAsia="Aptos"/>
          <w:kern w:val="2"/>
          <w:lang w:eastAsia="en-US"/>
          <w14:ligatures w14:val="standardContextual"/>
        </w:rPr>
        <w:t>.</w:t>
      </w:r>
    </w:p>
    <w:p w14:paraId="78BC3D8F" w14:textId="2C01E17C" w:rsidR="004725B6" w:rsidRDefault="002512FA" w:rsidP="00BC3800">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RESCOOP.EU</w:t>
      </w:r>
      <w:r w:rsidR="007604C1">
        <w:rPr>
          <w:rFonts w:eastAsia="Aptos"/>
          <w:kern w:val="2"/>
          <w:lang w:eastAsia="en-US"/>
          <w14:ligatures w14:val="standardContextual"/>
        </w:rPr>
        <w:t xml:space="preserve">, </w:t>
      </w:r>
      <w:r w:rsidRPr="00C02F5C">
        <w:rPr>
          <w:rFonts w:eastAsia="Aptos"/>
          <w:i/>
          <w:iCs/>
          <w:kern w:val="2"/>
          <w:lang w:eastAsia="en-US"/>
          <w14:ligatures w14:val="standardContextual"/>
        </w:rPr>
        <w:t>REScoop.eu briefing on the revised RED</w:t>
      </w:r>
      <w:r w:rsidR="007604C1">
        <w:rPr>
          <w:rFonts w:eastAsia="Aptos"/>
          <w:kern w:val="2"/>
          <w:lang w:eastAsia="en-US"/>
          <w14:ligatures w14:val="standardContextual"/>
        </w:rPr>
        <w:t xml:space="preserve">, 2024, </w:t>
      </w:r>
      <w:hyperlink r:id="rId149" w:history="1">
        <w:r w:rsidRPr="00C02F5C">
          <w:rPr>
            <w:rFonts w:eastAsia="Aptos"/>
            <w:color w:val="467886"/>
            <w:kern w:val="2"/>
            <w:u w:val="single"/>
            <w:lang w:eastAsia="en-US"/>
            <w14:ligatures w14:val="standardContextual"/>
          </w:rPr>
          <w:t>https://www.rescoop.eu/uploads/rescoop/downloads/REScoop.EU-briefing-on-the-revised-RED_final.pdf</w:t>
        </w:r>
      </w:hyperlink>
      <w:r w:rsidRPr="00C02F5C">
        <w:rPr>
          <w:rFonts w:eastAsia="Aptos"/>
          <w:kern w:val="2"/>
          <w:lang w:eastAsia="en-US"/>
          <w14:ligatures w14:val="standardContextual"/>
        </w:rPr>
        <w:t>.</w:t>
      </w:r>
    </w:p>
    <w:p w14:paraId="098C1C97" w14:textId="5F318DBE" w:rsidR="00E3008C" w:rsidRPr="00C02F5C" w:rsidRDefault="00E3008C" w:rsidP="00BC3800">
      <w:pPr>
        <w:spacing w:after="160" w:line="259" w:lineRule="auto"/>
        <w:rPr>
          <w:rFonts w:eastAsia="Aptos"/>
          <w:kern w:val="2"/>
          <w:lang w:eastAsia="en-US"/>
          <w14:ligatures w14:val="standardContextual"/>
        </w:rPr>
      </w:pPr>
      <w:r w:rsidRPr="00E3008C">
        <w:rPr>
          <w:rFonts w:eastAsia="Aptos"/>
          <w:kern w:val="2"/>
          <w:lang w:eastAsia="en-US"/>
          <w14:ligatures w14:val="standardContextual"/>
        </w:rPr>
        <w:t xml:space="preserve">United States Department of Commerce, International Trade Administration, Republic of Cyprus - Renewable Energy, 2021, </w:t>
      </w:r>
      <w:hyperlink r:id="rId150" w:history="1">
        <w:r w:rsidRPr="00E3008C">
          <w:rPr>
            <w:rStyle w:val="Hyperlink"/>
            <w:rFonts w:eastAsia="Aptos"/>
            <w:kern w:val="2"/>
            <w:lang w:eastAsia="en-US"/>
            <w14:ligatures w14:val="standardContextual"/>
          </w:rPr>
          <w:t>https://www.trade.gov/energy-resource-guide-republic-cyprus-renewable-energy</w:t>
        </w:r>
      </w:hyperlink>
      <w:r w:rsidRPr="00E3008C">
        <w:rPr>
          <w:rFonts w:eastAsia="Aptos"/>
          <w:kern w:val="2"/>
          <w:lang w:eastAsia="en-US"/>
          <w14:ligatures w14:val="standardContextual"/>
        </w:rPr>
        <w:t>.</w:t>
      </w:r>
    </w:p>
    <w:p w14:paraId="68929B45" w14:textId="6E034677" w:rsidR="00955B67" w:rsidRPr="00C02F5C" w:rsidRDefault="00955B67" w:rsidP="00F32459">
      <w:pPr>
        <w:spacing w:after="160" w:line="259" w:lineRule="auto"/>
        <w:rPr>
          <w:rFonts w:eastAsia="Aptos"/>
          <w:kern w:val="2"/>
          <w:lang w:eastAsia="en-US"/>
          <w14:ligatures w14:val="standardContextual"/>
        </w:rPr>
      </w:pPr>
      <w:r w:rsidRPr="00C02F5C">
        <w:rPr>
          <w:rFonts w:eastAsia="Aptos"/>
          <w:kern w:val="2"/>
          <w:lang w:eastAsia="en-US"/>
          <w14:ligatures w14:val="standardContextual"/>
        </w:rPr>
        <w:t xml:space="preserve">ОБЩИНСКА МРЕЖА ЗА ЕНЕРГИЙНА ЕФЕКТИВНОСТ ЕКОЕНЕРГИЯ, </w:t>
      </w:r>
      <w:proofErr w:type="spellStart"/>
      <w:r w:rsidRPr="00C02F5C">
        <w:rPr>
          <w:rFonts w:eastAsia="Aptos"/>
          <w:kern w:val="2"/>
          <w:lang w:eastAsia="en-US"/>
          <w14:ligatures w14:val="standardContextual"/>
        </w:rPr>
        <w:t>Крайно</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време</w:t>
      </w:r>
      <w:proofErr w:type="spellEnd"/>
      <w:r w:rsidRPr="00C02F5C">
        <w:rPr>
          <w:rFonts w:eastAsia="Aptos"/>
          <w:kern w:val="2"/>
          <w:lang w:eastAsia="en-US"/>
          <w14:ligatures w14:val="standardContextual"/>
        </w:rPr>
        <w:t xml:space="preserve"> е </w:t>
      </w:r>
      <w:proofErr w:type="spellStart"/>
      <w:r w:rsidRPr="00C02F5C">
        <w:rPr>
          <w:rFonts w:eastAsia="Aptos"/>
          <w:kern w:val="2"/>
          <w:lang w:eastAsia="en-US"/>
          <w14:ligatures w14:val="standardContextual"/>
        </w:rPr>
        <w:t>енергийното</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обновяване</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на</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многофамилните</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жилищни</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сгради</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да</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се</w:t>
      </w:r>
      <w:proofErr w:type="spellEnd"/>
      <w:r w:rsidRPr="00C02F5C">
        <w:rPr>
          <w:rFonts w:eastAsia="Aptos"/>
          <w:kern w:val="2"/>
          <w:lang w:eastAsia="en-US"/>
          <w14:ligatures w14:val="standardContextual"/>
        </w:rPr>
        <w:t xml:space="preserve"> </w:t>
      </w:r>
      <w:proofErr w:type="spellStart"/>
      <w:r w:rsidRPr="00C02F5C">
        <w:rPr>
          <w:rFonts w:eastAsia="Aptos"/>
          <w:kern w:val="2"/>
          <w:lang w:eastAsia="en-US"/>
          <w14:ligatures w14:val="standardContextual"/>
        </w:rPr>
        <w:t>превърне</w:t>
      </w:r>
      <w:proofErr w:type="spellEnd"/>
      <w:r w:rsidRPr="00C02F5C">
        <w:rPr>
          <w:rFonts w:eastAsia="Aptos"/>
          <w:kern w:val="2"/>
          <w:lang w:eastAsia="en-US"/>
          <w14:ligatures w14:val="standardContextual"/>
        </w:rPr>
        <w:t xml:space="preserve"> в </w:t>
      </w:r>
      <w:proofErr w:type="spellStart"/>
      <w:r w:rsidRPr="00C02F5C">
        <w:rPr>
          <w:rFonts w:eastAsia="Aptos"/>
          <w:kern w:val="2"/>
          <w:lang w:eastAsia="en-US"/>
          <w14:ligatures w14:val="standardContextual"/>
        </w:rPr>
        <w:t>политика</w:t>
      </w:r>
      <w:proofErr w:type="spellEnd"/>
      <w:r w:rsidRPr="00C02F5C">
        <w:rPr>
          <w:rFonts w:eastAsia="Aptos"/>
          <w:kern w:val="2"/>
          <w:lang w:eastAsia="en-US"/>
          <w14:ligatures w14:val="standardContextual"/>
        </w:rPr>
        <w:t xml:space="preserve">, а </w:t>
      </w:r>
      <w:proofErr w:type="spellStart"/>
      <w:r w:rsidRPr="00C02F5C">
        <w:rPr>
          <w:rFonts w:eastAsia="Aptos"/>
          <w:kern w:val="2"/>
          <w:lang w:eastAsia="en-US"/>
          <w14:ligatures w14:val="standardContextual"/>
        </w:rPr>
        <w:t>не</w:t>
      </w:r>
      <w:proofErr w:type="spellEnd"/>
      <w:r w:rsidRPr="00C02F5C">
        <w:rPr>
          <w:rFonts w:eastAsia="Aptos"/>
          <w:kern w:val="2"/>
          <w:lang w:eastAsia="en-US"/>
          <w14:ligatures w14:val="standardContextual"/>
        </w:rPr>
        <w:t xml:space="preserve"> в </w:t>
      </w:r>
      <w:proofErr w:type="spellStart"/>
      <w:r w:rsidRPr="00C02F5C">
        <w:rPr>
          <w:rFonts w:eastAsia="Aptos"/>
          <w:kern w:val="2"/>
          <w:lang w:eastAsia="en-US"/>
          <w14:ligatures w14:val="standardContextual"/>
        </w:rPr>
        <w:t>лотария</w:t>
      </w:r>
      <w:proofErr w:type="spellEnd"/>
      <w:r w:rsidRPr="00C02F5C">
        <w:rPr>
          <w:rFonts w:eastAsia="Aptos"/>
          <w:kern w:val="2"/>
          <w:lang w:eastAsia="en-US"/>
          <w14:ligatures w14:val="standardContextual"/>
        </w:rPr>
        <w:t>, 17 January 2024</w:t>
      </w:r>
      <w:r w:rsidR="007604C1">
        <w:rPr>
          <w:rFonts w:eastAsia="Aptos"/>
          <w:kern w:val="2"/>
          <w:lang w:eastAsia="en-US"/>
          <w14:ligatures w14:val="standardContextual"/>
        </w:rPr>
        <w:t xml:space="preserve">, </w:t>
      </w:r>
      <w:hyperlink r:id="rId151" w:history="1">
        <w:r w:rsidRPr="00C02F5C">
          <w:rPr>
            <w:rStyle w:val="Hyperlink"/>
            <w:rFonts w:eastAsia="Aptos"/>
            <w:kern w:val="2"/>
            <w:lang w:eastAsia="en-US"/>
            <w14:ligatures w14:val="standardContextual"/>
          </w:rPr>
          <w:t>https://www.eneffect.bg/storage/news/1_db8y5oqaGQ.pdf</w:t>
        </w:r>
      </w:hyperlink>
      <w:r w:rsidRPr="00C02F5C">
        <w:rPr>
          <w:rFonts w:eastAsia="Aptos"/>
          <w:kern w:val="2"/>
          <w:lang w:eastAsia="en-US"/>
          <w14:ligatures w14:val="standardContextual"/>
        </w:rPr>
        <w:t xml:space="preserve">.  </w:t>
      </w:r>
    </w:p>
    <w:p w14:paraId="28E2F894" w14:textId="0D2948AA" w:rsidR="00974544" w:rsidRPr="00C02F5C" w:rsidRDefault="00E3008C" w:rsidP="00057264">
      <w:pPr>
        <w:spacing w:before="240"/>
        <w:rPr>
          <w:rFonts w:eastAsia="Aptos"/>
          <w:kern w:val="2"/>
          <w:lang w:eastAsia="en-US"/>
          <w14:ligatures w14:val="standardContextual"/>
        </w:rPr>
      </w:pPr>
      <w:r>
        <w:rPr>
          <w:rFonts w:eastAsia="Aptos"/>
          <w:b/>
          <w:bCs/>
          <w:kern w:val="2"/>
          <w:lang w:eastAsia="en-US"/>
          <w14:ligatures w14:val="standardContextual"/>
        </w:rPr>
        <w:t xml:space="preserve">Country reports used for </w:t>
      </w:r>
      <w:r w:rsidR="00BC3800" w:rsidRPr="00C02F5C">
        <w:rPr>
          <w:rFonts w:eastAsia="Aptos"/>
          <w:b/>
          <w:bCs/>
          <w:kern w:val="2"/>
          <w:lang w:eastAsia="en-US"/>
          <w14:ligatures w14:val="standardContextual"/>
        </w:rPr>
        <w:t>Part</w:t>
      </w:r>
      <w:r w:rsidR="00974544" w:rsidRPr="00C02F5C">
        <w:rPr>
          <w:rFonts w:eastAsia="Aptos"/>
          <w:b/>
          <w:bCs/>
          <w:kern w:val="2"/>
          <w:lang w:eastAsia="en-US"/>
          <w14:ligatures w14:val="standardContextual"/>
        </w:rPr>
        <w:t xml:space="preserve"> 3 </w:t>
      </w:r>
    </w:p>
    <w:p w14:paraId="1BE7489E" w14:textId="15469C73" w:rsidR="005E627E" w:rsidRPr="00C02F5C" w:rsidRDefault="001341E4" w:rsidP="00057264">
      <w:pPr>
        <w:spacing w:before="240"/>
        <w:rPr>
          <w:rFonts w:eastAsia="Aptos"/>
          <w:b/>
          <w:bCs/>
          <w:kern w:val="2"/>
          <w:lang w:eastAsia="en-US"/>
          <w14:ligatures w14:val="standardContextual"/>
        </w:rPr>
      </w:pPr>
      <w:r w:rsidRPr="00C02F5C">
        <w:rPr>
          <w:rFonts w:eastAsia="Aptos"/>
          <w:b/>
          <w:bCs/>
          <w:kern w:val="2"/>
          <w:lang w:eastAsia="en-US"/>
          <w14:ligatures w14:val="standardContextual"/>
        </w:rPr>
        <w:t>Austria</w:t>
      </w:r>
    </w:p>
    <w:p w14:paraId="69D84609" w14:textId="50C1A971" w:rsidR="00A81A00" w:rsidRPr="00C02F5C" w:rsidRDefault="00EA2BED"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Austria - Final updated NECP 2021</w:t>
      </w:r>
      <w:r w:rsidR="00830414" w:rsidRPr="006E7319">
        <w:rPr>
          <w:rFonts w:eastAsia="Aptos"/>
          <w:i/>
          <w:iCs/>
          <w:kern w:val="2"/>
          <w:lang w:eastAsia="en-US"/>
          <w14:ligatures w14:val="standardContextual"/>
        </w:rPr>
        <w:t>-</w:t>
      </w:r>
      <w:r w:rsidRPr="006E7319">
        <w:rPr>
          <w:rFonts w:eastAsia="Aptos"/>
          <w:i/>
          <w:iCs/>
          <w:kern w:val="2"/>
          <w:lang w:eastAsia="en-US"/>
          <w14:ligatures w14:val="standardContextual"/>
        </w:rPr>
        <w:t>2030</w:t>
      </w:r>
      <w:r w:rsidR="00830414" w:rsidRPr="006E7319">
        <w:rPr>
          <w:rFonts w:eastAsia="Aptos"/>
          <w:i/>
          <w:iCs/>
          <w:kern w:val="2"/>
          <w:lang w:eastAsia="en-US"/>
          <w14:ligatures w14:val="standardContextual"/>
        </w:rPr>
        <w:t>,</w:t>
      </w:r>
      <w:r w:rsidR="00830414">
        <w:rPr>
          <w:rFonts w:eastAsia="Aptos"/>
          <w:kern w:val="2"/>
          <w:lang w:eastAsia="en-US"/>
          <w14:ligatures w14:val="standardContextual"/>
        </w:rPr>
        <w:t xml:space="preserve"> 2024, </w:t>
      </w:r>
      <w:hyperlink r:id="rId152" w:history="1">
        <w:r w:rsidR="004378FB" w:rsidRPr="00C02F5C">
          <w:rPr>
            <w:rStyle w:val="Hyperlink"/>
            <w:rFonts w:eastAsia="Aptos"/>
            <w:kern w:val="2"/>
            <w:lang w:eastAsia="en-US"/>
            <w14:ligatures w14:val="standardContextual"/>
          </w:rPr>
          <w:t>https://commission.europa.eu/document/download/368783a6-2986-46e3-8a93-38beefc3872f_en?filename=AT%20%E2%80%93%20FINAL%20UPDATED%20NECP%202021-2030%20%28English%29.pdf</w:t>
        </w:r>
      </w:hyperlink>
      <w:r w:rsidR="0021006C">
        <w:rPr>
          <w:rFonts w:eastAsia="Aptos"/>
          <w:kern w:val="2"/>
          <w:lang w:eastAsia="en-US"/>
          <w14:ligatures w14:val="standardContextual"/>
        </w:rPr>
        <w:t>.</w:t>
      </w:r>
    </w:p>
    <w:p w14:paraId="70444D68" w14:textId="025534D9" w:rsidR="00773B35" w:rsidRPr="00C02F5C" w:rsidRDefault="00773B35"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00266CF6" w:rsidRPr="006E7319">
        <w:rPr>
          <w:rFonts w:eastAsia="Aptos"/>
          <w:i/>
          <w:iCs/>
          <w:kern w:val="2"/>
          <w:lang w:eastAsia="en-US"/>
          <w14:ligatures w14:val="standardContextual"/>
        </w:rPr>
        <w:t xml:space="preserve">State of the </w:t>
      </w:r>
      <w:r w:rsidR="0021006C" w:rsidRPr="006E7319">
        <w:rPr>
          <w:rFonts w:eastAsia="Aptos"/>
          <w:i/>
          <w:iCs/>
          <w:kern w:val="2"/>
          <w:lang w:eastAsia="en-US"/>
          <w14:ligatures w14:val="standardContextual"/>
        </w:rPr>
        <w:t>E</w:t>
      </w:r>
      <w:r w:rsidR="00266CF6" w:rsidRPr="006E7319">
        <w:rPr>
          <w:rFonts w:eastAsia="Aptos"/>
          <w:i/>
          <w:iCs/>
          <w:kern w:val="2"/>
          <w:lang w:eastAsia="en-US"/>
          <w14:ligatures w14:val="standardContextual"/>
        </w:rPr>
        <w:t xml:space="preserve">nergy </w:t>
      </w:r>
      <w:r w:rsidR="0021006C" w:rsidRPr="006E7319">
        <w:rPr>
          <w:rFonts w:eastAsia="Aptos"/>
          <w:i/>
          <w:iCs/>
          <w:kern w:val="2"/>
          <w:lang w:eastAsia="en-US"/>
          <w14:ligatures w14:val="standardContextual"/>
        </w:rPr>
        <w:t>U</w:t>
      </w:r>
      <w:r w:rsidR="00266CF6" w:rsidRPr="006E7319">
        <w:rPr>
          <w:rFonts w:eastAsia="Aptos"/>
          <w:i/>
          <w:iCs/>
          <w:kern w:val="2"/>
          <w:lang w:eastAsia="en-US"/>
          <w14:ligatures w14:val="standardContextual"/>
        </w:rPr>
        <w:t xml:space="preserve">nion report 2024 </w:t>
      </w:r>
      <w:r w:rsidR="004378FB" w:rsidRPr="006E7319">
        <w:rPr>
          <w:rFonts w:eastAsia="Aptos"/>
          <w:i/>
          <w:iCs/>
          <w:kern w:val="2"/>
          <w:lang w:eastAsia="en-US"/>
          <w14:ligatures w14:val="standardContextual"/>
        </w:rPr>
        <w:t>–</w:t>
      </w:r>
      <w:r w:rsidR="00266CF6"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Austria</w:t>
      </w:r>
      <w:r w:rsidR="0021006C">
        <w:rPr>
          <w:rFonts w:eastAsia="Aptos"/>
          <w:kern w:val="2"/>
          <w:lang w:eastAsia="en-US"/>
          <w14:ligatures w14:val="standardContextual"/>
        </w:rPr>
        <w:t xml:space="preserve">, 2024, </w:t>
      </w:r>
      <w:hyperlink r:id="rId153" w:history="1">
        <w:r w:rsidR="00A73892" w:rsidRPr="00C02F5C">
          <w:rPr>
            <w:rStyle w:val="Hyperlink"/>
            <w:rFonts w:eastAsia="Aptos"/>
            <w:kern w:val="2"/>
            <w:lang w:eastAsia="en-US"/>
            <w14:ligatures w14:val="standardContextual"/>
          </w:rPr>
          <w:t>https://energy.ec.europa.eu/document/download/e2e28621-a4fc-42fd-bb6c-5c39c7a4dcdf_en?filename=20_AT_SoEUr%20Fiche_2024.pdf</w:t>
        </w:r>
      </w:hyperlink>
      <w:r w:rsidR="0021006C">
        <w:rPr>
          <w:rFonts w:eastAsia="Aptos"/>
          <w:kern w:val="2"/>
          <w:lang w:eastAsia="en-US"/>
          <w14:ligatures w14:val="standardContextual"/>
        </w:rPr>
        <w:t>.</w:t>
      </w:r>
    </w:p>
    <w:p w14:paraId="048EBE4B" w14:textId="19D92693" w:rsidR="001341E4" w:rsidRPr="00C02F5C" w:rsidRDefault="00A37734" w:rsidP="00057264">
      <w:pPr>
        <w:spacing w:before="240"/>
        <w:rPr>
          <w:b/>
          <w:bCs/>
        </w:rPr>
      </w:pPr>
      <w:r w:rsidRPr="00C02F5C">
        <w:rPr>
          <w:b/>
          <w:bCs/>
        </w:rPr>
        <w:t xml:space="preserve">Belgium </w:t>
      </w:r>
    </w:p>
    <w:p w14:paraId="7526CAD5" w14:textId="78DC722D" w:rsidR="00CA35A1" w:rsidRPr="00C02F5C" w:rsidRDefault="00CA35A1" w:rsidP="00057264">
      <w:pPr>
        <w:spacing w:before="240"/>
      </w:pPr>
      <w:r w:rsidRPr="00C02F5C">
        <w:t>European Commission,</w:t>
      </w:r>
      <w:r w:rsidR="00517938" w:rsidRPr="00C02F5C">
        <w:t xml:space="preserve"> </w:t>
      </w:r>
      <w:r w:rsidR="00BE1F38" w:rsidRPr="006E7319">
        <w:rPr>
          <w:i/>
          <w:iCs/>
        </w:rPr>
        <w:t>Belgium - Draft updated NECP 2021-2030</w:t>
      </w:r>
      <w:r w:rsidR="0021006C">
        <w:t xml:space="preserve">, 2023, </w:t>
      </w:r>
      <w:hyperlink r:id="rId154" w:history="1">
        <w:r w:rsidR="00702426" w:rsidRPr="00C02F5C">
          <w:rPr>
            <w:rStyle w:val="Hyperlink"/>
          </w:rPr>
          <w:t>https://commission.europa.eu/document/download/592ce466-d54d-4633-a908-ea936aa5269c_en?filename=Belgium%20-%20Draft%20updated%20NECP%202021-2030%20EN.pdf</w:t>
        </w:r>
      </w:hyperlink>
      <w:r w:rsidR="0021006C">
        <w:t>.</w:t>
      </w:r>
    </w:p>
    <w:p w14:paraId="057FC981" w14:textId="139AC8C1"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A71B92"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A71B92"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4378FB"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Belgium</w:t>
      </w:r>
      <w:r w:rsidR="00ED3E2F">
        <w:rPr>
          <w:rFonts w:eastAsia="Aptos"/>
          <w:kern w:val="2"/>
          <w:lang w:eastAsia="en-US"/>
          <w14:ligatures w14:val="standardContextual"/>
        </w:rPr>
        <w:t xml:space="preserve">, 2024, </w:t>
      </w:r>
      <w:hyperlink r:id="rId155" w:history="1">
        <w:r w:rsidR="00A73892" w:rsidRPr="00C02F5C">
          <w:rPr>
            <w:rStyle w:val="Hyperlink"/>
            <w:rFonts w:eastAsia="Aptos"/>
            <w:kern w:val="2"/>
            <w:lang w:eastAsia="en-US"/>
            <w14:ligatures w14:val="standardContextual"/>
          </w:rPr>
          <w:t>https://energy.ec.europa.eu/document/download/388bdff2-e239-4d2c-9a15-3a9f6e7c8c57_en?filename=01_BE_SoEUr_Fiche_2024.pdf</w:t>
        </w:r>
      </w:hyperlink>
      <w:r w:rsidR="00ED3E2F">
        <w:rPr>
          <w:rFonts w:eastAsia="Aptos"/>
          <w:kern w:val="2"/>
          <w:lang w:eastAsia="en-US"/>
          <w14:ligatures w14:val="standardContextual"/>
        </w:rPr>
        <w:t>.</w:t>
      </w:r>
    </w:p>
    <w:p w14:paraId="5E0481E9" w14:textId="34145813" w:rsidR="00A37734" w:rsidRPr="00C02F5C" w:rsidRDefault="00A37734" w:rsidP="00057264">
      <w:pPr>
        <w:spacing w:before="240"/>
        <w:rPr>
          <w:b/>
        </w:rPr>
      </w:pPr>
      <w:r w:rsidRPr="00C02F5C">
        <w:rPr>
          <w:b/>
        </w:rPr>
        <w:t xml:space="preserve">Bulgaria </w:t>
      </w:r>
    </w:p>
    <w:p w14:paraId="5D4F8F5E" w14:textId="66499727" w:rsidR="004E2A1E" w:rsidRPr="00C02F5C" w:rsidRDefault="004E2A1E" w:rsidP="00057264">
      <w:pPr>
        <w:spacing w:before="240"/>
      </w:pPr>
      <w:r w:rsidRPr="00C02F5C">
        <w:t xml:space="preserve">European Commission, </w:t>
      </w:r>
      <w:r w:rsidRPr="006E7319">
        <w:rPr>
          <w:i/>
          <w:iCs/>
        </w:rPr>
        <w:t>Bulgaria - Final updated NECP 2021-2030</w:t>
      </w:r>
      <w:r w:rsidR="00D80049">
        <w:t xml:space="preserve">, 2025, </w:t>
      </w:r>
      <w:hyperlink r:id="rId156" w:history="1">
        <w:r w:rsidR="00702426" w:rsidRPr="00C02F5C">
          <w:rPr>
            <w:rStyle w:val="Hyperlink"/>
          </w:rPr>
          <w:t>https://commission.europa.eu/document/download/a3370b6f-98f5-4402-acee-df1f2e505437_en?filename=bulgaria-final-updated-necp-2021-2030-submitted-2025_en.pdf</w:t>
        </w:r>
      </w:hyperlink>
      <w:r w:rsidR="00D80049">
        <w:t>.</w:t>
      </w:r>
    </w:p>
    <w:p w14:paraId="1398D6D9" w14:textId="1BB17A20" w:rsidR="00266CF6"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D8004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D8004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4378FB"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Bulgaria</w:t>
      </w:r>
      <w:r w:rsidR="00D80049">
        <w:rPr>
          <w:rFonts w:eastAsia="Aptos"/>
          <w:kern w:val="2"/>
          <w:lang w:eastAsia="en-US"/>
          <w14:ligatures w14:val="standardContextual"/>
        </w:rPr>
        <w:t xml:space="preserve">, 2025, </w:t>
      </w:r>
      <w:hyperlink r:id="rId157" w:history="1">
        <w:r w:rsidR="00FE1486" w:rsidRPr="00C02F5C">
          <w:rPr>
            <w:rStyle w:val="Hyperlink"/>
            <w:rFonts w:eastAsia="Aptos"/>
            <w:kern w:val="2"/>
            <w:lang w:eastAsia="en-US"/>
            <w14:ligatures w14:val="standardContextual"/>
          </w:rPr>
          <w:t>https://energy.ec.europa.eu/document/download/99564374-dee7-49b9-a7a9-87707a65e0bd_en?filename=02_BG_SoEUr%20Fiche_2024.pdf</w:t>
        </w:r>
      </w:hyperlink>
      <w:r w:rsidR="00FE1486" w:rsidRPr="00C02F5C">
        <w:rPr>
          <w:rFonts w:eastAsia="Aptos"/>
          <w:kern w:val="2"/>
          <w:lang w:eastAsia="en-US"/>
          <w14:ligatures w14:val="standardContextual"/>
        </w:rPr>
        <w:t xml:space="preserve"> </w:t>
      </w:r>
    </w:p>
    <w:p w14:paraId="1A198BB4" w14:textId="70656DE7" w:rsidR="00A37734" w:rsidRPr="00C02F5C" w:rsidRDefault="00A37734" w:rsidP="00057264">
      <w:pPr>
        <w:spacing w:before="240"/>
        <w:rPr>
          <w:b/>
          <w:bCs/>
        </w:rPr>
      </w:pPr>
      <w:r w:rsidRPr="00C02F5C">
        <w:rPr>
          <w:b/>
          <w:bCs/>
        </w:rPr>
        <w:t>Croatia</w:t>
      </w:r>
    </w:p>
    <w:p w14:paraId="645F1741" w14:textId="5D74272B" w:rsidR="00F64CD6" w:rsidRPr="00C02F5C" w:rsidRDefault="00B8343C" w:rsidP="00057264">
      <w:pPr>
        <w:spacing w:before="240"/>
      </w:pPr>
      <w:r w:rsidRPr="00C02F5C">
        <w:t xml:space="preserve">European Commission, </w:t>
      </w:r>
      <w:r w:rsidR="00805676" w:rsidRPr="006E7319">
        <w:rPr>
          <w:i/>
          <w:iCs/>
        </w:rPr>
        <w:t>Croatia Draft Updated NECP 2021</w:t>
      </w:r>
      <w:r w:rsidR="00D80049">
        <w:rPr>
          <w:i/>
          <w:iCs/>
        </w:rPr>
        <w:t>-</w:t>
      </w:r>
      <w:r w:rsidR="00805676" w:rsidRPr="006E7319">
        <w:rPr>
          <w:i/>
          <w:iCs/>
        </w:rPr>
        <w:t>2030</w:t>
      </w:r>
      <w:r w:rsidR="00D80049">
        <w:t xml:space="preserve">, 2023, </w:t>
      </w:r>
      <w:hyperlink r:id="rId158" w:history="1">
        <w:r w:rsidR="00702426" w:rsidRPr="00C02F5C">
          <w:rPr>
            <w:rStyle w:val="Hyperlink"/>
          </w:rPr>
          <w:t>https://commission.europa.eu/document/download/c4a12c32-7c7c-475a-80b9-366a7309bdc8_en?filename=CROATIA_%20DRAFT%20UPDATED%20NECP%202021%202030%20%282%29_0.pdf</w:t>
        </w:r>
      </w:hyperlink>
      <w:r w:rsidR="00D80049">
        <w:t>.</w:t>
      </w:r>
    </w:p>
    <w:p w14:paraId="06608399" w14:textId="5F291EF9"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D8004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D8004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4378FB"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Croatia</w:t>
      </w:r>
      <w:r w:rsidR="00D80049">
        <w:rPr>
          <w:rFonts w:eastAsia="Aptos"/>
          <w:kern w:val="2"/>
          <w:lang w:eastAsia="en-US"/>
          <w14:ligatures w14:val="standardContextual"/>
        </w:rPr>
        <w:t>, 2</w:t>
      </w:r>
      <w:r w:rsidR="00793124">
        <w:rPr>
          <w:rFonts w:eastAsia="Aptos"/>
          <w:kern w:val="2"/>
          <w:lang w:eastAsia="en-US"/>
          <w14:ligatures w14:val="standardContextual"/>
        </w:rPr>
        <w:t xml:space="preserve">024, </w:t>
      </w:r>
      <w:hyperlink r:id="rId159" w:history="1">
        <w:r w:rsidR="00FE1486" w:rsidRPr="00C02F5C">
          <w:rPr>
            <w:rStyle w:val="Hyperlink"/>
            <w:rFonts w:eastAsia="Aptos"/>
            <w:kern w:val="2"/>
            <w:lang w:eastAsia="en-US"/>
            <w14:ligatures w14:val="standardContextual"/>
          </w:rPr>
          <w:t>https://energy.ec.europa.eu/document/download/ac37c627-27eb-4572-9099-94cb2dca6d38_en?filename=11_HR_SoEUr%20Fiche_2024.pdf</w:t>
        </w:r>
      </w:hyperlink>
      <w:r w:rsidR="00793124">
        <w:rPr>
          <w:rFonts w:eastAsia="Aptos"/>
          <w:kern w:val="2"/>
          <w:lang w:eastAsia="en-US"/>
          <w14:ligatures w14:val="standardContextual"/>
        </w:rPr>
        <w:t>.</w:t>
      </w:r>
    </w:p>
    <w:p w14:paraId="4C87BACE" w14:textId="47961996" w:rsidR="00A37734" w:rsidRPr="00C02F5C" w:rsidRDefault="00A37734" w:rsidP="00057264">
      <w:pPr>
        <w:spacing w:before="240"/>
        <w:rPr>
          <w:b/>
          <w:bCs/>
        </w:rPr>
      </w:pPr>
      <w:r w:rsidRPr="00C02F5C">
        <w:rPr>
          <w:b/>
          <w:bCs/>
        </w:rPr>
        <w:t>Cyprus</w:t>
      </w:r>
    </w:p>
    <w:p w14:paraId="7CE3C2DD" w14:textId="487143C3" w:rsidR="00762C09" w:rsidRPr="00C02F5C" w:rsidRDefault="00762C09" w:rsidP="00057264">
      <w:pPr>
        <w:spacing w:before="240"/>
      </w:pPr>
      <w:r w:rsidRPr="00C02F5C">
        <w:t>European Commission</w:t>
      </w:r>
      <w:r w:rsidR="00D96119" w:rsidRPr="00C02F5C">
        <w:t xml:space="preserve">, </w:t>
      </w:r>
      <w:r w:rsidR="00D96119" w:rsidRPr="006E7319">
        <w:rPr>
          <w:i/>
          <w:iCs/>
        </w:rPr>
        <w:t>Cyprus - Final updated NECP 2021</w:t>
      </w:r>
      <w:r w:rsidR="00793124">
        <w:rPr>
          <w:i/>
          <w:iCs/>
        </w:rPr>
        <w:t>-</w:t>
      </w:r>
      <w:r w:rsidR="00D96119" w:rsidRPr="006E7319">
        <w:rPr>
          <w:i/>
          <w:iCs/>
        </w:rPr>
        <w:t>2030</w:t>
      </w:r>
      <w:r w:rsidR="00793124">
        <w:t xml:space="preserve">, 2024, </w:t>
      </w:r>
      <w:hyperlink r:id="rId160" w:history="1">
        <w:r w:rsidR="00702426" w:rsidRPr="00C02F5C">
          <w:rPr>
            <w:rStyle w:val="Hyperlink"/>
          </w:rPr>
          <w:t>https://commission.europa.eu/document/download/3f73ef54-3448-4fbf-8287-98941f7cea2b_en?filename=CY%20%E2%80%93%20FINAL%20UPDATED%20NECP%202021-2030%20%28English%29.pdf</w:t>
        </w:r>
      </w:hyperlink>
      <w:r w:rsidR="00793124">
        <w:t>.</w:t>
      </w:r>
    </w:p>
    <w:p w14:paraId="7B94B173" w14:textId="4352FB90"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793124"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793124"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4378FB"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Cyprus</w:t>
      </w:r>
      <w:r w:rsidR="00793124">
        <w:rPr>
          <w:rFonts w:eastAsia="Aptos"/>
          <w:kern w:val="2"/>
          <w:lang w:eastAsia="en-US"/>
          <w14:ligatures w14:val="standardContextual"/>
        </w:rPr>
        <w:t xml:space="preserve">, 2024, </w:t>
      </w:r>
      <w:hyperlink r:id="rId161" w:history="1">
        <w:r w:rsidR="00EF18D3" w:rsidRPr="00C02F5C">
          <w:rPr>
            <w:rStyle w:val="Hyperlink"/>
            <w:rFonts w:eastAsia="Aptos"/>
            <w:kern w:val="2"/>
            <w:lang w:eastAsia="en-US"/>
            <w14:ligatures w14:val="standardContextual"/>
          </w:rPr>
          <w:t>https://energy.ec.europa.eu/document/download/95fd966f-d5c9-4d8f-b9a9-140aeeb14953_en?filename=13_CY_SoEUr%20Fiche_2024.pdf</w:t>
        </w:r>
      </w:hyperlink>
      <w:r w:rsidR="00793124">
        <w:rPr>
          <w:rFonts w:eastAsia="Aptos"/>
          <w:kern w:val="2"/>
          <w:lang w:eastAsia="en-US"/>
          <w14:ligatures w14:val="standardContextual"/>
        </w:rPr>
        <w:t>.</w:t>
      </w:r>
    </w:p>
    <w:p w14:paraId="698E425E" w14:textId="6189AD42" w:rsidR="00A37734" w:rsidRPr="00C02F5C" w:rsidRDefault="00A37734" w:rsidP="00057264">
      <w:pPr>
        <w:spacing w:before="240"/>
        <w:rPr>
          <w:b/>
          <w:bCs/>
        </w:rPr>
      </w:pPr>
      <w:r w:rsidRPr="00C02F5C">
        <w:rPr>
          <w:b/>
          <w:bCs/>
        </w:rPr>
        <w:t>Czechia</w:t>
      </w:r>
    </w:p>
    <w:p w14:paraId="25FEC87E" w14:textId="2E635513" w:rsidR="00D96119" w:rsidRPr="00C02F5C" w:rsidRDefault="00BC497D" w:rsidP="00057264">
      <w:pPr>
        <w:spacing w:before="240"/>
      </w:pPr>
      <w:r w:rsidRPr="00C02F5C">
        <w:t xml:space="preserve">European Commission, </w:t>
      </w:r>
      <w:r w:rsidRPr="006E7319">
        <w:rPr>
          <w:i/>
          <w:iCs/>
        </w:rPr>
        <w:t>Czechia - Final updated NECP 2021</w:t>
      </w:r>
      <w:r w:rsidR="003E7056">
        <w:rPr>
          <w:i/>
          <w:iCs/>
        </w:rPr>
        <w:t>-</w:t>
      </w:r>
      <w:r w:rsidRPr="006E7319">
        <w:rPr>
          <w:i/>
          <w:iCs/>
        </w:rPr>
        <w:t>2030</w:t>
      </w:r>
      <w:r w:rsidR="003E7056">
        <w:t xml:space="preserve">, 2024, </w:t>
      </w:r>
      <w:hyperlink r:id="rId162" w:history="1">
        <w:r w:rsidR="00702426" w:rsidRPr="00C02F5C">
          <w:rPr>
            <w:rStyle w:val="Hyperlink"/>
          </w:rPr>
          <w:t>https://commission.europa.eu/document/download/3164cc75-45db-4898-bc63-d5f7d989c9c9_en?filename=CZ%20%E2%80%93%20FINAL%20UPDATED%20NECP%202021-2030%20%28English%29.pdf</w:t>
        </w:r>
      </w:hyperlink>
      <w:r w:rsidR="003E7056">
        <w:t>.</w:t>
      </w:r>
    </w:p>
    <w:p w14:paraId="06D1E88F" w14:textId="646618F3"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3E7056"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3E7056"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4378FB"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Czechia</w:t>
      </w:r>
      <w:r w:rsidR="003E7056">
        <w:rPr>
          <w:rFonts w:eastAsia="Aptos"/>
          <w:kern w:val="2"/>
          <w:lang w:eastAsia="en-US"/>
          <w14:ligatures w14:val="standardContextual"/>
        </w:rPr>
        <w:t xml:space="preserve">, 2024, </w:t>
      </w:r>
      <w:hyperlink r:id="rId163" w:history="1">
        <w:r w:rsidR="00EF18D3" w:rsidRPr="00C02F5C">
          <w:rPr>
            <w:rStyle w:val="Hyperlink"/>
            <w:rFonts w:eastAsia="Aptos"/>
            <w:kern w:val="2"/>
            <w:lang w:eastAsia="en-US"/>
            <w14:ligatures w14:val="standardContextual"/>
          </w:rPr>
          <w:t>https://energy.ec.europa.eu/document/download/8d9e5c90-4e0a-48bc-a3ea-25336f898e43_en?filename=03_CZ_SoEUr%20Fiche_2024.pdf</w:t>
        </w:r>
      </w:hyperlink>
      <w:r w:rsidR="003E7056">
        <w:rPr>
          <w:rFonts w:eastAsia="Aptos"/>
          <w:kern w:val="2"/>
          <w:lang w:eastAsia="en-US"/>
          <w14:ligatures w14:val="standardContextual"/>
        </w:rPr>
        <w:t>.</w:t>
      </w:r>
    </w:p>
    <w:p w14:paraId="30923A52" w14:textId="3BD8051C" w:rsidR="00A37734" w:rsidRPr="00C02F5C" w:rsidRDefault="00830304" w:rsidP="00057264">
      <w:pPr>
        <w:spacing w:before="240"/>
        <w:rPr>
          <w:b/>
          <w:bCs/>
        </w:rPr>
      </w:pPr>
      <w:r w:rsidRPr="00C02F5C">
        <w:rPr>
          <w:b/>
          <w:bCs/>
        </w:rPr>
        <w:t>Denmark</w:t>
      </w:r>
    </w:p>
    <w:p w14:paraId="4D599F9E" w14:textId="603E2978" w:rsidR="00F73227" w:rsidRPr="00C02F5C" w:rsidRDefault="00E605F2" w:rsidP="00057264">
      <w:pPr>
        <w:spacing w:before="240"/>
      </w:pPr>
      <w:r w:rsidRPr="00C02F5C">
        <w:t xml:space="preserve">European Commission, </w:t>
      </w:r>
      <w:r w:rsidRPr="006E7319">
        <w:rPr>
          <w:i/>
          <w:iCs/>
        </w:rPr>
        <w:t>DK_FINAL UPDATED NECP 2021-2030</w:t>
      </w:r>
      <w:r w:rsidR="003E7056">
        <w:t xml:space="preserve">, 2024, </w:t>
      </w:r>
      <w:r w:rsidRPr="00C02F5C">
        <w:t xml:space="preserve"> </w:t>
      </w:r>
      <w:hyperlink r:id="rId164" w:history="1">
        <w:r w:rsidR="00F72100" w:rsidRPr="00C02F5C">
          <w:rPr>
            <w:rStyle w:val="Hyperlink"/>
          </w:rPr>
          <w:t>https://commission.europa.eu/document/download/13353c72-43bc-486e-bc82-9e8ea7588734_en?filename=DK_FINAL%20UPDATED%20NECP%202021-2030%20%28English%29.pdf</w:t>
        </w:r>
      </w:hyperlink>
      <w:r w:rsidR="003E7056">
        <w:t>.</w:t>
      </w:r>
    </w:p>
    <w:p w14:paraId="7333AD36" w14:textId="38D228C9"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3E7056"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3E7056"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4378FB" w:rsidRPr="006E7319">
        <w:rPr>
          <w:rFonts w:eastAsia="Aptos"/>
          <w:i/>
          <w:iCs/>
          <w:kern w:val="2"/>
          <w:lang w:eastAsia="en-US"/>
          <w14:ligatures w14:val="standardContextual"/>
        </w:rPr>
        <w:t>Denmark</w:t>
      </w:r>
      <w:r w:rsidR="003E7056">
        <w:rPr>
          <w:rFonts w:eastAsia="Aptos"/>
          <w:kern w:val="2"/>
          <w:lang w:eastAsia="en-US"/>
          <w14:ligatures w14:val="standardContextual"/>
        </w:rPr>
        <w:t xml:space="preserve">, 2024, </w:t>
      </w:r>
      <w:hyperlink r:id="rId165" w:history="1">
        <w:r w:rsidR="00EF18D3" w:rsidRPr="00C02F5C">
          <w:rPr>
            <w:rStyle w:val="Hyperlink"/>
            <w:rFonts w:eastAsia="Aptos"/>
            <w:kern w:val="2"/>
            <w:lang w:eastAsia="en-US"/>
            <w14:ligatures w14:val="standardContextual"/>
          </w:rPr>
          <w:t>https://energy.ec.europa.eu/document/download/57a9ff4b-d4aa-4655-98a1-147072e0b7ca_en?filename=04_DK_SoEUr%20Fiche_2024.pdf</w:t>
        </w:r>
      </w:hyperlink>
      <w:r w:rsidR="003E7056">
        <w:rPr>
          <w:rFonts w:eastAsia="Aptos"/>
          <w:kern w:val="2"/>
          <w:lang w:eastAsia="en-US"/>
          <w14:ligatures w14:val="standardContextual"/>
        </w:rPr>
        <w:t>.</w:t>
      </w:r>
    </w:p>
    <w:p w14:paraId="5A4089A5" w14:textId="71737BE9" w:rsidR="00830304" w:rsidRPr="00C02F5C" w:rsidRDefault="00830304" w:rsidP="00057264">
      <w:pPr>
        <w:spacing w:before="240"/>
        <w:rPr>
          <w:b/>
          <w:bCs/>
        </w:rPr>
      </w:pPr>
      <w:r w:rsidRPr="00C02F5C">
        <w:rPr>
          <w:b/>
          <w:bCs/>
        </w:rPr>
        <w:t>Estonia</w:t>
      </w:r>
    </w:p>
    <w:p w14:paraId="5D4AD135" w14:textId="6D5CFAE4" w:rsidR="00F72100" w:rsidRPr="00C02F5C" w:rsidRDefault="00F72100" w:rsidP="00057264">
      <w:pPr>
        <w:spacing w:before="240"/>
      </w:pPr>
      <w:r w:rsidRPr="00C02F5C">
        <w:t xml:space="preserve">European Commission, </w:t>
      </w:r>
      <w:r w:rsidR="00372F56" w:rsidRPr="006E7319">
        <w:rPr>
          <w:i/>
          <w:iCs/>
        </w:rPr>
        <w:t xml:space="preserve">Estonia Draft update of the </w:t>
      </w:r>
      <w:r w:rsidR="003E7056" w:rsidRPr="003E7056">
        <w:rPr>
          <w:i/>
          <w:iCs/>
        </w:rPr>
        <w:t xml:space="preserve">National Energy </w:t>
      </w:r>
      <w:r w:rsidR="003E7056">
        <w:rPr>
          <w:i/>
          <w:iCs/>
        </w:rPr>
        <w:t>a</w:t>
      </w:r>
      <w:r w:rsidR="003E7056" w:rsidRPr="003E7056">
        <w:rPr>
          <w:i/>
          <w:iCs/>
        </w:rPr>
        <w:t>nd Climate Plan</w:t>
      </w:r>
      <w:r w:rsidR="003E7056">
        <w:t xml:space="preserve">, 2023, </w:t>
      </w:r>
      <w:hyperlink r:id="rId166" w:history="1">
        <w:r w:rsidR="00702426" w:rsidRPr="00C02F5C">
          <w:rPr>
            <w:rStyle w:val="Hyperlink"/>
          </w:rPr>
          <w:t>https://commission.europa.eu/document/download/81c1c07b-0763-499e-ab8f-068b8e70e018_en?filename=Estonia_Draft_Updated_NECP_2021-2030_en_1.pdf</w:t>
        </w:r>
      </w:hyperlink>
      <w:r w:rsidR="003E7056">
        <w:t>.</w:t>
      </w:r>
    </w:p>
    <w:p w14:paraId="3682F745" w14:textId="2D778C39"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3E7056"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3E7056"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Estonia</w:t>
      </w:r>
      <w:r w:rsidR="003E7056">
        <w:rPr>
          <w:rFonts w:eastAsia="Aptos"/>
          <w:kern w:val="2"/>
          <w:lang w:eastAsia="en-US"/>
          <w14:ligatures w14:val="standardContextual"/>
        </w:rPr>
        <w:t xml:space="preserve">, 2024, </w:t>
      </w:r>
      <w:hyperlink r:id="rId167" w:history="1">
        <w:r w:rsidR="00EF6E45" w:rsidRPr="00C02F5C">
          <w:rPr>
            <w:rStyle w:val="Hyperlink"/>
            <w:rFonts w:eastAsia="Aptos"/>
            <w:kern w:val="2"/>
            <w:lang w:eastAsia="en-US"/>
            <w14:ligatures w14:val="standardContextual"/>
          </w:rPr>
          <w:t>https://energy.ec.europa.eu/document/download/a2f762b0-efdd-42f6-8451-dd2a9f550e8c_en?filename=06_EE_SoEUr%20Fiche_2024.pdf</w:t>
        </w:r>
      </w:hyperlink>
      <w:r w:rsidR="003E7056">
        <w:rPr>
          <w:rFonts w:eastAsia="Aptos"/>
          <w:kern w:val="2"/>
          <w:lang w:eastAsia="en-US"/>
          <w14:ligatures w14:val="standardContextual"/>
        </w:rPr>
        <w:t>.</w:t>
      </w:r>
    </w:p>
    <w:p w14:paraId="2551609A" w14:textId="5E4B3A2D" w:rsidR="00830304" w:rsidRPr="00C02F5C" w:rsidRDefault="00830304" w:rsidP="00057264">
      <w:pPr>
        <w:spacing w:before="240"/>
        <w:rPr>
          <w:b/>
          <w:bCs/>
        </w:rPr>
      </w:pPr>
      <w:r w:rsidRPr="00C02F5C">
        <w:rPr>
          <w:b/>
          <w:bCs/>
        </w:rPr>
        <w:t>Finland</w:t>
      </w:r>
    </w:p>
    <w:p w14:paraId="4F930AA2" w14:textId="26D4D2A2" w:rsidR="00372F56" w:rsidRPr="00C02F5C" w:rsidRDefault="0005282C" w:rsidP="00057264">
      <w:pPr>
        <w:spacing w:before="240"/>
      </w:pPr>
      <w:r w:rsidRPr="00C02F5C">
        <w:t xml:space="preserve">European Commission, </w:t>
      </w:r>
      <w:r w:rsidRPr="006E7319">
        <w:rPr>
          <w:i/>
          <w:iCs/>
        </w:rPr>
        <w:t>FI_FINAL UPDATED NECP 2021-2030</w:t>
      </w:r>
      <w:r w:rsidR="002233CE">
        <w:t xml:space="preserve">, 2024, </w:t>
      </w:r>
      <w:hyperlink r:id="rId168" w:history="1">
        <w:r w:rsidR="00702426" w:rsidRPr="00C02F5C">
          <w:rPr>
            <w:rStyle w:val="Hyperlink"/>
          </w:rPr>
          <w:t>https://commission.europa.eu/document/download/069886e9-7a50-4df1-b523-9eb7bf7308c3_en?filename=FI_FINAL%20UPDATED%20NECP%202021-2030%20%28English%29.pdf</w:t>
        </w:r>
      </w:hyperlink>
      <w:r w:rsidR="002233CE">
        <w:t>.</w:t>
      </w:r>
    </w:p>
    <w:p w14:paraId="0D23BC22" w14:textId="5AD91ABC"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Finland</w:t>
      </w:r>
      <w:r w:rsidR="002233CE">
        <w:rPr>
          <w:rFonts w:eastAsia="Aptos"/>
          <w:kern w:val="2"/>
          <w:lang w:eastAsia="en-US"/>
          <w14:ligatures w14:val="standardContextual"/>
        </w:rPr>
        <w:t xml:space="preserve">, 2024, </w:t>
      </w:r>
      <w:hyperlink r:id="rId169" w:history="1">
        <w:r w:rsidR="00EF6E45" w:rsidRPr="00C02F5C">
          <w:rPr>
            <w:rStyle w:val="Hyperlink"/>
            <w:rFonts w:eastAsia="Aptos"/>
            <w:kern w:val="2"/>
            <w:lang w:eastAsia="en-US"/>
            <w14:ligatures w14:val="standardContextual"/>
          </w:rPr>
          <w:t>https://energy.ec.europa.eu/document/download/74302af6-b344-4291-8418-6299369e5494_en?filename=26_FI_SoEUr%20Fiche_2024.pdf</w:t>
        </w:r>
      </w:hyperlink>
      <w:r w:rsidR="002233CE">
        <w:rPr>
          <w:rFonts w:eastAsia="Aptos"/>
          <w:kern w:val="2"/>
          <w:lang w:eastAsia="en-US"/>
          <w14:ligatures w14:val="standardContextual"/>
        </w:rPr>
        <w:t>.</w:t>
      </w:r>
    </w:p>
    <w:p w14:paraId="205E9FFB" w14:textId="55E38B9E" w:rsidR="00830304" w:rsidRPr="00C02F5C" w:rsidRDefault="00830304" w:rsidP="00057264">
      <w:pPr>
        <w:spacing w:before="240"/>
        <w:rPr>
          <w:b/>
          <w:bCs/>
        </w:rPr>
      </w:pPr>
      <w:r w:rsidRPr="00C02F5C">
        <w:rPr>
          <w:b/>
          <w:bCs/>
        </w:rPr>
        <w:t>France</w:t>
      </w:r>
    </w:p>
    <w:p w14:paraId="64FA51E6" w14:textId="5D9A3436" w:rsidR="0005282C" w:rsidRPr="00C02F5C" w:rsidRDefault="005F6A2D" w:rsidP="00057264">
      <w:pPr>
        <w:spacing w:before="240"/>
      </w:pPr>
      <w:r w:rsidRPr="00C02F5C">
        <w:t xml:space="preserve">European Commission, </w:t>
      </w:r>
      <w:r w:rsidRPr="006E7319">
        <w:rPr>
          <w:i/>
          <w:iCs/>
        </w:rPr>
        <w:t>FRANCE – FINAL UPDATED NECP 2021-2030</w:t>
      </w:r>
      <w:r w:rsidR="002233CE">
        <w:t xml:space="preserve">, 2024, </w:t>
      </w:r>
      <w:hyperlink r:id="rId170" w:history="1">
        <w:r w:rsidR="00702426" w:rsidRPr="00C02F5C">
          <w:rPr>
            <w:rStyle w:val="Hyperlink"/>
          </w:rPr>
          <w:t>https://commission.europa.eu/document/download/ab4e488b-2ae9-477f-b509-bbc194154a30_en?filename=FRANCE%20%E2%80%93%20FINAL%20UPDATED%20NECP%202021-2030%20%28English%29.pdf</w:t>
        </w:r>
      </w:hyperlink>
      <w:r w:rsidR="002233CE">
        <w:t>.</w:t>
      </w:r>
    </w:p>
    <w:p w14:paraId="53F148A1" w14:textId="2F338DA1"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France</w:t>
      </w:r>
      <w:r w:rsidR="002233CE">
        <w:rPr>
          <w:rFonts w:eastAsia="Aptos"/>
          <w:kern w:val="2"/>
          <w:lang w:eastAsia="en-US"/>
          <w14:ligatures w14:val="standardContextual"/>
        </w:rPr>
        <w:t xml:space="preserve">, 2024, </w:t>
      </w:r>
      <w:hyperlink r:id="rId171" w:history="1">
        <w:r w:rsidR="009F431B" w:rsidRPr="00C02F5C">
          <w:rPr>
            <w:rStyle w:val="Hyperlink"/>
            <w:rFonts w:eastAsia="Aptos"/>
            <w:kern w:val="2"/>
            <w:lang w:eastAsia="en-US"/>
            <w14:ligatures w14:val="standardContextual"/>
          </w:rPr>
          <w:t>https://energy.ec.europa.eu/document/download/69535f74-11bc-4daa-8f80-bb9e90d3794a_en?filename=10_FR_SoEUr%20Fiche_2024.pdf</w:t>
        </w:r>
      </w:hyperlink>
      <w:r w:rsidR="002233CE">
        <w:rPr>
          <w:rFonts w:eastAsia="Aptos"/>
          <w:kern w:val="2"/>
          <w:lang w:eastAsia="en-US"/>
          <w14:ligatures w14:val="standardContextual"/>
        </w:rPr>
        <w:t>.</w:t>
      </w:r>
    </w:p>
    <w:p w14:paraId="3A9C9EB1" w14:textId="2BC8859A" w:rsidR="00830304" w:rsidRPr="00C02F5C" w:rsidRDefault="00830304" w:rsidP="00057264">
      <w:pPr>
        <w:spacing w:before="240"/>
        <w:rPr>
          <w:b/>
          <w:bCs/>
        </w:rPr>
      </w:pPr>
      <w:r w:rsidRPr="00C02F5C">
        <w:rPr>
          <w:b/>
          <w:bCs/>
        </w:rPr>
        <w:t>Germany</w:t>
      </w:r>
    </w:p>
    <w:p w14:paraId="326271AE" w14:textId="28E1134C" w:rsidR="008A6FBC" w:rsidRPr="00C02F5C" w:rsidRDefault="008A6FBC" w:rsidP="00057264">
      <w:pPr>
        <w:spacing w:before="240"/>
      </w:pPr>
      <w:r w:rsidRPr="00C02F5C">
        <w:t xml:space="preserve">European Commission, </w:t>
      </w:r>
      <w:r w:rsidR="00CA4662" w:rsidRPr="006E7319">
        <w:rPr>
          <w:i/>
          <w:iCs/>
        </w:rPr>
        <w:t>Germany - Final updated NECP 2021-2030</w:t>
      </w:r>
      <w:r w:rsidR="002233CE">
        <w:t xml:space="preserve">, 2024, </w:t>
      </w:r>
      <w:hyperlink r:id="rId172" w:history="1">
        <w:r w:rsidR="00702426" w:rsidRPr="00C02F5C">
          <w:rPr>
            <w:rStyle w:val="Hyperlink"/>
          </w:rPr>
          <w:t>https://commission.europa.eu/document/download/cd8ba2d6-1af6-4f37-aa07-059989bb1264_en?filename=GERMANY%E2%80%93FINAL_UPDATED_NECP_2021-2030_%28ENGLISH%29.pdf</w:t>
        </w:r>
      </w:hyperlink>
      <w:r w:rsidR="002233CE">
        <w:t>.</w:t>
      </w:r>
    </w:p>
    <w:p w14:paraId="2B1A0B46" w14:textId="38539210"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Germany</w:t>
      </w:r>
      <w:r w:rsidR="002233CE">
        <w:rPr>
          <w:rFonts w:eastAsia="Aptos"/>
          <w:kern w:val="2"/>
          <w:lang w:eastAsia="en-US"/>
          <w14:ligatures w14:val="standardContextual"/>
        </w:rPr>
        <w:t xml:space="preserve">, 2024, </w:t>
      </w:r>
      <w:hyperlink r:id="rId173" w:history="1">
        <w:r w:rsidR="009F431B" w:rsidRPr="00C02F5C">
          <w:rPr>
            <w:rStyle w:val="Hyperlink"/>
            <w:rFonts w:eastAsia="Aptos"/>
            <w:kern w:val="2"/>
            <w:lang w:eastAsia="en-US"/>
            <w14:ligatures w14:val="standardContextual"/>
          </w:rPr>
          <w:t>https://energy.ec.europa.eu/document/download/5b56164c-a5f2-47a1-9866-4e9bf1eed8f5_en?filename=05_DE_SoEUr%20Fiche_2024.pdf</w:t>
        </w:r>
      </w:hyperlink>
      <w:r w:rsidR="002233CE">
        <w:rPr>
          <w:rFonts w:eastAsia="Aptos"/>
          <w:kern w:val="2"/>
          <w:lang w:eastAsia="en-US"/>
          <w14:ligatures w14:val="standardContextual"/>
        </w:rPr>
        <w:t>.</w:t>
      </w:r>
    </w:p>
    <w:p w14:paraId="4E3956FB" w14:textId="79172EE6" w:rsidR="00830304" w:rsidRPr="00C02F5C" w:rsidRDefault="00830304" w:rsidP="00057264">
      <w:pPr>
        <w:spacing w:before="240"/>
        <w:rPr>
          <w:b/>
          <w:bCs/>
        </w:rPr>
      </w:pPr>
      <w:r w:rsidRPr="00C02F5C">
        <w:rPr>
          <w:b/>
          <w:bCs/>
        </w:rPr>
        <w:t>Greece</w:t>
      </w:r>
    </w:p>
    <w:p w14:paraId="5FA1BCEF" w14:textId="3B53B433" w:rsidR="00CA4662" w:rsidRPr="00C02F5C" w:rsidRDefault="00CA4662" w:rsidP="00057264">
      <w:pPr>
        <w:spacing w:before="240"/>
      </w:pPr>
      <w:r w:rsidRPr="00C02F5C">
        <w:t xml:space="preserve">European Commission, </w:t>
      </w:r>
      <w:r w:rsidR="004441D3" w:rsidRPr="006E7319">
        <w:rPr>
          <w:i/>
          <w:iCs/>
        </w:rPr>
        <w:t>Greece - Final updated NECP 2021-2030</w:t>
      </w:r>
      <w:r w:rsidR="002233CE">
        <w:t xml:space="preserve">, 2025, </w:t>
      </w:r>
      <w:hyperlink r:id="rId174" w:history="1">
        <w:r w:rsidR="00702426" w:rsidRPr="00C02F5C">
          <w:rPr>
            <w:rStyle w:val="Hyperlink"/>
          </w:rPr>
          <w:t>https://commission.europa.eu/document/download/b2fbbef4-ee32-44fc-acce-49737bf492c8_en?filename=EL%20%E2%80%93%20FINAL%20UPDATED%20NECP%202021-2030%20%28English%29.pdf</w:t>
        </w:r>
      </w:hyperlink>
      <w:r w:rsidR="002233CE">
        <w:t>.</w:t>
      </w:r>
    </w:p>
    <w:p w14:paraId="72801492" w14:textId="2C03CBF0"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Greece</w:t>
      </w:r>
      <w:r w:rsidR="002233CE">
        <w:rPr>
          <w:rFonts w:eastAsia="Aptos"/>
          <w:kern w:val="2"/>
          <w:lang w:eastAsia="en-US"/>
          <w14:ligatures w14:val="standardContextual"/>
        </w:rPr>
        <w:t xml:space="preserve">, 2024, </w:t>
      </w:r>
      <w:hyperlink r:id="rId175" w:history="1">
        <w:r w:rsidR="00B35343" w:rsidRPr="00C02F5C">
          <w:rPr>
            <w:rStyle w:val="Hyperlink"/>
            <w:rFonts w:eastAsia="Aptos"/>
            <w:kern w:val="2"/>
            <w:lang w:eastAsia="en-US"/>
            <w14:ligatures w14:val="standardContextual"/>
          </w:rPr>
          <w:t>https://energy.ec.europa.eu/document/download/567c4161-20b8-415f-890b-f88cf5fa6332_en?filename=08_EL_SoEUr%20Fiche_2024.pdf</w:t>
        </w:r>
      </w:hyperlink>
      <w:r w:rsidR="002233CE">
        <w:rPr>
          <w:rFonts w:eastAsia="Aptos"/>
          <w:kern w:val="2"/>
          <w:lang w:eastAsia="en-US"/>
          <w14:ligatures w14:val="standardContextual"/>
        </w:rPr>
        <w:t>.</w:t>
      </w:r>
    </w:p>
    <w:p w14:paraId="1E1A93DD" w14:textId="28B393B4" w:rsidR="002D3994" w:rsidRPr="00C02F5C" w:rsidRDefault="002D3994" w:rsidP="00057264">
      <w:pPr>
        <w:spacing w:before="240"/>
        <w:rPr>
          <w:b/>
          <w:bCs/>
        </w:rPr>
      </w:pPr>
      <w:r w:rsidRPr="00C02F5C">
        <w:rPr>
          <w:b/>
          <w:bCs/>
        </w:rPr>
        <w:t>Hungary</w:t>
      </w:r>
    </w:p>
    <w:p w14:paraId="4BFEDAC5" w14:textId="539FCCED" w:rsidR="004441D3" w:rsidRPr="00C02F5C" w:rsidRDefault="004441D3" w:rsidP="00057264">
      <w:pPr>
        <w:spacing w:before="240"/>
      </w:pPr>
      <w:r w:rsidRPr="00C02F5C">
        <w:t xml:space="preserve">European Commission, </w:t>
      </w:r>
      <w:r w:rsidR="000B4E6B" w:rsidRPr="006E7319">
        <w:rPr>
          <w:i/>
          <w:iCs/>
        </w:rPr>
        <w:t>Hungary - final updated NECP 202</w:t>
      </w:r>
      <w:r w:rsidR="002233CE">
        <w:rPr>
          <w:i/>
          <w:iCs/>
        </w:rPr>
        <w:t>1-</w:t>
      </w:r>
      <w:r w:rsidR="000B4E6B" w:rsidRPr="006E7319">
        <w:rPr>
          <w:i/>
          <w:iCs/>
        </w:rPr>
        <w:t>2030</w:t>
      </w:r>
      <w:r w:rsidR="002233CE">
        <w:t xml:space="preserve">, 2024, </w:t>
      </w:r>
      <w:hyperlink r:id="rId176" w:history="1">
        <w:r w:rsidR="00702426" w:rsidRPr="00C02F5C">
          <w:rPr>
            <w:rStyle w:val="Hyperlink"/>
          </w:rPr>
          <w:t>https://commission.europa.eu/document/download/0a2953f8-5789-4f6f-9714-03df3d4cbbab_en?filename=HU_FINAL%20UPDATED%20NECP%202021-2030%20%28English%29.pdf</w:t>
        </w:r>
      </w:hyperlink>
      <w:r w:rsidR="002233CE">
        <w:t>.</w:t>
      </w:r>
    </w:p>
    <w:p w14:paraId="59748A37" w14:textId="24E5A0FC" w:rsidR="00266CF6"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Energy 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Hungary</w:t>
      </w:r>
      <w:r w:rsidR="002233CE">
        <w:rPr>
          <w:rFonts w:eastAsia="Aptos"/>
          <w:kern w:val="2"/>
          <w:lang w:eastAsia="en-US"/>
          <w14:ligatures w14:val="standardContextual"/>
        </w:rPr>
        <w:t xml:space="preserve">, 2024, </w:t>
      </w:r>
      <w:hyperlink r:id="rId177" w:history="1">
        <w:r w:rsidR="00B35343" w:rsidRPr="00C02F5C">
          <w:rPr>
            <w:rStyle w:val="Hyperlink"/>
            <w:rFonts w:eastAsia="Aptos"/>
            <w:kern w:val="2"/>
            <w:lang w:eastAsia="en-US"/>
            <w14:ligatures w14:val="standardContextual"/>
          </w:rPr>
          <w:t>https://energy.ec.europa.eu/document/download/e54bc94a-bcd7-402b-8edc-aaaf912d17ce_en?filename=17_HU_SoEUr%20Fiche_2024.pdf</w:t>
        </w:r>
      </w:hyperlink>
      <w:r w:rsidR="00B04ABB">
        <w:t>.</w:t>
      </w:r>
    </w:p>
    <w:p w14:paraId="045DEF8F" w14:textId="2AE37A69" w:rsidR="002D3994" w:rsidRPr="00C02F5C" w:rsidRDefault="002D3994" w:rsidP="00057264">
      <w:pPr>
        <w:spacing w:before="240"/>
        <w:rPr>
          <w:b/>
          <w:bCs/>
        </w:rPr>
      </w:pPr>
      <w:r w:rsidRPr="00C02F5C">
        <w:rPr>
          <w:b/>
          <w:bCs/>
        </w:rPr>
        <w:t>Italy</w:t>
      </w:r>
    </w:p>
    <w:p w14:paraId="113D85D7" w14:textId="74F1BFD4" w:rsidR="00C24AF1" w:rsidRPr="00C02F5C" w:rsidRDefault="00B76A36" w:rsidP="00266CF6">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00222029" w:rsidRPr="006E7319">
        <w:rPr>
          <w:rFonts w:eastAsia="Aptos"/>
          <w:i/>
          <w:iCs/>
          <w:kern w:val="2"/>
          <w:lang w:eastAsia="en-US"/>
          <w14:ligatures w14:val="standardContextual"/>
        </w:rPr>
        <w:t>IT_FINAL UPDATED NECP 2021-2030</w:t>
      </w:r>
      <w:r w:rsidR="002233CE">
        <w:rPr>
          <w:rFonts w:eastAsia="Aptos"/>
          <w:kern w:val="2"/>
          <w:lang w:eastAsia="en-US"/>
          <w14:ligatures w14:val="standardContextual"/>
        </w:rPr>
        <w:t xml:space="preserve">, 2024, </w:t>
      </w:r>
      <w:hyperlink r:id="rId178" w:history="1">
        <w:r w:rsidR="00702426" w:rsidRPr="00C02F5C">
          <w:rPr>
            <w:rStyle w:val="Hyperlink"/>
            <w:rFonts w:eastAsia="Aptos"/>
            <w:kern w:val="2"/>
            <w:lang w:eastAsia="en-US"/>
            <w14:ligatures w14:val="standardContextual"/>
          </w:rPr>
          <w:t>https://commission.europa.eu/document/download/5ef1819e-1c42-446f-91d0-abb9cf7719e8_en?filename=IT_FINAL%20UPDATED%20NECP%202021-2030%20%28English%29_0.pdf</w:t>
        </w:r>
      </w:hyperlink>
      <w:r w:rsidR="002233CE">
        <w:rPr>
          <w:rFonts w:eastAsia="Aptos"/>
          <w:kern w:val="2"/>
          <w:lang w:eastAsia="en-US"/>
          <w14:ligatures w14:val="standardContextual"/>
        </w:rPr>
        <w:t>.</w:t>
      </w:r>
    </w:p>
    <w:p w14:paraId="0456AA56" w14:textId="13827BCC" w:rsidR="000B4E6B" w:rsidRPr="00C02F5C" w:rsidRDefault="00266CF6"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Italy</w:t>
      </w:r>
      <w:r w:rsidR="002233CE">
        <w:rPr>
          <w:rFonts w:eastAsia="Aptos"/>
          <w:kern w:val="2"/>
          <w:lang w:eastAsia="en-US"/>
          <w14:ligatures w14:val="standardContextual"/>
        </w:rPr>
        <w:t xml:space="preserve">, 2024, </w:t>
      </w:r>
      <w:hyperlink r:id="rId179" w:history="1">
        <w:r w:rsidR="00B35343" w:rsidRPr="00C02F5C">
          <w:rPr>
            <w:rStyle w:val="Hyperlink"/>
            <w:rFonts w:eastAsia="Aptos"/>
            <w:kern w:val="2"/>
            <w:lang w:eastAsia="en-US"/>
            <w14:ligatures w14:val="standardContextual"/>
          </w:rPr>
          <w:t>https://energy.ec.europa.eu/document/download/60b0fce1-c224-4fb0-a07c-34ac24320cb9_en?filename=12_IT_SoEUr%20Fiche_2024.pdf</w:t>
        </w:r>
      </w:hyperlink>
      <w:r w:rsidR="002233CE">
        <w:rPr>
          <w:rFonts w:eastAsia="Aptos"/>
          <w:kern w:val="2"/>
          <w:lang w:eastAsia="en-US"/>
          <w14:ligatures w14:val="standardContextual"/>
        </w:rPr>
        <w:t>.</w:t>
      </w:r>
    </w:p>
    <w:p w14:paraId="7438AF59" w14:textId="0FD3EC7F" w:rsidR="002D3994" w:rsidRPr="00C02F5C" w:rsidRDefault="002D3994" w:rsidP="00057264">
      <w:pPr>
        <w:spacing w:before="240"/>
        <w:rPr>
          <w:b/>
          <w:bCs/>
        </w:rPr>
      </w:pPr>
      <w:r w:rsidRPr="00C02F5C">
        <w:rPr>
          <w:b/>
          <w:bCs/>
        </w:rPr>
        <w:t>Ireland</w:t>
      </w:r>
    </w:p>
    <w:p w14:paraId="1307091E" w14:textId="75AC7B4E" w:rsidR="00C24AF1" w:rsidRPr="00C02F5C" w:rsidRDefault="00E9573E" w:rsidP="00057264">
      <w:pPr>
        <w:spacing w:before="240"/>
      </w:pPr>
      <w:r w:rsidRPr="00C02F5C">
        <w:t xml:space="preserve">European Commission, </w:t>
      </w:r>
      <w:r w:rsidR="005551EB" w:rsidRPr="006E7319">
        <w:rPr>
          <w:i/>
          <w:iCs/>
        </w:rPr>
        <w:t>IE_FINAL UPDATED NECP 2021-2030</w:t>
      </w:r>
      <w:r w:rsidR="002233CE">
        <w:t xml:space="preserve">, 2024, </w:t>
      </w:r>
      <w:hyperlink r:id="rId180" w:history="1">
        <w:r w:rsidR="00702426" w:rsidRPr="00C02F5C">
          <w:rPr>
            <w:rStyle w:val="Hyperlink"/>
          </w:rPr>
          <w:t>https://commission.europa.eu/document/download/2f11d301-7386-4078-957f-4a82c9b77efe_en?filename=IE_FINAL%20UPDATED%20NECP%202021-2030%20%28English%29.pdf</w:t>
        </w:r>
      </w:hyperlink>
      <w:r w:rsidR="002233CE">
        <w:t>.</w:t>
      </w:r>
    </w:p>
    <w:p w14:paraId="46C2B6C7" w14:textId="4776DC2D"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Ireland</w:t>
      </w:r>
      <w:r w:rsidR="002233CE">
        <w:rPr>
          <w:rFonts w:eastAsia="Aptos"/>
          <w:kern w:val="2"/>
          <w:lang w:eastAsia="en-US"/>
          <w14:ligatures w14:val="standardContextual"/>
        </w:rPr>
        <w:t xml:space="preserve">, 2024, </w:t>
      </w:r>
      <w:hyperlink r:id="rId181" w:history="1">
        <w:r w:rsidR="005F1C88" w:rsidRPr="00C02F5C">
          <w:rPr>
            <w:rStyle w:val="Hyperlink"/>
            <w:rFonts w:eastAsia="Aptos"/>
            <w:kern w:val="2"/>
            <w:lang w:eastAsia="en-US"/>
            <w14:ligatures w14:val="standardContextual"/>
          </w:rPr>
          <w:t>https://energy.ec.europa.eu/document/download/ff8aab1f-e7c5-4e04-82e5-0e3ae74677f5_en?filename=07_IE_SoEUr%20Fiche_2024.pdf</w:t>
        </w:r>
      </w:hyperlink>
      <w:r w:rsidR="002233CE">
        <w:rPr>
          <w:rFonts w:eastAsia="Aptos"/>
          <w:kern w:val="2"/>
          <w:lang w:eastAsia="en-US"/>
          <w14:ligatures w14:val="standardContextual"/>
        </w:rPr>
        <w:t>.</w:t>
      </w:r>
    </w:p>
    <w:p w14:paraId="58BA812B" w14:textId="35E97B32" w:rsidR="002D3994" w:rsidRPr="00C02F5C" w:rsidRDefault="002D3994" w:rsidP="00057264">
      <w:pPr>
        <w:spacing w:before="240"/>
        <w:rPr>
          <w:b/>
          <w:bCs/>
        </w:rPr>
      </w:pPr>
      <w:r w:rsidRPr="00C02F5C">
        <w:rPr>
          <w:b/>
          <w:bCs/>
        </w:rPr>
        <w:t>Latvia</w:t>
      </w:r>
    </w:p>
    <w:p w14:paraId="64E0359A" w14:textId="1AC3959C" w:rsidR="00C24AF1" w:rsidRPr="00C02F5C" w:rsidRDefault="00102E76" w:rsidP="00057264">
      <w:pPr>
        <w:spacing w:before="240"/>
      </w:pPr>
      <w:r w:rsidRPr="00C02F5C">
        <w:t xml:space="preserve">European Commission, </w:t>
      </w:r>
      <w:r w:rsidR="00F01471" w:rsidRPr="006E7319">
        <w:rPr>
          <w:i/>
          <w:iCs/>
        </w:rPr>
        <w:t>LV_FINAL UPDATED NECP 2021-2030</w:t>
      </w:r>
      <w:r w:rsidR="002233CE">
        <w:t xml:space="preserve">, 2024, </w:t>
      </w:r>
      <w:hyperlink r:id="rId182" w:history="1">
        <w:r w:rsidR="00702426" w:rsidRPr="00C02F5C">
          <w:rPr>
            <w:rStyle w:val="Hyperlink"/>
          </w:rPr>
          <w:t>https://commission.europa.eu/document/download/3e07cbed-22c0-4b69-a8e5-887e0c6aa09e_en?filename=LV_FINAL%20UPDATED%20NECP%202021-2030%20%28English%29_0.pdf</w:t>
        </w:r>
      </w:hyperlink>
      <w:r w:rsidR="002233CE">
        <w:t>.</w:t>
      </w:r>
    </w:p>
    <w:p w14:paraId="319E0F18" w14:textId="56B89CB1"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Latvia</w:t>
      </w:r>
      <w:r w:rsidR="002233CE">
        <w:rPr>
          <w:rFonts w:eastAsia="Aptos"/>
          <w:kern w:val="2"/>
          <w:lang w:eastAsia="en-US"/>
          <w14:ligatures w14:val="standardContextual"/>
        </w:rPr>
        <w:t xml:space="preserve">, 2024, </w:t>
      </w:r>
      <w:hyperlink r:id="rId183" w:history="1">
        <w:r w:rsidR="005F1C88" w:rsidRPr="00C02F5C">
          <w:rPr>
            <w:rStyle w:val="Hyperlink"/>
            <w:rFonts w:eastAsia="Aptos"/>
            <w:kern w:val="2"/>
            <w:lang w:eastAsia="en-US"/>
            <w14:ligatures w14:val="standardContextual"/>
          </w:rPr>
          <w:t>https://energy.ec.europa.eu/document/download/35a3de51-c038-49e7-8801-82fa23007b4e_en?filename=14_LV_SoEUr%20Fiche_2024.pdf</w:t>
        </w:r>
      </w:hyperlink>
      <w:r w:rsidR="002233CE">
        <w:rPr>
          <w:rFonts w:eastAsia="Aptos"/>
          <w:kern w:val="2"/>
          <w:lang w:eastAsia="en-US"/>
          <w14:ligatures w14:val="standardContextual"/>
        </w:rPr>
        <w:t>.</w:t>
      </w:r>
    </w:p>
    <w:p w14:paraId="345F32DB" w14:textId="03602060" w:rsidR="002D3994" w:rsidRPr="00C02F5C" w:rsidRDefault="002D3994" w:rsidP="00057264">
      <w:pPr>
        <w:spacing w:before="240"/>
        <w:rPr>
          <w:b/>
          <w:bCs/>
        </w:rPr>
      </w:pPr>
      <w:r w:rsidRPr="00C02F5C">
        <w:rPr>
          <w:b/>
          <w:bCs/>
        </w:rPr>
        <w:t>Lithuania</w:t>
      </w:r>
    </w:p>
    <w:p w14:paraId="43D86BD2" w14:textId="4689F2D0" w:rsidR="00C24AF1" w:rsidRPr="00C02F5C" w:rsidRDefault="00993F6E" w:rsidP="00057264">
      <w:pPr>
        <w:spacing w:before="240"/>
      </w:pPr>
      <w:r w:rsidRPr="00C02F5C">
        <w:t xml:space="preserve">European Commission, </w:t>
      </w:r>
      <w:r w:rsidR="00163C85" w:rsidRPr="006E7319">
        <w:rPr>
          <w:i/>
          <w:iCs/>
        </w:rPr>
        <w:t>Lithuania - final updated NECP 2021</w:t>
      </w:r>
      <w:r w:rsidR="002233CE">
        <w:rPr>
          <w:i/>
          <w:iCs/>
        </w:rPr>
        <w:t>-</w:t>
      </w:r>
      <w:r w:rsidR="00163C85" w:rsidRPr="006E7319">
        <w:rPr>
          <w:i/>
          <w:iCs/>
        </w:rPr>
        <w:t>2030</w:t>
      </w:r>
      <w:r w:rsidR="002233CE">
        <w:t xml:space="preserve">, 2024, </w:t>
      </w:r>
      <w:hyperlink r:id="rId184" w:history="1">
        <w:r w:rsidR="00702426" w:rsidRPr="00C02F5C">
          <w:rPr>
            <w:rStyle w:val="Hyperlink"/>
          </w:rPr>
          <w:t>https://commission.europa.eu/document/download/e4569d35-7ab0-4445-8fa6-017357d04546_en?filename=LT_FINAL%20UPDATED%20NECP%202021-2030%20%28English%29.pdf</w:t>
        </w:r>
      </w:hyperlink>
      <w:r w:rsidR="002233CE">
        <w:t>.</w:t>
      </w:r>
    </w:p>
    <w:p w14:paraId="031FC5D6" w14:textId="7E2423DF"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Lithuania</w:t>
      </w:r>
      <w:r w:rsidR="002233CE">
        <w:rPr>
          <w:rFonts w:eastAsia="Aptos"/>
          <w:kern w:val="2"/>
          <w:lang w:eastAsia="en-US"/>
          <w14:ligatures w14:val="standardContextual"/>
        </w:rPr>
        <w:t xml:space="preserve">, 2024, </w:t>
      </w:r>
      <w:hyperlink r:id="rId185" w:history="1">
        <w:r w:rsidR="005E68A4" w:rsidRPr="00C02F5C">
          <w:rPr>
            <w:rStyle w:val="Hyperlink"/>
            <w:rFonts w:eastAsia="Aptos"/>
            <w:kern w:val="2"/>
            <w:lang w:eastAsia="en-US"/>
            <w14:ligatures w14:val="standardContextual"/>
          </w:rPr>
          <w:t>https://energy.ec.europa.eu/document/download/cbe61e45-0268-41dd-9cd6-02bc93f56558_en?filename=15_LT_SoEUr%20Fiche_2024.pdf</w:t>
        </w:r>
      </w:hyperlink>
      <w:r w:rsidR="002233CE">
        <w:rPr>
          <w:rFonts w:eastAsia="Aptos"/>
          <w:kern w:val="2"/>
          <w:lang w:eastAsia="en-US"/>
          <w14:ligatures w14:val="standardContextual"/>
        </w:rPr>
        <w:t>.</w:t>
      </w:r>
    </w:p>
    <w:p w14:paraId="43996447" w14:textId="4B8125A9" w:rsidR="002D3994" w:rsidRPr="00C02F5C" w:rsidRDefault="002D3994" w:rsidP="00057264">
      <w:pPr>
        <w:spacing w:before="240"/>
        <w:rPr>
          <w:b/>
          <w:bCs/>
        </w:rPr>
      </w:pPr>
      <w:r w:rsidRPr="00C02F5C">
        <w:rPr>
          <w:b/>
          <w:bCs/>
        </w:rPr>
        <w:t>Luxembourg</w:t>
      </w:r>
    </w:p>
    <w:p w14:paraId="46A449B0" w14:textId="781861C6" w:rsidR="00C24AF1" w:rsidRPr="00C02F5C" w:rsidRDefault="0017296D" w:rsidP="00057264">
      <w:pPr>
        <w:spacing w:before="240"/>
      </w:pPr>
      <w:r w:rsidRPr="00C02F5C">
        <w:t xml:space="preserve">European Commission, </w:t>
      </w:r>
      <w:r w:rsidR="00C3632B" w:rsidRPr="006E7319">
        <w:rPr>
          <w:i/>
          <w:iCs/>
        </w:rPr>
        <w:t>LU_FINAL UPDATED NECP 2021-2030</w:t>
      </w:r>
      <w:r w:rsidR="002233CE">
        <w:t xml:space="preserve">, 2024, </w:t>
      </w:r>
      <w:hyperlink r:id="rId186" w:history="1">
        <w:r w:rsidR="00702426" w:rsidRPr="00C02F5C">
          <w:rPr>
            <w:rStyle w:val="Hyperlink"/>
          </w:rPr>
          <w:t>https://commission.europa.eu/document/download/0256927c-9995-4c53-95c5-b9febf58b7ab_en?filename=LU_FINAL%20UPDATED%20NECP%202021-2030%20%28English%29.pdf</w:t>
        </w:r>
      </w:hyperlink>
      <w:r w:rsidR="002233CE">
        <w:t>.</w:t>
      </w:r>
    </w:p>
    <w:p w14:paraId="654773F8" w14:textId="2CCC841E"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Luxembourg</w:t>
      </w:r>
      <w:r w:rsidR="002233CE">
        <w:rPr>
          <w:rFonts w:eastAsia="Aptos"/>
          <w:kern w:val="2"/>
          <w:lang w:eastAsia="en-US"/>
          <w14:ligatures w14:val="standardContextual"/>
        </w:rPr>
        <w:t xml:space="preserve">, 2024, </w:t>
      </w:r>
      <w:hyperlink r:id="rId187" w:history="1">
        <w:r w:rsidR="005E68A4" w:rsidRPr="00C02F5C">
          <w:rPr>
            <w:rStyle w:val="Hyperlink"/>
            <w:rFonts w:eastAsia="Aptos"/>
            <w:kern w:val="2"/>
            <w:lang w:eastAsia="en-US"/>
            <w14:ligatures w14:val="standardContextual"/>
          </w:rPr>
          <w:t>https://energy.ec.europa.eu/document/download/71dfa7e9-e7d9-45eb-9b51-9fc5d21a2d6d_en?filename=16_LU_SoEUr%20Fiche_2024.pdf</w:t>
        </w:r>
      </w:hyperlink>
      <w:r w:rsidR="002233CE">
        <w:rPr>
          <w:rFonts w:eastAsia="Aptos"/>
          <w:kern w:val="2"/>
          <w:lang w:eastAsia="en-US"/>
          <w14:ligatures w14:val="standardContextual"/>
        </w:rPr>
        <w:t>.</w:t>
      </w:r>
    </w:p>
    <w:p w14:paraId="284CE735" w14:textId="3CF54386" w:rsidR="002D3994" w:rsidRPr="00C02F5C" w:rsidRDefault="002D3994" w:rsidP="00057264">
      <w:pPr>
        <w:spacing w:before="240"/>
        <w:rPr>
          <w:b/>
          <w:bCs/>
        </w:rPr>
      </w:pPr>
      <w:r w:rsidRPr="00C02F5C">
        <w:rPr>
          <w:b/>
          <w:bCs/>
        </w:rPr>
        <w:t>Malta</w:t>
      </w:r>
    </w:p>
    <w:p w14:paraId="2A699C66" w14:textId="4D22A67C" w:rsidR="00C24AF1" w:rsidRPr="00C02F5C" w:rsidRDefault="00584B7A"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Malta – Final updated NECP</w:t>
      </w:r>
      <w:r w:rsidR="00632E36" w:rsidRPr="006E7319">
        <w:rPr>
          <w:rFonts w:eastAsia="Aptos"/>
          <w:i/>
          <w:iCs/>
          <w:kern w:val="2"/>
          <w:lang w:eastAsia="en-US"/>
          <w14:ligatures w14:val="standardContextual"/>
        </w:rPr>
        <w:t xml:space="preserve"> 2021-</w:t>
      </w:r>
      <w:r w:rsidR="004F3A65" w:rsidRPr="006E7319">
        <w:rPr>
          <w:rFonts w:eastAsia="Aptos"/>
          <w:i/>
          <w:iCs/>
          <w:kern w:val="2"/>
          <w:lang w:eastAsia="en-US"/>
          <w14:ligatures w14:val="standardContextual"/>
        </w:rPr>
        <w:t>2030</w:t>
      </w:r>
      <w:r w:rsidR="002233CE">
        <w:rPr>
          <w:rFonts w:eastAsia="Aptos"/>
          <w:kern w:val="2"/>
          <w:lang w:eastAsia="en-US"/>
          <w14:ligatures w14:val="standardContextual"/>
        </w:rPr>
        <w:t xml:space="preserve">, 2024, </w:t>
      </w:r>
      <w:hyperlink r:id="rId188" w:history="1">
        <w:r w:rsidR="00702426" w:rsidRPr="00C02F5C">
          <w:rPr>
            <w:rStyle w:val="Hyperlink"/>
            <w:rFonts w:eastAsia="Aptos"/>
            <w:kern w:val="2"/>
            <w:lang w:eastAsia="en-US"/>
            <w14:ligatures w14:val="standardContextual"/>
          </w:rPr>
          <w:t>https://commission.europa.eu/publications/malta-final-updated-necp-2021-2030-submitted-2025_en</w:t>
        </w:r>
      </w:hyperlink>
      <w:r w:rsidR="002233CE">
        <w:rPr>
          <w:rFonts w:eastAsia="Aptos"/>
          <w:kern w:val="2"/>
          <w:lang w:eastAsia="en-US"/>
          <w14:ligatures w14:val="standardContextual"/>
        </w:rPr>
        <w:t>.</w:t>
      </w:r>
    </w:p>
    <w:p w14:paraId="38743325" w14:textId="215E3879"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2233CE"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2233CE"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 Malta</w:t>
      </w:r>
      <w:r w:rsidR="002233CE">
        <w:rPr>
          <w:rFonts w:eastAsia="Aptos"/>
          <w:kern w:val="2"/>
          <w:lang w:eastAsia="en-US"/>
          <w14:ligatures w14:val="standardContextual"/>
        </w:rPr>
        <w:t xml:space="preserve">, 2024, </w:t>
      </w:r>
      <w:hyperlink r:id="rId189" w:history="1">
        <w:r w:rsidR="005E68A4" w:rsidRPr="00C02F5C">
          <w:rPr>
            <w:rStyle w:val="Hyperlink"/>
            <w:rFonts w:eastAsia="Aptos"/>
            <w:kern w:val="2"/>
            <w:lang w:eastAsia="en-US"/>
            <w14:ligatures w14:val="standardContextual"/>
          </w:rPr>
          <w:t>https://energy.ec.europa.eu/document/download/726801db-a2d6-46d1-af57-e09eb774bfa8_en?filename=18_MT_SoEUr%20Fiche_2024.pdf</w:t>
        </w:r>
      </w:hyperlink>
      <w:r w:rsidR="002233CE">
        <w:rPr>
          <w:rFonts w:eastAsia="Aptos"/>
          <w:kern w:val="2"/>
          <w:lang w:eastAsia="en-US"/>
          <w14:ligatures w14:val="standardContextual"/>
        </w:rPr>
        <w:t>.</w:t>
      </w:r>
    </w:p>
    <w:p w14:paraId="7030816F" w14:textId="36A93108" w:rsidR="002D3994" w:rsidRPr="00C02F5C" w:rsidRDefault="00BD76A9" w:rsidP="00057264">
      <w:pPr>
        <w:spacing w:before="240"/>
        <w:rPr>
          <w:b/>
          <w:bCs/>
        </w:rPr>
      </w:pPr>
      <w:r>
        <w:rPr>
          <w:b/>
          <w:bCs/>
        </w:rPr>
        <w:t xml:space="preserve">the </w:t>
      </w:r>
      <w:r w:rsidR="00294605" w:rsidRPr="00C02F5C">
        <w:rPr>
          <w:b/>
          <w:bCs/>
        </w:rPr>
        <w:t>Netherlands</w:t>
      </w:r>
    </w:p>
    <w:p w14:paraId="3BFDBAAF" w14:textId="58F71446" w:rsidR="00C24AF1" w:rsidRPr="00C02F5C" w:rsidRDefault="00F22435" w:rsidP="00057264">
      <w:pPr>
        <w:spacing w:before="240"/>
      </w:pPr>
      <w:r w:rsidRPr="00C02F5C">
        <w:t xml:space="preserve">European Commission, </w:t>
      </w:r>
      <w:r w:rsidR="00BD76A9" w:rsidRPr="006E7319">
        <w:rPr>
          <w:i/>
          <w:iCs/>
        </w:rPr>
        <w:t xml:space="preserve">the </w:t>
      </w:r>
      <w:r w:rsidRPr="006E7319">
        <w:rPr>
          <w:i/>
          <w:iCs/>
        </w:rPr>
        <w:t>Netherlands - Final updated NECP</w:t>
      </w:r>
      <w:r w:rsidR="00BD76A9">
        <w:t xml:space="preserve">, 2024, </w:t>
      </w:r>
      <w:hyperlink r:id="rId190" w:history="1">
        <w:r w:rsidR="00702426" w:rsidRPr="00C02F5C">
          <w:rPr>
            <w:rStyle w:val="Hyperlink"/>
          </w:rPr>
          <w:t>https://commission.europa.eu/document/download/b6d21e56-4297-4b91-a692-300716209f72_en?filename=NL_FINAL%20UPDATED%20NECP%202021-2030%20%28English%29.pdf</w:t>
        </w:r>
      </w:hyperlink>
      <w:r w:rsidR="00BD76A9">
        <w:t>.</w:t>
      </w:r>
    </w:p>
    <w:p w14:paraId="5719A538" w14:textId="1C2FF0A0"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BD76A9" w:rsidRPr="006E7319">
        <w:rPr>
          <w:rFonts w:eastAsia="Aptos"/>
          <w:i/>
          <w:iCs/>
          <w:kern w:val="2"/>
          <w:lang w:eastAsia="en-US"/>
          <w14:ligatures w14:val="standardContextual"/>
        </w:rPr>
        <w:t xml:space="preserve">the </w:t>
      </w:r>
      <w:r w:rsidR="007970FC" w:rsidRPr="006E7319">
        <w:rPr>
          <w:rFonts w:eastAsia="Aptos"/>
          <w:i/>
          <w:iCs/>
          <w:kern w:val="2"/>
          <w:lang w:eastAsia="en-US"/>
          <w14:ligatures w14:val="standardContextual"/>
        </w:rPr>
        <w:t>Netherlands</w:t>
      </w:r>
      <w:r w:rsidR="00BD76A9">
        <w:rPr>
          <w:rFonts w:eastAsia="Aptos"/>
          <w:kern w:val="2"/>
          <w:lang w:eastAsia="en-US"/>
          <w14:ligatures w14:val="standardContextual"/>
        </w:rPr>
        <w:t xml:space="preserve">, 2024, </w:t>
      </w:r>
      <w:hyperlink r:id="rId191" w:history="1">
        <w:r w:rsidR="005F3A89" w:rsidRPr="00C02F5C">
          <w:rPr>
            <w:rStyle w:val="Hyperlink"/>
            <w:rFonts w:eastAsia="Aptos"/>
            <w:kern w:val="2"/>
            <w:lang w:eastAsia="en-US"/>
            <w14:ligatures w14:val="standardContextual"/>
          </w:rPr>
          <w:t>https://energy.ec.europa.eu/document/download/f9c954d7-2c9b-422f-8d3f-b23671c64af3_en?filename=19_NL_SoEUr%20Fiche_2024.pdf</w:t>
        </w:r>
      </w:hyperlink>
      <w:r w:rsidR="00BD76A9">
        <w:rPr>
          <w:rFonts w:eastAsia="Aptos"/>
          <w:kern w:val="2"/>
          <w:lang w:eastAsia="en-US"/>
          <w14:ligatures w14:val="standardContextual"/>
        </w:rPr>
        <w:t>.</w:t>
      </w:r>
    </w:p>
    <w:p w14:paraId="63E9BA11" w14:textId="762EEBAF" w:rsidR="00294605" w:rsidRPr="00C02F5C" w:rsidRDefault="00294605" w:rsidP="00057264">
      <w:pPr>
        <w:spacing w:before="240"/>
        <w:rPr>
          <w:b/>
          <w:bCs/>
        </w:rPr>
      </w:pPr>
      <w:r w:rsidRPr="00C02F5C">
        <w:rPr>
          <w:b/>
          <w:bCs/>
        </w:rPr>
        <w:t>Poland</w:t>
      </w:r>
    </w:p>
    <w:p w14:paraId="0001E5AC" w14:textId="22AB3815" w:rsidR="00C24AF1" w:rsidRPr="00C02F5C" w:rsidRDefault="00AE0760" w:rsidP="00057264">
      <w:pPr>
        <w:spacing w:before="240"/>
      </w:pPr>
      <w:r w:rsidRPr="00C02F5C">
        <w:t>European Commission,</w:t>
      </w:r>
      <w:r w:rsidR="0026466B" w:rsidRPr="00C02F5C">
        <w:t xml:space="preserve"> </w:t>
      </w:r>
      <w:r w:rsidR="0026466B" w:rsidRPr="006E7319">
        <w:rPr>
          <w:i/>
          <w:iCs/>
        </w:rPr>
        <w:t>Poland - Draft updated NECP 2021-2030</w:t>
      </w:r>
      <w:r w:rsidR="00BD76A9">
        <w:t xml:space="preserve">, 2024, </w:t>
      </w:r>
      <w:hyperlink r:id="rId192" w:history="1">
        <w:r w:rsidR="00702426" w:rsidRPr="00C02F5C">
          <w:rPr>
            <w:rStyle w:val="Hyperlink"/>
          </w:rPr>
          <w:t>https://commission.europa.eu/document/download/5118b15e-d380-49ae-b8bb-41cc81a28e15_en?filename=PL_NECPupdate_Projekt_EN.pdf</w:t>
        </w:r>
      </w:hyperlink>
      <w:r w:rsidR="00BD76A9">
        <w:t>.</w:t>
      </w:r>
    </w:p>
    <w:p w14:paraId="6FE0EA24" w14:textId="43072D65"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Poland</w:t>
      </w:r>
      <w:r w:rsidR="00BD76A9">
        <w:rPr>
          <w:rFonts w:eastAsia="Aptos"/>
          <w:kern w:val="2"/>
          <w:lang w:eastAsia="en-US"/>
          <w14:ligatures w14:val="standardContextual"/>
        </w:rPr>
        <w:t xml:space="preserve">, 2024, </w:t>
      </w:r>
      <w:hyperlink r:id="rId193" w:history="1">
        <w:r w:rsidR="005F3A89" w:rsidRPr="00C02F5C">
          <w:rPr>
            <w:rStyle w:val="Hyperlink"/>
            <w:rFonts w:eastAsia="Aptos"/>
            <w:kern w:val="2"/>
            <w:lang w:eastAsia="en-US"/>
            <w14:ligatures w14:val="standardContextual"/>
          </w:rPr>
          <w:t>https://energy.ec.europa.eu/document/download/8a2e7bc6-f3de-43a6-b7ee-b1d686a28b96_en?filename=21_PL_SoEUr%20Fiche_2024.pdf</w:t>
        </w:r>
      </w:hyperlink>
      <w:r w:rsidR="00BD76A9">
        <w:rPr>
          <w:rFonts w:eastAsia="Aptos"/>
          <w:kern w:val="2"/>
          <w:lang w:eastAsia="en-US"/>
          <w14:ligatures w14:val="standardContextual"/>
        </w:rPr>
        <w:t>.</w:t>
      </w:r>
    </w:p>
    <w:p w14:paraId="1CB95107" w14:textId="05655DDA" w:rsidR="00294605" w:rsidRPr="00C02F5C" w:rsidRDefault="00294605" w:rsidP="00057264">
      <w:pPr>
        <w:spacing w:before="240"/>
        <w:rPr>
          <w:b/>
          <w:bCs/>
        </w:rPr>
      </w:pPr>
      <w:r w:rsidRPr="00C02F5C">
        <w:rPr>
          <w:b/>
          <w:bCs/>
        </w:rPr>
        <w:t>Portugal</w:t>
      </w:r>
    </w:p>
    <w:p w14:paraId="668AE020" w14:textId="62363CB0" w:rsidR="00C24AF1" w:rsidRPr="00C02F5C" w:rsidRDefault="00AB4A5F" w:rsidP="00057264">
      <w:pPr>
        <w:spacing w:before="240"/>
      </w:pPr>
      <w:r w:rsidRPr="00C02F5C">
        <w:t xml:space="preserve">European Commission, </w:t>
      </w:r>
      <w:r w:rsidR="00980F84" w:rsidRPr="006E7319">
        <w:rPr>
          <w:i/>
          <w:iCs/>
        </w:rPr>
        <w:t>Portugal - Final updated NECP 2021-2030</w:t>
      </w:r>
      <w:r w:rsidR="00BD76A9">
        <w:t xml:space="preserve">, 2024, </w:t>
      </w:r>
      <w:hyperlink r:id="rId194" w:history="1">
        <w:r w:rsidR="00702426" w:rsidRPr="00C02F5C">
          <w:rPr>
            <w:rStyle w:val="Hyperlink"/>
          </w:rPr>
          <w:t>https://commission.europa.eu/document/download/f12fd5f8-605b-481c-9690-6b86fe2d48e3_en?filename=Final%20NECP_20241118_pnec2030_para_aprov_ar_EN.pdf</w:t>
        </w:r>
      </w:hyperlink>
      <w:r w:rsidR="00BD76A9">
        <w:t>.</w:t>
      </w:r>
    </w:p>
    <w:p w14:paraId="1FE3A6CE" w14:textId="43670F4D"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Portugal</w:t>
      </w:r>
      <w:r w:rsidR="00BD76A9">
        <w:rPr>
          <w:rFonts w:eastAsia="Aptos"/>
          <w:kern w:val="2"/>
          <w:lang w:eastAsia="en-US"/>
          <w14:ligatures w14:val="standardContextual"/>
        </w:rPr>
        <w:t xml:space="preserve">, 2024, </w:t>
      </w:r>
      <w:hyperlink r:id="rId195" w:history="1">
        <w:r w:rsidR="00D41879" w:rsidRPr="00C02F5C">
          <w:rPr>
            <w:rStyle w:val="Hyperlink"/>
            <w:rFonts w:eastAsia="Aptos"/>
            <w:kern w:val="2"/>
            <w:lang w:eastAsia="en-US"/>
            <w14:ligatures w14:val="standardContextual"/>
          </w:rPr>
          <w:t>https://energy.ec.europa.eu/document/download/a301fc68-368e-4a13-9371-02827f37c1dd_en?filename=22_PT_SoEUr%20Fiche_2024.pdf</w:t>
        </w:r>
      </w:hyperlink>
      <w:r w:rsidR="00BD76A9">
        <w:rPr>
          <w:rFonts w:eastAsia="Aptos"/>
          <w:kern w:val="2"/>
          <w:lang w:eastAsia="en-US"/>
          <w14:ligatures w14:val="standardContextual"/>
        </w:rPr>
        <w:t>.</w:t>
      </w:r>
    </w:p>
    <w:p w14:paraId="37BD7B67" w14:textId="63C2CA39" w:rsidR="00294605" w:rsidRPr="00C02F5C" w:rsidRDefault="00294605" w:rsidP="00057264">
      <w:pPr>
        <w:spacing w:before="240"/>
        <w:rPr>
          <w:b/>
          <w:bCs/>
        </w:rPr>
      </w:pPr>
      <w:r w:rsidRPr="00C02F5C">
        <w:rPr>
          <w:b/>
          <w:bCs/>
        </w:rPr>
        <w:t>Romania</w:t>
      </w:r>
    </w:p>
    <w:p w14:paraId="45218D9E" w14:textId="1CC1AB4A" w:rsidR="00C24AF1" w:rsidRPr="00C02F5C" w:rsidRDefault="00522C46" w:rsidP="00057264">
      <w:pPr>
        <w:spacing w:before="240"/>
      </w:pPr>
      <w:r w:rsidRPr="00C02F5C">
        <w:t xml:space="preserve">European Commission, </w:t>
      </w:r>
      <w:r w:rsidRPr="006E7319">
        <w:rPr>
          <w:i/>
          <w:iCs/>
        </w:rPr>
        <w:t>Romania - final updated NECP 2021</w:t>
      </w:r>
      <w:r w:rsidR="00BD76A9">
        <w:rPr>
          <w:i/>
          <w:iCs/>
        </w:rPr>
        <w:t>-</w:t>
      </w:r>
      <w:r w:rsidRPr="006E7319">
        <w:rPr>
          <w:i/>
          <w:iCs/>
        </w:rPr>
        <w:t>2030</w:t>
      </w:r>
      <w:r w:rsidR="00BD76A9">
        <w:t xml:space="preserve">, 2024, </w:t>
      </w:r>
      <w:hyperlink r:id="rId196" w:history="1">
        <w:r w:rsidR="00702426" w:rsidRPr="00C02F5C">
          <w:rPr>
            <w:rStyle w:val="Hyperlink"/>
          </w:rPr>
          <w:t>https://commission.europa.eu/document/download/75df0ac2-ecf9-4212-89ac-2a603bd43e36_en?filename=RO_FINAL%20UPDATED%20NECP%202021-2030%20%28English%29.pdf</w:t>
        </w:r>
      </w:hyperlink>
      <w:r w:rsidR="00BD76A9">
        <w:t>.</w:t>
      </w:r>
    </w:p>
    <w:p w14:paraId="0CD3C287" w14:textId="44C1E477"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00BD76A9" w:rsidRPr="006E7319">
        <w:rPr>
          <w:rFonts w:eastAsia="Aptos"/>
          <w:i/>
          <w:iCs/>
          <w:kern w:val="2"/>
          <w:lang w:eastAsia="en-US"/>
          <w14:ligatures w14:val="standardContextual"/>
        </w:rPr>
        <w:t>S</w:t>
      </w:r>
      <w:r w:rsidRPr="006E7319">
        <w:rPr>
          <w:rFonts w:eastAsia="Aptos"/>
          <w:i/>
          <w:iCs/>
          <w:kern w:val="2"/>
          <w:lang w:eastAsia="en-US"/>
          <w14:ligatures w14:val="standardContextual"/>
        </w:rPr>
        <w:t xml:space="preserve">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 Romania</w:t>
      </w:r>
      <w:r w:rsidR="00BD76A9">
        <w:rPr>
          <w:rFonts w:eastAsia="Aptos"/>
          <w:kern w:val="2"/>
          <w:lang w:eastAsia="en-US"/>
          <w14:ligatures w14:val="standardContextual"/>
        </w:rPr>
        <w:t xml:space="preserve">, 2024, </w:t>
      </w:r>
      <w:hyperlink r:id="rId197" w:history="1">
        <w:r w:rsidR="00D41879" w:rsidRPr="00C02F5C">
          <w:rPr>
            <w:rStyle w:val="Hyperlink"/>
            <w:rFonts w:eastAsia="Aptos"/>
            <w:kern w:val="2"/>
            <w:lang w:eastAsia="en-US"/>
            <w14:ligatures w14:val="standardContextual"/>
          </w:rPr>
          <w:t>https://energy.ec.europa.eu/document/download/e1691f7a-c47e-4a3d-8b3c-238d2f10b335_en?filename=23_RO_SoEUr%20Fiche_2024.pdf</w:t>
        </w:r>
      </w:hyperlink>
      <w:r w:rsidR="00BD76A9">
        <w:rPr>
          <w:rFonts w:eastAsia="Aptos"/>
          <w:kern w:val="2"/>
          <w:lang w:eastAsia="en-US"/>
          <w14:ligatures w14:val="standardContextual"/>
        </w:rPr>
        <w:t>.</w:t>
      </w:r>
    </w:p>
    <w:p w14:paraId="3F95CA70" w14:textId="5D669533" w:rsidR="00294605" w:rsidRPr="00C02F5C" w:rsidRDefault="00294605" w:rsidP="00057264">
      <w:pPr>
        <w:spacing w:before="240"/>
        <w:rPr>
          <w:b/>
          <w:bCs/>
        </w:rPr>
      </w:pPr>
      <w:r w:rsidRPr="00C02F5C">
        <w:rPr>
          <w:b/>
          <w:bCs/>
        </w:rPr>
        <w:t>Slovakia</w:t>
      </w:r>
    </w:p>
    <w:p w14:paraId="79B8F37D" w14:textId="7F0D25B0" w:rsidR="00C24AF1" w:rsidRPr="00C02F5C" w:rsidRDefault="0034188A" w:rsidP="00057264">
      <w:pPr>
        <w:spacing w:before="240"/>
      </w:pPr>
      <w:r w:rsidRPr="00C02F5C">
        <w:t xml:space="preserve">European Commission, </w:t>
      </w:r>
      <w:r w:rsidR="003D5EED" w:rsidRPr="006E7319">
        <w:rPr>
          <w:i/>
          <w:iCs/>
        </w:rPr>
        <w:t xml:space="preserve">Slovakia draft updated </w:t>
      </w:r>
      <w:r w:rsidR="00BD76A9" w:rsidRPr="006E7319">
        <w:rPr>
          <w:i/>
          <w:iCs/>
        </w:rPr>
        <w:t>NECP</w:t>
      </w:r>
      <w:r w:rsidR="003D5EED" w:rsidRPr="006E7319">
        <w:rPr>
          <w:i/>
          <w:iCs/>
        </w:rPr>
        <w:t xml:space="preserve"> 2021-2030</w:t>
      </w:r>
      <w:r w:rsidR="00BD76A9">
        <w:t xml:space="preserve">, 2023, </w:t>
      </w:r>
      <w:hyperlink r:id="rId198" w:history="1">
        <w:r w:rsidR="00702426" w:rsidRPr="00C02F5C">
          <w:rPr>
            <w:rStyle w:val="Hyperlink"/>
          </w:rPr>
          <w:t>https://commission.europa.eu/document/download/4f373d12-ce73-403a-a2d5-0107bf3e0c24_en?filename=SLOVAKIA%20-%20DRAFT%20UPDATED%20NECP%202021-2030_EN.pdf</w:t>
        </w:r>
      </w:hyperlink>
      <w:r w:rsidR="00BD76A9">
        <w:t>.</w:t>
      </w:r>
    </w:p>
    <w:p w14:paraId="647FBAC7" w14:textId="395346B5"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Slovakia</w:t>
      </w:r>
      <w:r w:rsidR="00BD76A9">
        <w:rPr>
          <w:rFonts w:eastAsia="Aptos"/>
          <w:kern w:val="2"/>
          <w:lang w:eastAsia="en-US"/>
          <w14:ligatures w14:val="standardContextual"/>
        </w:rPr>
        <w:t xml:space="preserve">, 2024, </w:t>
      </w:r>
      <w:hyperlink r:id="rId199" w:history="1">
        <w:r w:rsidR="00B8423C" w:rsidRPr="00C02F5C">
          <w:rPr>
            <w:rStyle w:val="Hyperlink"/>
            <w:rFonts w:eastAsia="Aptos"/>
            <w:kern w:val="2"/>
            <w:lang w:eastAsia="en-US"/>
            <w14:ligatures w14:val="standardContextual"/>
          </w:rPr>
          <w:t>https://energy.ec.europa.eu/document/download/912972b0-f413-4b32-9573-71758ad99ba8_en?filename=25_SK_SoEUr%20Fiche_2024.pdf</w:t>
        </w:r>
      </w:hyperlink>
      <w:r w:rsidR="00BD76A9">
        <w:rPr>
          <w:rFonts w:eastAsia="Aptos"/>
          <w:kern w:val="2"/>
          <w:lang w:eastAsia="en-US"/>
          <w14:ligatures w14:val="standardContextual"/>
        </w:rPr>
        <w:t>.</w:t>
      </w:r>
    </w:p>
    <w:p w14:paraId="7D9B8BA8" w14:textId="4ACC59CE" w:rsidR="00294605" w:rsidRPr="00C02F5C" w:rsidRDefault="00294605" w:rsidP="00057264">
      <w:pPr>
        <w:spacing w:before="240"/>
        <w:rPr>
          <w:b/>
        </w:rPr>
      </w:pPr>
      <w:r w:rsidRPr="00C02F5C">
        <w:rPr>
          <w:b/>
        </w:rPr>
        <w:t>Slovenia</w:t>
      </w:r>
    </w:p>
    <w:p w14:paraId="53931987" w14:textId="2A483DE6" w:rsidR="00C24AF1" w:rsidRPr="00C02F5C" w:rsidRDefault="00FB02A4" w:rsidP="00057264">
      <w:pPr>
        <w:spacing w:before="240"/>
      </w:pPr>
      <w:r w:rsidRPr="00C02F5C">
        <w:t xml:space="preserve">European Commission, </w:t>
      </w:r>
      <w:r w:rsidRPr="006E7319">
        <w:rPr>
          <w:i/>
          <w:iCs/>
        </w:rPr>
        <w:t>Slovenia - Final updated NECP 2021-2030</w:t>
      </w:r>
      <w:r w:rsidR="00BD76A9">
        <w:t xml:space="preserve">, 2025, </w:t>
      </w:r>
      <w:hyperlink r:id="rId200" w:history="1">
        <w:r w:rsidR="00702426" w:rsidRPr="00C02F5C">
          <w:rPr>
            <w:rStyle w:val="Hyperlink"/>
          </w:rPr>
          <w:t>https://commission.europa.eu/document/download/19e1a8df-ca9a-4a37-9e3e-8d360b75d06c_en?filename=SI%20%E2%80%93%20FINAL%20UPDATED%20NECP%202021-2030%20%28English%29.pdf</w:t>
        </w:r>
      </w:hyperlink>
      <w:r w:rsidR="00BD76A9">
        <w:t>.</w:t>
      </w:r>
    </w:p>
    <w:p w14:paraId="2F0DBA2A" w14:textId="0E27170E"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Slovenia</w:t>
      </w:r>
      <w:r w:rsidR="00BD76A9">
        <w:rPr>
          <w:rFonts w:eastAsia="Aptos"/>
          <w:kern w:val="2"/>
          <w:lang w:eastAsia="en-US"/>
          <w14:ligatures w14:val="standardContextual"/>
        </w:rPr>
        <w:t xml:space="preserve">, 2024, </w:t>
      </w:r>
      <w:hyperlink r:id="rId201" w:history="1">
        <w:r w:rsidR="00B8423C" w:rsidRPr="00C02F5C">
          <w:rPr>
            <w:rStyle w:val="Hyperlink"/>
            <w:rFonts w:eastAsia="Aptos"/>
            <w:kern w:val="2"/>
            <w:lang w:eastAsia="en-US"/>
            <w14:ligatures w14:val="standardContextual"/>
          </w:rPr>
          <w:t>https://energy.ec.europa.eu/document/download/7229c691-bc66-4275-b3a1-e6ce0a7cc244_en?filename=24_SI_SoEUr%20Fiche_2024.pdf</w:t>
        </w:r>
      </w:hyperlink>
      <w:r w:rsidR="00BD76A9">
        <w:rPr>
          <w:rFonts w:eastAsia="Aptos"/>
          <w:kern w:val="2"/>
          <w:lang w:eastAsia="en-US"/>
          <w14:ligatures w14:val="standardContextual"/>
        </w:rPr>
        <w:t>.</w:t>
      </w:r>
    </w:p>
    <w:p w14:paraId="38CFA120" w14:textId="0CAC21F2" w:rsidR="00294605" w:rsidRPr="00C02F5C" w:rsidRDefault="00294605" w:rsidP="00057264">
      <w:pPr>
        <w:spacing w:before="240"/>
        <w:rPr>
          <w:b/>
          <w:bCs/>
        </w:rPr>
      </w:pPr>
      <w:r w:rsidRPr="00C02F5C">
        <w:rPr>
          <w:b/>
          <w:bCs/>
        </w:rPr>
        <w:t>S</w:t>
      </w:r>
      <w:r w:rsidR="000F4BD3" w:rsidRPr="00C02F5C">
        <w:rPr>
          <w:b/>
          <w:bCs/>
        </w:rPr>
        <w:t>pain</w:t>
      </w:r>
    </w:p>
    <w:p w14:paraId="7594F877" w14:textId="43B4BB56" w:rsidR="00C24AF1" w:rsidRPr="00C02F5C" w:rsidRDefault="008E3E82" w:rsidP="00057264">
      <w:pPr>
        <w:spacing w:before="240"/>
      </w:pPr>
      <w:r w:rsidRPr="00C02F5C">
        <w:t xml:space="preserve">European Commission, </w:t>
      </w:r>
      <w:r w:rsidRPr="006E7319">
        <w:rPr>
          <w:i/>
          <w:iCs/>
        </w:rPr>
        <w:t>Spain - final updated NECP 2021</w:t>
      </w:r>
      <w:r w:rsidR="00BD76A9">
        <w:rPr>
          <w:i/>
          <w:iCs/>
        </w:rPr>
        <w:t>-</w:t>
      </w:r>
      <w:r w:rsidRPr="006E7319">
        <w:rPr>
          <w:i/>
          <w:iCs/>
        </w:rPr>
        <w:t>2030</w:t>
      </w:r>
      <w:r w:rsidR="00BD76A9">
        <w:t xml:space="preserve">, 2024, </w:t>
      </w:r>
      <w:hyperlink r:id="rId202" w:history="1">
        <w:r w:rsidR="00702426" w:rsidRPr="00C02F5C">
          <w:rPr>
            <w:rStyle w:val="Hyperlink"/>
          </w:rPr>
          <w:t>https://commission.europa.eu/document/download/211d83b7-b6d9-4bb8-b084-4a3bfb4cad3e_en?filename=ES%20-%20FINAL%20UPDATED%20NECP%202021-2030%20%28English%29.pdf</w:t>
        </w:r>
      </w:hyperlink>
      <w:r w:rsidR="00BD76A9">
        <w:t>.</w:t>
      </w:r>
    </w:p>
    <w:p w14:paraId="36BD75FD" w14:textId="0609A85F" w:rsidR="00C24AF1" w:rsidRPr="00C02F5C" w:rsidRDefault="00C24AF1" w:rsidP="00057264">
      <w:pPr>
        <w:spacing w:before="240"/>
        <w:rPr>
          <w:rFonts w:eastAsia="Aptos"/>
          <w:kern w:val="2"/>
          <w:lang w:eastAsia="en-US"/>
          <w14:ligatures w14:val="standardContextual"/>
        </w:rPr>
      </w:pPr>
      <w:r w:rsidRPr="00C02F5C">
        <w:rPr>
          <w:rFonts w:eastAsia="Aptos"/>
          <w:kern w:val="2"/>
          <w:lang w:eastAsia="en-US"/>
          <w14:ligatures w14:val="standardContextual"/>
        </w:rPr>
        <w:t xml:space="preserve">European Commission,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Spain</w:t>
      </w:r>
      <w:r w:rsidR="00BD76A9">
        <w:rPr>
          <w:rFonts w:eastAsia="Aptos"/>
          <w:kern w:val="2"/>
          <w:lang w:eastAsia="en-US"/>
          <w14:ligatures w14:val="standardContextual"/>
        </w:rPr>
        <w:t xml:space="preserve">, 2024, </w:t>
      </w:r>
      <w:hyperlink r:id="rId203" w:history="1">
        <w:r w:rsidR="00B8423C" w:rsidRPr="00C02F5C">
          <w:rPr>
            <w:rStyle w:val="Hyperlink"/>
            <w:rFonts w:eastAsia="Aptos"/>
            <w:kern w:val="2"/>
            <w:lang w:eastAsia="en-US"/>
            <w14:ligatures w14:val="standardContextual"/>
          </w:rPr>
          <w:t>https://energy.ec.europa.eu/document/download/a3f3b465-e9c5-4a02-b9b3-6bd4b658d68c_en?filename=09_ES_SoEUr%20Fiche_2024.pdf</w:t>
        </w:r>
      </w:hyperlink>
      <w:r w:rsidR="00BD76A9">
        <w:rPr>
          <w:rFonts w:eastAsia="Aptos"/>
          <w:kern w:val="2"/>
          <w:lang w:eastAsia="en-US"/>
          <w14:ligatures w14:val="standardContextual"/>
        </w:rPr>
        <w:t>.</w:t>
      </w:r>
    </w:p>
    <w:p w14:paraId="670F637A" w14:textId="3B8D0074" w:rsidR="000F4BD3" w:rsidRPr="00C02F5C" w:rsidRDefault="000F4BD3" w:rsidP="00057264">
      <w:pPr>
        <w:spacing w:before="240"/>
        <w:rPr>
          <w:b/>
          <w:bCs/>
        </w:rPr>
      </w:pPr>
      <w:r w:rsidRPr="00C02F5C">
        <w:rPr>
          <w:b/>
          <w:bCs/>
        </w:rPr>
        <w:t>Sweden</w:t>
      </w:r>
    </w:p>
    <w:p w14:paraId="7FC9001A" w14:textId="4514DEA8" w:rsidR="00C24AF1" w:rsidRPr="00C02F5C" w:rsidRDefault="003075C7" w:rsidP="00057264">
      <w:pPr>
        <w:spacing w:before="240"/>
      </w:pPr>
      <w:r w:rsidRPr="00C02F5C">
        <w:t xml:space="preserve">European Commission, </w:t>
      </w:r>
      <w:r w:rsidR="00D062E3" w:rsidRPr="006E7319">
        <w:rPr>
          <w:i/>
          <w:iCs/>
        </w:rPr>
        <w:t>SE_FINAL UPDATED NECP 2021-2030</w:t>
      </w:r>
      <w:r w:rsidR="00BD76A9">
        <w:t xml:space="preserve">, 2024, </w:t>
      </w:r>
      <w:hyperlink r:id="rId204" w:history="1">
        <w:r w:rsidR="00702426" w:rsidRPr="00C02F5C">
          <w:rPr>
            <w:rStyle w:val="Hyperlink"/>
          </w:rPr>
          <w:t>https://commission.europa.eu/document/download/26d2c93e-641d-489f-a160-a7052fde58bb_en?filename=SE_FINAL%20UPDATED%20NECP%202021-2030%20%28English%29.pdf</w:t>
        </w:r>
      </w:hyperlink>
      <w:r w:rsidR="00BD76A9">
        <w:t>.</w:t>
      </w:r>
    </w:p>
    <w:p w14:paraId="5D248F06" w14:textId="7B7CA6A3" w:rsidR="00C24AF1" w:rsidRPr="00C02F5C" w:rsidRDefault="00C24AF1" w:rsidP="00C24AF1">
      <w:pPr>
        <w:spacing w:before="240"/>
        <w:rPr>
          <w:rFonts w:eastAsia="Aptos"/>
          <w:kern w:val="2"/>
          <w:lang w:eastAsia="en-US"/>
          <w14:ligatures w14:val="standardContextual"/>
        </w:rPr>
      </w:pPr>
      <w:r w:rsidRPr="00C02F5C">
        <w:rPr>
          <w:rFonts w:eastAsia="Aptos"/>
          <w:kern w:val="2"/>
          <w:lang w:eastAsia="en-US"/>
          <w14:ligatures w14:val="standardContextual"/>
        </w:rPr>
        <w:t>European Commission</w:t>
      </w:r>
      <w:r w:rsidR="00BD76A9">
        <w:rPr>
          <w:rFonts w:eastAsia="Aptos"/>
          <w:kern w:val="2"/>
          <w:lang w:eastAsia="en-US"/>
          <w14:ligatures w14:val="standardContextual"/>
        </w:rPr>
        <w:t>,</w:t>
      </w:r>
      <w:r w:rsidRPr="00C02F5C">
        <w:rPr>
          <w:rFonts w:eastAsia="Aptos"/>
          <w:kern w:val="2"/>
          <w:lang w:eastAsia="en-US"/>
          <w14:ligatures w14:val="standardContextual"/>
        </w:rPr>
        <w:t xml:space="preserve"> </w:t>
      </w:r>
      <w:r w:rsidRPr="006E7319">
        <w:rPr>
          <w:rFonts w:eastAsia="Aptos"/>
          <w:i/>
          <w:iCs/>
          <w:kern w:val="2"/>
          <w:lang w:eastAsia="en-US"/>
          <w14:ligatures w14:val="standardContextual"/>
        </w:rPr>
        <w:t xml:space="preserve">State of the </w:t>
      </w:r>
      <w:r w:rsidR="00BD76A9" w:rsidRPr="006E7319">
        <w:rPr>
          <w:rFonts w:eastAsia="Aptos"/>
          <w:i/>
          <w:iCs/>
          <w:kern w:val="2"/>
          <w:lang w:eastAsia="en-US"/>
          <w14:ligatures w14:val="standardContextual"/>
        </w:rPr>
        <w:t>E</w:t>
      </w:r>
      <w:r w:rsidRPr="006E7319">
        <w:rPr>
          <w:rFonts w:eastAsia="Aptos"/>
          <w:i/>
          <w:iCs/>
          <w:kern w:val="2"/>
          <w:lang w:eastAsia="en-US"/>
          <w14:ligatures w14:val="standardContextual"/>
        </w:rPr>
        <w:t xml:space="preserve">nergy </w:t>
      </w:r>
      <w:r w:rsidR="00BD76A9" w:rsidRPr="006E7319">
        <w:rPr>
          <w:rFonts w:eastAsia="Aptos"/>
          <w:i/>
          <w:iCs/>
          <w:kern w:val="2"/>
          <w:lang w:eastAsia="en-US"/>
          <w14:ligatures w14:val="standardContextual"/>
        </w:rPr>
        <w:t>U</w:t>
      </w:r>
      <w:r w:rsidRPr="006E7319">
        <w:rPr>
          <w:rFonts w:eastAsia="Aptos"/>
          <w:i/>
          <w:iCs/>
          <w:kern w:val="2"/>
          <w:lang w:eastAsia="en-US"/>
          <w14:ligatures w14:val="standardContextual"/>
        </w:rPr>
        <w:t xml:space="preserve">nion report 2024 </w:t>
      </w:r>
      <w:r w:rsidR="007970FC" w:rsidRPr="006E7319">
        <w:rPr>
          <w:rFonts w:eastAsia="Aptos"/>
          <w:i/>
          <w:iCs/>
          <w:kern w:val="2"/>
          <w:lang w:eastAsia="en-US"/>
          <w14:ligatures w14:val="standardContextual"/>
        </w:rPr>
        <w:t>–</w:t>
      </w:r>
      <w:r w:rsidRPr="006E7319">
        <w:rPr>
          <w:rFonts w:eastAsia="Aptos"/>
          <w:i/>
          <w:iCs/>
          <w:kern w:val="2"/>
          <w:lang w:eastAsia="en-US"/>
          <w14:ligatures w14:val="standardContextual"/>
        </w:rPr>
        <w:t xml:space="preserve"> </w:t>
      </w:r>
      <w:r w:rsidR="007970FC" w:rsidRPr="006E7319">
        <w:rPr>
          <w:rFonts w:eastAsia="Aptos"/>
          <w:i/>
          <w:iCs/>
          <w:kern w:val="2"/>
          <w:lang w:eastAsia="en-US"/>
          <w14:ligatures w14:val="standardContextual"/>
        </w:rPr>
        <w:t>Sweden</w:t>
      </w:r>
      <w:r w:rsidR="00BD76A9">
        <w:rPr>
          <w:rFonts w:eastAsia="Aptos"/>
          <w:kern w:val="2"/>
          <w:lang w:eastAsia="en-US"/>
          <w14:ligatures w14:val="standardContextual"/>
        </w:rPr>
        <w:t xml:space="preserve">, 2024, </w:t>
      </w:r>
      <w:hyperlink r:id="rId205" w:history="1">
        <w:r w:rsidR="00C70669" w:rsidRPr="00C02F5C">
          <w:rPr>
            <w:rStyle w:val="Hyperlink"/>
            <w:rFonts w:eastAsia="Aptos"/>
            <w:kern w:val="2"/>
            <w:lang w:eastAsia="en-US"/>
            <w14:ligatures w14:val="standardContextual"/>
          </w:rPr>
          <w:t>https://energy.ec.europa.eu/document/download/3e9032c1-22f3-45ea-b85e-33ecfb6bdc50_en?filename=27_SE_SoEUr%20Fiche_2024.pdf</w:t>
        </w:r>
      </w:hyperlink>
      <w:r w:rsidR="00BD76A9">
        <w:rPr>
          <w:rFonts w:eastAsia="Aptos"/>
          <w:kern w:val="2"/>
          <w:lang w:eastAsia="en-US"/>
          <w14:ligatures w14:val="standardContextual"/>
        </w:rPr>
        <w:t>.</w:t>
      </w:r>
    </w:p>
    <w:p w14:paraId="504494FA" w14:textId="55EC8580" w:rsidR="001D712B" w:rsidRPr="00C02F5C" w:rsidRDefault="001D712B" w:rsidP="00057264">
      <w:pPr>
        <w:spacing w:before="240"/>
        <w:sectPr w:rsidR="001D712B" w:rsidRPr="00C02F5C" w:rsidSect="006D347A">
          <w:pgSz w:w="11906" w:h="16838" w:code="9"/>
          <w:pgMar w:top="1418" w:right="1418" w:bottom="1418" w:left="1418" w:header="567" w:footer="567" w:gutter="0"/>
          <w:cols w:space="708"/>
          <w:docGrid w:linePitch="360"/>
        </w:sectPr>
      </w:pPr>
    </w:p>
    <w:p w14:paraId="58800D98" w14:textId="55428B4A" w:rsidR="00D83645" w:rsidRPr="00C02F5C" w:rsidRDefault="008F2BFE" w:rsidP="0062488B">
      <w:pPr>
        <w:pStyle w:val="MH1"/>
      </w:pPr>
      <w:bookmarkStart w:id="94" w:name="_Toc187929398"/>
      <w:bookmarkStart w:id="95" w:name="_Toc191639709"/>
      <w:r w:rsidRPr="00C02F5C">
        <w:t xml:space="preserve">Annex </w:t>
      </w:r>
      <w:r w:rsidR="00D010CC" w:rsidRPr="00C02F5C">
        <w:t>1</w:t>
      </w:r>
      <w:r w:rsidR="0062488B" w:rsidRPr="00C02F5C">
        <w:t>: EU funding and support mechanisms for the energy transition</w:t>
      </w:r>
      <w:bookmarkEnd w:id="94"/>
      <w:bookmarkEnd w:id="95"/>
    </w:p>
    <w:p w14:paraId="6435945C" w14:textId="39E91F83" w:rsidR="001D712B" w:rsidRPr="00C02F5C" w:rsidRDefault="001D712B" w:rsidP="001D712B">
      <w:pPr>
        <w:pStyle w:val="CoRBT"/>
        <w:rPr>
          <w:b/>
          <w:lang w:val="en-GB"/>
        </w:rPr>
      </w:pPr>
      <w:bookmarkStart w:id="96" w:name="_Toc178589024"/>
      <w:bookmarkStart w:id="97" w:name="_Toc190785792"/>
      <w:r w:rsidRPr="00C02F5C">
        <w:rPr>
          <w:b/>
          <w:lang w:val="en-GB"/>
        </w:rPr>
        <w:t xml:space="preserve">Table </w:t>
      </w:r>
      <w:r w:rsidRPr="00C02F5C">
        <w:rPr>
          <w:b/>
          <w:lang w:val="en-GB"/>
        </w:rPr>
        <w:fldChar w:fldCharType="begin"/>
      </w:r>
      <w:r w:rsidRPr="00C02F5C">
        <w:rPr>
          <w:b/>
          <w:lang w:val="en-GB"/>
        </w:rPr>
        <w:instrText xml:space="preserve"> SEQ Table \* ARABIC </w:instrText>
      </w:r>
      <w:r w:rsidRPr="00C02F5C">
        <w:rPr>
          <w:b/>
          <w:lang w:val="en-GB"/>
        </w:rPr>
        <w:fldChar w:fldCharType="separate"/>
      </w:r>
      <w:r w:rsidR="00FC3ECC" w:rsidRPr="00C02F5C">
        <w:rPr>
          <w:b/>
          <w:noProof/>
          <w:lang w:val="en-GB"/>
        </w:rPr>
        <w:t>2</w:t>
      </w:r>
      <w:r w:rsidRPr="00C02F5C">
        <w:rPr>
          <w:lang w:val="en-GB"/>
        </w:rPr>
        <w:fldChar w:fldCharType="end"/>
      </w:r>
      <w:r w:rsidRPr="00C02F5C">
        <w:rPr>
          <w:b/>
          <w:lang w:val="en-GB"/>
        </w:rPr>
        <w:t xml:space="preserve">: List of </w:t>
      </w:r>
      <w:r w:rsidR="00EB55FD" w:rsidRPr="00C02F5C">
        <w:rPr>
          <w:b/>
          <w:lang w:val="en-GB"/>
        </w:rPr>
        <w:t xml:space="preserve">key </w:t>
      </w:r>
      <w:r w:rsidRPr="00C02F5C">
        <w:rPr>
          <w:b/>
          <w:lang w:val="en-GB"/>
        </w:rPr>
        <w:t xml:space="preserve">EU </w:t>
      </w:r>
      <w:bookmarkEnd w:id="96"/>
      <w:r w:rsidR="00DF4448" w:rsidRPr="00C02F5C">
        <w:rPr>
          <w:b/>
          <w:lang w:val="en-GB"/>
        </w:rPr>
        <w:t xml:space="preserve">financing </w:t>
      </w:r>
      <w:r w:rsidR="00DE76B6" w:rsidRPr="00C02F5C">
        <w:rPr>
          <w:b/>
          <w:lang w:val="en-GB"/>
        </w:rPr>
        <w:t xml:space="preserve">sources </w:t>
      </w:r>
      <w:r w:rsidR="00AB6496" w:rsidRPr="00C02F5C">
        <w:rPr>
          <w:b/>
          <w:lang w:val="en-GB"/>
        </w:rPr>
        <w:t>for the clean energy transition</w:t>
      </w:r>
      <w:bookmarkEnd w:id="97"/>
    </w:p>
    <w:tbl>
      <w:tblPr>
        <w:tblStyle w:val="MTableStyle"/>
        <w:tblW w:w="5000" w:type="pct"/>
        <w:tblLook w:val="04A0" w:firstRow="1" w:lastRow="0" w:firstColumn="1" w:lastColumn="0" w:noHBand="0" w:noVBand="1"/>
      </w:tblPr>
      <w:tblGrid>
        <w:gridCol w:w="2122"/>
        <w:gridCol w:w="2966"/>
        <w:gridCol w:w="2969"/>
        <w:gridCol w:w="2966"/>
        <w:gridCol w:w="2969"/>
      </w:tblGrid>
      <w:tr w:rsidR="00190E51" w:rsidRPr="00C02F5C" w14:paraId="5CF51033" w14:textId="683AD26A" w:rsidTr="004A45EB">
        <w:trPr>
          <w:cnfStyle w:val="100000000000" w:firstRow="1" w:lastRow="0" w:firstColumn="0" w:lastColumn="0" w:oddVBand="0" w:evenVBand="0" w:oddHBand="0" w:evenHBand="0" w:firstRowFirstColumn="0" w:firstRowLastColumn="0" w:lastRowFirstColumn="0" w:lastRowLastColumn="0"/>
          <w:tblHeader/>
        </w:trPr>
        <w:tc>
          <w:tcPr>
            <w:tcW w:w="758" w:type="pct"/>
          </w:tcPr>
          <w:p w14:paraId="76897F89" w14:textId="3A79DCBC" w:rsidR="00BC3F13" w:rsidRPr="00C02F5C" w:rsidRDefault="00BC3F13" w:rsidP="00A460AA">
            <w:pPr>
              <w:pStyle w:val="CoRTabletext"/>
              <w:rPr>
                <w:lang w:val="en-GB"/>
              </w:rPr>
            </w:pPr>
            <w:r w:rsidRPr="00C02F5C">
              <w:rPr>
                <w:lang w:val="en-GB"/>
              </w:rPr>
              <w:t>Funding source</w:t>
            </w:r>
          </w:p>
        </w:tc>
        <w:tc>
          <w:tcPr>
            <w:tcW w:w="1060" w:type="pct"/>
          </w:tcPr>
          <w:p w14:paraId="13EE9D1D" w14:textId="24573EE9" w:rsidR="00BC3F13" w:rsidRPr="00C02F5C" w:rsidRDefault="00BC3F13" w:rsidP="00A460AA">
            <w:pPr>
              <w:pStyle w:val="CoRTabletext"/>
              <w:rPr>
                <w:lang w:val="en-GB"/>
              </w:rPr>
            </w:pPr>
            <w:r w:rsidRPr="00C02F5C">
              <w:rPr>
                <w:lang w:val="en-GB"/>
              </w:rPr>
              <w:t>Relevance for the energy transition</w:t>
            </w:r>
          </w:p>
        </w:tc>
        <w:tc>
          <w:tcPr>
            <w:tcW w:w="1061" w:type="pct"/>
          </w:tcPr>
          <w:p w14:paraId="440E1C34" w14:textId="77777777" w:rsidR="00BC3F13" w:rsidRPr="00C02F5C" w:rsidRDefault="00BC3F13" w:rsidP="00A460AA">
            <w:pPr>
              <w:pStyle w:val="CoRTabletext"/>
              <w:rPr>
                <w:lang w:val="en-GB"/>
              </w:rPr>
            </w:pPr>
            <w:r w:rsidRPr="00C02F5C">
              <w:rPr>
                <w:lang w:val="en-GB"/>
              </w:rPr>
              <w:t>Financing vehicle</w:t>
            </w:r>
          </w:p>
        </w:tc>
        <w:tc>
          <w:tcPr>
            <w:tcW w:w="1060" w:type="pct"/>
          </w:tcPr>
          <w:p w14:paraId="410AF8BC" w14:textId="2EB6B1D9" w:rsidR="00BC3F13" w:rsidRPr="00C02F5C" w:rsidRDefault="00BC3F13" w:rsidP="00A460AA">
            <w:pPr>
              <w:pStyle w:val="CoRTabletext"/>
              <w:rPr>
                <w:lang w:val="en-GB"/>
              </w:rPr>
            </w:pPr>
            <w:r w:rsidRPr="00C02F5C">
              <w:rPr>
                <w:lang w:val="en-GB"/>
              </w:rPr>
              <w:t xml:space="preserve">Indicative financing 2021-2027* </w:t>
            </w:r>
          </w:p>
        </w:tc>
        <w:tc>
          <w:tcPr>
            <w:tcW w:w="1061" w:type="pct"/>
          </w:tcPr>
          <w:p w14:paraId="33A7169B" w14:textId="77F74C42" w:rsidR="00BC3F13" w:rsidRPr="00C02F5C" w:rsidRDefault="00BC3F13" w:rsidP="00A460AA">
            <w:pPr>
              <w:pStyle w:val="CoRTabletext"/>
              <w:rPr>
                <w:lang w:val="en-GB"/>
              </w:rPr>
            </w:pPr>
            <w:r w:rsidRPr="00C02F5C">
              <w:rPr>
                <w:lang w:val="en-GB"/>
              </w:rPr>
              <w:t>Relevance to LRAs</w:t>
            </w:r>
          </w:p>
        </w:tc>
      </w:tr>
      <w:tr w:rsidR="00BC3F13" w:rsidRPr="00C02F5C" w14:paraId="3BE8E492" w14:textId="0870DF58" w:rsidTr="003739DA">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D6E3BC" w:themeFill="accent3" w:themeFillTint="66"/>
          </w:tcPr>
          <w:p w14:paraId="6D34DB6D" w14:textId="17EB4830" w:rsidR="00BC3F13" w:rsidRPr="00C02F5C" w:rsidRDefault="00BC3F13" w:rsidP="00A460AA">
            <w:pPr>
              <w:pStyle w:val="CoRTabletext"/>
              <w:rPr>
                <w:b/>
                <w:lang w:val="en-GB"/>
              </w:rPr>
            </w:pPr>
            <w:r w:rsidRPr="00C02F5C">
              <w:rPr>
                <w:b/>
                <w:lang w:val="en-GB"/>
              </w:rPr>
              <w:t>Shared management funds: Cohesion Policy</w:t>
            </w:r>
          </w:p>
        </w:tc>
      </w:tr>
      <w:tr w:rsidR="00190E51" w:rsidRPr="00C02F5C" w14:paraId="3EC14357" w14:textId="2F659DE4"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709583A3" w14:textId="77777777" w:rsidR="00BC3F13" w:rsidRPr="00C02F5C" w:rsidRDefault="001C7FC1" w:rsidP="00A460AA">
            <w:pPr>
              <w:pStyle w:val="CoRTabletext"/>
              <w:rPr>
                <w:lang w:val="en-GB"/>
              </w:rPr>
            </w:pPr>
            <w:hyperlink r:id="rId206" w:history="1">
              <w:r w:rsidR="00BC3F13" w:rsidRPr="00C02F5C">
                <w:rPr>
                  <w:rStyle w:val="Hyperlink"/>
                  <w:szCs w:val="24"/>
                  <w:lang w:val="en-GB"/>
                </w:rPr>
                <w:t>European Regional Development Fund</w:t>
              </w:r>
            </w:hyperlink>
            <w:r w:rsidR="00BC3F13" w:rsidRPr="00C02F5C">
              <w:rPr>
                <w:lang w:val="en-GB"/>
              </w:rPr>
              <w:t xml:space="preserve"> (ERDF)</w:t>
            </w:r>
          </w:p>
        </w:tc>
        <w:tc>
          <w:tcPr>
            <w:tcW w:w="1060" w:type="pct"/>
          </w:tcPr>
          <w:p w14:paraId="32E7F2CF" w14:textId="25F5AB89" w:rsidR="00BC3F13" w:rsidRPr="00C02F5C" w:rsidRDefault="001A2BEA" w:rsidP="00A460AA">
            <w:pPr>
              <w:pStyle w:val="CoRTabletext"/>
              <w:rPr>
                <w:lang w:val="en-GB"/>
              </w:rPr>
            </w:pPr>
            <w:r w:rsidRPr="00C02F5C">
              <w:rPr>
                <w:lang w:val="en-GB"/>
              </w:rPr>
              <w:t>E</w:t>
            </w:r>
            <w:r w:rsidR="00BC3F13" w:rsidRPr="00C02F5C">
              <w:rPr>
                <w:lang w:val="en-GB"/>
              </w:rPr>
              <w:t>nergy efficiency upgrades in buildings, renewable energy projects, and the transition to low-carbon energy systems in regional and urban development</w:t>
            </w:r>
          </w:p>
        </w:tc>
        <w:tc>
          <w:tcPr>
            <w:tcW w:w="1061" w:type="pct"/>
          </w:tcPr>
          <w:p w14:paraId="075ACCF0" w14:textId="77777777" w:rsidR="00BC3F13" w:rsidRPr="00C02F5C" w:rsidRDefault="00BC3F13" w:rsidP="00A460AA">
            <w:pPr>
              <w:pStyle w:val="CoRTabletext"/>
              <w:rPr>
                <w:lang w:val="en-GB"/>
              </w:rPr>
            </w:pPr>
            <w:r w:rsidRPr="00C02F5C">
              <w:rPr>
                <w:lang w:val="en-GB"/>
              </w:rPr>
              <w:t>Grants to LRAs and other beneficiaries for eligible projects under national or regional operational programmes</w:t>
            </w:r>
          </w:p>
        </w:tc>
        <w:tc>
          <w:tcPr>
            <w:tcW w:w="1060" w:type="pct"/>
          </w:tcPr>
          <w:p w14:paraId="394C4A0A" w14:textId="7811AC6E" w:rsidR="00BC3F13" w:rsidRPr="00C02F5C" w:rsidRDefault="00BC3F13" w:rsidP="00A460AA">
            <w:pPr>
              <w:pStyle w:val="CoRTabletext"/>
              <w:rPr>
                <w:lang w:val="en-GB"/>
              </w:rPr>
            </w:pPr>
            <w:r w:rsidRPr="00C02F5C">
              <w:rPr>
                <w:lang w:val="en-GB"/>
              </w:rPr>
              <w:t>Climate budget: EUR 73 billion for Policy Objective (PO)2 Greener Europe</w:t>
            </w:r>
            <w:r w:rsidRPr="00C02F5C">
              <w:rPr>
                <w:vertAlign w:val="superscript"/>
                <w:lang w:val="en-GB"/>
              </w:rPr>
              <w:footnoteReference w:id="91"/>
            </w:r>
            <w:r w:rsidRPr="00C02F5C">
              <w:rPr>
                <w:lang w:val="en-GB"/>
              </w:rPr>
              <w:t xml:space="preserve"> </w:t>
            </w:r>
          </w:p>
        </w:tc>
        <w:tc>
          <w:tcPr>
            <w:tcW w:w="1061" w:type="pct"/>
          </w:tcPr>
          <w:p w14:paraId="68670E90" w14:textId="3048D4D0" w:rsidR="00BC3F13" w:rsidRPr="00C02F5C" w:rsidRDefault="00DF0FBA" w:rsidP="00A460AA">
            <w:pPr>
              <w:pStyle w:val="CoRTabletext"/>
              <w:rPr>
                <w:lang w:val="en-GB"/>
              </w:rPr>
            </w:pPr>
            <w:r w:rsidRPr="00C02F5C">
              <w:rPr>
                <w:lang w:val="en-GB"/>
              </w:rPr>
              <w:t>Supports relevant measures</w:t>
            </w:r>
            <w:r w:rsidR="007D0827">
              <w:rPr>
                <w:lang w:val="en-GB"/>
              </w:rPr>
              <w:t>,</w:t>
            </w:r>
            <w:r w:rsidRPr="00C02F5C">
              <w:rPr>
                <w:lang w:val="en-GB"/>
              </w:rPr>
              <w:t xml:space="preserve"> but</w:t>
            </w:r>
            <w:r w:rsidR="00BC3F13" w:rsidRPr="00C02F5C">
              <w:rPr>
                <w:lang w:val="en-GB"/>
              </w:rPr>
              <w:t xml:space="preserve"> specific opportunities depend on Member State or region</w:t>
            </w:r>
          </w:p>
        </w:tc>
      </w:tr>
      <w:tr w:rsidR="00190E51" w:rsidRPr="00C02F5C" w14:paraId="1A63F748" w14:textId="5262DA5F"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1741350D" w14:textId="77777777" w:rsidR="00B26DC1" w:rsidRPr="00C02F5C" w:rsidRDefault="001C7FC1" w:rsidP="00A460AA">
            <w:pPr>
              <w:pStyle w:val="CoRTabletext"/>
              <w:rPr>
                <w:lang w:val="en-GB"/>
              </w:rPr>
            </w:pPr>
            <w:hyperlink r:id="rId207" w:history="1">
              <w:r w:rsidR="00B26DC1" w:rsidRPr="00C02F5C">
                <w:rPr>
                  <w:rStyle w:val="Hyperlink"/>
                  <w:szCs w:val="24"/>
                  <w:lang w:val="en-GB"/>
                </w:rPr>
                <w:t>Cohesion Fund</w:t>
              </w:r>
            </w:hyperlink>
            <w:r w:rsidR="00B26DC1" w:rsidRPr="00C02F5C">
              <w:rPr>
                <w:lang w:val="en-GB"/>
              </w:rPr>
              <w:t xml:space="preserve"> </w:t>
            </w:r>
          </w:p>
        </w:tc>
        <w:tc>
          <w:tcPr>
            <w:tcW w:w="1060" w:type="pct"/>
          </w:tcPr>
          <w:p w14:paraId="3B9D0266" w14:textId="5550DBFA" w:rsidR="00B26DC1" w:rsidRPr="00C02F5C" w:rsidRDefault="001A2BEA" w:rsidP="00A460AA">
            <w:pPr>
              <w:pStyle w:val="CoRTabletext"/>
              <w:rPr>
                <w:lang w:val="en-GB"/>
              </w:rPr>
            </w:pPr>
            <w:r w:rsidRPr="00C02F5C">
              <w:rPr>
                <w:lang w:val="en-GB"/>
              </w:rPr>
              <w:t>E</w:t>
            </w:r>
            <w:r w:rsidR="00B26DC1" w:rsidRPr="00C02F5C">
              <w:rPr>
                <w:lang w:val="en-GB"/>
              </w:rPr>
              <w:t>nergy-efficient infrastructure and renewable energy deployment, especially in less-developed Member States</w:t>
            </w:r>
            <w:r w:rsidR="00B26DC1" w:rsidRPr="00C02F5C">
              <w:rPr>
                <w:vertAlign w:val="superscript"/>
                <w:lang w:val="en-GB"/>
              </w:rPr>
              <w:footnoteReference w:id="92"/>
            </w:r>
          </w:p>
        </w:tc>
        <w:tc>
          <w:tcPr>
            <w:tcW w:w="1061" w:type="pct"/>
          </w:tcPr>
          <w:p w14:paraId="1171D242" w14:textId="5910E37B" w:rsidR="00B26DC1" w:rsidRPr="00C02F5C" w:rsidRDefault="00B26DC1" w:rsidP="00A460AA">
            <w:pPr>
              <w:pStyle w:val="CoRTabletext"/>
              <w:rPr>
                <w:lang w:val="en-GB"/>
              </w:rPr>
            </w:pPr>
            <w:r w:rsidRPr="00C02F5C">
              <w:rPr>
                <w:lang w:val="en-GB"/>
              </w:rPr>
              <w:t xml:space="preserve">Grants to LRAs and other beneficiaries through national or regional operational programmes </w:t>
            </w:r>
          </w:p>
        </w:tc>
        <w:tc>
          <w:tcPr>
            <w:tcW w:w="1060" w:type="pct"/>
          </w:tcPr>
          <w:p w14:paraId="351C5134" w14:textId="01FF159F" w:rsidR="00B26DC1" w:rsidRPr="00C02F5C" w:rsidRDefault="00B26DC1" w:rsidP="00A460AA">
            <w:pPr>
              <w:pStyle w:val="CoRTabletext"/>
              <w:rPr>
                <w:lang w:val="en-GB"/>
              </w:rPr>
            </w:pPr>
            <w:r w:rsidRPr="00C02F5C">
              <w:rPr>
                <w:lang w:val="en-GB"/>
              </w:rPr>
              <w:t>Climate budget: EUR 20 billion for PO2 Greener Europe</w:t>
            </w:r>
            <w:r w:rsidRPr="00C02F5C">
              <w:rPr>
                <w:vertAlign w:val="superscript"/>
                <w:lang w:val="en-GB"/>
              </w:rPr>
              <w:footnoteReference w:id="93"/>
            </w:r>
            <w:r w:rsidRPr="00C02F5C">
              <w:rPr>
                <w:lang w:val="en-GB"/>
              </w:rPr>
              <w:t xml:space="preserve"> </w:t>
            </w:r>
          </w:p>
        </w:tc>
        <w:tc>
          <w:tcPr>
            <w:tcW w:w="1061" w:type="pct"/>
          </w:tcPr>
          <w:p w14:paraId="35605CBB" w14:textId="4ECB0022" w:rsidR="00B26DC1" w:rsidRPr="00C02F5C" w:rsidRDefault="00DF0FBA" w:rsidP="00A460AA">
            <w:pPr>
              <w:pStyle w:val="CoRTabletext"/>
              <w:rPr>
                <w:lang w:val="en-GB"/>
              </w:rPr>
            </w:pPr>
            <w:r w:rsidRPr="00C02F5C">
              <w:rPr>
                <w:lang w:val="en-GB"/>
              </w:rPr>
              <w:t>Supports relevant measures but specific opportunities depend on Member State or region</w:t>
            </w:r>
          </w:p>
        </w:tc>
      </w:tr>
      <w:tr w:rsidR="00190E51" w:rsidRPr="00C02F5C" w14:paraId="108ABCFD" w14:textId="74D82C82"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08125243" w14:textId="77F3D8B2" w:rsidR="001F12F5" w:rsidRPr="00C02F5C" w:rsidRDefault="001C7FC1" w:rsidP="00A460AA">
            <w:pPr>
              <w:pStyle w:val="CoRTabletext"/>
              <w:rPr>
                <w:lang w:val="en-GB"/>
              </w:rPr>
            </w:pPr>
            <w:hyperlink r:id="rId208" w:history="1">
              <w:r w:rsidR="001F12F5" w:rsidRPr="00C02F5C">
                <w:rPr>
                  <w:rStyle w:val="Hyperlink"/>
                  <w:szCs w:val="24"/>
                  <w:lang w:val="en-GB"/>
                </w:rPr>
                <w:t>European Territorial Cooperation</w:t>
              </w:r>
            </w:hyperlink>
            <w:r w:rsidR="001F12F5" w:rsidRPr="00C02F5C">
              <w:rPr>
                <w:lang w:val="en-GB"/>
              </w:rPr>
              <w:t xml:space="preserve"> (Interreg) under ERDF</w:t>
            </w:r>
          </w:p>
        </w:tc>
        <w:tc>
          <w:tcPr>
            <w:tcW w:w="1060" w:type="pct"/>
          </w:tcPr>
          <w:p w14:paraId="41EA844B" w14:textId="488E825A" w:rsidR="001F12F5" w:rsidRPr="00C02F5C" w:rsidRDefault="001A2BEA" w:rsidP="00A460AA">
            <w:pPr>
              <w:pStyle w:val="CoRTabletext"/>
              <w:rPr>
                <w:lang w:val="en-GB"/>
              </w:rPr>
            </w:pPr>
            <w:r w:rsidRPr="00C02F5C">
              <w:rPr>
                <w:lang w:val="en-GB"/>
              </w:rPr>
              <w:t>C</w:t>
            </w:r>
            <w:r w:rsidR="001F12F5" w:rsidRPr="00C02F5C">
              <w:rPr>
                <w:lang w:val="en-GB"/>
              </w:rPr>
              <w:t>ross-border, transnational, and interregional cooperation</w:t>
            </w:r>
            <w:r w:rsidR="00F65EB8" w:rsidRPr="00C02F5C">
              <w:rPr>
                <w:lang w:val="en-GB"/>
              </w:rPr>
              <w:t xml:space="preserve"> in areas financed by the ERDF</w:t>
            </w:r>
          </w:p>
        </w:tc>
        <w:tc>
          <w:tcPr>
            <w:tcW w:w="1061" w:type="pct"/>
          </w:tcPr>
          <w:p w14:paraId="5CE214AD" w14:textId="60CD1DE5" w:rsidR="001F12F5" w:rsidRPr="00C02F5C" w:rsidRDefault="001F12F5" w:rsidP="00A460AA">
            <w:pPr>
              <w:pStyle w:val="CoRTabletext"/>
              <w:rPr>
                <w:lang w:val="en-GB"/>
              </w:rPr>
            </w:pPr>
            <w:r w:rsidRPr="00C02F5C">
              <w:rPr>
                <w:lang w:val="en-GB"/>
              </w:rPr>
              <w:t>Grants to LRAs and other entities for cooperation projects under various Interreg strands (A, B, C</w:t>
            </w:r>
            <w:r w:rsidR="003E0098">
              <w:rPr>
                <w:lang w:val="en-GB"/>
              </w:rPr>
              <w:t>,</w:t>
            </w:r>
            <w:r w:rsidRPr="00C02F5C">
              <w:rPr>
                <w:lang w:val="en-GB"/>
              </w:rPr>
              <w:t xml:space="preserve"> D)</w:t>
            </w:r>
          </w:p>
        </w:tc>
        <w:tc>
          <w:tcPr>
            <w:tcW w:w="1060" w:type="pct"/>
          </w:tcPr>
          <w:p w14:paraId="7C1D7126" w14:textId="61CA1C2A" w:rsidR="001F12F5" w:rsidRPr="00C02F5C" w:rsidRDefault="001F12F5" w:rsidP="00A460AA">
            <w:pPr>
              <w:pStyle w:val="CoRTabletext"/>
              <w:rPr>
                <w:lang w:val="en-GB"/>
              </w:rPr>
            </w:pPr>
            <w:r w:rsidRPr="00C02F5C">
              <w:rPr>
                <w:lang w:val="en-GB"/>
              </w:rPr>
              <w:t xml:space="preserve">Total budget: EUR 10 billion across the four strands </w:t>
            </w:r>
          </w:p>
        </w:tc>
        <w:tc>
          <w:tcPr>
            <w:tcW w:w="1061" w:type="pct"/>
          </w:tcPr>
          <w:p w14:paraId="24306A8B" w14:textId="3800D680" w:rsidR="001F12F5" w:rsidRPr="00C02F5C" w:rsidRDefault="00423214" w:rsidP="00A460AA">
            <w:pPr>
              <w:pStyle w:val="CoRTabletext"/>
              <w:rPr>
                <w:lang w:val="en-GB"/>
              </w:rPr>
            </w:pPr>
            <w:r w:rsidRPr="00C02F5C">
              <w:rPr>
                <w:lang w:val="en-GB"/>
              </w:rPr>
              <w:t>Promotes</w:t>
            </w:r>
            <w:r w:rsidR="001F12F5" w:rsidRPr="00C02F5C">
              <w:rPr>
                <w:lang w:val="en-GB"/>
              </w:rPr>
              <w:t xml:space="preserve"> cooperation and knowledge</w:t>
            </w:r>
            <w:r w:rsidR="009E0A03">
              <w:rPr>
                <w:lang w:val="en-GB"/>
              </w:rPr>
              <w:t>-</w:t>
            </w:r>
            <w:r w:rsidR="001F12F5" w:rsidRPr="00C02F5C">
              <w:rPr>
                <w:lang w:val="en-GB"/>
              </w:rPr>
              <w:t>sharing</w:t>
            </w:r>
            <w:r w:rsidR="009E0A03">
              <w:rPr>
                <w:lang w:val="en-GB"/>
              </w:rPr>
              <w:t>,</w:t>
            </w:r>
            <w:r w:rsidR="001F12F5" w:rsidRPr="00C02F5C">
              <w:rPr>
                <w:lang w:val="en-GB"/>
              </w:rPr>
              <w:t xml:space="preserve"> as well as development of common </w:t>
            </w:r>
            <w:r w:rsidR="00C47DD8" w:rsidRPr="00C02F5C">
              <w:rPr>
                <w:lang w:val="en-GB"/>
              </w:rPr>
              <w:t>cross-border</w:t>
            </w:r>
            <w:r w:rsidR="001F12F5" w:rsidRPr="00C02F5C">
              <w:rPr>
                <w:lang w:val="en-GB"/>
              </w:rPr>
              <w:t xml:space="preserve"> strategies </w:t>
            </w:r>
          </w:p>
        </w:tc>
      </w:tr>
      <w:tr w:rsidR="00190E51" w:rsidRPr="00C02F5C" w14:paraId="5D6B0B45" w14:textId="371807EA"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3580E4E4" w14:textId="024B13B1" w:rsidR="000A2FAB" w:rsidRPr="00C02F5C" w:rsidRDefault="001C7FC1" w:rsidP="00A460AA">
            <w:pPr>
              <w:pStyle w:val="CoRTabletext"/>
              <w:rPr>
                <w:lang w:val="en-GB"/>
              </w:rPr>
            </w:pPr>
            <w:hyperlink r:id="rId209" w:history="1">
              <w:r w:rsidR="000A2FAB" w:rsidRPr="00C02F5C">
                <w:rPr>
                  <w:rStyle w:val="Hyperlink"/>
                  <w:szCs w:val="24"/>
                  <w:lang w:val="en-GB"/>
                </w:rPr>
                <w:t>European Social Fund Plus</w:t>
              </w:r>
            </w:hyperlink>
            <w:r w:rsidR="000A2FAB" w:rsidRPr="00C02F5C">
              <w:rPr>
                <w:lang w:val="en-GB"/>
              </w:rPr>
              <w:t xml:space="preserve"> (ESF+)</w:t>
            </w:r>
          </w:p>
        </w:tc>
        <w:tc>
          <w:tcPr>
            <w:tcW w:w="1060" w:type="pct"/>
          </w:tcPr>
          <w:p w14:paraId="2CD9D466" w14:textId="145B0CB3" w:rsidR="000A2FAB" w:rsidRPr="00C02F5C" w:rsidRDefault="00F65EB8" w:rsidP="00A460AA">
            <w:pPr>
              <w:pStyle w:val="CoRTabletext"/>
              <w:rPr>
                <w:lang w:val="en-GB"/>
              </w:rPr>
            </w:pPr>
            <w:r w:rsidRPr="00C02F5C">
              <w:rPr>
                <w:lang w:val="en-GB"/>
              </w:rPr>
              <w:t>Training and skills development</w:t>
            </w:r>
            <w:r w:rsidR="000A2FAB" w:rsidRPr="00C02F5C">
              <w:rPr>
                <w:lang w:val="en-GB"/>
              </w:rPr>
              <w:t xml:space="preserve"> </w:t>
            </w:r>
          </w:p>
        </w:tc>
        <w:tc>
          <w:tcPr>
            <w:tcW w:w="1061" w:type="pct"/>
          </w:tcPr>
          <w:p w14:paraId="3BB6112A" w14:textId="77777777" w:rsidR="000A2FAB" w:rsidRPr="00C02F5C" w:rsidRDefault="000A2FAB" w:rsidP="00A460AA">
            <w:pPr>
              <w:pStyle w:val="CoRTabletext"/>
              <w:rPr>
                <w:lang w:val="en-GB"/>
              </w:rPr>
            </w:pPr>
            <w:r w:rsidRPr="00C02F5C">
              <w:rPr>
                <w:lang w:val="en-GB"/>
              </w:rPr>
              <w:t>Grants to LRAs, public bodies, and non-profit organisations through national or regional operational programmes</w:t>
            </w:r>
          </w:p>
        </w:tc>
        <w:tc>
          <w:tcPr>
            <w:tcW w:w="1060" w:type="pct"/>
          </w:tcPr>
          <w:p w14:paraId="44A73362" w14:textId="40C617CC" w:rsidR="000A2FAB" w:rsidRPr="00C02F5C" w:rsidRDefault="000A2FAB" w:rsidP="00A460AA">
            <w:pPr>
              <w:pStyle w:val="CoRTabletext"/>
              <w:rPr>
                <w:lang w:val="en-GB"/>
              </w:rPr>
            </w:pPr>
            <w:r w:rsidRPr="00C02F5C">
              <w:rPr>
                <w:lang w:val="en-GB"/>
              </w:rPr>
              <w:t>Total budget: EUR 95 billion</w:t>
            </w:r>
            <w:r w:rsidRPr="00C02F5C">
              <w:rPr>
                <w:vertAlign w:val="superscript"/>
                <w:lang w:val="en-GB"/>
              </w:rPr>
              <w:footnoteReference w:id="94"/>
            </w:r>
            <w:r w:rsidRPr="00C02F5C">
              <w:rPr>
                <w:lang w:val="en-GB"/>
              </w:rPr>
              <w:t xml:space="preserve"> </w:t>
            </w:r>
          </w:p>
        </w:tc>
        <w:tc>
          <w:tcPr>
            <w:tcW w:w="1061" w:type="pct"/>
          </w:tcPr>
          <w:p w14:paraId="2FF46DFB" w14:textId="1331AD17" w:rsidR="000A2FAB" w:rsidRPr="00C02F5C" w:rsidRDefault="00093B2C" w:rsidP="00A460AA">
            <w:pPr>
              <w:pStyle w:val="CoRTabletext"/>
              <w:rPr>
                <w:lang w:val="en-GB"/>
              </w:rPr>
            </w:pPr>
            <w:r w:rsidRPr="00C02F5C">
              <w:rPr>
                <w:lang w:val="en-GB"/>
              </w:rPr>
              <w:t>Can help</w:t>
            </w:r>
            <w:r w:rsidR="000A2FAB" w:rsidRPr="00C02F5C">
              <w:rPr>
                <w:lang w:val="en-GB"/>
              </w:rPr>
              <w:t xml:space="preserve"> develop skills and local capacit</w:t>
            </w:r>
            <w:r w:rsidR="009E0A03">
              <w:rPr>
                <w:lang w:val="en-GB"/>
              </w:rPr>
              <w:t>y</w:t>
            </w:r>
            <w:r w:rsidR="000A2FAB" w:rsidRPr="00C02F5C">
              <w:rPr>
                <w:lang w:val="en-GB"/>
              </w:rPr>
              <w:t xml:space="preserve"> for implementation of energy transition measures</w:t>
            </w:r>
          </w:p>
        </w:tc>
      </w:tr>
      <w:tr w:rsidR="00190E51" w:rsidRPr="00C02F5C" w14:paraId="21071284" w14:textId="35932B8D"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6E9C39A5" w14:textId="72FA2ADB" w:rsidR="00760399" w:rsidRPr="00C02F5C" w:rsidRDefault="001C7FC1" w:rsidP="00A460AA">
            <w:pPr>
              <w:pStyle w:val="CoRTabletext"/>
              <w:rPr>
                <w:lang w:val="en-GB"/>
              </w:rPr>
            </w:pPr>
            <w:hyperlink r:id="rId210" w:history="1">
              <w:r w:rsidR="00760399" w:rsidRPr="00C02F5C">
                <w:rPr>
                  <w:rStyle w:val="Hyperlink"/>
                  <w:szCs w:val="24"/>
                  <w:lang w:val="en-GB"/>
                </w:rPr>
                <w:t>Just Transition Fund</w:t>
              </w:r>
            </w:hyperlink>
            <w:r w:rsidR="00760399" w:rsidRPr="00C02F5C">
              <w:rPr>
                <w:lang w:val="en-GB"/>
              </w:rPr>
              <w:t xml:space="preserve"> (JTF)</w:t>
            </w:r>
          </w:p>
        </w:tc>
        <w:tc>
          <w:tcPr>
            <w:tcW w:w="1060" w:type="pct"/>
          </w:tcPr>
          <w:p w14:paraId="7A5C5823" w14:textId="73CA14DB" w:rsidR="00760399" w:rsidRPr="00C02F5C" w:rsidRDefault="00760399" w:rsidP="00A460AA">
            <w:pPr>
              <w:pStyle w:val="CoRTabletext"/>
              <w:rPr>
                <w:lang w:val="en-GB"/>
              </w:rPr>
            </w:pPr>
            <w:r w:rsidRPr="00C02F5C">
              <w:rPr>
                <w:lang w:val="en-GB"/>
              </w:rPr>
              <w:t>Economic diversification, social inclusion, and sustainable development in transitioning regions</w:t>
            </w:r>
            <w:r w:rsidR="002C1C5A" w:rsidRPr="00C02F5C">
              <w:rPr>
                <w:lang w:val="en-GB"/>
              </w:rPr>
              <w:t xml:space="preserve">; </w:t>
            </w:r>
            <w:r w:rsidR="008E3501">
              <w:rPr>
                <w:lang w:val="en-GB"/>
              </w:rPr>
              <w:t>f</w:t>
            </w:r>
            <w:r w:rsidR="00093B2C" w:rsidRPr="00C02F5C">
              <w:rPr>
                <w:lang w:val="en-GB"/>
              </w:rPr>
              <w:t>irst pillar</w:t>
            </w:r>
            <w:r w:rsidRPr="00C02F5C">
              <w:rPr>
                <w:lang w:val="en-GB"/>
              </w:rPr>
              <w:t xml:space="preserve"> of the Just Transition Mechanism</w:t>
            </w:r>
          </w:p>
        </w:tc>
        <w:tc>
          <w:tcPr>
            <w:tcW w:w="1061" w:type="pct"/>
          </w:tcPr>
          <w:p w14:paraId="43AE37D1" w14:textId="659A5296" w:rsidR="00181586" w:rsidRPr="00C02F5C" w:rsidRDefault="00760399" w:rsidP="00A460AA">
            <w:pPr>
              <w:pStyle w:val="CoRTabletext"/>
              <w:rPr>
                <w:lang w:val="en-GB"/>
              </w:rPr>
            </w:pPr>
            <w:r w:rsidRPr="00C02F5C">
              <w:rPr>
                <w:lang w:val="en-GB"/>
              </w:rPr>
              <w:t>Grants to LRAs and other stakeholders in regions heavily impacted by the transition to a low-carbon economy according to approved Just Transition Plans</w:t>
            </w:r>
          </w:p>
        </w:tc>
        <w:tc>
          <w:tcPr>
            <w:tcW w:w="1060" w:type="pct"/>
          </w:tcPr>
          <w:p w14:paraId="53CE00F1" w14:textId="67726727" w:rsidR="00760399" w:rsidRPr="00C02F5C" w:rsidRDefault="00760399" w:rsidP="00A460AA">
            <w:pPr>
              <w:pStyle w:val="CoRTabletext"/>
              <w:rPr>
                <w:lang w:val="en-GB"/>
              </w:rPr>
            </w:pPr>
            <w:r w:rsidRPr="00C02F5C">
              <w:rPr>
                <w:lang w:val="en-GB"/>
              </w:rPr>
              <w:t>Total budget: EUR 19.7 billion</w:t>
            </w:r>
            <w:r w:rsidRPr="00C02F5C">
              <w:rPr>
                <w:vertAlign w:val="superscript"/>
                <w:lang w:val="en-GB"/>
              </w:rPr>
              <w:footnoteReference w:id="95"/>
            </w:r>
            <w:r w:rsidRPr="00C02F5C">
              <w:rPr>
                <w:lang w:val="en-GB"/>
              </w:rPr>
              <w:t xml:space="preserve"> </w:t>
            </w:r>
          </w:p>
        </w:tc>
        <w:tc>
          <w:tcPr>
            <w:tcW w:w="1061" w:type="pct"/>
          </w:tcPr>
          <w:p w14:paraId="69FA7E1C" w14:textId="2A8F1D08" w:rsidR="00760399" w:rsidRPr="00C02F5C" w:rsidRDefault="00423214" w:rsidP="00A460AA">
            <w:pPr>
              <w:pStyle w:val="CoRTabletext"/>
              <w:rPr>
                <w:lang w:val="en-GB"/>
              </w:rPr>
            </w:pPr>
            <w:r w:rsidRPr="00C02F5C">
              <w:rPr>
                <w:lang w:val="en-GB"/>
              </w:rPr>
              <w:t xml:space="preserve">Supports relevant measures but specific opportunities depend on </w:t>
            </w:r>
            <w:r w:rsidR="00760399" w:rsidRPr="00C02F5C">
              <w:rPr>
                <w:lang w:val="en-GB"/>
              </w:rPr>
              <w:t>Just Transition Plans</w:t>
            </w:r>
          </w:p>
        </w:tc>
      </w:tr>
      <w:tr w:rsidR="00131A31" w:rsidRPr="00C02F5C" w14:paraId="2DEB99F5" w14:textId="1D6DE248" w:rsidTr="003739DA">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D6E3BC" w:themeFill="accent3" w:themeFillTint="66"/>
          </w:tcPr>
          <w:p w14:paraId="1B8EB921" w14:textId="4CE2AF3E" w:rsidR="00131A31" w:rsidRPr="00C02F5C" w:rsidRDefault="00131A31" w:rsidP="00A460AA">
            <w:pPr>
              <w:pStyle w:val="CoRTabletext"/>
              <w:rPr>
                <w:b/>
                <w:lang w:val="en-GB"/>
              </w:rPr>
            </w:pPr>
            <w:r w:rsidRPr="00C02F5C">
              <w:rPr>
                <w:b/>
                <w:lang w:val="en-GB"/>
              </w:rPr>
              <w:t>Shared management funds: Common Agricultur</w:t>
            </w:r>
            <w:r w:rsidR="005C0BEE" w:rsidRPr="00C02F5C">
              <w:rPr>
                <w:b/>
                <w:lang w:val="en-GB"/>
              </w:rPr>
              <w:t>al</w:t>
            </w:r>
            <w:r w:rsidRPr="00C02F5C">
              <w:rPr>
                <w:b/>
                <w:lang w:val="en-GB"/>
              </w:rPr>
              <w:t xml:space="preserve"> Policy (CAP)</w:t>
            </w:r>
          </w:p>
        </w:tc>
      </w:tr>
      <w:tr w:rsidR="00190E51" w:rsidRPr="00C02F5C" w14:paraId="04CA0E7F" w14:textId="1B32CC67"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427E0EEA" w14:textId="56B71C6C" w:rsidR="006513D5" w:rsidRPr="00C02F5C" w:rsidRDefault="001C7FC1" w:rsidP="00A460AA">
            <w:pPr>
              <w:pStyle w:val="CoRTabletext"/>
              <w:rPr>
                <w:lang w:val="en-GB"/>
              </w:rPr>
            </w:pPr>
            <w:hyperlink r:id="rId211" w:history="1">
              <w:r w:rsidR="006513D5" w:rsidRPr="00C02F5C">
                <w:rPr>
                  <w:rStyle w:val="Hyperlink"/>
                  <w:szCs w:val="24"/>
                  <w:lang w:val="en-GB"/>
                </w:rPr>
                <w:t>European Agricultural Fund for Rural Development</w:t>
              </w:r>
            </w:hyperlink>
            <w:r w:rsidR="006513D5" w:rsidRPr="00C02F5C">
              <w:rPr>
                <w:lang w:val="en-GB"/>
              </w:rPr>
              <w:t xml:space="preserve"> (EAFRD)</w:t>
            </w:r>
            <w:r w:rsidR="00C05B5A" w:rsidRPr="00C02F5C">
              <w:rPr>
                <w:lang w:val="en-GB"/>
              </w:rPr>
              <w:t>**</w:t>
            </w:r>
          </w:p>
        </w:tc>
        <w:tc>
          <w:tcPr>
            <w:tcW w:w="1060" w:type="pct"/>
          </w:tcPr>
          <w:p w14:paraId="790F08B6" w14:textId="70DEB15A" w:rsidR="006513D5" w:rsidRPr="00C02F5C" w:rsidRDefault="006513D5" w:rsidP="00A460AA">
            <w:pPr>
              <w:pStyle w:val="CoRTabletext"/>
              <w:rPr>
                <w:lang w:val="en-GB"/>
              </w:rPr>
            </w:pPr>
            <w:r w:rsidRPr="00C02F5C">
              <w:rPr>
                <w:lang w:val="en-GB"/>
              </w:rPr>
              <w:t>Sustainable management of natural resources and climate action, and balanced territorial development of rural economies and communities</w:t>
            </w:r>
          </w:p>
        </w:tc>
        <w:tc>
          <w:tcPr>
            <w:tcW w:w="1061" w:type="pct"/>
          </w:tcPr>
          <w:p w14:paraId="50CE28ED" w14:textId="65ED4E95" w:rsidR="006513D5" w:rsidRPr="00C02F5C" w:rsidRDefault="006513D5" w:rsidP="00A460AA">
            <w:pPr>
              <w:pStyle w:val="CoRTabletext"/>
              <w:rPr>
                <w:lang w:val="en-GB"/>
              </w:rPr>
            </w:pPr>
            <w:r w:rsidRPr="00C02F5C">
              <w:rPr>
                <w:lang w:val="en-GB"/>
              </w:rPr>
              <w:t>Grants and financial support to LRAs, farmers, and rural communities through CAP Strategic Plans</w:t>
            </w:r>
          </w:p>
        </w:tc>
        <w:tc>
          <w:tcPr>
            <w:tcW w:w="1060" w:type="pct"/>
          </w:tcPr>
          <w:p w14:paraId="254C8D00" w14:textId="259B0E12" w:rsidR="006513D5" w:rsidRPr="00C02F5C" w:rsidRDefault="006513D5" w:rsidP="00A460AA">
            <w:pPr>
              <w:pStyle w:val="CoRTabletext"/>
              <w:rPr>
                <w:lang w:val="en-GB"/>
              </w:rPr>
            </w:pPr>
            <w:r w:rsidRPr="00C02F5C">
              <w:rPr>
                <w:lang w:val="en-GB"/>
              </w:rPr>
              <w:t>Total budget: EUR 95.5 billion</w:t>
            </w:r>
          </w:p>
        </w:tc>
        <w:tc>
          <w:tcPr>
            <w:tcW w:w="1061" w:type="pct"/>
          </w:tcPr>
          <w:p w14:paraId="06D855E7" w14:textId="3768B960" w:rsidR="00FD4056" w:rsidRPr="00C02F5C" w:rsidRDefault="00DD2760" w:rsidP="00A460AA">
            <w:pPr>
              <w:pStyle w:val="CoRTabletext"/>
              <w:rPr>
                <w:lang w:val="en-GB"/>
              </w:rPr>
            </w:pPr>
            <w:r w:rsidRPr="00C02F5C">
              <w:rPr>
                <w:lang w:val="en-GB"/>
              </w:rPr>
              <w:t>Specific</w:t>
            </w:r>
            <w:r w:rsidR="006513D5" w:rsidRPr="00C02F5C">
              <w:rPr>
                <w:lang w:val="en-GB"/>
              </w:rPr>
              <w:t xml:space="preserve"> opportunities may</w:t>
            </w:r>
            <w:r w:rsidR="0044240E" w:rsidRPr="00C02F5C">
              <w:rPr>
                <w:lang w:val="en-GB"/>
              </w:rPr>
              <w:t xml:space="preserve"> </w:t>
            </w:r>
            <w:r w:rsidR="006513D5" w:rsidRPr="00C02F5C">
              <w:rPr>
                <w:lang w:val="en-GB"/>
              </w:rPr>
              <w:t>include possibility to integrate renewable energy or energy efficiency in rural infrastructure</w:t>
            </w:r>
            <w:r w:rsidR="007312EF">
              <w:rPr>
                <w:lang w:val="en-GB"/>
              </w:rPr>
              <w:t xml:space="preserve">, depending on </w:t>
            </w:r>
            <w:r w:rsidR="006513D5" w:rsidRPr="00C02F5C">
              <w:rPr>
                <w:lang w:val="en-GB"/>
              </w:rPr>
              <w:t>national CAP Strategic Plan</w:t>
            </w:r>
          </w:p>
        </w:tc>
      </w:tr>
      <w:tr w:rsidR="00B80DFC" w:rsidRPr="00C02F5C" w14:paraId="28C2660A" w14:textId="70CC8C52" w:rsidTr="003739DA">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D6E3BC" w:themeFill="accent3" w:themeFillTint="66"/>
          </w:tcPr>
          <w:p w14:paraId="723010EF" w14:textId="4F3F7675" w:rsidR="00B80DFC" w:rsidRPr="00C02F5C" w:rsidRDefault="00B80DFC" w:rsidP="00A460AA">
            <w:pPr>
              <w:pStyle w:val="CoRTabletext"/>
              <w:rPr>
                <w:b/>
                <w:lang w:val="en-GB"/>
              </w:rPr>
            </w:pPr>
            <w:r w:rsidRPr="00C02F5C">
              <w:rPr>
                <w:b/>
                <w:lang w:val="en-GB"/>
              </w:rPr>
              <w:t>Centrally management funds</w:t>
            </w:r>
          </w:p>
        </w:tc>
      </w:tr>
      <w:tr w:rsidR="00190E51" w:rsidRPr="00C02F5C" w14:paraId="32DCBFCC" w14:textId="7D34AB75"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2F746131" w14:textId="1050D625" w:rsidR="00D45D85" w:rsidRPr="00C02F5C" w:rsidRDefault="001C7FC1" w:rsidP="00A460AA">
            <w:pPr>
              <w:pStyle w:val="CoRTabletext"/>
              <w:rPr>
                <w:lang w:val="en-GB"/>
              </w:rPr>
            </w:pPr>
            <w:hyperlink r:id="rId212" w:history="1">
              <w:r w:rsidR="00D45D85" w:rsidRPr="00C02F5C">
                <w:rPr>
                  <w:rStyle w:val="Hyperlink"/>
                  <w:szCs w:val="24"/>
                  <w:lang w:val="en-GB"/>
                </w:rPr>
                <w:t>Recovery and Resilience Facility</w:t>
              </w:r>
            </w:hyperlink>
            <w:r w:rsidR="00D45D85" w:rsidRPr="00C02F5C">
              <w:rPr>
                <w:lang w:val="en-GB"/>
              </w:rPr>
              <w:t xml:space="preserve"> (RRF)</w:t>
            </w:r>
          </w:p>
        </w:tc>
        <w:tc>
          <w:tcPr>
            <w:tcW w:w="1060" w:type="pct"/>
          </w:tcPr>
          <w:p w14:paraId="1EC16D85" w14:textId="08340AC8" w:rsidR="00D45D85" w:rsidRPr="00C02F5C" w:rsidRDefault="00D45D85" w:rsidP="00A460AA">
            <w:pPr>
              <w:pStyle w:val="CoRTabletext"/>
              <w:rPr>
                <w:lang w:val="en-GB"/>
              </w:rPr>
            </w:pPr>
            <w:r w:rsidRPr="00C02F5C">
              <w:rPr>
                <w:lang w:val="en-GB"/>
              </w:rPr>
              <w:t>Recovery and resilience, green and digital transition</w:t>
            </w:r>
          </w:p>
        </w:tc>
        <w:tc>
          <w:tcPr>
            <w:tcW w:w="1061" w:type="pct"/>
          </w:tcPr>
          <w:p w14:paraId="7D933D30" w14:textId="4F8E5D1E" w:rsidR="00D45D85" w:rsidRPr="00C02F5C" w:rsidRDefault="00D45D85" w:rsidP="00A460AA">
            <w:pPr>
              <w:pStyle w:val="CoRTabletext"/>
              <w:rPr>
                <w:lang w:val="en-GB"/>
              </w:rPr>
            </w:pPr>
            <w:r w:rsidRPr="00C02F5C">
              <w:rPr>
                <w:lang w:val="en-GB"/>
              </w:rPr>
              <w:t xml:space="preserve">Grants and loans to different eligible entities to support national recovery plans, including green and resilient infrastructure </w:t>
            </w:r>
          </w:p>
        </w:tc>
        <w:tc>
          <w:tcPr>
            <w:tcW w:w="1060" w:type="pct"/>
          </w:tcPr>
          <w:p w14:paraId="3350D647" w14:textId="479C6414" w:rsidR="00D45D85" w:rsidRPr="00C02F5C" w:rsidRDefault="00D45D85" w:rsidP="00A460AA">
            <w:pPr>
              <w:pStyle w:val="CoRTabletext"/>
              <w:rPr>
                <w:lang w:val="en-GB"/>
              </w:rPr>
            </w:pPr>
            <w:r w:rsidRPr="00C02F5C">
              <w:rPr>
                <w:lang w:val="en-GB"/>
              </w:rPr>
              <w:t xml:space="preserve">EUR 184 billion earmarked for energy-related measures, including: </w:t>
            </w:r>
          </w:p>
          <w:p w14:paraId="6F802E22" w14:textId="6AA66745" w:rsidR="00D45D85" w:rsidRPr="00C02F5C" w:rsidRDefault="00D45D85" w:rsidP="00A460AA">
            <w:pPr>
              <w:pStyle w:val="CoRTabletext"/>
              <w:rPr>
                <w:lang w:val="en-GB"/>
              </w:rPr>
            </w:pPr>
            <w:r w:rsidRPr="00C02F5C">
              <w:rPr>
                <w:lang w:val="en-GB"/>
              </w:rPr>
              <w:t xml:space="preserve">-EUR 106.5 billion </w:t>
            </w:r>
            <w:r w:rsidR="001316A8" w:rsidRPr="00C02F5C">
              <w:rPr>
                <w:lang w:val="en-GB"/>
              </w:rPr>
              <w:t>for</w:t>
            </w:r>
            <w:r w:rsidRPr="00C02F5C">
              <w:rPr>
                <w:lang w:val="en-GB"/>
              </w:rPr>
              <w:t xml:space="preserve"> energy efficiency (EUR 22.5 billion for public buildings</w:t>
            </w:r>
            <w:r w:rsidR="008311E3">
              <w:rPr>
                <w:lang w:val="en-GB"/>
              </w:rPr>
              <w:t xml:space="preserve">; </w:t>
            </w:r>
            <w:r w:rsidRPr="00C02F5C">
              <w:rPr>
                <w:lang w:val="en-GB"/>
              </w:rPr>
              <w:t>EUR 45 billion for residential buildings)</w:t>
            </w:r>
          </w:p>
          <w:p w14:paraId="5E5FF232" w14:textId="0CD4A8F2" w:rsidR="00D45D85" w:rsidRPr="00C02F5C" w:rsidRDefault="00D45D85" w:rsidP="00A460AA">
            <w:pPr>
              <w:pStyle w:val="CoRTabletext"/>
              <w:rPr>
                <w:lang w:val="en-GB"/>
              </w:rPr>
            </w:pPr>
            <w:r w:rsidRPr="00C02F5C">
              <w:rPr>
                <w:lang w:val="en-GB"/>
              </w:rPr>
              <w:t>-EUR 34.2 billion for renewable energy</w:t>
            </w:r>
          </w:p>
          <w:p w14:paraId="3E17D1E9" w14:textId="55620E73" w:rsidR="00D45D85" w:rsidRPr="00C02F5C" w:rsidRDefault="00D45D85" w:rsidP="00A460AA">
            <w:pPr>
              <w:pStyle w:val="CoRTabletext"/>
              <w:rPr>
                <w:lang w:val="en-GB"/>
              </w:rPr>
            </w:pPr>
            <w:r w:rsidRPr="00C02F5C">
              <w:rPr>
                <w:lang w:val="en-GB"/>
              </w:rPr>
              <w:t>-EUR 25 billion for strengthening electricity networks</w:t>
            </w:r>
            <w:r w:rsidRPr="00C02F5C">
              <w:rPr>
                <w:rStyle w:val="FootnoteReference"/>
                <w:lang w:val="en-GB"/>
              </w:rPr>
              <w:footnoteReference w:id="96"/>
            </w:r>
          </w:p>
        </w:tc>
        <w:tc>
          <w:tcPr>
            <w:tcW w:w="1061" w:type="pct"/>
          </w:tcPr>
          <w:p w14:paraId="68A2AF32" w14:textId="2DD13702" w:rsidR="00D45D85" w:rsidRPr="00C02F5C" w:rsidRDefault="000407C1" w:rsidP="00A460AA">
            <w:pPr>
              <w:pStyle w:val="CoRTabletext"/>
              <w:rPr>
                <w:lang w:val="en-GB"/>
              </w:rPr>
            </w:pPr>
            <w:r w:rsidRPr="00C02F5C">
              <w:rPr>
                <w:lang w:val="en-GB"/>
              </w:rPr>
              <w:t>Provides</w:t>
            </w:r>
            <w:r w:rsidR="00D45D85" w:rsidRPr="00C02F5C">
              <w:rPr>
                <w:lang w:val="en-GB"/>
              </w:rPr>
              <w:t xml:space="preserve"> significant financial support for local recovery and green transition projects, but exact scope depends on national Recovery and Resilience Plans</w:t>
            </w:r>
          </w:p>
        </w:tc>
      </w:tr>
      <w:tr w:rsidR="00190E51" w:rsidRPr="00C02F5C" w14:paraId="2FA9DC29" w14:textId="62A4A84D"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44D165D3" w14:textId="77777777" w:rsidR="00557A72" w:rsidRPr="00C02F5C" w:rsidRDefault="001C7FC1" w:rsidP="00A460AA">
            <w:pPr>
              <w:pStyle w:val="CoRTabletext"/>
              <w:rPr>
                <w:lang w:val="en-GB"/>
              </w:rPr>
            </w:pPr>
            <w:hyperlink r:id="rId213" w:history="1">
              <w:r w:rsidR="00557A72" w:rsidRPr="00C02F5C">
                <w:rPr>
                  <w:rStyle w:val="Hyperlink"/>
                  <w:szCs w:val="24"/>
                  <w:lang w:val="en-GB"/>
                </w:rPr>
                <w:t>LIFE programme</w:t>
              </w:r>
            </w:hyperlink>
            <w:r w:rsidR="00557A72" w:rsidRPr="00C02F5C">
              <w:rPr>
                <w:lang w:val="en-GB"/>
              </w:rPr>
              <w:t xml:space="preserve"> </w:t>
            </w:r>
          </w:p>
        </w:tc>
        <w:tc>
          <w:tcPr>
            <w:tcW w:w="1060" w:type="pct"/>
          </w:tcPr>
          <w:p w14:paraId="303C217A" w14:textId="4E380A6A" w:rsidR="00557A72" w:rsidRPr="00C02F5C" w:rsidRDefault="00557A72" w:rsidP="00A460AA">
            <w:pPr>
              <w:pStyle w:val="CoRTabletext"/>
              <w:rPr>
                <w:lang w:val="en-GB"/>
              </w:rPr>
            </w:pPr>
            <w:r w:rsidRPr="00C02F5C">
              <w:rPr>
                <w:lang w:val="en-GB"/>
              </w:rPr>
              <w:t>Environment, climate change mitigation, sustainable development</w:t>
            </w:r>
            <w:r w:rsidR="00082AC0" w:rsidRPr="00C02F5C">
              <w:rPr>
                <w:lang w:val="en-GB"/>
              </w:rPr>
              <w:t xml:space="preserve">; </w:t>
            </w:r>
            <w:r w:rsidR="00DC0855">
              <w:rPr>
                <w:lang w:val="en-GB"/>
              </w:rPr>
              <w:t>f</w:t>
            </w:r>
            <w:r w:rsidR="00082AC0" w:rsidRPr="00C02F5C">
              <w:rPr>
                <w:lang w:val="en-GB"/>
              </w:rPr>
              <w:t>ocus on small-scale energy efficiency and renewable energy pilot projects in urban and rural areas</w:t>
            </w:r>
          </w:p>
        </w:tc>
        <w:tc>
          <w:tcPr>
            <w:tcW w:w="1061" w:type="pct"/>
          </w:tcPr>
          <w:p w14:paraId="0DDD0649" w14:textId="77777777" w:rsidR="00557A72" w:rsidRPr="00C02F5C" w:rsidRDefault="00557A72" w:rsidP="00A460AA">
            <w:pPr>
              <w:pStyle w:val="CoRTabletext"/>
              <w:rPr>
                <w:lang w:val="en-GB"/>
              </w:rPr>
            </w:pPr>
            <w:r w:rsidRPr="00C02F5C">
              <w:rPr>
                <w:lang w:val="en-GB"/>
              </w:rPr>
              <w:t>Grants for pilot and demonstration projects, direct application by LRAs and other entities</w:t>
            </w:r>
          </w:p>
        </w:tc>
        <w:tc>
          <w:tcPr>
            <w:tcW w:w="1060" w:type="pct"/>
          </w:tcPr>
          <w:p w14:paraId="01B8F55F" w14:textId="32E55CC7" w:rsidR="00557A72" w:rsidRPr="00C02F5C" w:rsidRDefault="00557A72" w:rsidP="00A460AA">
            <w:pPr>
              <w:pStyle w:val="CoRTabletext"/>
              <w:rPr>
                <w:lang w:val="en-GB"/>
              </w:rPr>
            </w:pPr>
            <w:r w:rsidRPr="00C02F5C">
              <w:rPr>
                <w:lang w:val="en-GB"/>
              </w:rPr>
              <w:t xml:space="preserve">Climate budget: EUR 0.95 billion available for the </w:t>
            </w:r>
            <w:r w:rsidR="00636ED9">
              <w:rPr>
                <w:lang w:val="en-GB"/>
              </w:rPr>
              <w:t>c</w:t>
            </w:r>
            <w:r w:rsidRPr="00C02F5C">
              <w:rPr>
                <w:lang w:val="en-GB"/>
              </w:rPr>
              <w:t xml:space="preserve">limate </w:t>
            </w:r>
            <w:r w:rsidR="00636ED9">
              <w:rPr>
                <w:lang w:val="en-GB"/>
              </w:rPr>
              <w:t>s</w:t>
            </w:r>
            <w:r w:rsidRPr="00C02F5C">
              <w:rPr>
                <w:lang w:val="en-GB"/>
              </w:rPr>
              <w:t>trand</w:t>
            </w:r>
            <w:r w:rsidRPr="00C02F5C">
              <w:rPr>
                <w:vertAlign w:val="superscript"/>
                <w:lang w:val="en-GB"/>
              </w:rPr>
              <w:footnoteReference w:id="97"/>
            </w:r>
            <w:r w:rsidRPr="00C02F5C">
              <w:rPr>
                <w:lang w:val="en-GB"/>
              </w:rPr>
              <w:t xml:space="preserve"> </w:t>
            </w:r>
          </w:p>
        </w:tc>
        <w:tc>
          <w:tcPr>
            <w:tcW w:w="1061" w:type="pct"/>
          </w:tcPr>
          <w:p w14:paraId="61D97D91" w14:textId="4CEFDDA3" w:rsidR="00557A72" w:rsidRPr="00C02F5C" w:rsidRDefault="00DD2760" w:rsidP="00A460AA">
            <w:pPr>
              <w:pStyle w:val="CoRTabletext"/>
              <w:rPr>
                <w:lang w:val="en-GB"/>
              </w:rPr>
            </w:pPr>
            <w:r w:rsidRPr="00C02F5C">
              <w:rPr>
                <w:lang w:val="en-GB"/>
              </w:rPr>
              <w:t>F</w:t>
            </w:r>
            <w:r w:rsidR="00557A72" w:rsidRPr="00C02F5C">
              <w:rPr>
                <w:lang w:val="en-GB"/>
              </w:rPr>
              <w:t>unds innovative projects that directly address local climate challenges, encouraging practical solutions and knowledge-sharing</w:t>
            </w:r>
          </w:p>
        </w:tc>
      </w:tr>
      <w:tr w:rsidR="00190E51" w:rsidRPr="00C02F5C" w14:paraId="0103BC4D" w14:textId="45BD16DE"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226FCF8A" w14:textId="77777777" w:rsidR="00C43C63" w:rsidRPr="00C02F5C" w:rsidRDefault="001C7FC1" w:rsidP="00A460AA">
            <w:pPr>
              <w:pStyle w:val="CoRTabletext"/>
              <w:rPr>
                <w:lang w:val="en-GB"/>
              </w:rPr>
            </w:pPr>
            <w:hyperlink r:id="rId214" w:history="1">
              <w:r w:rsidR="00C43C63" w:rsidRPr="00C02F5C">
                <w:rPr>
                  <w:rStyle w:val="Hyperlink"/>
                  <w:szCs w:val="24"/>
                  <w:lang w:val="en-GB"/>
                </w:rPr>
                <w:t>Horizon Europe</w:t>
              </w:r>
            </w:hyperlink>
            <w:r w:rsidR="00C43C63" w:rsidRPr="00C02F5C">
              <w:rPr>
                <w:lang w:val="en-GB"/>
              </w:rPr>
              <w:t xml:space="preserve"> </w:t>
            </w:r>
          </w:p>
        </w:tc>
        <w:tc>
          <w:tcPr>
            <w:tcW w:w="1060" w:type="pct"/>
          </w:tcPr>
          <w:p w14:paraId="3679A5EB" w14:textId="2F166145" w:rsidR="00C43C63" w:rsidRPr="00C02F5C" w:rsidRDefault="00C43C63" w:rsidP="00A460AA">
            <w:pPr>
              <w:pStyle w:val="CoRTabletext"/>
              <w:rPr>
                <w:lang w:val="en-GB"/>
              </w:rPr>
            </w:pPr>
            <w:r w:rsidRPr="00C02F5C">
              <w:rPr>
                <w:lang w:val="en-GB"/>
              </w:rPr>
              <w:t>Research and innovation, clean energy transition</w:t>
            </w:r>
          </w:p>
        </w:tc>
        <w:tc>
          <w:tcPr>
            <w:tcW w:w="1061" w:type="pct"/>
          </w:tcPr>
          <w:p w14:paraId="73DEF877" w14:textId="77777777" w:rsidR="00C43C63" w:rsidRPr="00C02F5C" w:rsidRDefault="00C43C63" w:rsidP="00A460AA">
            <w:pPr>
              <w:pStyle w:val="CoRTabletext"/>
              <w:rPr>
                <w:lang w:val="en-GB"/>
              </w:rPr>
            </w:pPr>
            <w:r w:rsidRPr="00C02F5C">
              <w:rPr>
                <w:lang w:val="en-GB"/>
              </w:rPr>
              <w:t>Grants for research projects, collaborative projects involving LRAs, research institutions, and private sector entities</w:t>
            </w:r>
          </w:p>
        </w:tc>
        <w:tc>
          <w:tcPr>
            <w:tcW w:w="1060" w:type="pct"/>
          </w:tcPr>
          <w:p w14:paraId="2917617D" w14:textId="45239992" w:rsidR="00C43C63" w:rsidRPr="00C02F5C" w:rsidRDefault="00C43C63" w:rsidP="00A460AA">
            <w:pPr>
              <w:pStyle w:val="CoRTabletext"/>
              <w:rPr>
                <w:lang w:val="en-GB"/>
              </w:rPr>
            </w:pPr>
            <w:r w:rsidRPr="00C02F5C">
              <w:rPr>
                <w:lang w:val="en-GB"/>
              </w:rPr>
              <w:t xml:space="preserve">Climate budget: EUR 13.5 billion available for the </w:t>
            </w:r>
            <w:r w:rsidR="00636ED9" w:rsidRPr="00C02F5C">
              <w:rPr>
                <w:lang w:val="en-GB"/>
              </w:rPr>
              <w:t xml:space="preserve">climate, energy &amp; mobility </w:t>
            </w:r>
            <w:r w:rsidRPr="00C02F5C">
              <w:rPr>
                <w:lang w:val="en-GB"/>
              </w:rPr>
              <w:t>cluster</w:t>
            </w:r>
            <w:r w:rsidRPr="00C02F5C">
              <w:rPr>
                <w:vertAlign w:val="superscript"/>
                <w:lang w:val="en-GB"/>
              </w:rPr>
              <w:footnoteReference w:id="98"/>
            </w:r>
            <w:r w:rsidR="008569C1" w:rsidRPr="00C02F5C">
              <w:rPr>
                <w:lang w:val="en-GB"/>
              </w:rPr>
              <w:t>,</w:t>
            </w:r>
            <w:r w:rsidRPr="00C02F5C">
              <w:rPr>
                <w:lang w:val="en-GB"/>
              </w:rPr>
              <w:t xml:space="preserve"> </w:t>
            </w:r>
            <w:r w:rsidR="00636ED9">
              <w:rPr>
                <w:lang w:val="en-GB"/>
              </w:rPr>
              <w:t xml:space="preserve">with </w:t>
            </w:r>
            <w:r w:rsidRPr="00C02F5C">
              <w:rPr>
                <w:lang w:val="en-GB"/>
              </w:rPr>
              <w:t>EUR 5.6 billion for clean energy transition and achieving climate neutrality by 2050</w:t>
            </w:r>
            <w:r w:rsidRPr="00C02F5C">
              <w:rPr>
                <w:rStyle w:val="FootnoteReference"/>
                <w:lang w:val="en-GB"/>
              </w:rPr>
              <w:footnoteReference w:id="99"/>
            </w:r>
          </w:p>
        </w:tc>
        <w:tc>
          <w:tcPr>
            <w:tcW w:w="1061" w:type="pct"/>
          </w:tcPr>
          <w:p w14:paraId="022325B5" w14:textId="53F03F94" w:rsidR="00C43C63" w:rsidRPr="00C02F5C" w:rsidRDefault="00C43C63" w:rsidP="00A460AA">
            <w:pPr>
              <w:pStyle w:val="CoRTabletext"/>
              <w:rPr>
                <w:lang w:val="en-GB"/>
              </w:rPr>
            </w:pPr>
            <w:r w:rsidRPr="00C02F5C">
              <w:rPr>
                <w:lang w:val="en-GB"/>
              </w:rPr>
              <w:t>Facilitates innovation and research collaboration, enabling LRAs to implement cutting-edge solutions for climate mitigation and energy transition</w:t>
            </w:r>
          </w:p>
        </w:tc>
      </w:tr>
      <w:tr w:rsidR="00190E51" w:rsidRPr="00C02F5C" w14:paraId="2DEBEF50" w14:textId="3BD011FC"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075B78D1" w14:textId="71E3D4AA" w:rsidR="00C43C63" w:rsidRPr="00C02F5C" w:rsidRDefault="001C7FC1" w:rsidP="00A460AA">
            <w:pPr>
              <w:pStyle w:val="CoRTabletext"/>
              <w:rPr>
                <w:lang w:val="en-GB"/>
              </w:rPr>
            </w:pPr>
            <w:hyperlink r:id="rId215" w:history="1">
              <w:proofErr w:type="spellStart"/>
              <w:r w:rsidR="00C43C63" w:rsidRPr="00C02F5C">
                <w:rPr>
                  <w:rStyle w:val="Hyperlink"/>
                  <w:szCs w:val="24"/>
                  <w:lang w:val="en-GB"/>
                </w:rPr>
                <w:t>NetZeroCities</w:t>
              </w:r>
              <w:proofErr w:type="spellEnd"/>
            </w:hyperlink>
            <w:r w:rsidR="00C43C63" w:rsidRPr="00C02F5C">
              <w:rPr>
                <w:lang w:val="en-GB"/>
              </w:rPr>
              <w:t xml:space="preserve">  project under Horizon Europe</w:t>
            </w:r>
          </w:p>
        </w:tc>
        <w:tc>
          <w:tcPr>
            <w:tcW w:w="1060" w:type="pct"/>
          </w:tcPr>
          <w:p w14:paraId="5B36AF29" w14:textId="567F62DA" w:rsidR="00C43C63" w:rsidRPr="00C02F5C" w:rsidRDefault="00C43C63" w:rsidP="00A460AA">
            <w:pPr>
              <w:pStyle w:val="CoRTabletext"/>
              <w:rPr>
                <w:lang w:val="en-GB"/>
              </w:rPr>
            </w:pPr>
            <w:r w:rsidRPr="00C02F5C">
              <w:rPr>
                <w:lang w:val="en-GB"/>
              </w:rPr>
              <w:t>Support</w:t>
            </w:r>
            <w:r w:rsidR="00565674" w:rsidRPr="00C02F5C">
              <w:rPr>
                <w:lang w:val="en-GB"/>
              </w:rPr>
              <w:t>s</w:t>
            </w:r>
            <w:r w:rsidRPr="00C02F5C">
              <w:rPr>
                <w:lang w:val="en-GB"/>
              </w:rPr>
              <w:t xml:space="preserve"> European cities to drastically cut down GHG emissions through climate action and to achieve ‘climate neutrality’</w:t>
            </w:r>
          </w:p>
        </w:tc>
        <w:tc>
          <w:tcPr>
            <w:tcW w:w="1061" w:type="pct"/>
          </w:tcPr>
          <w:p w14:paraId="5BEA96F1" w14:textId="77777777" w:rsidR="00C43C63" w:rsidRPr="00C02F5C" w:rsidRDefault="00C43C63" w:rsidP="00A460AA">
            <w:pPr>
              <w:pStyle w:val="CoRTabletext"/>
              <w:rPr>
                <w:lang w:val="en-GB"/>
              </w:rPr>
            </w:pPr>
            <w:r w:rsidRPr="00C02F5C">
              <w:rPr>
                <w:lang w:val="en-GB"/>
              </w:rPr>
              <w:t>Grants from Horizon Europe in the form of calls for proposals</w:t>
            </w:r>
          </w:p>
        </w:tc>
        <w:tc>
          <w:tcPr>
            <w:tcW w:w="1060" w:type="pct"/>
          </w:tcPr>
          <w:p w14:paraId="05FBF4D3" w14:textId="35FE9E51" w:rsidR="00C43C63" w:rsidRPr="00C02F5C" w:rsidRDefault="00C43C63" w:rsidP="00A460AA">
            <w:pPr>
              <w:pStyle w:val="CoRTabletext"/>
              <w:rPr>
                <w:lang w:val="en-GB"/>
              </w:rPr>
            </w:pPr>
            <w:r w:rsidRPr="00C02F5C">
              <w:rPr>
                <w:lang w:val="en-GB"/>
              </w:rPr>
              <w:t>In the first cohort, EUR 32 million in grants awarded to 53 cities. The second cohort</w:t>
            </w:r>
            <w:r w:rsidR="00233344" w:rsidRPr="00C02F5C">
              <w:rPr>
                <w:lang w:val="en-GB"/>
              </w:rPr>
              <w:t xml:space="preserve"> </w:t>
            </w:r>
            <w:r w:rsidRPr="00C02F5C">
              <w:rPr>
                <w:lang w:val="en-GB"/>
              </w:rPr>
              <w:t xml:space="preserve">offered </w:t>
            </w:r>
            <w:r w:rsidR="00233344" w:rsidRPr="00C02F5C">
              <w:rPr>
                <w:lang w:val="en-GB"/>
              </w:rPr>
              <w:t xml:space="preserve">EUR </w:t>
            </w:r>
            <w:r w:rsidRPr="00C02F5C">
              <w:rPr>
                <w:lang w:val="en-GB"/>
              </w:rPr>
              <w:t>12</w:t>
            </w:r>
            <w:r w:rsidR="00233344" w:rsidRPr="00C02F5C">
              <w:rPr>
                <w:lang w:val="en-GB"/>
              </w:rPr>
              <w:t>-</w:t>
            </w:r>
            <w:r w:rsidRPr="00C02F5C">
              <w:rPr>
                <w:lang w:val="en-GB"/>
              </w:rPr>
              <w:t>20 million in grants to additional cities</w:t>
            </w:r>
            <w:r w:rsidR="0078520A">
              <w:rPr>
                <w:lang w:val="en-GB"/>
              </w:rPr>
              <w:t>. T</w:t>
            </w:r>
            <w:r w:rsidRPr="00C02F5C">
              <w:rPr>
                <w:lang w:val="en-GB"/>
              </w:rPr>
              <w:t xml:space="preserve">he third cohort </w:t>
            </w:r>
            <w:r w:rsidR="00233344" w:rsidRPr="00C02F5C">
              <w:rPr>
                <w:lang w:val="en-GB"/>
              </w:rPr>
              <w:t>provides grants</w:t>
            </w:r>
            <w:r w:rsidRPr="00C02F5C">
              <w:rPr>
                <w:lang w:val="en-GB"/>
              </w:rPr>
              <w:t xml:space="preserve"> ranging </w:t>
            </w:r>
            <w:r w:rsidR="0078520A">
              <w:rPr>
                <w:lang w:val="en-GB"/>
              </w:rPr>
              <w:t>from</w:t>
            </w:r>
            <w:r w:rsidR="00233344" w:rsidRPr="00C02F5C">
              <w:rPr>
                <w:lang w:val="en-GB"/>
              </w:rPr>
              <w:t xml:space="preserve"> EUR 0.5-</w:t>
            </w:r>
            <w:r w:rsidRPr="00C02F5C">
              <w:rPr>
                <w:lang w:val="en-GB"/>
              </w:rPr>
              <w:t>1.5 million per city</w:t>
            </w:r>
            <w:r w:rsidRPr="00C02F5C">
              <w:rPr>
                <w:rStyle w:val="FootnoteReference"/>
                <w:lang w:val="en-GB"/>
              </w:rPr>
              <w:footnoteReference w:id="100"/>
            </w:r>
          </w:p>
        </w:tc>
        <w:tc>
          <w:tcPr>
            <w:tcW w:w="1061" w:type="pct"/>
          </w:tcPr>
          <w:p w14:paraId="384ECE6F" w14:textId="1CE95F79" w:rsidR="00C43C63" w:rsidRPr="00C02F5C" w:rsidRDefault="0078520A" w:rsidP="00A460AA">
            <w:pPr>
              <w:pStyle w:val="CoRTabletext"/>
              <w:rPr>
                <w:lang w:val="en-GB"/>
              </w:rPr>
            </w:pPr>
            <w:r>
              <w:rPr>
                <w:lang w:val="en-GB"/>
              </w:rPr>
              <w:t>P</w:t>
            </w:r>
            <w:r w:rsidR="00C43C63" w:rsidRPr="00C02F5C">
              <w:rPr>
                <w:lang w:val="en-GB"/>
              </w:rPr>
              <w:t xml:space="preserve">rovides a platform for </w:t>
            </w:r>
            <w:r w:rsidR="00565674" w:rsidRPr="00C02F5C">
              <w:rPr>
                <w:lang w:val="en-GB"/>
              </w:rPr>
              <w:t xml:space="preserve">assistance and </w:t>
            </w:r>
            <w:r w:rsidR="00C43C63" w:rsidRPr="00C02F5C">
              <w:rPr>
                <w:lang w:val="en-GB"/>
              </w:rPr>
              <w:t>information exchange</w:t>
            </w:r>
            <w:r>
              <w:rPr>
                <w:lang w:val="en-GB"/>
              </w:rPr>
              <w:t xml:space="preserve">; </w:t>
            </w:r>
            <w:r w:rsidRPr="00C02F5C">
              <w:rPr>
                <w:lang w:val="en-GB"/>
              </w:rPr>
              <w:t>pilot cities progra</w:t>
            </w:r>
            <w:r w:rsidR="00C43C63" w:rsidRPr="00C02F5C">
              <w:rPr>
                <w:lang w:val="en-GB"/>
              </w:rPr>
              <w:t>mme help</w:t>
            </w:r>
            <w:r>
              <w:rPr>
                <w:lang w:val="en-GB"/>
              </w:rPr>
              <w:t>s</w:t>
            </w:r>
            <w:r w:rsidR="00C43C63" w:rsidRPr="00C02F5C">
              <w:rPr>
                <w:lang w:val="en-GB"/>
              </w:rPr>
              <w:t xml:space="preserve"> cities test bold</w:t>
            </w:r>
            <w:r>
              <w:rPr>
                <w:lang w:val="en-GB"/>
              </w:rPr>
              <w:t xml:space="preserve"> and</w:t>
            </w:r>
            <w:r w:rsidR="00C43C63" w:rsidRPr="00C02F5C">
              <w:rPr>
                <w:lang w:val="en-GB"/>
              </w:rPr>
              <w:t xml:space="preserve"> innovative ideas to achieve climate neutrality at city scale </w:t>
            </w:r>
          </w:p>
        </w:tc>
      </w:tr>
      <w:tr w:rsidR="00190E51" w:rsidRPr="00C02F5C" w14:paraId="68824629" w14:textId="2386727C"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218732F5" w14:textId="6283C484" w:rsidR="008B018D" w:rsidRPr="00C02F5C" w:rsidRDefault="001C7FC1" w:rsidP="00A460AA">
            <w:pPr>
              <w:pStyle w:val="CoRTabletext"/>
              <w:rPr>
                <w:lang w:val="en-GB"/>
              </w:rPr>
            </w:pPr>
            <w:hyperlink r:id="rId216" w:history="1">
              <w:r w:rsidR="008B018D" w:rsidRPr="00C02F5C">
                <w:rPr>
                  <w:rStyle w:val="Hyperlink"/>
                  <w:szCs w:val="24"/>
                  <w:lang w:val="en-GB"/>
                </w:rPr>
                <w:t>EU Renewable Energy Financing Mechanism</w:t>
              </w:r>
            </w:hyperlink>
            <w:r w:rsidR="008B018D" w:rsidRPr="00C02F5C">
              <w:rPr>
                <w:lang w:val="en-GB"/>
              </w:rPr>
              <w:t xml:space="preserve"> (RENEW FM)</w:t>
            </w:r>
          </w:p>
        </w:tc>
        <w:tc>
          <w:tcPr>
            <w:tcW w:w="1060" w:type="pct"/>
          </w:tcPr>
          <w:p w14:paraId="5ABAA82F" w14:textId="688129AB" w:rsidR="008B018D" w:rsidRPr="00C02F5C" w:rsidRDefault="008B018D" w:rsidP="00A460AA">
            <w:pPr>
              <w:pStyle w:val="CoRTabletext"/>
              <w:rPr>
                <w:lang w:val="en-GB"/>
              </w:rPr>
            </w:pPr>
            <w:r w:rsidRPr="00C02F5C">
              <w:rPr>
                <w:lang w:val="en-GB"/>
              </w:rPr>
              <w:t xml:space="preserve">Buildings, </w:t>
            </w:r>
            <w:r w:rsidR="0020410F">
              <w:rPr>
                <w:lang w:val="en-GB"/>
              </w:rPr>
              <w:t>t</w:t>
            </w:r>
            <w:r w:rsidRPr="00C02F5C">
              <w:rPr>
                <w:lang w:val="en-GB"/>
              </w:rPr>
              <w:t xml:space="preserve">ransport, </w:t>
            </w:r>
            <w:r w:rsidR="0020410F">
              <w:rPr>
                <w:lang w:val="en-GB"/>
              </w:rPr>
              <w:t>e</w:t>
            </w:r>
            <w:r w:rsidRPr="00C02F5C">
              <w:rPr>
                <w:lang w:val="en-GB"/>
              </w:rPr>
              <w:t>nergy</w:t>
            </w:r>
          </w:p>
        </w:tc>
        <w:tc>
          <w:tcPr>
            <w:tcW w:w="1061" w:type="pct"/>
          </w:tcPr>
          <w:p w14:paraId="45D30258" w14:textId="309BC4EC" w:rsidR="008B018D" w:rsidRPr="00C02F5C" w:rsidRDefault="008B018D" w:rsidP="00A460AA">
            <w:pPr>
              <w:pStyle w:val="CoRTabletext"/>
              <w:rPr>
                <w:lang w:val="en-GB"/>
              </w:rPr>
            </w:pPr>
            <w:r w:rsidRPr="00C02F5C">
              <w:rPr>
                <w:lang w:val="en-GB"/>
              </w:rPr>
              <w:t>Grants and financial instruments (equity, bonds, loans, guarantees)</w:t>
            </w:r>
          </w:p>
        </w:tc>
        <w:tc>
          <w:tcPr>
            <w:tcW w:w="1060" w:type="pct"/>
          </w:tcPr>
          <w:p w14:paraId="68999F54" w14:textId="3E28610F" w:rsidR="008B018D" w:rsidRPr="00C02F5C" w:rsidRDefault="008B018D" w:rsidP="00A460AA">
            <w:pPr>
              <w:pStyle w:val="CoRTabletext"/>
              <w:rPr>
                <w:lang w:val="en-GB"/>
              </w:rPr>
            </w:pPr>
            <w:r w:rsidRPr="00C02F5C">
              <w:rPr>
                <w:lang w:val="en-GB"/>
              </w:rPr>
              <w:t>Competitive tenders for grants; no fixed budget specified</w:t>
            </w:r>
          </w:p>
        </w:tc>
        <w:tc>
          <w:tcPr>
            <w:tcW w:w="1061" w:type="pct"/>
          </w:tcPr>
          <w:p w14:paraId="77E2CC72" w14:textId="28E04EF6" w:rsidR="008B018D" w:rsidRPr="00C02F5C" w:rsidRDefault="008B018D" w:rsidP="00A460AA">
            <w:pPr>
              <w:pStyle w:val="CoRTabletext"/>
              <w:rPr>
                <w:lang w:val="en-GB"/>
              </w:rPr>
            </w:pPr>
            <w:r w:rsidRPr="00C02F5C">
              <w:rPr>
                <w:lang w:val="en-GB"/>
              </w:rPr>
              <w:t xml:space="preserve">Supports public and private sector promoters </w:t>
            </w:r>
            <w:r w:rsidR="0040276D">
              <w:rPr>
                <w:lang w:val="en-GB"/>
              </w:rPr>
              <w:t>for</w:t>
            </w:r>
            <w:r w:rsidRPr="00C02F5C">
              <w:rPr>
                <w:lang w:val="en-GB"/>
              </w:rPr>
              <w:t xml:space="preserve"> renewable energy projects; links contributing and hosting countries for effective rollout</w:t>
            </w:r>
          </w:p>
        </w:tc>
      </w:tr>
      <w:tr w:rsidR="00190E51" w:rsidRPr="00C02F5C" w14:paraId="41B1DD0C" w14:textId="77777777" w:rsidTr="00BD0564">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66BFCE26" w14:textId="3A861238" w:rsidR="00190E51" w:rsidRPr="00C02F5C" w:rsidRDefault="001C7FC1" w:rsidP="00A460AA">
            <w:pPr>
              <w:pStyle w:val="CoRTabletext"/>
              <w:rPr>
                <w:lang w:val="en-GB"/>
              </w:rPr>
            </w:pPr>
            <w:hyperlink r:id="rId217" w:history="1">
              <w:r w:rsidR="00190E51" w:rsidRPr="00C02F5C">
                <w:rPr>
                  <w:rStyle w:val="Hyperlink"/>
                  <w:szCs w:val="24"/>
                  <w:lang w:val="en-GB"/>
                </w:rPr>
                <w:t>Innovation Fund</w:t>
              </w:r>
            </w:hyperlink>
          </w:p>
        </w:tc>
        <w:tc>
          <w:tcPr>
            <w:tcW w:w="1060" w:type="pct"/>
          </w:tcPr>
          <w:p w14:paraId="6754854F" w14:textId="41604AC0" w:rsidR="00190E51" w:rsidRPr="00C02F5C" w:rsidRDefault="00190E51" w:rsidP="00A460AA">
            <w:pPr>
              <w:pStyle w:val="CoRTabletext"/>
              <w:rPr>
                <w:lang w:val="en-GB"/>
              </w:rPr>
            </w:pPr>
            <w:r w:rsidRPr="00C02F5C">
              <w:rPr>
                <w:lang w:val="en-GB"/>
              </w:rPr>
              <w:t>Innovative projects in energy-intensive industries, renewable energy, energy storage, carbon capture and storage</w:t>
            </w:r>
          </w:p>
        </w:tc>
        <w:tc>
          <w:tcPr>
            <w:tcW w:w="1061" w:type="pct"/>
          </w:tcPr>
          <w:p w14:paraId="308B0B0E" w14:textId="281D8066" w:rsidR="00190E51" w:rsidRPr="00C02F5C" w:rsidRDefault="00190E51" w:rsidP="00A460AA">
            <w:pPr>
              <w:pStyle w:val="CoRTabletext"/>
              <w:rPr>
                <w:lang w:val="en-GB"/>
              </w:rPr>
            </w:pPr>
            <w:r w:rsidRPr="00C02F5C">
              <w:rPr>
                <w:lang w:val="en-GB"/>
              </w:rPr>
              <w:t>Grants for innovative projects in cutting-edge low-carbon technologies</w:t>
            </w:r>
          </w:p>
        </w:tc>
        <w:tc>
          <w:tcPr>
            <w:tcW w:w="1060" w:type="pct"/>
          </w:tcPr>
          <w:p w14:paraId="6133EC61" w14:textId="40420C15" w:rsidR="00190E51" w:rsidRPr="00C02F5C" w:rsidRDefault="00190E51" w:rsidP="00A460AA">
            <w:pPr>
              <w:pStyle w:val="CoRTabletext"/>
              <w:rPr>
                <w:lang w:val="en-GB"/>
              </w:rPr>
            </w:pPr>
            <w:r w:rsidRPr="00C02F5C">
              <w:rPr>
                <w:lang w:val="en-GB"/>
              </w:rPr>
              <w:t>Total budget: EUR 40 billion for 2020-2030</w:t>
            </w:r>
          </w:p>
        </w:tc>
        <w:tc>
          <w:tcPr>
            <w:tcW w:w="1061" w:type="pct"/>
          </w:tcPr>
          <w:p w14:paraId="20002C58" w14:textId="40D65DDE" w:rsidR="00190E51" w:rsidRPr="00C02F5C" w:rsidRDefault="0024496F" w:rsidP="00A460AA">
            <w:pPr>
              <w:pStyle w:val="CoRTabletext"/>
              <w:rPr>
                <w:lang w:val="en-GB"/>
              </w:rPr>
            </w:pPr>
            <w:r>
              <w:rPr>
                <w:lang w:val="en-GB"/>
              </w:rPr>
              <w:t>A</w:t>
            </w:r>
            <w:r w:rsidR="00190E51" w:rsidRPr="00C02F5C">
              <w:rPr>
                <w:lang w:val="en-GB"/>
              </w:rPr>
              <w:t>ny legal entity (public or private) established in an eligible country may apply for funding to support innovative technologies that advance the energy transition</w:t>
            </w:r>
          </w:p>
        </w:tc>
      </w:tr>
      <w:tr w:rsidR="003739DA" w:rsidRPr="00C02F5C" w14:paraId="14D72EDE" w14:textId="77777777" w:rsidTr="00BD0564">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6715F345" w14:textId="05668C8B" w:rsidR="00970BFC" w:rsidRPr="00C02F5C" w:rsidRDefault="001C7FC1" w:rsidP="00A460AA">
            <w:pPr>
              <w:pStyle w:val="CoRTabletext"/>
              <w:rPr>
                <w:lang w:val="en-GB"/>
              </w:rPr>
            </w:pPr>
            <w:hyperlink r:id="rId218" w:history="1">
              <w:r w:rsidR="00970BFC" w:rsidRPr="00C02F5C">
                <w:rPr>
                  <w:rStyle w:val="Hyperlink"/>
                  <w:szCs w:val="24"/>
                  <w:lang w:val="en-GB"/>
                </w:rPr>
                <w:t>Connecting Europe Facility</w:t>
              </w:r>
            </w:hyperlink>
            <w:r w:rsidR="00ED05A5" w:rsidRPr="00C02F5C">
              <w:rPr>
                <w:rStyle w:val="Hyperlink"/>
                <w:color w:val="auto"/>
                <w:szCs w:val="24"/>
                <w:u w:val="none"/>
                <w:lang w:val="en-GB"/>
              </w:rPr>
              <w:t>**</w:t>
            </w:r>
          </w:p>
        </w:tc>
        <w:tc>
          <w:tcPr>
            <w:tcW w:w="1060" w:type="pct"/>
          </w:tcPr>
          <w:p w14:paraId="50228FA8" w14:textId="77777777" w:rsidR="00970BFC" w:rsidRPr="00C02F5C" w:rsidRDefault="00970BFC" w:rsidP="00A460AA">
            <w:pPr>
              <w:pStyle w:val="CoRTabletext"/>
              <w:rPr>
                <w:lang w:val="en-GB"/>
              </w:rPr>
            </w:pPr>
            <w:r w:rsidRPr="00C02F5C">
              <w:rPr>
                <w:lang w:val="en-GB"/>
              </w:rPr>
              <w:t>Development of high-performing, sustainable, and efficiently interconnected trans-European networks in transport, energy, and digital services</w:t>
            </w:r>
          </w:p>
        </w:tc>
        <w:tc>
          <w:tcPr>
            <w:tcW w:w="1061" w:type="pct"/>
          </w:tcPr>
          <w:p w14:paraId="58EE07F5" w14:textId="24E98969" w:rsidR="00970BFC" w:rsidRPr="00C02F5C" w:rsidRDefault="00970BFC" w:rsidP="00A460AA">
            <w:pPr>
              <w:pStyle w:val="CoRTabletext"/>
              <w:rPr>
                <w:lang w:val="en-GB"/>
              </w:rPr>
            </w:pPr>
            <w:r w:rsidRPr="00C02F5C">
              <w:rPr>
                <w:lang w:val="en-GB"/>
              </w:rPr>
              <w:t xml:space="preserve">Grants and financial instruments to support projects of common interest </w:t>
            </w:r>
            <w:r w:rsidR="00904121">
              <w:rPr>
                <w:lang w:val="en-GB"/>
              </w:rPr>
              <w:t xml:space="preserve">(PCIs) </w:t>
            </w:r>
            <w:r w:rsidRPr="00C02F5C">
              <w:rPr>
                <w:lang w:val="en-GB"/>
              </w:rPr>
              <w:t>and cross-border initiatives</w:t>
            </w:r>
          </w:p>
          <w:p w14:paraId="3EB4195F" w14:textId="77777777" w:rsidR="00970BFC" w:rsidRPr="00C02F5C" w:rsidRDefault="00970BFC" w:rsidP="00A460AA">
            <w:pPr>
              <w:pStyle w:val="CoRTabletext"/>
              <w:rPr>
                <w:lang w:val="en-GB"/>
              </w:rPr>
            </w:pPr>
          </w:p>
        </w:tc>
        <w:tc>
          <w:tcPr>
            <w:tcW w:w="1060" w:type="pct"/>
          </w:tcPr>
          <w:p w14:paraId="2484017F" w14:textId="0F813423" w:rsidR="006A682F" w:rsidRPr="00C02F5C" w:rsidRDefault="006A682F" w:rsidP="00A460AA">
            <w:pPr>
              <w:pStyle w:val="CoRTabletext"/>
              <w:rPr>
                <w:lang w:val="en-GB"/>
              </w:rPr>
            </w:pPr>
            <w:r w:rsidRPr="00C02F5C">
              <w:rPr>
                <w:lang w:val="en-GB"/>
              </w:rPr>
              <w:t>EUR 5.84 billion allocated to the energy sector</w:t>
            </w:r>
          </w:p>
        </w:tc>
        <w:tc>
          <w:tcPr>
            <w:tcW w:w="1061" w:type="pct"/>
          </w:tcPr>
          <w:p w14:paraId="1E3E2369" w14:textId="7ADBD820" w:rsidR="00970BFC" w:rsidRPr="00C02F5C" w:rsidRDefault="006A682F" w:rsidP="00A460AA">
            <w:pPr>
              <w:pStyle w:val="CoRTabletext"/>
              <w:rPr>
                <w:lang w:val="en-GB"/>
              </w:rPr>
            </w:pPr>
            <w:r w:rsidRPr="00C02F5C">
              <w:rPr>
                <w:lang w:val="en-GB"/>
              </w:rPr>
              <w:t xml:space="preserve">LRAs may not be able to directly access this fund unless they participate in any of the </w:t>
            </w:r>
            <w:r w:rsidR="00904121">
              <w:rPr>
                <w:lang w:val="en-GB"/>
              </w:rPr>
              <w:t>PCIs</w:t>
            </w:r>
            <w:r w:rsidRPr="00C02F5C">
              <w:rPr>
                <w:lang w:val="en-GB"/>
              </w:rPr>
              <w:t xml:space="preserve"> </w:t>
            </w:r>
          </w:p>
        </w:tc>
      </w:tr>
      <w:tr w:rsidR="003739DA" w:rsidRPr="00C02F5C" w14:paraId="3A3E6454" w14:textId="53CC5FEE" w:rsidTr="00BD0564">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2BED010F" w14:textId="591FB861" w:rsidR="00F97768" w:rsidRPr="00C02F5C" w:rsidRDefault="001C7FC1" w:rsidP="00A460AA">
            <w:pPr>
              <w:pStyle w:val="CoRTabletext"/>
              <w:rPr>
                <w:lang w:val="en-GB"/>
              </w:rPr>
            </w:pPr>
            <w:hyperlink r:id="rId219" w:history="1">
              <w:r w:rsidR="00F97768" w:rsidRPr="00C02F5C">
                <w:rPr>
                  <w:rStyle w:val="Hyperlink"/>
                  <w:szCs w:val="24"/>
                  <w:lang w:val="en-GB"/>
                </w:rPr>
                <w:t>Social Climate Fund</w:t>
              </w:r>
            </w:hyperlink>
            <w:r w:rsidR="00ED05A5" w:rsidRPr="00C02F5C">
              <w:rPr>
                <w:rStyle w:val="Hyperlink"/>
                <w:color w:val="auto"/>
                <w:szCs w:val="24"/>
                <w:u w:val="none"/>
                <w:lang w:val="en-GB"/>
              </w:rPr>
              <w:t>**</w:t>
            </w:r>
          </w:p>
        </w:tc>
        <w:tc>
          <w:tcPr>
            <w:tcW w:w="1060" w:type="pct"/>
          </w:tcPr>
          <w:p w14:paraId="3E4E546C" w14:textId="5EFF3298" w:rsidR="00F97768" w:rsidRPr="00C02F5C" w:rsidRDefault="00F97768" w:rsidP="00A460AA">
            <w:pPr>
              <w:pStyle w:val="CoRTabletext"/>
              <w:rPr>
                <w:lang w:val="en-GB"/>
              </w:rPr>
            </w:pPr>
            <w:r w:rsidRPr="00C02F5C">
              <w:rPr>
                <w:lang w:val="en-GB"/>
              </w:rPr>
              <w:t>Mitigating social impacts of green transition, addressing energy and mobility poverty</w:t>
            </w:r>
          </w:p>
        </w:tc>
        <w:tc>
          <w:tcPr>
            <w:tcW w:w="1061" w:type="pct"/>
          </w:tcPr>
          <w:p w14:paraId="5E098102" w14:textId="36637882" w:rsidR="00F97768" w:rsidRPr="00C02F5C" w:rsidRDefault="00F97768" w:rsidP="00A460AA">
            <w:pPr>
              <w:pStyle w:val="CoRTabletext"/>
              <w:rPr>
                <w:lang w:val="en-GB"/>
              </w:rPr>
            </w:pPr>
            <w:r w:rsidRPr="00C02F5C">
              <w:rPr>
                <w:lang w:val="en-GB"/>
              </w:rPr>
              <w:t>Grants to Member States based on approved Social Climate Plans</w:t>
            </w:r>
          </w:p>
        </w:tc>
        <w:tc>
          <w:tcPr>
            <w:tcW w:w="1060" w:type="pct"/>
          </w:tcPr>
          <w:p w14:paraId="5A489195" w14:textId="77777777" w:rsidR="006A682F" w:rsidRPr="00C02F5C" w:rsidRDefault="006A682F" w:rsidP="00A460AA">
            <w:pPr>
              <w:pStyle w:val="CoRTabletext"/>
              <w:rPr>
                <w:lang w:val="en-GB"/>
              </w:rPr>
            </w:pPr>
            <w:r w:rsidRPr="00C02F5C">
              <w:rPr>
                <w:lang w:val="en-GB"/>
              </w:rPr>
              <w:t>Implementation starts in 2026</w:t>
            </w:r>
          </w:p>
        </w:tc>
        <w:tc>
          <w:tcPr>
            <w:tcW w:w="1061" w:type="pct"/>
          </w:tcPr>
          <w:p w14:paraId="2DA71866" w14:textId="2E562B4F" w:rsidR="00F97768" w:rsidRPr="00C02F5C" w:rsidRDefault="00120981" w:rsidP="00A460AA">
            <w:pPr>
              <w:pStyle w:val="CoRTabletext"/>
              <w:rPr>
                <w:lang w:val="en-GB"/>
              </w:rPr>
            </w:pPr>
            <w:r>
              <w:rPr>
                <w:lang w:val="en-GB"/>
              </w:rPr>
              <w:t>Households are d</w:t>
            </w:r>
            <w:r w:rsidR="006A682F" w:rsidRPr="00C02F5C">
              <w:rPr>
                <w:lang w:val="en-GB"/>
              </w:rPr>
              <w:t>irect beneficiaries</w:t>
            </w:r>
            <w:r>
              <w:rPr>
                <w:lang w:val="en-GB"/>
              </w:rPr>
              <w:t>,</w:t>
            </w:r>
            <w:r w:rsidR="006A682F" w:rsidRPr="00C02F5C">
              <w:rPr>
                <w:lang w:val="en-GB"/>
              </w:rPr>
              <w:t xml:space="preserve"> but LRAs may have a role in </w:t>
            </w:r>
            <w:r>
              <w:rPr>
                <w:lang w:val="en-GB"/>
              </w:rPr>
              <w:t>identifying vu</w:t>
            </w:r>
            <w:r w:rsidR="006A682F" w:rsidRPr="00C02F5C">
              <w:rPr>
                <w:lang w:val="en-GB"/>
              </w:rPr>
              <w:t>lnerable households and/or implement</w:t>
            </w:r>
            <w:r>
              <w:rPr>
                <w:lang w:val="en-GB"/>
              </w:rPr>
              <w:t xml:space="preserve">ing </w:t>
            </w:r>
            <w:r w:rsidR="006A682F" w:rsidRPr="00C02F5C">
              <w:rPr>
                <w:lang w:val="en-GB"/>
              </w:rPr>
              <w:t>measures</w:t>
            </w:r>
            <w:r>
              <w:rPr>
                <w:lang w:val="en-GB"/>
              </w:rPr>
              <w:t>,</w:t>
            </w:r>
            <w:r w:rsidR="006A682F" w:rsidRPr="00C02F5C">
              <w:rPr>
                <w:lang w:val="en-GB"/>
              </w:rPr>
              <w:t xml:space="preserve"> depending </w:t>
            </w:r>
            <w:r>
              <w:rPr>
                <w:lang w:val="en-GB"/>
              </w:rPr>
              <w:t>on the</w:t>
            </w:r>
            <w:r w:rsidR="006A682F" w:rsidRPr="00C02F5C">
              <w:rPr>
                <w:lang w:val="en-GB"/>
              </w:rPr>
              <w:t xml:space="preserve"> country</w:t>
            </w:r>
          </w:p>
        </w:tc>
      </w:tr>
      <w:tr w:rsidR="00F97768" w:rsidRPr="00C02F5C" w14:paraId="7A826B86" w14:textId="50CFE3CB" w:rsidTr="003739DA">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D6E3BC" w:themeFill="accent3" w:themeFillTint="66"/>
          </w:tcPr>
          <w:p w14:paraId="5262B0E5" w14:textId="28FD7340" w:rsidR="00F97768" w:rsidRPr="00C02F5C" w:rsidRDefault="00F97768" w:rsidP="00A460AA">
            <w:pPr>
              <w:pStyle w:val="CoRTabletext"/>
              <w:rPr>
                <w:b/>
                <w:lang w:val="en-GB"/>
              </w:rPr>
            </w:pPr>
            <w:r w:rsidRPr="00C02F5C">
              <w:rPr>
                <w:b/>
                <w:lang w:val="en-GB"/>
              </w:rPr>
              <w:t>Indirectly managed funds</w:t>
            </w:r>
          </w:p>
        </w:tc>
      </w:tr>
      <w:tr w:rsidR="00190E51" w:rsidRPr="00C02F5C" w14:paraId="06CD88C1" w14:textId="0A913AE7"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7863EDCF" w14:textId="77777777" w:rsidR="00F97768" w:rsidRPr="00C02F5C" w:rsidRDefault="001C7FC1" w:rsidP="00A460AA">
            <w:pPr>
              <w:pStyle w:val="CoRTabletext"/>
              <w:rPr>
                <w:lang w:val="en-GB"/>
              </w:rPr>
            </w:pPr>
            <w:hyperlink r:id="rId220" w:history="1">
              <w:r w:rsidR="00F97768" w:rsidRPr="00C02F5C">
                <w:rPr>
                  <w:rStyle w:val="Hyperlink"/>
                  <w:szCs w:val="24"/>
                  <w:lang w:val="en-GB"/>
                </w:rPr>
                <w:t>European Urban Initiative</w:t>
              </w:r>
            </w:hyperlink>
            <w:r w:rsidR="00F97768" w:rsidRPr="00C02F5C">
              <w:rPr>
                <w:lang w:val="en-GB"/>
              </w:rPr>
              <w:t xml:space="preserve">  under ERDF</w:t>
            </w:r>
          </w:p>
        </w:tc>
        <w:tc>
          <w:tcPr>
            <w:tcW w:w="1060" w:type="pct"/>
          </w:tcPr>
          <w:p w14:paraId="2CA72166" w14:textId="4F269BF7" w:rsidR="00F97768" w:rsidRPr="00C02F5C" w:rsidRDefault="00F97768" w:rsidP="00A460AA">
            <w:pPr>
              <w:pStyle w:val="CoRTabletext"/>
              <w:rPr>
                <w:lang w:val="en-GB"/>
              </w:rPr>
            </w:pPr>
            <w:r w:rsidRPr="00C02F5C">
              <w:rPr>
                <w:lang w:val="en-GB"/>
              </w:rPr>
              <w:t xml:space="preserve">Urban development, innovation, including energy-efficient urban development, </w:t>
            </w:r>
            <w:r w:rsidR="001D02D7" w:rsidRPr="00C02F5C">
              <w:rPr>
                <w:lang w:val="en-GB"/>
              </w:rPr>
              <w:t>and</w:t>
            </w:r>
            <w:r w:rsidRPr="00C02F5C">
              <w:rPr>
                <w:lang w:val="en-GB"/>
              </w:rPr>
              <w:t xml:space="preserve"> pilot projects for smart grids and renewable energy solutions</w:t>
            </w:r>
          </w:p>
        </w:tc>
        <w:tc>
          <w:tcPr>
            <w:tcW w:w="1061" w:type="pct"/>
          </w:tcPr>
          <w:p w14:paraId="22B921FE" w14:textId="77777777" w:rsidR="00F97768" w:rsidRPr="00C02F5C" w:rsidRDefault="00F97768" w:rsidP="00A460AA">
            <w:pPr>
              <w:pStyle w:val="CoRTabletext"/>
              <w:rPr>
                <w:lang w:val="en-GB"/>
              </w:rPr>
            </w:pPr>
            <w:r w:rsidRPr="00C02F5C">
              <w:rPr>
                <w:lang w:val="en-GB"/>
              </w:rPr>
              <w:t>Grants (up to 80% co-funding and up to EUR 5 million) for pilot projects implemented by urban authorities (LRAs) to test new and innovative solutions</w:t>
            </w:r>
          </w:p>
        </w:tc>
        <w:tc>
          <w:tcPr>
            <w:tcW w:w="1060" w:type="pct"/>
          </w:tcPr>
          <w:p w14:paraId="1A493D9E" w14:textId="0D0F1D0E" w:rsidR="00F97768" w:rsidRPr="00C02F5C" w:rsidRDefault="00F97768" w:rsidP="00A460AA">
            <w:pPr>
              <w:pStyle w:val="CoRTabletext"/>
              <w:rPr>
                <w:lang w:val="en-GB"/>
              </w:rPr>
            </w:pPr>
            <w:r w:rsidRPr="00C02F5C">
              <w:rPr>
                <w:lang w:val="en-GB"/>
              </w:rPr>
              <w:t>Total budget: EUR 450 million</w:t>
            </w:r>
          </w:p>
        </w:tc>
        <w:tc>
          <w:tcPr>
            <w:tcW w:w="1061" w:type="pct"/>
          </w:tcPr>
          <w:p w14:paraId="008D619A" w14:textId="3AC84712" w:rsidR="00F97768" w:rsidRPr="00C02F5C" w:rsidRDefault="00F97768" w:rsidP="00A460AA">
            <w:pPr>
              <w:pStyle w:val="CoRTabletext"/>
              <w:rPr>
                <w:lang w:val="en-GB"/>
              </w:rPr>
            </w:pPr>
            <w:r w:rsidRPr="00C02F5C">
              <w:rPr>
                <w:lang w:val="en-GB"/>
              </w:rPr>
              <w:t>Supports urban authorities to test and implement scalable innovative solutions to urban challenges</w:t>
            </w:r>
            <w:r w:rsidR="004D068F">
              <w:rPr>
                <w:lang w:val="en-GB"/>
              </w:rPr>
              <w:t>; p</w:t>
            </w:r>
            <w:r w:rsidRPr="00C02F5C">
              <w:rPr>
                <w:lang w:val="en-GB"/>
              </w:rPr>
              <w:t>rovides capacity-building and knowledge-sharing</w:t>
            </w:r>
          </w:p>
        </w:tc>
      </w:tr>
      <w:tr w:rsidR="00190E51" w:rsidRPr="00C02F5C" w14:paraId="41143CCE" w14:textId="27AE9B2C"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160409FD" w14:textId="77777777" w:rsidR="00F97768" w:rsidRPr="00C02F5C" w:rsidRDefault="001C7FC1" w:rsidP="00A460AA">
            <w:pPr>
              <w:pStyle w:val="CoRTabletext"/>
              <w:rPr>
                <w:lang w:val="en-GB"/>
              </w:rPr>
            </w:pPr>
            <w:hyperlink r:id="rId221" w:history="1">
              <w:proofErr w:type="spellStart"/>
              <w:r w:rsidR="00F97768" w:rsidRPr="00C02F5C">
                <w:rPr>
                  <w:rStyle w:val="Hyperlink"/>
                  <w:szCs w:val="24"/>
                  <w:lang w:val="en-GB"/>
                </w:rPr>
                <w:t>InvestEU</w:t>
              </w:r>
              <w:proofErr w:type="spellEnd"/>
              <w:r w:rsidR="00F97768" w:rsidRPr="00C02F5C">
                <w:rPr>
                  <w:rStyle w:val="Hyperlink"/>
                  <w:szCs w:val="24"/>
                  <w:lang w:val="en-GB"/>
                </w:rPr>
                <w:t xml:space="preserve"> Programme</w:t>
              </w:r>
            </w:hyperlink>
            <w:r w:rsidR="00F97768" w:rsidRPr="00C02F5C">
              <w:rPr>
                <w:lang w:val="en-GB"/>
              </w:rPr>
              <w:t xml:space="preserve"> </w:t>
            </w:r>
          </w:p>
        </w:tc>
        <w:tc>
          <w:tcPr>
            <w:tcW w:w="1060" w:type="pct"/>
          </w:tcPr>
          <w:p w14:paraId="33FFF964" w14:textId="11BFC154" w:rsidR="00F97768" w:rsidRPr="00C02F5C" w:rsidRDefault="00F97768" w:rsidP="00A460AA">
            <w:pPr>
              <w:pStyle w:val="CoRTabletext"/>
              <w:rPr>
                <w:lang w:val="en-GB"/>
              </w:rPr>
            </w:pPr>
            <w:r w:rsidRPr="00C02F5C">
              <w:rPr>
                <w:lang w:val="en-GB"/>
              </w:rPr>
              <w:t>Sustainable infrastructure, innovation, digitisation; includes the second pillar of the Just Transition Mechanism</w:t>
            </w:r>
          </w:p>
        </w:tc>
        <w:tc>
          <w:tcPr>
            <w:tcW w:w="1061" w:type="pct"/>
          </w:tcPr>
          <w:p w14:paraId="7E0F39EE" w14:textId="305B616B" w:rsidR="00F97768" w:rsidRPr="00C02F5C" w:rsidRDefault="00F97768" w:rsidP="00A460AA">
            <w:pPr>
              <w:pStyle w:val="CoRTabletext"/>
              <w:rPr>
                <w:lang w:val="en-GB"/>
              </w:rPr>
            </w:pPr>
            <w:r w:rsidRPr="00C02F5C">
              <w:rPr>
                <w:lang w:val="en-GB"/>
              </w:rPr>
              <w:t xml:space="preserve">Loans, guarantees and equity financing provided by the </w:t>
            </w:r>
            <w:r w:rsidR="005B734B">
              <w:rPr>
                <w:lang w:val="en-GB"/>
              </w:rPr>
              <w:t>European Investment Bank (</w:t>
            </w:r>
            <w:r w:rsidRPr="00C02F5C">
              <w:rPr>
                <w:lang w:val="en-GB"/>
              </w:rPr>
              <w:t>EIB</w:t>
            </w:r>
            <w:r w:rsidR="005B734B">
              <w:rPr>
                <w:lang w:val="en-GB"/>
              </w:rPr>
              <w:t>)</w:t>
            </w:r>
            <w:r w:rsidRPr="00C02F5C">
              <w:rPr>
                <w:lang w:val="en-GB"/>
              </w:rPr>
              <w:t xml:space="preserve"> and other implementing partners</w:t>
            </w:r>
          </w:p>
        </w:tc>
        <w:tc>
          <w:tcPr>
            <w:tcW w:w="1060" w:type="pct"/>
          </w:tcPr>
          <w:p w14:paraId="73272DC8" w14:textId="658E223D" w:rsidR="00F97768" w:rsidRPr="00C02F5C" w:rsidRDefault="00F97768" w:rsidP="00A460AA">
            <w:pPr>
              <w:pStyle w:val="CoRTabletext"/>
              <w:rPr>
                <w:lang w:val="en-GB"/>
              </w:rPr>
            </w:pPr>
            <w:r w:rsidRPr="00C02F5C">
              <w:rPr>
                <w:lang w:val="en-GB"/>
              </w:rPr>
              <w:t>Total budget: EUR 26.2 billion EU budget guarantee aiming to mobilise EUR 372 billion in additional investments</w:t>
            </w:r>
          </w:p>
        </w:tc>
        <w:tc>
          <w:tcPr>
            <w:tcW w:w="1061" w:type="pct"/>
          </w:tcPr>
          <w:p w14:paraId="7083B296" w14:textId="7837CDF8" w:rsidR="00F97768" w:rsidRPr="00C02F5C" w:rsidRDefault="00F97768" w:rsidP="00A460AA">
            <w:pPr>
              <w:pStyle w:val="CoRTabletext"/>
              <w:rPr>
                <w:lang w:val="en-GB"/>
              </w:rPr>
            </w:pPr>
            <w:r w:rsidRPr="00C02F5C">
              <w:rPr>
                <w:lang w:val="en-GB"/>
              </w:rPr>
              <w:t>Provides comprehensive financial instruments to support a wide array of local projects</w:t>
            </w:r>
          </w:p>
        </w:tc>
      </w:tr>
      <w:tr w:rsidR="00190E51" w:rsidRPr="00C02F5C" w14:paraId="57A36CC1" w14:textId="56AA5132"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406D7B16" w14:textId="6CBD244D" w:rsidR="00F97768" w:rsidRPr="00C02F5C" w:rsidRDefault="001C7FC1" w:rsidP="00A460AA">
            <w:pPr>
              <w:pStyle w:val="CoRTabletext"/>
              <w:rPr>
                <w:lang w:val="en-GB"/>
              </w:rPr>
            </w:pPr>
            <w:hyperlink r:id="rId222" w:history="1">
              <w:r w:rsidR="00F97768" w:rsidRPr="00C02F5C">
                <w:rPr>
                  <w:rStyle w:val="Hyperlink"/>
                  <w:szCs w:val="24"/>
                  <w:lang w:val="en-GB"/>
                </w:rPr>
                <w:t>Public Sector Loan Facility</w:t>
              </w:r>
            </w:hyperlink>
            <w:r w:rsidR="00F97768" w:rsidRPr="00C02F5C">
              <w:rPr>
                <w:lang w:val="en-GB"/>
              </w:rPr>
              <w:t xml:space="preserve"> under Just Transition Mechanism</w:t>
            </w:r>
          </w:p>
        </w:tc>
        <w:tc>
          <w:tcPr>
            <w:tcW w:w="1060" w:type="pct"/>
          </w:tcPr>
          <w:p w14:paraId="4317C313" w14:textId="3CB52495" w:rsidR="00F97768" w:rsidRPr="00C02F5C" w:rsidRDefault="00F97768" w:rsidP="00A460AA">
            <w:pPr>
              <w:pStyle w:val="CoRTabletext"/>
              <w:rPr>
                <w:lang w:val="en-GB"/>
              </w:rPr>
            </w:pPr>
            <w:r w:rsidRPr="00C02F5C">
              <w:rPr>
                <w:lang w:val="en-GB"/>
              </w:rPr>
              <w:t xml:space="preserve">Economic diversification, social inclusion and sustainable development in transitioning regions; </w:t>
            </w:r>
            <w:r w:rsidR="00140C22">
              <w:rPr>
                <w:lang w:val="en-GB"/>
              </w:rPr>
              <w:t>t</w:t>
            </w:r>
            <w:r w:rsidRPr="00C02F5C">
              <w:rPr>
                <w:lang w:val="en-GB"/>
              </w:rPr>
              <w:t>hird pillar of the Just Transition Mechanism</w:t>
            </w:r>
          </w:p>
        </w:tc>
        <w:tc>
          <w:tcPr>
            <w:tcW w:w="1061" w:type="pct"/>
          </w:tcPr>
          <w:p w14:paraId="01A37FB5" w14:textId="77777777" w:rsidR="00F97768" w:rsidRPr="00C02F5C" w:rsidRDefault="00F97768" w:rsidP="00A460AA">
            <w:pPr>
              <w:pStyle w:val="CoRTabletext"/>
              <w:rPr>
                <w:lang w:val="en-GB"/>
              </w:rPr>
            </w:pPr>
            <w:r w:rsidRPr="00C02F5C">
              <w:rPr>
                <w:lang w:val="en-GB"/>
              </w:rPr>
              <w:t>Grants and preferential loans (and advisory support) provided by the EIB for projects that do not generate sufficient revenue, especially targeted at public entities in transitioning regions</w:t>
            </w:r>
          </w:p>
        </w:tc>
        <w:tc>
          <w:tcPr>
            <w:tcW w:w="1060" w:type="pct"/>
          </w:tcPr>
          <w:p w14:paraId="1DD38BB5" w14:textId="0C493263" w:rsidR="00F97768" w:rsidRPr="00C02F5C" w:rsidRDefault="00F97768" w:rsidP="00A460AA">
            <w:pPr>
              <w:pStyle w:val="CoRTabletext"/>
              <w:rPr>
                <w:lang w:val="en-GB"/>
              </w:rPr>
            </w:pPr>
            <w:r w:rsidRPr="00C02F5C">
              <w:rPr>
                <w:lang w:val="en-GB"/>
              </w:rPr>
              <w:t xml:space="preserve">Total budget: EUR 1.5 billion over four years </w:t>
            </w:r>
            <w:r w:rsidR="00140C22">
              <w:rPr>
                <w:lang w:val="en-GB"/>
              </w:rPr>
              <w:t>to</w:t>
            </w:r>
            <w:r w:rsidRPr="00C02F5C">
              <w:rPr>
                <w:lang w:val="en-GB"/>
              </w:rPr>
              <w:t xml:space="preserve"> 2025</w:t>
            </w:r>
          </w:p>
        </w:tc>
        <w:tc>
          <w:tcPr>
            <w:tcW w:w="1061" w:type="pct"/>
          </w:tcPr>
          <w:p w14:paraId="5EF9C7D9" w14:textId="6F1EB3AA" w:rsidR="00F97768" w:rsidRPr="00C02F5C" w:rsidRDefault="00F97768" w:rsidP="00A460AA">
            <w:pPr>
              <w:pStyle w:val="CoRTabletext"/>
              <w:rPr>
                <w:lang w:val="en-GB"/>
              </w:rPr>
            </w:pPr>
            <w:r w:rsidRPr="00C02F5C">
              <w:rPr>
                <w:lang w:val="en-GB"/>
              </w:rPr>
              <w:t xml:space="preserve">Provides financing on preferential terms to public entities for just transition projects </w:t>
            </w:r>
          </w:p>
        </w:tc>
      </w:tr>
      <w:tr w:rsidR="00511FDD" w:rsidRPr="00C02F5C" w14:paraId="33E0933B" w14:textId="77777777"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63DA4D9D" w14:textId="0C454ED7" w:rsidR="00511FDD" w:rsidRPr="00C02F5C" w:rsidRDefault="001C7FC1" w:rsidP="00A460AA">
            <w:pPr>
              <w:pStyle w:val="CoRTabletext"/>
              <w:rPr>
                <w:lang w:val="en-GB"/>
              </w:rPr>
            </w:pPr>
            <w:hyperlink r:id="rId223" w:history="1">
              <w:r w:rsidR="00511FDD" w:rsidRPr="00C02F5C">
                <w:rPr>
                  <w:rStyle w:val="Hyperlink"/>
                  <w:lang w:val="en-GB"/>
                </w:rPr>
                <w:t>LIFE Clean Energy Transition sub-programme</w:t>
              </w:r>
            </w:hyperlink>
          </w:p>
        </w:tc>
        <w:tc>
          <w:tcPr>
            <w:tcW w:w="1060" w:type="pct"/>
          </w:tcPr>
          <w:p w14:paraId="48E078AB" w14:textId="3A01D549" w:rsidR="00511FDD" w:rsidRPr="00C02F5C" w:rsidRDefault="006E2423" w:rsidP="00A460AA">
            <w:pPr>
              <w:pStyle w:val="CoRTabletext"/>
              <w:rPr>
                <w:lang w:val="en-GB"/>
              </w:rPr>
            </w:pPr>
            <w:r w:rsidRPr="00C02F5C">
              <w:rPr>
                <w:lang w:val="en-GB"/>
              </w:rPr>
              <w:t xml:space="preserve">Supports the delivery of EU policies in sustainable energy, </w:t>
            </w:r>
            <w:r w:rsidR="00261F0B">
              <w:rPr>
                <w:lang w:val="en-GB"/>
              </w:rPr>
              <w:t xml:space="preserve">notably </w:t>
            </w:r>
            <w:r w:rsidRPr="00C02F5C">
              <w:rPr>
                <w:lang w:val="en-GB"/>
              </w:rPr>
              <w:t>the European Green Deal, the Energy Union (2030 energy and climate targets) and the E</w:t>
            </w:r>
            <w:r w:rsidR="00261F0B">
              <w:rPr>
                <w:lang w:val="en-GB"/>
              </w:rPr>
              <w:t>U</w:t>
            </w:r>
            <w:r w:rsidRPr="00C02F5C">
              <w:rPr>
                <w:lang w:val="en-GB"/>
              </w:rPr>
              <w:t>’s 2050 long-term decarbonisation strategy</w:t>
            </w:r>
          </w:p>
        </w:tc>
        <w:tc>
          <w:tcPr>
            <w:tcW w:w="1061" w:type="pct"/>
          </w:tcPr>
          <w:p w14:paraId="668222E4" w14:textId="736034F2" w:rsidR="00511FDD" w:rsidRPr="00C02F5C" w:rsidRDefault="005857DF" w:rsidP="00A460AA">
            <w:pPr>
              <w:pStyle w:val="CoRTabletext"/>
              <w:rPr>
                <w:lang w:val="en-GB"/>
              </w:rPr>
            </w:pPr>
            <w:r w:rsidRPr="00C02F5C">
              <w:rPr>
                <w:lang w:val="en-GB"/>
              </w:rPr>
              <w:t>Grants for investments in</w:t>
            </w:r>
            <w:r w:rsidR="00567184" w:rsidRPr="00C02F5C">
              <w:rPr>
                <w:lang w:val="en-GB"/>
              </w:rPr>
              <w:t xml:space="preserve"> </w:t>
            </w:r>
            <w:r w:rsidR="00C83C3F" w:rsidRPr="00C02F5C">
              <w:rPr>
                <w:lang w:val="en-GB"/>
              </w:rPr>
              <w:t>sustainable energy</w:t>
            </w:r>
          </w:p>
        </w:tc>
        <w:tc>
          <w:tcPr>
            <w:tcW w:w="1060" w:type="pct"/>
          </w:tcPr>
          <w:p w14:paraId="29817ED0" w14:textId="35327644" w:rsidR="00511FDD" w:rsidRPr="00C02F5C" w:rsidRDefault="00FB65AC" w:rsidP="00A460AA">
            <w:pPr>
              <w:pStyle w:val="CoRTabletext"/>
              <w:rPr>
                <w:lang w:val="en-GB"/>
              </w:rPr>
            </w:pPr>
            <w:r w:rsidRPr="00C02F5C">
              <w:rPr>
                <w:lang w:val="en-GB"/>
              </w:rPr>
              <w:t>Total budget</w:t>
            </w:r>
            <w:r w:rsidR="00C22362" w:rsidRPr="00C02F5C">
              <w:rPr>
                <w:lang w:val="en-GB"/>
              </w:rPr>
              <w:t>: EUR</w:t>
            </w:r>
            <w:r w:rsidR="00A82DD0" w:rsidRPr="00C02F5C">
              <w:rPr>
                <w:lang w:val="en-GB"/>
              </w:rPr>
              <w:t xml:space="preserve"> 1 billion over </w:t>
            </w:r>
            <w:r w:rsidR="00005DCA" w:rsidRPr="00C02F5C">
              <w:rPr>
                <w:lang w:val="en-GB"/>
              </w:rPr>
              <w:t>2021</w:t>
            </w:r>
            <w:r w:rsidR="0014028B" w:rsidRPr="00C02F5C">
              <w:rPr>
                <w:lang w:val="en-GB"/>
              </w:rPr>
              <w:t>-2027</w:t>
            </w:r>
          </w:p>
        </w:tc>
        <w:tc>
          <w:tcPr>
            <w:tcW w:w="1061" w:type="pct"/>
          </w:tcPr>
          <w:p w14:paraId="67EAC04F" w14:textId="6F1E85D0" w:rsidR="00511FDD" w:rsidRPr="00C02F5C" w:rsidRDefault="00261F0B" w:rsidP="00A460AA">
            <w:pPr>
              <w:pStyle w:val="CoRTabletext"/>
              <w:rPr>
                <w:lang w:val="en-GB"/>
              </w:rPr>
            </w:pPr>
            <w:r>
              <w:rPr>
                <w:lang w:val="en-GB"/>
              </w:rPr>
              <w:t>F</w:t>
            </w:r>
            <w:r w:rsidR="00EE0C6D" w:rsidRPr="00C02F5C">
              <w:rPr>
                <w:lang w:val="en-GB"/>
              </w:rPr>
              <w:t>unding t</w:t>
            </w:r>
            <w:r w:rsidR="00F2529A" w:rsidRPr="00C02F5C">
              <w:rPr>
                <w:lang w:val="en-GB"/>
              </w:rPr>
              <w:t>hrough tenders</w:t>
            </w:r>
            <w:r>
              <w:rPr>
                <w:lang w:val="en-GB"/>
              </w:rPr>
              <w:t xml:space="preserve">, with </w:t>
            </w:r>
            <w:r w:rsidR="008F39C9" w:rsidRPr="00C02F5C">
              <w:rPr>
                <w:lang w:val="en-GB"/>
              </w:rPr>
              <w:t>awarded</w:t>
            </w:r>
            <w:r w:rsidR="00566BE2" w:rsidRPr="00C02F5C">
              <w:rPr>
                <w:lang w:val="en-GB"/>
              </w:rPr>
              <w:t xml:space="preserve"> projects sent for</w:t>
            </w:r>
            <w:r>
              <w:rPr>
                <w:lang w:val="en-GB"/>
              </w:rPr>
              <w:t xml:space="preserve"> Commission</w:t>
            </w:r>
            <w:r w:rsidR="00566BE2" w:rsidRPr="00C02F5C">
              <w:rPr>
                <w:lang w:val="en-GB"/>
              </w:rPr>
              <w:t xml:space="preserve"> approval</w:t>
            </w:r>
          </w:p>
        </w:tc>
      </w:tr>
      <w:tr w:rsidR="00190E51" w:rsidRPr="00C02F5C" w14:paraId="16E011D5" w14:textId="3C1DC453"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1E7A3D5E" w14:textId="1F60F057" w:rsidR="00F97768" w:rsidRPr="00C02F5C" w:rsidRDefault="001C7FC1" w:rsidP="00A460AA">
            <w:pPr>
              <w:pStyle w:val="CoRTabletext"/>
              <w:rPr>
                <w:lang w:val="en-GB"/>
              </w:rPr>
            </w:pPr>
            <w:hyperlink r:id="rId224" w:history="1">
              <w:r w:rsidR="00F97768" w:rsidRPr="00C02F5C">
                <w:rPr>
                  <w:rStyle w:val="Hyperlink"/>
                  <w:szCs w:val="24"/>
                  <w:lang w:val="en-GB"/>
                </w:rPr>
                <w:t>Modernisation Fund</w:t>
              </w:r>
            </w:hyperlink>
          </w:p>
        </w:tc>
        <w:tc>
          <w:tcPr>
            <w:tcW w:w="1060" w:type="pct"/>
          </w:tcPr>
          <w:p w14:paraId="52910B80" w14:textId="6357A0E2" w:rsidR="00F97768" w:rsidRPr="00C02F5C" w:rsidRDefault="00F97768" w:rsidP="00A460AA">
            <w:pPr>
              <w:pStyle w:val="CoRTabletext"/>
              <w:rPr>
                <w:lang w:val="en-GB"/>
              </w:rPr>
            </w:pPr>
            <w:r w:rsidRPr="00C02F5C">
              <w:rPr>
                <w:lang w:val="en-GB"/>
              </w:rPr>
              <w:t>Renewable energy, energy efficiency, energy storage, energy networks, just transition</w:t>
            </w:r>
          </w:p>
        </w:tc>
        <w:tc>
          <w:tcPr>
            <w:tcW w:w="1061" w:type="pct"/>
          </w:tcPr>
          <w:p w14:paraId="21730ADD" w14:textId="1536E388" w:rsidR="00F97768" w:rsidRPr="00C02F5C" w:rsidRDefault="00F97768" w:rsidP="00A460AA">
            <w:pPr>
              <w:pStyle w:val="CoRTabletext"/>
              <w:rPr>
                <w:lang w:val="en-GB"/>
              </w:rPr>
            </w:pPr>
            <w:r w:rsidRPr="00C02F5C">
              <w:rPr>
                <w:lang w:val="en-GB"/>
              </w:rPr>
              <w:t>Grants for investments in lower-income EU countries</w:t>
            </w:r>
            <w:r w:rsidRPr="00C02F5C">
              <w:rPr>
                <w:rStyle w:val="FootnoteReference"/>
                <w:lang w:val="en-GB"/>
              </w:rPr>
              <w:footnoteReference w:id="101"/>
            </w:r>
          </w:p>
        </w:tc>
        <w:tc>
          <w:tcPr>
            <w:tcW w:w="1060" w:type="pct"/>
          </w:tcPr>
          <w:p w14:paraId="7166FC0A" w14:textId="38409BFB" w:rsidR="00F97768" w:rsidRPr="00C02F5C" w:rsidRDefault="0073392C" w:rsidP="00A460AA">
            <w:pPr>
              <w:pStyle w:val="CoRTabletext"/>
              <w:rPr>
                <w:lang w:val="en-GB"/>
              </w:rPr>
            </w:pPr>
            <w:r w:rsidRPr="00C02F5C">
              <w:rPr>
                <w:lang w:val="en-GB"/>
              </w:rPr>
              <w:t xml:space="preserve">Total budget: </w:t>
            </w:r>
            <w:r w:rsidR="00F97768" w:rsidRPr="00C02F5C">
              <w:rPr>
                <w:lang w:val="en-GB"/>
              </w:rPr>
              <w:t>EUR 14 billion (2021–2030)</w:t>
            </w:r>
          </w:p>
        </w:tc>
        <w:tc>
          <w:tcPr>
            <w:tcW w:w="1061" w:type="pct"/>
          </w:tcPr>
          <w:p w14:paraId="5D018389" w14:textId="67B42AD0" w:rsidR="00F97768" w:rsidRPr="00C02F5C" w:rsidRDefault="0019641F" w:rsidP="00A460AA">
            <w:pPr>
              <w:pStyle w:val="CoRTabletext"/>
              <w:rPr>
                <w:lang w:val="en-GB"/>
              </w:rPr>
            </w:pPr>
            <w:r>
              <w:rPr>
                <w:lang w:val="en-GB"/>
              </w:rPr>
              <w:t>F</w:t>
            </w:r>
            <w:r w:rsidR="00F97768" w:rsidRPr="00C02F5C">
              <w:rPr>
                <w:lang w:val="en-GB"/>
              </w:rPr>
              <w:t>unding through tenders in Member States</w:t>
            </w:r>
            <w:r>
              <w:rPr>
                <w:lang w:val="en-GB"/>
              </w:rPr>
              <w:t xml:space="preserve">, with </w:t>
            </w:r>
            <w:r w:rsidR="00F97768" w:rsidRPr="00C02F5C">
              <w:rPr>
                <w:lang w:val="en-GB"/>
              </w:rPr>
              <w:t xml:space="preserve">awarded projects sent for </w:t>
            </w:r>
            <w:r>
              <w:rPr>
                <w:lang w:val="en-GB"/>
              </w:rPr>
              <w:t xml:space="preserve">EIB </w:t>
            </w:r>
            <w:r w:rsidR="00F97768" w:rsidRPr="00C02F5C">
              <w:rPr>
                <w:lang w:val="en-GB"/>
              </w:rPr>
              <w:t>approval</w:t>
            </w:r>
            <w:r>
              <w:rPr>
                <w:lang w:val="en-GB"/>
              </w:rPr>
              <w:t>; o</w:t>
            </w:r>
            <w:r w:rsidR="00F97768" w:rsidRPr="00C02F5C">
              <w:rPr>
                <w:lang w:val="en-GB"/>
              </w:rPr>
              <w:t>pportunities for LRAs may vary between countries</w:t>
            </w:r>
          </w:p>
        </w:tc>
      </w:tr>
      <w:tr w:rsidR="00F97768" w:rsidRPr="00C02F5C" w14:paraId="3EC3D688" w14:textId="060C5092" w:rsidTr="00BF21A8">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D6E3BC" w:themeFill="accent3" w:themeFillTint="66"/>
          </w:tcPr>
          <w:p w14:paraId="33900553" w14:textId="306056F0" w:rsidR="00F97768" w:rsidRPr="00C02F5C" w:rsidRDefault="00F97768" w:rsidP="00A460AA">
            <w:pPr>
              <w:pStyle w:val="CoRTabletext"/>
              <w:rPr>
                <w:b/>
                <w:lang w:val="en-GB"/>
              </w:rPr>
            </w:pPr>
            <w:r w:rsidRPr="00C02F5C">
              <w:rPr>
                <w:b/>
                <w:lang w:val="en-GB"/>
              </w:rPr>
              <w:t>Support from financial institutions</w:t>
            </w:r>
          </w:p>
        </w:tc>
      </w:tr>
      <w:tr w:rsidR="00190E51" w:rsidRPr="00C02F5C" w14:paraId="4DB0ADAB" w14:textId="5078E18D" w:rsidTr="004A45EB">
        <w:trPr>
          <w:cnfStyle w:val="000000100000" w:firstRow="0" w:lastRow="0" w:firstColumn="0" w:lastColumn="0" w:oddVBand="0" w:evenVBand="0" w:oddHBand="1" w:evenHBand="0" w:firstRowFirstColumn="0" w:firstRowLastColumn="0" w:lastRowFirstColumn="0" w:lastRowLastColumn="0"/>
          <w:trHeight w:val="770"/>
        </w:trPr>
        <w:tc>
          <w:tcPr>
            <w:tcW w:w="758" w:type="pct"/>
          </w:tcPr>
          <w:p w14:paraId="7A09FE7D" w14:textId="77777777" w:rsidR="00D4717D" w:rsidRPr="00C02F5C" w:rsidRDefault="001C7FC1" w:rsidP="00A460AA">
            <w:pPr>
              <w:pStyle w:val="CoRTabletext"/>
              <w:rPr>
                <w:lang w:val="en-GB"/>
              </w:rPr>
            </w:pPr>
            <w:hyperlink r:id="rId225" w:history="1">
              <w:r w:rsidR="00D4717D" w:rsidRPr="00C02F5C">
                <w:rPr>
                  <w:rStyle w:val="Hyperlink"/>
                  <w:szCs w:val="24"/>
                  <w:lang w:val="en-GB"/>
                </w:rPr>
                <w:t>EIB</w:t>
              </w:r>
            </w:hyperlink>
          </w:p>
        </w:tc>
        <w:tc>
          <w:tcPr>
            <w:tcW w:w="1060" w:type="pct"/>
          </w:tcPr>
          <w:p w14:paraId="6C74EE81" w14:textId="289B62D4" w:rsidR="00D4717D" w:rsidRPr="00C02F5C" w:rsidRDefault="00D4717D" w:rsidP="00A460AA">
            <w:pPr>
              <w:pStyle w:val="CoRTabletext"/>
              <w:rPr>
                <w:lang w:val="en-GB"/>
              </w:rPr>
            </w:pPr>
            <w:r w:rsidRPr="00C02F5C">
              <w:rPr>
                <w:lang w:val="en-GB"/>
              </w:rPr>
              <w:t>Infrastructure development, renewable energy, sustainable urban development</w:t>
            </w:r>
          </w:p>
        </w:tc>
        <w:tc>
          <w:tcPr>
            <w:tcW w:w="1061" w:type="pct"/>
          </w:tcPr>
          <w:p w14:paraId="5CEEB6AF" w14:textId="05DB4BAD" w:rsidR="00D4717D" w:rsidRPr="00C02F5C" w:rsidRDefault="00D4717D" w:rsidP="00A460AA">
            <w:pPr>
              <w:pStyle w:val="CoRTabletext"/>
              <w:rPr>
                <w:lang w:val="en-GB"/>
              </w:rPr>
            </w:pPr>
            <w:r w:rsidRPr="00C02F5C">
              <w:rPr>
                <w:lang w:val="en-GB"/>
              </w:rPr>
              <w:t>Loans, guarantees, and technical assistance directly to LRAs and other eligible entities</w:t>
            </w:r>
            <w:r w:rsidR="0019641F">
              <w:rPr>
                <w:lang w:val="en-GB"/>
              </w:rPr>
              <w:t>; a</w:t>
            </w:r>
            <w:r w:rsidRPr="00C02F5C">
              <w:rPr>
                <w:lang w:val="en-GB"/>
              </w:rPr>
              <w:t>vailable support includes EIB – Municipal Framework Loans</w:t>
            </w:r>
          </w:p>
        </w:tc>
        <w:tc>
          <w:tcPr>
            <w:tcW w:w="1060" w:type="pct"/>
          </w:tcPr>
          <w:p w14:paraId="451EE7D5" w14:textId="31A5EEAE" w:rsidR="00D4717D" w:rsidRPr="00C02F5C" w:rsidRDefault="00D4717D" w:rsidP="00A460AA">
            <w:pPr>
              <w:pStyle w:val="CoRTabletext"/>
              <w:rPr>
                <w:lang w:val="en-GB"/>
              </w:rPr>
            </w:pPr>
            <w:r w:rsidRPr="00C02F5C">
              <w:rPr>
                <w:lang w:val="en-GB"/>
              </w:rPr>
              <w:t xml:space="preserve">Projects </w:t>
            </w:r>
            <w:r w:rsidR="0073392C" w:rsidRPr="00C02F5C">
              <w:rPr>
                <w:lang w:val="en-GB"/>
              </w:rPr>
              <w:t xml:space="preserve">over EUR </w:t>
            </w:r>
            <w:r w:rsidRPr="00C02F5C">
              <w:rPr>
                <w:lang w:val="en-GB"/>
              </w:rPr>
              <w:t xml:space="preserve">25 million, loans cover up to 50% of total costs </w:t>
            </w:r>
          </w:p>
        </w:tc>
        <w:tc>
          <w:tcPr>
            <w:tcW w:w="1061" w:type="pct"/>
          </w:tcPr>
          <w:p w14:paraId="4871BE35" w14:textId="3C8503B9" w:rsidR="00D4717D" w:rsidRPr="00C02F5C" w:rsidRDefault="0019641F" w:rsidP="00A460AA">
            <w:pPr>
              <w:pStyle w:val="CoRTabletext"/>
              <w:rPr>
                <w:lang w:val="en-GB"/>
              </w:rPr>
            </w:pPr>
            <w:r>
              <w:rPr>
                <w:lang w:val="en-GB"/>
              </w:rPr>
              <w:t>T</w:t>
            </w:r>
            <w:r w:rsidR="00D4717D" w:rsidRPr="00C02F5C">
              <w:rPr>
                <w:lang w:val="en-GB"/>
              </w:rPr>
              <w:t>ailored financing solutions for LRAs, enabling implementation of large-scale and multiannual investment projects in energy and sustainability sectors</w:t>
            </w:r>
          </w:p>
        </w:tc>
      </w:tr>
      <w:tr w:rsidR="00190E51" w:rsidRPr="00C02F5C" w14:paraId="6BF8FD10" w14:textId="6DC3CA15" w:rsidTr="004A45EB">
        <w:trPr>
          <w:cnfStyle w:val="000000010000" w:firstRow="0" w:lastRow="0" w:firstColumn="0" w:lastColumn="0" w:oddVBand="0" w:evenVBand="0" w:oddHBand="0" w:evenHBand="1" w:firstRowFirstColumn="0" w:firstRowLastColumn="0" w:lastRowFirstColumn="0" w:lastRowLastColumn="0"/>
          <w:trHeight w:val="770"/>
        </w:trPr>
        <w:tc>
          <w:tcPr>
            <w:tcW w:w="758" w:type="pct"/>
          </w:tcPr>
          <w:p w14:paraId="725B3E5F" w14:textId="75E158A3" w:rsidR="00F97768" w:rsidRPr="00C02F5C" w:rsidRDefault="001C7FC1" w:rsidP="00A460AA">
            <w:pPr>
              <w:pStyle w:val="CoRTabletext"/>
              <w:rPr>
                <w:lang w:val="en-GB"/>
              </w:rPr>
            </w:pPr>
            <w:hyperlink r:id="rId226" w:history="1">
              <w:r w:rsidR="00F97768" w:rsidRPr="00C02F5C">
                <w:rPr>
                  <w:rStyle w:val="Hyperlink"/>
                  <w:szCs w:val="24"/>
                  <w:lang w:val="en-GB"/>
                </w:rPr>
                <w:t>European Energy Efficiency Fund</w:t>
              </w:r>
            </w:hyperlink>
            <w:r w:rsidR="00F97768" w:rsidRPr="00C02F5C">
              <w:rPr>
                <w:rStyle w:val="Hyperlink"/>
                <w:szCs w:val="24"/>
                <w:lang w:val="en-GB"/>
              </w:rPr>
              <w:t xml:space="preserve"> </w:t>
            </w:r>
            <w:r w:rsidR="00F97768" w:rsidRPr="00C02F5C">
              <w:rPr>
                <w:rStyle w:val="Hyperlink"/>
                <w:color w:val="auto"/>
                <w:szCs w:val="24"/>
                <w:u w:val="none"/>
                <w:lang w:val="en-GB"/>
              </w:rPr>
              <w:t>(EEEF)</w:t>
            </w:r>
          </w:p>
        </w:tc>
        <w:tc>
          <w:tcPr>
            <w:tcW w:w="1060" w:type="pct"/>
          </w:tcPr>
          <w:p w14:paraId="3174A771" w14:textId="67F3EC41" w:rsidR="00F97768" w:rsidRPr="00C02F5C" w:rsidRDefault="00F97768" w:rsidP="00A460AA">
            <w:pPr>
              <w:pStyle w:val="CoRTabletext"/>
              <w:rPr>
                <w:lang w:val="en-GB"/>
              </w:rPr>
            </w:pPr>
            <w:r w:rsidRPr="00C02F5C">
              <w:rPr>
                <w:lang w:val="en-GB"/>
              </w:rPr>
              <w:t>Energy efficiency, small-scale renewable energy, clean urban transport</w:t>
            </w:r>
          </w:p>
        </w:tc>
        <w:tc>
          <w:tcPr>
            <w:tcW w:w="1061" w:type="pct"/>
          </w:tcPr>
          <w:p w14:paraId="6348674D" w14:textId="375D9787" w:rsidR="00F97768" w:rsidRPr="00C02F5C" w:rsidRDefault="00F97768" w:rsidP="00A460AA">
            <w:pPr>
              <w:pStyle w:val="CoRTabletext"/>
              <w:rPr>
                <w:lang w:val="en-GB"/>
              </w:rPr>
            </w:pPr>
            <w:r w:rsidRPr="00C02F5C">
              <w:rPr>
                <w:lang w:val="en-GB"/>
              </w:rPr>
              <w:t>Loans, equity investments, leasing structures, and technical assistance to municipal, local, and regional authorities, as well as public and private entities acting on their behalf</w:t>
            </w:r>
          </w:p>
        </w:tc>
        <w:tc>
          <w:tcPr>
            <w:tcW w:w="1060" w:type="pct"/>
          </w:tcPr>
          <w:p w14:paraId="542D6142" w14:textId="55ECB62F" w:rsidR="00F97768" w:rsidRPr="00C02F5C" w:rsidRDefault="00F97768" w:rsidP="00A460AA">
            <w:pPr>
              <w:pStyle w:val="CoRTabletext"/>
              <w:rPr>
                <w:lang w:val="en-GB"/>
              </w:rPr>
            </w:pPr>
            <w:r w:rsidRPr="00C02F5C">
              <w:rPr>
                <w:lang w:val="en-GB"/>
              </w:rPr>
              <w:t>Specific budget allocations are project-dependent; EEEF operates as a revolving fund to support multiple projects over time</w:t>
            </w:r>
          </w:p>
        </w:tc>
        <w:tc>
          <w:tcPr>
            <w:tcW w:w="1061" w:type="pct"/>
          </w:tcPr>
          <w:p w14:paraId="0B2C7BD9" w14:textId="75160B14" w:rsidR="00F97768" w:rsidRPr="00C02F5C" w:rsidRDefault="00541462" w:rsidP="00A460AA">
            <w:pPr>
              <w:pStyle w:val="CoRTabletext"/>
              <w:rPr>
                <w:lang w:val="en-GB"/>
              </w:rPr>
            </w:pPr>
            <w:r>
              <w:rPr>
                <w:lang w:val="en-GB"/>
              </w:rPr>
              <w:t>T</w:t>
            </w:r>
            <w:r w:rsidR="00F97768" w:rsidRPr="00C02F5C">
              <w:rPr>
                <w:lang w:val="en-GB"/>
              </w:rPr>
              <w:t xml:space="preserve">ailored </w:t>
            </w:r>
            <w:r>
              <w:rPr>
                <w:lang w:val="en-GB"/>
              </w:rPr>
              <w:t xml:space="preserve">support </w:t>
            </w:r>
            <w:r w:rsidR="00F97768" w:rsidRPr="00C02F5C">
              <w:rPr>
                <w:lang w:val="en-GB"/>
              </w:rPr>
              <w:t>to LRAs for sustainable energy projects</w:t>
            </w:r>
          </w:p>
        </w:tc>
      </w:tr>
    </w:tbl>
    <w:p w14:paraId="0E036A6B" w14:textId="36D4AEC2" w:rsidR="001D712B" w:rsidRPr="00C02F5C" w:rsidRDefault="001D712B" w:rsidP="001D712B">
      <w:pPr>
        <w:pStyle w:val="CoRBT"/>
        <w:rPr>
          <w:sz w:val="20"/>
          <w:szCs w:val="16"/>
          <w:lang w:val="en-GB"/>
        </w:rPr>
      </w:pPr>
      <w:r w:rsidRPr="00C02F5C">
        <w:rPr>
          <w:sz w:val="20"/>
          <w:szCs w:val="16"/>
          <w:lang w:val="en-GB"/>
        </w:rPr>
        <w:t>Note</w:t>
      </w:r>
      <w:r w:rsidR="0095464C" w:rsidRPr="00C02F5C">
        <w:rPr>
          <w:sz w:val="20"/>
          <w:szCs w:val="16"/>
          <w:lang w:val="en-GB"/>
        </w:rPr>
        <w:t>s</w:t>
      </w:r>
      <w:r w:rsidRPr="00C02F5C">
        <w:rPr>
          <w:sz w:val="20"/>
          <w:szCs w:val="16"/>
          <w:lang w:val="en-GB"/>
        </w:rPr>
        <w:t>: *Provides an indication of the financial allocation available under the fund in the programming period 2021-2027</w:t>
      </w:r>
      <w:r w:rsidR="00AB44BD">
        <w:rPr>
          <w:sz w:val="20"/>
          <w:szCs w:val="16"/>
          <w:lang w:val="en-GB"/>
        </w:rPr>
        <w:t>;</w:t>
      </w:r>
      <w:r w:rsidRPr="00C02F5C">
        <w:rPr>
          <w:sz w:val="20"/>
          <w:szCs w:val="16"/>
          <w:lang w:val="en-GB"/>
        </w:rPr>
        <w:t xml:space="preserve"> amounts are indicative and based on allocations rather than spent amounts</w:t>
      </w:r>
      <w:r w:rsidR="00AB44BD">
        <w:rPr>
          <w:sz w:val="20"/>
          <w:szCs w:val="16"/>
          <w:lang w:val="en-GB"/>
        </w:rPr>
        <w:t>;</w:t>
      </w:r>
      <w:r w:rsidRPr="00C02F5C">
        <w:rPr>
          <w:sz w:val="20"/>
          <w:szCs w:val="16"/>
          <w:lang w:val="en-GB"/>
        </w:rPr>
        <w:t xml:space="preserve"> budget might not be specifically for </w:t>
      </w:r>
      <w:r w:rsidR="00E433A1" w:rsidRPr="00C02F5C">
        <w:rPr>
          <w:sz w:val="20"/>
          <w:szCs w:val="16"/>
          <w:lang w:val="en-GB"/>
        </w:rPr>
        <w:t>energy transition</w:t>
      </w:r>
      <w:r w:rsidRPr="00C02F5C">
        <w:rPr>
          <w:sz w:val="20"/>
          <w:szCs w:val="16"/>
          <w:lang w:val="en-GB"/>
        </w:rPr>
        <w:t>.</w:t>
      </w:r>
    </w:p>
    <w:p w14:paraId="34163090" w14:textId="6760194D" w:rsidR="001D712B" w:rsidRPr="00C02F5C" w:rsidRDefault="0095464C" w:rsidP="001D712B">
      <w:pPr>
        <w:pStyle w:val="CoRBT"/>
        <w:rPr>
          <w:b/>
          <w:sz w:val="20"/>
          <w:szCs w:val="16"/>
          <w:lang w:val="en-GB"/>
        </w:rPr>
        <w:sectPr w:rsidR="001D712B" w:rsidRPr="00C02F5C" w:rsidSect="001D712B">
          <w:pgSz w:w="16838" w:h="11906" w:orient="landscape" w:code="9"/>
          <w:pgMar w:top="1418" w:right="1418" w:bottom="1418" w:left="1418" w:header="567" w:footer="567" w:gutter="0"/>
          <w:cols w:space="708"/>
          <w:docGrid w:linePitch="360"/>
        </w:sectPr>
      </w:pPr>
      <w:r w:rsidRPr="00C02F5C">
        <w:rPr>
          <w:rStyle w:val="Hyperlink"/>
          <w:color w:val="auto"/>
          <w:sz w:val="20"/>
          <w:szCs w:val="16"/>
          <w:u w:val="none"/>
          <w:lang w:val="en-GB"/>
        </w:rPr>
        <w:t>**</w:t>
      </w:r>
      <w:r w:rsidR="00AB44BD">
        <w:rPr>
          <w:rStyle w:val="Hyperlink"/>
          <w:color w:val="auto"/>
          <w:sz w:val="20"/>
          <w:szCs w:val="16"/>
          <w:u w:val="none"/>
          <w:lang w:val="en-GB"/>
        </w:rPr>
        <w:t>F</w:t>
      </w:r>
      <w:r w:rsidR="003B251E" w:rsidRPr="00C02F5C">
        <w:rPr>
          <w:rStyle w:val="Hyperlink"/>
          <w:color w:val="auto"/>
          <w:sz w:val="20"/>
          <w:szCs w:val="16"/>
          <w:u w:val="none"/>
          <w:lang w:val="en-GB"/>
        </w:rPr>
        <w:t xml:space="preserve">unds that can in principle support the energy </w:t>
      </w:r>
      <w:proofErr w:type="gramStart"/>
      <w:r w:rsidR="003B251E" w:rsidRPr="00C02F5C">
        <w:rPr>
          <w:rStyle w:val="Hyperlink"/>
          <w:color w:val="auto"/>
          <w:sz w:val="20"/>
          <w:szCs w:val="16"/>
          <w:u w:val="none"/>
          <w:lang w:val="en-GB"/>
        </w:rPr>
        <w:t>transition</w:t>
      </w:r>
      <w:proofErr w:type="gramEnd"/>
      <w:r w:rsidR="003B251E" w:rsidRPr="00C02F5C">
        <w:rPr>
          <w:rStyle w:val="Hyperlink"/>
          <w:color w:val="auto"/>
          <w:sz w:val="20"/>
          <w:szCs w:val="16"/>
          <w:u w:val="none"/>
          <w:lang w:val="en-GB"/>
        </w:rPr>
        <w:t xml:space="preserve"> but their direct relevance is not clear or LRAs </w:t>
      </w:r>
      <w:r w:rsidR="00AB44BD">
        <w:rPr>
          <w:rStyle w:val="Hyperlink"/>
          <w:color w:val="auto"/>
          <w:sz w:val="20"/>
          <w:szCs w:val="16"/>
          <w:u w:val="none"/>
          <w:lang w:val="en-GB"/>
        </w:rPr>
        <w:t xml:space="preserve">are </w:t>
      </w:r>
      <w:r w:rsidR="003B251E" w:rsidRPr="00C02F5C">
        <w:rPr>
          <w:rStyle w:val="Hyperlink"/>
          <w:color w:val="auto"/>
          <w:sz w:val="20"/>
          <w:szCs w:val="16"/>
          <w:u w:val="none"/>
          <w:lang w:val="en-GB"/>
        </w:rPr>
        <w:t>not directly eligible for funding.</w:t>
      </w:r>
    </w:p>
    <w:p w14:paraId="261E19DF" w14:textId="6CB78420" w:rsidR="001D712B" w:rsidRPr="00C02F5C" w:rsidRDefault="001D712B" w:rsidP="001D712B">
      <w:pPr>
        <w:pStyle w:val="CoRBT"/>
        <w:rPr>
          <w:b/>
          <w:lang w:val="en-GB"/>
        </w:rPr>
      </w:pPr>
      <w:bookmarkStart w:id="98" w:name="_Ref189653390"/>
      <w:bookmarkStart w:id="99" w:name="_Toc178589025"/>
      <w:bookmarkStart w:id="100" w:name="_Toc190785793"/>
      <w:r w:rsidRPr="00C02F5C">
        <w:rPr>
          <w:b/>
          <w:lang w:val="en-GB"/>
        </w:rPr>
        <w:t xml:space="preserve">Table </w:t>
      </w:r>
      <w:r w:rsidRPr="00C02F5C">
        <w:rPr>
          <w:b/>
          <w:lang w:val="en-GB"/>
        </w:rPr>
        <w:fldChar w:fldCharType="begin"/>
      </w:r>
      <w:r w:rsidRPr="00C02F5C">
        <w:rPr>
          <w:b/>
          <w:lang w:val="en-GB"/>
        </w:rPr>
        <w:instrText xml:space="preserve"> SEQ Table \* ARABIC </w:instrText>
      </w:r>
      <w:r w:rsidRPr="00C02F5C">
        <w:rPr>
          <w:b/>
          <w:lang w:val="en-GB"/>
        </w:rPr>
        <w:fldChar w:fldCharType="separate"/>
      </w:r>
      <w:r w:rsidR="0028397F" w:rsidRPr="00C02F5C">
        <w:rPr>
          <w:b/>
          <w:noProof/>
          <w:lang w:val="en-GB"/>
        </w:rPr>
        <w:t>3</w:t>
      </w:r>
      <w:r w:rsidRPr="00C02F5C">
        <w:rPr>
          <w:lang w:val="en-GB"/>
        </w:rPr>
        <w:fldChar w:fldCharType="end"/>
      </w:r>
      <w:bookmarkEnd w:id="98"/>
      <w:r w:rsidRPr="00C02F5C">
        <w:rPr>
          <w:b/>
          <w:lang w:val="en-GB"/>
        </w:rPr>
        <w:t xml:space="preserve">: </w:t>
      </w:r>
      <w:r w:rsidR="00541462">
        <w:rPr>
          <w:b/>
          <w:lang w:val="en-GB"/>
        </w:rPr>
        <w:t>S</w:t>
      </w:r>
      <w:r w:rsidRPr="00C02F5C">
        <w:rPr>
          <w:b/>
          <w:lang w:val="en-GB"/>
        </w:rPr>
        <w:t>upport services for EU financing sources</w:t>
      </w:r>
      <w:bookmarkEnd w:id="99"/>
      <w:bookmarkEnd w:id="100"/>
      <w:r w:rsidRPr="00C02F5C">
        <w:rPr>
          <w:b/>
          <w:lang w:val="en-GB"/>
        </w:rPr>
        <w:t xml:space="preserve"> </w:t>
      </w:r>
    </w:p>
    <w:tbl>
      <w:tblPr>
        <w:tblStyle w:val="MTableStyle"/>
        <w:tblW w:w="5000" w:type="pct"/>
        <w:tblLayout w:type="fixed"/>
        <w:tblLook w:val="04A0" w:firstRow="1" w:lastRow="0" w:firstColumn="1" w:lastColumn="0" w:noHBand="0" w:noVBand="1"/>
      </w:tblPr>
      <w:tblGrid>
        <w:gridCol w:w="2404"/>
        <w:gridCol w:w="3260"/>
        <w:gridCol w:w="3396"/>
      </w:tblGrid>
      <w:tr w:rsidR="001D712B" w:rsidRPr="00C02F5C" w14:paraId="2DFD3264" w14:textId="77777777" w:rsidTr="001C180B">
        <w:trPr>
          <w:cnfStyle w:val="100000000000" w:firstRow="1" w:lastRow="0" w:firstColumn="0" w:lastColumn="0" w:oddVBand="0" w:evenVBand="0" w:oddHBand="0" w:evenHBand="0" w:firstRowFirstColumn="0" w:firstRowLastColumn="0" w:lastRowFirstColumn="0" w:lastRowLastColumn="0"/>
          <w:tblHeader/>
        </w:trPr>
        <w:tc>
          <w:tcPr>
            <w:tcW w:w="1327" w:type="pct"/>
          </w:tcPr>
          <w:p w14:paraId="6BD35607" w14:textId="77777777" w:rsidR="001D712B" w:rsidRPr="00C02F5C" w:rsidRDefault="001D712B" w:rsidP="00220FC9">
            <w:pPr>
              <w:pStyle w:val="CoRTabletext"/>
              <w:rPr>
                <w:lang w:val="en-GB"/>
              </w:rPr>
            </w:pPr>
            <w:r w:rsidRPr="00C02F5C">
              <w:rPr>
                <w:lang w:val="en-GB"/>
              </w:rPr>
              <w:t>Service</w:t>
            </w:r>
          </w:p>
        </w:tc>
        <w:tc>
          <w:tcPr>
            <w:tcW w:w="1799" w:type="pct"/>
          </w:tcPr>
          <w:p w14:paraId="25983877" w14:textId="77777777" w:rsidR="001D712B" w:rsidRPr="00C02F5C" w:rsidRDefault="001D712B" w:rsidP="00220FC9">
            <w:pPr>
              <w:pStyle w:val="CoRTabletext"/>
              <w:rPr>
                <w:lang w:val="en-GB"/>
              </w:rPr>
            </w:pPr>
            <w:r w:rsidRPr="00C02F5C">
              <w:rPr>
                <w:lang w:val="en-GB"/>
              </w:rPr>
              <w:t>Support provided</w:t>
            </w:r>
          </w:p>
        </w:tc>
        <w:tc>
          <w:tcPr>
            <w:tcW w:w="1874" w:type="pct"/>
          </w:tcPr>
          <w:p w14:paraId="5BBAF2B0" w14:textId="77777777" w:rsidR="001D712B" w:rsidRPr="00C02F5C" w:rsidRDefault="001D712B" w:rsidP="00220FC9">
            <w:pPr>
              <w:pStyle w:val="CoRTabletext"/>
              <w:rPr>
                <w:lang w:val="en-GB"/>
              </w:rPr>
            </w:pPr>
            <w:r w:rsidRPr="00C02F5C">
              <w:rPr>
                <w:lang w:val="en-GB"/>
              </w:rPr>
              <w:t>Relevance to LRAs</w:t>
            </w:r>
          </w:p>
        </w:tc>
      </w:tr>
      <w:tr w:rsidR="001D712B" w:rsidRPr="00C02F5C" w14:paraId="1647A21F" w14:textId="77777777" w:rsidTr="00E433A1">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6582E1BF" w14:textId="77777777" w:rsidR="001D712B" w:rsidRPr="00C02F5C" w:rsidRDefault="001C7FC1" w:rsidP="00220FC9">
            <w:pPr>
              <w:pStyle w:val="CoRTabletext"/>
              <w:rPr>
                <w:lang w:val="en-GB"/>
              </w:rPr>
            </w:pPr>
            <w:hyperlink r:id="rId227" w:history="1">
              <w:proofErr w:type="spellStart"/>
              <w:r w:rsidR="001D712B" w:rsidRPr="00C02F5C">
                <w:rPr>
                  <w:rStyle w:val="Hyperlink"/>
                  <w:lang w:val="en-GB"/>
                </w:rPr>
                <w:t>InvestEU</w:t>
              </w:r>
              <w:proofErr w:type="spellEnd"/>
              <w:r w:rsidR="001D712B" w:rsidRPr="00C02F5C">
                <w:rPr>
                  <w:rStyle w:val="Hyperlink"/>
                  <w:lang w:val="en-GB"/>
                </w:rPr>
                <w:t xml:space="preserve"> portal</w:t>
              </w:r>
            </w:hyperlink>
            <w:r w:rsidR="001D712B" w:rsidRPr="00C02F5C">
              <w:rPr>
                <w:lang w:val="en-GB"/>
              </w:rPr>
              <w:t xml:space="preserve"> </w:t>
            </w:r>
          </w:p>
        </w:tc>
        <w:tc>
          <w:tcPr>
            <w:tcW w:w="1799" w:type="pct"/>
          </w:tcPr>
          <w:p w14:paraId="691B37CC" w14:textId="77777777" w:rsidR="001D712B" w:rsidRPr="00C02F5C" w:rsidRDefault="001D712B" w:rsidP="00220FC9">
            <w:pPr>
              <w:pStyle w:val="CoRTabletext"/>
              <w:rPr>
                <w:lang w:val="en-GB"/>
              </w:rPr>
            </w:pPr>
            <w:r w:rsidRPr="00C02F5C">
              <w:rPr>
                <w:lang w:val="en-GB"/>
              </w:rPr>
              <w:t>Matching project promoters and potential investors</w:t>
            </w:r>
          </w:p>
        </w:tc>
        <w:tc>
          <w:tcPr>
            <w:tcW w:w="1874" w:type="pct"/>
          </w:tcPr>
          <w:p w14:paraId="54387E07" w14:textId="77777777" w:rsidR="001D712B" w:rsidRPr="00C02F5C" w:rsidRDefault="001D712B" w:rsidP="00220FC9">
            <w:pPr>
              <w:pStyle w:val="CoRTabletext"/>
              <w:rPr>
                <w:lang w:val="en-GB"/>
              </w:rPr>
            </w:pPr>
            <w:r w:rsidRPr="00C02F5C">
              <w:rPr>
                <w:lang w:val="en-GB"/>
              </w:rPr>
              <w:t>Facilitates contact with potential investors worldwide</w:t>
            </w:r>
          </w:p>
        </w:tc>
      </w:tr>
      <w:tr w:rsidR="001D712B" w:rsidRPr="00C02F5C" w14:paraId="08603728" w14:textId="77777777" w:rsidTr="00E433A1">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55232EFD" w14:textId="77777777" w:rsidR="001D712B" w:rsidRPr="00C02F5C" w:rsidRDefault="001C7FC1" w:rsidP="00220FC9">
            <w:pPr>
              <w:pStyle w:val="CoRTabletext"/>
              <w:rPr>
                <w:lang w:val="en-GB"/>
              </w:rPr>
            </w:pPr>
            <w:hyperlink r:id="rId228" w:history="1">
              <w:r w:rsidR="001D712B" w:rsidRPr="00C02F5C">
                <w:rPr>
                  <w:rStyle w:val="Hyperlink"/>
                  <w:lang w:val="en-GB"/>
                </w:rPr>
                <w:t>European Investment Advisory Hub</w:t>
              </w:r>
            </w:hyperlink>
            <w:r w:rsidR="001D712B" w:rsidRPr="00C02F5C">
              <w:rPr>
                <w:lang w:val="en-GB"/>
              </w:rPr>
              <w:t xml:space="preserve"> at the EIB</w:t>
            </w:r>
          </w:p>
        </w:tc>
        <w:tc>
          <w:tcPr>
            <w:tcW w:w="1799" w:type="pct"/>
          </w:tcPr>
          <w:p w14:paraId="41CE94CC" w14:textId="77777777" w:rsidR="001D712B" w:rsidRPr="00C02F5C" w:rsidRDefault="001D712B" w:rsidP="00220FC9">
            <w:pPr>
              <w:pStyle w:val="CoRTabletext"/>
              <w:rPr>
                <w:lang w:val="en-GB"/>
              </w:rPr>
            </w:pPr>
            <w:r w:rsidRPr="00C02F5C">
              <w:rPr>
                <w:lang w:val="en-GB"/>
              </w:rPr>
              <w:t>Project development support throughout all stages of the project cycle (from pre-feasibility to financing), financial advice</w:t>
            </w:r>
          </w:p>
        </w:tc>
        <w:tc>
          <w:tcPr>
            <w:tcW w:w="1874" w:type="pct"/>
          </w:tcPr>
          <w:p w14:paraId="2D2F3DBD" w14:textId="33C7A8EA" w:rsidR="001D712B" w:rsidRPr="00C02F5C" w:rsidRDefault="001D712B" w:rsidP="00220FC9">
            <w:pPr>
              <w:pStyle w:val="CoRTabletext"/>
              <w:rPr>
                <w:lang w:val="en-GB"/>
              </w:rPr>
            </w:pPr>
            <w:r w:rsidRPr="00C02F5C">
              <w:rPr>
                <w:lang w:val="en-GB"/>
              </w:rPr>
              <w:t>Facilitates access to a wide range of advisory and technical assistance programmes and initiatives in the EU</w:t>
            </w:r>
            <w:r w:rsidR="00E80D66">
              <w:rPr>
                <w:lang w:val="en-GB"/>
              </w:rPr>
              <w:t>;</w:t>
            </w:r>
            <w:r w:rsidRPr="00C02F5C">
              <w:rPr>
                <w:lang w:val="en-GB"/>
              </w:rPr>
              <w:t xml:space="preserve"> provides a cooperation platform to leverage, exchange and disseminate expertise</w:t>
            </w:r>
            <w:r w:rsidR="00E80D66">
              <w:rPr>
                <w:lang w:val="en-GB"/>
              </w:rPr>
              <w:t>;</w:t>
            </w:r>
            <w:r w:rsidRPr="00C02F5C">
              <w:rPr>
                <w:lang w:val="en-GB"/>
              </w:rPr>
              <w:t xml:space="preserve"> an instrument to assess and address new advisory needs</w:t>
            </w:r>
          </w:p>
        </w:tc>
      </w:tr>
      <w:tr w:rsidR="001D712B" w:rsidRPr="00C02F5C" w14:paraId="2CEBE3C2" w14:textId="77777777" w:rsidTr="00E433A1">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6E30B58C" w14:textId="77777777" w:rsidR="001D712B" w:rsidRPr="00C02F5C" w:rsidRDefault="001D712B" w:rsidP="00220FC9">
            <w:pPr>
              <w:pStyle w:val="CoRTabletext"/>
              <w:rPr>
                <w:lang w:val="en-GB"/>
              </w:rPr>
            </w:pPr>
            <w:r w:rsidRPr="00C02F5C">
              <w:rPr>
                <w:lang w:val="en-GB"/>
              </w:rPr>
              <w:t>Joint Assistance to Support Projects in European Regions (</w:t>
            </w:r>
            <w:hyperlink r:id="rId229" w:history="1">
              <w:r w:rsidRPr="00C02F5C">
                <w:rPr>
                  <w:rStyle w:val="Hyperlink"/>
                  <w:lang w:val="en-GB"/>
                </w:rPr>
                <w:t>JASPERS</w:t>
              </w:r>
            </w:hyperlink>
            <w:r w:rsidRPr="00C02F5C">
              <w:rPr>
                <w:lang w:val="en-GB"/>
              </w:rPr>
              <w:t xml:space="preserve">) at the EIB </w:t>
            </w:r>
          </w:p>
        </w:tc>
        <w:tc>
          <w:tcPr>
            <w:tcW w:w="1799" w:type="pct"/>
          </w:tcPr>
          <w:p w14:paraId="5DB1A8A7" w14:textId="77777777" w:rsidR="001D712B" w:rsidRPr="00C02F5C" w:rsidRDefault="001D712B" w:rsidP="00220FC9">
            <w:pPr>
              <w:pStyle w:val="CoRTabletext"/>
              <w:rPr>
                <w:lang w:val="en-GB"/>
              </w:rPr>
            </w:pPr>
            <w:r w:rsidRPr="00C02F5C">
              <w:rPr>
                <w:lang w:val="en-GB"/>
              </w:rPr>
              <w:t>Support through the entire project cycle, from planning to execution, as well as technical training, to aid promoters to secure EU funding</w:t>
            </w:r>
          </w:p>
        </w:tc>
        <w:tc>
          <w:tcPr>
            <w:tcW w:w="1874" w:type="pct"/>
          </w:tcPr>
          <w:p w14:paraId="03A004FC" w14:textId="77777777" w:rsidR="001D712B" w:rsidRPr="00C02F5C" w:rsidRDefault="001D712B" w:rsidP="00220FC9">
            <w:pPr>
              <w:pStyle w:val="CoRTabletext"/>
              <w:rPr>
                <w:lang w:val="en-GB"/>
              </w:rPr>
            </w:pPr>
            <w:r w:rsidRPr="00C02F5C">
              <w:rPr>
                <w:lang w:val="en-GB"/>
              </w:rPr>
              <w:t>Provides free assistance to national, regional and local authorities</w:t>
            </w:r>
          </w:p>
        </w:tc>
      </w:tr>
      <w:tr w:rsidR="00094297" w:rsidRPr="00C02F5C" w14:paraId="77163639" w14:textId="77777777" w:rsidTr="00E433A1">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1DE5490C" w14:textId="01B80209" w:rsidR="00094297" w:rsidRPr="00C02F5C" w:rsidRDefault="009A5C73" w:rsidP="00220FC9">
            <w:pPr>
              <w:pStyle w:val="CoRTabletext"/>
              <w:rPr>
                <w:lang w:val="en-GB"/>
              </w:rPr>
            </w:pPr>
            <w:r w:rsidRPr="00C02F5C">
              <w:rPr>
                <w:lang w:val="en-GB"/>
              </w:rPr>
              <w:t xml:space="preserve">European Local </w:t>
            </w:r>
            <w:proofErr w:type="spellStart"/>
            <w:r w:rsidRPr="00C02F5C">
              <w:rPr>
                <w:lang w:val="en-GB"/>
              </w:rPr>
              <w:t>ENergy</w:t>
            </w:r>
            <w:proofErr w:type="spellEnd"/>
            <w:r w:rsidRPr="00C02F5C">
              <w:rPr>
                <w:lang w:val="en-GB"/>
              </w:rPr>
              <w:t xml:space="preserve"> Assistance (</w:t>
            </w:r>
            <w:hyperlink r:id="rId230" w:history="1">
              <w:r w:rsidRPr="00C02F5C">
                <w:rPr>
                  <w:rStyle w:val="Hyperlink"/>
                  <w:lang w:val="en-GB"/>
                </w:rPr>
                <w:t>ELENA</w:t>
              </w:r>
            </w:hyperlink>
            <w:r w:rsidRPr="00C02F5C">
              <w:rPr>
                <w:lang w:val="en-GB"/>
              </w:rPr>
              <w:t>) at the EIB</w:t>
            </w:r>
          </w:p>
        </w:tc>
        <w:tc>
          <w:tcPr>
            <w:tcW w:w="1799" w:type="pct"/>
          </w:tcPr>
          <w:p w14:paraId="003020B6" w14:textId="0DA7E2F7" w:rsidR="00094297" w:rsidRPr="00C02F5C" w:rsidRDefault="00BE47C8" w:rsidP="00220FC9">
            <w:pPr>
              <w:pStyle w:val="CoRTabletext"/>
              <w:rPr>
                <w:lang w:val="en-GB"/>
              </w:rPr>
            </w:pPr>
            <w:r w:rsidRPr="00C02F5C">
              <w:rPr>
                <w:lang w:val="en-GB"/>
              </w:rPr>
              <w:t>Technical assistance for energy efficiency and renewable energy investments targeting buildings and innovative urban transport</w:t>
            </w:r>
            <w:r w:rsidR="00AB76D9" w:rsidRPr="00C02F5C">
              <w:rPr>
                <w:lang w:val="en-GB"/>
              </w:rPr>
              <w:t xml:space="preserve"> under </w:t>
            </w:r>
            <w:proofErr w:type="spellStart"/>
            <w:r w:rsidR="00AB76D9" w:rsidRPr="00C02F5C">
              <w:rPr>
                <w:lang w:val="en-GB"/>
              </w:rPr>
              <w:t>InvestEU</w:t>
            </w:r>
            <w:proofErr w:type="spellEnd"/>
          </w:p>
        </w:tc>
        <w:tc>
          <w:tcPr>
            <w:tcW w:w="1874" w:type="pct"/>
          </w:tcPr>
          <w:p w14:paraId="5163A74E" w14:textId="65B82798" w:rsidR="00094297" w:rsidRPr="00C02F5C" w:rsidRDefault="00AB76D9" w:rsidP="00220FC9">
            <w:pPr>
              <w:pStyle w:val="CoRTabletext"/>
              <w:rPr>
                <w:lang w:val="en-GB"/>
              </w:rPr>
            </w:pPr>
            <w:r w:rsidRPr="00C02F5C">
              <w:rPr>
                <w:lang w:val="en-GB"/>
              </w:rPr>
              <w:t>Provides targeted assistance for the development of energy efficiency and renewable energy investments</w:t>
            </w:r>
          </w:p>
        </w:tc>
      </w:tr>
      <w:tr w:rsidR="00FA3FA0" w:rsidRPr="00C02F5C" w14:paraId="6EA9C90E" w14:textId="77777777" w:rsidTr="00FA3FA0">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698658D9" w14:textId="77777777" w:rsidR="00FA3FA0" w:rsidRPr="00C02F5C" w:rsidRDefault="001C7FC1" w:rsidP="00113886">
            <w:pPr>
              <w:pStyle w:val="CoRTabletext"/>
              <w:rPr>
                <w:lang w:val="en-GB"/>
              </w:rPr>
            </w:pPr>
            <w:hyperlink r:id="rId231" w:history="1">
              <w:r w:rsidR="00FA3FA0" w:rsidRPr="00C02F5C">
                <w:rPr>
                  <w:rStyle w:val="Hyperlink"/>
                  <w:lang w:val="en-GB"/>
                </w:rPr>
                <w:t>Project Development Assistance</w:t>
              </w:r>
            </w:hyperlink>
          </w:p>
        </w:tc>
        <w:tc>
          <w:tcPr>
            <w:tcW w:w="1799" w:type="pct"/>
          </w:tcPr>
          <w:p w14:paraId="620B6A73" w14:textId="77777777" w:rsidR="00FA3FA0" w:rsidRPr="00C02F5C" w:rsidRDefault="00FA3FA0" w:rsidP="00113886">
            <w:pPr>
              <w:pStyle w:val="CoRTabletext"/>
              <w:rPr>
                <w:lang w:val="en-GB"/>
              </w:rPr>
            </w:pPr>
            <w:r w:rsidRPr="00C02F5C">
              <w:rPr>
                <w:lang w:val="en-GB"/>
              </w:rPr>
              <w:t>Technical and financial advisory support provided by the EIB, especially small-scale projects and projects in lower-income Member States</w:t>
            </w:r>
          </w:p>
        </w:tc>
        <w:tc>
          <w:tcPr>
            <w:tcW w:w="1874" w:type="pct"/>
          </w:tcPr>
          <w:p w14:paraId="6AFFB403" w14:textId="77777777" w:rsidR="00FA3FA0" w:rsidRPr="00C02F5C" w:rsidRDefault="00FA3FA0" w:rsidP="00113886">
            <w:pPr>
              <w:pStyle w:val="CoRTabletext"/>
              <w:rPr>
                <w:lang w:val="en-GB"/>
              </w:rPr>
            </w:pPr>
            <w:r w:rsidRPr="00C02F5C">
              <w:rPr>
                <w:lang w:val="en-GB"/>
              </w:rPr>
              <w:t>Helps LRAs to develop their projects, improving their bankability</w:t>
            </w:r>
          </w:p>
        </w:tc>
      </w:tr>
      <w:tr w:rsidR="00BA3373" w:rsidRPr="00C02F5C" w14:paraId="4C2769BC" w14:textId="77777777" w:rsidTr="00FA3FA0">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7A1F86B7" w14:textId="63C1F039" w:rsidR="00BA3373" w:rsidRPr="00C02F5C" w:rsidRDefault="001C7FC1" w:rsidP="00113886">
            <w:pPr>
              <w:pStyle w:val="CoRTabletext"/>
              <w:rPr>
                <w:lang w:val="en-GB"/>
              </w:rPr>
            </w:pPr>
            <w:hyperlink r:id="rId232" w:history="1">
              <w:r w:rsidR="00BA3373" w:rsidRPr="00C02F5C">
                <w:rPr>
                  <w:rStyle w:val="Hyperlink"/>
                  <w:lang w:val="en-GB"/>
                </w:rPr>
                <w:t>Green Deal Funding Alert</w:t>
              </w:r>
            </w:hyperlink>
          </w:p>
        </w:tc>
        <w:tc>
          <w:tcPr>
            <w:tcW w:w="1799" w:type="pct"/>
          </w:tcPr>
          <w:p w14:paraId="26800F86" w14:textId="7CBADBEB" w:rsidR="00BA3373" w:rsidRPr="00C02F5C" w:rsidRDefault="00490511" w:rsidP="00113886">
            <w:pPr>
              <w:pStyle w:val="CoRTabletext"/>
              <w:rPr>
                <w:lang w:val="en-GB"/>
              </w:rPr>
            </w:pPr>
            <w:r w:rsidRPr="00C02F5C">
              <w:rPr>
                <w:lang w:val="en-GB"/>
              </w:rPr>
              <w:t>Monthly newsletter</w:t>
            </w:r>
            <w:r w:rsidR="00AA1448" w:rsidRPr="00C02F5C">
              <w:rPr>
                <w:lang w:val="en-GB"/>
              </w:rPr>
              <w:t xml:space="preserve"> on fund</w:t>
            </w:r>
            <w:r w:rsidR="00DB7133" w:rsidRPr="00C02F5C">
              <w:rPr>
                <w:lang w:val="en-GB"/>
              </w:rPr>
              <w:t>ing opportunities</w:t>
            </w:r>
            <w:r w:rsidR="004D3EB5" w:rsidRPr="00C02F5C">
              <w:rPr>
                <w:lang w:val="en-GB"/>
              </w:rPr>
              <w:t xml:space="preserve"> provided by the C</w:t>
            </w:r>
            <w:r w:rsidR="00B43DB0">
              <w:rPr>
                <w:lang w:val="en-GB"/>
              </w:rPr>
              <w:t>ommittee of the Regions (</w:t>
            </w:r>
            <w:proofErr w:type="spellStart"/>
            <w:r w:rsidR="00B43DB0">
              <w:rPr>
                <w:lang w:val="en-GB"/>
              </w:rPr>
              <w:t>C</w:t>
            </w:r>
            <w:r w:rsidR="004D3EB5" w:rsidRPr="00C02F5C">
              <w:rPr>
                <w:lang w:val="en-GB"/>
              </w:rPr>
              <w:t>oR</w:t>
            </w:r>
            <w:proofErr w:type="spellEnd"/>
            <w:r w:rsidR="00B43DB0">
              <w:rPr>
                <w:lang w:val="en-GB"/>
              </w:rPr>
              <w:t>)</w:t>
            </w:r>
          </w:p>
        </w:tc>
        <w:tc>
          <w:tcPr>
            <w:tcW w:w="1874" w:type="pct"/>
          </w:tcPr>
          <w:p w14:paraId="19E04799" w14:textId="7B976680" w:rsidR="00BA3373" w:rsidRPr="00C02F5C" w:rsidRDefault="008E7EEE" w:rsidP="00113886">
            <w:pPr>
              <w:pStyle w:val="CoRTabletext"/>
              <w:rPr>
                <w:lang w:val="en-GB"/>
              </w:rPr>
            </w:pPr>
            <w:r w:rsidRPr="00C02F5C">
              <w:rPr>
                <w:lang w:val="en-GB"/>
              </w:rPr>
              <w:t xml:space="preserve">Keeps LRAs informed </w:t>
            </w:r>
            <w:r w:rsidR="00B43DB0">
              <w:rPr>
                <w:lang w:val="en-GB"/>
              </w:rPr>
              <w:t>of</w:t>
            </w:r>
            <w:r w:rsidRPr="00C02F5C">
              <w:rPr>
                <w:lang w:val="en-GB"/>
              </w:rPr>
              <w:t xml:space="preserve"> funding opportunities and initiatives that support sustainable development and transition to climate neutrality</w:t>
            </w:r>
          </w:p>
        </w:tc>
      </w:tr>
      <w:tr w:rsidR="001D712B" w:rsidRPr="00C02F5C" w14:paraId="16BB6F66" w14:textId="77777777" w:rsidTr="00E433A1">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6B5976BD" w14:textId="77777777" w:rsidR="001D712B" w:rsidRPr="00C02F5C" w:rsidRDefault="001C7FC1" w:rsidP="00220FC9">
            <w:pPr>
              <w:pStyle w:val="CoRTabletext"/>
              <w:rPr>
                <w:lang w:val="en-GB"/>
              </w:rPr>
            </w:pPr>
            <w:hyperlink r:id="rId233" w:history="1">
              <w:r w:rsidR="001D712B" w:rsidRPr="00C02F5C">
                <w:rPr>
                  <w:rStyle w:val="Hyperlink"/>
                  <w:lang w:val="en-GB"/>
                </w:rPr>
                <w:t>Smart Cities Marketplace</w:t>
              </w:r>
            </w:hyperlink>
            <w:r w:rsidR="001D712B" w:rsidRPr="00C02F5C">
              <w:rPr>
                <w:lang w:val="en-GB"/>
              </w:rPr>
              <w:t xml:space="preserve"> under Horizon 2020 and Horizon Europe</w:t>
            </w:r>
          </w:p>
        </w:tc>
        <w:tc>
          <w:tcPr>
            <w:tcW w:w="1799" w:type="pct"/>
          </w:tcPr>
          <w:p w14:paraId="622D198F" w14:textId="77777777" w:rsidR="001D712B" w:rsidRPr="00C02F5C" w:rsidRDefault="001D712B" w:rsidP="00220FC9">
            <w:pPr>
              <w:pStyle w:val="CoRTabletext"/>
              <w:rPr>
                <w:lang w:val="en-GB"/>
              </w:rPr>
            </w:pPr>
            <w:r w:rsidRPr="00C02F5C">
              <w:rPr>
                <w:lang w:val="en-GB"/>
              </w:rPr>
              <w:t>Technical assistance and matchmaking with investors for urban projects (including urban development, digital economy, energy, environment and biodiversity, integrated urban development)</w:t>
            </w:r>
          </w:p>
        </w:tc>
        <w:tc>
          <w:tcPr>
            <w:tcW w:w="1874" w:type="pct"/>
          </w:tcPr>
          <w:p w14:paraId="773A682D" w14:textId="7A44259F" w:rsidR="001D712B" w:rsidRPr="00C02F5C" w:rsidRDefault="001D712B" w:rsidP="00220FC9">
            <w:pPr>
              <w:pStyle w:val="CoRTabletext"/>
              <w:rPr>
                <w:lang w:val="en-GB"/>
              </w:rPr>
            </w:pPr>
            <w:r w:rsidRPr="00C02F5C">
              <w:rPr>
                <w:lang w:val="en-GB"/>
              </w:rPr>
              <w:t>Facilitates development of smart, sustainable urban projects through technical assistance and investment matching</w:t>
            </w:r>
          </w:p>
        </w:tc>
      </w:tr>
      <w:tr w:rsidR="001D712B" w:rsidRPr="00C02F5C" w14:paraId="79248E32" w14:textId="77777777" w:rsidTr="00E433A1">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2FAD6902" w14:textId="77777777" w:rsidR="001D712B" w:rsidRPr="00C02F5C" w:rsidRDefault="001C7FC1" w:rsidP="00220FC9">
            <w:pPr>
              <w:pStyle w:val="CoRTabletext"/>
              <w:rPr>
                <w:lang w:val="en-GB"/>
              </w:rPr>
            </w:pPr>
            <w:hyperlink r:id="rId234" w:history="1">
              <w:r w:rsidR="001D712B" w:rsidRPr="00C02F5C">
                <w:rPr>
                  <w:rStyle w:val="Hyperlink"/>
                  <w:lang w:val="en-GB"/>
                </w:rPr>
                <w:t>European City Facility</w:t>
              </w:r>
            </w:hyperlink>
            <w:r w:rsidR="001D712B" w:rsidRPr="00C02F5C">
              <w:rPr>
                <w:lang w:val="en-GB"/>
              </w:rPr>
              <w:t xml:space="preserve"> under Horizon 2020</w:t>
            </w:r>
          </w:p>
        </w:tc>
        <w:tc>
          <w:tcPr>
            <w:tcW w:w="1799" w:type="pct"/>
          </w:tcPr>
          <w:p w14:paraId="2AA23A1C" w14:textId="23643EF9" w:rsidR="001D712B" w:rsidRPr="00C02F5C" w:rsidRDefault="001D712B" w:rsidP="00220FC9">
            <w:pPr>
              <w:pStyle w:val="CoRTabletext"/>
              <w:rPr>
                <w:lang w:val="en-GB"/>
              </w:rPr>
            </w:pPr>
            <w:r w:rsidRPr="00C02F5C">
              <w:rPr>
                <w:lang w:val="en-GB"/>
              </w:rPr>
              <w:t>Grants for developing investment concepts, feasibility studies and other preparatory work for sustainable energy projects and climate action planning</w:t>
            </w:r>
          </w:p>
        </w:tc>
        <w:tc>
          <w:tcPr>
            <w:tcW w:w="1874" w:type="pct"/>
          </w:tcPr>
          <w:p w14:paraId="2C9C097B" w14:textId="77777777" w:rsidR="001D712B" w:rsidRPr="00C02F5C" w:rsidRDefault="001D712B" w:rsidP="00220FC9">
            <w:pPr>
              <w:pStyle w:val="CoRTabletext"/>
              <w:rPr>
                <w:lang w:val="en-GB"/>
              </w:rPr>
            </w:pPr>
            <w:r w:rsidRPr="00C02F5C">
              <w:rPr>
                <w:lang w:val="en-GB"/>
              </w:rPr>
              <w:t>Provides financial resources for the early stages of project development, enabling LRAs to attract further investment for sustainable energy initiatives</w:t>
            </w:r>
          </w:p>
        </w:tc>
      </w:tr>
      <w:tr w:rsidR="001D712B" w:rsidRPr="00C02F5C" w14:paraId="395FAA09" w14:textId="77777777" w:rsidTr="00E433A1">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221A0C6C" w14:textId="0B1CFC04" w:rsidR="001D712B" w:rsidRPr="00C02F5C" w:rsidRDefault="006F67C3" w:rsidP="00220FC9">
            <w:pPr>
              <w:pStyle w:val="CoRTabletext"/>
              <w:rPr>
                <w:lang w:val="en-GB"/>
              </w:rPr>
            </w:pPr>
            <w:proofErr w:type="spellStart"/>
            <w:r w:rsidRPr="00C02F5C">
              <w:rPr>
                <w:lang w:val="en-GB"/>
              </w:rPr>
              <w:t>NetZeroCities</w:t>
            </w:r>
            <w:proofErr w:type="spellEnd"/>
            <w:r w:rsidRPr="00C02F5C">
              <w:rPr>
                <w:lang w:val="en-GB"/>
              </w:rPr>
              <w:t xml:space="preserve"> </w:t>
            </w:r>
            <w:hyperlink r:id="rId235" w:history="1">
              <w:r w:rsidR="009F3874" w:rsidRPr="00C02F5C">
                <w:rPr>
                  <w:rStyle w:val="Hyperlink"/>
                  <w:lang w:val="en-GB"/>
                </w:rPr>
                <w:t>Finance Guidance Tool</w:t>
              </w:r>
            </w:hyperlink>
            <w:r w:rsidR="001D712B" w:rsidRPr="00C02F5C">
              <w:rPr>
                <w:lang w:val="en-GB"/>
              </w:rPr>
              <w:t xml:space="preserve"> </w:t>
            </w:r>
          </w:p>
        </w:tc>
        <w:tc>
          <w:tcPr>
            <w:tcW w:w="1799" w:type="pct"/>
          </w:tcPr>
          <w:p w14:paraId="5C5B5317" w14:textId="2F05E618" w:rsidR="001D712B" w:rsidRPr="00C02F5C" w:rsidRDefault="00C85146" w:rsidP="00220FC9">
            <w:pPr>
              <w:pStyle w:val="CoRTabletext"/>
              <w:rPr>
                <w:lang w:val="en-GB"/>
              </w:rPr>
            </w:pPr>
            <w:r w:rsidRPr="00C02F5C">
              <w:rPr>
                <w:lang w:val="en-GB"/>
              </w:rPr>
              <w:t xml:space="preserve">Tailored assistance to help users </w:t>
            </w:r>
            <w:r w:rsidR="00383905">
              <w:rPr>
                <w:lang w:val="en-GB"/>
              </w:rPr>
              <w:t xml:space="preserve">to </w:t>
            </w:r>
            <w:r w:rsidRPr="00C02F5C">
              <w:rPr>
                <w:lang w:val="en-GB"/>
              </w:rPr>
              <w:t>identify suitable funding sources for projects</w:t>
            </w:r>
            <w:r w:rsidR="00383905">
              <w:rPr>
                <w:lang w:val="en-GB"/>
              </w:rPr>
              <w:t xml:space="preserve">; users complete a </w:t>
            </w:r>
            <w:r w:rsidRPr="00C02F5C">
              <w:rPr>
                <w:lang w:val="en-GB"/>
              </w:rPr>
              <w:t>structured questionnaire</w:t>
            </w:r>
            <w:r w:rsidR="00383905">
              <w:rPr>
                <w:lang w:val="en-GB"/>
              </w:rPr>
              <w:t xml:space="preserve"> outlining </w:t>
            </w:r>
            <w:r w:rsidRPr="00C02F5C">
              <w:rPr>
                <w:lang w:val="en-GB"/>
              </w:rPr>
              <w:t>their specific financing needs and receive guidance on the most relevant funding types, including grants, loans, guarantees, and other financial instruments</w:t>
            </w:r>
          </w:p>
        </w:tc>
        <w:tc>
          <w:tcPr>
            <w:tcW w:w="1874" w:type="pct"/>
          </w:tcPr>
          <w:p w14:paraId="368F7A9D" w14:textId="701EBC5E" w:rsidR="001D712B" w:rsidRPr="00C02F5C" w:rsidRDefault="00E9464B" w:rsidP="00220FC9">
            <w:pPr>
              <w:pStyle w:val="CoRTabletext"/>
              <w:rPr>
                <w:lang w:val="en-GB"/>
              </w:rPr>
            </w:pPr>
            <w:r w:rsidRPr="00C02F5C">
              <w:rPr>
                <w:lang w:val="en-GB"/>
              </w:rPr>
              <w:t>Simplifies</w:t>
            </w:r>
            <w:r w:rsidR="00332F53" w:rsidRPr="00C02F5C">
              <w:rPr>
                <w:lang w:val="en-GB"/>
              </w:rPr>
              <w:t xml:space="preserve"> funding navigation for LRAs, enabling them to match climate-related projects with suitable financial instruments, optimising resources for climate neutrality goals</w:t>
            </w:r>
          </w:p>
        </w:tc>
      </w:tr>
      <w:tr w:rsidR="001D712B" w:rsidRPr="00C02F5C" w14:paraId="364A3208" w14:textId="77777777" w:rsidTr="00E433A1">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260ADC4F" w14:textId="77777777" w:rsidR="001D712B" w:rsidRPr="00C02F5C" w:rsidRDefault="001D712B" w:rsidP="00220FC9">
            <w:pPr>
              <w:pStyle w:val="CoRTabletext"/>
              <w:rPr>
                <w:lang w:val="en-GB"/>
              </w:rPr>
            </w:pPr>
            <w:r w:rsidRPr="00C02F5C">
              <w:rPr>
                <w:lang w:val="en-GB"/>
              </w:rPr>
              <w:t xml:space="preserve">Covenant of Mayors </w:t>
            </w:r>
            <w:hyperlink r:id="rId236" w:history="1">
              <w:r w:rsidRPr="00C02F5C">
                <w:rPr>
                  <w:rStyle w:val="Hyperlink"/>
                  <w:lang w:val="en-GB"/>
                </w:rPr>
                <w:t>Financing Opportunities guide</w:t>
              </w:r>
            </w:hyperlink>
          </w:p>
        </w:tc>
        <w:tc>
          <w:tcPr>
            <w:tcW w:w="1799" w:type="pct"/>
          </w:tcPr>
          <w:p w14:paraId="09B28FA7" w14:textId="77777777" w:rsidR="001D712B" w:rsidRPr="00C02F5C" w:rsidRDefault="001D712B" w:rsidP="00220FC9">
            <w:pPr>
              <w:pStyle w:val="CoRTabletext"/>
              <w:rPr>
                <w:lang w:val="en-GB"/>
              </w:rPr>
            </w:pPr>
            <w:r w:rsidRPr="00C02F5C">
              <w:rPr>
                <w:lang w:val="en-GB"/>
              </w:rPr>
              <w:t>Information on different EU funds and other financing options relevant for investment in the climate measures of signatories</w:t>
            </w:r>
          </w:p>
        </w:tc>
        <w:tc>
          <w:tcPr>
            <w:tcW w:w="1874" w:type="pct"/>
          </w:tcPr>
          <w:p w14:paraId="223DC20D" w14:textId="77777777" w:rsidR="001D712B" w:rsidRPr="00C02F5C" w:rsidRDefault="001D712B" w:rsidP="00220FC9">
            <w:pPr>
              <w:pStyle w:val="CoRTabletext"/>
              <w:rPr>
                <w:lang w:val="en-GB"/>
              </w:rPr>
            </w:pPr>
            <w:r w:rsidRPr="00C02F5C">
              <w:rPr>
                <w:lang w:val="en-GB"/>
              </w:rPr>
              <w:t>Provides an overview for LRAs to identify the different financing options available and where to find more detailed information</w:t>
            </w:r>
          </w:p>
        </w:tc>
      </w:tr>
      <w:tr w:rsidR="00FA3FA0" w:rsidRPr="00C02F5C" w14:paraId="078D0E72" w14:textId="77777777" w:rsidTr="00FA3FA0">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2A2923B8" w14:textId="77777777" w:rsidR="00FA3FA0" w:rsidRPr="00C02F5C" w:rsidRDefault="001C7FC1" w:rsidP="00113886">
            <w:pPr>
              <w:pStyle w:val="CoRTabletext"/>
              <w:rPr>
                <w:lang w:val="en-GB"/>
              </w:rPr>
            </w:pPr>
            <w:hyperlink r:id="rId237" w:history="1">
              <w:r w:rsidR="00FA3FA0" w:rsidRPr="00C02F5C">
                <w:rPr>
                  <w:rStyle w:val="Hyperlink"/>
                  <w:lang w:val="en-GB"/>
                </w:rPr>
                <w:t>European PPP Expertise Centre</w:t>
              </w:r>
            </w:hyperlink>
            <w:r w:rsidR="00FA3FA0" w:rsidRPr="00C02F5C">
              <w:rPr>
                <w:lang w:val="en-GB"/>
              </w:rPr>
              <w:t xml:space="preserve"> </w:t>
            </w:r>
          </w:p>
          <w:p w14:paraId="074C093D" w14:textId="77777777" w:rsidR="00FA3FA0" w:rsidRPr="00C02F5C" w:rsidRDefault="00FA3FA0" w:rsidP="00113886">
            <w:pPr>
              <w:pStyle w:val="CoRTabletext"/>
              <w:rPr>
                <w:lang w:val="en-GB"/>
              </w:rPr>
            </w:pPr>
          </w:p>
        </w:tc>
        <w:tc>
          <w:tcPr>
            <w:tcW w:w="1799" w:type="pct"/>
          </w:tcPr>
          <w:p w14:paraId="0B0B0FE7" w14:textId="1059001D" w:rsidR="00FA3FA0" w:rsidRPr="00C02F5C" w:rsidRDefault="00FA3FA0" w:rsidP="00113886">
            <w:pPr>
              <w:pStyle w:val="CoRTabletext"/>
              <w:rPr>
                <w:lang w:val="en-GB"/>
              </w:rPr>
            </w:pPr>
            <w:r w:rsidRPr="00C02F5C">
              <w:rPr>
                <w:lang w:val="en-GB"/>
              </w:rPr>
              <w:t xml:space="preserve">Exchange of good practices and guidance, assistance in policy development for legal and regulatory frameworks on </w:t>
            </w:r>
            <w:r w:rsidR="00666BE5" w:rsidRPr="00C02F5C">
              <w:rPr>
                <w:lang w:val="en-GB"/>
              </w:rPr>
              <w:t>public</w:t>
            </w:r>
            <w:r w:rsidR="00666BE5">
              <w:rPr>
                <w:lang w:val="en-GB"/>
              </w:rPr>
              <w:t>-</w:t>
            </w:r>
            <w:r w:rsidR="00666BE5" w:rsidRPr="00C02F5C">
              <w:rPr>
                <w:lang w:val="en-GB"/>
              </w:rPr>
              <w:t xml:space="preserve">private partnerships </w:t>
            </w:r>
            <w:r w:rsidRPr="00C02F5C">
              <w:rPr>
                <w:lang w:val="en-GB"/>
              </w:rPr>
              <w:t>(PPPs), support for PPP project preparation</w:t>
            </w:r>
          </w:p>
        </w:tc>
        <w:tc>
          <w:tcPr>
            <w:tcW w:w="1874" w:type="pct"/>
          </w:tcPr>
          <w:p w14:paraId="426DC0DF" w14:textId="77777777" w:rsidR="00FA3FA0" w:rsidRPr="00C02F5C" w:rsidRDefault="00FA3FA0" w:rsidP="00113886">
            <w:pPr>
              <w:pStyle w:val="CoRTabletext"/>
              <w:rPr>
                <w:lang w:val="en-GB"/>
              </w:rPr>
            </w:pPr>
            <w:r w:rsidRPr="00C02F5C">
              <w:rPr>
                <w:lang w:val="en-GB"/>
              </w:rPr>
              <w:t>Supports public sector entities to deliver PPPs</w:t>
            </w:r>
          </w:p>
        </w:tc>
      </w:tr>
      <w:tr w:rsidR="00762984" w:rsidRPr="00C02F5C" w14:paraId="394C4B9C" w14:textId="77777777" w:rsidTr="00762984">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05AA19EE" w14:textId="77777777" w:rsidR="00762984" w:rsidRPr="00C02F5C" w:rsidRDefault="001C7FC1" w:rsidP="00113886">
            <w:pPr>
              <w:pStyle w:val="CoRTabletext"/>
              <w:rPr>
                <w:lang w:val="en-GB"/>
              </w:rPr>
            </w:pPr>
            <w:hyperlink r:id="rId238" w:history="1">
              <w:r w:rsidR="00762984" w:rsidRPr="00C02F5C">
                <w:rPr>
                  <w:rStyle w:val="Hyperlink"/>
                  <w:lang w:val="en-GB"/>
                </w:rPr>
                <w:t>Financing instruments advisory</w:t>
              </w:r>
            </w:hyperlink>
            <w:r w:rsidR="00762984" w:rsidRPr="00C02F5C">
              <w:rPr>
                <w:lang w:val="en-GB"/>
              </w:rPr>
              <w:t xml:space="preserve"> (fi-compass)</w:t>
            </w:r>
          </w:p>
        </w:tc>
        <w:tc>
          <w:tcPr>
            <w:tcW w:w="1799" w:type="pct"/>
          </w:tcPr>
          <w:p w14:paraId="69B1715C" w14:textId="77777777" w:rsidR="00762984" w:rsidRPr="00C02F5C" w:rsidRDefault="00762984" w:rsidP="00113886">
            <w:pPr>
              <w:pStyle w:val="CoRTabletext"/>
              <w:rPr>
                <w:lang w:val="en-GB"/>
              </w:rPr>
            </w:pPr>
            <w:r w:rsidRPr="00C02F5C">
              <w:rPr>
                <w:lang w:val="en-GB"/>
              </w:rPr>
              <w:t>Advice on financial instruments under the EU Cohesion Policy, Common Fisheries Policy and CAP funds</w:t>
            </w:r>
          </w:p>
        </w:tc>
        <w:tc>
          <w:tcPr>
            <w:tcW w:w="1874" w:type="pct"/>
          </w:tcPr>
          <w:p w14:paraId="5756D593" w14:textId="012A14D0" w:rsidR="00762984" w:rsidRPr="00C02F5C" w:rsidRDefault="008E1013" w:rsidP="00113886">
            <w:pPr>
              <w:pStyle w:val="CoRTabletext"/>
              <w:rPr>
                <w:lang w:val="en-GB"/>
              </w:rPr>
            </w:pPr>
            <w:r>
              <w:rPr>
                <w:lang w:val="en-GB"/>
              </w:rPr>
              <w:t>A</w:t>
            </w:r>
            <w:r w:rsidR="00762984" w:rsidRPr="00C02F5C">
              <w:rPr>
                <w:lang w:val="en-GB"/>
              </w:rPr>
              <w:t xml:space="preserve">imed at managing authorities, </w:t>
            </w:r>
            <w:r>
              <w:rPr>
                <w:lang w:val="en-GB"/>
              </w:rPr>
              <w:t xml:space="preserve">but </w:t>
            </w:r>
            <w:r w:rsidR="00762984" w:rsidRPr="00C02F5C">
              <w:rPr>
                <w:lang w:val="en-GB"/>
              </w:rPr>
              <w:t>offers information on the functioning and use of financial instruments</w:t>
            </w:r>
          </w:p>
        </w:tc>
      </w:tr>
      <w:tr w:rsidR="00851976" w:rsidRPr="00C02F5C" w14:paraId="6370AA70" w14:textId="77777777" w:rsidTr="00762984">
        <w:trPr>
          <w:cnfStyle w:val="000000100000" w:firstRow="0" w:lastRow="0" w:firstColumn="0" w:lastColumn="0" w:oddVBand="0" w:evenVBand="0" w:oddHBand="1" w:evenHBand="0" w:firstRowFirstColumn="0" w:firstRowLastColumn="0" w:lastRowFirstColumn="0" w:lastRowLastColumn="0"/>
          <w:trHeight w:val="770"/>
        </w:trPr>
        <w:tc>
          <w:tcPr>
            <w:tcW w:w="1327" w:type="pct"/>
          </w:tcPr>
          <w:p w14:paraId="6A0C662E" w14:textId="094B3C7C" w:rsidR="00851976" w:rsidRPr="00C02F5C" w:rsidRDefault="001C7FC1" w:rsidP="00113886">
            <w:pPr>
              <w:pStyle w:val="CoRTabletext"/>
              <w:rPr>
                <w:lang w:val="en-GB"/>
              </w:rPr>
            </w:pPr>
            <w:hyperlink r:id="rId239" w:history="1">
              <w:proofErr w:type="spellStart"/>
              <w:r w:rsidR="00E86D62" w:rsidRPr="00C02F5C">
                <w:rPr>
                  <w:rStyle w:val="Hyperlink"/>
                  <w:lang w:val="en-GB"/>
                </w:rPr>
                <w:t>ManagEnergy</w:t>
              </w:r>
              <w:proofErr w:type="spellEnd"/>
            </w:hyperlink>
            <w:r w:rsidR="00E86D62" w:rsidRPr="00C02F5C">
              <w:rPr>
                <w:lang w:val="en-GB"/>
              </w:rPr>
              <w:t xml:space="preserve"> </w:t>
            </w:r>
          </w:p>
        </w:tc>
        <w:tc>
          <w:tcPr>
            <w:tcW w:w="1799" w:type="pct"/>
          </w:tcPr>
          <w:p w14:paraId="78B8ED97" w14:textId="30BED995" w:rsidR="00851976" w:rsidRPr="00C02F5C" w:rsidRDefault="008C32F0" w:rsidP="00113886">
            <w:pPr>
              <w:pStyle w:val="CoRTabletext"/>
              <w:rPr>
                <w:lang w:val="en-GB"/>
              </w:rPr>
            </w:pPr>
            <w:r w:rsidRPr="00C02F5C">
              <w:rPr>
                <w:lang w:val="en-GB"/>
              </w:rPr>
              <w:t>Supports regional and local energy agencies to become leaders in the energy transition and accelerate sustainable energy investments in regions and cities</w:t>
            </w:r>
          </w:p>
        </w:tc>
        <w:tc>
          <w:tcPr>
            <w:tcW w:w="1874" w:type="pct"/>
          </w:tcPr>
          <w:p w14:paraId="697FB5DC" w14:textId="727E917E" w:rsidR="00851976" w:rsidRPr="00C02F5C" w:rsidRDefault="00C21560" w:rsidP="00113886">
            <w:pPr>
              <w:pStyle w:val="CoRTabletext"/>
              <w:rPr>
                <w:lang w:val="en-GB"/>
              </w:rPr>
            </w:pPr>
            <w:r w:rsidRPr="00C02F5C">
              <w:rPr>
                <w:lang w:val="en-GB"/>
              </w:rPr>
              <w:t xml:space="preserve">Provides information, know-how, visibility, and networking opportunities, </w:t>
            </w:r>
            <w:r w:rsidR="008E1013">
              <w:rPr>
                <w:lang w:val="en-GB"/>
              </w:rPr>
              <w:t>m</w:t>
            </w:r>
            <w:r w:rsidRPr="00C02F5C">
              <w:rPr>
                <w:lang w:val="en-GB"/>
              </w:rPr>
              <w:t>aster</w:t>
            </w:r>
            <w:r w:rsidR="008E1013">
              <w:rPr>
                <w:lang w:val="en-GB"/>
              </w:rPr>
              <w:t>cl</w:t>
            </w:r>
            <w:r w:rsidRPr="00C02F5C">
              <w:rPr>
                <w:lang w:val="en-GB"/>
              </w:rPr>
              <w:t xml:space="preserve">asses and </w:t>
            </w:r>
            <w:r w:rsidR="008E1013">
              <w:rPr>
                <w:lang w:val="en-GB"/>
              </w:rPr>
              <w:t>e</w:t>
            </w:r>
            <w:r w:rsidRPr="00C02F5C">
              <w:rPr>
                <w:lang w:val="en-GB"/>
              </w:rPr>
              <w:t xml:space="preserve">xpert </w:t>
            </w:r>
            <w:r w:rsidR="008E1013">
              <w:rPr>
                <w:lang w:val="en-GB"/>
              </w:rPr>
              <w:t>m</w:t>
            </w:r>
            <w:r w:rsidRPr="00C02F5C">
              <w:rPr>
                <w:lang w:val="en-GB"/>
              </w:rPr>
              <w:t>issions for skill and capacity development in energy agencies</w:t>
            </w:r>
          </w:p>
        </w:tc>
      </w:tr>
      <w:tr w:rsidR="009309C4" w:rsidRPr="00C02F5C" w14:paraId="4E33DFB7" w14:textId="77777777" w:rsidTr="00762984">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50F7EDD7" w14:textId="6812FF08" w:rsidR="009309C4" w:rsidRPr="00C02F5C" w:rsidRDefault="001C7FC1" w:rsidP="00113886">
            <w:pPr>
              <w:pStyle w:val="CoRTabletext"/>
              <w:rPr>
                <w:lang w:val="en-GB"/>
              </w:rPr>
            </w:pPr>
            <w:hyperlink r:id="rId240" w:history="1">
              <w:r w:rsidR="009309C4" w:rsidRPr="00C02F5C">
                <w:rPr>
                  <w:rStyle w:val="Hyperlink"/>
                  <w:lang w:val="en-GB"/>
                </w:rPr>
                <w:t>Prospect+</w:t>
              </w:r>
            </w:hyperlink>
            <w:r w:rsidR="009309C4" w:rsidRPr="00C02F5C">
              <w:rPr>
                <w:lang w:val="en-GB"/>
              </w:rPr>
              <w:t xml:space="preserve"> </w:t>
            </w:r>
          </w:p>
        </w:tc>
        <w:tc>
          <w:tcPr>
            <w:tcW w:w="1799" w:type="pct"/>
          </w:tcPr>
          <w:p w14:paraId="526C36B5" w14:textId="20A2C3F0" w:rsidR="009309C4" w:rsidRPr="00C02F5C" w:rsidRDefault="00252A9F" w:rsidP="00113886">
            <w:pPr>
              <w:pStyle w:val="CoRTabletext"/>
              <w:rPr>
                <w:lang w:val="en-GB"/>
              </w:rPr>
            </w:pPr>
            <w:r w:rsidRPr="00C02F5C">
              <w:rPr>
                <w:lang w:val="en-GB"/>
              </w:rPr>
              <w:t>Capacity-building initiative for LRAs under Horizon 2020, designed to empower LRAs in the financing and execution of sustainable energy plans</w:t>
            </w:r>
          </w:p>
        </w:tc>
        <w:tc>
          <w:tcPr>
            <w:tcW w:w="1874" w:type="pct"/>
          </w:tcPr>
          <w:p w14:paraId="1C7BA349" w14:textId="188FBED8" w:rsidR="009309C4" w:rsidRPr="00C02F5C" w:rsidRDefault="00E9464B" w:rsidP="00113886">
            <w:pPr>
              <w:pStyle w:val="CoRTabletext"/>
              <w:rPr>
                <w:lang w:val="en-GB"/>
              </w:rPr>
            </w:pPr>
            <w:r w:rsidRPr="00C02F5C">
              <w:rPr>
                <w:lang w:val="en-GB"/>
              </w:rPr>
              <w:t xml:space="preserve">Provides a </w:t>
            </w:r>
            <w:r w:rsidR="00432F29" w:rsidRPr="00C02F5C">
              <w:rPr>
                <w:lang w:val="en-GB"/>
              </w:rPr>
              <w:t>capacity-building programme</w:t>
            </w:r>
            <w:r w:rsidRPr="00C02F5C">
              <w:rPr>
                <w:lang w:val="en-GB"/>
              </w:rPr>
              <w:t xml:space="preserve"> </w:t>
            </w:r>
            <w:r w:rsidR="00432F29">
              <w:rPr>
                <w:lang w:val="en-GB"/>
              </w:rPr>
              <w:t>on</w:t>
            </w:r>
            <w:r w:rsidRPr="00C02F5C">
              <w:rPr>
                <w:lang w:val="en-GB"/>
              </w:rPr>
              <w:t xml:space="preserve"> introducing innovative</w:t>
            </w:r>
            <w:r w:rsidR="00D01533" w:rsidRPr="00C02F5C">
              <w:rPr>
                <w:lang w:val="en-GB"/>
              </w:rPr>
              <w:t xml:space="preserve"> </w:t>
            </w:r>
            <w:r w:rsidRPr="00C02F5C">
              <w:rPr>
                <w:lang w:val="en-GB"/>
              </w:rPr>
              <w:t xml:space="preserve">financial approaches </w:t>
            </w:r>
            <w:r w:rsidR="00E459E8">
              <w:rPr>
                <w:lang w:val="en-GB"/>
              </w:rPr>
              <w:t>(</w:t>
            </w:r>
            <w:r w:rsidR="00E459E8" w:rsidRPr="00C02F5C">
              <w:rPr>
                <w:lang w:val="en-GB"/>
              </w:rPr>
              <w:t>beyond subsidies and traditional bank loans</w:t>
            </w:r>
            <w:r w:rsidR="00E459E8">
              <w:rPr>
                <w:lang w:val="en-GB"/>
              </w:rPr>
              <w:t xml:space="preserve">) </w:t>
            </w:r>
            <w:r w:rsidRPr="00C02F5C">
              <w:rPr>
                <w:lang w:val="en-GB"/>
              </w:rPr>
              <w:t>for energy and climate actions</w:t>
            </w:r>
          </w:p>
        </w:tc>
      </w:tr>
      <w:tr w:rsidR="00BC48B6" w:rsidRPr="00C02F5C" w14:paraId="079F00EA" w14:textId="77777777" w:rsidTr="00D5126E">
        <w:trPr>
          <w:cnfStyle w:val="000000100000" w:firstRow="0" w:lastRow="0" w:firstColumn="0" w:lastColumn="0" w:oddVBand="0" w:evenVBand="0" w:oddHBand="1" w:evenHBand="0" w:firstRowFirstColumn="0" w:firstRowLastColumn="0" w:lastRowFirstColumn="0" w:lastRowLastColumn="0"/>
        </w:trPr>
        <w:tc>
          <w:tcPr>
            <w:tcW w:w="0" w:type="pct"/>
          </w:tcPr>
          <w:p w14:paraId="25E120AF" w14:textId="76A6693E" w:rsidR="00BC48B6" w:rsidRPr="00C02F5C" w:rsidRDefault="001C7FC1" w:rsidP="00113886">
            <w:pPr>
              <w:pStyle w:val="CoRTabletext"/>
              <w:rPr>
                <w:lang w:val="en-GB"/>
              </w:rPr>
            </w:pPr>
            <w:hyperlink r:id="rId241" w:history="1">
              <w:r w:rsidR="00C90464" w:rsidRPr="00C02F5C">
                <w:rPr>
                  <w:rStyle w:val="Hyperlink"/>
                  <w:lang w:val="en-GB"/>
                </w:rPr>
                <w:t>Smart EPC</w:t>
              </w:r>
            </w:hyperlink>
            <w:r w:rsidR="00C90464" w:rsidRPr="00C02F5C">
              <w:rPr>
                <w:lang w:val="en-GB"/>
              </w:rPr>
              <w:t xml:space="preserve"> </w:t>
            </w:r>
          </w:p>
        </w:tc>
        <w:tc>
          <w:tcPr>
            <w:tcW w:w="0" w:type="pct"/>
          </w:tcPr>
          <w:p w14:paraId="48AFAB52" w14:textId="560A4725" w:rsidR="00BC48B6" w:rsidRPr="00C02F5C" w:rsidRDefault="009F4D55" w:rsidP="00113886">
            <w:pPr>
              <w:pStyle w:val="CoRTabletext"/>
              <w:rPr>
                <w:lang w:val="en-GB"/>
              </w:rPr>
            </w:pPr>
            <w:r w:rsidRPr="00C02F5C">
              <w:rPr>
                <w:lang w:val="en-GB"/>
              </w:rPr>
              <w:t>Horizon 2020</w:t>
            </w:r>
            <w:r w:rsidR="00C95590">
              <w:rPr>
                <w:lang w:val="en-GB"/>
              </w:rPr>
              <w:t>-</w:t>
            </w:r>
            <w:r w:rsidRPr="00C02F5C">
              <w:rPr>
                <w:lang w:val="en-GB"/>
              </w:rPr>
              <w:t xml:space="preserve">funded project for integration </w:t>
            </w:r>
            <w:r w:rsidR="00422471" w:rsidRPr="00C02F5C">
              <w:rPr>
                <w:lang w:val="en-GB"/>
              </w:rPr>
              <w:t xml:space="preserve">of energy efficiency services with other </w:t>
            </w:r>
            <w:r w:rsidR="00675483" w:rsidRPr="00C02F5C">
              <w:rPr>
                <w:lang w:val="en-GB"/>
              </w:rPr>
              <w:t>services</w:t>
            </w:r>
            <w:r w:rsidR="00422471" w:rsidRPr="00C02F5C">
              <w:rPr>
                <w:lang w:val="en-GB"/>
              </w:rPr>
              <w:t xml:space="preserve">, focusing on energy performance contracting </w:t>
            </w:r>
            <w:r w:rsidR="00C95590">
              <w:rPr>
                <w:lang w:val="en-GB"/>
              </w:rPr>
              <w:t xml:space="preserve">(EPC) </w:t>
            </w:r>
            <w:r w:rsidR="00422471" w:rsidRPr="00C02F5C">
              <w:rPr>
                <w:lang w:val="en-GB"/>
              </w:rPr>
              <w:t>and the creation of new revenue streams for local authorities</w:t>
            </w:r>
          </w:p>
        </w:tc>
        <w:tc>
          <w:tcPr>
            <w:tcW w:w="0" w:type="pct"/>
          </w:tcPr>
          <w:p w14:paraId="164C4926" w14:textId="4A18A221" w:rsidR="00BC48B6" w:rsidRPr="00C02F5C" w:rsidRDefault="008A185E" w:rsidP="00113886">
            <w:pPr>
              <w:pStyle w:val="CoRTabletext"/>
              <w:rPr>
                <w:lang w:val="en-GB"/>
              </w:rPr>
            </w:pPr>
            <w:r w:rsidRPr="00C02F5C">
              <w:rPr>
                <w:lang w:val="en-GB"/>
              </w:rPr>
              <w:t>Implemented by a consortium (including city networks), p</w:t>
            </w:r>
            <w:r w:rsidR="004B127F" w:rsidRPr="00C02F5C">
              <w:rPr>
                <w:lang w:val="en-GB"/>
              </w:rPr>
              <w:t>rovides know-how</w:t>
            </w:r>
            <w:r w:rsidR="009D490A" w:rsidRPr="00C02F5C">
              <w:rPr>
                <w:lang w:val="en-GB"/>
              </w:rPr>
              <w:t>, capacity</w:t>
            </w:r>
            <w:r w:rsidR="00C95590">
              <w:rPr>
                <w:lang w:val="en-GB"/>
              </w:rPr>
              <w:t>-</w:t>
            </w:r>
            <w:r w:rsidR="009D490A" w:rsidRPr="00C02F5C">
              <w:rPr>
                <w:lang w:val="en-GB"/>
              </w:rPr>
              <w:t>building and</w:t>
            </w:r>
            <w:r w:rsidR="004B127F" w:rsidRPr="00C02F5C">
              <w:rPr>
                <w:lang w:val="en-GB"/>
              </w:rPr>
              <w:t xml:space="preserve"> documentation </w:t>
            </w:r>
            <w:r w:rsidR="00851976" w:rsidRPr="00C02F5C">
              <w:rPr>
                <w:lang w:val="en-GB"/>
              </w:rPr>
              <w:t>for replication among its services</w:t>
            </w:r>
          </w:p>
        </w:tc>
      </w:tr>
      <w:tr w:rsidR="00675483" w:rsidRPr="00C02F5C" w14:paraId="51728E7B" w14:textId="77777777" w:rsidTr="00675483">
        <w:trPr>
          <w:cnfStyle w:val="000000010000" w:firstRow="0" w:lastRow="0" w:firstColumn="0" w:lastColumn="0" w:oddVBand="0" w:evenVBand="0" w:oddHBand="0" w:evenHBand="1" w:firstRowFirstColumn="0" w:firstRowLastColumn="0" w:lastRowFirstColumn="0" w:lastRowLastColumn="0"/>
          <w:trHeight w:val="770"/>
        </w:trPr>
        <w:tc>
          <w:tcPr>
            <w:tcW w:w="1327" w:type="pct"/>
          </w:tcPr>
          <w:p w14:paraId="27D50A35" w14:textId="77777777" w:rsidR="00675483" w:rsidRPr="00C02F5C" w:rsidRDefault="001C7FC1">
            <w:pPr>
              <w:pStyle w:val="CoRTabletext"/>
              <w:rPr>
                <w:lang w:val="en-GB"/>
              </w:rPr>
            </w:pPr>
            <w:hyperlink r:id="rId242" w:history="1">
              <w:r w:rsidR="00675483" w:rsidRPr="00C02F5C">
                <w:rPr>
                  <w:rStyle w:val="Hyperlink"/>
                  <w:lang w:val="en-GB"/>
                </w:rPr>
                <w:t>Regio1st</w:t>
              </w:r>
            </w:hyperlink>
            <w:r w:rsidR="00675483" w:rsidRPr="00C02F5C">
              <w:rPr>
                <w:lang w:val="en-GB"/>
              </w:rPr>
              <w:t xml:space="preserve"> Mentoring programme </w:t>
            </w:r>
          </w:p>
        </w:tc>
        <w:tc>
          <w:tcPr>
            <w:tcW w:w="1799" w:type="pct"/>
          </w:tcPr>
          <w:p w14:paraId="32F567C6" w14:textId="2E10A335" w:rsidR="00675483" w:rsidRPr="00C02F5C" w:rsidRDefault="00675483">
            <w:pPr>
              <w:pStyle w:val="CoRTabletext"/>
              <w:rPr>
                <w:lang w:val="en-GB"/>
              </w:rPr>
            </w:pPr>
            <w:r w:rsidRPr="00C02F5C">
              <w:rPr>
                <w:lang w:val="en-GB"/>
              </w:rPr>
              <w:t xml:space="preserve">Mentoring programme under the Regio1st project to support LRAs in embedding the Energy Efficiency First principle into planning processes </w:t>
            </w:r>
          </w:p>
        </w:tc>
        <w:tc>
          <w:tcPr>
            <w:tcW w:w="1874" w:type="pct"/>
          </w:tcPr>
          <w:p w14:paraId="0B9AEC94" w14:textId="14DFCA28" w:rsidR="00675483" w:rsidRPr="00C02F5C" w:rsidRDefault="00675483">
            <w:pPr>
              <w:pStyle w:val="CoRTabletext"/>
              <w:rPr>
                <w:lang w:val="en-GB"/>
              </w:rPr>
            </w:pPr>
            <w:r w:rsidRPr="00C02F5C">
              <w:rPr>
                <w:lang w:val="en-GB"/>
              </w:rPr>
              <w:t xml:space="preserve">Implemented by a consortium (including a city network), provides knowledge exchange, a community of practices and practical guidance </w:t>
            </w:r>
            <w:r w:rsidR="008F4101">
              <w:rPr>
                <w:lang w:val="en-GB"/>
              </w:rPr>
              <w:t>for</w:t>
            </w:r>
            <w:r w:rsidRPr="00C02F5C">
              <w:rPr>
                <w:lang w:val="en-GB"/>
              </w:rPr>
              <w:t xml:space="preserve"> applicants</w:t>
            </w:r>
          </w:p>
        </w:tc>
      </w:tr>
    </w:tbl>
    <w:p w14:paraId="345D6BF4" w14:textId="77777777" w:rsidR="001D712B" w:rsidRPr="00C02F5C" w:rsidRDefault="001D712B" w:rsidP="001D712B">
      <w:pPr>
        <w:pStyle w:val="CoRBT"/>
        <w:rPr>
          <w:lang w:val="en-GB"/>
        </w:rPr>
      </w:pPr>
    </w:p>
    <w:p w14:paraId="7E2B9387" w14:textId="77777777" w:rsidR="00D83645" w:rsidRPr="00C02F5C" w:rsidRDefault="00D83645" w:rsidP="00D83645">
      <w:pPr>
        <w:pStyle w:val="CoRBT"/>
        <w:rPr>
          <w:lang w:val="en-GB"/>
        </w:rPr>
      </w:pPr>
    </w:p>
    <w:p w14:paraId="301C274B" w14:textId="303EDA4A" w:rsidR="00D80A90" w:rsidRPr="00C02F5C" w:rsidRDefault="00E82C38" w:rsidP="00E82C38">
      <w:pPr>
        <w:pStyle w:val="CoR1stlevelHeading"/>
        <w:numPr>
          <w:ilvl w:val="0"/>
          <w:numId w:val="0"/>
        </w:numPr>
        <w:ind w:left="360" w:hanging="360"/>
      </w:pPr>
      <w:bookmarkStart w:id="101" w:name="_Toc187929399"/>
      <w:bookmarkStart w:id="102" w:name="_Toc191639710"/>
      <w:r w:rsidRPr="00C02F5C">
        <w:t xml:space="preserve">Annex 2: </w:t>
      </w:r>
      <w:bookmarkEnd w:id="101"/>
      <w:r w:rsidR="00BC3800" w:rsidRPr="00C02F5C">
        <w:t>I</w:t>
      </w:r>
      <w:r w:rsidR="00DE15F0" w:rsidRPr="00C02F5C">
        <w:t xml:space="preserve">nformation </w:t>
      </w:r>
      <w:r w:rsidR="00D1798F" w:rsidRPr="00C02F5C">
        <w:t>from</w:t>
      </w:r>
      <w:r w:rsidR="00DE15F0" w:rsidRPr="00C02F5C">
        <w:t xml:space="preserve"> the stakeholder survey</w:t>
      </w:r>
      <w:bookmarkEnd w:id="102"/>
    </w:p>
    <w:p w14:paraId="41A355DD" w14:textId="17B6EB0A" w:rsidR="00C746EE" w:rsidRPr="00C02F5C" w:rsidRDefault="00425AAC" w:rsidP="00AA66B1">
      <w:pPr>
        <w:pStyle w:val="CoR4thlevelHeading"/>
        <w:numPr>
          <w:ilvl w:val="0"/>
          <w:numId w:val="0"/>
        </w:numPr>
        <w:ind w:left="360" w:hanging="360"/>
      </w:pPr>
      <w:r w:rsidRPr="00C02F5C">
        <w:t>Overview</w:t>
      </w:r>
    </w:p>
    <w:p w14:paraId="3221E2A4" w14:textId="0AF27F8D" w:rsidR="00C746EE" w:rsidRPr="00C02F5C" w:rsidRDefault="00C746EE" w:rsidP="00C746EE">
      <w:pPr>
        <w:pStyle w:val="CoRBT"/>
        <w:rPr>
          <w:lang w:val="en-GB"/>
        </w:rPr>
      </w:pPr>
      <w:r w:rsidRPr="00C02F5C">
        <w:rPr>
          <w:lang w:val="en-GB"/>
        </w:rPr>
        <w:t>The survey was conducted using EU Survey</w:t>
      </w:r>
      <w:r w:rsidR="001271DA" w:rsidRPr="00C02F5C">
        <w:rPr>
          <w:lang w:val="en-GB"/>
        </w:rPr>
        <w:t xml:space="preserve"> </w:t>
      </w:r>
      <w:r w:rsidR="00DA5E61">
        <w:rPr>
          <w:lang w:val="en-GB"/>
        </w:rPr>
        <w:t>from</w:t>
      </w:r>
      <w:r w:rsidR="001271DA" w:rsidRPr="00C02F5C">
        <w:rPr>
          <w:lang w:val="en-GB"/>
        </w:rPr>
        <w:t xml:space="preserve"> 27 November 2024 </w:t>
      </w:r>
      <w:r w:rsidR="00DA5E61">
        <w:rPr>
          <w:lang w:val="en-GB"/>
        </w:rPr>
        <w:t>to</w:t>
      </w:r>
      <w:r w:rsidR="001271DA" w:rsidRPr="00C02F5C">
        <w:rPr>
          <w:lang w:val="en-GB"/>
        </w:rPr>
        <w:t xml:space="preserve"> </w:t>
      </w:r>
      <w:r w:rsidR="00CF350E" w:rsidRPr="00C02F5C">
        <w:rPr>
          <w:lang w:val="en-GB"/>
        </w:rPr>
        <w:t>17 January 2025</w:t>
      </w:r>
      <w:r w:rsidR="00DA5E61">
        <w:rPr>
          <w:lang w:val="en-GB"/>
        </w:rPr>
        <w:t xml:space="preserve">. It </w:t>
      </w:r>
      <w:r w:rsidRPr="00C02F5C">
        <w:rPr>
          <w:lang w:val="en-GB"/>
        </w:rPr>
        <w:t xml:space="preserve">was distributed via email to targeted stakeholders </w:t>
      </w:r>
      <w:r w:rsidR="00DA5E61">
        <w:rPr>
          <w:lang w:val="en-GB"/>
        </w:rPr>
        <w:t>who</w:t>
      </w:r>
      <w:r w:rsidR="00425AAC" w:rsidRPr="00C02F5C">
        <w:rPr>
          <w:lang w:val="en-GB"/>
        </w:rPr>
        <w:t xml:space="preserve"> c</w:t>
      </w:r>
      <w:r w:rsidR="00DA5E61">
        <w:rPr>
          <w:lang w:val="en-GB"/>
        </w:rPr>
        <w:t>ould</w:t>
      </w:r>
      <w:r w:rsidRPr="00C02F5C">
        <w:rPr>
          <w:lang w:val="en-GB"/>
        </w:rPr>
        <w:t xml:space="preserve"> provide valuable insights into the implementation of the Fit for 55 </w:t>
      </w:r>
      <w:proofErr w:type="gramStart"/>
      <w:r w:rsidRPr="00C02F5C">
        <w:rPr>
          <w:lang w:val="en-GB"/>
        </w:rPr>
        <w:t>package</w:t>
      </w:r>
      <w:proofErr w:type="gramEnd"/>
      <w:r w:rsidRPr="00C02F5C">
        <w:rPr>
          <w:lang w:val="en-GB"/>
        </w:rPr>
        <w:t xml:space="preserve"> at Member State, regional and municipal level. </w:t>
      </w:r>
      <w:r w:rsidR="00DA5E61">
        <w:rPr>
          <w:lang w:val="en-GB"/>
        </w:rPr>
        <w:t>S</w:t>
      </w:r>
      <w:r w:rsidRPr="00C02F5C">
        <w:rPr>
          <w:lang w:val="en-GB"/>
        </w:rPr>
        <w:t xml:space="preserve">takeholders included national and subnational energy agencies, one-stop shops </w:t>
      </w:r>
      <w:r w:rsidR="00DA5E61">
        <w:rPr>
          <w:lang w:val="en-GB"/>
        </w:rPr>
        <w:t xml:space="preserve">(OSS) </w:t>
      </w:r>
      <w:r w:rsidRPr="00C02F5C">
        <w:rPr>
          <w:lang w:val="en-GB"/>
        </w:rPr>
        <w:t>for building renovations, a</w:t>
      </w:r>
      <w:r w:rsidR="00DA5E61">
        <w:rPr>
          <w:lang w:val="en-GB"/>
        </w:rPr>
        <w:t xml:space="preserve">nd </w:t>
      </w:r>
      <w:r w:rsidRPr="00C02F5C">
        <w:rPr>
          <w:lang w:val="en-GB"/>
        </w:rPr>
        <w:t xml:space="preserve">members of </w:t>
      </w:r>
      <w:r w:rsidR="008369ED" w:rsidRPr="00C02F5C">
        <w:rPr>
          <w:lang w:val="en-GB"/>
        </w:rPr>
        <w:t>city</w:t>
      </w:r>
      <w:r w:rsidRPr="00C02F5C">
        <w:rPr>
          <w:lang w:val="en-GB"/>
        </w:rPr>
        <w:t xml:space="preserve"> networks and organisations actively engaged in climate and energy initiatives</w:t>
      </w:r>
      <w:r w:rsidR="00DA5E61">
        <w:rPr>
          <w:lang w:val="en-GB"/>
        </w:rPr>
        <w:t>,</w:t>
      </w:r>
      <w:r w:rsidR="008369ED" w:rsidRPr="00C02F5C">
        <w:rPr>
          <w:lang w:val="en-GB"/>
        </w:rPr>
        <w:t xml:space="preserve"> such as </w:t>
      </w:r>
      <w:r w:rsidRPr="00C02F5C">
        <w:rPr>
          <w:lang w:val="en-GB"/>
        </w:rPr>
        <w:t xml:space="preserve">the Covenant of Mayors, Climate Pact, Energy Cities, </w:t>
      </w:r>
      <w:proofErr w:type="spellStart"/>
      <w:r w:rsidRPr="00C02F5C">
        <w:rPr>
          <w:lang w:val="en-GB"/>
        </w:rPr>
        <w:t>Fedarene</w:t>
      </w:r>
      <w:proofErr w:type="spellEnd"/>
      <w:r w:rsidRPr="00C02F5C">
        <w:rPr>
          <w:lang w:val="en-GB"/>
        </w:rPr>
        <w:t xml:space="preserve">, </w:t>
      </w:r>
      <w:proofErr w:type="spellStart"/>
      <w:r w:rsidRPr="00C02F5C">
        <w:rPr>
          <w:lang w:val="en-GB"/>
        </w:rPr>
        <w:t>Rescoop</w:t>
      </w:r>
      <w:proofErr w:type="spellEnd"/>
      <w:r w:rsidRPr="00C02F5C">
        <w:rPr>
          <w:lang w:val="en-GB"/>
        </w:rPr>
        <w:t xml:space="preserve">, ENR Network, CCRE, ICLEI Europe, Climate Alliance, Climate KIC, Regions4, Under2, </w:t>
      </w:r>
      <w:proofErr w:type="spellStart"/>
      <w:r w:rsidRPr="00C02F5C">
        <w:rPr>
          <w:lang w:val="en-GB"/>
        </w:rPr>
        <w:t>Eurocities</w:t>
      </w:r>
      <w:proofErr w:type="spellEnd"/>
      <w:r w:rsidRPr="00C02F5C">
        <w:rPr>
          <w:lang w:val="en-GB"/>
        </w:rPr>
        <w:t>, and Green Funding Alert.</w:t>
      </w:r>
    </w:p>
    <w:p w14:paraId="14A90528" w14:textId="77777777" w:rsidR="00CF350E" w:rsidRPr="00C02F5C" w:rsidRDefault="00CF350E" w:rsidP="00C746EE">
      <w:pPr>
        <w:pStyle w:val="CoRBT"/>
        <w:rPr>
          <w:lang w:val="en-GB"/>
        </w:rPr>
      </w:pPr>
    </w:p>
    <w:p w14:paraId="03832F1E" w14:textId="1413EFC2" w:rsidR="00C746EE" w:rsidRPr="00C02F5C" w:rsidRDefault="00C746EE" w:rsidP="00C746EE">
      <w:pPr>
        <w:pStyle w:val="CoRBT"/>
        <w:rPr>
          <w:lang w:val="en-GB"/>
        </w:rPr>
      </w:pPr>
      <w:r w:rsidRPr="00C02F5C">
        <w:rPr>
          <w:lang w:val="en-GB"/>
        </w:rPr>
        <w:t xml:space="preserve">The survey collected </w:t>
      </w:r>
      <w:r w:rsidR="00CF350E" w:rsidRPr="00C02F5C">
        <w:rPr>
          <w:lang w:val="en-GB"/>
        </w:rPr>
        <w:t xml:space="preserve">50 </w:t>
      </w:r>
      <w:r w:rsidRPr="00C02F5C">
        <w:rPr>
          <w:lang w:val="en-GB"/>
        </w:rPr>
        <w:t xml:space="preserve">responses from a diverse group of stakeholders, mainly </w:t>
      </w:r>
      <w:r w:rsidR="008F24D6">
        <w:rPr>
          <w:lang w:val="en-GB"/>
        </w:rPr>
        <w:t xml:space="preserve">those </w:t>
      </w:r>
      <w:r w:rsidRPr="00C02F5C">
        <w:rPr>
          <w:lang w:val="en-GB"/>
        </w:rPr>
        <w:t>involved in energy and governance at different levels</w:t>
      </w:r>
      <w:r w:rsidR="008F24D6">
        <w:rPr>
          <w:lang w:val="en-GB"/>
        </w:rPr>
        <w:t xml:space="preserve"> (see Figure 9)</w:t>
      </w:r>
      <w:r w:rsidR="00C44CD7" w:rsidRPr="00C02F5C">
        <w:rPr>
          <w:lang w:val="en-GB"/>
        </w:rPr>
        <w:t>.</w:t>
      </w:r>
    </w:p>
    <w:p w14:paraId="214E1DA7" w14:textId="6988C438" w:rsidR="00C44CD7" w:rsidRPr="00C02F5C" w:rsidRDefault="00C44CD7" w:rsidP="00C44CD7">
      <w:pPr>
        <w:pStyle w:val="Caption"/>
        <w:keepNext/>
        <w:jc w:val="both"/>
      </w:pPr>
      <w:bookmarkStart w:id="103" w:name="_Toc190859041"/>
      <w:r w:rsidRPr="00C02F5C">
        <w:t xml:space="preserve">Figure </w:t>
      </w:r>
      <w:r>
        <w:fldChar w:fldCharType="begin"/>
      </w:r>
      <w:r>
        <w:instrText xml:space="preserve"> SEQ Figure \* ARABIC </w:instrText>
      </w:r>
      <w:r>
        <w:fldChar w:fldCharType="separate"/>
      </w:r>
      <w:r w:rsidR="008650F2">
        <w:rPr>
          <w:noProof/>
        </w:rPr>
        <w:t>9</w:t>
      </w:r>
      <w:r>
        <w:rPr>
          <w:noProof/>
        </w:rPr>
        <w:fldChar w:fldCharType="end"/>
      </w:r>
      <w:r w:rsidRPr="00C02F5C">
        <w:t xml:space="preserve">: </w:t>
      </w:r>
      <w:r w:rsidR="00A57F83" w:rsidRPr="00C02F5C">
        <w:t>Overview of</w:t>
      </w:r>
      <w:r w:rsidRPr="00C02F5C">
        <w:t xml:space="preserve"> survey respondents</w:t>
      </w:r>
      <w:r w:rsidR="008F24D6">
        <w:t>,</w:t>
      </w:r>
      <w:r w:rsidR="00A57F83" w:rsidRPr="00C02F5C">
        <w:t xml:space="preserve"> by profile</w:t>
      </w:r>
      <w:bookmarkEnd w:id="103"/>
    </w:p>
    <w:p w14:paraId="5AB342FA" w14:textId="4442F239" w:rsidR="00C746EE" w:rsidRPr="00C02F5C" w:rsidRDefault="005607BB" w:rsidP="00C746EE">
      <w:pPr>
        <w:pStyle w:val="CoRBT"/>
        <w:rPr>
          <w:lang w:val="en-GB"/>
        </w:rPr>
      </w:pPr>
      <w:r>
        <w:rPr>
          <w:noProof/>
          <w:lang w:val="en-GB"/>
        </w:rPr>
        <w:drawing>
          <wp:inline distT="0" distB="0" distL="0" distR="0" wp14:anchorId="3AAC9ED6" wp14:editId="61FBFC7E">
            <wp:extent cx="4621462" cy="2910840"/>
            <wp:effectExtent l="0" t="0" r="8255" b="3810"/>
            <wp:docPr id="191621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26590" cy="2914070"/>
                    </a:xfrm>
                    <a:prstGeom prst="rect">
                      <a:avLst/>
                    </a:prstGeom>
                    <a:noFill/>
                  </pic:spPr>
                </pic:pic>
              </a:graphicData>
            </a:graphic>
          </wp:inline>
        </w:drawing>
      </w:r>
    </w:p>
    <w:p w14:paraId="2241CF40" w14:textId="697920B9" w:rsidR="00FB6399" w:rsidRPr="00C02F5C" w:rsidRDefault="00FB6399" w:rsidP="00C746EE">
      <w:pPr>
        <w:pStyle w:val="CoRBT"/>
        <w:rPr>
          <w:sz w:val="20"/>
          <w:szCs w:val="16"/>
          <w:lang w:val="en-GB"/>
        </w:rPr>
      </w:pPr>
      <w:r w:rsidRPr="00C02F5C">
        <w:rPr>
          <w:sz w:val="20"/>
          <w:szCs w:val="16"/>
          <w:lang w:val="en-GB"/>
        </w:rPr>
        <w:t>Source: Survey (n=50).</w:t>
      </w:r>
    </w:p>
    <w:p w14:paraId="1D9822D1" w14:textId="77777777" w:rsidR="00C44CD7" w:rsidRPr="00C02F5C" w:rsidRDefault="00C44CD7" w:rsidP="00C746EE">
      <w:pPr>
        <w:pStyle w:val="CoRBT"/>
        <w:rPr>
          <w:lang w:val="en-GB"/>
        </w:rPr>
      </w:pPr>
    </w:p>
    <w:p w14:paraId="2A1D49B0" w14:textId="37D094FC" w:rsidR="00C746EE" w:rsidRPr="00C02F5C" w:rsidRDefault="008F24D6" w:rsidP="00C746EE">
      <w:pPr>
        <w:pStyle w:val="CoRBT"/>
        <w:rPr>
          <w:lang w:val="en-GB"/>
        </w:rPr>
      </w:pPr>
      <w:r>
        <w:rPr>
          <w:lang w:val="en-GB"/>
        </w:rPr>
        <w:t>R</w:t>
      </w:r>
      <w:r w:rsidR="00C746EE" w:rsidRPr="00C02F5C">
        <w:rPr>
          <w:lang w:val="en-GB"/>
        </w:rPr>
        <w:t xml:space="preserve">espondents </w:t>
      </w:r>
      <w:r>
        <w:rPr>
          <w:lang w:val="en-GB"/>
        </w:rPr>
        <w:t>we</w:t>
      </w:r>
      <w:r w:rsidR="00C746EE" w:rsidRPr="00C02F5C">
        <w:rPr>
          <w:lang w:val="en-GB"/>
        </w:rPr>
        <w:t>re from a wide range of European countries</w:t>
      </w:r>
      <w:r w:rsidR="000C0018" w:rsidRPr="00C02F5C">
        <w:rPr>
          <w:lang w:val="en-GB"/>
        </w:rPr>
        <w:t xml:space="preserve"> (</w:t>
      </w:r>
      <w:r>
        <w:rPr>
          <w:lang w:val="en-GB"/>
        </w:rPr>
        <w:t>see Figure 10</w:t>
      </w:r>
      <w:r w:rsidR="000C0018" w:rsidRPr="00C02F5C">
        <w:rPr>
          <w:lang w:val="en-GB"/>
        </w:rPr>
        <w:t>)</w:t>
      </w:r>
      <w:r w:rsidR="00C746EE" w:rsidRPr="00C02F5C">
        <w:rPr>
          <w:lang w:val="en-GB"/>
        </w:rPr>
        <w:t xml:space="preserve">. </w:t>
      </w:r>
      <w:r>
        <w:rPr>
          <w:lang w:val="en-GB"/>
        </w:rPr>
        <w:t>S</w:t>
      </w:r>
      <w:r w:rsidR="00C746EE" w:rsidRPr="00C02F5C">
        <w:rPr>
          <w:lang w:val="en-GB"/>
        </w:rPr>
        <w:t xml:space="preserve">ome </w:t>
      </w:r>
      <w:r w:rsidR="00A57F83" w:rsidRPr="00C02F5C">
        <w:rPr>
          <w:lang w:val="en-GB"/>
        </w:rPr>
        <w:t>Member States</w:t>
      </w:r>
      <w:r w:rsidR="00C746EE" w:rsidRPr="00C02F5C">
        <w:rPr>
          <w:lang w:val="en-GB"/>
        </w:rPr>
        <w:t xml:space="preserve"> </w:t>
      </w:r>
      <w:r>
        <w:rPr>
          <w:lang w:val="en-GB"/>
        </w:rPr>
        <w:t xml:space="preserve">were not represented </w:t>
      </w:r>
      <w:r w:rsidR="00CB1A3B" w:rsidRPr="00C02F5C">
        <w:rPr>
          <w:lang w:val="en-GB"/>
        </w:rPr>
        <w:t>(</w:t>
      </w:r>
      <w:r w:rsidR="00411CE0" w:rsidRPr="00C02F5C">
        <w:rPr>
          <w:lang w:val="en-GB"/>
        </w:rPr>
        <w:t xml:space="preserve">Bulgaria, </w:t>
      </w:r>
      <w:r w:rsidR="00FB2BDF" w:rsidRPr="00C02F5C">
        <w:rPr>
          <w:lang w:val="en-GB"/>
        </w:rPr>
        <w:t xml:space="preserve">Estonia, </w:t>
      </w:r>
      <w:r w:rsidR="00A87C67" w:rsidRPr="00C02F5C">
        <w:rPr>
          <w:lang w:val="en-GB"/>
        </w:rPr>
        <w:t>Ireland</w:t>
      </w:r>
      <w:r w:rsidR="00E80055" w:rsidRPr="00C02F5C">
        <w:rPr>
          <w:lang w:val="en-GB"/>
        </w:rPr>
        <w:t>, Malta</w:t>
      </w:r>
      <w:r w:rsidR="00A87C67" w:rsidRPr="00C02F5C">
        <w:rPr>
          <w:lang w:val="en-GB"/>
        </w:rPr>
        <w:t>)</w:t>
      </w:r>
      <w:r w:rsidR="00C746EE" w:rsidRPr="00C02F5C">
        <w:rPr>
          <w:lang w:val="en-GB"/>
        </w:rPr>
        <w:t>, indicating potential gaps in geographical coverage and perspectives.</w:t>
      </w:r>
    </w:p>
    <w:p w14:paraId="34AD35B2" w14:textId="57F06967" w:rsidR="00A57F83" w:rsidRPr="00C02F5C" w:rsidRDefault="00A57F83" w:rsidP="00A57F83">
      <w:pPr>
        <w:pStyle w:val="Caption"/>
        <w:keepNext/>
        <w:jc w:val="both"/>
      </w:pPr>
      <w:bookmarkStart w:id="104" w:name="_Toc190859042"/>
      <w:r w:rsidRPr="00C02F5C">
        <w:t xml:space="preserve">Figure </w:t>
      </w:r>
      <w:r>
        <w:fldChar w:fldCharType="begin"/>
      </w:r>
      <w:r>
        <w:instrText xml:space="preserve"> SEQ Figure \* ARABIC </w:instrText>
      </w:r>
      <w:r>
        <w:fldChar w:fldCharType="separate"/>
      </w:r>
      <w:r w:rsidR="008650F2">
        <w:rPr>
          <w:noProof/>
        </w:rPr>
        <w:t>10</w:t>
      </w:r>
      <w:r>
        <w:rPr>
          <w:noProof/>
        </w:rPr>
        <w:fldChar w:fldCharType="end"/>
      </w:r>
      <w:r w:rsidRPr="00C02F5C">
        <w:t xml:space="preserve">: </w:t>
      </w:r>
      <w:r w:rsidR="00D113F7" w:rsidRPr="00C02F5C">
        <w:t>Overview of respondents</w:t>
      </w:r>
      <w:r w:rsidR="008F24D6">
        <w:t>,</w:t>
      </w:r>
      <w:r w:rsidR="00D113F7" w:rsidRPr="00C02F5C">
        <w:t xml:space="preserve"> by </w:t>
      </w:r>
      <w:r w:rsidR="008F24D6">
        <w:t>Member State</w:t>
      </w:r>
      <w:bookmarkEnd w:id="104"/>
    </w:p>
    <w:p w14:paraId="40A0A8BF" w14:textId="77777777" w:rsidR="00C746EE" w:rsidRPr="00C02F5C" w:rsidRDefault="00C746EE" w:rsidP="00C746EE">
      <w:pPr>
        <w:pStyle w:val="CoRBT"/>
        <w:rPr>
          <w:lang w:val="en-GB"/>
        </w:rPr>
      </w:pPr>
      <w:r w:rsidRPr="00C02F5C">
        <w:rPr>
          <w:noProof/>
          <w:lang w:val="en-GB"/>
        </w:rPr>
        <w:drawing>
          <wp:inline distT="0" distB="0" distL="0" distR="0" wp14:anchorId="203DE571" wp14:editId="0197E37E">
            <wp:extent cx="5407660" cy="2889885"/>
            <wp:effectExtent l="0" t="0" r="2540" b="5715"/>
            <wp:docPr id="14015822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p w14:paraId="6CD9D166" w14:textId="7AEB0D68" w:rsidR="00FB6399" w:rsidRPr="00C02F5C" w:rsidRDefault="00FB6399" w:rsidP="00FB6399">
      <w:pPr>
        <w:pStyle w:val="CoRBT"/>
        <w:rPr>
          <w:sz w:val="20"/>
          <w:szCs w:val="16"/>
          <w:lang w:val="en-GB"/>
        </w:rPr>
      </w:pPr>
      <w:r w:rsidRPr="00C02F5C">
        <w:rPr>
          <w:sz w:val="20"/>
          <w:szCs w:val="16"/>
          <w:lang w:val="en-GB"/>
        </w:rPr>
        <w:t>Source: Survey (n=50).</w:t>
      </w:r>
    </w:p>
    <w:p w14:paraId="1A80657C" w14:textId="77777777" w:rsidR="0074525E" w:rsidRPr="00C02F5C" w:rsidRDefault="0074525E" w:rsidP="00C746EE">
      <w:pPr>
        <w:pStyle w:val="CoRBT"/>
        <w:rPr>
          <w:lang w:val="en-GB"/>
        </w:rPr>
      </w:pPr>
    </w:p>
    <w:p w14:paraId="6E768FFC" w14:textId="4E267C6C" w:rsidR="00C746EE" w:rsidRPr="00C02F5C" w:rsidRDefault="008F24D6" w:rsidP="00C746EE">
      <w:pPr>
        <w:pStyle w:val="CoRBT"/>
        <w:rPr>
          <w:lang w:val="en-GB"/>
        </w:rPr>
      </w:pPr>
      <w:r>
        <w:rPr>
          <w:lang w:val="en-GB"/>
        </w:rPr>
        <w:t>M</w:t>
      </w:r>
      <w:r w:rsidR="00C746EE" w:rsidRPr="00C02F5C">
        <w:rPr>
          <w:lang w:val="en-GB"/>
        </w:rPr>
        <w:t xml:space="preserve">ost respondents represented </w:t>
      </w:r>
      <w:r w:rsidR="00C746EE" w:rsidRPr="00C02F5C">
        <w:rPr>
          <w:bCs w:val="0"/>
          <w:lang w:val="en-GB"/>
        </w:rPr>
        <w:t>Member States</w:t>
      </w:r>
      <w:r>
        <w:rPr>
          <w:bCs w:val="0"/>
          <w:lang w:val="en-GB"/>
        </w:rPr>
        <w:t xml:space="preserve">, with several </w:t>
      </w:r>
      <w:r>
        <w:rPr>
          <w:lang w:val="en-GB"/>
        </w:rPr>
        <w:t>c</w:t>
      </w:r>
      <w:r w:rsidR="0075040E" w:rsidRPr="00C02F5C">
        <w:rPr>
          <w:lang w:val="en-GB"/>
        </w:rPr>
        <w:t xml:space="preserve">ities of different sizes </w:t>
      </w:r>
      <w:r>
        <w:rPr>
          <w:lang w:val="en-GB"/>
        </w:rPr>
        <w:t>(see Figure 11)</w:t>
      </w:r>
      <w:r w:rsidR="00C746EE" w:rsidRPr="00C02F5C">
        <w:rPr>
          <w:lang w:val="en-GB"/>
        </w:rPr>
        <w:t>.</w:t>
      </w:r>
    </w:p>
    <w:p w14:paraId="00CD08EB" w14:textId="518B5538" w:rsidR="0075040E" w:rsidRDefault="0075040E" w:rsidP="0075040E">
      <w:pPr>
        <w:pStyle w:val="Caption"/>
        <w:keepNext/>
        <w:jc w:val="both"/>
      </w:pPr>
      <w:bookmarkStart w:id="105" w:name="_Toc190859043"/>
      <w:r w:rsidRPr="00C02F5C">
        <w:t xml:space="preserve">Figure </w:t>
      </w:r>
      <w:r>
        <w:fldChar w:fldCharType="begin"/>
      </w:r>
      <w:r>
        <w:instrText xml:space="preserve"> SEQ Figure \* ARABIC </w:instrText>
      </w:r>
      <w:r>
        <w:fldChar w:fldCharType="separate"/>
      </w:r>
      <w:r w:rsidR="008650F2">
        <w:rPr>
          <w:noProof/>
        </w:rPr>
        <w:t>11</w:t>
      </w:r>
      <w:r>
        <w:rPr>
          <w:noProof/>
        </w:rPr>
        <w:fldChar w:fldCharType="end"/>
      </w:r>
      <w:r w:rsidRPr="00C02F5C">
        <w:t xml:space="preserve">: </w:t>
      </w:r>
      <w:r w:rsidR="004740C2" w:rsidRPr="00C02F5C">
        <w:t>Types of</w:t>
      </w:r>
      <w:r w:rsidRPr="00C02F5C">
        <w:t xml:space="preserve"> territories represented in the answers</w:t>
      </w:r>
      <w:bookmarkEnd w:id="105"/>
    </w:p>
    <w:p w14:paraId="557EA644" w14:textId="1F8390A3" w:rsidR="00C746EE" w:rsidRPr="00C02F5C" w:rsidRDefault="00890A53" w:rsidP="00890A53">
      <w:r>
        <w:rPr>
          <w:noProof/>
        </w:rPr>
        <w:drawing>
          <wp:inline distT="0" distB="0" distL="0" distR="0" wp14:anchorId="590EBD3A" wp14:editId="74DDE554">
            <wp:extent cx="4320540" cy="3369574"/>
            <wp:effectExtent l="0" t="0" r="3810" b="2540"/>
            <wp:docPr id="533566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31462" cy="3378092"/>
                    </a:xfrm>
                    <a:prstGeom prst="rect">
                      <a:avLst/>
                    </a:prstGeom>
                    <a:noFill/>
                  </pic:spPr>
                </pic:pic>
              </a:graphicData>
            </a:graphic>
          </wp:inline>
        </w:drawing>
      </w:r>
    </w:p>
    <w:p w14:paraId="5CF56EC1" w14:textId="7F682664" w:rsidR="00FB6399" w:rsidRPr="00C02F5C" w:rsidRDefault="00FB6399" w:rsidP="00FB6399">
      <w:pPr>
        <w:pStyle w:val="CoRBT"/>
        <w:rPr>
          <w:sz w:val="20"/>
          <w:szCs w:val="16"/>
          <w:lang w:val="en-GB"/>
        </w:rPr>
      </w:pPr>
      <w:r w:rsidRPr="00C02F5C">
        <w:rPr>
          <w:sz w:val="20"/>
          <w:szCs w:val="16"/>
          <w:lang w:val="en-GB"/>
        </w:rPr>
        <w:t>Source: Survey (n=50).</w:t>
      </w:r>
    </w:p>
    <w:p w14:paraId="0CF99C32" w14:textId="77777777" w:rsidR="00140769" w:rsidRPr="00C02F5C" w:rsidRDefault="00140769" w:rsidP="00C746EE">
      <w:pPr>
        <w:pStyle w:val="CoRBT"/>
        <w:rPr>
          <w:lang w:val="en-GB"/>
        </w:rPr>
      </w:pPr>
    </w:p>
    <w:p w14:paraId="76BD51F2" w14:textId="114D2231" w:rsidR="00C746EE" w:rsidRPr="00C02F5C" w:rsidRDefault="00C746EE" w:rsidP="00C746EE">
      <w:pPr>
        <w:pStyle w:val="CoRBT"/>
        <w:rPr>
          <w:lang w:val="en-GB"/>
        </w:rPr>
      </w:pPr>
      <w:r w:rsidRPr="00C02F5C">
        <w:rPr>
          <w:lang w:val="en-GB"/>
        </w:rPr>
        <w:t xml:space="preserve">Direct comparisons between countries </w:t>
      </w:r>
      <w:r w:rsidR="00DA6BA3">
        <w:rPr>
          <w:lang w:val="en-GB"/>
        </w:rPr>
        <w:t>we</w:t>
      </w:r>
      <w:r w:rsidRPr="00C02F5C">
        <w:rPr>
          <w:lang w:val="en-GB"/>
        </w:rPr>
        <w:t>re difficult because the level at which respondents provided their feedback varied from country to country</w:t>
      </w:r>
      <w:r w:rsidR="00DA6BA3">
        <w:rPr>
          <w:lang w:val="en-GB"/>
        </w:rPr>
        <w:t xml:space="preserve"> (see Figure 12)</w:t>
      </w:r>
      <w:r w:rsidRPr="00C02F5C">
        <w:rPr>
          <w:lang w:val="en-GB"/>
        </w:rPr>
        <w:t>.</w:t>
      </w:r>
    </w:p>
    <w:p w14:paraId="22080380" w14:textId="3279EFD8" w:rsidR="00140769" w:rsidRPr="00C02F5C" w:rsidRDefault="00140769" w:rsidP="00140769">
      <w:pPr>
        <w:pStyle w:val="Caption"/>
        <w:keepNext/>
        <w:jc w:val="both"/>
      </w:pPr>
      <w:bookmarkStart w:id="106" w:name="_Toc190859044"/>
      <w:r w:rsidRPr="00C02F5C">
        <w:t xml:space="preserve">Figure </w:t>
      </w:r>
      <w:r>
        <w:fldChar w:fldCharType="begin"/>
      </w:r>
      <w:r>
        <w:instrText xml:space="preserve"> SEQ Figure \* ARABIC </w:instrText>
      </w:r>
      <w:r>
        <w:fldChar w:fldCharType="separate"/>
      </w:r>
      <w:r w:rsidR="008650F2">
        <w:rPr>
          <w:noProof/>
        </w:rPr>
        <w:t>12</w:t>
      </w:r>
      <w:r>
        <w:rPr>
          <w:noProof/>
        </w:rPr>
        <w:fldChar w:fldCharType="end"/>
      </w:r>
      <w:r w:rsidRPr="00C02F5C">
        <w:t xml:space="preserve">: </w:t>
      </w:r>
      <w:r w:rsidR="003E1853" w:rsidRPr="00C02F5C">
        <w:t>Types of territories</w:t>
      </w:r>
      <w:r w:rsidR="00DA6BA3">
        <w:t>,</w:t>
      </w:r>
      <w:r w:rsidR="00435160" w:rsidRPr="00C02F5C">
        <w:t xml:space="preserve"> by country</w:t>
      </w:r>
      <w:bookmarkEnd w:id="106"/>
    </w:p>
    <w:p w14:paraId="33AC507D" w14:textId="77777777" w:rsidR="00C746EE" w:rsidRPr="00C02F5C" w:rsidRDefault="00C746EE" w:rsidP="00C746EE">
      <w:pPr>
        <w:pStyle w:val="CoRBT"/>
        <w:rPr>
          <w:lang w:val="en-GB"/>
        </w:rPr>
      </w:pPr>
      <w:r w:rsidRPr="00C02F5C">
        <w:rPr>
          <w:noProof/>
          <w:lang w:val="en-GB"/>
        </w:rPr>
        <w:drawing>
          <wp:inline distT="0" distB="0" distL="0" distR="0" wp14:anchorId="66299BE3" wp14:editId="654E4EB8">
            <wp:extent cx="5267325" cy="3066415"/>
            <wp:effectExtent l="0" t="0" r="9525" b="635"/>
            <wp:docPr id="7618444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67325" cy="3066415"/>
                    </a:xfrm>
                    <a:prstGeom prst="rect">
                      <a:avLst/>
                    </a:prstGeom>
                    <a:noFill/>
                  </pic:spPr>
                </pic:pic>
              </a:graphicData>
            </a:graphic>
          </wp:inline>
        </w:drawing>
      </w:r>
    </w:p>
    <w:p w14:paraId="7498A266" w14:textId="0A893D4C" w:rsidR="00C746EE" w:rsidRPr="00C02F5C" w:rsidRDefault="00FB6399" w:rsidP="00C746EE">
      <w:pPr>
        <w:pStyle w:val="CoRBT"/>
        <w:rPr>
          <w:sz w:val="20"/>
          <w:szCs w:val="16"/>
          <w:lang w:val="en-GB"/>
        </w:rPr>
      </w:pPr>
      <w:r w:rsidRPr="00C02F5C">
        <w:rPr>
          <w:sz w:val="20"/>
          <w:szCs w:val="16"/>
          <w:lang w:val="en-GB"/>
        </w:rPr>
        <w:t>Source: Survey (n=50).</w:t>
      </w:r>
    </w:p>
    <w:p w14:paraId="0BB5DDAA" w14:textId="77777777" w:rsidR="00603283" w:rsidRPr="00C02F5C" w:rsidRDefault="00603283" w:rsidP="00603283">
      <w:pPr>
        <w:pStyle w:val="CoRBT"/>
        <w:rPr>
          <w:lang w:val="en-GB"/>
        </w:rPr>
      </w:pPr>
    </w:p>
    <w:p w14:paraId="4DF8DA20" w14:textId="7FA656EA" w:rsidR="00065F9E" w:rsidRPr="00C02F5C" w:rsidRDefault="00065F9E" w:rsidP="00AA66B1">
      <w:pPr>
        <w:pStyle w:val="CoR4thlevelHeading"/>
        <w:numPr>
          <w:ilvl w:val="0"/>
          <w:numId w:val="0"/>
        </w:numPr>
        <w:ind w:left="360" w:hanging="360"/>
      </w:pPr>
      <w:r w:rsidRPr="00C02F5C">
        <w:t>General questions</w:t>
      </w:r>
      <w:r w:rsidR="00603283" w:rsidRPr="00C02F5C">
        <w:t xml:space="preserve"> </w:t>
      </w:r>
    </w:p>
    <w:p w14:paraId="207B9BDB" w14:textId="0B701DA4" w:rsidR="00C746EE" w:rsidRPr="00C02F5C" w:rsidRDefault="000B01E5" w:rsidP="000B01E5">
      <w:pPr>
        <w:pStyle w:val="GDGLdarkblue"/>
      </w:pPr>
      <w:r w:rsidRPr="00C02F5C">
        <w:t>T</w:t>
      </w:r>
      <w:r w:rsidR="000622D0" w:rsidRPr="00C02F5C">
        <w:t>erritorial</w:t>
      </w:r>
      <w:r w:rsidR="00C746EE" w:rsidRPr="00C02F5C">
        <w:t xml:space="preserve"> plan/strategy for Fit for 55 package </w:t>
      </w:r>
      <w:proofErr w:type="gramStart"/>
      <w:r w:rsidR="00C746EE" w:rsidRPr="00C02F5C">
        <w:t>implementation</w:t>
      </w:r>
      <w:proofErr w:type="gramEnd"/>
    </w:p>
    <w:p w14:paraId="2D401817" w14:textId="486DDA04" w:rsidR="00395DF7" w:rsidRPr="00C02F5C" w:rsidRDefault="0001675C" w:rsidP="00C746EE">
      <w:pPr>
        <w:pStyle w:val="CoRBT"/>
        <w:rPr>
          <w:lang w:val="en-GB"/>
        </w:rPr>
      </w:pPr>
      <w:r>
        <w:rPr>
          <w:lang w:val="en-GB"/>
        </w:rPr>
        <w:t>Responses to</w:t>
      </w:r>
      <w:r w:rsidR="00C746EE" w:rsidRPr="00C02F5C">
        <w:rPr>
          <w:lang w:val="en-GB"/>
        </w:rPr>
        <w:t xml:space="preserve"> whether </w:t>
      </w:r>
      <w:r>
        <w:rPr>
          <w:lang w:val="en-GB"/>
        </w:rPr>
        <w:t xml:space="preserve">their </w:t>
      </w:r>
      <w:r w:rsidR="00C746EE" w:rsidRPr="00C02F5C">
        <w:rPr>
          <w:lang w:val="en-GB"/>
        </w:rPr>
        <w:t>territory ha</w:t>
      </w:r>
      <w:r>
        <w:rPr>
          <w:lang w:val="en-GB"/>
        </w:rPr>
        <w:t>s</w:t>
      </w:r>
      <w:r w:rsidR="00C746EE" w:rsidRPr="00C02F5C">
        <w:rPr>
          <w:lang w:val="en-GB"/>
        </w:rPr>
        <w:t xml:space="preserve"> a specific plan or strategy for the implementation of the Fit for 55 </w:t>
      </w:r>
      <w:proofErr w:type="gramStart"/>
      <w:r w:rsidR="00C746EE" w:rsidRPr="00C02F5C">
        <w:rPr>
          <w:lang w:val="en-GB"/>
        </w:rPr>
        <w:t>package</w:t>
      </w:r>
      <w:proofErr w:type="gramEnd"/>
      <w:r w:rsidR="00C746EE" w:rsidRPr="00C02F5C">
        <w:rPr>
          <w:lang w:val="en-GB"/>
        </w:rPr>
        <w:t xml:space="preserve"> </w:t>
      </w:r>
      <w:r w:rsidR="000D59AE" w:rsidRPr="00C02F5C">
        <w:rPr>
          <w:lang w:val="en-GB"/>
        </w:rPr>
        <w:t>indicate</w:t>
      </w:r>
      <w:r>
        <w:rPr>
          <w:lang w:val="en-GB"/>
        </w:rPr>
        <w:t>d</w:t>
      </w:r>
      <w:r w:rsidR="000D59AE" w:rsidRPr="00C02F5C">
        <w:rPr>
          <w:lang w:val="en-GB"/>
        </w:rPr>
        <w:t xml:space="preserve"> that t</w:t>
      </w:r>
      <w:r w:rsidR="00C746EE" w:rsidRPr="00C02F5C">
        <w:rPr>
          <w:lang w:val="en-GB"/>
        </w:rPr>
        <w:t xml:space="preserve">he majority </w:t>
      </w:r>
      <w:r w:rsidR="000D59AE" w:rsidRPr="00C02F5C">
        <w:rPr>
          <w:lang w:val="en-GB"/>
        </w:rPr>
        <w:t>have</w:t>
      </w:r>
      <w:r w:rsidR="00C746EE" w:rsidRPr="00C02F5C">
        <w:rPr>
          <w:lang w:val="en-GB"/>
        </w:rPr>
        <w:t xml:space="preserve"> </w:t>
      </w:r>
      <w:r w:rsidR="006D1755" w:rsidRPr="00C02F5C">
        <w:rPr>
          <w:lang w:val="en-GB"/>
        </w:rPr>
        <w:t>such plans at different stages of</w:t>
      </w:r>
      <w:r w:rsidR="00C746EE" w:rsidRPr="00C02F5C">
        <w:rPr>
          <w:lang w:val="en-GB"/>
        </w:rPr>
        <w:t xml:space="preserve"> implementation. </w:t>
      </w:r>
      <w:r>
        <w:rPr>
          <w:lang w:val="en-GB"/>
        </w:rPr>
        <w:t>Of</w:t>
      </w:r>
      <w:r w:rsidR="00C746EE" w:rsidRPr="00C02F5C">
        <w:rPr>
          <w:lang w:val="en-GB"/>
        </w:rPr>
        <w:t xml:space="preserve"> the </w:t>
      </w:r>
      <w:r w:rsidR="00741B69" w:rsidRPr="00C02F5C">
        <w:rPr>
          <w:lang w:val="en-GB"/>
        </w:rPr>
        <w:t xml:space="preserve">respondents, </w:t>
      </w:r>
      <w:r w:rsidR="00C746EE" w:rsidRPr="00C02F5C">
        <w:rPr>
          <w:lang w:val="en-GB"/>
        </w:rPr>
        <w:t>1</w:t>
      </w:r>
      <w:r w:rsidR="00741B69" w:rsidRPr="00C02F5C">
        <w:rPr>
          <w:lang w:val="en-GB"/>
        </w:rPr>
        <w:t>8</w:t>
      </w:r>
      <w:r w:rsidR="00C746EE" w:rsidRPr="00C02F5C">
        <w:rPr>
          <w:lang w:val="en-GB"/>
        </w:rPr>
        <w:t xml:space="preserve"> confirmed that their plans are already in the </w:t>
      </w:r>
      <w:r w:rsidR="00C746EE" w:rsidRPr="00C02F5C">
        <w:rPr>
          <w:b/>
          <w:lang w:val="en-GB"/>
        </w:rPr>
        <w:t>implementation phase</w:t>
      </w:r>
      <w:r>
        <w:rPr>
          <w:lang w:val="en-GB"/>
        </w:rPr>
        <w:t xml:space="preserve">, nine </w:t>
      </w:r>
      <w:r w:rsidR="00C746EE" w:rsidRPr="00C02F5C">
        <w:rPr>
          <w:lang w:val="en-GB"/>
        </w:rPr>
        <w:t>have a plan</w:t>
      </w:r>
      <w:r>
        <w:rPr>
          <w:lang w:val="en-GB"/>
        </w:rPr>
        <w:t xml:space="preserve"> that </w:t>
      </w:r>
      <w:r w:rsidR="00C746EE" w:rsidRPr="00C02F5C">
        <w:rPr>
          <w:lang w:val="en-GB"/>
        </w:rPr>
        <w:t xml:space="preserve">is </w:t>
      </w:r>
      <w:r w:rsidR="00C746EE" w:rsidRPr="00C02F5C">
        <w:rPr>
          <w:b/>
          <w:lang w:val="en-GB"/>
        </w:rPr>
        <w:t>not yet in implementation</w:t>
      </w:r>
      <w:r w:rsidR="00C746EE" w:rsidRPr="00C02F5C">
        <w:rPr>
          <w:lang w:val="en-GB"/>
        </w:rPr>
        <w:t xml:space="preserve"> (</w:t>
      </w:r>
      <w:r>
        <w:rPr>
          <w:lang w:val="en-GB"/>
        </w:rPr>
        <w:t xml:space="preserve">in </w:t>
      </w:r>
      <w:r w:rsidR="00C746EE" w:rsidRPr="00C02F5C">
        <w:rPr>
          <w:lang w:val="en-GB"/>
        </w:rPr>
        <w:t>design phase)</w:t>
      </w:r>
      <w:r>
        <w:rPr>
          <w:lang w:val="en-GB"/>
        </w:rPr>
        <w:t xml:space="preserve">, seven </w:t>
      </w:r>
      <w:r w:rsidR="00C746EE" w:rsidRPr="00C02F5C">
        <w:rPr>
          <w:lang w:val="en-GB"/>
        </w:rPr>
        <w:t xml:space="preserve">reported </w:t>
      </w:r>
      <w:r w:rsidR="00B957DA" w:rsidRPr="00C02F5C">
        <w:rPr>
          <w:lang w:val="en-GB"/>
        </w:rPr>
        <w:t xml:space="preserve">that transposition of the legislation is ongoing and there are </w:t>
      </w:r>
      <w:r w:rsidR="00B957DA" w:rsidRPr="00C02F5C">
        <w:rPr>
          <w:b/>
          <w:bCs w:val="0"/>
          <w:lang w:val="en-GB"/>
        </w:rPr>
        <w:t>no plans yet</w:t>
      </w:r>
      <w:r w:rsidR="00B957DA" w:rsidRPr="00C02F5C">
        <w:rPr>
          <w:lang w:val="en-GB"/>
        </w:rPr>
        <w:t>.</w:t>
      </w:r>
      <w:r w:rsidR="00FB093E" w:rsidRPr="00C02F5C">
        <w:rPr>
          <w:lang w:val="en-GB"/>
        </w:rPr>
        <w:t xml:space="preserve"> </w:t>
      </w:r>
      <w:r w:rsidR="00B957DA" w:rsidRPr="00C02F5C">
        <w:rPr>
          <w:lang w:val="en-GB"/>
        </w:rPr>
        <w:t>A</w:t>
      </w:r>
      <w:r w:rsidR="00C746EE" w:rsidRPr="00C02F5C">
        <w:rPr>
          <w:lang w:val="en-GB"/>
        </w:rPr>
        <w:t xml:space="preserve"> smaller group of territories</w:t>
      </w:r>
      <w:r w:rsidR="00117DF1">
        <w:rPr>
          <w:lang w:val="en-GB"/>
        </w:rPr>
        <w:t xml:space="preserve"> (four) </w:t>
      </w:r>
      <w:r w:rsidR="00C746EE" w:rsidRPr="00C02F5C">
        <w:rPr>
          <w:lang w:val="en-GB"/>
        </w:rPr>
        <w:t xml:space="preserve">indicated </w:t>
      </w:r>
      <w:r w:rsidR="00117DF1">
        <w:rPr>
          <w:lang w:val="en-GB"/>
        </w:rPr>
        <w:t>having</w:t>
      </w:r>
      <w:r w:rsidR="00C746EE" w:rsidRPr="00C02F5C">
        <w:rPr>
          <w:lang w:val="en-GB"/>
        </w:rPr>
        <w:t xml:space="preserve"> </w:t>
      </w:r>
      <w:r w:rsidR="00C746EE" w:rsidRPr="00C02F5C">
        <w:rPr>
          <w:b/>
          <w:lang w:val="en-GB"/>
        </w:rPr>
        <w:t>more than one strategy</w:t>
      </w:r>
      <w:r w:rsidR="00C746EE" w:rsidRPr="00C02F5C">
        <w:rPr>
          <w:lang w:val="en-GB"/>
        </w:rPr>
        <w:t xml:space="preserve"> in place for </w:t>
      </w:r>
      <w:r w:rsidR="00117DF1">
        <w:rPr>
          <w:lang w:val="en-GB"/>
        </w:rPr>
        <w:t xml:space="preserve">the </w:t>
      </w:r>
      <w:r w:rsidR="00C746EE" w:rsidRPr="00C02F5C">
        <w:rPr>
          <w:lang w:val="en-GB"/>
        </w:rPr>
        <w:t>Fit for 55</w:t>
      </w:r>
      <w:r w:rsidR="00117DF1">
        <w:rPr>
          <w:lang w:val="en-GB"/>
        </w:rPr>
        <w:t xml:space="preserve"> </w:t>
      </w:r>
      <w:proofErr w:type="gramStart"/>
      <w:r w:rsidR="00117DF1">
        <w:rPr>
          <w:lang w:val="en-GB"/>
        </w:rPr>
        <w:t>package</w:t>
      </w:r>
      <w:proofErr w:type="gramEnd"/>
      <w:r w:rsidR="00C746EE" w:rsidRPr="00C02F5C">
        <w:rPr>
          <w:lang w:val="en-GB"/>
        </w:rPr>
        <w:t xml:space="preserve">. The existence of multiple strategies suggests that these entities may be approaching the transition through different sectoral policies rather than a single overarching framework. </w:t>
      </w:r>
    </w:p>
    <w:p w14:paraId="5AE8C6FC" w14:textId="77777777" w:rsidR="005C4459" w:rsidRPr="00C02F5C" w:rsidRDefault="005C4459" w:rsidP="00C746EE">
      <w:pPr>
        <w:pStyle w:val="CoRBT"/>
        <w:rPr>
          <w:lang w:val="en-GB"/>
        </w:rPr>
      </w:pPr>
    </w:p>
    <w:p w14:paraId="6480D0EB" w14:textId="7D34A4A5" w:rsidR="00974D2D" w:rsidRPr="00C02F5C" w:rsidRDefault="00974D2D" w:rsidP="00974D2D">
      <w:pPr>
        <w:pStyle w:val="Caption"/>
        <w:keepNext/>
        <w:jc w:val="both"/>
      </w:pPr>
      <w:bookmarkStart w:id="107" w:name="_Toc190859045"/>
      <w:r w:rsidRPr="00C02F5C">
        <w:t xml:space="preserve">Figure </w:t>
      </w:r>
      <w:r>
        <w:fldChar w:fldCharType="begin"/>
      </w:r>
      <w:r>
        <w:instrText xml:space="preserve"> SEQ Figure \* ARABIC </w:instrText>
      </w:r>
      <w:r>
        <w:fldChar w:fldCharType="separate"/>
      </w:r>
      <w:r w:rsidR="008650F2">
        <w:rPr>
          <w:noProof/>
        </w:rPr>
        <w:t>13</w:t>
      </w:r>
      <w:r>
        <w:rPr>
          <w:noProof/>
        </w:rPr>
        <w:fldChar w:fldCharType="end"/>
      </w:r>
      <w:r w:rsidRPr="00C02F5C">
        <w:t xml:space="preserve">: Existence of a plan/strategy for implementation of the Fit for 55 </w:t>
      </w:r>
      <w:proofErr w:type="gramStart"/>
      <w:r w:rsidRPr="00C02F5C">
        <w:t>package</w:t>
      </w:r>
      <w:bookmarkEnd w:id="107"/>
      <w:proofErr w:type="gramEnd"/>
    </w:p>
    <w:p w14:paraId="2DC85A07" w14:textId="7705DCA6" w:rsidR="005C4459" w:rsidRPr="00C02F5C" w:rsidRDefault="00AC2978" w:rsidP="00AC2978">
      <w:pPr>
        <w:pStyle w:val="CoRBT"/>
        <w:rPr>
          <w:lang w:val="en-GB"/>
        </w:rPr>
      </w:pPr>
      <w:r w:rsidRPr="00C02F5C">
        <w:rPr>
          <w:noProof/>
          <w:lang w:val="en-GB"/>
        </w:rPr>
        <w:drawing>
          <wp:inline distT="0" distB="0" distL="0" distR="0" wp14:anchorId="4D47E805" wp14:editId="26D6BDE6">
            <wp:extent cx="4800600" cy="2854565"/>
            <wp:effectExtent l="0" t="0" r="0" b="3175"/>
            <wp:docPr id="538142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13698" cy="2862354"/>
                    </a:xfrm>
                    <a:prstGeom prst="rect">
                      <a:avLst/>
                    </a:prstGeom>
                    <a:noFill/>
                  </pic:spPr>
                </pic:pic>
              </a:graphicData>
            </a:graphic>
          </wp:inline>
        </w:drawing>
      </w:r>
    </w:p>
    <w:p w14:paraId="7F235DD3" w14:textId="7BF7F2AD" w:rsidR="00974D2D" w:rsidRPr="00C02F5C" w:rsidRDefault="00974D2D" w:rsidP="00974D2D">
      <w:pPr>
        <w:pStyle w:val="CoRBT"/>
        <w:rPr>
          <w:sz w:val="20"/>
          <w:szCs w:val="16"/>
          <w:lang w:val="en-GB"/>
        </w:rPr>
      </w:pPr>
      <w:r w:rsidRPr="00C02F5C">
        <w:rPr>
          <w:sz w:val="20"/>
          <w:szCs w:val="16"/>
          <w:lang w:val="en-GB"/>
        </w:rPr>
        <w:t>Source: Survey (n=</w:t>
      </w:r>
      <w:r w:rsidR="000E4009" w:rsidRPr="00C02F5C">
        <w:rPr>
          <w:sz w:val="20"/>
          <w:szCs w:val="16"/>
          <w:lang w:val="en-GB"/>
        </w:rPr>
        <w:t>50</w:t>
      </w:r>
      <w:r w:rsidRPr="00C02F5C">
        <w:rPr>
          <w:sz w:val="20"/>
          <w:szCs w:val="16"/>
          <w:lang w:val="en-GB"/>
        </w:rPr>
        <w:t>).</w:t>
      </w:r>
    </w:p>
    <w:p w14:paraId="31D1DEEC" w14:textId="77777777" w:rsidR="00E2302F" w:rsidRPr="00C02F5C" w:rsidRDefault="00E2302F" w:rsidP="00E2302F">
      <w:pPr>
        <w:pStyle w:val="CoRBT"/>
        <w:rPr>
          <w:lang w:val="en-GB"/>
        </w:rPr>
      </w:pPr>
    </w:p>
    <w:p w14:paraId="0A7F10C6" w14:textId="700E6604" w:rsidR="00310E79" w:rsidRPr="00C02F5C" w:rsidRDefault="007C31E1" w:rsidP="00E2302F">
      <w:pPr>
        <w:pStyle w:val="CoRBT"/>
        <w:rPr>
          <w:lang w:val="en-GB"/>
        </w:rPr>
      </w:pPr>
      <w:r>
        <w:rPr>
          <w:lang w:val="en-GB"/>
        </w:rPr>
        <w:t xml:space="preserve">Figure 14 presents </w:t>
      </w:r>
      <w:r w:rsidR="00310E79" w:rsidRPr="00C02F5C">
        <w:rPr>
          <w:lang w:val="en-GB"/>
        </w:rPr>
        <w:t xml:space="preserve">the entities </w:t>
      </w:r>
      <w:r>
        <w:rPr>
          <w:lang w:val="en-GB"/>
        </w:rPr>
        <w:t xml:space="preserve">and types of territories </w:t>
      </w:r>
      <w:r w:rsidR="00310E79" w:rsidRPr="00C02F5C">
        <w:rPr>
          <w:lang w:val="en-GB"/>
        </w:rPr>
        <w:t xml:space="preserve">reporting </w:t>
      </w:r>
      <w:r>
        <w:rPr>
          <w:lang w:val="en-GB"/>
        </w:rPr>
        <w:t>the</w:t>
      </w:r>
      <w:r w:rsidR="00310E79" w:rsidRPr="00C02F5C">
        <w:rPr>
          <w:lang w:val="en-GB"/>
        </w:rPr>
        <w:t xml:space="preserve"> </w:t>
      </w:r>
      <w:r>
        <w:rPr>
          <w:lang w:val="en-GB"/>
        </w:rPr>
        <w:t xml:space="preserve">existence </w:t>
      </w:r>
      <w:r w:rsidR="00310E79" w:rsidRPr="00C02F5C">
        <w:rPr>
          <w:lang w:val="en-GB"/>
        </w:rPr>
        <w:t xml:space="preserve">of a plan/strategy for implementation of the Fit for 55 </w:t>
      </w:r>
      <w:proofErr w:type="gramStart"/>
      <w:r w:rsidR="00310E79" w:rsidRPr="00C02F5C">
        <w:rPr>
          <w:lang w:val="en-GB"/>
        </w:rPr>
        <w:t>package</w:t>
      </w:r>
      <w:proofErr w:type="gramEnd"/>
      <w:r w:rsidR="00310E79" w:rsidRPr="00C02F5C">
        <w:rPr>
          <w:lang w:val="en-GB"/>
        </w:rPr>
        <w:t>.</w:t>
      </w:r>
    </w:p>
    <w:p w14:paraId="481AA108" w14:textId="4C652C0D" w:rsidR="00310E79" w:rsidRPr="00C02F5C" w:rsidRDefault="00310E79" w:rsidP="00310E79">
      <w:pPr>
        <w:pStyle w:val="Caption"/>
        <w:keepNext/>
        <w:jc w:val="both"/>
      </w:pPr>
      <w:bookmarkStart w:id="108" w:name="_Toc190859046"/>
      <w:r w:rsidRPr="00C02F5C">
        <w:t xml:space="preserve">Figure </w:t>
      </w:r>
      <w:r>
        <w:fldChar w:fldCharType="begin"/>
      </w:r>
      <w:r>
        <w:instrText xml:space="preserve"> SEQ Figure \* ARABIC </w:instrText>
      </w:r>
      <w:r>
        <w:fldChar w:fldCharType="separate"/>
      </w:r>
      <w:r w:rsidR="008650F2">
        <w:rPr>
          <w:noProof/>
        </w:rPr>
        <w:t>14</w:t>
      </w:r>
      <w:r>
        <w:rPr>
          <w:noProof/>
        </w:rPr>
        <w:fldChar w:fldCharType="end"/>
      </w:r>
      <w:r w:rsidRPr="00C02F5C">
        <w:t>: Existence of a plan/strategy for implementation</w:t>
      </w:r>
      <w:r w:rsidR="007C31E1">
        <w:t>,</w:t>
      </w:r>
      <w:r w:rsidRPr="00C02F5C">
        <w:t xml:space="preserve"> by type of territory</w:t>
      </w:r>
      <w:bookmarkEnd w:id="108"/>
    </w:p>
    <w:p w14:paraId="40A09CED" w14:textId="56E0BAAE" w:rsidR="00310E79" w:rsidRPr="00C02F5C" w:rsidRDefault="00F57E43" w:rsidP="00310E79">
      <w:pPr>
        <w:pStyle w:val="CoRBT"/>
        <w:rPr>
          <w:lang w:val="en-GB"/>
        </w:rPr>
      </w:pPr>
      <w:r>
        <w:rPr>
          <w:noProof/>
          <w:lang w:val="en-GB"/>
        </w:rPr>
        <w:drawing>
          <wp:inline distT="0" distB="0" distL="0" distR="0" wp14:anchorId="02F3DB02" wp14:editId="5C1C1D2D">
            <wp:extent cx="4788311" cy="2164080"/>
            <wp:effectExtent l="0" t="0" r="0" b="7620"/>
            <wp:docPr id="17599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00485" cy="2169582"/>
                    </a:xfrm>
                    <a:prstGeom prst="rect">
                      <a:avLst/>
                    </a:prstGeom>
                    <a:noFill/>
                  </pic:spPr>
                </pic:pic>
              </a:graphicData>
            </a:graphic>
          </wp:inline>
        </w:drawing>
      </w:r>
    </w:p>
    <w:p w14:paraId="6CB114F3" w14:textId="2E5CFDC7" w:rsidR="00310E79" w:rsidRPr="00C02F5C" w:rsidRDefault="00310E79" w:rsidP="00310E79">
      <w:pPr>
        <w:pStyle w:val="CoRBT"/>
        <w:rPr>
          <w:sz w:val="20"/>
          <w:szCs w:val="16"/>
          <w:lang w:val="en-GB"/>
        </w:rPr>
      </w:pPr>
      <w:r w:rsidRPr="00C02F5C">
        <w:rPr>
          <w:sz w:val="20"/>
          <w:szCs w:val="16"/>
          <w:lang w:val="en-GB"/>
        </w:rPr>
        <w:t>Source: Survey (n=</w:t>
      </w:r>
      <w:r w:rsidR="00F57E43">
        <w:rPr>
          <w:sz w:val="20"/>
          <w:szCs w:val="16"/>
          <w:lang w:val="en-GB"/>
        </w:rPr>
        <w:t>31</w:t>
      </w:r>
      <w:r w:rsidRPr="00C02F5C">
        <w:rPr>
          <w:sz w:val="20"/>
          <w:szCs w:val="16"/>
          <w:lang w:val="en-GB"/>
        </w:rPr>
        <w:t>,</w:t>
      </w:r>
      <w:r w:rsidR="00E2302F" w:rsidRPr="00C02F5C">
        <w:rPr>
          <w:sz w:val="20"/>
          <w:szCs w:val="16"/>
          <w:lang w:val="en-GB"/>
        </w:rPr>
        <w:t xml:space="preserve"> only entities with a </w:t>
      </w:r>
      <w:r w:rsidR="00F57E43">
        <w:rPr>
          <w:sz w:val="20"/>
          <w:szCs w:val="16"/>
          <w:lang w:val="en-GB"/>
        </w:rPr>
        <w:t>plan(s)</w:t>
      </w:r>
      <w:r w:rsidRPr="00C02F5C">
        <w:rPr>
          <w:sz w:val="20"/>
          <w:szCs w:val="16"/>
          <w:lang w:val="en-GB"/>
        </w:rPr>
        <w:t>).</w:t>
      </w:r>
    </w:p>
    <w:p w14:paraId="1CF97C56" w14:textId="77777777" w:rsidR="00395DF7" w:rsidRPr="00C02F5C" w:rsidRDefault="00395DF7" w:rsidP="00C746EE">
      <w:pPr>
        <w:pStyle w:val="CoRBT"/>
        <w:rPr>
          <w:lang w:val="en-GB"/>
        </w:rPr>
      </w:pPr>
    </w:p>
    <w:p w14:paraId="5764F202" w14:textId="4F33B7E3" w:rsidR="00DE340C" w:rsidRPr="00C02F5C" w:rsidRDefault="00C746EE" w:rsidP="00C746EE">
      <w:pPr>
        <w:pStyle w:val="CoRBT"/>
        <w:rPr>
          <w:lang w:val="en-GB"/>
        </w:rPr>
      </w:pPr>
      <w:r w:rsidRPr="00C02F5C">
        <w:rPr>
          <w:lang w:val="en-GB"/>
        </w:rPr>
        <w:t>Some provided additional details on the</w:t>
      </w:r>
      <w:r w:rsidR="007C31E1">
        <w:rPr>
          <w:lang w:val="en-GB"/>
        </w:rPr>
        <w:t>ir</w:t>
      </w:r>
      <w:r w:rsidRPr="00C02F5C">
        <w:rPr>
          <w:lang w:val="en-GB"/>
        </w:rPr>
        <w:t xml:space="preserve"> specific strategies under the Fit for 55 </w:t>
      </w:r>
      <w:proofErr w:type="gramStart"/>
      <w:r w:rsidRPr="00C02F5C">
        <w:rPr>
          <w:lang w:val="en-GB"/>
        </w:rPr>
        <w:t>package</w:t>
      </w:r>
      <w:proofErr w:type="gramEnd"/>
      <w:r w:rsidRPr="00C02F5C">
        <w:rPr>
          <w:lang w:val="en-GB"/>
        </w:rPr>
        <w:t>, highlighting diverse approaches tailored to regional and national contexts.</w:t>
      </w:r>
      <w:r w:rsidR="00395DF7" w:rsidRPr="00C02F5C">
        <w:rPr>
          <w:lang w:val="en-GB"/>
        </w:rPr>
        <w:t xml:space="preserve"> </w:t>
      </w:r>
      <w:r w:rsidRPr="00C02F5C">
        <w:rPr>
          <w:lang w:val="en-GB"/>
        </w:rPr>
        <w:t xml:space="preserve">In </w:t>
      </w:r>
      <w:r w:rsidRPr="00F57E43">
        <w:rPr>
          <w:bCs w:val="0"/>
          <w:lang w:val="en-GB"/>
        </w:rPr>
        <w:t>Greece</w:t>
      </w:r>
      <w:r w:rsidRPr="00C02F5C">
        <w:rPr>
          <w:lang w:val="en-GB"/>
        </w:rPr>
        <w:t>, the region of Western Macedonia reported having multiple strategies, including the Just Transition Territorial Plan, which is part of the broader Just Transition Mechanism.</w:t>
      </w:r>
      <w:r w:rsidR="00395DF7" w:rsidRPr="00C02F5C">
        <w:rPr>
          <w:lang w:val="en-GB"/>
        </w:rPr>
        <w:t xml:space="preserve"> </w:t>
      </w:r>
      <w:r w:rsidRPr="00C02F5C">
        <w:rPr>
          <w:lang w:val="en-GB"/>
        </w:rPr>
        <w:t xml:space="preserve">In </w:t>
      </w:r>
      <w:r w:rsidRPr="00F57E43">
        <w:rPr>
          <w:bCs w:val="0"/>
          <w:lang w:val="en-GB"/>
        </w:rPr>
        <w:t>Finland</w:t>
      </w:r>
      <w:r w:rsidRPr="00C02F5C">
        <w:rPr>
          <w:lang w:val="en-GB"/>
        </w:rPr>
        <w:t xml:space="preserve">, the province of </w:t>
      </w:r>
      <w:proofErr w:type="spellStart"/>
      <w:r w:rsidRPr="00C02F5C">
        <w:rPr>
          <w:lang w:val="en-GB"/>
        </w:rPr>
        <w:t>Pohjois-Karjala</w:t>
      </w:r>
      <w:proofErr w:type="spellEnd"/>
      <w:r w:rsidRPr="00C02F5C">
        <w:rPr>
          <w:lang w:val="en-GB"/>
        </w:rPr>
        <w:t xml:space="preserve"> outlined several strategic frameworks, including the HINKU project, coordinated by SYKE, which aims for an 80% reduction in emissions between 2007 and 2030 and involves over 80% of municipalities and residents in the region. </w:t>
      </w:r>
      <w:r w:rsidR="00E81500">
        <w:rPr>
          <w:lang w:val="en-GB"/>
        </w:rPr>
        <w:t xml:space="preserve">It also </w:t>
      </w:r>
      <w:r w:rsidRPr="00C02F5C">
        <w:rPr>
          <w:lang w:val="en-GB"/>
        </w:rPr>
        <w:t>follows the City of Joensuu Climate Programme 2025 and the P-K Climate and Energy Programme 2030, both of which contribute to the territory’s decarbonisation goals.</w:t>
      </w:r>
      <w:r w:rsidR="00395DF7" w:rsidRPr="00C02F5C">
        <w:rPr>
          <w:lang w:val="en-GB"/>
        </w:rPr>
        <w:t xml:space="preserve"> </w:t>
      </w:r>
      <w:r w:rsidRPr="00C02F5C">
        <w:rPr>
          <w:lang w:val="en-GB"/>
        </w:rPr>
        <w:t xml:space="preserve">In </w:t>
      </w:r>
      <w:r w:rsidRPr="00F57E43">
        <w:rPr>
          <w:bCs w:val="0"/>
          <w:lang w:val="en-GB"/>
        </w:rPr>
        <w:t>Latvia</w:t>
      </w:r>
      <w:r w:rsidRPr="00C02F5C">
        <w:rPr>
          <w:lang w:val="en-GB"/>
        </w:rPr>
        <w:t xml:space="preserve">, the National Energy and Climate Plan 2021-2023 and the Long-Term Strategy for the Renovation of Buildings provide a framework for energy efficiency improvements and emissions reductions, reflecting a multi-sector approach to Fit for 55 </w:t>
      </w:r>
      <w:proofErr w:type="gramStart"/>
      <w:r w:rsidRPr="00C02F5C">
        <w:rPr>
          <w:lang w:val="en-GB"/>
        </w:rPr>
        <w:t>implementation</w:t>
      </w:r>
      <w:proofErr w:type="gramEnd"/>
      <w:r w:rsidRPr="00C02F5C">
        <w:rPr>
          <w:lang w:val="en-GB"/>
        </w:rPr>
        <w:t>.</w:t>
      </w:r>
    </w:p>
    <w:p w14:paraId="13B94AA4" w14:textId="14568985" w:rsidR="0072386D" w:rsidRPr="00C02F5C" w:rsidRDefault="000B01E5" w:rsidP="000B01E5">
      <w:pPr>
        <w:pStyle w:val="GDGLdarkblue"/>
      </w:pPr>
      <w:r w:rsidRPr="00C02F5C">
        <w:t>C</w:t>
      </w:r>
      <w:r w:rsidR="0072386D" w:rsidRPr="00C02F5C">
        <w:t>limate neutrality target</w:t>
      </w:r>
    </w:p>
    <w:p w14:paraId="7F51E378" w14:textId="70510842" w:rsidR="0072386D" w:rsidRPr="00C02F5C" w:rsidRDefault="0072386D" w:rsidP="0072386D">
      <w:pPr>
        <w:pStyle w:val="CoRBT"/>
        <w:rPr>
          <w:lang w:val="en-GB"/>
        </w:rPr>
      </w:pPr>
      <w:r w:rsidRPr="00C02F5C">
        <w:rPr>
          <w:lang w:val="en-GB"/>
        </w:rPr>
        <w:t>Respondents were asked whether their territory has a climate neutrality target</w:t>
      </w:r>
      <w:r w:rsidR="00E674D1">
        <w:rPr>
          <w:lang w:val="en-GB"/>
        </w:rPr>
        <w:t xml:space="preserve"> </w:t>
      </w:r>
      <w:r w:rsidRPr="00C02F5C">
        <w:rPr>
          <w:lang w:val="en-GB"/>
        </w:rPr>
        <w:t>to assess the level of commitment to achieving net-zero emissions across different governance levels</w:t>
      </w:r>
      <w:r w:rsidR="00E674D1">
        <w:rPr>
          <w:lang w:val="en-GB"/>
        </w:rPr>
        <w:t xml:space="preserve"> (see Figure 15)</w:t>
      </w:r>
      <w:r w:rsidRPr="00C02F5C">
        <w:rPr>
          <w:lang w:val="en-GB"/>
        </w:rPr>
        <w:t>.</w:t>
      </w:r>
      <w:r w:rsidR="00D713C3" w:rsidRPr="00C02F5C">
        <w:rPr>
          <w:lang w:val="en-GB"/>
        </w:rPr>
        <w:t xml:space="preserve"> </w:t>
      </w:r>
      <w:r w:rsidR="00E674D1">
        <w:rPr>
          <w:lang w:val="en-GB"/>
        </w:rPr>
        <w:t>The</w:t>
      </w:r>
      <w:r w:rsidRPr="00C02F5C">
        <w:rPr>
          <w:lang w:val="en-GB"/>
        </w:rPr>
        <w:t xml:space="preserve"> majority (26 respondents) </w:t>
      </w:r>
      <w:r w:rsidR="00E674D1">
        <w:rPr>
          <w:lang w:val="en-GB"/>
        </w:rPr>
        <w:t>have</w:t>
      </w:r>
      <w:r w:rsidRPr="00C02F5C">
        <w:rPr>
          <w:lang w:val="en-GB"/>
        </w:rPr>
        <w:t xml:space="preserve"> a </w:t>
      </w:r>
      <w:r w:rsidRPr="00C02F5C">
        <w:rPr>
          <w:b/>
          <w:lang w:val="en-GB"/>
        </w:rPr>
        <w:t>climate neutrality target</w:t>
      </w:r>
      <w:r w:rsidRPr="00C02F5C">
        <w:rPr>
          <w:lang w:val="en-GB"/>
        </w:rPr>
        <w:t xml:space="preserve">, </w:t>
      </w:r>
      <w:r w:rsidR="002C317E">
        <w:rPr>
          <w:lang w:val="en-GB"/>
        </w:rPr>
        <w:t xml:space="preserve">while seven others </w:t>
      </w:r>
      <w:r w:rsidRPr="00C02F5C">
        <w:rPr>
          <w:b/>
          <w:lang w:val="en-GB"/>
        </w:rPr>
        <w:t>ha</w:t>
      </w:r>
      <w:r w:rsidR="002C317E">
        <w:rPr>
          <w:b/>
          <w:lang w:val="en-GB"/>
        </w:rPr>
        <w:t>ve</w:t>
      </w:r>
      <w:r w:rsidRPr="00C02F5C">
        <w:rPr>
          <w:b/>
          <w:lang w:val="en-GB"/>
        </w:rPr>
        <w:t xml:space="preserve"> a climate-related target but not full neutrality</w:t>
      </w:r>
      <w:r w:rsidRPr="00C02F5C">
        <w:rPr>
          <w:lang w:val="en-GB"/>
        </w:rPr>
        <w:t xml:space="preserve">. </w:t>
      </w:r>
      <w:r w:rsidR="000E1A35" w:rsidRPr="00C02F5C">
        <w:rPr>
          <w:lang w:val="en-GB"/>
        </w:rPr>
        <w:t>Many respondents</w:t>
      </w:r>
      <w:r w:rsidRPr="00C02F5C">
        <w:rPr>
          <w:lang w:val="en-GB"/>
        </w:rPr>
        <w:t xml:space="preserve"> were </w:t>
      </w:r>
      <w:r w:rsidRPr="00C02F5C">
        <w:rPr>
          <w:b/>
          <w:lang w:val="en-GB"/>
        </w:rPr>
        <w:t>uncertain</w:t>
      </w:r>
      <w:r w:rsidRPr="00C02F5C">
        <w:rPr>
          <w:lang w:val="en-GB"/>
        </w:rPr>
        <w:t xml:space="preserve"> </w:t>
      </w:r>
      <w:r w:rsidR="002C317E">
        <w:rPr>
          <w:lang w:val="en-GB"/>
        </w:rPr>
        <w:t xml:space="preserve">and </w:t>
      </w:r>
      <w:r w:rsidRPr="00C02F5C">
        <w:rPr>
          <w:lang w:val="en-GB"/>
        </w:rPr>
        <w:t xml:space="preserve">one stated that their region or city </w:t>
      </w:r>
      <w:r w:rsidRPr="00C02F5C">
        <w:rPr>
          <w:b/>
          <w:lang w:val="en-GB"/>
        </w:rPr>
        <w:t>does not have any climate target</w:t>
      </w:r>
      <w:r w:rsidRPr="00C02F5C">
        <w:rPr>
          <w:lang w:val="en-GB"/>
        </w:rPr>
        <w:t>.</w:t>
      </w:r>
      <w:r w:rsidRPr="00C02F5C">
        <w:rPr>
          <w:b/>
          <w:lang w:val="en-GB"/>
        </w:rPr>
        <w:t xml:space="preserve"> </w:t>
      </w:r>
    </w:p>
    <w:p w14:paraId="73DC8453" w14:textId="3CEF48D8" w:rsidR="000E1A35" w:rsidRPr="00C02F5C" w:rsidRDefault="000E1A35" w:rsidP="000E1A35">
      <w:pPr>
        <w:pStyle w:val="Caption"/>
        <w:keepNext/>
        <w:jc w:val="both"/>
      </w:pPr>
      <w:bookmarkStart w:id="109" w:name="_Toc190859047"/>
      <w:r w:rsidRPr="00C02F5C">
        <w:t xml:space="preserve">Figure </w:t>
      </w:r>
      <w:r>
        <w:fldChar w:fldCharType="begin"/>
      </w:r>
      <w:r>
        <w:instrText xml:space="preserve"> SEQ Figure \* ARABIC </w:instrText>
      </w:r>
      <w:r>
        <w:fldChar w:fldCharType="separate"/>
      </w:r>
      <w:r w:rsidR="008650F2">
        <w:rPr>
          <w:noProof/>
        </w:rPr>
        <w:t>15</w:t>
      </w:r>
      <w:r>
        <w:rPr>
          <w:noProof/>
        </w:rPr>
        <w:fldChar w:fldCharType="end"/>
      </w:r>
      <w:r w:rsidRPr="00C02F5C">
        <w:t xml:space="preserve">: Existence of a </w:t>
      </w:r>
      <w:r w:rsidR="0055271B" w:rsidRPr="00C02F5C">
        <w:t>climate neutrality target</w:t>
      </w:r>
      <w:bookmarkEnd w:id="109"/>
    </w:p>
    <w:p w14:paraId="7120F986" w14:textId="1EB53F4C" w:rsidR="0072386D" w:rsidRPr="00C02F5C" w:rsidRDefault="00291B72" w:rsidP="00A47BC1">
      <w:r w:rsidRPr="00C02F5C">
        <w:rPr>
          <w:noProof/>
        </w:rPr>
        <w:drawing>
          <wp:inline distT="0" distB="0" distL="0" distR="0" wp14:anchorId="4FBE420A" wp14:editId="10A6EA57">
            <wp:extent cx="4381500" cy="2442885"/>
            <wp:effectExtent l="0" t="0" r="0" b="0"/>
            <wp:docPr id="11008075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85218" cy="2444958"/>
                    </a:xfrm>
                    <a:prstGeom prst="rect">
                      <a:avLst/>
                    </a:prstGeom>
                    <a:noFill/>
                  </pic:spPr>
                </pic:pic>
              </a:graphicData>
            </a:graphic>
          </wp:inline>
        </w:drawing>
      </w:r>
    </w:p>
    <w:p w14:paraId="588AB48B" w14:textId="4B7BA477" w:rsidR="00435F7E" w:rsidRPr="00C02F5C" w:rsidRDefault="00435F7E" w:rsidP="0072386D">
      <w:pPr>
        <w:pStyle w:val="CoRBT"/>
        <w:rPr>
          <w:sz w:val="20"/>
          <w:szCs w:val="16"/>
          <w:lang w:val="en-GB"/>
        </w:rPr>
      </w:pPr>
      <w:r w:rsidRPr="00C02F5C">
        <w:rPr>
          <w:sz w:val="20"/>
          <w:szCs w:val="16"/>
          <w:lang w:val="en-GB"/>
        </w:rPr>
        <w:t>Source: Survey (n=50).</w:t>
      </w:r>
    </w:p>
    <w:p w14:paraId="4A1B1DEA" w14:textId="77777777" w:rsidR="009328CA" w:rsidRPr="00C02F5C" w:rsidRDefault="009328CA" w:rsidP="0072386D">
      <w:pPr>
        <w:pStyle w:val="CoRBT"/>
        <w:rPr>
          <w:lang w:val="en-GB"/>
        </w:rPr>
      </w:pPr>
    </w:p>
    <w:p w14:paraId="5651BC23" w14:textId="746A7892" w:rsidR="0072386D" w:rsidRPr="00C02F5C" w:rsidRDefault="00884DBF" w:rsidP="0072386D">
      <w:pPr>
        <w:pStyle w:val="CoRBT"/>
        <w:rPr>
          <w:lang w:val="en-GB"/>
        </w:rPr>
      </w:pPr>
      <w:r>
        <w:rPr>
          <w:lang w:val="en-GB"/>
        </w:rPr>
        <w:t xml:space="preserve">Figure 16 presents </w:t>
      </w:r>
      <w:r w:rsidR="0072386D" w:rsidRPr="00C02F5C">
        <w:rPr>
          <w:lang w:val="en-GB"/>
        </w:rPr>
        <w:t>climate neutrality targets by scale of territory</w:t>
      </w:r>
      <w:r>
        <w:rPr>
          <w:lang w:val="en-GB"/>
        </w:rPr>
        <w:t xml:space="preserve">, with </w:t>
      </w:r>
      <w:r w:rsidR="0072386D" w:rsidRPr="00C02F5C">
        <w:rPr>
          <w:lang w:val="en-GB"/>
        </w:rPr>
        <w:t xml:space="preserve">regions </w:t>
      </w:r>
      <w:r w:rsidR="00052024">
        <w:rPr>
          <w:lang w:val="en-GB"/>
        </w:rPr>
        <w:t xml:space="preserve">emerging as </w:t>
      </w:r>
      <w:r w:rsidR="0072386D" w:rsidRPr="00C02F5C">
        <w:rPr>
          <w:lang w:val="en-GB"/>
        </w:rPr>
        <w:t xml:space="preserve">the most </w:t>
      </w:r>
      <w:r w:rsidR="001C5021" w:rsidRPr="00C02F5C">
        <w:rPr>
          <w:lang w:val="en-GB"/>
        </w:rPr>
        <w:t>represented</w:t>
      </w:r>
      <w:r w:rsidR="0072386D" w:rsidRPr="00C02F5C">
        <w:rPr>
          <w:lang w:val="en-GB"/>
        </w:rPr>
        <w:t>.</w:t>
      </w:r>
    </w:p>
    <w:p w14:paraId="2C11EA31" w14:textId="2C2E43EF" w:rsidR="00C734DF" w:rsidRPr="00C02F5C" w:rsidRDefault="00C734DF" w:rsidP="00C734DF">
      <w:pPr>
        <w:pStyle w:val="Caption"/>
        <w:keepNext/>
        <w:jc w:val="both"/>
      </w:pPr>
      <w:bookmarkStart w:id="110" w:name="_Toc190859048"/>
      <w:r w:rsidRPr="00C02F5C">
        <w:t xml:space="preserve">Figure </w:t>
      </w:r>
      <w:r>
        <w:fldChar w:fldCharType="begin"/>
      </w:r>
      <w:r>
        <w:instrText xml:space="preserve"> SEQ Figure \* ARABIC </w:instrText>
      </w:r>
      <w:r>
        <w:fldChar w:fldCharType="separate"/>
      </w:r>
      <w:r w:rsidR="008650F2">
        <w:rPr>
          <w:noProof/>
        </w:rPr>
        <w:t>16</w:t>
      </w:r>
      <w:r>
        <w:rPr>
          <w:noProof/>
        </w:rPr>
        <w:fldChar w:fldCharType="end"/>
      </w:r>
      <w:r w:rsidRPr="00C02F5C">
        <w:t xml:space="preserve">: </w:t>
      </w:r>
      <w:r w:rsidR="00BE27AF" w:rsidRPr="00C02F5C">
        <w:t>Existence of a climate neutrality target</w:t>
      </w:r>
      <w:r w:rsidR="00052024">
        <w:t>,</w:t>
      </w:r>
      <w:r w:rsidR="00BE27AF" w:rsidRPr="00C02F5C">
        <w:t xml:space="preserve"> by type of territory</w:t>
      </w:r>
      <w:bookmarkEnd w:id="110"/>
    </w:p>
    <w:p w14:paraId="18AB612F" w14:textId="6CECE518" w:rsidR="0072386D" w:rsidRPr="00C02F5C" w:rsidRDefault="0016255F" w:rsidP="0072386D">
      <w:pPr>
        <w:pStyle w:val="CoRBT"/>
        <w:rPr>
          <w:lang w:val="en-GB"/>
        </w:rPr>
      </w:pPr>
      <w:r w:rsidRPr="00C02F5C">
        <w:rPr>
          <w:noProof/>
          <w:lang w:val="en-GB"/>
        </w:rPr>
        <w:drawing>
          <wp:inline distT="0" distB="0" distL="0" distR="0" wp14:anchorId="0C96D7FC" wp14:editId="730C918C">
            <wp:extent cx="4559498" cy="2217420"/>
            <wp:effectExtent l="0" t="0" r="0" b="0"/>
            <wp:docPr id="885629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87313" cy="2230947"/>
                    </a:xfrm>
                    <a:prstGeom prst="rect">
                      <a:avLst/>
                    </a:prstGeom>
                    <a:noFill/>
                  </pic:spPr>
                </pic:pic>
              </a:graphicData>
            </a:graphic>
          </wp:inline>
        </w:drawing>
      </w:r>
    </w:p>
    <w:p w14:paraId="27200DAC" w14:textId="5FBA8D31" w:rsidR="0072386D" w:rsidRPr="00C02F5C" w:rsidRDefault="00BE27AF" w:rsidP="00C746EE">
      <w:pPr>
        <w:pStyle w:val="CoRBT"/>
        <w:rPr>
          <w:b/>
          <w:lang w:val="en-GB"/>
        </w:rPr>
      </w:pPr>
      <w:r w:rsidRPr="00C02F5C">
        <w:rPr>
          <w:sz w:val="20"/>
          <w:szCs w:val="16"/>
          <w:lang w:val="en-GB"/>
        </w:rPr>
        <w:t>Source: Survey (n=</w:t>
      </w:r>
      <w:r w:rsidR="00603283" w:rsidRPr="00C02F5C">
        <w:rPr>
          <w:sz w:val="20"/>
          <w:szCs w:val="16"/>
          <w:lang w:val="en-GB"/>
        </w:rPr>
        <w:t>33</w:t>
      </w:r>
      <w:r w:rsidRPr="00C02F5C">
        <w:rPr>
          <w:sz w:val="20"/>
          <w:szCs w:val="16"/>
          <w:lang w:val="en-GB"/>
        </w:rPr>
        <w:t xml:space="preserve">, only entities with a </w:t>
      </w:r>
      <w:r w:rsidR="00603283" w:rsidRPr="00C02F5C">
        <w:rPr>
          <w:sz w:val="20"/>
          <w:szCs w:val="16"/>
          <w:lang w:val="en-GB"/>
        </w:rPr>
        <w:t>target</w:t>
      </w:r>
      <w:r w:rsidRPr="00C02F5C">
        <w:rPr>
          <w:sz w:val="20"/>
          <w:szCs w:val="16"/>
          <w:lang w:val="en-GB"/>
        </w:rPr>
        <w:t>).</w:t>
      </w:r>
    </w:p>
    <w:p w14:paraId="2E62A353" w14:textId="77777777" w:rsidR="00123C9C" w:rsidRPr="00C02F5C" w:rsidRDefault="00123C9C" w:rsidP="00C746EE">
      <w:pPr>
        <w:pStyle w:val="CoRBT"/>
        <w:rPr>
          <w:sz w:val="20"/>
          <w:szCs w:val="16"/>
          <w:lang w:val="en-GB"/>
        </w:rPr>
      </w:pPr>
    </w:p>
    <w:p w14:paraId="0BC2A753" w14:textId="774094EE" w:rsidR="00123C9C" w:rsidRPr="00C02F5C" w:rsidRDefault="00123C9C" w:rsidP="00AA66B1">
      <w:pPr>
        <w:pStyle w:val="CoR4thlevelHeading"/>
        <w:numPr>
          <w:ilvl w:val="0"/>
          <w:numId w:val="0"/>
        </w:numPr>
        <w:ind w:left="360" w:hanging="360"/>
        <w:rPr>
          <w:rStyle w:val="Strong"/>
          <w:b/>
          <w:bCs/>
        </w:rPr>
      </w:pPr>
      <w:r w:rsidRPr="00C02F5C">
        <w:rPr>
          <w:rStyle w:val="Strong"/>
          <w:b/>
          <w:bCs/>
        </w:rPr>
        <w:t xml:space="preserve">Specific questions </w:t>
      </w:r>
      <w:r w:rsidR="00052024">
        <w:rPr>
          <w:rStyle w:val="Strong"/>
          <w:b/>
          <w:bCs/>
        </w:rPr>
        <w:t>on</w:t>
      </w:r>
      <w:r w:rsidR="007D20A5" w:rsidRPr="00C02F5C">
        <w:rPr>
          <w:rStyle w:val="Strong"/>
          <w:b/>
          <w:bCs/>
        </w:rPr>
        <w:t xml:space="preserve"> renewable energy</w:t>
      </w:r>
    </w:p>
    <w:p w14:paraId="50EDA5C7" w14:textId="1ED6CEA8" w:rsidR="001670BB" w:rsidRPr="00C02F5C" w:rsidRDefault="003925B7" w:rsidP="00D05062">
      <w:pPr>
        <w:pStyle w:val="GDGLdarkblue"/>
      </w:pPr>
      <w:r w:rsidRPr="00C02F5C">
        <w:t>R</w:t>
      </w:r>
      <w:r w:rsidR="001670BB" w:rsidRPr="00C02F5C">
        <w:t>enewable energy strategy</w:t>
      </w:r>
    </w:p>
    <w:p w14:paraId="47FD94D1" w14:textId="2A4A4AE1" w:rsidR="001670BB" w:rsidRPr="001670BB" w:rsidRDefault="001670BB" w:rsidP="001670BB">
      <w:pPr>
        <w:pStyle w:val="CoRBT"/>
        <w:rPr>
          <w:lang w:val="en-GB"/>
        </w:rPr>
      </w:pPr>
      <w:r w:rsidRPr="001670BB">
        <w:rPr>
          <w:lang w:val="en-GB"/>
        </w:rPr>
        <w:t xml:space="preserve">Respondents were asked whether their country, region or city has a </w:t>
      </w:r>
      <w:r w:rsidRPr="001670BB">
        <w:rPr>
          <w:bCs w:val="0"/>
          <w:lang w:val="en-GB"/>
        </w:rPr>
        <w:t>strategy for the development of renewable energy</w:t>
      </w:r>
      <w:r w:rsidRPr="001670BB">
        <w:rPr>
          <w:lang w:val="en-GB"/>
        </w:rPr>
        <w:t xml:space="preserve">. The majority (30) reported that such a strategy is currently </w:t>
      </w:r>
      <w:r w:rsidRPr="001670BB">
        <w:rPr>
          <w:b/>
          <w:bCs w:val="0"/>
          <w:lang w:val="en-GB"/>
        </w:rPr>
        <w:t>being implemented</w:t>
      </w:r>
      <w:r w:rsidRPr="001670BB">
        <w:rPr>
          <w:lang w:val="en-GB"/>
        </w:rPr>
        <w:t xml:space="preserve">. </w:t>
      </w:r>
      <w:r w:rsidR="00052024">
        <w:rPr>
          <w:lang w:val="en-GB"/>
        </w:rPr>
        <w:t>Six</w:t>
      </w:r>
      <w:r w:rsidRPr="001670BB">
        <w:rPr>
          <w:lang w:val="en-GB"/>
        </w:rPr>
        <w:t xml:space="preserve"> indicated that a </w:t>
      </w:r>
      <w:r w:rsidRPr="001670BB">
        <w:rPr>
          <w:bCs w:val="0"/>
          <w:lang w:val="en-GB"/>
        </w:rPr>
        <w:t>strategy was</w:t>
      </w:r>
      <w:r w:rsidRPr="001670BB">
        <w:rPr>
          <w:b/>
          <w:lang w:val="en-GB"/>
        </w:rPr>
        <w:t xml:space="preserve"> in the design phase</w:t>
      </w:r>
      <w:r w:rsidRPr="001670BB">
        <w:rPr>
          <w:lang w:val="en-GB"/>
        </w:rPr>
        <w:t xml:space="preserve">, while </w:t>
      </w:r>
      <w:r w:rsidR="00052024">
        <w:rPr>
          <w:lang w:val="en-GB"/>
        </w:rPr>
        <w:t>nine</w:t>
      </w:r>
      <w:r w:rsidRPr="001670BB">
        <w:rPr>
          <w:lang w:val="en-GB"/>
        </w:rPr>
        <w:t xml:space="preserve"> respondents indicated that </w:t>
      </w:r>
      <w:r w:rsidRPr="001670BB">
        <w:rPr>
          <w:b/>
          <w:lang w:val="en-GB"/>
        </w:rPr>
        <w:t xml:space="preserve">no </w:t>
      </w:r>
      <w:r w:rsidR="00052024">
        <w:rPr>
          <w:b/>
          <w:lang w:val="en-GB"/>
        </w:rPr>
        <w:t xml:space="preserve">such </w:t>
      </w:r>
      <w:r w:rsidRPr="001670BB">
        <w:rPr>
          <w:b/>
          <w:lang w:val="en-GB"/>
        </w:rPr>
        <w:t>strategy</w:t>
      </w:r>
      <w:r w:rsidRPr="001670BB">
        <w:rPr>
          <w:lang w:val="en-GB"/>
        </w:rPr>
        <w:t xml:space="preserve"> existed in their area. </w:t>
      </w:r>
    </w:p>
    <w:p w14:paraId="0C5C6866" w14:textId="204F3D80" w:rsidR="00DB7DAE" w:rsidRPr="00C02F5C" w:rsidRDefault="00DB7DAE" w:rsidP="00DB7DAE">
      <w:pPr>
        <w:pStyle w:val="Caption"/>
        <w:keepNext/>
        <w:jc w:val="both"/>
      </w:pPr>
      <w:bookmarkStart w:id="111" w:name="_Toc190859049"/>
      <w:r w:rsidRPr="00C02F5C">
        <w:t xml:space="preserve">Figure </w:t>
      </w:r>
      <w:r>
        <w:fldChar w:fldCharType="begin"/>
      </w:r>
      <w:r>
        <w:instrText xml:space="preserve"> SEQ Figure \* ARABIC </w:instrText>
      </w:r>
      <w:r>
        <w:fldChar w:fldCharType="separate"/>
      </w:r>
      <w:r w:rsidR="008650F2">
        <w:rPr>
          <w:noProof/>
        </w:rPr>
        <w:t>17</w:t>
      </w:r>
      <w:r>
        <w:rPr>
          <w:noProof/>
        </w:rPr>
        <w:fldChar w:fldCharType="end"/>
      </w:r>
      <w:r w:rsidRPr="00C02F5C">
        <w:t>: Existence of a renewable energy strategy</w:t>
      </w:r>
      <w:bookmarkEnd w:id="111"/>
    </w:p>
    <w:p w14:paraId="6642E160" w14:textId="77777777" w:rsidR="001670BB" w:rsidRPr="00C02F5C" w:rsidRDefault="001670BB" w:rsidP="001670BB">
      <w:pPr>
        <w:pStyle w:val="CoRBT"/>
        <w:rPr>
          <w:lang w:val="en-GB"/>
        </w:rPr>
      </w:pPr>
      <w:r w:rsidRPr="001670BB">
        <w:rPr>
          <w:noProof/>
          <w:lang w:val="en-GB"/>
        </w:rPr>
        <w:drawing>
          <wp:inline distT="0" distB="0" distL="0" distR="0" wp14:anchorId="73378BAE" wp14:editId="1235D6F3">
            <wp:extent cx="4251960" cy="2668275"/>
            <wp:effectExtent l="0" t="0" r="0" b="0"/>
            <wp:docPr id="1460816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80613" cy="2686256"/>
                    </a:xfrm>
                    <a:prstGeom prst="rect">
                      <a:avLst/>
                    </a:prstGeom>
                    <a:noFill/>
                  </pic:spPr>
                </pic:pic>
              </a:graphicData>
            </a:graphic>
          </wp:inline>
        </w:drawing>
      </w:r>
    </w:p>
    <w:p w14:paraId="2ECD1CB5" w14:textId="1B6FC0E6" w:rsidR="001670BB" w:rsidRPr="001670BB" w:rsidRDefault="00DB7DAE" w:rsidP="001670BB">
      <w:pPr>
        <w:pStyle w:val="CoRBT"/>
        <w:rPr>
          <w:lang w:val="en-GB"/>
        </w:rPr>
      </w:pPr>
      <w:r w:rsidRPr="00C02F5C">
        <w:rPr>
          <w:sz w:val="20"/>
          <w:szCs w:val="16"/>
          <w:lang w:val="en-GB"/>
        </w:rPr>
        <w:t>Source: Survey (n=50).</w:t>
      </w:r>
    </w:p>
    <w:p w14:paraId="0DD316C3" w14:textId="18C8E968" w:rsidR="001670BB" w:rsidRPr="00C02F5C" w:rsidRDefault="003925B7" w:rsidP="003925B7">
      <w:pPr>
        <w:pStyle w:val="GDGLdarkblue"/>
      </w:pPr>
      <w:r w:rsidRPr="00C02F5C">
        <w:t>R</w:t>
      </w:r>
      <w:r w:rsidR="001670BB" w:rsidRPr="00C02F5C">
        <w:t>enewable energy target</w:t>
      </w:r>
    </w:p>
    <w:p w14:paraId="761CE37E" w14:textId="35E9E2FE" w:rsidR="001670BB" w:rsidRPr="001670BB" w:rsidRDefault="001670BB" w:rsidP="001670BB">
      <w:pPr>
        <w:pStyle w:val="CoRBT"/>
        <w:rPr>
          <w:lang w:val="en-GB"/>
        </w:rPr>
      </w:pPr>
      <w:r w:rsidRPr="001670BB">
        <w:rPr>
          <w:lang w:val="en-GB"/>
        </w:rPr>
        <w:t xml:space="preserve">Respondents were asked whether their country, region, or city has </w:t>
      </w:r>
      <w:r w:rsidRPr="001670BB">
        <w:rPr>
          <w:bCs w:val="0"/>
          <w:lang w:val="en-GB"/>
        </w:rPr>
        <w:t>a renewable energy target</w:t>
      </w:r>
      <w:r w:rsidRPr="001670BB">
        <w:rPr>
          <w:lang w:val="en-GB"/>
        </w:rPr>
        <w:t xml:space="preserve">. </w:t>
      </w:r>
      <w:r w:rsidR="00A469B3">
        <w:rPr>
          <w:lang w:val="en-GB"/>
        </w:rPr>
        <w:t xml:space="preserve">Twenty </w:t>
      </w:r>
      <w:r w:rsidRPr="001670BB">
        <w:rPr>
          <w:lang w:val="en-GB"/>
        </w:rPr>
        <w:t xml:space="preserve">respondents indicated that such a target exists and is </w:t>
      </w:r>
      <w:r w:rsidRPr="001670BB">
        <w:rPr>
          <w:b/>
          <w:lang w:val="en-GB"/>
        </w:rPr>
        <w:t>supported by a</w:t>
      </w:r>
      <w:r w:rsidRPr="001670BB">
        <w:rPr>
          <w:lang w:val="en-GB"/>
        </w:rPr>
        <w:t xml:space="preserve"> </w:t>
      </w:r>
      <w:r w:rsidRPr="001670BB">
        <w:rPr>
          <w:b/>
          <w:lang w:val="en-GB"/>
        </w:rPr>
        <w:t>monitoring system</w:t>
      </w:r>
      <w:r w:rsidR="00A469B3">
        <w:rPr>
          <w:lang w:val="en-GB"/>
        </w:rPr>
        <w:t>, while a</w:t>
      </w:r>
      <w:r w:rsidRPr="001670BB">
        <w:rPr>
          <w:lang w:val="en-GB"/>
        </w:rPr>
        <w:t xml:space="preserve">n additional </w:t>
      </w:r>
      <w:r w:rsidR="00A469B3">
        <w:rPr>
          <w:lang w:val="en-GB"/>
        </w:rPr>
        <w:t xml:space="preserve">eight </w:t>
      </w:r>
      <w:r w:rsidRPr="001670BB">
        <w:rPr>
          <w:lang w:val="en-GB"/>
        </w:rPr>
        <w:t xml:space="preserve">reported having a renewable energy target but </w:t>
      </w:r>
      <w:r w:rsidRPr="001670BB">
        <w:rPr>
          <w:b/>
          <w:lang w:val="en-GB"/>
        </w:rPr>
        <w:t>without a monitoring system</w:t>
      </w:r>
      <w:r w:rsidRPr="001670BB">
        <w:rPr>
          <w:lang w:val="en-GB"/>
        </w:rPr>
        <w:t xml:space="preserve">. </w:t>
      </w:r>
      <w:r w:rsidR="00A469B3">
        <w:rPr>
          <w:lang w:val="en-GB"/>
        </w:rPr>
        <w:t xml:space="preserve">Five </w:t>
      </w:r>
      <w:r w:rsidRPr="001670BB">
        <w:rPr>
          <w:lang w:val="en-GB"/>
        </w:rPr>
        <w:t xml:space="preserve">stated that while their territory does not have its own target, it contributes to a </w:t>
      </w:r>
      <w:r w:rsidRPr="001670BB">
        <w:rPr>
          <w:b/>
          <w:lang w:val="en-GB"/>
        </w:rPr>
        <w:t>national target through a reporting system</w:t>
      </w:r>
      <w:r w:rsidRPr="001670BB">
        <w:rPr>
          <w:lang w:val="en-GB"/>
        </w:rPr>
        <w:t xml:space="preserve">, while </w:t>
      </w:r>
      <w:r w:rsidR="00A469B3">
        <w:rPr>
          <w:lang w:val="en-GB"/>
        </w:rPr>
        <w:t xml:space="preserve">four others </w:t>
      </w:r>
      <w:r w:rsidRPr="001670BB">
        <w:rPr>
          <w:lang w:val="en-GB"/>
        </w:rPr>
        <w:t xml:space="preserve">noted their contribution to a </w:t>
      </w:r>
      <w:r w:rsidRPr="001670BB">
        <w:rPr>
          <w:b/>
          <w:bCs w:val="0"/>
          <w:lang w:val="en-GB"/>
        </w:rPr>
        <w:t>national target without reporting obligations</w:t>
      </w:r>
      <w:r w:rsidRPr="001670BB">
        <w:rPr>
          <w:lang w:val="en-GB"/>
        </w:rPr>
        <w:t>. A small number (</w:t>
      </w:r>
      <w:r w:rsidR="00A469B3">
        <w:rPr>
          <w:lang w:val="en-GB"/>
        </w:rPr>
        <w:t>two</w:t>
      </w:r>
      <w:r w:rsidRPr="001670BB">
        <w:rPr>
          <w:lang w:val="en-GB"/>
        </w:rPr>
        <w:t xml:space="preserve">) indicated that </w:t>
      </w:r>
      <w:r w:rsidRPr="001670BB">
        <w:rPr>
          <w:b/>
          <w:lang w:val="en-GB"/>
        </w:rPr>
        <w:t>no renewable energy target</w:t>
      </w:r>
      <w:r w:rsidRPr="001670BB">
        <w:rPr>
          <w:lang w:val="en-GB"/>
        </w:rPr>
        <w:t xml:space="preserve"> exists in their area. </w:t>
      </w:r>
    </w:p>
    <w:p w14:paraId="39663362" w14:textId="675955FC" w:rsidR="00A73F12" w:rsidRPr="00C02F5C" w:rsidRDefault="00A73F12" w:rsidP="00A73F12">
      <w:pPr>
        <w:pStyle w:val="Caption"/>
        <w:keepNext/>
        <w:jc w:val="both"/>
      </w:pPr>
      <w:bookmarkStart w:id="112" w:name="_Toc190859050"/>
      <w:r w:rsidRPr="00C02F5C">
        <w:t xml:space="preserve">Figure </w:t>
      </w:r>
      <w:r>
        <w:fldChar w:fldCharType="begin"/>
      </w:r>
      <w:r>
        <w:instrText xml:space="preserve"> SEQ Figure \* ARABIC </w:instrText>
      </w:r>
      <w:r>
        <w:fldChar w:fldCharType="separate"/>
      </w:r>
      <w:r w:rsidR="008650F2">
        <w:rPr>
          <w:noProof/>
        </w:rPr>
        <w:t>18</w:t>
      </w:r>
      <w:r>
        <w:rPr>
          <w:noProof/>
        </w:rPr>
        <w:fldChar w:fldCharType="end"/>
      </w:r>
      <w:r w:rsidRPr="00C02F5C">
        <w:t>: Existence of a renewable energy target</w:t>
      </w:r>
      <w:bookmarkEnd w:id="112"/>
    </w:p>
    <w:p w14:paraId="4D5062DE" w14:textId="77777777" w:rsidR="001670BB" w:rsidRPr="00C02F5C" w:rsidRDefault="001670BB" w:rsidP="001670BB">
      <w:pPr>
        <w:pStyle w:val="CoRBT"/>
        <w:rPr>
          <w:lang w:val="en-GB"/>
        </w:rPr>
      </w:pPr>
      <w:r w:rsidRPr="001670BB">
        <w:rPr>
          <w:noProof/>
          <w:lang w:val="en-GB"/>
        </w:rPr>
        <w:drawing>
          <wp:inline distT="0" distB="0" distL="0" distR="0" wp14:anchorId="737B3152" wp14:editId="380D703C">
            <wp:extent cx="4188830" cy="2606040"/>
            <wp:effectExtent l="0" t="0" r="2540" b="3810"/>
            <wp:docPr id="1985239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08988" cy="2618581"/>
                    </a:xfrm>
                    <a:prstGeom prst="rect">
                      <a:avLst/>
                    </a:prstGeom>
                    <a:noFill/>
                  </pic:spPr>
                </pic:pic>
              </a:graphicData>
            </a:graphic>
          </wp:inline>
        </w:drawing>
      </w:r>
    </w:p>
    <w:p w14:paraId="71D9B16A" w14:textId="0FF21022" w:rsidR="00A1045D" w:rsidRPr="001670BB" w:rsidRDefault="00A1045D" w:rsidP="001670BB">
      <w:pPr>
        <w:pStyle w:val="CoRBT"/>
        <w:rPr>
          <w:sz w:val="20"/>
          <w:szCs w:val="16"/>
          <w:lang w:val="en-GB"/>
        </w:rPr>
      </w:pPr>
      <w:r w:rsidRPr="00C02F5C">
        <w:rPr>
          <w:sz w:val="20"/>
          <w:szCs w:val="16"/>
          <w:lang w:val="en-GB"/>
        </w:rPr>
        <w:t>Source: Survey (n=50).</w:t>
      </w:r>
    </w:p>
    <w:p w14:paraId="7C727499" w14:textId="77777777" w:rsidR="001670BB" w:rsidRPr="00C02F5C" w:rsidRDefault="001670BB" w:rsidP="00651325">
      <w:pPr>
        <w:pStyle w:val="GDGLdarkblue"/>
      </w:pPr>
      <w:r w:rsidRPr="00C02F5C">
        <w:t>Share of energy from renewable sources</w:t>
      </w:r>
    </w:p>
    <w:p w14:paraId="4DF00D23" w14:textId="1674D609" w:rsidR="001670BB" w:rsidRPr="001670BB" w:rsidRDefault="001670BB" w:rsidP="001670BB">
      <w:pPr>
        <w:pStyle w:val="CoRBT"/>
        <w:rPr>
          <w:lang w:val="en-GB"/>
        </w:rPr>
      </w:pPr>
      <w:r w:rsidRPr="001670BB">
        <w:rPr>
          <w:lang w:val="en-GB"/>
        </w:rPr>
        <w:t xml:space="preserve">Survey participants were asked about the percentage of total energy produced in their territory from renewable sources such as solar, wind, geothermal, and biomass. The </w:t>
      </w:r>
      <w:r w:rsidR="00FC2498">
        <w:rPr>
          <w:lang w:val="en-GB"/>
        </w:rPr>
        <w:t xml:space="preserve">majority </w:t>
      </w:r>
      <w:r w:rsidRPr="001670BB">
        <w:rPr>
          <w:lang w:val="en-GB"/>
        </w:rPr>
        <w:t xml:space="preserve">indicated that renewables account for between </w:t>
      </w:r>
      <w:r w:rsidRPr="001670BB">
        <w:rPr>
          <w:b/>
          <w:lang w:val="en-GB"/>
        </w:rPr>
        <w:t>1% and 30%</w:t>
      </w:r>
      <w:r w:rsidRPr="001670BB">
        <w:rPr>
          <w:lang w:val="en-GB"/>
        </w:rPr>
        <w:t xml:space="preserve"> of total energy production</w:t>
      </w:r>
      <w:r w:rsidR="00452746">
        <w:rPr>
          <w:lang w:val="en-GB"/>
        </w:rPr>
        <w:t>, with many others reporting t</w:t>
      </w:r>
      <w:r w:rsidRPr="001670BB">
        <w:rPr>
          <w:lang w:val="en-GB"/>
        </w:rPr>
        <w:t xml:space="preserve">hat between </w:t>
      </w:r>
      <w:r w:rsidRPr="001670BB">
        <w:rPr>
          <w:b/>
          <w:lang w:val="en-GB"/>
        </w:rPr>
        <w:t>31% and 70%</w:t>
      </w:r>
      <w:r w:rsidRPr="001670BB">
        <w:rPr>
          <w:lang w:val="en-GB"/>
        </w:rPr>
        <w:t xml:space="preserve"> of their territory’s energy comes from renewable sources. </w:t>
      </w:r>
    </w:p>
    <w:p w14:paraId="6AB61A21" w14:textId="4D24CC62" w:rsidR="00D55D2D" w:rsidRPr="00C02F5C" w:rsidRDefault="00D55D2D" w:rsidP="00D55D2D">
      <w:pPr>
        <w:pStyle w:val="Caption"/>
        <w:keepNext/>
        <w:jc w:val="both"/>
      </w:pPr>
      <w:bookmarkStart w:id="113" w:name="_Toc190859051"/>
      <w:r w:rsidRPr="00C02F5C">
        <w:t xml:space="preserve">Figure </w:t>
      </w:r>
      <w:r>
        <w:fldChar w:fldCharType="begin"/>
      </w:r>
      <w:r>
        <w:instrText xml:space="preserve"> SEQ Figure \* ARABIC </w:instrText>
      </w:r>
      <w:r>
        <w:fldChar w:fldCharType="separate"/>
      </w:r>
      <w:r w:rsidR="008650F2">
        <w:rPr>
          <w:noProof/>
        </w:rPr>
        <w:t>19</w:t>
      </w:r>
      <w:r>
        <w:rPr>
          <w:noProof/>
        </w:rPr>
        <w:fldChar w:fldCharType="end"/>
      </w:r>
      <w:r w:rsidRPr="00C02F5C">
        <w:t>: Share of energy produced from renewable sources</w:t>
      </w:r>
      <w:bookmarkEnd w:id="113"/>
    </w:p>
    <w:p w14:paraId="0D34E5CA" w14:textId="77777777" w:rsidR="001670BB" w:rsidRPr="00C02F5C" w:rsidRDefault="001670BB" w:rsidP="001670BB">
      <w:pPr>
        <w:pStyle w:val="CoRBT"/>
        <w:rPr>
          <w:lang w:val="en-GB"/>
        </w:rPr>
      </w:pPr>
      <w:r w:rsidRPr="001670BB">
        <w:rPr>
          <w:noProof/>
          <w:lang w:val="en-GB"/>
        </w:rPr>
        <w:drawing>
          <wp:inline distT="0" distB="0" distL="0" distR="0" wp14:anchorId="5ED4A5FC" wp14:editId="3C800A3B">
            <wp:extent cx="4267200" cy="2565048"/>
            <wp:effectExtent l="0" t="0" r="0" b="6985"/>
            <wp:docPr id="707917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96792" cy="2582836"/>
                    </a:xfrm>
                    <a:prstGeom prst="rect">
                      <a:avLst/>
                    </a:prstGeom>
                    <a:noFill/>
                  </pic:spPr>
                </pic:pic>
              </a:graphicData>
            </a:graphic>
          </wp:inline>
        </w:drawing>
      </w:r>
    </w:p>
    <w:p w14:paraId="05A50236" w14:textId="265286BE" w:rsidR="00D55D2D" w:rsidRPr="001670BB" w:rsidRDefault="00D55D2D" w:rsidP="001670BB">
      <w:pPr>
        <w:pStyle w:val="CoRBT"/>
        <w:rPr>
          <w:lang w:val="en-GB"/>
        </w:rPr>
      </w:pPr>
      <w:r w:rsidRPr="00C02F5C">
        <w:rPr>
          <w:sz w:val="20"/>
          <w:szCs w:val="16"/>
          <w:lang w:val="en-GB"/>
        </w:rPr>
        <w:t>Source: Survey (n=50).</w:t>
      </w:r>
    </w:p>
    <w:p w14:paraId="203899D9" w14:textId="77777777" w:rsidR="001670BB" w:rsidRPr="00C02F5C" w:rsidRDefault="001670BB" w:rsidP="00D55D2D">
      <w:pPr>
        <w:pStyle w:val="GDGLdarkblue"/>
      </w:pPr>
      <w:r w:rsidRPr="001670BB">
        <w:t>Financial support for renewable energy deployment</w:t>
      </w:r>
    </w:p>
    <w:p w14:paraId="3672DA1F" w14:textId="092C30B4" w:rsidR="001670BB" w:rsidRDefault="001670BB" w:rsidP="001670BB">
      <w:pPr>
        <w:pStyle w:val="CoRBT"/>
        <w:rPr>
          <w:lang w:val="en-GB"/>
        </w:rPr>
      </w:pPr>
      <w:r w:rsidRPr="001670BB">
        <w:rPr>
          <w:lang w:val="en-GB"/>
        </w:rPr>
        <w:t>Survey respondents were asked whether region</w:t>
      </w:r>
      <w:r w:rsidR="00ED6E54" w:rsidRPr="00C02F5C">
        <w:rPr>
          <w:lang w:val="en-GB"/>
        </w:rPr>
        <w:t>s</w:t>
      </w:r>
      <w:r w:rsidRPr="001670BB">
        <w:rPr>
          <w:lang w:val="en-GB"/>
        </w:rPr>
        <w:t xml:space="preserve"> or cit</w:t>
      </w:r>
      <w:r w:rsidR="00ED6E54" w:rsidRPr="00C02F5C">
        <w:rPr>
          <w:lang w:val="en-GB"/>
        </w:rPr>
        <w:t>ies</w:t>
      </w:r>
      <w:r w:rsidRPr="001670BB">
        <w:rPr>
          <w:lang w:val="en-GB"/>
        </w:rPr>
        <w:t xml:space="preserve"> receive financial support for the deployment of renewable energy. </w:t>
      </w:r>
      <w:r w:rsidR="00C6327F">
        <w:rPr>
          <w:lang w:val="en-GB"/>
        </w:rPr>
        <w:t xml:space="preserve">Responses indicated </w:t>
      </w:r>
      <w:r w:rsidRPr="001670BB">
        <w:rPr>
          <w:lang w:val="en-GB"/>
        </w:rPr>
        <w:t xml:space="preserve">that funding is </w:t>
      </w:r>
      <w:proofErr w:type="gramStart"/>
      <w:r w:rsidR="00C6327F">
        <w:rPr>
          <w:lang w:val="en-GB"/>
        </w:rPr>
        <w:t xml:space="preserve">most commonly </w:t>
      </w:r>
      <w:r w:rsidRPr="001670BB">
        <w:rPr>
          <w:lang w:val="en-GB"/>
        </w:rPr>
        <w:t>provided</w:t>
      </w:r>
      <w:proofErr w:type="gramEnd"/>
      <w:r w:rsidRPr="001670BB">
        <w:rPr>
          <w:lang w:val="en-GB"/>
        </w:rPr>
        <w:t xml:space="preserve"> through</w:t>
      </w:r>
      <w:r w:rsidRPr="001670BB">
        <w:rPr>
          <w:b/>
          <w:lang w:val="en-GB"/>
        </w:rPr>
        <w:t xml:space="preserve"> national funds</w:t>
      </w:r>
      <w:r w:rsidR="003C6B66" w:rsidRPr="00C02F5C">
        <w:rPr>
          <w:lang w:val="en-GB"/>
        </w:rPr>
        <w:t xml:space="preserve">, followed by </w:t>
      </w:r>
      <w:r w:rsidRPr="001670BB">
        <w:rPr>
          <w:lang w:val="en-GB"/>
        </w:rPr>
        <w:t xml:space="preserve">support from </w:t>
      </w:r>
      <w:r w:rsidRPr="001670BB">
        <w:rPr>
          <w:b/>
          <w:lang w:val="en-GB"/>
        </w:rPr>
        <w:t>EU funds</w:t>
      </w:r>
      <w:r w:rsidRPr="001670BB">
        <w:rPr>
          <w:lang w:val="en-GB"/>
        </w:rPr>
        <w:t xml:space="preserve">. </w:t>
      </w:r>
    </w:p>
    <w:p w14:paraId="67B93A14" w14:textId="77777777" w:rsidR="00C6327F" w:rsidRPr="001670BB" w:rsidRDefault="00C6327F" w:rsidP="001670BB">
      <w:pPr>
        <w:pStyle w:val="CoRBT"/>
        <w:rPr>
          <w:lang w:val="en-GB"/>
        </w:rPr>
      </w:pPr>
    </w:p>
    <w:p w14:paraId="770ED17B" w14:textId="627A6006" w:rsidR="00C70500" w:rsidRPr="001670BB" w:rsidRDefault="00F878B1" w:rsidP="001670BB">
      <w:pPr>
        <w:pStyle w:val="CoRBT"/>
        <w:rPr>
          <w:lang w:val="en-GB"/>
        </w:rPr>
      </w:pPr>
      <w:r w:rsidRPr="00C02F5C">
        <w:rPr>
          <w:lang w:val="en-GB"/>
        </w:rPr>
        <w:t>Some r</w:t>
      </w:r>
      <w:r w:rsidR="001670BB" w:rsidRPr="001670BB">
        <w:rPr>
          <w:lang w:val="en-GB"/>
        </w:rPr>
        <w:t xml:space="preserve">espondents provided additional details </w:t>
      </w:r>
      <w:r w:rsidR="00A60B40" w:rsidRPr="00C02F5C">
        <w:rPr>
          <w:lang w:val="en-GB"/>
        </w:rPr>
        <w:t xml:space="preserve">on the types of funding sources available for renewable energy deployment. Several national funding schemes were mentioned, including the Renewable Energies Act in Germany, the Green House Programme in Lithuania, the Thermal Rehabilitation of Housing Blocks Programme in Romania, and the Swedish Energy Agency and the Finnish ELY Centres schemes. Key sources include EU funding programmes such as the </w:t>
      </w:r>
      <w:r w:rsidR="005C0E60">
        <w:rPr>
          <w:lang w:val="en-GB"/>
        </w:rPr>
        <w:t>ERDF</w:t>
      </w:r>
      <w:r w:rsidR="00A60B40" w:rsidRPr="00C02F5C">
        <w:rPr>
          <w:lang w:val="en-GB"/>
        </w:rPr>
        <w:t xml:space="preserve">, </w:t>
      </w:r>
      <w:r w:rsidR="00E914B5">
        <w:rPr>
          <w:lang w:val="en-GB"/>
        </w:rPr>
        <w:t>JTF,</w:t>
      </w:r>
      <w:r w:rsidR="00A60B40" w:rsidRPr="00C02F5C">
        <w:rPr>
          <w:lang w:val="en-GB"/>
        </w:rPr>
        <w:t xml:space="preserve"> Modernisation Fund, </w:t>
      </w:r>
      <w:r w:rsidR="00E914B5">
        <w:rPr>
          <w:lang w:val="en-GB"/>
        </w:rPr>
        <w:t>RRF</w:t>
      </w:r>
      <w:r w:rsidR="00A60B40" w:rsidRPr="00C02F5C">
        <w:rPr>
          <w:lang w:val="en-GB"/>
        </w:rPr>
        <w:t xml:space="preserve">, the </w:t>
      </w:r>
      <w:r w:rsidR="00E914B5">
        <w:rPr>
          <w:lang w:val="en-GB"/>
        </w:rPr>
        <w:t xml:space="preserve">EAFRD, </w:t>
      </w:r>
      <w:r w:rsidR="00A60B40" w:rsidRPr="00C02F5C">
        <w:rPr>
          <w:lang w:val="en-GB"/>
        </w:rPr>
        <w:t>and various I</w:t>
      </w:r>
      <w:r w:rsidR="00E914B5">
        <w:rPr>
          <w:lang w:val="en-GB"/>
        </w:rPr>
        <w:t>nterreg</w:t>
      </w:r>
      <w:r w:rsidR="00A60B40" w:rsidRPr="00C02F5C">
        <w:rPr>
          <w:lang w:val="en-GB"/>
        </w:rPr>
        <w:t xml:space="preserve"> and LIFE programmes. Some respondents highlighted private investments, with subsidies supporting the development of solar, wind, biomass, hydropower, and heat pump projects.</w:t>
      </w:r>
    </w:p>
    <w:p w14:paraId="6AAF4DE8" w14:textId="2BFA8625" w:rsidR="00680363" w:rsidRPr="00C02F5C" w:rsidRDefault="00680363" w:rsidP="00680363">
      <w:pPr>
        <w:pStyle w:val="Caption"/>
        <w:keepNext/>
        <w:jc w:val="both"/>
      </w:pPr>
      <w:bookmarkStart w:id="114" w:name="_Toc190859052"/>
      <w:r w:rsidRPr="00C02F5C">
        <w:t xml:space="preserve">Figure </w:t>
      </w:r>
      <w:r>
        <w:fldChar w:fldCharType="begin"/>
      </w:r>
      <w:r>
        <w:instrText xml:space="preserve"> SEQ Figure \* ARABIC </w:instrText>
      </w:r>
      <w:r>
        <w:fldChar w:fldCharType="separate"/>
      </w:r>
      <w:r w:rsidR="008650F2">
        <w:rPr>
          <w:noProof/>
        </w:rPr>
        <w:t>20</w:t>
      </w:r>
      <w:r>
        <w:rPr>
          <w:noProof/>
        </w:rPr>
        <w:fldChar w:fldCharType="end"/>
      </w:r>
      <w:r w:rsidRPr="00C02F5C">
        <w:t>: Financial support for regional or local deployment of renewable energy</w:t>
      </w:r>
      <w:bookmarkEnd w:id="114"/>
    </w:p>
    <w:p w14:paraId="36E788D1" w14:textId="77777777" w:rsidR="001670BB" w:rsidRPr="00C02F5C" w:rsidRDefault="001670BB" w:rsidP="001670BB">
      <w:pPr>
        <w:pStyle w:val="CoRBT"/>
        <w:rPr>
          <w:lang w:val="en-GB"/>
        </w:rPr>
      </w:pPr>
      <w:r w:rsidRPr="001670BB">
        <w:rPr>
          <w:noProof/>
          <w:lang w:val="en-GB"/>
        </w:rPr>
        <w:drawing>
          <wp:inline distT="0" distB="0" distL="0" distR="0" wp14:anchorId="125326EF" wp14:editId="2BFF2237">
            <wp:extent cx="4017671" cy="2339340"/>
            <wp:effectExtent l="0" t="0" r="1905" b="3810"/>
            <wp:docPr id="9364064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28113" cy="2345420"/>
                    </a:xfrm>
                    <a:prstGeom prst="rect">
                      <a:avLst/>
                    </a:prstGeom>
                    <a:noFill/>
                  </pic:spPr>
                </pic:pic>
              </a:graphicData>
            </a:graphic>
          </wp:inline>
        </w:drawing>
      </w:r>
    </w:p>
    <w:p w14:paraId="0B6ABC25" w14:textId="71C18CB1" w:rsidR="001670BB" w:rsidRPr="001670BB" w:rsidRDefault="00E914B5" w:rsidP="001670BB">
      <w:pPr>
        <w:pStyle w:val="CoRBT"/>
        <w:rPr>
          <w:lang w:val="en-GB"/>
        </w:rPr>
      </w:pPr>
      <w:r>
        <w:rPr>
          <w:sz w:val="20"/>
          <w:szCs w:val="16"/>
          <w:lang w:val="en-GB"/>
        </w:rPr>
        <w:t xml:space="preserve">Source: </w:t>
      </w:r>
      <w:r w:rsidR="00680363" w:rsidRPr="00C02F5C">
        <w:rPr>
          <w:sz w:val="20"/>
          <w:szCs w:val="16"/>
          <w:lang w:val="en-GB"/>
        </w:rPr>
        <w:t>Survey (n=</w:t>
      </w:r>
      <w:r w:rsidR="00DD4E02" w:rsidRPr="00C02F5C">
        <w:rPr>
          <w:sz w:val="20"/>
          <w:szCs w:val="16"/>
          <w:lang w:val="en-GB"/>
        </w:rPr>
        <w:t>39, only those who responded).</w:t>
      </w:r>
    </w:p>
    <w:p w14:paraId="1EE7FD16" w14:textId="77777777" w:rsidR="00240E8A" w:rsidRPr="00C02F5C" w:rsidRDefault="00240E8A" w:rsidP="001670BB">
      <w:pPr>
        <w:pStyle w:val="CoRBT"/>
        <w:rPr>
          <w:lang w:val="en-GB"/>
        </w:rPr>
      </w:pPr>
    </w:p>
    <w:p w14:paraId="1262B54B" w14:textId="49EE1306" w:rsidR="00C70500" w:rsidRPr="00C70500" w:rsidRDefault="00C70500" w:rsidP="00C70500">
      <w:pPr>
        <w:pStyle w:val="CoRBT"/>
        <w:rPr>
          <w:lang w:val="en-GB"/>
        </w:rPr>
      </w:pPr>
      <w:r w:rsidRPr="00C70500">
        <w:rPr>
          <w:lang w:val="en-GB"/>
        </w:rPr>
        <w:t>National governments have established various funding mechanisms to support renewable energy initiatives at different levels, ranging from direct financial aid for municipalities to broader incentive schemes</w:t>
      </w:r>
      <w:r w:rsidR="004041C7">
        <w:rPr>
          <w:lang w:val="en-GB"/>
        </w:rPr>
        <w:t>:</w:t>
      </w:r>
    </w:p>
    <w:p w14:paraId="6FD1AD86" w14:textId="4D5CAAFD" w:rsidR="00C70500" w:rsidRPr="00C70500" w:rsidRDefault="00C70500" w:rsidP="00C70500">
      <w:pPr>
        <w:pStyle w:val="CoRBT"/>
        <w:numPr>
          <w:ilvl w:val="0"/>
          <w:numId w:val="70"/>
        </w:numPr>
        <w:rPr>
          <w:lang w:val="en-GB"/>
        </w:rPr>
      </w:pPr>
      <w:r w:rsidRPr="00C70500">
        <w:rPr>
          <w:b/>
          <w:lang w:val="en-GB"/>
        </w:rPr>
        <w:t>Croatia</w:t>
      </w:r>
      <w:r w:rsidRPr="00C70500">
        <w:rPr>
          <w:lang w:val="en-GB"/>
        </w:rPr>
        <w:t xml:space="preserve"> has an active fund for environmental protection and energy efficiency, as well as financial instruments such as those offered by the HBOR (Croatian Bank for Reconstruction and Development</w:t>
      </w:r>
      <w:proofErr w:type="gramStart"/>
      <w:r w:rsidRPr="00C70500">
        <w:rPr>
          <w:lang w:val="en-GB"/>
        </w:rPr>
        <w:t>)</w:t>
      </w:r>
      <w:r w:rsidR="004041C7">
        <w:rPr>
          <w:lang w:val="en-GB"/>
        </w:rPr>
        <w:t>;</w:t>
      </w:r>
      <w:proofErr w:type="gramEnd"/>
    </w:p>
    <w:p w14:paraId="59FADF1F" w14:textId="771895A2" w:rsidR="00C70500" w:rsidRPr="00C70500" w:rsidRDefault="00C70500" w:rsidP="00C70500">
      <w:pPr>
        <w:pStyle w:val="CoRBT"/>
        <w:numPr>
          <w:ilvl w:val="0"/>
          <w:numId w:val="70"/>
        </w:numPr>
        <w:rPr>
          <w:lang w:val="en-GB"/>
        </w:rPr>
      </w:pPr>
      <w:r w:rsidRPr="00C70500">
        <w:rPr>
          <w:b/>
          <w:lang w:val="en-GB"/>
        </w:rPr>
        <w:t xml:space="preserve">Finland </w:t>
      </w:r>
      <w:r w:rsidRPr="00C70500">
        <w:rPr>
          <w:lang w:val="en-GB"/>
        </w:rPr>
        <w:t xml:space="preserve">offers national support for replacing oil and gas heating with renewables and implementing the Alternative Fuels Infrastructure </w:t>
      </w:r>
      <w:proofErr w:type="gramStart"/>
      <w:r w:rsidRPr="00C70500">
        <w:rPr>
          <w:lang w:val="en-GB"/>
        </w:rPr>
        <w:t>Regulation</w:t>
      </w:r>
      <w:r w:rsidR="004041C7">
        <w:rPr>
          <w:lang w:val="en-GB"/>
        </w:rPr>
        <w:t>;</w:t>
      </w:r>
      <w:proofErr w:type="gramEnd"/>
    </w:p>
    <w:p w14:paraId="084E8267" w14:textId="05314D02" w:rsidR="00C70500" w:rsidRPr="00C70500" w:rsidRDefault="00C70500" w:rsidP="00C70500">
      <w:pPr>
        <w:pStyle w:val="CoRBT"/>
        <w:numPr>
          <w:ilvl w:val="0"/>
          <w:numId w:val="70"/>
        </w:numPr>
        <w:rPr>
          <w:lang w:val="en-GB"/>
        </w:rPr>
      </w:pPr>
      <w:r w:rsidRPr="00C70500">
        <w:rPr>
          <w:b/>
          <w:lang w:val="en-GB"/>
        </w:rPr>
        <w:t>Sweden</w:t>
      </w:r>
      <w:r w:rsidRPr="00C70500">
        <w:rPr>
          <w:lang w:val="en-GB"/>
        </w:rPr>
        <w:t xml:space="preserve">, starting in 2025, will give municipalities central government grants proportional to installed wind power, funded through a redistribution of the wind power property tax, serving as both an incentive and compensation </w:t>
      </w:r>
      <w:proofErr w:type="gramStart"/>
      <w:r w:rsidRPr="00C70500">
        <w:rPr>
          <w:lang w:val="en-GB"/>
        </w:rPr>
        <w:t>mechanism</w:t>
      </w:r>
      <w:r w:rsidR="004041C7">
        <w:rPr>
          <w:lang w:val="en-GB"/>
        </w:rPr>
        <w:t>;</w:t>
      </w:r>
      <w:proofErr w:type="gramEnd"/>
    </w:p>
    <w:p w14:paraId="46ED709A" w14:textId="4F640198" w:rsidR="00C70500" w:rsidRPr="00C70500" w:rsidRDefault="00C70500" w:rsidP="00C70500">
      <w:pPr>
        <w:pStyle w:val="CoRBT"/>
        <w:numPr>
          <w:ilvl w:val="0"/>
          <w:numId w:val="70"/>
        </w:numPr>
        <w:rPr>
          <w:lang w:val="en-GB"/>
        </w:rPr>
      </w:pPr>
      <w:r w:rsidRPr="00C70500">
        <w:rPr>
          <w:b/>
          <w:lang w:val="en-GB"/>
        </w:rPr>
        <w:t>France</w:t>
      </w:r>
      <w:r w:rsidRPr="00C70500">
        <w:rPr>
          <w:lang w:val="en-GB"/>
        </w:rPr>
        <w:t xml:space="preserve"> supports </w:t>
      </w:r>
      <w:r w:rsidR="004041C7" w:rsidRPr="00C70500">
        <w:rPr>
          <w:lang w:val="en-GB"/>
        </w:rPr>
        <w:t xml:space="preserve">renewable energy measures in municipalities </w:t>
      </w:r>
      <w:r w:rsidRPr="00C70500">
        <w:rPr>
          <w:lang w:val="en-GB"/>
        </w:rPr>
        <w:t>through the State Climate and Energy Fund (</w:t>
      </w:r>
      <w:r w:rsidRPr="006E7319">
        <w:rPr>
          <w:i/>
          <w:iCs/>
          <w:lang w:val="en-GB"/>
        </w:rPr>
        <w:t xml:space="preserve">Fonds </w:t>
      </w:r>
      <w:proofErr w:type="spellStart"/>
      <w:r w:rsidRPr="006E7319">
        <w:rPr>
          <w:i/>
          <w:iCs/>
          <w:lang w:val="en-GB"/>
        </w:rPr>
        <w:t>Climat</w:t>
      </w:r>
      <w:proofErr w:type="spellEnd"/>
      <w:r w:rsidRPr="006E7319">
        <w:rPr>
          <w:i/>
          <w:iCs/>
          <w:lang w:val="en-GB"/>
        </w:rPr>
        <w:t xml:space="preserve"> et </w:t>
      </w:r>
      <w:proofErr w:type="spellStart"/>
      <w:r w:rsidRPr="006E7319">
        <w:rPr>
          <w:i/>
          <w:iCs/>
          <w:lang w:val="en-GB"/>
        </w:rPr>
        <w:t>Énergie</w:t>
      </w:r>
      <w:proofErr w:type="spellEnd"/>
      <w:r w:rsidRPr="00C70500">
        <w:rPr>
          <w:lang w:val="en-GB"/>
        </w:rPr>
        <w:t>), complementing other state funding programmes, such as the climate bonus for citizens and economic support from the Ministry of Economic Affairs for companies and local governments.</w:t>
      </w:r>
    </w:p>
    <w:p w14:paraId="4E530D85" w14:textId="77777777" w:rsidR="00372B40" w:rsidRPr="00C02F5C" w:rsidRDefault="00372B40" w:rsidP="00C70500">
      <w:pPr>
        <w:pStyle w:val="CoRBT"/>
        <w:rPr>
          <w:lang w:val="en-GB"/>
        </w:rPr>
      </w:pPr>
    </w:p>
    <w:p w14:paraId="1E058CDA" w14:textId="3114E77B" w:rsidR="00C70500" w:rsidRPr="00C70500" w:rsidRDefault="00372B40" w:rsidP="00C70500">
      <w:pPr>
        <w:pStyle w:val="CoRBT"/>
        <w:rPr>
          <w:lang w:val="en-GB"/>
        </w:rPr>
      </w:pPr>
      <w:r w:rsidRPr="00C02F5C">
        <w:rPr>
          <w:lang w:val="en-GB"/>
        </w:rPr>
        <w:t>Many</w:t>
      </w:r>
      <w:r w:rsidR="00C70500" w:rsidRPr="00C70500">
        <w:rPr>
          <w:lang w:val="en-GB"/>
        </w:rPr>
        <w:t xml:space="preserve"> regional and local authorities play a key role in financing renewable energy projects. The availability and structure of regional funds vary </w:t>
      </w:r>
      <w:r w:rsidR="00706D64">
        <w:rPr>
          <w:lang w:val="en-GB"/>
        </w:rPr>
        <w:t xml:space="preserve">between </w:t>
      </w:r>
      <w:r w:rsidR="00C70500" w:rsidRPr="00C70500">
        <w:rPr>
          <w:lang w:val="en-GB"/>
        </w:rPr>
        <w:t>countries, but typically come from a mix of EU funding, national government transfers, and locally generated revenue</w:t>
      </w:r>
      <w:r w:rsidR="00706D64">
        <w:rPr>
          <w:lang w:val="en-GB"/>
        </w:rPr>
        <w:t>:</w:t>
      </w:r>
    </w:p>
    <w:p w14:paraId="55F956EB" w14:textId="0A011FAC" w:rsidR="00C70500" w:rsidRPr="00C70500" w:rsidRDefault="00C70500" w:rsidP="00C70500">
      <w:pPr>
        <w:pStyle w:val="CoRBT"/>
        <w:numPr>
          <w:ilvl w:val="0"/>
          <w:numId w:val="71"/>
        </w:numPr>
        <w:rPr>
          <w:lang w:val="en-GB"/>
        </w:rPr>
      </w:pPr>
      <w:r w:rsidRPr="00C70500">
        <w:rPr>
          <w:b/>
          <w:lang w:val="en-GB"/>
        </w:rPr>
        <w:t>Belgium</w:t>
      </w:r>
      <w:r w:rsidRPr="00C70500">
        <w:rPr>
          <w:lang w:val="en-GB"/>
        </w:rPr>
        <w:t xml:space="preserve"> allows local authorities to manage their own budgets and decide how to allocate resources, with some municipalities developing renewable energy projects independently. Regional authorities receive EU funding to support renewable projects, often in collaboration with local </w:t>
      </w:r>
      <w:proofErr w:type="gramStart"/>
      <w:r w:rsidRPr="00C70500">
        <w:rPr>
          <w:lang w:val="en-GB"/>
        </w:rPr>
        <w:t>governments</w:t>
      </w:r>
      <w:r w:rsidR="00706D64">
        <w:rPr>
          <w:lang w:val="en-GB"/>
        </w:rPr>
        <w:t>;</w:t>
      </w:r>
      <w:proofErr w:type="gramEnd"/>
    </w:p>
    <w:p w14:paraId="59885966" w14:textId="6828AF9F" w:rsidR="00C70500" w:rsidRPr="00C70500" w:rsidRDefault="00C70500" w:rsidP="00C70500">
      <w:pPr>
        <w:pStyle w:val="CoRBT"/>
        <w:numPr>
          <w:ilvl w:val="0"/>
          <w:numId w:val="71"/>
        </w:numPr>
        <w:rPr>
          <w:lang w:val="en-GB"/>
        </w:rPr>
      </w:pPr>
      <w:r w:rsidRPr="00C70500">
        <w:rPr>
          <w:b/>
          <w:lang w:val="en-GB"/>
        </w:rPr>
        <w:t>Germany</w:t>
      </w:r>
      <w:r w:rsidRPr="00C70500">
        <w:rPr>
          <w:lang w:val="en-GB"/>
        </w:rPr>
        <w:t xml:space="preserve"> foresees federal state funds support</w:t>
      </w:r>
      <w:r w:rsidR="00706D64">
        <w:rPr>
          <w:lang w:val="en-GB"/>
        </w:rPr>
        <w:t>ing</w:t>
      </w:r>
      <w:r w:rsidRPr="00C70500">
        <w:rPr>
          <w:lang w:val="en-GB"/>
        </w:rPr>
        <w:t xml:space="preserve"> regional-level energy transition efforts, primarily focused on grid expansion, local renewable energy initiatives, and energy efficiency projects.</w:t>
      </w:r>
    </w:p>
    <w:p w14:paraId="0608C79D" w14:textId="6CAFA745" w:rsidR="00C70500" w:rsidRPr="00C02F5C" w:rsidRDefault="00C70500" w:rsidP="001670BB">
      <w:pPr>
        <w:pStyle w:val="CoRBT"/>
        <w:rPr>
          <w:lang w:val="en-GB"/>
        </w:rPr>
      </w:pPr>
      <w:r w:rsidRPr="00C70500">
        <w:rPr>
          <w:lang w:val="en-GB"/>
        </w:rPr>
        <w:t xml:space="preserve">In some other cases, financial support is structured through </w:t>
      </w:r>
      <w:r w:rsidRPr="00C70500">
        <w:rPr>
          <w:b/>
          <w:lang w:val="en-GB"/>
        </w:rPr>
        <w:t>purchase prices and specific calls for tenders (France)</w:t>
      </w:r>
      <w:r w:rsidRPr="00C70500">
        <w:rPr>
          <w:lang w:val="en-GB"/>
        </w:rPr>
        <w:t xml:space="preserve">, while in other regions, funds are collected through </w:t>
      </w:r>
      <w:r w:rsidRPr="00C70500">
        <w:rPr>
          <w:b/>
          <w:lang w:val="en-GB"/>
        </w:rPr>
        <w:t>contributions from stakeholders (Slovenia)</w:t>
      </w:r>
      <w:r w:rsidRPr="00C70500">
        <w:rPr>
          <w:lang w:val="en-GB"/>
        </w:rPr>
        <w:t>, which are then redistributed into special funding programmes.</w:t>
      </w:r>
    </w:p>
    <w:p w14:paraId="0633C11B" w14:textId="77777777" w:rsidR="00C70500" w:rsidRPr="00C02F5C" w:rsidRDefault="00C70500" w:rsidP="001670BB">
      <w:pPr>
        <w:pStyle w:val="CoRBT"/>
        <w:rPr>
          <w:lang w:val="en-GB"/>
        </w:rPr>
      </w:pPr>
    </w:p>
    <w:p w14:paraId="30B1C79C" w14:textId="226DA608" w:rsidR="001670BB" w:rsidRPr="001670BB" w:rsidRDefault="00240E8A" w:rsidP="001670BB">
      <w:pPr>
        <w:pStyle w:val="CoRBT"/>
        <w:rPr>
          <w:b/>
          <w:lang w:val="en-GB"/>
        </w:rPr>
      </w:pPr>
      <w:r w:rsidRPr="00C02F5C">
        <w:rPr>
          <w:rStyle w:val="GDGLdarkblueChar"/>
          <w:lang w:val="en-GB"/>
        </w:rPr>
        <w:t>S</w:t>
      </w:r>
      <w:r w:rsidR="001670BB" w:rsidRPr="001670BB">
        <w:rPr>
          <w:rStyle w:val="GDGLdarkblueChar"/>
          <w:lang w:val="en-GB"/>
        </w:rPr>
        <w:t>trategy for renewable energy communities and self-consumption</w:t>
      </w:r>
      <w:r w:rsidR="001670BB" w:rsidRPr="001670BB">
        <w:rPr>
          <w:rStyle w:val="GDGLdarkblueChar"/>
          <w:lang w:val="en-GB"/>
        </w:rPr>
        <w:br/>
      </w:r>
      <w:r w:rsidRPr="00C02F5C">
        <w:rPr>
          <w:lang w:val="en-GB"/>
        </w:rPr>
        <w:t>Respondents</w:t>
      </w:r>
      <w:r w:rsidR="001670BB" w:rsidRPr="001670BB">
        <w:rPr>
          <w:lang w:val="en-GB"/>
        </w:rPr>
        <w:t xml:space="preserve"> were asked whether a national, regional or local strategy is in place to encourage renewable energy communities and self-consumption. </w:t>
      </w:r>
      <w:r w:rsidR="00802CAE">
        <w:rPr>
          <w:lang w:val="en-GB"/>
        </w:rPr>
        <w:t xml:space="preserve">Seventeen respondents </w:t>
      </w:r>
      <w:r w:rsidR="001670BB" w:rsidRPr="001670BB">
        <w:rPr>
          <w:lang w:val="en-GB"/>
        </w:rPr>
        <w:t xml:space="preserve">indicated that </w:t>
      </w:r>
      <w:r w:rsidR="001670BB" w:rsidRPr="001670BB">
        <w:rPr>
          <w:b/>
          <w:lang w:val="en-GB"/>
        </w:rPr>
        <w:t>no such strategy</w:t>
      </w:r>
      <w:r w:rsidR="001670BB" w:rsidRPr="001670BB">
        <w:rPr>
          <w:lang w:val="en-GB"/>
        </w:rPr>
        <w:t xml:space="preserve"> exists</w:t>
      </w:r>
      <w:r w:rsidR="00802CAE">
        <w:rPr>
          <w:lang w:val="en-GB"/>
        </w:rPr>
        <w:t xml:space="preserve">, while </w:t>
      </w:r>
      <w:r w:rsidR="001670BB" w:rsidRPr="001670BB">
        <w:rPr>
          <w:lang w:val="en-GB"/>
        </w:rPr>
        <w:t xml:space="preserve">14 </w:t>
      </w:r>
      <w:r w:rsidR="00802CAE">
        <w:rPr>
          <w:lang w:val="en-GB"/>
        </w:rPr>
        <w:t xml:space="preserve">others </w:t>
      </w:r>
      <w:r w:rsidR="001670BB" w:rsidRPr="001670BB">
        <w:rPr>
          <w:lang w:val="en-GB"/>
        </w:rPr>
        <w:t xml:space="preserve">reported that a </w:t>
      </w:r>
      <w:r w:rsidR="001670BB" w:rsidRPr="001670BB">
        <w:rPr>
          <w:b/>
          <w:lang w:val="en-GB"/>
        </w:rPr>
        <w:t>strategy is currently in the implementation phase</w:t>
      </w:r>
      <w:r w:rsidR="001670BB" w:rsidRPr="001670BB">
        <w:rPr>
          <w:lang w:val="en-GB"/>
        </w:rPr>
        <w:t xml:space="preserve"> </w:t>
      </w:r>
      <w:r w:rsidR="00802CAE">
        <w:rPr>
          <w:lang w:val="en-GB"/>
        </w:rPr>
        <w:t>and eight</w:t>
      </w:r>
      <w:r w:rsidR="001670BB" w:rsidRPr="001670BB">
        <w:rPr>
          <w:lang w:val="en-GB"/>
        </w:rPr>
        <w:t xml:space="preserve"> </w:t>
      </w:r>
      <w:r w:rsidR="00802CAE">
        <w:rPr>
          <w:lang w:val="en-GB"/>
        </w:rPr>
        <w:t xml:space="preserve">reported </w:t>
      </w:r>
      <w:r w:rsidR="001670BB" w:rsidRPr="001670BB">
        <w:rPr>
          <w:lang w:val="en-GB"/>
        </w:rPr>
        <w:t xml:space="preserve">a </w:t>
      </w:r>
      <w:r w:rsidR="001670BB" w:rsidRPr="001670BB">
        <w:rPr>
          <w:b/>
          <w:lang w:val="en-GB"/>
        </w:rPr>
        <w:t>strategy in the design phase</w:t>
      </w:r>
      <w:r w:rsidR="001670BB" w:rsidRPr="001670BB">
        <w:rPr>
          <w:lang w:val="en-GB"/>
        </w:rPr>
        <w:t xml:space="preserve">. </w:t>
      </w:r>
    </w:p>
    <w:p w14:paraId="741540FF" w14:textId="21890D6E" w:rsidR="00917D1A" w:rsidRPr="00C02F5C" w:rsidRDefault="00917D1A" w:rsidP="00917D1A">
      <w:pPr>
        <w:pStyle w:val="Caption"/>
        <w:keepNext/>
        <w:jc w:val="both"/>
      </w:pPr>
      <w:bookmarkStart w:id="115" w:name="_Toc190859053"/>
      <w:r w:rsidRPr="00C02F5C">
        <w:t xml:space="preserve">Figure </w:t>
      </w:r>
      <w:r>
        <w:fldChar w:fldCharType="begin"/>
      </w:r>
      <w:r>
        <w:instrText xml:space="preserve"> SEQ Figure \* ARABIC </w:instrText>
      </w:r>
      <w:r>
        <w:fldChar w:fldCharType="separate"/>
      </w:r>
      <w:r w:rsidR="008650F2">
        <w:rPr>
          <w:noProof/>
        </w:rPr>
        <w:t>21</w:t>
      </w:r>
      <w:r>
        <w:rPr>
          <w:noProof/>
        </w:rPr>
        <w:fldChar w:fldCharType="end"/>
      </w:r>
      <w:r w:rsidRPr="00C02F5C">
        <w:t>: Existence of a strategy for renewable energy communities and self-consumption</w:t>
      </w:r>
      <w:bookmarkEnd w:id="115"/>
    </w:p>
    <w:p w14:paraId="2F43746E" w14:textId="77777777" w:rsidR="001670BB" w:rsidRPr="00C02F5C" w:rsidRDefault="001670BB" w:rsidP="001670BB">
      <w:pPr>
        <w:pStyle w:val="CoRBT"/>
        <w:rPr>
          <w:lang w:val="en-GB"/>
        </w:rPr>
      </w:pPr>
      <w:r w:rsidRPr="001670BB">
        <w:rPr>
          <w:noProof/>
          <w:lang w:val="en-GB"/>
        </w:rPr>
        <w:drawing>
          <wp:inline distT="0" distB="0" distL="0" distR="0" wp14:anchorId="35E30815" wp14:editId="301FFACD">
            <wp:extent cx="4031156" cy="2423160"/>
            <wp:effectExtent l="0" t="0" r="7620" b="0"/>
            <wp:docPr id="2107049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38633" cy="2427655"/>
                    </a:xfrm>
                    <a:prstGeom prst="rect">
                      <a:avLst/>
                    </a:prstGeom>
                    <a:noFill/>
                  </pic:spPr>
                </pic:pic>
              </a:graphicData>
            </a:graphic>
          </wp:inline>
        </w:drawing>
      </w:r>
    </w:p>
    <w:p w14:paraId="24C8DA7E" w14:textId="142D3CF2" w:rsidR="00B77588" w:rsidRPr="00C02F5C" w:rsidRDefault="00917D1A" w:rsidP="001670BB">
      <w:pPr>
        <w:pStyle w:val="CoRBT"/>
        <w:rPr>
          <w:sz w:val="20"/>
          <w:szCs w:val="16"/>
          <w:lang w:val="en-GB"/>
        </w:rPr>
      </w:pPr>
      <w:r w:rsidRPr="00C02F5C">
        <w:rPr>
          <w:sz w:val="20"/>
          <w:szCs w:val="16"/>
          <w:lang w:val="en-GB"/>
        </w:rPr>
        <w:t>Source: Survey (n=50).</w:t>
      </w:r>
    </w:p>
    <w:p w14:paraId="6CA70750" w14:textId="77777777" w:rsidR="00B77588" w:rsidRPr="00C02F5C" w:rsidRDefault="00B77588" w:rsidP="00B77588">
      <w:pPr>
        <w:pStyle w:val="GDGLdarkblue"/>
      </w:pPr>
      <w:r w:rsidRPr="00C02F5C">
        <w:t>Benefits of joining or supporting an energy community</w:t>
      </w:r>
    </w:p>
    <w:p w14:paraId="7DAA113F" w14:textId="0A7096CF" w:rsidR="00B77588" w:rsidRPr="00C02F5C" w:rsidRDefault="00B77588" w:rsidP="00B77588">
      <w:pPr>
        <w:pStyle w:val="CoRBT"/>
        <w:rPr>
          <w:lang w:val="en-GB"/>
        </w:rPr>
      </w:pPr>
      <w:r w:rsidRPr="00C02F5C">
        <w:rPr>
          <w:lang w:val="en-GB"/>
        </w:rPr>
        <w:t xml:space="preserve">Respondents were asked to identify </w:t>
      </w:r>
      <w:r w:rsidR="00395F72">
        <w:rPr>
          <w:lang w:val="en-GB"/>
        </w:rPr>
        <w:t xml:space="preserve">the </w:t>
      </w:r>
      <w:r w:rsidRPr="00C02F5C">
        <w:rPr>
          <w:lang w:val="en-GB"/>
        </w:rPr>
        <w:t>main benefits of joining or supporting an energy community</w:t>
      </w:r>
      <w:r w:rsidR="00395F72">
        <w:rPr>
          <w:lang w:val="en-GB"/>
        </w:rPr>
        <w:t xml:space="preserve"> to highlight </w:t>
      </w:r>
      <w:r w:rsidRPr="00C02F5C">
        <w:rPr>
          <w:lang w:val="en-GB"/>
        </w:rPr>
        <w:t xml:space="preserve">the key motivations for local and regional engagement. The </w:t>
      </w:r>
      <w:proofErr w:type="gramStart"/>
      <w:r w:rsidRPr="00C02F5C">
        <w:rPr>
          <w:lang w:val="en-GB"/>
        </w:rPr>
        <w:t>most commonly cited</w:t>
      </w:r>
      <w:proofErr w:type="gramEnd"/>
      <w:r w:rsidRPr="00C02F5C">
        <w:rPr>
          <w:lang w:val="en-GB"/>
        </w:rPr>
        <w:t xml:space="preserve"> advantage </w:t>
      </w:r>
      <w:r w:rsidR="00395F72">
        <w:rPr>
          <w:lang w:val="en-GB"/>
        </w:rPr>
        <w:t>wa</w:t>
      </w:r>
      <w:r w:rsidRPr="00C02F5C">
        <w:rPr>
          <w:lang w:val="en-GB"/>
        </w:rPr>
        <w:t xml:space="preserve">s </w:t>
      </w:r>
      <w:r w:rsidRPr="00C02F5C">
        <w:rPr>
          <w:b/>
          <w:lang w:val="en-GB"/>
        </w:rPr>
        <w:t>lower energy costs for households or businesses</w:t>
      </w:r>
      <w:r w:rsidR="00395F72">
        <w:rPr>
          <w:lang w:val="en-GB"/>
        </w:rPr>
        <w:t xml:space="preserve"> (</w:t>
      </w:r>
      <w:r w:rsidRPr="00C02F5C">
        <w:rPr>
          <w:lang w:val="en-GB"/>
        </w:rPr>
        <w:t>35 respondents</w:t>
      </w:r>
      <w:r w:rsidR="00395F72">
        <w:rPr>
          <w:lang w:val="en-GB"/>
        </w:rPr>
        <w:t xml:space="preserve">), closely followed by </w:t>
      </w:r>
      <w:r w:rsidRPr="00C02F5C">
        <w:rPr>
          <w:b/>
          <w:lang w:val="en-GB"/>
        </w:rPr>
        <w:t>increased use of renewable energy as a key benefit</w:t>
      </w:r>
      <w:r w:rsidR="0023275E">
        <w:rPr>
          <w:lang w:val="en-GB"/>
        </w:rPr>
        <w:t xml:space="preserve"> (34), </w:t>
      </w:r>
      <w:r w:rsidRPr="00C02F5C">
        <w:rPr>
          <w:lang w:val="en-GB"/>
        </w:rPr>
        <w:t xml:space="preserve">alongside </w:t>
      </w:r>
      <w:r w:rsidRPr="00C02F5C">
        <w:rPr>
          <w:b/>
          <w:lang w:val="en-GB"/>
        </w:rPr>
        <w:t>improved awareness and knowledge o</w:t>
      </w:r>
      <w:r w:rsidR="0023275E">
        <w:rPr>
          <w:b/>
          <w:lang w:val="en-GB"/>
        </w:rPr>
        <w:t>f</w:t>
      </w:r>
      <w:r w:rsidRPr="00C02F5C">
        <w:rPr>
          <w:b/>
          <w:lang w:val="en-GB"/>
        </w:rPr>
        <w:t xml:space="preserve"> energy issues</w:t>
      </w:r>
      <w:r w:rsidRPr="00C02F5C">
        <w:rPr>
          <w:lang w:val="en-GB"/>
        </w:rPr>
        <w:t xml:space="preserve"> in the local community, indicating that energy communities are seen as instrumental in promoting sustainability and education. </w:t>
      </w:r>
      <w:r w:rsidRPr="00C02F5C">
        <w:rPr>
          <w:b/>
          <w:lang w:val="en-GB"/>
        </w:rPr>
        <w:t>Community control over energy production</w:t>
      </w:r>
      <w:r w:rsidRPr="00C02F5C">
        <w:rPr>
          <w:lang w:val="en-GB"/>
        </w:rPr>
        <w:t xml:space="preserve"> was selected by 28 respondents, showing that many value the localised decision-making aspect of energy communities. Additionally, 24 respondents pointed to </w:t>
      </w:r>
      <w:r w:rsidRPr="00C02F5C">
        <w:rPr>
          <w:b/>
          <w:lang w:val="en-GB"/>
        </w:rPr>
        <w:t>improved energy efficiency</w:t>
      </w:r>
      <w:r w:rsidRPr="00C02F5C">
        <w:rPr>
          <w:lang w:val="en-GB"/>
        </w:rPr>
        <w:t>. The ‘</w:t>
      </w:r>
      <w:r w:rsidR="0023275E">
        <w:rPr>
          <w:lang w:val="en-GB"/>
        </w:rPr>
        <w:t>o</w:t>
      </w:r>
      <w:r w:rsidRPr="00C02F5C">
        <w:rPr>
          <w:lang w:val="en-GB"/>
        </w:rPr>
        <w:t>ther’ (</w:t>
      </w:r>
      <w:r w:rsidR="0023275E">
        <w:rPr>
          <w:lang w:val="en-GB"/>
        </w:rPr>
        <w:t>four</w:t>
      </w:r>
      <w:r w:rsidRPr="00C02F5C">
        <w:rPr>
          <w:lang w:val="en-GB"/>
        </w:rPr>
        <w:t xml:space="preserve">) responses highlighted </w:t>
      </w:r>
      <w:r w:rsidRPr="00C02F5C">
        <w:rPr>
          <w:bCs w:val="0"/>
          <w:lang w:val="en-GB"/>
        </w:rPr>
        <w:t>cost-sharing for renewable energy installations, grid resilience, and local security of supply</w:t>
      </w:r>
      <w:r w:rsidRPr="00C02F5C">
        <w:rPr>
          <w:lang w:val="en-GB"/>
        </w:rPr>
        <w:t xml:space="preserve">, greater acceptance of renewables and community awareness. </w:t>
      </w:r>
    </w:p>
    <w:p w14:paraId="006486F1" w14:textId="18BFB4C7" w:rsidR="00B77588" w:rsidRPr="00C02F5C" w:rsidRDefault="00B77588" w:rsidP="00B77588">
      <w:pPr>
        <w:pStyle w:val="Caption"/>
        <w:keepNext/>
        <w:jc w:val="both"/>
      </w:pPr>
      <w:bookmarkStart w:id="116" w:name="_Toc190859054"/>
      <w:r w:rsidRPr="00C02F5C">
        <w:t xml:space="preserve">Figure </w:t>
      </w:r>
      <w:r>
        <w:fldChar w:fldCharType="begin"/>
      </w:r>
      <w:r>
        <w:instrText xml:space="preserve"> SEQ Figure \* ARABIC </w:instrText>
      </w:r>
      <w:r>
        <w:fldChar w:fldCharType="separate"/>
      </w:r>
      <w:r w:rsidR="008650F2">
        <w:rPr>
          <w:noProof/>
        </w:rPr>
        <w:t>22</w:t>
      </w:r>
      <w:r>
        <w:rPr>
          <w:noProof/>
        </w:rPr>
        <w:fldChar w:fldCharType="end"/>
      </w:r>
      <w:r w:rsidRPr="00C02F5C">
        <w:t>: Benefits of joining or supporting an energy community</w:t>
      </w:r>
      <w:bookmarkEnd w:id="116"/>
    </w:p>
    <w:p w14:paraId="2B997224" w14:textId="77777777" w:rsidR="00B77588" w:rsidRPr="00C02F5C" w:rsidRDefault="00B77588" w:rsidP="00B77588">
      <w:pPr>
        <w:pStyle w:val="CoRBT"/>
        <w:rPr>
          <w:b/>
          <w:lang w:val="en-GB"/>
        </w:rPr>
      </w:pPr>
      <w:r w:rsidRPr="00C02F5C">
        <w:rPr>
          <w:b/>
          <w:noProof/>
          <w:lang w:val="en-GB"/>
        </w:rPr>
        <w:drawing>
          <wp:inline distT="0" distB="0" distL="0" distR="0" wp14:anchorId="360B5D90" wp14:editId="59BC5D48">
            <wp:extent cx="4442460" cy="2674554"/>
            <wp:effectExtent l="0" t="0" r="0" b="0"/>
            <wp:docPr id="3370828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452669" cy="2680700"/>
                    </a:xfrm>
                    <a:prstGeom prst="rect">
                      <a:avLst/>
                    </a:prstGeom>
                    <a:noFill/>
                  </pic:spPr>
                </pic:pic>
              </a:graphicData>
            </a:graphic>
          </wp:inline>
        </w:drawing>
      </w:r>
    </w:p>
    <w:p w14:paraId="7BBF1574" w14:textId="25EDCDA2" w:rsidR="00B77588" w:rsidRPr="00C02F5C" w:rsidRDefault="00B77588" w:rsidP="001670BB">
      <w:pPr>
        <w:pStyle w:val="CoRBT"/>
        <w:rPr>
          <w:b/>
          <w:lang w:val="en-GB"/>
        </w:rPr>
      </w:pPr>
      <w:r w:rsidRPr="00C02F5C">
        <w:rPr>
          <w:sz w:val="20"/>
          <w:szCs w:val="16"/>
          <w:lang w:val="en-GB"/>
        </w:rPr>
        <w:t>Source: Survey (n=50).</w:t>
      </w:r>
      <w:r w:rsidRPr="00C02F5C">
        <w:rPr>
          <w:b/>
          <w:lang w:val="en-GB"/>
        </w:rPr>
        <w:t xml:space="preserve"> </w:t>
      </w:r>
    </w:p>
    <w:p w14:paraId="60A484D8" w14:textId="1C5632C8" w:rsidR="00622383" w:rsidRPr="00C02F5C" w:rsidRDefault="00622383" w:rsidP="00622383">
      <w:pPr>
        <w:pStyle w:val="GDGLdarkblue"/>
      </w:pPr>
      <w:r w:rsidRPr="00C02F5C">
        <w:t xml:space="preserve">Challenges </w:t>
      </w:r>
      <w:r w:rsidR="00683FCC">
        <w:t xml:space="preserve">in </w:t>
      </w:r>
      <w:r w:rsidRPr="00C02F5C">
        <w:t>starting an energy community</w:t>
      </w:r>
    </w:p>
    <w:p w14:paraId="380AD927" w14:textId="7E2ACDBF" w:rsidR="00AE5B6B" w:rsidRPr="001670BB" w:rsidRDefault="00622383" w:rsidP="00AE5B6B">
      <w:pPr>
        <w:pStyle w:val="CoRBT"/>
        <w:rPr>
          <w:lang w:val="en-GB"/>
        </w:rPr>
      </w:pPr>
      <w:r w:rsidRPr="00C02F5C">
        <w:rPr>
          <w:lang w:val="en-GB"/>
        </w:rPr>
        <w:t>When asked about</w:t>
      </w:r>
      <w:r w:rsidR="00AE5B6B" w:rsidRPr="001670BB">
        <w:rPr>
          <w:lang w:val="en-GB"/>
        </w:rPr>
        <w:t xml:space="preserve"> the biggest challenges </w:t>
      </w:r>
      <w:r w:rsidR="00683FCC">
        <w:rPr>
          <w:lang w:val="en-GB"/>
        </w:rPr>
        <w:t>in</w:t>
      </w:r>
      <w:r w:rsidR="00AE5B6B" w:rsidRPr="001670BB">
        <w:rPr>
          <w:lang w:val="en-GB"/>
        </w:rPr>
        <w:t xml:space="preserve"> starting an energy community</w:t>
      </w:r>
      <w:r w:rsidRPr="00C02F5C">
        <w:rPr>
          <w:lang w:val="en-GB"/>
        </w:rPr>
        <w:t xml:space="preserve">, most respondents highlighted </w:t>
      </w:r>
      <w:r w:rsidRPr="005C0E60">
        <w:rPr>
          <w:b/>
          <w:bCs w:val="0"/>
          <w:lang w:val="en-GB"/>
        </w:rPr>
        <w:t>regulatory constraints</w:t>
      </w:r>
      <w:r w:rsidRPr="00C02F5C">
        <w:rPr>
          <w:lang w:val="en-GB"/>
        </w:rPr>
        <w:t xml:space="preserve">, </w:t>
      </w:r>
      <w:r w:rsidRPr="005C0E60">
        <w:rPr>
          <w:b/>
          <w:bCs w:val="0"/>
          <w:lang w:val="en-GB"/>
        </w:rPr>
        <w:t>insufficient awareness</w:t>
      </w:r>
      <w:r w:rsidRPr="00C02F5C">
        <w:rPr>
          <w:lang w:val="en-GB"/>
        </w:rPr>
        <w:t xml:space="preserve"> and </w:t>
      </w:r>
      <w:r w:rsidRPr="005C0E60">
        <w:rPr>
          <w:b/>
          <w:bCs w:val="0"/>
          <w:lang w:val="en-GB"/>
        </w:rPr>
        <w:t>lack of funding</w:t>
      </w:r>
      <w:r w:rsidRPr="00C02F5C">
        <w:rPr>
          <w:lang w:val="en-GB"/>
        </w:rPr>
        <w:t>.</w:t>
      </w:r>
      <w:r w:rsidR="009626BF" w:rsidRPr="00C02F5C">
        <w:rPr>
          <w:lang w:val="en-GB"/>
        </w:rPr>
        <w:t xml:space="preserve"> </w:t>
      </w:r>
      <w:r w:rsidR="009626BF" w:rsidRPr="00CE4DFD">
        <w:rPr>
          <w:lang w:val="en-GB"/>
        </w:rPr>
        <w:t>Respondents who selected ‘</w:t>
      </w:r>
      <w:r w:rsidR="00683FCC">
        <w:rPr>
          <w:lang w:val="en-GB"/>
        </w:rPr>
        <w:t>o</w:t>
      </w:r>
      <w:r w:rsidR="009626BF" w:rsidRPr="00CE4DFD">
        <w:rPr>
          <w:lang w:val="en-GB"/>
        </w:rPr>
        <w:t xml:space="preserve">ther’ highlighted additional challenges, including </w:t>
      </w:r>
      <w:r w:rsidR="009626BF" w:rsidRPr="00CE4DFD">
        <w:rPr>
          <w:b/>
          <w:lang w:val="en-GB"/>
        </w:rPr>
        <w:t>unclear or restrictive legislation</w:t>
      </w:r>
      <w:r w:rsidR="009626BF" w:rsidRPr="00CE4DFD">
        <w:rPr>
          <w:bCs w:val="0"/>
          <w:lang w:val="en-GB"/>
        </w:rPr>
        <w:t xml:space="preserve"> that limits who can establish energy communities, </w:t>
      </w:r>
      <w:r w:rsidR="009626BF" w:rsidRPr="00CE4DFD">
        <w:rPr>
          <w:b/>
          <w:lang w:val="en-GB"/>
        </w:rPr>
        <w:t>excessive bureaucratic and administrative burdens</w:t>
      </w:r>
      <w:r w:rsidR="009626BF" w:rsidRPr="00CE4DFD">
        <w:rPr>
          <w:bCs w:val="0"/>
          <w:lang w:val="en-GB"/>
        </w:rPr>
        <w:t xml:space="preserve">, and </w:t>
      </w:r>
      <w:r w:rsidR="009626BF" w:rsidRPr="00CE4DFD">
        <w:rPr>
          <w:b/>
          <w:lang w:val="en-GB"/>
        </w:rPr>
        <w:t>high costs associated with compliance and grid connection</w:t>
      </w:r>
      <w:r w:rsidR="009626BF" w:rsidRPr="00CE4DFD">
        <w:rPr>
          <w:bCs w:val="0"/>
          <w:lang w:val="en-GB"/>
        </w:rPr>
        <w:t xml:space="preserve">. Many communities </w:t>
      </w:r>
      <w:r w:rsidR="009626BF" w:rsidRPr="00CE4DFD">
        <w:rPr>
          <w:b/>
          <w:lang w:val="en-GB"/>
        </w:rPr>
        <w:t>lack a structured leadership</w:t>
      </w:r>
      <w:r w:rsidR="009626BF" w:rsidRPr="00CE4DFD">
        <w:rPr>
          <w:bCs w:val="0"/>
          <w:lang w:val="en-GB"/>
        </w:rPr>
        <w:t xml:space="preserve"> group or the necessary management capacity to navigate these complexities, while financial viability concerns and reluctance to invest without strong incentives</w:t>
      </w:r>
      <w:r w:rsidR="009626BF" w:rsidRPr="00CE4DFD">
        <w:rPr>
          <w:lang w:val="en-GB"/>
        </w:rPr>
        <w:t xml:space="preserve"> further hinder progress. In some areas, </w:t>
      </w:r>
      <w:r w:rsidR="009626BF" w:rsidRPr="00CE4DFD">
        <w:rPr>
          <w:bCs w:val="0"/>
          <w:lang w:val="en-GB"/>
        </w:rPr>
        <w:t xml:space="preserve">energy communities must bear grid upgrade costs, and access to suitable land is restricted, particularly when key locations are privately owned. </w:t>
      </w:r>
      <w:r w:rsidR="00F55858">
        <w:rPr>
          <w:bCs w:val="0"/>
          <w:lang w:val="en-GB"/>
        </w:rPr>
        <w:t>I</w:t>
      </w:r>
      <w:r w:rsidR="009626BF" w:rsidRPr="00CE4DFD">
        <w:rPr>
          <w:bCs w:val="0"/>
          <w:lang w:val="en-GB"/>
        </w:rPr>
        <w:t>ncomplete transposition of EU directives</w:t>
      </w:r>
      <w:r w:rsidR="009626BF" w:rsidRPr="00CE4DFD">
        <w:rPr>
          <w:lang w:val="en-GB"/>
        </w:rPr>
        <w:t xml:space="preserve"> in some countries leaves many regulatory uncertainties, making the establishment of energy communities even more challenging.</w:t>
      </w:r>
    </w:p>
    <w:p w14:paraId="5364287D" w14:textId="4B24137E" w:rsidR="00622383" w:rsidRPr="00C02F5C" w:rsidRDefault="00622383" w:rsidP="00622383">
      <w:pPr>
        <w:pStyle w:val="Caption"/>
        <w:keepNext/>
        <w:jc w:val="both"/>
      </w:pPr>
      <w:bookmarkStart w:id="117" w:name="_Toc190859055"/>
      <w:r w:rsidRPr="00C02F5C">
        <w:t xml:space="preserve">Figure </w:t>
      </w:r>
      <w:r>
        <w:fldChar w:fldCharType="begin"/>
      </w:r>
      <w:r>
        <w:instrText xml:space="preserve"> SEQ Figure \* ARABIC </w:instrText>
      </w:r>
      <w:r>
        <w:fldChar w:fldCharType="separate"/>
      </w:r>
      <w:r w:rsidR="008650F2">
        <w:rPr>
          <w:noProof/>
        </w:rPr>
        <w:t>23</w:t>
      </w:r>
      <w:r>
        <w:rPr>
          <w:noProof/>
        </w:rPr>
        <w:fldChar w:fldCharType="end"/>
      </w:r>
      <w:r w:rsidRPr="00C02F5C">
        <w:t xml:space="preserve">: Challenges </w:t>
      </w:r>
      <w:r w:rsidR="00F55858">
        <w:t xml:space="preserve">in </w:t>
      </w:r>
      <w:r w:rsidRPr="00C02F5C">
        <w:t>starting an energy community</w:t>
      </w:r>
      <w:bookmarkEnd w:id="117"/>
    </w:p>
    <w:p w14:paraId="1339746E" w14:textId="48B18341" w:rsidR="00AE5B6B" w:rsidRPr="001670BB" w:rsidRDefault="00994111" w:rsidP="00994111">
      <w:pPr>
        <w:rPr>
          <w:bCs/>
          <w:sz w:val="28"/>
          <w:szCs w:val="22"/>
        </w:rPr>
      </w:pPr>
      <w:r w:rsidRPr="00C02F5C">
        <w:rPr>
          <w:noProof/>
        </w:rPr>
        <w:drawing>
          <wp:inline distT="0" distB="0" distL="0" distR="0" wp14:anchorId="4C7A96D2" wp14:editId="365B20FE">
            <wp:extent cx="4468495" cy="2792095"/>
            <wp:effectExtent l="0" t="0" r="8255" b="8255"/>
            <wp:docPr id="1061675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68495" cy="2792095"/>
                    </a:xfrm>
                    <a:prstGeom prst="rect">
                      <a:avLst/>
                    </a:prstGeom>
                    <a:noFill/>
                  </pic:spPr>
                </pic:pic>
              </a:graphicData>
            </a:graphic>
          </wp:inline>
        </w:drawing>
      </w:r>
    </w:p>
    <w:p w14:paraId="420795CE" w14:textId="730F943A" w:rsidR="00AE5B6B" w:rsidRPr="00C02F5C" w:rsidRDefault="00AE5B6B" w:rsidP="001670BB">
      <w:pPr>
        <w:pStyle w:val="CoRBT"/>
        <w:rPr>
          <w:b/>
          <w:lang w:val="en-GB"/>
        </w:rPr>
      </w:pPr>
      <w:r w:rsidRPr="00C02F5C">
        <w:rPr>
          <w:sz w:val="20"/>
          <w:szCs w:val="16"/>
          <w:lang w:val="en-GB"/>
        </w:rPr>
        <w:t>Source: Survey (n=50).</w:t>
      </w:r>
      <w:r w:rsidRPr="00C02F5C">
        <w:rPr>
          <w:b/>
          <w:lang w:val="en-GB"/>
        </w:rPr>
        <w:t xml:space="preserve"> </w:t>
      </w:r>
    </w:p>
    <w:p w14:paraId="33CC3384" w14:textId="4619B495" w:rsidR="001670BB" w:rsidRPr="00C02F5C" w:rsidRDefault="001670BB" w:rsidP="0087422D">
      <w:pPr>
        <w:pStyle w:val="GDGLdarkblue"/>
      </w:pPr>
      <w:r w:rsidRPr="00C02F5C">
        <w:t xml:space="preserve">Plans </w:t>
      </w:r>
      <w:r w:rsidR="0087422D" w:rsidRPr="00C02F5C">
        <w:t xml:space="preserve">to use </w:t>
      </w:r>
      <w:r w:rsidRPr="00C02F5C">
        <w:t>renewable energy</w:t>
      </w:r>
      <w:r w:rsidR="0087422D" w:rsidRPr="00C02F5C">
        <w:t xml:space="preserve"> for heating and cooling</w:t>
      </w:r>
      <w:r w:rsidRPr="00C02F5C">
        <w:t xml:space="preserve"> in public buildings</w:t>
      </w:r>
    </w:p>
    <w:p w14:paraId="3BE12C9D" w14:textId="7A8D910E" w:rsidR="001670BB" w:rsidRPr="001670BB" w:rsidRDefault="001670BB" w:rsidP="001670BB">
      <w:pPr>
        <w:pStyle w:val="CoRBT"/>
        <w:rPr>
          <w:lang w:val="en-GB"/>
        </w:rPr>
      </w:pPr>
      <w:r w:rsidRPr="001670BB">
        <w:rPr>
          <w:lang w:val="en-GB"/>
        </w:rPr>
        <w:t xml:space="preserve">Participants were asked whether their country, region, or city has a plan to use renewable energy for heating and cooling in public buildings. </w:t>
      </w:r>
      <w:r w:rsidR="001F5BE5">
        <w:rPr>
          <w:lang w:val="en-GB"/>
        </w:rPr>
        <w:t xml:space="preserve">Fourteen respondents </w:t>
      </w:r>
      <w:r w:rsidRPr="001670BB">
        <w:rPr>
          <w:lang w:val="en-GB"/>
        </w:rPr>
        <w:t xml:space="preserve">indicated that </w:t>
      </w:r>
      <w:r w:rsidRPr="001670BB">
        <w:rPr>
          <w:b/>
          <w:lang w:val="en-GB"/>
        </w:rPr>
        <w:t>such a plan is currently in the implementation phase</w:t>
      </w:r>
      <w:r w:rsidR="001F5BE5">
        <w:rPr>
          <w:lang w:val="en-GB"/>
        </w:rPr>
        <w:t xml:space="preserve">, with another 10 </w:t>
      </w:r>
      <w:r w:rsidRPr="001670BB">
        <w:rPr>
          <w:lang w:val="en-GB"/>
        </w:rPr>
        <w:t>report</w:t>
      </w:r>
      <w:r w:rsidR="001F5BE5">
        <w:rPr>
          <w:lang w:val="en-GB"/>
        </w:rPr>
        <w:t>ing</w:t>
      </w:r>
      <w:r w:rsidRPr="001670BB">
        <w:rPr>
          <w:lang w:val="en-GB"/>
        </w:rPr>
        <w:t xml:space="preserve"> that a </w:t>
      </w:r>
      <w:r w:rsidRPr="001670BB">
        <w:rPr>
          <w:b/>
          <w:lang w:val="en-GB"/>
        </w:rPr>
        <w:t>plan is in the design phase</w:t>
      </w:r>
      <w:r w:rsidR="00945A8C">
        <w:rPr>
          <w:lang w:val="en-GB"/>
        </w:rPr>
        <w:t xml:space="preserve"> and </w:t>
      </w:r>
      <w:r w:rsidRPr="001670BB">
        <w:rPr>
          <w:lang w:val="en-GB"/>
        </w:rPr>
        <w:t>11 stat</w:t>
      </w:r>
      <w:r w:rsidR="00945A8C">
        <w:rPr>
          <w:lang w:val="en-GB"/>
        </w:rPr>
        <w:t>ing</w:t>
      </w:r>
      <w:r w:rsidRPr="001670BB">
        <w:rPr>
          <w:lang w:val="en-GB"/>
        </w:rPr>
        <w:t xml:space="preserve"> that </w:t>
      </w:r>
      <w:r w:rsidRPr="001670BB">
        <w:rPr>
          <w:b/>
          <w:lang w:val="en-GB"/>
        </w:rPr>
        <w:t>no such plan exists</w:t>
      </w:r>
      <w:r w:rsidRPr="001670BB">
        <w:rPr>
          <w:lang w:val="en-GB"/>
        </w:rPr>
        <w:t xml:space="preserve"> in their area. A significant number of participants were uncertain about </w:t>
      </w:r>
      <w:r w:rsidR="004247DD" w:rsidRPr="00C02F5C">
        <w:rPr>
          <w:lang w:val="en-GB"/>
        </w:rPr>
        <w:t>such plans</w:t>
      </w:r>
      <w:r w:rsidRPr="001670BB">
        <w:rPr>
          <w:lang w:val="en-GB"/>
        </w:rPr>
        <w:t>.</w:t>
      </w:r>
    </w:p>
    <w:p w14:paraId="5AA0692A" w14:textId="4F85E4F4" w:rsidR="004247DD" w:rsidRPr="00C02F5C" w:rsidRDefault="004247DD" w:rsidP="004247DD">
      <w:pPr>
        <w:pStyle w:val="Caption"/>
        <w:keepNext/>
        <w:jc w:val="both"/>
      </w:pPr>
      <w:bookmarkStart w:id="118" w:name="_Toc190859056"/>
      <w:r w:rsidRPr="00C02F5C">
        <w:t xml:space="preserve">Figure </w:t>
      </w:r>
      <w:r>
        <w:fldChar w:fldCharType="begin"/>
      </w:r>
      <w:r>
        <w:instrText xml:space="preserve"> SEQ Figure \* ARABIC </w:instrText>
      </w:r>
      <w:r>
        <w:fldChar w:fldCharType="separate"/>
      </w:r>
      <w:r w:rsidR="008650F2">
        <w:rPr>
          <w:noProof/>
        </w:rPr>
        <w:t>24</w:t>
      </w:r>
      <w:r>
        <w:rPr>
          <w:noProof/>
        </w:rPr>
        <w:fldChar w:fldCharType="end"/>
      </w:r>
      <w:r w:rsidRPr="00C02F5C">
        <w:t>: Existence of plans to use renewable energy for heating and cooling in public buildings</w:t>
      </w:r>
      <w:bookmarkEnd w:id="118"/>
    </w:p>
    <w:p w14:paraId="48795ED2" w14:textId="77777777" w:rsidR="001670BB" w:rsidRPr="00C02F5C" w:rsidRDefault="001670BB" w:rsidP="001670BB">
      <w:pPr>
        <w:pStyle w:val="CoRBT"/>
        <w:rPr>
          <w:lang w:val="en-GB"/>
        </w:rPr>
      </w:pPr>
      <w:r w:rsidRPr="001670BB">
        <w:rPr>
          <w:noProof/>
          <w:lang w:val="en-GB"/>
        </w:rPr>
        <w:drawing>
          <wp:inline distT="0" distB="0" distL="0" distR="0" wp14:anchorId="51CE801D" wp14:editId="10CDE7C0">
            <wp:extent cx="3941001" cy="2369820"/>
            <wp:effectExtent l="0" t="0" r="2540" b="0"/>
            <wp:docPr id="666133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943380" cy="2371251"/>
                    </a:xfrm>
                    <a:prstGeom prst="rect">
                      <a:avLst/>
                    </a:prstGeom>
                    <a:noFill/>
                  </pic:spPr>
                </pic:pic>
              </a:graphicData>
            </a:graphic>
          </wp:inline>
        </w:drawing>
      </w:r>
    </w:p>
    <w:p w14:paraId="0AF04051" w14:textId="3A595281" w:rsidR="00171193" w:rsidRPr="00C02F5C" w:rsidRDefault="00171193" w:rsidP="00171193">
      <w:pPr>
        <w:pStyle w:val="CoRBT"/>
        <w:rPr>
          <w:b/>
          <w:lang w:val="en-GB"/>
        </w:rPr>
      </w:pPr>
      <w:r w:rsidRPr="00C02F5C">
        <w:rPr>
          <w:sz w:val="20"/>
          <w:szCs w:val="16"/>
          <w:lang w:val="en-GB"/>
        </w:rPr>
        <w:t>Source: Survey (n=50).</w:t>
      </w:r>
      <w:r w:rsidRPr="00C02F5C">
        <w:rPr>
          <w:b/>
          <w:lang w:val="en-GB"/>
        </w:rPr>
        <w:t xml:space="preserve"> </w:t>
      </w:r>
    </w:p>
    <w:p w14:paraId="46D8EEB2" w14:textId="77777777" w:rsidR="00171193" w:rsidRPr="001670BB" w:rsidRDefault="00171193" w:rsidP="001670BB">
      <w:pPr>
        <w:pStyle w:val="CoRBT"/>
        <w:rPr>
          <w:lang w:val="en-GB"/>
        </w:rPr>
      </w:pPr>
    </w:p>
    <w:p w14:paraId="67CD7AD2" w14:textId="2402BC40" w:rsidR="001670BB" w:rsidRPr="00C02F5C" w:rsidRDefault="006D6C0B" w:rsidP="006D6C0B">
      <w:pPr>
        <w:pStyle w:val="CoR4thlevelHeading"/>
        <w:numPr>
          <w:ilvl w:val="0"/>
          <w:numId w:val="0"/>
        </w:numPr>
        <w:ind w:left="360" w:hanging="360"/>
      </w:pPr>
      <w:r w:rsidRPr="00C02F5C">
        <w:t xml:space="preserve">Specific questions </w:t>
      </w:r>
      <w:r w:rsidR="00945A8C">
        <w:t>on</w:t>
      </w:r>
      <w:r w:rsidRPr="00C02F5C">
        <w:t xml:space="preserve"> energy efficiency</w:t>
      </w:r>
    </w:p>
    <w:p w14:paraId="1D9CDA9C" w14:textId="1C31477B" w:rsidR="00CE4DFD" w:rsidRPr="00C02F5C" w:rsidRDefault="00AC0CD2" w:rsidP="00CF0213">
      <w:pPr>
        <w:pStyle w:val="GDGLdarkblue"/>
      </w:pPr>
      <w:r w:rsidRPr="00C02F5C">
        <w:t>Energy efficiency strategy</w:t>
      </w:r>
    </w:p>
    <w:p w14:paraId="56E46C81" w14:textId="493033AE" w:rsidR="00A23901" w:rsidRPr="00CE4DFD" w:rsidRDefault="00CE4DFD" w:rsidP="00CE4DFD">
      <w:pPr>
        <w:pStyle w:val="CoRBT"/>
        <w:rPr>
          <w:lang w:val="en-GB"/>
        </w:rPr>
      </w:pPr>
      <w:r w:rsidRPr="00CE4DFD">
        <w:rPr>
          <w:lang w:val="en-GB"/>
        </w:rPr>
        <w:t xml:space="preserve">Survey </w:t>
      </w:r>
      <w:r w:rsidR="004E30CC" w:rsidRPr="00C02F5C">
        <w:rPr>
          <w:lang w:val="en-GB"/>
        </w:rPr>
        <w:t>participants</w:t>
      </w:r>
      <w:r w:rsidRPr="00CE4DFD">
        <w:rPr>
          <w:lang w:val="en-GB"/>
        </w:rPr>
        <w:t xml:space="preserve"> were asked whether their country, region or city has a plan to implement energy efficiency policies. </w:t>
      </w:r>
      <w:r w:rsidR="00945A8C">
        <w:rPr>
          <w:lang w:val="en-GB"/>
        </w:rPr>
        <w:t xml:space="preserve">Twenty-two </w:t>
      </w:r>
      <w:r w:rsidRPr="00CE4DFD">
        <w:rPr>
          <w:lang w:val="en-GB"/>
        </w:rPr>
        <w:t>respondents</w:t>
      </w:r>
      <w:r w:rsidR="00945A8C">
        <w:rPr>
          <w:lang w:val="en-GB"/>
        </w:rPr>
        <w:t xml:space="preserve"> stated </w:t>
      </w:r>
      <w:r w:rsidRPr="00CE4DFD">
        <w:rPr>
          <w:lang w:val="en-GB"/>
        </w:rPr>
        <w:t xml:space="preserve">that such a </w:t>
      </w:r>
      <w:r w:rsidRPr="00CE4DFD">
        <w:rPr>
          <w:bCs w:val="0"/>
          <w:lang w:val="en-GB"/>
        </w:rPr>
        <w:t>plan is currently</w:t>
      </w:r>
      <w:r w:rsidRPr="00CE4DFD">
        <w:rPr>
          <w:b/>
          <w:lang w:val="en-GB"/>
        </w:rPr>
        <w:t xml:space="preserve"> in the implementation phase</w:t>
      </w:r>
      <w:r w:rsidR="00945A8C">
        <w:rPr>
          <w:lang w:val="en-GB"/>
        </w:rPr>
        <w:t xml:space="preserve">, while nine </w:t>
      </w:r>
      <w:r w:rsidRPr="00CE4DFD">
        <w:rPr>
          <w:lang w:val="en-GB"/>
        </w:rPr>
        <w:t xml:space="preserve">indicated that a plan was in the </w:t>
      </w:r>
      <w:r w:rsidRPr="00CE4DFD">
        <w:rPr>
          <w:b/>
          <w:lang w:val="en-GB"/>
        </w:rPr>
        <w:t>design phase</w:t>
      </w:r>
      <w:r w:rsidR="00945A8C">
        <w:rPr>
          <w:lang w:val="en-GB"/>
        </w:rPr>
        <w:t xml:space="preserve"> and seven </w:t>
      </w:r>
      <w:r w:rsidRPr="00CE4DFD">
        <w:rPr>
          <w:lang w:val="en-GB"/>
        </w:rPr>
        <w:t xml:space="preserve">reported that </w:t>
      </w:r>
      <w:r w:rsidRPr="00CE4DFD">
        <w:rPr>
          <w:b/>
          <w:lang w:val="en-GB"/>
        </w:rPr>
        <w:t>no plan existed</w:t>
      </w:r>
      <w:r w:rsidRPr="00CE4DFD">
        <w:rPr>
          <w:lang w:val="en-GB"/>
        </w:rPr>
        <w:t xml:space="preserve"> in their area. </w:t>
      </w:r>
    </w:p>
    <w:p w14:paraId="504F37D5" w14:textId="1E5F99BD" w:rsidR="00404021" w:rsidRPr="00C02F5C" w:rsidRDefault="00404021" w:rsidP="00404021">
      <w:pPr>
        <w:pStyle w:val="Caption"/>
        <w:keepNext/>
        <w:jc w:val="both"/>
      </w:pPr>
      <w:bookmarkStart w:id="119" w:name="_Toc190859057"/>
      <w:r w:rsidRPr="00C02F5C">
        <w:t xml:space="preserve">Figure </w:t>
      </w:r>
      <w:r>
        <w:fldChar w:fldCharType="begin"/>
      </w:r>
      <w:r>
        <w:instrText xml:space="preserve"> SEQ Figure \* ARABIC </w:instrText>
      </w:r>
      <w:r>
        <w:fldChar w:fldCharType="separate"/>
      </w:r>
      <w:r w:rsidR="008650F2">
        <w:rPr>
          <w:noProof/>
        </w:rPr>
        <w:t>25</w:t>
      </w:r>
      <w:r>
        <w:rPr>
          <w:noProof/>
        </w:rPr>
        <w:fldChar w:fldCharType="end"/>
      </w:r>
      <w:r w:rsidRPr="00C02F5C">
        <w:t>: Existence of plans for the roll-out of energy efficiency policies</w:t>
      </w:r>
      <w:bookmarkEnd w:id="119"/>
    </w:p>
    <w:p w14:paraId="082A4FDB" w14:textId="77777777" w:rsidR="00CE4DFD" w:rsidRPr="00C02F5C" w:rsidRDefault="00CE4DFD" w:rsidP="00CE4DFD">
      <w:pPr>
        <w:pStyle w:val="CoRBT"/>
        <w:rPr>
          <w:lang w:val="en-GB"/>
        </w:rPr>
      </w:pPr>
      <w:r w:rsidRPr="00CE4DFD">
        <w:rPr>
          <w:noProof/>
          <w:lang w:val="en-GB"/>
        </w:rPr>
        <w:drawing>
          <wp:inline distT="0" distB="0" distL="0" distR="0" wp14:anchorId="2332DB23" wp14:editId="549E06F5">
            <wp:extent cx="3840480" cy="2363120"/>
            <wp:effectExtent l="0" t="0" r="7620" b="0"/>
            <wp:docPr id="1924544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46691" cy="2366941"/>
                    </a:xfrm>
                    <a:prstGeom prst="rect">
                      <a:avLst/>
                    </a:prstGeom>
                    <a:noFill/>
                  </pic:spPr>
                </pic:pic>
              </a:graphicData>
            </a:graphic>
          </wp:inline>
        </w:drawing>
      </w:r>
    </w:p>
    <w:p w14:paraId="5BED9729" w14:textId="47950A8D" w:rsidR="00A23901" w:rsidRPr="00C02F5C" w:rsidRDefault="00A23901" w:rsidP="00382C13">
      <w:pPr>
        <w:pStyle w:val="CoRBT"/>
        <w:rPr>
          <w:b/>
          <w:lang w:val="en-GB"/>
        </w:rPr>
      </w:pPr>
      <w:r w:rsidRPr="00C02F5C">
        <w:rPr>
          <w:sz w:val="20"/>
          <w:szCs w:val="16"/>
          <w:lang w:val="en-GB"/>
        </w:rPr>
        <w:t>Source: Survey (n=50).</w:t>
      </w:r>
      <w:r w:rsidRPr="00C02F5C">
        <w:rPr>
          <w:b/>
          <w:lang w:val="en-GB"/>
        </w:rPr>
        <w:t xml:space="preserve"> </w:t>
      </w:r>
    </w:p>
    <w:p w14:paraId="5A463A48" w14:textId="4E0593F8" w:rsidR="00CE4DFD" w:rsidRPr="00C02F5C" w:rsidRDefault="00176B0A" w:rsidP="00382C13">
      <w:pPr>
        <w:pStyle w:val="GDGLdarkblue"/>
      </w:pPr>
      <w:r w:rsidRPr="00C02F5C">
        <w:t>E</w:t>
      </w:r>
      <w:r w:rsidR="00CE4DFD" w:rsidRPr="00C02F5C">
        <w:t>nergy efficiency target</w:t>
      </w:r>
    </w:p>
    <w:p w14:paraId="5336BF10" w14:textId="45255935" w:rsidR="00CE4DFD" w:rsidRPr="00CE4DFD" w:rsidRDefault="00CE4DFD" w:rsidP="00CE4DFD">
      <w:pPr>
        <w:pStyle w:val="CoRBT"/>
        <w:rPr>
          <w:lang w:val="en-GB"/>
        </w:rPr>
      </w:pPr>
      <w:r w:rsidRPr="00CE4DFD">
        <w:rPr>
          <w:lang w:val="en-GB"/>
        </w:rPr>
        <w:t xml:space="preserve">Survey respondents were asked whether their country, region, or city has an energy efficiency target. </w:t>
      </w:r>
      <w:r w:rsidR="00945A8C">
        <w:rPr>
          <w:lang w:val="en-GB"/>
        </w:rPr>
        <w:t>Twenty</w:t>
      </w:r>
      <w:r w:rsidRPr="00CE4DFD">
        <w:rPr>
          <w:lang w:val="en-GB"/>
        </w:rPr>
        <w:t xml:space="preserve"> respondents indicated that such a</w:t>
      </w:r>
      <w:r w:rsidRPr="00CE4DFD">
        <w:rPr>
          <w:b/>
          <w:lang w:val="en-GB"/>
        </w:rPr>
        <w:t xml:space="preserve"> target exists and is supported by a monitoring system</w:t>
      </w:r>
      <w:r w:rsidRPr="00CE4DFD">
        <w:rPr>
          <w:lang w:val="en-GB"/>
        </w:rPr>
        <w:t xml:space="preserve">. Additionally, </w:t>
      </w:r>
      <w:r w:rsidR="00945A8C">
        <w:rPr>
          <w:lang w:val="en-GB"/>
        </w:rPr>
        <w:t>nine</w:t>
      </w:r>
      <w:r w:rsidR="00945A8C" w:rsidRPr="00CE4DFD">
        <w:rPr>
          <w:lang w:val="en-GB"/>
        </w:rPr>
        <w:t xml:space="preserve"> </w:t>
      </w:r>
      <w:r w:rsidRPr="00CE4DFD">
        <w:rPr>
          <w:lang w:val="en-GB"/>
        </w:rPr>
        <w:t xml:space="preserve">respondents stated that while their territory does not have its own target, it contributes to a </w:t>
      </w:r>
      <w:r w:rsidRPr="00CE4DFD">
        <w:rPr>
          <w:b/>
          <w:lang w:val="en-GB"/>
        </w:rPr>
        <w:t>national target without reporting obligations</w:t>
      </w:r>
      <w:r w:rsidRPr="00CE4DFD">
        <w:rPr>
          <w:lang w:val="en-GB"/>
        </w:rPr>
        <w:t>. S</w:t>
      </w:r>
      <w:r w:rsidR="00945A8C">
        <w:rPr>
          <w:lang w:val="en-GB"/>
        </w:rPr>
        <w:t xml:space="preserve">even </w:t>
      </w:r>
      <w:r w:rsidRPr="00CE4DFD">
        <w:rPr>
          <w:lang w:val="en-GB"/>
        </w:rPr>
        <w:t>respondents reported having an energy efficiency</w:t>
      </w:r>
      <w:r w:rsidRPr="00CE4DFD">
        <w:rPr>
          <w:b/>
          <w:lang w:val="en-GB"/>
        </w:rPr>
        <w:t xml:space="preserve"> target but without a monitoring system</w:t>
      </w:r>
      <w:r w:rsidRPr="00CE4DFD">
        <w:rPr>
          <w:lang w:val="en-GB"/>
        </w:rPr>
        <w:t xml:space="preserve">. </w:t>
      </w:r>
      <w:r w:rsidR="00907864">
        <w:rPr>
          <w:lang w:val="en-GB"/>
        </w:rPr>
        <w:t>Two respondents in</w:t>
      </w:r>
      <w:r w:rsidRPr="00CE4DFD">
        <w:rPr>
          <w:lang w:val="en-GB"/>
        </w:rPr>
        <w:t xml:space="preserve">dicated that </w:t>
      </w:r>
      <w:r w:rsidRPr="00CE4DFD">
        <w:rPr>
          <w:b/>
          <w:lang w:val="en-GB"/>
        </w:rPr>
        <w:t>no energy efficiency target</w:t>
      </w:r>
      <w:r w:rsidRPr="00CE4DFD">
        <w:rPr>
          <w:lang w:val="en-GB"/>
        </w:rPr>
        <w:t xml:space="preserve"> exists in their area. </w:t>
      </w:r>
    </w:p>
    <w:p w14:paraId="174CBB34" w14:textId="77951A7D" w:rsidR="00BF5350" w:rsidRPr="00C02F5C" w:rsidRDefault="00BF5350" w:rsidP="00BF5350">
      <w:pPr>
        <w:pStyle w:val="Caption"/>
        <w:keepNext/>
        <w:jc w:val="both"/>
      </w:pPr>
      <w:bookmarkStart w:id="120" w:name="_Toc190859058"/>
      <w:r w:rsidRPr="00C02F5C">
        <w:t xml:space="preserve">Figure </w:t>
      </w:r>
      <w:r>
        <w:fldChar w:fldCharType="begin"/>
      </w:r>
      <w:r>
        <w:instrText xml:space="preserve"> SEQ Figure \* ARABIC </w:instrText>
      </w:r>
      <w:r>
        <w:fldChar w:fldCharType="separate"/>
      </w:r>
      <w:r w:rsidR="008650F2">
        <w:rPr>
          <w:noProof/>
        </w:rPr>
        <w:t>26</w:t>
      </w:r>
      <w:r>
        <w:rPr>
          <w:noProof/>
        </w:rPr>
        <w:fldChar w:fldCharType="end"/>
      </w:r>
      <w:r w:rsidRPr="00C02F5C">
        <w:t>: Existence of an energy efficiency target</w:t>
      </w:r>
      <w:bookmarkEnd w:id="120"/>
    </w:p>
    <w:p w14:paraId="764C99A8" w14:textId="77777777" w:rsidR="00CE4DFD" w:rsidRPr="00C02F5C" w:rsidRDefault="00CE4DFD" w:rsidP="00CE4DFD">
      <w:pPr>
        <w:pStyle w:val="CoRBT"/>
        <w:rPr>
          <w:lang w:val="en-GB"/>
        </w:rPr>
      </w:pPr>
      <w:r w:rsidRPr="00CE4DFD">
        <w:rPr>
          <w:noProof/>
          <w:lang w:val="en-GB"/>
        </w:rPr>
        <w:drawing>
          <wp:inline distT="0" distB="0" distL="0" distR="0" wp14:anchorId="2EFF5C84" wp14:editId="75C24AF7">
            <wp:extent cx="4088182" cy="2484120"/>
            <wp:effectExtent l="0" t="0" r="7620" b="0"/>
            <wp:docPr id="1448965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89504" cy="2484923"/>
                    </a:xfrm>
                    <a:prstGeom prst="rect">
                      <a:avLst/>
                    </a:prstGeom>
                    <a:noFill/>
                  </pic:spPr>
                </pic:pic>
              </a:graphicData>
            </a:graphic>
          </wp:inline>
        </w:drawing>
      </w:r>
    </w:p>
    <w:p w14:paraId="60B5740E" w14:textId="1FC97187" w:rsidR="00CE4DFD" w:rsidRPr="00C02F5C" w:rsidRDefault="007C44AC" w:rsidP="00CE4DFD">
      <w:pPr>
        <w:pStyle w:val="CoRBT"/>
        <w:rPr>
          <w:b/>
          <w:lang w:val="en-GB"/>
        </w:rPr>
      </w:pPr>
      <w:r w:rsidRPr="00C02F5C">
        <w:rPr>
          <w:sz w:val="20"/>
          <w:szCs w:val="16"/>
          <w:lang w:val="en-GB"/>
        </w:rPr>
        <w:t>Source: Survey (n=50).</w:t>
      </w:r>
      <w:r w:rsidRPr="00C02F5C">
        <w:rPr>
          <w:b/>
          <w:lang w:val="en-GB"/>
        </w:rPr>
        <w:t xml:space="preserve"> </w:t>
      </w:r>
    </w:p>
    <w:p w14:paraId="15B1312E" w14:textId="2B73D033" w:rsidR="009917C0" w:rsidRPr="00C02F5C" w:rsidRDefault="009917C0" w:rsidP="00C03397">
      <w:pPr>
        <w:pStyle w:val="GDGLdarkblue"/>
        <w:rPr>
          <w:rStyle w:val="GDGLdarkblueChar"/>
          <w:rFonts w:cs="Times New Roman"/>
          <w:b/>
          <w:bCs/>
          <w:i/>
          <w:iCs/>
          <w:szCs w:val="26"/>
          <w:lang w:val="en-GB"/>
        </w:rPr>
      </w:pPr>
      <w:r w:rsidRPr="00C02F5C">
        <w:rPr>
          <w:rStyle w:val="GDGLdarkblueChar"/>
          <w:rFonts w:cs="Times New Roman"/>
          <w:b/>
          <w:bCs/>
          <w:i/>
          <w:iCs/>
          <w:szCs w:val="26"/>
          <w:lang w:val="en-GB"/>
        </w:rPr>
        <w:t>Financial support implementing energy efficiency measures</w:t>
      </w:r>
    </w:p>
    <w:p w14:paraId="4A4DF586" w14:textId="44DC0E43" w:rsidR="00C03397" w:rsidRPr="00C02F5C" w:rsidRDefault="00C03397" w:rsidP="00C03397">
      <w:pPr>
        <w:pStyle w:val="CoRBT"/>
        <w:rPr>
          <w:lang w:val="en-GB"/>
        </w:rPr>
      </w:pPr>
      <w:r w:rsidRPr="00C03397">
        <w:rPr>
          <w:lang w:val="en-GB"/>
        </w:rPr>
        <w:t>Survey respondents were asked whether regions or cities receive financial support for the deployment of renewable energy. The most common response indicated that funding is provided through</w:t>
      </w:r>
      <w:r w:rsidRPr="00C03397">
        <w:rPr>
          <w:b/>
          <w:lang w:val="en-GB"/>
        </w:rPr>
        <w:t xml:space="preserve"> national funds</w:t>
      </w:r>
      <w:r w:rsidRPr="00C03397">
        <w:rPr>
          <w:lang w:val="en-GB"/>
        </w:rPr>
        <w:t xml:space="preserve">, followed by support from </w:t>
      </w:r>
      <w:r w:rsidRPr="00C03397">
        <w:rPr>
          <w:b/>
          <w:lang w:val="en-GB"/>
        </w:rPr>
        <w:t>EU funds</w:t>
      </w:r>
      <w:r w:rsidRPr="00C03397">
        <w:rPr>
          <w:lang w:val="en-GB"/>
        </w:rPr>
        <w:t xml:space="preserve">. </w:t>
      </w:r>
      <w:r w:rsidR="00577BC4" w:rsidRPr="00C02F5C">
        <w:rPr>
          <w:lang w:val="en-GB"/>
        </w:rPr>
        <w:t>When asked to provide examples, respondents refer</w:t>
      </w:r>
      <w:r w:rsidR="00907864">
        <w:rPr>
          <w:lang w:val="en-GB"/>
        </w:rPr>
        <w:t>red</w:t>
      </w:r>
      <w:r w:rsidR="00577BC4" w:rsidRPr="00C02F5C">
        <w:rPr>
          <w:lang w:val="en-GB"/>
        </w:rPr>
        <w:t xml:space="preserve"> to various EU funds</w:t>
      </w:r>
      <w:r w:rsidR="00907864">
        <w:rPr>
          <w:lang w:val="en-GB"/>
        </w:rPr>
        <w:t>,</w:t>
      </w:r>
      <w:r w:rsidR="00577BC4" w:rsidRPr="00C02F5C">
        <w:rPr>
          <w:lang w:val="en-GB"/>
        </w:rPr>
        <w:t xml:space="preserve"> such as Horizon </w:t>
      </w:r>
      <w:r w:rsidR="00C02F5C" w:rsidRPr="00C02F5C">
        <w:rPr>
          <w:lang w:val="en-GB"/>
        </w:rPr>
        <w:t>Europe, ERDF, Modernisation Fund</w:t>
      </w:r>
      <w:r w:rsidR="00907864">
        <w:rPr>
          <w:lang w:val="en-GB"/>
        </w:rPr>
        <w:t>.</w:t>
      </w:r>
    </w:p>
    <w:p w14:paraId="2D05A1B0" w14:textId="380E314B" w:rsidR="00DF4D20" w:rsidRDefault="00DF4D20" w:rsidP="00DF4D20">
      <w:pPr>
        <w:pStyle w:val="Caption"/>
        <w:keepNext/>
        <w:jc w:val="both"/>
      </w:pPr>
      <w:bookmarkStart w:id="121" w:name="_Toc190859059"/>
      <w:r>
        <w:t xml:space="preserve">Figure </w:t>
      </w:r>
      <w:r>
        <w:fldChar w:fldCharType="begin"/>
      </w:r>
      <w:r>
        <w:instrText xml:space="preserve"> SEQ Figure \* ARABIC </w:instrText>
      </w:r>
      <w:r>
        <w:fldChar w:fldCharType="separate"/>
      </w:r>
      <w:r w:rsidR="008650F2">
        <w:rPr>
          <w:noProof/>
        </w:rPr>
        <w:t>27</w:t>
      </w:r>
      <w:r>
        <w:rPr>
          <w:noProof/>
        </w:rPr>
        <w:fldChar w:fldCharType="end"/>
      </w:r>
      <w:r>
        <w:t>: Financial support for implementing energy efficiency measures</w:t>
      </w:r>
      <w:bookmarkEnd w:id="121"/>
    </w:p>
    <w:p w14:paraId="49B86E2E" w14:textId="77777777" w:rsidR="009917C0" w:rsidRPr="009917C0" w:rsidRDefault="009917C0" w:rsidP="009917C0">
      <w:pPr>
        <w:pStyle w:val="CoRBT"/>
        <w:rPr>
          <w:lang w:val="en-GB"/>
        </w:rPr>
      </w:pPr>
      <w:r w:rsidRPr="009917C0">
        <w:rPr>
          <w:noProof/>
          <w:lang w:val="en-GB"/>
        </w:rPr>
        <w:drawing>
          <wp:inline distT="0" distB="0" distL="0" distR="0" wp14:anchorId="4367A497" wp14:editId="37DBDB7B">
            <wp:extent cx="4251960" cy="2656795"/>
            <wp:effectExtent l="0" t="0" r="0" b="0"/>
            <wp:docPr id="852977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56786" cy="2659811"/>
                    </a:xfrm>
                    <a:prstGeom prst="rect">
                      <a:avLst/>
                    </a:prstGeom>
                    <a:noFill/>
                  </pic:spPr>
                </pic:pic>
              </a:graphicData>
            </a:graphic>
          </wp:inline>
        </w:drawing>
      </w:r>
    </w:p>
    <w:p w14:paraId="763F1E49" w14:textId="67FEE9EF" w:rsidR="00176B0A" w:rsidRPr="000E5CB5" w:rsidRDefault="00DF4D20" w:rsidP="00CE4DFD">
      <w:pPr>
        <w:pStyle w:val="CoRBT"/>
        <w:rPr>
          <w:sz w:val="20"/>
          <w:szCs w:val="20"/>
          <w:lang w:val="en-GB"/>
        </w:rPr>
      </w:pPr>
      <w:r w:rsidRPr="000E5CB5">
        <w:rPr>
          <w:sz w:val="20"/>
          <w:szCs w:val="20"/>
          <w:lang w:val="en-GB"/>
        </w:rPr>
        <w:t>Source: Survey (n=</w:t>
      </w:r>
      <w:r w:rsidR="000E5CB5" w:rsidRPr="000E5CB5">
        <w:rPr>
          <w:sz w:val="20"/>
          <w:szCs w:val="20"/>
          <w:lang w:val="en-GB"/>
        </w:rPr>
        <w:t>38, only those who responded).</w:t>
      </w:r>
    </w:p>
    <w:p w14:paraId="1DEFB45E" w14:textId="20323040" w:rsidR="000563B8" w:rsidRPr="00C02F5C" w:rsidRDefault="000563B8" w:rsidP="000563B8">
      <w:pPr>
        <w:pStyle w:val="GDGLdarkblue"/>
      </w:pPr>
      <w:r w:rsidRPr="00C02F5C">
        <w:t xml:space="preserve">Main causes of energy poverty </w:t>
      </w:r>
    </w:p>
    <w:p w14:paraId="68A5F2CE" w14:textId="7B2A8436" w:rsidR="000563B8" w:rsidRPr="00C02F5C" w:rsidRDefault="000563B8" w:rsidP="000563B8">
      <w:pPr>
        <w:pStyle w:val="CoRBT"/>
        <w:rPr>
          <w:b/>
          <w:lang w:val="en-GB"/>
        </w:rPr>
      </w:pPr>
      <w:r w:rsidRPr="00C02F5C">
        <w:rPr>
          <w:lang w:val="en-GB"/>
        </w:rPr>
        <w:t xml:space="preserve">Respondents were asked to identify the main causes of energy poverty in their area. </w:t>
      </w:r>
      <w:r w:rsidRPr="00C02F5C">
        <w:rPr>
          <w:b/>
          <w:lang w:val="en-GB"/>
        </w:rPr>
        <w:t>Low household income</w:t>
      </w:r>
      <w:r w:rsidRPr="00C02F5C">
        <w:rPr>
          <w:lang w:val="en-GB"/>
        </w:rPr>
        <w:t xml:space="preserve"> was </w:t>
      </w:r>
      <w:r w:rsidR="000D7FE9">
        <w:rPr>
          <w:lang w:val="en-GB"/>
        </w:rPr>
        <w:t>the main reason (</w:t>
      </w:r>
      <w:r w:rsidRPr="00C02F5C">
        <w:rPr>
          <w:lang w:val="en-GB"/>
        </w:rPr>
        <w:t>38 respondents</w:t>
      </w:r>
      <w:r w:rsidR="000D7FE9">
        <w:rPr>
          <w:lang w:val="en-GB"/>
        </w:rPr>
        <w:t>)</w:t>
      </w:r>
      <w:r w:rsidRPr="00C02F5C">
        <w:rPr>
          <w:lang w:val="en-GB"/>
        </w:rPr>
        <w:t>, indicating that financial constraints are the main driver of energy poverty. This was closely followed by</w:t>
      </w:r>
      <w:r w:rsidRPr="00C02F5C">
        <w:rPr>
          <w:b/>
          <w:lang w:val="en-GB"/>
        </w:rPr>
        <w:t xml:space="preserve"> poor energy efficiency of buildings</w:t>
      </w:r>
      <w:r w:rsidR="000D7FE9">
        <w:rPr>
          <w:b/>
          <w:lang w:val="en-GB"/>
        </w:rPr>
        <w:t xml:space="preserve"> </w:t>
      </w:r>
      <w:r w:rsidR="000D7FE9">
        <w:rPr>
          <w:bCs w:val="0"/>
          <w:lang w:val="en-GB"/>
        </w:rPr>
        <w:t>(</w:t>
      </w:r>
      <w:r w:rsidRPr="00C02F5C">
        <w:rPr>
          <w:lang w:val="en-GB"/>
        </w:rPr>
        <w:t xml:space="preserve">35 </w:t>
      </w:r>
      <w:proofErr w:type="gramStart"/>
      <w:r w:rsidRPr="00C02F5C">
        <w:rPr>
          <w:lang w:val="en-GB"/>
        </w:rPr>
        <w:t>respondents</w:t>
      </w:r>
      <w:r w:rsidR="000D7FE9">
        <w:rPr>
          <w:lang w:val="en-GB"/>
        </w:rPr>
        <w:t>)with</w:t>
      </w:r>
      <w:proofErr w:type="gramEnd"/>
      <w:r w:rsidR="000D7FE9">
        <w:rPr>
          <w:lang w:val="en-GB"/>
        </w:rPr>
        <w:t xml:space="preserve"> </w:t>
      </w:r>
      <w:r w:rsidRPr="00C02F5C">
        <w:rPr>
          <w:lang w:val="en-GB"/>
        </w:rPr>
        <w:t xml:space="preserve">inefficient housing a major contributor, highlighting the need for building renovation and retrofitting. </w:t>
      </w:r>
      <w:r w:rsidRPr="00C02F5C">
        <w:rPr>
          <w:b/>
          <w:lang w:val="en-GB"/>
        </w:rPr>
        <w:t>High energy prices</w:t>
      </w:r>
      <w:r w:rsidRPr="00C02F5C">
        <w:rPr>
          <w:lang w:val="en-GB"/>
        </w:rPr>
        <w:t xml:space="preserve"> were also identified as a significant factor</w:t>
      </w:r>
      <w:r w:rsidR="000D7FE9">
        <w:rPr>
          <w:lang w:val="en-GB"/>
        </w:rPr>
        <w:t xml:space="preserve"> (</w:t>
      </w:r>
      <w:r w:rsidRPr="00C02F5C">
        <w:rPr>
          <w:lang w:val="en-GB"/>
        </w:rPr>
        <w:t>31 respondents</w:t>
      </w:r>
      <w:r w:rsidR="000D7FE9">
        <w:rPr>
          <w:lang w:val="en-GB"/>
        </w:rPr>
        <w:t>), with r</w:t>
      </w:r>
      <w:r w:rsidRPr="00C02F5C">
        <w:rPr>
          <w:lang w:val="en-GB"/>
        </w:rPr>
        <w:t>ising energy costs a key burden for vulnerable households</w:t>
      </w:r>
      <w:r w:rsidR="00221836">
        <w:rPr>
          <w:lang w:val="en-GB"/>
        </w:rPr>
        <w:t xml:space="preserve">, as well as </w:t>
      </w:r>
      <w:r w:rsidR="00221836">
        <w:rPr>
          <w:b/>
          <w:lang w:val="en-GB"/>
        </w:rPr>
        <w:t>l</w:t>
      </w:r>
      <w:r w:rsidRPr="00C02F5C">
        <w:rPr>
          <w:b/>
          <w:lang w:val="en-GB"/>
        </w:rPr>
        <w:t xml:space="preserve">ack of access to </w:t>
      </w:r>
      <w:r w:rsidR="00AC5CA3">
        <w:rPr>
          <w:b/>
          <w:lang w:val="en-GB"/>
        </w:rPr>
        <w:t>RES</w:t>
      </w:r>
      <w:r w:rsidRPr="00C02F5C">
        <w:rPr>
          <w:lang w:val="en-GB"/>
        </w:rPr>
        <w:t xml:space="preserve"> </w:t>
      </w:r>
      <w:r w:rsidR="00221836">
        <w:rPr>
          <w:lang w:val="en-GB"/>
        </w:rPr>
        <w:t>(</w:t>
      </w:r>
      <w:r w:rsidRPr="00C02F5C">
        <w:rPr>
          <w:lang w:val="en-GB"/>
        </w:rPr>
        <w:t>17 respondents</w:t>
      </w:r>
      <w:r w:rsidR="00221836">
        <w:rPr>
          <w:lang w:val="en-GB"/>
        </w:rPr>
        <w:t>). F</w:t>
      </w:r>
      <w:r w:rsidRPr="00C02F5C">
        <w:rPr>
          <w:lang w:val="en-GB"/>
        </w:rPr>
        <w:t>inally, six respondents selected ‘other’, focusing on lack of awareness, structural issues, and economic inequality</w:t>
      </w:r>
      <w:r w:rsidR="00326AA5" w:rsidRPr="00C02F5C">
        <w:rPr>
          <w:lang w:val="en-GB"/>
        </w:rPr>
        <w:t xml:space="preserve">; </w:t>
      </w:r>
      <w:r w:rsidRPr="00C02F5C">
        <w:rPr>
          <w:lang w:val="en-GB"/>
        </w:rPr>
        <w:t>poor building conditions</w:t>
      </w:r>
      <w:r w:rsidR="00326AA5" w:rsidRPr="00C02F5C">
        <w:rPr>
          <w:lang w:val="en-GB"/>
        </w:rPr>
        <w:t xml:space="preserve">; or even </w:t>
      </w:r>
      <w:r w:rsidRPr="00C02F5C">
        <w:rPr>
          <w:lang w:val="en-GB"/>
        </w:rPr>
        <w:t>regional differences, with some areas</w:t>
      </w:r>
      <w:r w:rsidR="008C3D15">
        <w:rPr>
          <w:lang w:val="en-GB"/>
        </w:rPr>
        <w:t xml:space="preserve"> (e.g. </w:t>
      </w:r>
      <w:r w:rsidRPr="00C02F5C">
        <w:rPr>
          <w:lang w:val="en-GB"/>
        </w:rPr>
        <w:t>Baden-Württemberg</w:t>
      </w:r>
      <w:r w:rsidR="008C3D15">
        <w:rPr>
          <w:lang w:val="en-GB"/>
        </w:rPr>
        <w:t>,</w:t>
      </w:r>
      <w:r w:rsidRPr="00C02F5C">
        <w:rPr>
          <w:lang w:val="en-GB"/>
        </w:rPr>
        <w:t xml:space="preserve"> North Karelia</w:t>
      </w:r>
      <w:r w:rsidR="008C3D15">
        <w:rPr>
          <w:lang w:val="en-GB"/>
        </w:rPr>
        <w:t>)</w:t>
      </w:r>
      <w:r w:rsidRPr="00C02F5C">
        <w:rPr>
          <w:lang w:val="en-GB"/>
        </w:rPr>
        <w:t xml:space="preserve">, experiencing unique challenges due to inflation, unemployment, and high energy prices. </w:t>
      </w:r>
    </w:p>
    <w:p w14:paraId="19D8DE81" w14:textId="01E8BB84" w:rsidR="00326AA5" w:rsidRPr="00C02F5C" w:rsidRDefault="00326AA5" w:rsidP="00326AA5">
      <w:pPr>
        <w:pStyle w:val="Caption"/>
        <w:keepNext/>
        <w:jc w:val="both"/>
      </w:pPr>
      <w:bookmarkStart w:id="122" w:name="_Toc190859060"/>
      <w:r w:rsidRPr="00C02F5C">
        <w:t xml:space="preserve">Figure </w:t>
      </w:r>
      <w:r>
        <w:fldChar w:fldCharType="begin"/>
      </w:r>
      <w:r>
        <w:instrText xml:space="preserve"> SEQ Figure \* ARABIC </w:instrText>
      </w:r>
      <w:r>
        <w:fldChar w:fldCharType="separate"/>
      </w:r>
      <w:r w:rsidR="008650F2">
        <w:rPr>
          <w:noProof/>
        </w:rPr>
        <w:t>28</w:t>
      </w:r>
      <w:r>
        <w:rPr>
          <w:noProof/>
        </w:rPr>
        <w:fldChar w:fldCharType="end"/>
      </w:r>
      <w:r w:rsidRPr="00C02F5C">
        <w:t>: Main causes of energy poverty</w:t>
      </w:r>
      <w:bookmarkEnd w:id="122"/>
    </w:p>
    <w:p w14:paraId="46EA19E1" w14:textId="069A5F57" w:rsidR="000563B8" w:rsidRPr="00C02F5C" w:rsidRDefault="00326AA5" w:rsidP="00C746EE">
      <w:pPr>
        <w:pStyle w:val="CoRBT"/>
        <w:rPr>
          <w:b/>
          <w:lang w:val="en-GB"/>
        </w:rPr>
      </w:pPr>
      <w:r w:rsidRPr="00C02F5C">
        <w:rPr>
          <w:noProof/>
          <w:lang w:val="en-GB"/>
        </w:rPr>
        <w:drawing>
          <wp:inline distT="0" distB="0" distL="0" distR="0" wp14:anchorId="6B484FBD" wp14:editId="7C30B3DA">
            <wp:extent cx="4457700" cy="2579819"/>
            <wp:effectExtent l="0" t="0" r="0" b="0"/>
            <wp:docPr id="4390527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71049" cy="2587544"/>
                    </a:xfrm>
                    <a:prstGeom prst="rect">
                      <a:avLst/>
                    </a:prstGeom>
                    <a:noFill/>
                  </pic:spPr>
                </pic:pic>
              </a:graphicData>
            </a:graphic>
          </wp:inline>
        </w:drawing>
      </w:r>
    </w:p>
    <w:p w14:paraId="1D4B4F78" w14:textId="27DF7725" w:rsidR="00326AA5" w:rsidRPr="00C02F5C" w:rsidRDefault="00326AA5" w:rsidP="00C746EE">
      <w:pPr>
        <w:pStyle w:val="CoRBT"/>
        <w:rPr>
          <w:b/>
          <w:lang w:val="en-GB"/>
        </w:rPr>
      </w:pPr>
      <w:r w:rsidRPr="00C02F5C">
        <w:rPr>
          <w:sz w:val="20"/>
          <w:szCs w:val="16"/>
          <w:lang w:val="en-GB"/>
        </w:rPr>
        <w:t>Source: Survey (n=50).</w:t>
      </w:r>
      <w:r w:rsidRPr="00C02F5C">
        <w:rPr>
          <w:b/>
          <w:lang w:val="en-GB"/>
        </w:rPr>
        <w:t xml:space="preserve"> </w:t>
      </w:r>
    </w:p>
    <w:p w14:paraId="0966A350" w14:textId="4C7E8A51" w:rsidR="00C746EE" w:rsidRPr="00C02F5C" w:rsidRDefault="00381ECF" w:rsidP="00381ECF">
      <w:pPr>
        <w:pStyle w:val="GDGLdarkblue"/>
      </w:pPr>
      <w:r w:rsidRPr="00C02F5C">
        <w:t>M</w:t>
      </w:r>
      <w:r w:rsidR="00C746EE" w:rsidRPr="00C02F5C">
        <w:t xml:space="preserve">easures </w:t>
      </w:r>
      <w:r w:rsidRPr="00C02F5C">
        <w:t>for</w:t>
      </w:r>
      <w:r w:rsidR="00C746EE" w:rsidRPr="00C02F5C">
        <w:t xml:space="preserve"> reducing energy poverty </w:t>
      </w:r>
    </w:p>
    <w:p w14:paraId="294A9C9D" w14:textId="7561700F" w:rsidR="00C746EE" w:rsidRPr="00C02F5C" w:rsidRDefault="00C746EE" w:rsidP="00C746EE">
      <w:pPr>
        <w:pStyle w:val="CoRBT"/>
        <w:rPr>
          <w:lang w:val="en-GB"/>
        </w:rPr>
      </w:pPr>
      <w:r w:rsidRPr="00C02F5C">
        <w:rPr>
          <w:lang w:val="en-GB"/>
        </w:rPr>
        <w:t xml:space="preserve">Respondents were asked to identify measures </w:t>
      </w:r>
      <w:r w:rsidR="008C3D15">
        <w:rPr>
          <w:lang w:val="en-GB"/>
        </w:rPr>
        <w:t xml:space="preserve">that </w:t>
      </w:r>
      <w:r w:rsidRPr="00C02F5C">
        <w:rPr>
          <w:lang w:val="en-GB"/>
        </w:rPr>
        <w:t xml:space="preserve">would be most effective in reducing energy poverty in their area. The </w:t>
      </w:r>
      <w:proofErr w:type="gramStart"/>
      <w:r w:rsidRPr="00C02F5C">
        <w:rPr>
          <w:lang w:val="en-GB"/>
        </w:rPr>
        <w:t>most commonly selected</w:t>
      </w:r>
      <w:proofErr w:type="gramEnd"/>
      <w:r w:rsidRPr="00C02F5C">
        <w:rPr>
          <w:lang w:val="en-GB"/>
        </w:rPr>
        <w:t xml:space="preserve"> measure was </w:t>
      </w:r>
      <w:r w:rsidRPr="00C02F5C">
        <w:rPr>
          <w:b/>
          <w:lang w:val="en-GB"/>
        </w:rPr>
        <w:t>grants or loans for energy efficiency improvements in the home</w:t>
      </w:r>
      <w:r w:rsidR="008C3D15">
        <w:rPr>
          <w:lang w:val="en-GB"/>
        </w:rPr>
        <w:t xml:space="preserve"> (</w:t>
      </w:r>
      <w:r w:rsidRPr="00C02F5C">
        <w:rPr>
          <w:lang w:val="en-GB"/>
        </w:rPr>
        <w:t>40 respondents</w:t>
      </w:r>
      <w:r w:rsidR="008C3D15">
        <w:rPr>
          <w:lang w:val="en-GB"/>
        </w:rPr>
        <w:t>), followed by</w:t>
      </w:r>
      <w:r w:rsidRPr="00C02F5C">
        <w:rPr>
          <w:lang w:val="en-GB"/>
        </w:rPr>
        <w:t xml:space="preserve"> </w:t>
      </w:r>
      <w:r w:rsidRPr="00C02F5C">
        <w:rPr>
          <w:b/>
          <w:lang w:val="en-GB"/>
        </w:rPr>
        <w:t>EU support</w:t>
      </w:r>
      <w:r w:rsidRPr="00C02F5C">
        <w:rPr>
          <w:lang w:val="en-GB"/>
        </w:rPr>
        <w:t>, such as funding from the Social Climate Fund</w:t>
      </w:r>
      <w:r w:rsidR="008C3D15">
        <w:rPr>
          <w:lang w:val="en-GB"/>
        </w:rPr>
        <w:t xml:space="preserve"> (</w:t>
      </w:r>
      <w:r w:rsidRPr="00C02F5C">
        <w:rPr>
          <w:lang w:val="en-GB"/>
        </w:rPr>
        <w:t>28 respondents</w:t>
      </w:r>
      <w:r w:rsidR="008C3D15">
        <w:rPr>
          <w:lang w:val="en-GB"/>
        </w:rPr>
        <w:t>)</w:t>
      </w:r>
      <w:r w:rsidRPr="00C02F5C">
        <w:rPr>
          <w:lang w:val="en-GB"/>
        </w:rPr>
        <w:t xml:space="preserve">, </w:t>
      </w:r>
      <w:r w:rsidRPr="00C02F5C">
        <w:rPr>
          <w:b/>
          <w:lang w:val="en-GB"/>
        </w:rPr>
        <w:t>energy</w:t>
      </w:r>
      <w:r w:rsidR="008C3D15">
        <w:rPr>
          <w:b/>
          <w:lang w:val="en-GB"/>
        </w:rPr>
        <w:t>-</w:t>
      </w:r>
      <w:r w:rsidRPr="00C02F5C">
        <w:rPr>
          <w:b/>
          <w:lang w:val="en-GB"/>
        </w:rPr>
        <w:t>saving education programmes</w:t>
      </w:r>
      <w:r w:rsidRPr="00C02F5C">
        <w:rPr>
          <w:lang w:val="en-GB"/>
        </w:rPr>
        <w:t xml:space="preserve"> </w:t>
      </w:r>
      <w:r w:rsidR="008C3D15">
        <w:rPr>
          <w:lang w:val="en-GB"/>
        </w:rPr>
        <w:t>(</w:t>
      </w:r>
      <w:r w:rsidRPr="00C02F5C">
        <w:rPr>
          <w:lang w:val="en-GB"/>
        </w:rPr>
        <w:t>27 respondents</w:t>
      </w:r>
      <w:r w:rsidR="008C3D15">
        <w:rPr>
          <w:lang w:val="en-GB"/>
        </w:rPr>
        <w:t>)</w:t>
      </w:r>
      <w:r w:rsidR="00B84954">
        <w:rPr>
          <w:lang w:val="en-GB"/>
        </w:rPr>
        <w:t xml:space="preserve">, and </w:t>
      </w:r>
      <w:r w:rsidRPr="00C02F5C">
        <w:rPr>
          <w:b/>
          <w:lang w:val="en-GB"/>
        </w:rPr>
        <w:t>energy</w:t>
      </w:r>
      <w:r w:rsidR="00B84954">
        <w:rPr>
          <w:b/>
          <w:lang w:val="en-GB"/>
        </w:rPr>
        <w:t>-</w:t>
      </w:r>
      <w:r w:rsidRPr="00C02F5C">
        <w:rPr>
          <w:b/>
          <w:lang w:val="en-GB"/>
        </w:rPr>
        <w:t>sharing initiatives</w:t>
      </w:r>
      <w:r w:rsidR="00B84954">
        <w:rPr>
          <w:b/>
          <w:lang w:val="en-GB"/>
        </w:rPr>
        <w:t>,</w:t>
      </w:r>
      <w:r w:rsidRPr="00C02F5C">
        <w:rPr>
          <w:b/>
          <w:lang w:val="en-GB"/>
        </w:rPr>
        <w:t xml:space="preserve"> </w:t>
      </w:r>
      <w:r w:rsidRPr="00C02F5C">
        <w:rPr>
          <w:lang w:val="en-GB"/>
        </w:rPr>
        <w:t xml:space="preserve">such as energy communities </w:t>
      </w:r>
      <w:r w:rsidR="00B84954">
        <w:rPr>
          <w:lang w:val="en-GB"/>
        </w:rPr>
        <w:t xml:space="preserve">(25 respondents). Smaller numbers </w:t>
      </w:r>
      <w:r w:rsidRPr="00C02F5C">
        <w:rPr>
          <w:lang w:val="en-GB"/>
        </w:rPr>
        <w:t xml:space="preserve">selected </w:t>
      </w:r>
      <w:r w:rsidRPr="00C02F5C">
        <w:rPr>
          <w:b/>
          <w:lang w:val="en-GB"/>
        </w:rPr>
        <w:t>government subsidies for energy bills</w:t>
      </w:r>
      <w:r w:rsidRPr="00C02F5C">
        <w:rPr>
          <w:lang w:val="en-GB"/>
        </w:rPr>
        <w:t xml:space="preserve"> (</w:t>
      </w:r>
      <w:r w:rsidR="00B84954">
        <w:rPr>
          <w:lang w:val="en-GB"/>
        </w:rPr>
        <w:t>eight respondents</w:t>
      </w:r>
      <w:r w:rsidRPr="00C02F5C">
        <w:rPr>
          <w:lang w:val="en-GB"/>
        </w:rPr>
        <w:t>) and ‘other’</w:t>
      </w:r>
      <w:r w:rsidR="00BF331E" w:rsidRPr="00C02F5C">
        <w:rPr>
          <w:lang w:val="en-GB"/>
        </w:rPr>
        <w:t xml:space="preserve"> </w:t>
      </w:r>
      <w:r w:rsidRPr="00C02F5C">
        <w:rPr>
          <w:lang w:val="en-GB"/>
        </w:rPr>
        <w:t>(</w:t>
      </w:r>
      <w:r w:rsidR="00B84954">
        <w:rPr>
          <w:lang w:val="en-GB"/>
        </w:rPr>
        <w:t>nine</w:t>
      </w:r>
      <w:r w:rsidRPr="00C02F5C">
        <w:rPr>
          <w:lang w:val="en-GB"/>
        </w:rPr>
        <w:t xml:space="preserve"> respondents).</w:t>
      </w:r>
      <w:r w:rsidR="00BF331E" w:rsidRPr="00C02F5C">
        <w:rPr>
          <w:lang w:val="en-GB"/>
        </w:rPr>
        <w:t xml:space="preserve"> </w:t>
      </w:r>
      <w:r w:rsidRPr="00C02F5C">
        <w:rPr>
          <w:lang w:val="en-GB"/>
        </w:rPr>
        <w:t xml:space="preserve">The 'other' responses highlighted </w:t>
      </w:r>
      <w:r w:rsidRPr="00C02F5C">
        <w:rPr>
          <w:bCs w:val="0"/>
          <w:lang w:val="en-GB"/>
        </w:rPr>
        <w:t>structural financial barriers,</w:t>
      </w:r>
      <w:r w:rsidRPr="00C02F5C">
        <w:rPr>
          <w:lang w:val="en-GB"/>
        </w:rPr>
        <w:t xml:space="preserve"> particularly for households in sparsely populated areas</w:t>
      </w:r>
      <w:r w:rsidR="00CC59C9">
        <w:rPr>
          <w:lang w:val="en-GB"/>
        </w:rPr>
        <w:t xml:space="preserve">, </w:t>
      </w:r>
      <w:r w:rsidRPr="00C02F5C">
        <w:rPr>
          <w:lang w:val="en-GB"/>
        </w:rPr>
        <w:t>emphasised the role of wider social, educational and economic policies in tackling energy poverty</w:t>
      </w:r>
      <w:r w:rsidR="00CC59C9">
        <w:rPr>
          <w:lang w:val="en-GB"/>
        </w:rPr>
        <w:t xml:space="preserve">, </w:t>
      </w:r>
      <w:r w:rsidRPr="00C02F5C">
        <w:rPr>
          <w:lang w:val="en-GB"/>
        </w:rPr>
        <w:t xml:space="preserve">stressed that </w:t>
      </w:r>
      <w:r w:rsidRPr="00C02F5C">
        <w:rPr>
          <w:bCs w:val="0"/>
          <w:lang w:val="en-GB"/>
        </w:rPr>
        <w:t>energy efficiency and education programmes</w:t>
      </w:r>
      <w:r w:rsidRPr="00C02F5C">
        <w:rPr>
          <w:lang w:val="en-GB"/>
        </w:rPr>
        <w:t xml:space="preserve"> are more sustainable solutions than direct subsidies</w:t>
      </w:r>
      <w:r w:rsidR="00CC59C9">
        <w:rPr>
          <w:lang w:val="en-GB"/>
        </w:rPr>
        <w:t xml:space="preserve">, and </w:t>
      </w:r>
      <w:r w:rsidRPr="00C02F5C">
        <w:rPr>
          <w:lang w:val="en-GB"/>
        </w:rPr>
        <w:t xml:space="preserve">suggested alternative financial approaches, such as </w:t>
      </w:r>
      <w:r w:rsidRPr="00C02F5C">
        <w:rPr>
          <w:bCs w:val="0"/>
          <w:lang w:val="en-GB"/>
        </w:rPr>
        <w:t>better targeted subsidies, tax reductions and prioritising private investment</w:t>
      </w:r>
      <w:r w:rsidRPr="00C02F5C">
        <w:rPr>
          <w:lang w:val="en-GB"/>
        </w:rPr>
        <w:t xml:space="preserve">. </w:t>
      </w:r>
    </w:p>
    <w:p w14:paraId="2E670CBA" w14:textId="77777777" w:rsidR="00C746EE" w:rsidRPr="00C02F5C" w:rsidRDefault="00C746EE" w:rsidP="00C746EE">
      <w:pPr>
        <w:pStyle w:val="CoRBT"/>
        <w:rPr>
          <w:b/>
          <w:lang w:val="en-GB"/>
        </w:rPr>
      </w:pPr>
    </w:p>
    <w:p w14:paraId="425FFF4E" w14:textId="68E5326C" w:rsidR="00C746EE" w:rsidRPr="00C02F5C" w:rsidRDefault="00916AA1" w:rsidP="000C36B9">
      <w:pPr>
        <w:pStyle w:val="Caption"/>
        <w:keepNext/>
        <w:jc w:val="both"/>
      </w:pPr>
      <w:bookmarkStart w:id="123" w:name="_Toc190859061"/>
      <w:r w:rsidRPr="00C02F5C">
        <w:t xml:space="preserve">Figure </w:t>
      </w:r>
      <w:r>
        <w:fldChar w:fldCharType="begin"/>
      </w:r>
      <w:r>
        <w:instrText xml:space="preserve"> SEQ Figure \* ARABIC </w:instrText>
      </w:r>
      <w:r>
        <w:fldChar w:fldCharType="separate"/>
      </w:r>
      <w:r w:rsidR="008650F2">
        <w:rPr>
          <w:noProof/>
        </w:rPr>
        <w:t>29</w:t>
      </w:r>
      <w:r>
        <w:rPr>
          <w:noProof/>
        </w:rPr>
        <w:fldChar w:fldCharType="end"/>
      </w:r>
      <w:r w:rsidRPr="00C02F5C">
        <w:t>: Measures for reducing energy poverty</w:t>
      </w:r>
      <w:bookmarkEnd w:id="123"/>
    </w:p>
    <w:p w14:paraId="500C9585" w14:textId="6B5D1DE6" w:rsidR="003D4099" w:rsidRPr="00C02F5C" w:rsidRDefault="00C91464" w:rsidP="00C746EE">
      <w:pPr>
        <w:pStyle w:val="CoRBT"/>
        <w:rPr>
          <w:b/>
          <w:lang w:val="en-GB"/>
        </w:rPr>
      </w:pPr>
      <w:r w:rsidRPr="00C02F5C">
        <w:rPr>
          <w:b/>
          <w:noProof/>
          <w:lang w:val="en-GB"/>
        </w:rPr>
        <w:drawing>
          <wp:inline distT="0" distB="0" distL="0" distR="0" wp14:anchorId="6EFA7F2D" wp14:editId="67BD7C79">
            <wp:extent cx="5060315" cy="2969260"/>
            <wp:effectExtent l="0" t="0" r="6985" b="2540"/>
            <wp:docPr id="139203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60315" cy="2969260"/>
                    </a:xfrm>
                    <a:prstGeom prst="rect">
                      <a:avLst/>
                    </a:prstGeom>
                    <a:noFill/>
                  </pic:spPr>
                </pic:pic>
              </a:graphicData>
            </a:graphic>
          </wp:inline>
        </w:drawing>
      </w:r>
    </w:p>
    <w:p w14:paraId="5646DB92" w14:textId="3C1DA1DF" w:rsidR="00C746EE" w:rsidRPr="00C02F5C" w:rsidRDefault="00916AA1" w:rsidP="00C746EE">
      <w:pPr>
        <w:pStyle w:val="CoRBT"/>
        <w:rPr>
          <w:b/>
          <w:lang w:val="en-GB"/>
        </w:rPr>
      </w:pPr>
      <w:r w:rsidRPr="00C02F5C">
        <w:rPr>
          <w:sz w:val="20"/>
          <w:szCs w:val="16"/>
          <w:lang w:val="en-GB"/>
        </w:rPr>
        <w:t>Source: Survey (n=50).</w:t>
      </w:r>
      <w:r w:rsidRPr="00C02F5C">
        <w:rPr>
          <w:b/>
          <w:lang w:val="en-GB"/>
        </w:rPr>
        <w:t xml:space="preserve"> </w:t>
      </w:r>
    </w:p>
    <w:p w14:paraId="750EBF44" w14:textId="77777777" w:rsidR="004133B7" w:rsidRPr="00C02F5C" w:rsidRDefault="004133B7" w:rsidP="004133B7">
      <w:pPr>
        <w:pStyle w:val="CoRBT"/>
        <w:rPr>
          <w:lang w:val="en-GB"/>
        </w:rPr>
      </w:pPr>
    </w:p>
    <w:p w14:paraId="66F0C739" w14:textId="3614E46A" w:rsidR="0062710C" w:rsidRPr="0062710C" w:rsidRDefault="0062710C" w:rsidP="0062710C">
      <w:pPr>
        <w:pStyle w:val="CoR4thlevelHeading"/>
        <w:numPr>
          <w:ilvl w:val="0"/>
          <w:numId w:val="0"/>
        </w:numPr>
        <w:ind w:left="360" w:hanging="360"/>
      </w:pPr>
      <w:r>
        <w:t xml:space="preserve">Specific questions </w:t>
      </w:r>
      <w:r w:rsidR="00CC59C9">
        <w:t>on</w:t>
      </w:r>
      <w:r>
        <w:t xml:space="preserve"> the energy performance of buildings</w:t>
      </w:r>
    </w:p>
    <w:p w14:paraId="0F56D026" w14:textId="2E0A7CF1" w:rsidR="004133B7" w:rsidRPr="004133B7" w:rsidRDefault="0062710C" w:rsidP="0062710C">
      <w:pPr>
        <w:pStyle w:val="GDGLdarkblue"/>
      </w:pPr>
      <w:r>
        <w:t>E</w:t>
      </w:r>
      <w:r w:rsidR="004133B7" w:rsidRPr="004133B7">
        <w:t xml:space="preserve">nergy performance of buildings </w:t>
      </w:r>
      <w:r>
        <w:t>policy</w:t>
      </w:r>
    </w:p>
    <w:p w14:paraId="107C005F" w14:textId="5201CCCB" w:rsidR="004133B7" w:rsidRPr="004133B7" w:rsidRDefault="004133B7" w:rsidP="004133B7">
      <w:pPr>
        <w:pStyle w:val="CoRBT"/>
        <w:rPr>
          <w:lang w:val="en-GB"/>
        </w:rPr>
      </w:pPr>
      <w:r w:rsidRPr="004133B7">
        <w:rPr>
          <w:lang w:val="en-GB"/>
        </w:rPr>
        <w:t>Survey respondents were asked whether their country, region, or city has an energy performance policy for residential and/or non-residential buildings. T</w:t>
      </w:r>
      <w:r w:rsidR="000454BF">
        <w:rPr>
          <w:lang w:val="en-GB"/>
        </w:rPr>
        <w:t xml:space="preserve">wenty-one respondents reported </w:t>
      </w:r>
      <w:r w:rsidRPr="004133B7">
        <w:rPr>
          <w:lang w:val="en-GB"/>
        </w:rPr>
        <w:t xml:space="preserve">that such a </w:t>
      </w:r>
      <w:r w:rsidRPr="004133B7">
        <w:rPr>
          <w:bCs w:val="0"/>
          <w:lang w:val="en-GB"/>
        </w:rPr>
        <w:t>policy is currently</w:t>
      </w:r>
      <w:r w:rsidRPr="004133B7">
        <w:rPr>
          <w:b/>
          <w:lang w:val="en-GB"/>
        </w:rPr>
        <w:t xml:space="preserve"> in the implementation phase</w:t>
      </w:r>
      <w:r w:rsidR="000454BF">
        <w:rPr>
          <w:b/>
          <w:lang w:val="en-GB"/>
        </w:rPr>
        <w:t>,</w:t>
      </w:r>
      <w:r w:rsidR="000454BF">
        <w:rPr>
          <w:lang w:val="en-GB"/>
        </w:rPr>
        <w:t xml:space="preserve"> with a further five</w:t>
      </w:r>
      <w:r w:rsidRPr="004133B7">
        <w:rPr>
          <w:lang w:val="en-GB"/>
        </w:rPr>
        <w:t xml:space="preserve"> respondents stat</w:t>
      </w:r>
      <w:r w:rsidR="000454BF">
        <w:rPr>
          <w:lang w:val="en-GB"/>
        </w:rPr>
        <w:t>ing</w:t>
      </w:r>
      <w:r w:rsidRPr="004133B7">
        <w:rPr>
          <w:lang w:val="en-GB"/>
        </w:rPr>
        <w:t xml:space="preserve"> that </w:t>
      </w:r>
      <w:r w:rsidRPr="004133B7">
        <w:rPr>
          <w:bCs w:val="0"/>
          <w:lang w:val="en-GB"/>
        </w:rPr>
        <w:t>a policy is</w:t>
      </w:r>
      <w:r w:rsidRPr="004133B7">
        <w:rPr>
          <w:b/>
          <w:lang w:val="en-GB"/>
        </w:rPr>
        <w:t xml:space="preserve"> in the design phase</w:t>
      </w:r>
      <w:r w:rsidR="000454BF">
        <w:rPr>
          <w:b/>
          <w:lang w:val="en-GB"/>
        </w:rPr>
        <w:t>.</w:t>
      </w:r>
      <w:r w:rsidRPr="004133B7">
        <w:rPr>
          <w:lang w:val="en-GB"/>
        </w:rPr>
        <w:t xml:space="preserve"> </w:t>
      </w:r>
      <w:r w:rsidR="000454BF">
        <w:rPr>
          <w:lang w:val="en-GB"/>
        </w:rPr>
        <w:t xml:space="preserve">Nine </w:t>
      </w:r>
      <w:r w:rsidRPr="004133B7">
        <w:rPr>
          <w:lang w:val="en-GB"/>
        </w:rPr>
        <w:t xml:space="preserve">reported that </w:t>
      </w:r>
      <w:r w:rsidRPr="004133B7">
        <w:rPr>
          <w:b/>
          <w:lang w:val="en-GB"/>
        </w:rPr>
        <w:t>no policy exists</w:t>
      </w:r>
      <w:r w:rsidRPr="004133B7">
        <w:rPr>
          <w:lang w:val="en-GB"/>
        </w:rPr>
        <w:t xml:space="preserve"> in their area. A significant number (15) were uncertain</w:t>
      </w:r>
      <w:r w:rsidR="000454BF">
        <w:rPr>
          <w:lang w:val="en-GB"/>
        </w:rPr>
        <w:t>.</w:t>
      </w:r>
      <w:r w:rsidRPr="004133B7">
        <w:rPr>
          <w:lang w:val="en-GB"/>
        </w:rPr>
        <w:t xml:space="preserve"> </w:t>
      </w:r>
    </w:p>
    <w:p w14:paraId="26A625A1" w14:textId="1D4543A3" w:rsidR="00C73C03" w:rsidRDefault="00C73C03" w:rsidP="00C73C03">
      <w:pPr>
        <w:pStyle w:val="Caption"/>
        <w:keepNext/>
        <w:jc w:val="both"/>
      </w:pPr>
      <w:bookmarkStart w:id="124" w:name="_Toc190859062"/>
      <w:r>
        <w:t xml:space="preserve">Figure </w:t>
      </w:r>
      <w:r>
        <w:fldChar w:fldCharType="begin"/>
      </w:r>
      <w:r>
        <w:instrText xml:space="preserve"> SEQ Figure \* ARABIC </w:instrText>
      </w:r>
      <w:r>
        <w:fldChar w:fldCharType="separate"/>
      </w:r>
      <w:r w:rsidR="008650F2">
        <w:rPr>
          <w:noProof/>
        </w:rPr>
        <w:t>30</w:t>
      </w:r>
      <w:r>
        <w:rPr>
          <w:noProof/>
        </w:rPr>
        <w:fldChar w:fldCharType="end"/>
      </w:r>
      <w:r>
        <w:t xml:space="preserve">: Existence of an </w:t>
      </w:r>
      <w:r w:rsidR="00C77978">
        <w:t>energy performance of buildings policy</w:t>
      </w:r>
      <w:bookmarkEnd w:id="124"/>
    </w:p>
    <w:p w14:paraId="002709B1" w14:textId="77777777" w:rsidR="004133B7" w:rsidRDefault="004133B7" w:rsidP="004133B7">
      <w:pPr>
        <w:pStyle w:val="CoRBT"/>
        <w:rPr>
          <w:lang w:val="en-GB"/>
        </w:rPr>
      </w:pPr>
      <w:r w:rsidRPr="004133B7">
        <w:rPr>
          <w:noProof/>
          <w:lang w:val="en-GB"/>
        </w:rPr>
        <w:drawing>
          <wp:inline distT="0" distB="0" distL="0" distR="0" wp14:anchorId="368A86F9" wp14:editId="16A7C045">
            <wp:extent cx="4061460" cy="2534162"/>
            <wp:effectExtent l="0" t="0" r="0" b="0"/>
            <wp:docPr id="3401294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65541" cy="2536709"/>
                    </a:xfrm>
                    <a:prstGeom prst="rect">
                      <a:avLst/>
                    </a:prstGeom>
                    <a:noFill/>
                  </pic:spPr>
                </pic:pic>
              </a:graphicData>
            </a:graphic>
          </wp:inline>
        </w:drawing>
      </w:r>
    </w:p>
    <w:p w14:paraId="77EEAB26" w14:textId="77777777" w:rsidR="00C77978" w:rsidRPr="00C02F5C" w:rsidRDefault="00C77978" w:rsidP="00C77978">
      <w:pPr>
        <w:pStyle w:val="CoRBT"/>
        <w:rPr>
          <w:b/>
          <w:lang w:val="en-GB"/>
        </w:rPr>
      </w:pPr>
      <w:r w:rsidRPr="00C02F5C">
        <w:rPr>
          <w:sz w:val="20"/>
          <w:szCs w:val="16"/>
          <w:lang w:val="en-GB"/>
        </w:rPr>
        <w:t>Source: Survey (n=50).</w:t>
      </w:r>
      <w:r w:rsidRPr="00C02F5C">
        <w:rPr>
          <w:b/>
          <w:lang w:val="en-GB"/>
        </w:rPr>
        <w:t xml:space="preserve"> </w:t>
      </w:r>
    </w:p>
    <w:p w14:paraId="59591255" w14:textId="77777777" w:rsidR="00C77978" w:rsidRDefault="00C77978" w:rsidP="004133B7">
      <w:pPr>
        <w:pStyle w:val="CoRBT"/>
        <w:rPr>
          <w:lang w:val="en-GB"/>
        </w:rPr>
      </w:pPr>
    </w:p>
    <w:p w14:paraId="783CA439" w14:textId="76C883F7" w:rsidR="0037094F" w:rsidRDefault="0037094F" w:rsidP="0037094F">
      <w:pPr>
        <w:pStyle w:val="GDGLdarkblue"/>
      </w:pPr>
      <w:r>
        <w:t>Energy performance of buildings target</w:t>
      </w:r>
    </w:p>
    <w:p w14:paraId="0366CD48" w14:textId="52A297B4" w:rsidR="008650F2" w:rsidRPr="0037094F" w:rsidRDefault="0037094F" w:rsidP="0037094F">
      <w:pPr>
        <w:pStyle w:val="CoRBT"/>
        <w:rPr>
          <w:lang w:val="en-GB"/>
        </w:rPr>
      </w:pPr>
      <w:r>
        <w:rPr>
          <w:lang w:val="en-GB"/>
        </w:rPr>
        <w:t>Respondents were asked whether there are specific targets for energy performance of buildings in their territory</w:t>
      </w:r>
      <w:r w:rsidR="008650F2">
        <w:rPr>
          <w:lang w:val="en-GB"/>
        </w:rPr>
        <w:t xml:space="preserve">. In most cases, such targets exist </w:t>
      </w:r>
      <w:r w:rsidR="008650F2" w:rsidRPr="008650F2">
        <w:rPr>
          <w:b/>
          <w:bCs w:val="0"/>
          <w:lang w:val="en-GB"/>
        </w:rPr>
        <w:t>with a monitoring system</w:t>
      </w:r>
      <w:r w:rsidR="008650F2">
        <w:rPr>
          <w:lang w:val="en-GB"/>
        </w:rPr>
        <w:t xml:space="preserve">, followed by targets </w:t>
      </w:r>
      <w:r w:rsidR="008650F2" w:rsidRPr="008650F2">
        <w:rPr>
          <w:b/>
          <w:bCs w:val="0"/>
          <w:lang w:val="en-GB"/>
        </w:rPr>
        <w:t>without a monitoring system</w:t>
      </w:r>
      <w:r w:rsidR="008650F2">
        <w:rPr>
          <w:lang w:val="en-GB"/>
        </w:rPr>
        <w:t xml:space="preserve"> and those </w:t>
      </w:r>
      <w:r w:rsidR="008650F2" w:rsidRPr="008650F2">
        <w:rPr>
          <w:b/>
          <w:bCs w:val="0"/>
          <w:lang w:val="en-GB"/>
        </w:rPr>
        <w:t>contributing to national targets</w:t>
      </w:r>
      <w:r w:rsidR="008650F2">
        <w:rPr>
          <w:lang w:val="en-GB"/>
        </w:rPr>
        <w:t xml:space="preserve">. </w:t>
      </w:r>
      <w:r w:rsidR="000454BF">
        <w:rPr>
          <w:lang w:val="en-GB"/>
        </w:rPr>
        <w:t>M</w:t>
      </w:r>
      <w:r w:rsidR="008650F2">
        <w:rPr>
          <w:lang w:val="en-GB"/>
        </w:rPr>
        <w:t xml:space="preserve">any respondents </w:t>
      </w:r>
      <w:r w:rsidR="000454BF">
        <w:rPr>
          <w:lang w:val="en-GB"/>
        </w:rPr>
        <w:t>were uncertain, however, and opted not to answer</w:t>
      </w:r>
      <w:r w:rsidR="008650F2">
        <w:rPr>
          <w:lang w:val="en-GB"/>
        </w:rPr>
        <w:t>.</w:t>
      </w:r>
    </w:p>
    <w:p w14:paraId="18CFA71D" w14:textId="71399418" w:rsidR="008650F2" w:rsidRDefault="008650F2" w:rsidP="008650F2">
      <w:pPr>
        <w:pStyle w:val="Caption"/>
        <w:keepNext/>
        <w:jc w:val="both"/>
      </w:pPr>
      <w:bookmarkStart w:id="125" w:name="_Toc190859063"/>
      <w:r>
        <w:t xml:space="preserve">Figure </w:t>
      </w:r>
      <w:r>
        <w:fldChar w:fldCharType="begin"/>
      </w:r>
      <w:r>
        <w:instrText xml:space="preserve"> SEQ Figure \* ARABIC </w:instrText>
      </w:r>
      <w:r>
        <w:fldChar w:fldCharType="separate"/>
      </w:r>
      <w:r>
        <w:rPr>
          <w:noProof/>
        </w:rPr>
        <w:t>31</w:t>
      </w:r>
      <w:r>
        <w:rPr>
          <w:noProof/>
        </w:rPr>
        <w:fldChar w:fldCharType="end"/>
      </w:r>
      <w:r>
        <w:t xml:space="preserve">: Existence of </w:t>
      </w:r>
      <w:r w:rsidR="00535827">
        <w:t>energy performance of buildings target</w:t>
      </w:r>
      <w:bookmarkEnd w:id="125"/>
    </w:p>
    <w:p w14:paraId="70418806" w14:textId="73CB0BE9" w:rsidR="0037094F" w:rsidRDefault="0037094F" w:rsidP="0037094F">
      <w:pPr>
        <w:pStyle w:val="CoRBT"/>
        <w:rPr>
          <w:lang w:val="en-GB"/>
        </w:rPr>
      </w:pPr>
      <w:r>
        <w:rPr>
          <w:noProof/>
          <w:lang w:val="en-GB"/>
        </w:rPr>
        <w:drawing>
          <wp:inline distT="0" distB="0" distL="0" distR="0" wp14:anchorId="0CEF82C6" wp14:editId="1B0A4378">
            <wp:extent cx="4584700" cy="2755900"/>
            <wp:effectExtent l="0" t="0" r="6350" b="6350"/>
            <wp:docPr id="149741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8E34B01" w14:textId="4D71F1BF" w:rsidR="00535827" w:rsidRPr="00535827" w:rsidRDefault="00535827" w:rsidP="0037094F">
      <w:pPr>
        <w:pStyle w:val="CoRBT"/>
        <w:rPr>
          <w:sz w:val="20"/>
          <w:szCs w:val="16"/>
          <w:lang w:val="en-GB"/>
        </w:rPr>
      </w:pPr>
      <w:r w:rsidRPr="00535827">
        <w:rPr>
          <w:sz w:val="20"/>
          <w:szCs w:val="16"/>
          <w:lang w:val="en-GB"/>
        </w:rPr>
        <w:t>Source: Survey (n=50).</w:t>
      </w:r>
    </w:p>
    <w:p w14:paraId="74AB8238" w14:textId="4B33BBA1" w:rsidR="004133B7" w:rsidRPr="004133B7" w:rsidRDefault="00062783" w:rsidP="00AF7069">
      <w:pPr>
        <w:pStyle w:val="GDGLdarkblue"/>
      </w:pPr>
      <w:r>
        <w:t>F</w:t>
      </w:r>
      <w:r w:rsidR="004133B7" w:rsidRPr="004133B7">
        <w:t>inancial support for efficient building measures</w:t>
      </w:r>
    </w:p>
    <w:p w14:paraId="5734177A" w14:textId="5A95847C" w:rsidR="004133B7" w:rsidRDefault="004133B7" w:rsidP="004133B7">
      <w:pPr>
        <w:pStyle w:val="CoRBT"/>
        <w:rPr>
          <w:lang w:val="en-GB"/>
        </w:rPr>
      </w:pPr>
      <w:r w:rsidRPr="004133B7">
        <w:rPr>
          <w:lang w:val="en-GB"/>
        </w:rPr>
        <w:t xml:space="preserve">Survey respondents were asked whether their region or city receives financial support for efficient building measures. </w:t>
      </w:r>
      <w:r w:rsidR="00005469">
        <w:rPr>
          <w:lang w:val="en-GB"/>
        </w:rPr>
        <w:t>Thirteen r</w:t>
      </w:r>
      <w:r w:rsidRPr="004133B7">
        <w:rPr>
          <w:lang w:val="en-GB"/>
        </w:rPr>
        <w:t xml:space="preserve">espondents indicated that such funding comes from </w:t>
      </w:r>
      <w:r w:rsidRPr="004133B7">
        <w:rPr>
          <w:b/>
          <w:lang w:val="en-GB"/>
        </w:rPr>
        <w:t>national funds</w:t>
      </w:r>
      <w:r w:rsidR="00005469">
        <w:rPr>
          <w:lang w:val="en-GB"/>
        </w:rPr>
        <w:t xml:space="preserve">, 12 </w:t>
      </w:r>
      <w:r w:rsidRPr="004133B7">
        <w:rPr>
          <w:lang w:val="en-GB"/>
        </w:rPr>
        <w:t xml:space="preserve">reported receiving support through </w:t>
      </w:r>
      <w:r w:rsidRPr="004133B7">
        <w:rPr>
          <w:b/>
          <w:lang w:val="en-GB"/>
        </w:rPr>
        <w:t>EU funds</w:t>
      </w:r>
      <w:r w:rsidRPr="004133B7">
        <w:rPr>
          <w:lang w:val="en-GB"/>
        </w:rPr>
        <w:t xml:space="preserve">, </w:t>
      </w:r>
      <w:r w:rsidR="00005469">
        <w:rPr>
          <w:lang w:val="en-GB"/>
        </w:rPr>
        <w:t xml:space="preserve">and two </w:t>
      </w:r>
      <w:r w:rsidRPr="004133B7">
        <w:rPr>
          <w:lang w:val="en-GB"/>
        </w:rPr>
        <w:t xml:space="preserve">stated that funding is provided through </w:t>
      </w:r>
      <w:r w:rsidRPr="004133B7">
        <w:rPr>
          <w:b/>
          <w:lang w:val="en-GB"/>
        </w:rPr>
        <w:t>private sources</w:t>
      </w:r>
      <w:r w:rsidRPr="004133B7">
        <w:rPr>
          <w:lang w:val="en-GB"/>
        </w:rPr>
        <w:t xml:space="preserve">. </w:t>
      </w:r>
    </w:p>
    <w:p w14:paraId="4A7840CF" w14:textId="77777777" w:rsidR="00005469" w:rsidRPr="004133B7" w:rsidRDefault="00005469" w:rsidP="004133B7">
      <w:pPr>
        <w:pStyle w:val="CoRBT"/>
        <w:rPr>
          <w:lang w:val="en-GB"/>
        </w:rPr>
      </w:pPr>
    </w:p>
    <w:p w14:paraId="2A71DE04" w14:textId="14072901" w:rsidR="004133B7" w:rsidRPr="004133B7" w:rsidRDefault="004133B7" w:rsidP="004133B7">
      <w:pPr>
        <w:pStyle w:val="CoRBT"/>
        <w:rPr>
          <w:lang w:val="en-GB"/>
        </w:rPr>
      </w:pPr>
      <w:r w:rsidRPr="004133B7">
        <w:rPr>
          <w:lang w:val="en-GB"/>
        </w:rPr>
        <w:t xml:space="preserve">Respondents provided additional details on financial support mechanisms for energy-efficient buildings. Several </w:t>
      </w:r>
      <w:r w:rsidRPr="004133B7">
        <w:rPr>
          <w:bCs w:val="0"/>
          <w:lang w:val="en-GB"/>
        </w:rPr>
        <w:t>EU funding sources</w:t>
      </w:r>
      <w:r w:rsidRPr="004133B7">
        <w:rPr>
          <w:lang w:val="en-GB"/>
        </w:rPr>
        <w:t xml:space="preserve"> were mentioned, including ERDF</w:t>
      </w:r>
      <w:r w:rsidR="00B23203">
        <w:rPr>
          <w:lang w:val="en-GB"/>
        </w:rPr>
        <w:t xml:space="preserve">, </w:t>
      </w:r>
      <w:r w:rsidR="00005469">
        <w:rPr>
          <w:lang w:val="en-GB"/>
        </w:rPr>
        <w:t>EAFRD</w:t>
      </w:r>
      <w:r w:rsidRPr="004133B7">
        <w:rPr>
          <w:lang w:val="en-GB"/>
        </w:rPr>
        <w:t xml:space="preserve">, LIFE, Interreg, and </w:t>
      </w:r>
      <w:r w:rsidR="00B23203">
        <w:rPr>
          <w:lang w:val="en-GB"/>
        </w:rPr>
        <w:t xml:space="preserve">Horizon </w:t>
      </w:r>
      <w:r w:rsidRPr="004133B7">
        <w:rPr>
          <w:lang w:val="en-GB"/>
        </w:rPr>
        <w:t xml:space="preserve">Europe. Specific national funding schemes include </w:t>
      </w:r>
      <w:proofErr w:type="spellStart"/>
      <w:r w:rsidRPr="004133B7">
        <w:rPr>
          <w:lang w:val="en-GB"/>
        </w:rPr>
        <w:t>Apva</w:t>
      </w:r>
      <w:proofErr w:type="spellEnd"/>
      <w:r w:rsidRPr="004133B7">
        <w:rPr>
          <w:lang w:val="en-GB"/>
        </w:rPr>
        <w:t xml:space="preserve"> in </w:t>
      </w:r>
      <w:r w:rsidRPr="004133B7">
        <w:rPr>
          <w:bCs w:val="0"/>
          <w:lang w:val="en-GB"/>
        </w:rPr>
        <w:t>Lithuania, the ‘</w:t>
      </w:r>
      <w:proofErr w:type="spellStart"/>
      <w:r w:rsidRPr="004133B7">
        <w:rPr>
          <w:bCs w:val="0"/>
          <w:lang w:val="en-GB"/>
        </w:rPr>
        <w:t>Bundesförderung</w:t>
      </w:r>
      <w:proofErr w:type="spellEnd"/>
      <w:r w:rsidRPr="004133B7">
        <w:rPr>
          <w:bCs w:val="0"/>
          <w:lang w:val="en-GB"/>
        </w:rPr>
        <w:t xml:space="preserve"> für </w:t>
      </w:r>
      <w:proofErr w:type="spellStart"/>
      <w:r w:rsidRPr="004133B7">
        <w:rPr>
          <w:bCs w:val="0"/>
          <w:lang w:val="en-GB"/>
        </w:rPr>
        <w:t>effiziente</w:t>
      </w:r>
      <w:proofErr w:type="spellEnd"/>
      <w:r w:rsidRPr="004133B7">
        <w:rPr>
          <w:bCs w:val="0"/>
          <w:lang w:val="en-GB"/>
        </w:rPr>
        <w:t xml:space="preserve"> </w:t>
      </w:r>
      <w:proofErr w:type="spellStart"/>
      <w:r w:rsidRPr="004133B7">
        <w:rPr>
          <w:bCs w:val="0"/>
          <w:lang w:val="en-GB"/>
        </w:rPr>
        <w:t>Gebäude</w:t>
      </w:r>
      <w:proofErr w:type="spellEnd"/>
      <w:r w:rsidRPr="004133B7">
        <w:rPr>
          <w:bCs w:val="0"/>
          <w:lang w:val="en-GB"/>
        </w:rPr>
        <w:t>’ in Germany, the ‘Eco Fund’ in Slovenia, and the ‘</w:t>
      </w:r>
      <w:proofErr w:type="spellStart"/>
      <w:r w:rsidRPr="004133B7">
        <w:rPr>
          <w:bCs w:val="0"/>
          <w:lang w:val="en-GB"/>
        </w:rPr>
        <w:t>Decret</w:t>
      </w:r>
      <w:proofErr w:type="spellEnd"/>
      <w:r w:rsidRPr="004133B7">
        <w:rPr>
          <w:bCs w:val="0"/>
          <w:lang w:val="en-GB"/>
        </w:rPr>
        <w:t xml:space="preserve"> </w:t>
      </w:r>
      <w:proofErr w:type="spellStart"/>
      <w:r w:rsidRPr="004133B7">
        <w:rPr>
          <w:bCs w:val="0"/>
          <w:lang w:val="en-GB"/>
        </w:rPr>
        <w:t>Tertiaire</w:t>
      </w:r>
      <w:proofErr w:type="spellEnd"/>
      <w:r w:rsidRPr="004133B7">
        <w:rPr>
          <w:bCs w:val="0"/>
          <w:lang w:val="en-GB"/>
        </w:rPr>
        <w:t>’, and ‘Fonds Chaleur’ in France. In Sweden</w:t>
      </w:r>
      <w:r w:rsidR="00005469">
        <w:rPr>
          <w:bCs w:val="0"/>
          <w:lang w:val="en-GB"/>
        </w:rPr>
        <w:t>,</w:t>
      </w:r>
      <w:r w:rsidRPr="004133B7">
        <w:rPr>
          <w:bCs w:val="0"/>
          <w:lang w:val="en-GB"/>
        </w:rPr>
        <w:t xml:space="preserve"> municipalities and SMEs receive support for voluntary energy audits or large innovative energy investments through </w:t>
      </w:r>
      <w:r w:rsidR="00005469">
        <w:rPr>
          <w:bCs w:val="0"/>
          <w:lang w:val="en-GB"/>
        </w:rPr>
        <w:t xml:space="preserve">the RRF. </w:t>
      </w:r>
    </w:p>
    <w:p w14:paraId="155432CB" w14:textId="2D85AA51" w:rsidR="00DC2A9D" w:rsidRDefault="00DC2A9D" w:rsidP="00DC2A9D">
      <w:pPr>
        <w:pStyle w:val="Caption"/>
        <w:keepNext/>
        <w:jc w:val="both"/>
      </w:pPr>
      <w:bookmarkStart w:id="126" w:name="_Toc190859064"/>
      <w:r>
        <w:t xml:space="preserve">Figure </w:t>
      </w:r>
      <w:r>
        <w:fldChar w:fldCharType="begin"/>
      </w:r>
      <w:r>
        <w:instrText xml:space="preserve"> SEQ Figure \* ARABIC </w:instrText>
      </w:r>
      <w:r>
        <w:fldChar w:fldCharType="separate"/>
      </w:r>
      <w:r w:rsidR="008650F2">
        <w:rPr>
          <w:noProof/>
        </w:rPr>
        <w:t>32</w:t>
      </w:r>
      <w:r>
        <w:rPr>
          <w:noProof/>
        </w:rPr>
        <w:fldChar w:fldCharType="end"/>
      </w:r>
      <w:r>
        <w:t>: Financial support for efficient building measures</w:t>
      </w:r>
      <w:bookmarkEnd w:id="126"/>
    </w:p>
    <w:p w14:paraId="6D5F0DC0" w14:textId="77777777" w:rsidR="004133B7" w:rsidRDefault="004133B7" w:rsidP="004133B7">
      <w:pPr>
        <w:pStyle w:val="CoRBT"/>
        <w:rPr>
          <w:lang w:val="en-GB"/>
        </w:rPr>
      </w:pPr>
      <w:r w:rsidRPr="004133B7">
        <w:rPr>
          <w:noProof/>
          <w:lang w:val="en-GB"/>
        </w:rPr>
        <w:drawing>
          <wp:inline distT="0" distB="0" distL="0" distR="0" wp14:anchorId="7F4D3824" wp14:editId="506FBDE1">
            <wp:extent cx="4468495" cy="2670175"/>
            <wp:effectExtent l="0" t="0" r="8255" b="0"/>
            <wp:docPr id="15366178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68495" cy="2670175"/>
                    </a:xfrm>
                    <a:prstGeom prst="rect">
                      <a:avLst/>
                    </a:prstGeom>
                    <a:noFill/>
                  </pic:spPr>
                </pic:pic>
              </a:graphicData>
            </a:graphic>
          </wp:inline>
        </w:drawing>
      </w:r>
    </w:p>
    <w:p w14:paraId="6AC51499" w14:textId="260DE2EC" w:rsidR="004133B7" w:rsidRPr="004133B7" w:rsidRDefault="001C120D" w:rsidP="004133B7">
      <w:pPr>
        <w:pStyle w:val="CoRBT"/>
        <w:rPr>
          <w:b/>
          <w:lang w:val="en-GB"/>
        </w:rPr>
      </w:pPr>
      <w:r w:rsidRPr="00C02F5C">
        <w:rPr>
          <w:sz w:val="20"/>
          <w:szCs w:val="16"/>
          <w:lang w:val="en-GB"/>
        </w:rPr>
        <w:t>Source: Survey (n=</w:t>
      </w:r>
      <w:r>
        <w:rPr>
          <w:sz w:val="20"/>
          <w:szCs w:val="16"/>
          <w:lang w:val="en-GB"/>
        </w:rPr>
        <w:t>36, only those that responded</w:t>
      </w:r>
      <w:r w:rsidRPr="00C02F5C">
        <w:rPr>
          <w:sz w:val="20"/>
          <w:szCs w:val="16"/>
          <w:lang w:val="en-GB"/>
        </w:rPr>
        <w:t>).</w:t>
      </w:r>
      <w:r w:rsidRPr="00C02F5C">
        <w:rPr>
          <w:b/>
          <w:lang w:val="en-GB"/>
        </w:rPr>
        <w:t xml:space="preserve"> </w:t>
      </w:r>
    </w:p>
    <w:p w14:paraId="0846730D" w14:textId="10C1E03C" w:rsidR="004133B7" w:rsidRPr="004133B7" w:rsidRDefault="004133B7" w:rsidP="002911C0">
      <w:pPr>
        <w:pStyle w:val="GDGLdarkblue"/>
      </w:pPr>
      <w:r w:rsidRPr="004133B7">
        <w:t>Preparation for ZEB requirements</w:t>
      </w:r>
    </w:p>
    <w:p w14:paraId="11B87D9C" w14:textId="6E890C62" w:rsidR="004133B7" w:rsidRPr="004133B7" w:rsidRDefault="004133B7" w:rsidP="004133B7">
      <w:pPr>
        <w:pStyle w:val="CoRBT"/>
        <w:rPr>
          <w:lang w:val="en-GB"/>
        </w:rPr>
      </w:pPr>
      <w:r w:rsidRPr="004133B7">
        <w:rPr>
          <w:lang w:val="en-GB"/>
        </w:rPr>
        <w:t xml:space="preserve">Survey respondents were asked whether their region or city is preparing for the requirement that all new public buildings by 2028 and all new buildings by 2030 </w:t>
      </w:r>
      <w:r w:rsidR="002911C0">
        <w:rPr>
          <w:lang w:val="en-GB"/>
        </w:rPr>
        <w:t>must meet ZEB standards</w:t>
      </w:r>
      <w:r w:rsidRPr="004133B7">
        <w:rPr>
          <w:lang w:val="en-GB"/>
        </w:rPr>
        <w:t xml:space="preserve">. </w:t>
      </w:r>
      <w:r w:rsidR="00E43093">
        <w:rPr>
          <w:lang w:val="en-GB"/>
        </w:rPr>
        <w:t xml:space="preserve">Twenty-one </w:t>
      </w:r>
      <w:r w:rsidRPr="004133B7">
        <w:rPr>
          <w:lang w:val="en-GB"/>
        </w:rPr>
        <w:t xml:space="preserve">respondents indicated that </w:t>
      </w:r>
      <w:r w:rsidRPr="004133B7">
        <w:rPr>
          <w:bCs w:val="0"/>
          <w:lang w:val="en-GB"/>
        </w:rPr>
        <w:t>preparations are already</w:t>
      </w:r>
      <w:r w:rsidRPr="004133B7">
        <w:rPr>
          <w:b/>
          <w:lang w:val="en-GB"/>
        </w:rPr>
        <w:t xml:space="preserve"> in the implementation phase</w:t>
      </w:r>
      <w:r w:rsidR="00E43093">
        <w:rPr>
          <w:lang w:val="en-GB"/>
        </w:rPr>
        <w:t xml:space="preserve">, while five reported </w:t>
      </w:r>
      <w:r w:rsidRPr="004133B7">
        <w:rPr>
          <w:lang w:val="en-GB"/>
        </w:rPr>
        <w:t xml:space="preserve">that </w:t>
      </w:r>
      <w:r w:rsidRPr="004133B7">
        <w:rPr>
          <w:bCs w:val="0"/>
          <w:lang w:val="en-GB"/>
        </w:rPr>
        <w:t>preparations are still</w:t>
      </w:r>
      <w:r w:rsidRPr="004133B7">
        <w:rPr>
          <w:b/>
          <w:lang w:val="en-GB"/>
        </w:rPr>
        <w:t xml:space="preserve"> in the design phase</w:t>
      </w:r>
      <w:r w:rsidR="00E43093">
        <w:rPr>
          <w:b/>
          <w:lang w:val="en-GB"/>
        </w:rPr>
        <w:t>.</w:t>
      </w:r>
      <w:r w:rsidRPr="004133B7">
        <w:rPr>
          <w:lang w:val="en-GB"/>
        </w:rPr>
        <w:t xml:space="preserve"> </w:t>
      </w:r>
      <w:r w:rsidR="00E43093">
        <w:rPr>
          <w:lang w:val="en-GB"/>
        </w:rPr>
        <w:t>Nine</w:t>
      </w:r>
      <w:r w:rsidRPr="004133B7">
        <w:rPr>
          <w:lang w:val="en-GB"/>
        </w:rPr>
        <w:t xml:space="preserve"> reported that </w:t>
      </w:r>
      <w:r w:rsidRPr="004133B7">
        <w:rPr>
          <w:b/>
          <w:lang w:val="en-GB"/>
        </w:rPr>
        <w:t>no such efforts</w:t>
      </w:r>
      <w:r w:rsidRPr="004133B7">
        <w:rPr>
          <w:lang w:val="en-GB"/>
        </w:rPr>
        <w:t xml:space="preserve"> are currently taking place in their area. A significant number (15) were uncertain </w:t>
      </w:r>
      <w:r w:rsidR="002911C0">
        <w:rPr>
          <w:lang w:val="en-GB"/>
        </w:rPr>
        <w:t>or unable to answer (e.g. they do not work at that governance level)</w:t>
      </w:r>
      <w:r w:rsidRPr="004133B7">
        <w:rPr>
          <w:lang w:val="en-GB"/>
        </w:rPr>
        <w:t>.</w:t>
      </w:r>
    </w:p>
    <w:p w14:paraId="65EDCF7F" w14:textId="037BBFE5" w:rsidR="002911C0" w:rsidRDefault="002911C0" w:rsidP="002911C0">
      <w:pPr>
        <w:pStyle w:val="Caption"/>
        <w:keepNext/>
        <w:jc w:val="both"/>
      </w:pPr>
      <w:bookmarkStart w:id="127" w:name="_Toc190859065"/>
      <w:r>
        <w:t xml:space="preserve">Figure </w:t>
      </w:r>
      <w:r>
        <w:fldChar w:fldCharType="begin"/>
      </w:r>
      <w:r>
        <w:instrText xml:space="preserve"> SEQ Figure \* ARABIC </w:instrText>
      </w:r>
      <w:r>
        <w:fldChar w:fldCharType="separate"/>
      </w:r>
      <w:r w:rsidR="008650F2">
        <w:rPr>
          <w:noProof/>
        </w:rPr>
        <w:t>33</w:t>
      </w:r>
      <w:r>
        <w:rPr>
          <w:noProof/>
        </w:rPr>
        <w:fldChar w:fldCharType="end"/>
      </w:r>
      <w:r>
        <w:t xml:space="preserve">: </w:t>
      </w:r>
      <w:r w:rsidR="00C64DAB">
        <w:t>Preparation for ZEB requirements</w:t>
      </w:r>
      <w:bookmarkEnd w:id="127"/>
    </w:p>
    <w:p w14:paraId="6DB792E0" w14:textId="49D05722" w:rsidR="004133B7" w:rsidRPr="004133B7" w:rsidRDefault="00BA22DD" w:rsidP="004133B7">
      <w:pPr>
        <w:pStyle w:val="CoRBT"/>
        <w:rPr>
          <w:lang w:val="en-GB"/>
        </w:rPr>
      </w:pPr>
      <w:r>
        <w:rPr>
          <w:noProof/>
          <w:lang w:val="en-GB"/>
        </w:rPr>
        <w:drawing>
          <wp:inline distT="0" distB="0" distL="0" distR="0" wp14:anchorId="444769C3" wp14:editId="16860E79">
            <wp:extent cx="4640580" cy="2369658"/>
            <wp:effectExtent l="0" t="0" r="7620" b="0"/>
            <wp:docPr id="1008199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47520" cy="2373202"/>
                    </a:xfrm>
                    <a:prstGeom prst="rect">
                      <a:avLst/>
                    </a:prstGeom>
                    <a:noFill/>
                  </pic:spPr>
                </pic:pic>
              </a:graphicData>
            </a:graphic>
          </wp:inline>
        </w:drawing>
      </w:r>
    </w:p>
    <w:p w14:paraId="6FBF0CB1" w14:textId="3EF7B450" w:rsidR="004133B7" w:rsidRPr="00E2526F" w:rsidRDefault="00E2526F" w:rsidP="004133B7">
      <w:pPr>
        <w:pStyle w:val="CoRBT"/>
        <w:rPr>
          <w:b/>
          <w:lang w:val="en-GB"/>
        </w:rPr>
      </w:pPr>
      <w:r w:rsidRPr="00C02F5C">
        <w:rPr>
          <w:sz w:val="20"/>
          <w:szCs w:val="16"/>
          <w:lang w:val="en-GB"/>
        </w:rPr>
        <w:t>Source: Survey (n=50).</w:t>
      </w:r>
      <w:r w:rsidRPr="00C02F5C">
        <w:rPr>
          <w:b/>
          <w:lang w:val="en-GB"/>
        </w:rPr>
        <w:t xml:space="preserve"> </w:t>
      </w:r>
    </w:p>
    <w:p w14:paraId="1A5F3AD8" w14:textId="77777777" w:rsidR="00B70417" w:rsidRDefault="00B70417" w:rsidP="00C746EE">
      <w:pPr>
        <w:pStyle w:val="CoRBT"/>
        <w:rPr>
          <w:lang w:val="en-GB"/>
        </w:rPr>
      </w:pPr>
    </w:p>
    <w:p w14:paraId="62AB9439" w14:textId="0DB5FABC" w:rsidR="00C746EE" w:rsidRPr="00C02F5C" w:rsidRDefault="00D36EEE" w:rsidP="00C746EE">
      <w:pPr>
        <w:pStyle w:val="CoRBT"/>
        <w:rPr>
          <w:lang w:val="en-GB"/>
        </w:rPr>
      </w:pPr>
      <w:r w:rsidRPr="00C02F5C">
        <w:rPr>
          <w:lang w:val="en-GB"/>
        </w:rPr>
        <w:t xml:space="preserve">The </w:t>
      </w:r>
      <w:r w:rsidR="00E43093">
        <w:rPr>
          <w:lang w:val="en-GB"/>
        </w:rPr>
        <w:t>seven</w:t>
      </w:r>
      <w:r w:rsidRPr="00C02F5C">
        <w:rPr>
          <w:lang w:val="en-GB"/>
        </w:rPr>
        <w:t xml:space="preserve"> r</w:t>
      </w:r>
      <w:r w:rsidR="00C746EE" w:rsidRPr="00C02F5C">
        <w:rPr>
          <w:lang w:val="en-GB"/>
        </w:rPr>
        <w:t xml:space="preserve">espondents who answered ‘no’ </w:t>
      </w:r>
      <w:r w:rsidR="00E43093">
        <w:rPr>
          <w:lang w:val="en-GB"/>
        </w:rPr>
        <w:t xml:space="preserve">when asked </w:t>
      </w:r>
      <w:r w:rsidR="00C746EE" w:rsidRPr="00C02F5C">
        <w:rPr>
          <w:lang w:val="en-GB"/>
        </w:rPr>
        <w:t xml:space="preserve">whether their region or city was preparing for the requirement that all new public buildings by 2028 and all new buildings by 2030 </w:t>
      </w:r>
      <w:r w:rsidR="0029784D" w:rsidRPr="00C02F5C">
        <w:rPr>
          <w:lang w:val="en-GB"/>
        </w:rPr>
        <w:t>should ZEB standards</w:t>
      </w:r>
      <w:r w:rsidR="00C746EE" w:rsidRPr="00C02F5C">
        <w:rPr>
          <w:lang w:val="en-GB"/>
        </w:rPr>
        <w:t xml:space="preserve"> were asked why.</w:t>
      </w:r>
      <w:r w:rsidR="0029784D" w:rsidRPr="00C02F5C">
        <w:rPr>
          <w:lang w:val="en-GB"/>
        </w:rPr>
        <w:t xml:space="preserve"> </w:t>
      </w:r>
      <w:r w:rsidR="00C746EE" w:rsidRPr="00C02F5C">
        <w:rPr>
          <w:b/>
          <w:lang w:val="en-GB"/>
        </w:rPr>
        <w:t>Financial constraints</w:t>
      </w:r>
      <w:r w:rsidR="00C746EE" w:rsidRPr="00C02F5C">
        <w:rPr>
          <w:lang w:val="en-GB"/>
        </w:rPr>
        <w:t xml:space="preserve"> and </w:t>
      </w:r>
      <w:r w:rsidR="00C746EE" w:rsidRPr="00C02F5C">
        <w:rPr>
          <w:b/>
          <w:lang w:val="en-GB"/>
        </w:rPr>
        <w:t>regulatory dependency</w:t>
      </w:r>
      <w:r w:rsidR="00C746EE" w:rsidRPr="00C02F5C">
        <w:rPr>
          <w:lang w:val="en-GB"/>
        </w:rPr>
        <w:t xml:space="preserve"> were both identified as major barriers, </w:t>
      </w:r>
      <w:r w:rsidR="00044C18">
        <w:rPr>
          <w:lang w:val="en-GB"/>
        </w:rPr>
        <w:t xml:space="preserve">followed by </w:t>
      </w:r>
      <w:r w:rsidR="00C746EE" w:rsidRPr="00C02F5C">
        <w:rPr>
          <w:lang w:val="en-GB"/>
        </w:rPr>
        <w:t xml:space="preserve">a </w:t>
      </w:r>
      <w:r w:rsidR="00C746EE" w:rsidRPr="00C02F5C">
        <w:rPr>
          <w:b/>
          <w:lang w:val="en-GB"/>
        </w:rPr>
        <w:t>lack of technical knowledge</w:t>
      </w:r>
      <w:r w:rsidR="00C746EE" w:rsidRPr="00C02F5C">
        <w:rPr>
          <w:lang w:val="en-GB"/>
        </w:rPr>
        <w:t xml:space="preserve"> in developing ZEB standards.</w:t>
      </w:r>
    </w:p>
    <w:p w14:paraId="4E21D70D" w14:textId="3140654C" w:rsidR="004F767B" w:rsidRPr="00C02F5C" w:rsidRDefault="004F767B" w:rsidP="004F767B">
      <w:pPr>
        <w:pStyle w:val="Caption"/>
        <w:keepNext/>
        <w:jc w:val="both"/>
      </w:pPr>
      <w:bookmarkStart w:id="128" w:name="_Toc190859066"/>
      <w:r w:rsidRPr="00C02F5C">
        <w:t xml:space="preserve">Figure </w:t>
      </w:r>
      <w:r>
        <w:fldChar w:fldCharType="begin"/>
      </w:r>
      <w:r>
        <w:instrText xml:space="preserve"> SEQ Figure \* ARABIC </w:instrText>
      </w:r>
      <w:r>
        <w:fldChar w:fldCharType="separate"/>
      </w:r>
      <w:r w:rsidR="008650F2">
        <w:rPr>
          <w:noProof/>
        </w:rPr>
        <w:t>34</w:t>
      </w:r>
      <w:r>
        <w:rPr>
          <w:noProof/>
        </w:rPr>
        <w:fldChar w:fldCharType="end"/>
      </w:r>
      <w:r w:rsidRPr="00C02F5C">
        <w:t>: Reasons for not preparing for ZEBs</w:t>
      </w:r>
      <w:bookmarkEnd w:id="128"/>
    </w:p>
    <w:p w14:paraId="5AB75B00" w14:textId="0D6FAEF1" w:rsidR="00C746EE" w:rsidRPr="00C02F5C" w:rsidRDefault="004F767B" w:rsidP="00C746EE">
      <w:pPr>
        <w:pStyle w:val="CoRBT"/>
        <w:rPr>
          <w:lang w:val="en-GB"/>
        </w:rPr>
      </w:pPr>
      <w:r w:rsidRPr="00C02F5C">
        <w:rPr>
          <w:noProof/>
          <w:lang w:val="en-GB"/>
        </w:rPr>
        <w:drawing>
          <wp:inline distT="0" distB="0" distL="0" distR="0" wp14:anchorId="6A09E8B5" wp14:editId="0B37FD03">
            <wp:extent cx="4496354" cy="2217420"/>
            <wp:effectExtent l="0" t="0" r="0" b="0"/>
            <wp:docPr id="1195703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00742" cy="2219584"/>
                    </a:xfrm>
                    <a:prstGeom prst="rect">
                      <a:avLst/>
                    </a:prstGeom>
                    <a:noFill/>
                  </pic:spPr>
                </pic:pic>
              </a:graphicData>
            </a:graphic>
          </wp:inline>
        </w:drawing>
      </w:r>
    </w:p>
    <w:p w14:paraId="64213502" w14:textId="18AFB805" w:rsidR="00D7491B" w:rsidRDefault="004F767B" w:rsidP="007B3ECA">
      <w:pPr>
        <w:pStyle w:val="CoRBT"/>
        <w:rPr>
          <w:sz w:val="20"/>
          <w:szCs w:val="16"/>
          <w:lang w:val="en-GB"/>
        </w:rPr>
      </w:pPr>
      <w:r w:rsidRPr="00C02F5C">
        <w:rPr>
          <w:sz w:val="20"/>
          <w:szCs w:val="16"/>
          <w:lang w:val="en-GB"/>
        </w:rPr>
        <w:t>Source: Survey (n=</w:t>
      </w:r>
      <w:r w:rsidR="005B6A76">
        <w:rPr>
          <w:sz w:val="20"/>
          <w:szCs w:val="16"/>
          <w:lang w:val="en-GB"/>
        </w:rPr>
        <w:t>7</w:t>
      </w:r>
      <w:r w:rsidRPr="00C02F5C">
        <w:rPr>
          <w:sz w:val="20"/>
          <w:szCs w:val="16"/>
          <w:lang w:val="en-GB"/>
        </w:rPr>
        <w:t>, those who responded ‘no’ to preparing for ZEBs).</w:t>
      </w:r>
    </w:p>
    <w:p w14:paraId="42F7E89F" w14:textId="77777777" w:rsidR="008F6676" w:rsidRDefault="008F6676" w:rsidP="001F2F66">
      <w:pPr>
        <w:pStyle w:val="CoRBT"/>
      </w:pPr>
    </w:p>
    <w:p w14:paraId="30384A8E" w14:textId="64C70AD8" w:rsidR="000349F6" w:rsidRPr="00C02F5C" w:rsidRDefault="000349F6" w:rsidP="008F6676">
      <w:pPr>
        <w:pStyle w:val="CoR4thlevelHeading"/>
        <w:numPr>
          <w:ilvl w:val="0"/>
          <w:numId w:val="0"/>
        </w:numPr>
        <w:ind w:left="360" w:hanging="360"/>
      </w:pPr>
      <w:r w:rsidRPr="00C02F5C">
        <w:t>Specific questions for representatives of LRAs</w:t>
      </w:r>
      <w:r w:rsidR="007D20A5" w:rsidRPr="00C02F5C">
        <w:t xml:space="preserve"> – involvement in energy initiatives</w:t>
      </w:r>
    </w:p>
    <w:p w14:paraId="45407B41" w14:textId="169222A0" w:rsidR="000349F6" w:rsidRPr="00C02F5C" w:rsidRDefault="000349F6" w:rsidP="000349F6">
      <w:pPr>
        <w:pStyle w:val="CoRBT"/>
        <w:rPr>
          <w:b/>
          <w:bCs w:val="0"/>
          <w:lang w:val="en-GB"/>
        </w:rPr>
      </w:pPr>
      <w:r w:rsidRPr="00C02F5C">
        <w:rPr>
          <w:lang w:val="en-GB"/>
        </w:rPr>
        <w:t>Representatives of LRAs were asked whether their city or region participate</w:t>
      </w:r>
      <w:r w:rsidR="0015737F">
        <w:rPr>
          <w:lang w:val="en-GB"/>
        </w:rPr>
        <w:t>s</w:t>
      </w:r>
      <w:r w:rsidRPr="00C02F5C">
        <w:rPr>
          <w:lang w:val="en-GB"/>
        </w:rPr>
        <w:t xml:space="preserve"> in initiatives or city networks for advancing the green transition.</w:t>
      </w:r>
      <w:r w:rsidR="007D20A5" w:rsidRPr="00C02F5C">
        <w:rPr>
          <w:b/>
          <w:bCs w:val="0"/>
          <w:lang w:val="en-GB"/>
        </w:rPr>
        <w:t xml:space="preserve"> </w:t>
      </w:r>
      <w:r w:rsidRPr="00C02F5C">
        <w:rPr>
          <w:lang w:val="en-GB"/>
        </w:rPr>
        <w:t xml:space="preserve">The majority indicated that </w:t>
      </w:r>
      <w:r w:rsidR="0015737F">
        <w:rPr>
          <w:lang w:val="en-GB"/>
        </w:rPr>
        <w:t>they</w:t>
      </w:r>
      <w:r w:rsidRPr="00C02F5C">
        <w:rPr>
          <w:lang w:val="en-GB"/>
        </w:rPr>
        <w:t xml:space="preserve"> are actively engaged in such initiatives at either national or European level, highlighting a strong commitment to advancing the clean energy transition. Of 27 responding entities (excluding those at </w:t>
      </w:r>
      <w:r w:rsidR="0015737F">
        <w:rPr>
          <w:lang w:val="en-GB"/>
        </w:rPr>
        <w:t>M</w:t>
      </w:r>
      <w:r w:rsidRPr="00C02F5C">
        <w:rPr>
          <w:lang w:val="en-GB"/>
        </w:rPr>
        <w:t xml:space="preserve">ember </w:t>
      </w:r>
      <w:r w:rsidR="0015737F">
        <w:rPr>
          <w:lang w:val="en-GB"/>
        </w:rPr>
        <w:t>S</w:t>
      </w:r>
      <w:r w:rsidRPr="00C02F5C">
        <w:rPr>
          <w:lang w:val="en-GB"/>
        </w:rPr>
        <w:t xml:space="preserve">tate level or classified as </w:t>
      </w:r>
      <w:r w:rsidR="0015737F">
        <w:rPr>
          <w:lang w:val="en-GB"/>
        </w:rPr>
        <w:t>‘</w:t>
      </w:r>
      <w:r w:rsidRPr="00C02F5C">
        <w:rPr>
          <w:lang w:val="en-GB"/>
        </w:rPr>
        <w:t>other</w:t>
      </w:r>
      <w:r w:rsidR="0015737F">
        <w:rPr>
          <w:lang w:val="en-GB"/>
        </w:rPr>
        <w:t>’,</w:t>
      </w:r>
      <w:r w:rsidRPr="00C02F5C">
        <w:rPr>
          <w:lang w:val="en-GB"/>
        </w:rPr>
        <w:t xml:space="preserve"> such as associations and </w:t>
      </w:r>
      <w:r w:rsidR="0015737F">
        <w:rPr>
          <w:lang w:val="en-GB"/>
        </w:rPr>
        <w:t>non-governmental organisations (</w:t>
      </w:r>
      <w:r w:rsidRPr="00C02F5C">
        <w:rPr>
          <w:lang w:val="en-GB"/>
        </w:rPr>
        <w:t>NGOs</w:t>
      </w:r>
      <w:r w:rsidR="0015737F">
        <w:rPr>
          <w:lang w:val="en-GB"/>
        </w:rPr>
        <w:t>)</w:t>
      </w:r>
      <w:r w:rsidRPr="00C02F5C">
        <w:rPr>
          <w:lang w:val="en-GB"/>
        </w:rPr>
        <w:t xml:space="preserve">, </w:t>
      </w:r>
      <w:r w:rsidR="00F6540F">
        <w:rPr>
          <w:lang w:val="en-GB"/>
        </w:rPr>
        <w:t>to w</w:t>
      </w:r>
      <w:r w:rsidRPr="00C02F5C">
        <w:rPr>
          <w:lang w:val="en-GB"/>
        </w:rPr>
        <w:t xml:space="preserve">hich this question </w:t>
      </w:r>
      <w:r w:rsidR="00F6540F">
        <w:rPr>
          <w:lang w:val="en-GB"/>
        </w:rPr>
        <w:t>did not apply</w:t>
      </w:r>
      <w:r w:rsidRPr="00C02F5C">
        <w:rPr>
          <w:lang w:val="en-GB"/>
        </w:rPr>
        <w:t>), 19 confirmed their participation. Looking at the different levels of governance, the trend of engagement remains strong</w:t>
      </w:r>
      <w:r w:rsidR="00F6540F">
        <w:rPr>
          <w:lang w:val="en-GB"/>
        </w:rPr>
        <w:t xml:space="preserve">: </w:t>
      </w:r>
      <w:r w:rsidR="00F6540F">
        <w:rPr>
          <w:bCs w:val="0"/>
          <w:lang w:val="en-GB"/>
        </w:rPr>
        <w:t>seven</w:t>
      </w:r>
      <w:r w:rsidRPr="00C02F5C">
        <w:rPr>
          <w:bCs w:val="0"/>
          <w:lang w:val="en-GB"/>
        </w:rPr>
        <w:t xml:space="preserve"> out of 11 regions reported </w:t>
      </w:r>
      <w:r w:rsidRPr="00C02F5C">
        <w:rPr>
          <w:b/>
          <w:lang w:val="en-GB"/>
        </w:rPr>
        <w:t>participation</w:t>
      </w:r>
      <w:r w:rsidRPr="00C02F5C">
        <w:rPr>
          <w:bCs w:val="0"/>
          <w:lang w:val="en-GB"/>
        </w:rPr>
        <w:t xml:space="preserve">, as well as </w:t>
      </w:r>
      <w:r w:rsidR="003F50C1">
        <w:rPr>
          <w:bCs w:val="0"/>
          <w:lang w:val="en-GB"/>
        </w:rPr>
        <w:t xml:space="preserve">six out of seven </w:t>
      </w:r>
      <w:r w:rsidRPr="00C02F5C">
        <w:rPr>
          <w:bCs w:val="0"/>
          <w:lang w:val="en-GB"/>
        </w:rPr>
        <w:t>provinces, counties or other supra-municipal entities</w:t>
      </w:r>
      <w:r w:rsidRPr="00C02F5C">
        <w:rPr>
          <w:lang w:val="en-GB"/>
        </w:rPr>
        <w:t xml:space="preserve">, highlighting that this level of governance is particularly active in implementing clean energy transition initiatives. </w:t>
      </w:r>
      <w:r w:rsidR="003F50C1">
        <w:rPr>
          <w:lang w:val="en-GB"/>
        </w:rPr>
        <w:t xml:space="preserve">Four out of five </w:t>
      </w:r>
      <w:r w:rsidRPr="00C02F5C">
        <w:rPr>
          <w:bCs w:val="0"/>
          <w:lang w:val="en-GB"/>
        </w:rPr>
        <w:t>small towns (&lt; 50</w:t>
      </w:r>
      <w:r w:rsidR="003F50C1">
        <w:rPr>
          <w:bCs w:val="0"/>
          <w:lang w:val="en-GB"/>
        </w:rPr>
        <w:t>,</w:t>
      </w:r>
      <w:r w:rsidRPr="00C02F5C">
        <w:rPr>
          <w:bCs w:val="0"/>
          <w:lang w:val="en-GB"/>
        </w:rPr>
        <w:t xml:space="preserve">000 inhabitants) and </w:t>
      </w:r>
      <w:r w:rsidR="003F50C1">
        <w:rPr>
          <w:bCs w:val="0"/>
          <w:lang w:val="en-GB"/>
        </w:rPr>
        <w:t xml:space="preserve">two out of three </w:t>
      </w:r>
      <w:r w:rsidRPr="00C02F5C">
        <w:rPr>
          <w:bCs w:val="0"/>
          <w:lang w:val="en-GB"/>
        </w:rPr>
        <w:t>large cities (&gt;</w:t>
      </w:r>
      <w:r w:rsidR="003F50C1">
        <w:rPr>
          <w:bCs w:val="0"/>
          <w:lang w:val="en-GB"/>
        </w:rPr>
        <w:t xml:space="preserve"> </w:t>
      </w:r>
      <w:r w:rsidRPr="00C02F5C">
        <w:rPr>
          <w:bCs w:val="0"/>
          <w:lang w:val="en-GB"/>
        </w:rPr>
        <w:t>500</w:t>
      </w:r>
      <w:r w:rsidR="003F50C1">
        <w:rPr>
          <w:bCs w:val="0"/>
          <w:lang w:val="en-GB"/>
        </w:rPr>
        <w:t>,</w:t>
      </w:r>
      <w:r w:rsidRPr="00C02F5C">
        <w:rPr>
          <w:bCs w:val="0"/>
          <w:lang w:val="en-GB"/>
        </w:rPr>
        <w:t>000 inhabitants)</w:t>
      </w:r>
      <w:r w:rsidRPr="00C02F5C">
        <w:rPr>
          <w:b/>
          <w:lang w:val="en-GB"/>
        </w:rPr>
        <w:t xml:space="preserve"> </w:t>
      </w:r>
      <w:r w:rsidRPr="00C02F5C">
        <w:rPr>
          <w:lang w:val="en-GB"/>
        </w:rPr>
        <w:t xml:space="preserve">also reported engagement. A small number of respondents expressed </w:t>
      </w:r>
      <w:r w:rsidRPr="00C02F5C">
        <w:rPr>
          <w:b/>
          <w:bCs w:val="0"/>
          <w:lang w:val="en-GB"/>
        </w:rPr>
        <w:t>uncertainty</w:t>
      </w:r>
      <w:r w:rsidRPr="00C02F5C">
        <w:rPr>
          <w:lang w:val="en-GB"/>
        </w:rPr>
        <w:t xml:space="preserve"> suggesting </w:t>
      </w:r>
      <w:r w:rsidR="003F50C1">
        <w:rPr>
          <w:lang w:val="en-GB"/>
        </w:rPr>
        <w:t xml:space="preserve">a </w:t>
      </w:r>
      <w:r w:rsidRPr="00C02F5C">
        <w:rPr>
          <w:lang w:val="en-GB"/>
        </w:rPr>
        <w:t xml:space="preserve">lack of clarity or communication </w:t>
      </w:r>
      <w:r w:rsidR="003F50C1">
        <w:rPr>
          <w:lang w:val="en-GB"/>
        </w:rPr>
        <w:t xml:space="preserve">on </w:t>
      </w:r>
      <w:r w:rsidRPr="00C02F5C">
        <w:rPr>
          <w:lang w:val="en-GB"/>
        </w:rPr>
        <w:t>participation in clean energy transition initiatives</w:t>
      </w:r>
      <w:r w:rsidR="003F50C1">
        <w:rPr>
          <w:lang w:val="en-GB"/>
        </w:rPr>
        <w:t xml:space="preserve"> in certain cases</w:t>
      </w:r>
      <w:r w:rsidRPr="00C02F5C">
        <w:rPr>
          <w:lang w:val="en-GB"/>
        </w:rPr>
        <w:t>.</w:t>
      </w:r>
    </w:p>
    <w:p w14:paraId="55C54B9F" w14:textId="7A96438F" w:rsidR="000349F6" w:rsidRPr="00C02F5C" w:rsidRDefault="000349F6" w:rsidP="000349F6">
      <w:pPr>
        <w:pStyle w:val="Caption"/>
        <w:keepNext/>
        <w:jc w:val="both"/>
      </w:pPr>
      <w:bookmarkStart w:id="129" w:name="_Toc190859067"/>
      <w:r w:rsidRPr="00C02F5C">
        <w:t xml:space="preserve">Figure </w:t>
      </w:r>
      <w:r>
        <w:fldChar w:fldCharType="begin"/>
      </w:r>
      <w:r>
        <w:instrText xml:space="preserve"> SEQ Figure \* ARABIC </w:instrText>
      </w:r>
      <w:r>
        <w:fldChar w:fldCharType="separate"/>
      </w:r>
      <w:r w:rsidR="008650F2">
        <w:rPr>
          <w:noProof/>
        </w:rPr>
        <w:t>35</w:t>
      </w:r>
      <w:r>
        <w:rPr>
          <w:noProof/>
        </w:rPr>
        <w:fldChar w:fldCharType="end"/>
      </w:r>
      <w:r w:rsidRPr="00C02F5C">
        <w:t>: Participation of LRAs in clean energy initiatives</w:t>
      </w:r>
      <w:bookmarkEnd w:id="129"/>
    </w:p>
    <w:p w14:paraId="0CF2F8E4" w14:textId="77777777" w:rsidR="000349F6" w:rsidRPr="00C02F5C" w:rsidRDefault="000349F6" w:rsidP="000349F6">
      <w:pPr>
        <w:pStyle w:val="CoRBT"/>
        <w:rPr>
          <w:lang w:val="en-GB"/>
        </w:rPr>
      </w:pPr>
      <w:r w:rsidRPr="00C02F5C">
        <w:rPr>
          <w:noProof/>
          <w:lang w:val="en-GB"/>
        </w:rPr>
        <w:drawing>
          <wp:inline distT="0" distB="0" distL="0" distR="0" wp14:anchorId="073FD9DC" wp14:editId="37958BDD">
            <wp:extent cx="5002002" cy="2842260"/>
            <wp:effectExtent l="0" t="0" r="8255" b="0"/>
            <wp:docPr id="17141154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006306" cy="2844706"/>
                    </a:xfrm>
                    <a:prstGeom prst="rect">
                      <a:avLst/>
                    </a:prstGeom>
                    <a:noFill/>
                  </pic:spPr>
                </pic:pic>
              </a:graphicData>
            </a:graphic>
          </wp:inline>
        </w:drawing>
      </w:r>
    </w:p>
    <w:p w14:paraId="60430C68" w14:textId="77777777" w:rsidR="000349F6" w:rsidRPr="00C02F5C" w:rsidRDefault="000349F6" w:rsidP="000349F6">
      <w:pPr>
        <w:pStyle w:val="CoRBT"/>
        <w:rPr>
          <w:sz w:val="20"/>
          <w:szCs w:val="16"/>
          <w:lang w:val="en-GB"/>
        </w:rPr>
      </w:pPr>
      <w:r w:rsidRPr="00C02F5C">
        <w:rPr>
          <w:sz w:val="20"/>
          <w:szCs w:val="16"/>
          <w:lang w:val="en-GB"/>
        </w:rPr>
        <w:t>Source: Survey (n=27, only LRAs).</w:t>
      </w:r>
    </w:p>
    <w:p w14:paraId="0889F994" w14:textId="77777777" w:rsidR="000349F6" w:rsidRPr="00C02F5C" w:rsidRDefault="000349F6" w:rsidP="007B3ECA">
      <w:pPr>
        <w:pStyle w:val="CoRBT"/>
        <w:rPr>
          <w:lang w:val="en-GB"/>
        </w:rPr>
      </w:pPr>
    </w:p>
    <w:sectPr w:rsidR="000349F6" w:rsidRPr="00C02F5C" w:rsidSect="006D347A">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F3341" w14:textId="77777777" w:rsidR="00F7249E" w:rsidRDefault="00F7249E">
      <w:r>
        <w:separator/>
      </w:r>
    </w:p>
  </w:endnote>
  <w:endnote w:type="continuationSeparator" w:id="0">
    <w:p w14:paraId="2D51D030" w14:textId="77777777" w:rsidR="00F7249E" w:rsidRDefault="00F7249E">
      <w:r>
        <w:continuationSeparator/>
      </w:r>
    </w:p>
  </w:endnote>
  <w:endnote w:type="continuationNotice" w:id="1">
    <w:p w14:paraId="145840CA" w14:textId="77777777" w:rsidR="00F7249E" w:rsidRDefault="00F72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B04D" w14:textId="77777777" w:rsidR="00CF2B53" w:rsidRPr="00CF04CE" w:rsidRDefault="00CF2B53" w:rsidP="00CF04CE">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CC19B" w14:textId="77777777" w:rsidR="00CF2B53" w:rsidRPr="00B6169D" w:rsidRDefault="00CF2B53" w:rsidP="00B6169D">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1E0" w:firstRow="1" w:lastRow="1" w:firstColumn="1" w:lastColumn="1" w:noHBand="0" w:noVBand="0"/>
    </w:tblPr>
    <w:tblGrid>
      <w:gridCol w:w="2079"/>
      <w:gridCol w:w="6991"/>
    </w:tblGrid>
    <w:tr w:rsidR="00CF2B53" w:rsidRPr="0065593C" w14:paraId="6E4D0222" w14:textId="77777777" w:rsidTr="009F60BC">
      <w:tc>
        <w:tcPr>
          <w:tcW w:w="2093" w:type="dxa"/>
        </w:tcPr>
        <w:p w14:paraId="38EB2C57" w14:textId="77777777" w:rsidR="00CF2B53" w:rsidRPr="007E257E" w:rsidRDefault="00CF2B53" w:rsidP="00A6698C">
          <w:pPr>
            <w:pStyle w:val="Header"/>
            <w:ind w:right="360"/>
            <w:rPr>
              <w:i/>
              <w:sz w:val="18"/>
              <w:szCs w:val="18"/>
            </w:rPr>
          </w:pPr>
          <w:r w:rsidRPr="007E257E">
            <w:rPr>
              <w:i/>
              <w:sz w:val="18"/>
              <w:szCs w:val="18"/>
            </w:rPr>
            <w:t xml:space="preserve">Milieu Ltd </w:t>
          </w:r>
        </w:p>
        <w:p w14:paraId="3110E30B" w14:textId="77777777" w:rsidR="00CF2B53" w:rsidRPr="007E257E" w:rsidRDefault="00CF2B53" w:rsidP="00A6698C">
          <w:pPr>
            <w:pStyle w:val="Header"/>
            <w:ind w:right="360"/>
            <w:rPr>
              <w:i/>
              <w:sz w:val="18"/>
              <w:szCs w:val="18"/>
            </w:rPr>
          </w:pPr>
          <w:r w:rsidRPr="007E257E">
            <w:rPr>
              <w:i/>
              <w:sz w:val="18"/>
              <w:szCs w:val="18"/>
            </w:rPr>
            <w:t xml:space="preserve">Brussels </w:t>
          </w:r>
        </w:p>
      </w:tc>
      <w:tc>
        <w:tcPr>
          <w:tcW w:w="7073" w:type="dxa"/>
        </w:tcPr>
        <w:p w14:paraId="6FE2E3E0" w14:textId="77777777" w:rsidR="00CF2B53" w:rsidRPr="000C74BF" w:rsidRDefault="00CF2B53" w:rsidP="00A6698C">
          <w:pPr>
            <w:pStyle w:val="Header"/>
            <w:ind w:right="360"/>
            <w:jc w:val="right"/>
            <w:rPr>
              <w:i/>
              <w:sz w:val="18"/>
              <w:szCs w:val="18"/>
            </w:rPr>
          </w:pPr>
          <w:r w:rsidRPr="000C74BF">
            <w:rPr>
              <w:i/>
              <w:sz w:val="18"/>
              <w:szCs w:val="18"/>
            </w:rPr>
            <w:t xml:space="preserve">Conformity Study Directive </w:t>
          </w:r>
          <w:r>
            <w:rPr>
              <w:i/>
              <w:sz w:val="18"/>
              <w:szCs w:val="18"/>
            </w:rPr>
            <w:t xml:space="preserve">2003/87/EC as amended by Directives </w:t>
          </w:r>
          <w:r w:rsidRPr="000C74BF">
            <w:rPr>
              <w:i/>
              <w:sz w:val="18"/>
              <w:szCs w:val="18"/>
            </w:rPr>
            <w:t>2008/101/EC</w:t>
          </w:r>
          <w:r>
            <w:rPr>
              <w:i/>
              <w:sz w:val="18"/>
              <w:szCs w:val="18"/>
            </w:rPr>
            <w:t xml:space="preserve"> and 2009/29/EC</w:t>
          </w:r>
          <w:r w:rsidRPr="000C74BF">
            <w:rPr>
              <w:i/>
              <w:sz w:val="18"/>
              <w:szCs w:val="18"/>
            </w:rPr>
            <w:t xml:space="preserve"> for </w:t>
          </w:r>
          <w:r w:rsidRPr="000C74BF">
            <w:rPr>
              <w:i/>
              <w:sz w:val="18"/>
              <w:szCs w:val="18"/>
              <w:highlight w:val="yellow"/>
            </w:rPr>
            <w:t>(Country), Month Year</w:t>
          </w:r>
          <w:r w:rsidRPr="000C74BF">
            <w:rPr>
              <w:i/>
              <w:sz w:val="18"/>
              <w:szCs w:val="18"/>
            </w:rPr>
            <w:t xml:space="preserve"> / </w:t>
          </w:r>
          <w:r w:rsidRPr="000C74BF">
            <w:rPr>
              <w:rStyle w:val="PageNumber"/>
              <w:sz w:val="18"/>
              <w:szCs w:val="18"/>
            </w:rPr>
            <w:fldChar w:fldCharType="begin"/>
          </w:r>
          <w:r w:rsidRPr="000C74BF">
            <w:rPr>
              <w:rStyle w:val="PageNumber"/>
              <w:sz w:val="18"/>
              <w:szCs w:val="18"/>
            </w:rPr>
            <w:instrText xml:space="preserve"> PAGE </w:instrText>
          </w:r>
          <w:r w:rsidRPr="000C74BF">
            <w:rPr>
              <w:rStyle w:val="PageNumber"/>
              <w:sz w:val="18"/>
              <w:szCs w:val="18"/>
            </w:rPr>
            <w:fldChar w:fldCharType="separate"/>
          </w:r>
          <w:r>
            <w:rPr>
              <w:rStyle w:val="PageNumber"/>
              <w:noProof/>
              <w:sz w:val="18"/>
              <w:szCs w:val="18"/>
            </w:rPr>
            <w:t>9</w:t>
          </w:r>
          <w:r w:rsidRPr="000C74BF">
            <w:rPr>
              <w:rStyle w:val="PageNumber"/>
              <w:sz w:val="18"/>
              <w:szCs w:val="18"/>
            </w:rPr>
            <w:fldChar w:fldCharType="end"/>
          </w:r>
        </w:p>
      </w:tc>
    </w:tr>
    <w:tr w:rsidR="00CF2B53" w:rsidRPr="0065593C" w14:paraId="01045ED1" w14:textId="77777777" w:rsidTr="009F60BC">
      <w:tc>
        <w:tcPr>
          <w:tcW w:w="2093" w:type="dxa"/>
        </w:tcPr>
        <w:p w14:paraId="1B57B2A3" w14:textId="77777777" w:rsidR="00CF2B53" w:rsidRPr="00650D5D" w:rsidRDefault="00CF2B53" w:rsidP="009F60BC">
          <w:pPr>
            <w:pStyle w:val="Header"/>
            <w:ind w:right="360"/>
            <w:rPr>
              <w:i/>
              <w:sz w:val="18"/>
              <w:szCs w:val="18"/>
              <w:lang w:val="en-US"/>
            </w:rPr>
          </w:pPr>
        </w:p>
      </w:tc>
      <w:tc>
        <w:tcPr>
          <w:tcW w:w="7073" w:type="dxa"/>
        </w:tcPr>
        <w:p w14:paraId="0E6CDA6E" w14:textId="77777777" w:rsidR="00CF2B53" w:rsidRDefault="00CF2B53" w:rsidP="008F7927">
          <w:pPr>
            <w:pStyle w:val="Header"/>
            <w:ind w:right="360"/>
            <w:rPr>
              <w:i/>
              <w:sz w:val="20"/>
              <w:szCs w:val="20"/>
            </w:rPr>
          </w:pPr>
        </w:p>
      </w:tc>
    </w:tr>
  </w:tbl>
  <w:p w14:paraId="1FB63BE3" w14:textId="77777777" w:rsidR="00CF2B53" w:rsidRPr="00EF3893" w:rsidRDefault="00CF2B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C225" w14:textId="77777777" w:rsidR="00CF2B53" w:rsidRPr="00B6169D" w:rsidRDefault="00CF2B53" w:rsidP="00B6169D">
    <w:pPr>
      <w:pStyle w:val="Footer"/>
      <w:jc w:val="center"/>
      <w:rPr>
        <w:sz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871888"/>
      <w:docPartObj>
        <w:docPartGallery w:val="Page Numbers (Bottom of Page)"/>
        <w:docPartUnique/>
      </w:docPartObj>
    </w:sdtPr>
    <w:sdtEndPr>
      <w:rPr>
        <w:sz w:val="28"/>
        <w:szCs w:val="28"/>
      </w:rPr>
    </w:sdtEndPr>
    <w:sdtContent>
      <w:p w14:paraId="7087057A" w14:textId="77777777" w:rsidR="00CF2B53" w:rsidRPr="00B6169D" w:rsidRDefault="00CF2B53" w:rsidP="00B6169D">
        <w:pPr>
          <w:pStyle w:val="Footer"/>
          <w:jc w:val="center"/>
          <w:rPr>
            <w:sz w:val="28"/>
          </w:rPr>
        </w:pPr>
        <w:r w:rsidRPr="00B6169D">
          <w:rPr>
            <w:sz w:val="28"/>
          </w:rPr>
          <w:fldChar w:fldCharType="begin"/>
        </w:r>
        <w:r w:rsidRPr="00B6169D">
          <w:rPr>
            <w:sz w:val="28"/>
          </w:rPr>
          <w:instrText xml:space="preserve"> PAGE   \* MERGEFORMAT </w:instrText>
        </w:r>
        <w:r w:rsidRPr="00B6169D">
          <w:rPr>
            <w:sz w:val="28"/>
          </w:rPr>
          <w:fldChar w:fldCharType="separate"/>
        </w:r>
        <w:r w:rsidR="00D85511">
          <w:rPr>
            <w:noProof/>
            <w:sz w:val="28"/>
          </w:rPr>
          <w:t>1</w:t>
        </w:r>
        <w:r w:rsidRPr="00B6169D">
          <w:rPr>
            <w:noProof/>
            <w:sz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1499079881"/>
      <w:docPartObj>
        <w:docPartGallery w:val="Page Numbers (Bottom of Page)"/>
        <w:docPartUnique/>
      </w:docPartObj>
    </w:sdtPr>
    <w:sdtContent>
      <w:p w14:paraId="5D803FD2" w14:textId="77777777" w:rsidR="00CF2B53" w:rsidRPr="00CF04CE" w:rsidRDefault="00CF2B53" w:rsidP="00CF04CE">
        <w:pPr>
          <w:pStyle w:val="Footer"/>
          <w:jc w:val="center"/>
          <w:rPr>
            <w:sz w:val="28"/>
          </w:rPr>
        </w:pPr>
        <w:r w:rsidRPr="00CF04CE">
          <w:rPr>
            <w:sz w:val="28"/>
          </w:rPr>
          <w:fldChar w:fldCharType="begin"/>
        </w:r>
        <w:r w:rsidRPr="00CF04CE">
          <w:rPr>
            <w:sz w:val="28"/>
          </w:rPr>
          <w:instrText xml:space="preserve"> PAGE   \* MERGEFORMAT </w:instrText>
        </w:r>
        <w:r w:rsidRPr="00CF04CE">
          <w:rPr>
            <w:sz w:val="28"/>
          </w:rPr>
          <w:fldChar w:fldCharType="separate"/>
        </w:r>
        <w:r w:rsidR="00D85511">
          <w:rPr>
            <w:noProof/>
            <w:sz w:val="28"/>
          </w:rPr>
          <w:t>3</w:t>
        </w:r>
        <w:r w:rsidRPr="00CF04CE">
          <w:rPr>
            <w:noProof/>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F4DE7" w14:textId="77777777" w:rsidR="00F7249E" w:rsidRDefault="00F7249E">
      <w:r>
        <w:separator/>
      </w:r>
    </w:p>
  </w:footnote>
  <w:footnote w:type="continuationSeparator" w:id="0">
    <w:p w14:paraId="5CD582A2" w14:textId="77777777" w:rsidR="00F7249E" w:rsidRDefault="00F7249E">
      <w:r>
        <w:continuationSeparator/>
      </w:r>
    </w:p>
  </w:footnote>
  <w:footnote w:type="continuationNotice" w:id="1">
    <w:p w14:paraId="003A04DC" w14:textId="77777777" w:rsidR="00F7249E" w:rsidRDefault="00F7249E"/>
  </w:footnote>
  <w:footnote w:id="2">
    <w:p w14:paraId="4D85994B" w14:textId="7CFC9825" w:rsidR="008B1F88" w:rsidRPr="006E7319" w:rsidRDefault="008B1F88">
      <w:pPr>
        <w:pStyle w:val="FootnoteText"/>
        <w:rPr>
          <w:lang w:val="en-IE"/>
        </w:rPr>
      </w:pPr>
      <w:r>
        <w:rPr>
          <w:rStyle w:val="FootnoteReference"/>
        </w:rPr>
        <w:footnoteRef/>
      </w:r>
      <w:r>
        <w:t xml:space="preserve"> </w:t>
      </w:r>
      <w:r w:rsidR="001908A5">
        <w:rPr>
          <w:lang w:val="en-IE"/>
        </w:rPr>
        <w:t>C</w:t>
      </w:r>
      <w:r w:rsidR="001908A5" w:rsidRPr="001908A5">
        <w:rPr>
          <w:lang w:val="en-IE"/>
        </w:rPr>
        <w:t xml:space="preserve">ommunication from the </w:t>
      </w:r>
      <w:r w:rsidR="001908A5">
        <w:rPr>
          <w:lang w:val="en-IE"/>
        </w:rPr>
        <w:t>C</w:t>
      </w:r>
      <w:r w:rsidR="001908A5" w:rsidRPr="001908A5">
        <w:rPr>
          <w:lang w:val="en-IE"/>
        </w:rPr>
        <w:t xml:space="preserve">ommission to the </w:t>
      </w:r>
      <w:r w:rsidR="001908A5">
        <w:rPr>
          <w:lang w:val="en-IE"/>
        </w:rPr>
        <w:t>E</w:t>
      </w:r>
      <w:r w:rsidR="001908A5" w:rsidRPr="001908A5">
        <w:rPr>
          <w:lang w:val="en-IE"/>
        </w:rPr>
        <w:t xml:space="preserve">uropean </w:t>
      </w:r>
      <w:r w:rsidR="001908A5">
        <w:rPr>
          <w:lang w:val="en-IE"/>
        </w:rPr>
        <w:t>P</w:t>
      </w:r>
      <w:r w:rsidR="001908A5" w:rsidRPr="001908A5">
        <w:rPr>
          <w:lang w:val="en-IE"/>
        </w:rPr>
        <w:t xml:space="preserve">arliament, the </w:t>
      </w:r>
      <w:r w:rsidR="001908A5">
        <w:rPr>
          <w:lang w:val="en-IE"/>
        </w:rPr>
        <w:t>C</w:t>
      </w:r>
      <w:r w:rsidR="001908A5" w:rsidRPr="001908A5">
        <w:rPr>
          <w:lang w:val="en-IE"/>
        </w:rPr>
        <w:t xml:space="preserve">ouncil, the European Economic and Social Committee and the </w:t>
      </w:r>
      <w:r w:rsidR="001908A5">
        <w:rPr>
          <w:lang w:val="en-IE"/>
        </w:rPr>
        <w:t>C</w:t>
      </w:r>
      <w:r w:rsidR="001908A5" w:rsidRPr="001908A5">
        <w:rPr>
          <w:lang w:val="en-IE"/>
        </w:rPr>
        <w:t xml:space="preserve">ommittee of the </w:t>
      </w:r>
      <w:r w:rsidR="001908A5">
        <w:rPr>
          <w:lang w:val="en-IE"/>
        </w:rPr>
        <w:t>R</w:t>
      </w:r>
      <w:r w:rsidR="001908A5" w:rsidRPr="001908A5">
        <w:rPr>
          <w:lang w:val="en-IE"/>
        </w:rPr>
        <w:t>egions</w:t>
      </w:r>
      <w:r w:rsidR="001908A5">
        <w:rPr>
          <w:lang w:val="en-IE"/>
        </w:rPr>
        <w:t>,</w:t>
      </w:r>
      <w:r w:rsidR="001908A5" w:rsidRPr="001908A5">
        <w:rPr>
          <w:lang w:val="en-IE"/>
        </w:rPr>
        <w:t xml:space="preserve"> '</w:t>
      </w:r>
      <w:r w:rsidR="001908A5">
        <w:rPr>
          <w:lang w:val="en-IE"/>
        </w:rPr>
        <w:t>F</w:t>
      </w:r>
      <w:r w:rsidR="001908A5" w:rsidRPr="001908A5">
        <w:rPr>
          <w:lang w:val="en-IE"/>
        </w:rPr>
        <w:t xml:space="preserve">it for 55': </w:t>
      </w:r>
      <w:r w:rsidR="001908A5">
        <w:rPr>
          <w:lang w:val="en-IE"/>
        </w:rPr>
        <w:t>D</w:t>
      </w:r>
      <w:r w:rsidR="001908A5" w:rsidRPr="001908A5">
        <w:rPr>
          <w:lang w:val="en-IE"/>
        </w:rPr>
        <w:t xml:space="preserve">elivering the </w:t>
      </w:r>
      <w:r w:rsidR="001908A5">
        <w:rPr>
          <w:lang w:val="en-IE"/>
        </w:rPr>
        <w:t>EU</w:t>
      </w:r>
      <w:r w:rsidR="001908A5" w:rsidRPr="001908A5">
        <w:rPr>
          <w:lang w:val="en-IE"/>
        </w:rPr>
        <w:t>'s 2030 climate target on the way to climate neutrality</w:t>
      </w:r>
      <w:r w:rsidR="001908A5">
        <w:rPr>
          <w:lang w:val="en-IE"/>
        </w:rPr>
        <w:t xml:space="preserve">, </w:t>
      </w:r>
      <w:r w:rsidR="001908A5" w:rsidRPr="001908A5">
        <w:rPr>
          <w:lang w:val="en-IE"/>
        </w:rPr>
        <w:t>COM/2021/550 final</w:t>
      </w:r>
      <w:r w:rsidR="001908A5">
        <w:rPr>
          <w:lang w:val="en-IE"/>
        </w:rPr>
        <w:t>,</w:t>
      </w:r>
      <w:r w:rsidR="006D0503">
        <w:t xml:space="preserve"> </w:t>
      </w:r>
      <w:hyperlink r:id="rId1" w:history="1">
        <w:r w:rsidR="006D0503" w:rsidRPr="00377988">
          <w:rPr>
            <w:rStyle w:val="Hyperlink"/>
          </w:rPr>
          <w:t>https://eur-lex.europa.eu/legal-content/EN/TXT/?uri=CELEX%3A52021DC0550</w:t>
        </w:r>
      </w:hyperlink>
      <w:r w:rsidR="00714DD6">
        <w:t>.</w:t>
      </w:r>
    </w:p>
  </w:footnote>
  <w:footnote w:id="3">
    <w:p w14:paraId="4F963216" w14:textId="0902ED73" w:rsidR="007A31BA" w:rsidRPr="009D039E" w:rsidRDefault="007A31BA" w:rsidP="007A31BA">
      <w:pPr>
        <w:pStyle w:val="FootnoteText"/>
        <w:rPr>
          <w:b/>
          <w:bCs/>
          <w:lang w:val="en-US"/>
        </w:rPr>
      </w:pPr>
      <w:r>
        <w:rPr>
          <w:rStyle w:val="FootnoteReference"/>
        </w:rPr>
        <w:footnoteRef/>
      </w:r>
      <w:r>
        <w:t xml:space="preserve"> </w:t>
      </w:r>
      <w:r w:rsidRPr="009D039E">
        <w:rPr>
          <w:lang w:val="en-US"/>
        </w:rPr>
        <w:t>European Committee of the Regions</w:t>
      </w:r>
      <w:r w:rsidR="00016FAE">
        <w:rPr>
          <w:lang w:val="en-US"/>
        </w:rPr>
        <w:t xml:space="preserve">, </w:t>
      </w:r>
      <w:r w:rsidRPr="009D039E">
        <w:rPr>
          <w:lang w:val="en-US"/>
        </w:rPr>
        <w:t>Stepping up Europe’s 2030 climate ambition towards COP26</w:t>
      </w:r>
      <w:r w:rsidR="00016FAE">
        <w:rPr>
          <w:lang w:val="en-US"/>
        </w:rPr>
        <w:t xml:space="preserve">, Opinion </w:t>
      </w:r>
      <w:r w:rsidRPr="009D039E">
        <w:rPr>
          <w:lang w:val="en-US"/>
        </w:rPr>
        <w:t>2021/C440/05</w:t>
      </w:r>
      <w:r w:rsidR="001908A5">
        <w:rPr>
          <w:lang w:val="en-US"/>
        </w:rPr>
        <w:t>,</w:t>
      </w:r>
      <w:r w:rsidR="00016FAE">
        <w:rPr>
          <w:lang w:val="en-US"/>
        </w:rPr>
        <w:t xml:space="preserve"> </w:t>
      </w:r>
      <w:hyperlink r:id="rId2" w:history="1">
        <w:r w:rsidR="009C6865" w:rsidRPr="00045DC5">
          <w:rPr>
            <w:rStyle w:val="Hyperlink"/>
          </w:rPr>
          <w:t>https://eur-lex.europa.eu/legal-content/EN/TXT/?uri=CELEX:52020IR5068</w:t>
        </w:r>
      </w:hyperlink>
      <w:r w:rsidR="009C6865">
        <w:t xml:space="preserve"> </w:t>
      </w:r>
    </w:p>
    <w:p w14:paraId="1CFDE1C3" w14:textId="500C5740" w:rsidR="007A31BA" w:rsidRPr="004235AD" w:rsidRDefault="007A31BA">
      <w:pPr>
        <w:pStyle w:val="FootnoteText"/>
        <w:rPr>
          <w:lang w:val="en-US"/>
        </w:rPr>
      </w:pPr>
    </w:p>
  </w:footnote>
  <w:footnote w:id="4">
    <w:p w14:paraId="0BD88972" w14:textId="5E7EDD64" w:rsidR="00591CC7" w:rsidRPr="002378FC" w:rsidRDefault="00591CC7" w:rsidP="00591CC7">
      <w:pPr>
        <w:pStyle w:val="FootnoteText"/>
      </w:pPr>
      <w:r>
        <w:rPr>
          <w:rStyle w:val="FootnoteReference"/>
        </w:rPr>
        <w:footnoteRef/>
      </w:r>
      <w:r>
        <w:t xml:space="preserve"> Based on Eurostat data available by 16 January 2025 (including </w:t>
      </w:r>
      <w:hyperlink r:id="rId3" w:history="1">
        <w:r>
          <w:rPr>
            <w:rStyle w:val="Hyperlink"/>
          </w:rPr>
          <w:t>share of renewables</w:t>
        </w:r>
      </w:hyperlink>
      <w:r>
        <w:t xml:space="preserve">, </w:t>
      </w:r>
      <w:hyperlink r:id="rId4" w:history="1">
        <w:r>
          <w:rPr>
            <w:rStyle w:val="Hyperlink"/>
          </w:rPr>
          <w:t>primary energy consumption</w:t>
        </w:r>
      </w:hyperlink>
      <w:r>
        <w:t xml:space="preserve"> and </w:t>
      </w:r>
      <w:hyperlink r:id="rId5" w:history="1">
        <w:r>
          <w:rPr>
            <w:rStyle w:val="Hyperlink"/>
          </w:rPr>
          <w:t>final energy consumption</w:t>
        </w:r>
      </w:hyperlink>
      <w:r>
        <w:t xml:space="preserve">). Additional statistics </w:t>
      </w:r>
      <w:r w:rsidR="002378FC">
        <w:t xml:space="preserve">on </w:t>
      </w:r>
      <w:r>
        <w:t>climate and energy available in</w:t>
      </w:r>
      <w:r w:rsidR="002378FC">
        <w:t>:</w:t>
      </w:r>
      <w:r>
        <w:t xml:space="preserve"> </w:t>
      </w:r>
      <w:r w:rsidR="002378FC" w:rsidRPr="002378FC">
        <w:t>European Committee of the Regions: Commission for the Environment, Climate Change and Energy, Gancheva, M., Vroom, I., Freguglia, P., Muller, M. et al., </w:t>
      </w:r>
      <w:r w:rsidR="002378FC" w:rsidRPr="002378FC">
        <w:rPr>
          <w:i/>
          <w:iCs/>
        </w:rPr>
        <w:t>Green Deal in figures – Understanding Europe’s green transition from a local and regional perspective – Factsheets</w:t>
      </w:r>
      <w:r w:rsidR="002378FC" w:rsidRPr="002378FC">
        <w:t>, European Committee of the Regions, 2024, </w:t>
      </w:r>
      <w:hyperlink r:id="rId6" w:tgtFrame="_blank" w:history="1">
        <w:r w:rsidR="002378FC" w:rsidRPr="006E7319">
          <w:rPr>
            <w:rStyle w:val="Hyperlink"/>
          </w:rPr>
          <w:t>https://data.europa.eu/doi/10.2863/771699</w:t>
        </w:r>
      </w:hyperlink>
      <w:r w:rsidRPr="002378FC">
        <w:t>.</w:t>
      </w:r>
    </w:p>
  </w:footnote>
  <w:footnote w:id="5">
    <w:p w14:paraId="6F893967" w14:textId="43C27623" w:rsidR="00937CDB" w:rsidRPr="000B7647" w:rsidRDefault="00937CDB" w:rsidP="00937CDB">
      <w:pPr>
        <w:pStyle w:val="FootnoteText"/>
      </w:pPr>
      <w:r>
        <w:rPr>
          <w:rStyle w:val="FootnoteReference"/>
        </w:rPr>
        <w:footnoteRef/>
      </w:r>
      <w:r>
        <w:t xml:space="preserve"> </w:t>
      </w:r>
      <w:r w:rsidRPr="001F487E">
        <w:t>Regulation (EU) 2021/1119 of the European Parliament and of the Council of 30 June 2021 establishing the framework for achieving climate neutrality and amending Regulations (EC) No 401/2009 and (EU) 2018/1999 (‘European Climate Law’</w:t>
      </w:r>
      <w:proofErr w:type="gramStart"/>
      <w:r w:rsidRPr="001F487E">
        <w:t>)</w:t>
      </w:r>
      <w:r w:rsidR="002378FC">
        <w:t>,</w:t>
      </w:r>
      <w:r>
        <w:t>.</w:t>
      </w:r>
      <w:proofErr w:type="gramEnd"/>
      <w:r>
        <w:t xml:space="preserve"> </w:t>
      </w:r>
      <w:hyperlink r:id="rId7" w:history="1">
        <w:r w:rsidRPr="005E364E">
          <w:rPr>
            <w:rStyle w:val="Hyperlink"/>
          </w:rPr>
          <w:t>https://eur-lex.europa.eu/legal-content/EN/TXT/?uri=celex%3A32021R1119</w:t>
        </w:r>
      </w:hyperlink>
      <w:r w:rsidR="00714DD6">
        <w:t>.</w:t>
      </w:r>
    </w:p>
  </w:footnote>
  <w:footnote w:id="6">
    <w:p w14:paraId="7E6C1CC0" w14:textId="4DDA0C1C" w:rsidR="00E20C42" w:rsidRPr="006E7319" w:rsidRDefault="00E20C42">
      <w:pPr>
        <w:pStyle w:val="FootnoteText"/>
        <w:rPr>
          <w:lang w:val="en-IE"/>
        </w:rPr>
      </w:pPr>
      <w:r>
        <w:rPr>
          <w:rStyle w:val="FootnoteReference"/>
        </w:rPr>
        <w:footnoteRef/>
      </w:r>
      <w:r>
        <w:t xml:space="preserve"> </w:t>
      </w:r>
      <w:r w:rsidR="002378FC" w:rsidRPr="002378FC">
        <w:rPr>
          <w:lang w:val="en-IE"/>
        </w:rPr>
        <w:t xml:space="preserve">Communication </w:t>
      </w:r>
      <w:r w:rsidR="002378FC">
        <w:rPr>
          <w:lang w:val="en-IE"/>
        </w:rPr>
        <w:t>f</w:t>
      </w:r>
      <w:r w:rsidR="002378FC" w:rsidRPr="002378FC">
        <w:rPr>
          <w:lang w:val="en-IE"/>
        </w:rPr>
        <w:t xml:space="preserve">rom </w:t>
      </w:r>
      <w:r w:rsidR="002378FC">
        <w:rPr>
          <w:lang w:val="en-IE"/>
        </w:rPr>
        <w:t>t</w:t>
      </w:r>
      <w:r w:rsidR="002378FC" w:rsidRPr="002378FC">
        <w:rPr>
          <w:lang w:val="en-IE"/>
        </w:rPr>
        <w:t xml:space="preserve">he Commission </w:t>
      </w:r>
      <w:r w:rsidR="002378FC">
        <w:rPr>
          <w:lang w:val="en-IE"/>
        </w:rPr>
        <w:t>t</w:t>
      </w:r>
      <w:r w:rsidR="002378FC" w:rsidRPr="002378FC">
        <w:rPr>
          <w:lang w:val="en-IE"/>
        </w:rPr>
        <w:t xml:space="preserve">o </w:t>
      </w:r>
      <w:r w:rsidR="002378FC">
        <w:rPr>
          <w:lang w:val="en-IE"/>
        </w:rPr>
        <w:t>t</w:t>
      </w:r>
      <w:r w:rsidR="002378FC" w:rsidRPr="002378FC">
        <w:rPr>
          <w:lang w:val="en-IE"/>
        </w:rPr>
        <w:t xml:space="preserve">he European Parliament, </w:t>
      </w:r>
      <w:r w:rsidR="002378FC">
        <w:rPr>
          <w:lang w:val="en-IE"/>
        </w:rPr>
        <w:t>t</w:t>
      </w:r>
      <w:r w:rsidR="002378FC" w:rsidRPr="002378FC">
        <w:rPr>
          <w:lang w:val="en-IE"/>
        </w:rPr>
        <w:t xml:space="preserve">he Council, </w:t>
      </w:r>
      <w:r w:rsidR="002378FC">
        <w:rPr>
          <w:lang w:val="en-IE"/>
        </w:rPr>
        <w:t>t</w:t>
      </w:r>
      <w:r w:rsidR="002378FC" w:rsidRPr="002378FC">
        <w:rPr>
          <w:lang w:val="en-IE"/>
        </w:rPr>
        <w:t xml:space="preserve">he European Economic </w:t>
      </w:r>
      <w:r w:rsidR="002378FC">
        <w:rPr>
          <w:lang w:val="en-IE"/>
        </w:rPr>
        <w:t>a</w:t>
      </w:r>
      <w:r w:rsidR="002378FC" w:rsidRPr="002378FC">
        <w:rPr>
          <w:lang w:val="en-IE"/>
        </w:rPr>
        <w:t xml:space="preserve">nd Social Committee </w:t>
      </w:r>
      <w:r w:rsidR="002378FC">
        <w:rPr>
          <w:lang w:val="en-IE"/>
        </w:rPr>
        <w:t>and th</w:t>
      </w:r>
      <w:r w:rsidR="002378FC" w:rsidRPr="002378FC">
        <w:rPr>
          <w:lang w:val="en-IE"/>
        </w:rPr>
        <w:t xml:space="preserve">e Committee </w:t>
      </w:r>
      <w:r w:rsidR="002378FC">
        <w:rPr>
          <w:lang w:val="en-IE"/>
        </w:rPr>
        <w:t>o</w:t>
      </w:r>
      <w:r w:rsidR="002378FC" w:rsidRPr="002378FC">
        <w:rPr>
          <w:lang w:val="en-IE"/>
        </w:rPr>
        <w:t xml:space="preserve">f </w:t>
      </w:r>
      <w:r w:rsidR="002378FC">
        <w:rPr>
          <w:lang w:val="en-IE"/>
        </w:rPr>
        <w:t>t</w:t>
      </w:r>
      <w:r w:rsidR="002378FC" w:rsidRPr="002378FC">
        <w:rPr>
          <w:lang w:val="en-IE"/>
        </w:rPr>
        <w:t>he Regions</w:t>
      </w:r>
      <w:r w:rsidR="002378FC">
        <w:rPr>
          <w:lang w:val="en-IE"/>
        </w:rPr>
        <w:t>,</w:t>
      </w:r>
      <w:r w:rsidR="002378FC" w:rsidRPr="002378FC">
        <w:rPr>
          <w:lang w:val="en-IE"/>
        </w:rPr>
        <w:t xml:space="preserve"> </w:t>
      </w:r>
      <w:r w:rsidR="002378FC" w:rsidRPr="006E7319">
        <w:rPr>
          <w:lang w:val="en-IE"/>
        </w:rPr>
        <w:t>Securing our future Europe's 2040 climate target and path to climate neutrality by 2050 building a sustainable, just and prosperous society,</w:t>
      </w:r>
      <w:r w:rsidR="002378FC">
        <w:rPr>
          <w:b/>
          <w:bCs/>
          <w:lang w:val="en-IE"/>
        </w:rPr>
        <w:t xml:space="preserve"> </w:t>
      </w:r>
      <w:r w:rsidR="002378FC" w:rsidRPr="002378FC">
        <w:rPr>
          <w:lang w:val="en-IE"/>
        </w:rPr>
        <w:t>COM/2024/63 final</w:t>
      </w:r>
      <w:r w:rsidR="002378FC">
        <w:rPr>
          <w:lang w:val="en-IE"/>
        </w:rPr>
        <w:t xml:space="preserve">, </w:t>
      </w:r>
      <w:hyperlink r:id="rId8" w:history="1">
        <w:r w:rsidR="00343632" w:rsidRPr="00D31D91">
          <w:rPr>
            <w:rStyle w:val="Hyperlink"/>
          </w:rPr>
          <w:t>https://eur-lex.europa.eu/legal-content/EN/TXT/?uri=COM%3A2024%3A63%3AFIN</w:t>
        </w:r>
      </w:hyperlink>
      <w:r w:rsidR="00714DD6">
        <w:t>.</w:t>
      </w:r>
    </w:p>
  </w:footnote>
  <w:footnote w:id="7">
    <w:p w14:paraId="0338DB1F" w14:textId="3825D791" w:rsidR="00467791" w:rsidRPr="00B16088" w:rsidRDefault="00467791" w:rsidP="00467791">
      <w:pPr>
        <w:pStyle w:val="FootnoteText"/>
        <w:rPr>
          <w:lang w:val="en-US"/>
        </w:rPr>
      </w:pPr>
      <w:r>
        <w:rPr>
          <w:rStyle w:val="FootnoteReference"/>
        </w:rPr>
        <w:footnoteRef/>
      </w:r>
      <w:r>
        <w:t xml:space="preserve"> </w:t>
      </w:r>
      <w:r w:rsidRPr="007A34FA">
        <w:t>European Commission</w:t>
      </w:r>
      <w:r>
        <w:t xml:space="preserve">, </w:t>
      </w:r>
      <w:r w:rsidRPr="007A34FA">
        <w:t>Directorate-General for Energy, </w:t>
      </w:r>
      <w:r w:rsidRPr="007A34FA">
        <w:rPr>
          <w:i/>
          <w:iCs/>
        </w:rPr>
        <w:t>Clean energy for all Europeans</w:t>
      </w:r>
      <w:r>
        <w:rPr>
          <w:i/>
          <w:iCs/>
        </w:rPr>
        <w:t xml:space="preserve"> package</w:t>
      </w:r>
      <w:r w:rsidR="00206F96">
        <w:t>, 2019,</w:t>
      </w:r>
      <w:r w:rsidRPr="007A34FA">
        <w:t> </w:t>
      </w:r>
      <w:hyperlink r:id="rId9" w:history="1">
        <w:r w:rsidRPr="003E4B86">
          <w:rPr>
            <w:rStyle w:val="Hyperlink"/>
          </w:rPr>
          <w:t>https://energy.ec.europa.eu/topics/energy-strategy/clean-energy-all-europeans-package_en</w:t>
        </w:r>
      </w:hyperlink>
      <w:r w:rsidR="00714DD6">
        <w:t>.</w:t>
      </w:r>
    </w:p>
  </w:footnote>
  <w:footnote w:id="8">
    <w:p w14:paraId="67F52C9B" w14:textId="1ECBAE78" w:rsidR="00726027" w:rsidRPr="0057783F" w:rsidRDefault="00726027" w:rsidP="00726027">
      <w:pPr>
        <w:pStyle w:val="FootnoteText"/>
      </w:pPr>
      <w:r>
        <w:rPr>
          <w:rStyle w:val="FootnoteReference"/>
        </w:rPr>
        <w:footnoteRef/>
      </w:r>
      <w:r>
        <w:t xml:space="preserve"> </w:t>
      </w:r>
      <w:r w:rsidRPr="00C376A8">
        <w:t>Directive (EU) 2018/844 of the European Parliament and of the Council of 30 May 2018 amending Directive 2010/31/EU on the energy performance of buildings and Directive 2012/27/EU on energy efficiency</w:t>
      </w:r>
      <w:r w:rsidR="00206F96">
        <w:t>,</w:t>
      </w:r>
      <w:r>
        <w:t xml:space="preserve"> </w:t>
      </w:r>
      <w:hyperlink r:id="rId10" w:history="1">
        <w:r w:rsidRPr="005E364E">
          <w:rPr>
            <w:rStyle w:val="Hyperlink"/>
          </w:rPr>
          <w:t>https://eur-lex.europa.eu/legal-content/EN/TXT/?qid=1529483556082&amp;uri=CELEX:32018L0844</w:t>
        </w:r>
      </w:hyperlink>
      <w:r w:rsidR="00714DD6">
        <w:t>.</w:t>
      </w:r>
    </w:p>
  </w:footnote>
  <w:footnote w:id="9">
    <w:p w14:paraId="3154CE6F" w14:textId="06F0EE70" w:rsidR="00652852" w:rsidRPr="0057783F" w:rsidRDefault="00652852" w:rsidP="00652852">
      <w:pPr>
        <w:pStyle w:val="FootnoteText"/>
      </w:pPr>
      <w:r>
        <w:rPr>
          <w:rStyle w:val="FootnoteReference"/>
        </w:rPr>
        <w:footnoteRef/>
      </w:r>
      <w:r>
        <w:t xml:space="preserve"> </w:t>
      </w:r>
      <w:r w:rsidRPr="00D066BB">
        <w:t>Directive (EU) 2018/2001 of the European Parliament and of the Council of 11 December 2018 on the promotion of the use of energy from renewable sources (recast)</w:t>
      </w:r>
      <w:r w:rsidR="00206F96">
        <w:t>,</w:t>
      </w:r>
      <w:r>
        <w:t xml:space="preserve"> </w:t>
      </w:r>
      <w:hyperlink r:id="rId11" w:history="1">
        <w:r w:rsidRPr="005E364E">
          <w:rPr>
            <w:rStyle w:val="Hyperlink"/>
          </w:rPr>
          <w:t>https://eur-lex.europa.eu/legal-content/EN/TXT/?uri=uriserv:OJ.L_.2018.328.01.0082.01.ENG&amp;toc=OJ:L:2018:328:TOC</w:t>
        </w:r>
      </w:hyperlink>
      <w:r w:rsidR="00714DD6">
        <w:t>.</w:t>
      </w:r>
    </w:p>
  </w:footnote>
  <w:footnote w:id="10">
    <w:p w14:paraId="0E3C5B6C" w14:textId="63F8050B" w:rsidR="00107DD5" w:rsidRPr="0057783F" w:rsidRDefault="00107DD5" w:rsidP="00107DD5">
      <w:pPr>
        <w:pStyle w:val="FootnoteText"/>
      </w:pPr>
      <w:r>
        <w:rPr>
          <w:rStyle w:val="FootnoteReference"/>
        </w:rPr>
        <w:footnoteRef/>
      </w:r>
      <w:r>
        <w:t xml:space="preserve"> </w:t>
      </w:r>
      <w:r w:rsidRPr="005751ED">
        <w:t>Directive (EU) 2018/2002 of the European Parliament and of the Council of 11 December 2018 amending Directive 2012/27/EU on energy efficiency</w:t>
      </w:r>
      <w:r w:rsidR="00206F96">
        <w:t>,</w:t>
      </w:r>
      <w:r>
        <w:t xml:space="preserve"> </w:t>
      </w:r>
      <w:hyperlink r:id="rId12" w:history="1">
        <w:r w:rsidRPr="005E364E">
          <w:rPr>
            <w:rStyle w:val="Hyperlink"/>
          </w:rPr>
          <w:t>https://eur-lex.europa.eu/legal-content/EN/TXT/?uri=uriserv:OJ.L_.2018.328.01.0210.01.ENG&amp;toc=OJ:L:2018:328:TOC</w:t>
        </w:r>
      </w:hyperlink>
      <w:r w:rsidR="00714DD6">
        <w:t>.</w:t>
      </w:r>
    </w:p>
  </w:footnote>
  <w:footnote w:id="11">
    <w:p w14:paraId="450A83CD" w14:textId="3CE66657" w:rsidR="00467791" w:rsidRPr="00C7130D" w:rsidRDefault="00467791" w:rsidP="00467791">
      <w:pPr>
        <w:pStyle w:val="FootnoteText"/>
        <w:rPr>
          <w:lang w:val="en-US"/>
        </w:rPr>
      </w:pPr>
      <w:r>
        <w:rPr>
          <w:rStyle w:val="FootnoteReference"/>
        </w:rPr>
        <w:footnoteRef/>
      </w:r>
      <w:r>
        <w:t xml:space="preserve"> </w:t>
      </w:r>
      <w:r w:rsidRPr="009B733D">
        <w:t>Directive (EU) 2019/944 of the European Parliament and of the Council of 5 June 2019 on common rules for the internal market for electricity and amending Directive 2012/27/EU (recast)</w:t>
      </w:r>
      <w:r w:rsidR="00206F96">
        <w:t>,</w:t>
      </w:r>
      <w:r>
        <w:t xml:space="preserve"> </w:t>
      </w:r>
      <w:hyperlink r:id="rId13" w:history="1">
        <w:r w:rsidRPr="006D721F">
          <w:rPr>
            <w:rStyle w:val="Hyperlink"/>
          </w:rPr>
          <w:t>https://eur-lex.europa.eu/eli/dir/2019/944/oj</w:t>
        </w:r>
      </w:hyperlink>
      <w:r w:rsidR="00714DD6">
        <w:t>.</w:t>
      </w:r>
    </w:p>
  </w:footnote>
  <w:footnote w:id="12">
    <w:p w14:paraId="3F6F306E" w14:textId="6DF0EE4C" w:rsidR="00467791" w:rsidRPr="00D5126E" w:rsidRDefault="00467791" w:rsidP="00467791">
      <w:pPr>
        <w:pStyle w:val="FootnoteText"/>
      </w:pPr>
      <w:r>
        <w:rPr>
          <w:rStyle w:val="FootnoteReference"/>
        </w:rPr>
        <w:footnoteRef/>
      </w:r>
      <w:r>
        <w:t xml:space="preserve"> </w:t>
      </w:r>
      <w:r w:rsidRPr="009B733D">
        <w:t>Regulation (EU) 2018/1999 of the European Parliament and of the Council of 11 December 2018 on the Governance of the Energy Union and Climate Action, amending Regulations (EC) No 663/2009 and (EC)</w:t>
      </w:r>
      <w:r w:rsidRPr="00A945D9">
        <w:rPr>
          <w:b/>
          <w:bCs/>
        </w:rPr>
        <w:t xml:space="preserve"> </w:t>
      </w:r>
      <w:r w:rsidRPr="009B733D">
        <w:t>No 715/2009 of the European Parliament and of the Council, Directives 94/22/EC, 98/70/EC, 2009/31/EC, 2009/73/EC, 2010/31/EU, 2012/27/EU and 2013/30/EU of the European Parliament and of the Council, Council Directives 2009/119/EC and (EU) 2015/652 and repealing Regulation (EU) No 525/2013 of the European Parliament and of the Council</w:t>
      </w:r>
      <w:r w:rsidR="00206F96">
        <w:t>,</w:t>
      </w:r>
      <w:r>
        <w:t xml:space="preserve"> </w:t>
      </w:r>
      <w:hyperlink r:id="rId14" w:history="1">
        <w:r w:rsidRPr="00D5126E">
          <w:rPr>
            <w:rStyle w:val="Hyperlink"/>
          </w:rPr>
          <w:t>https://eur-lex.europa.eu/eli/reg/2018/1999/oj</w:t>
        </w:r>
      </w:hyperlink>
      <w:r w:rsidR="00714DD6" w:rsidRPr="00D5126E">
        <w:t>.</w:t>
      </w:r>
    </w:p>
  </w:footnote>
  <w:footnote w:id="13">
    <w:p w14:paraId="2530DCA4" w14:textId="3ABA16AC" w:rsidR="00EC0C02" w:rsidRPr="006E7319" w:rsidRDefault="00EC0C02">
      <w:pPr>
        <w:pStyle w:val="FootnoteText"/>
        <w:rPr>
          <w:b/>
          <w:bCs/>
          <w:lang w:val="en-IE"/>
        </w:rPr>
      </w:pPr>
      <w:r>
        <w:rPr>
          <w:rStyle w:val="FootnoteReference"/>
        </w:rPr>
        <w:footnoteRef/>
      </w:r>
      <w:r w:rsidRPr="00D5126E">
        <w:rPr>
          <w:lang w:val="en-US"/>
        </w:rPr>
        <w:t xml:space="preserve"> </w:t>
      </w:r>
      <w:r w:rsidR="00206F96" w:rsidRPr="00206F96">
        <w:rPr>
          <w:lang w:val="en-IE"/>
        </w:rPr>
        <w:t xml:space="preserve">Communication </w:t>
      </w:r>
      <w:r w:rsidR="00206F96">
        <w:rPr>
          <w:lang w:val="en-IE"/>
        </w:rPr>
        <w:t>f</w:t>
      </w:r>
      <w:r w:rsidR="00206F96" w:rsidRPr="00206F96">
        <w:rPr>
          <w:lang w:val="en-IE"/>
        </w:rPr>
        <w:t xml:space="preserve">rom </w:t>
      </w:r>
      <w:r w:rsidR="00206F96">
        <w:rPr>
          <w:lang w:val="en-IE"/>
        </w:rPr>
        <w:t>t</w:t>
      </w:r>
      <w:r w:rsidR="00206F96" w:rsidRPr="00206F96">
        <w:rPr>
          <w:lang w:val="en-IE"/>
        </w:rPr>
        <w:t xml:space="preserve">he Commission </w:t>
      </w:r>
      <w:r w:rsidR="00206F96">
        <w:rPr>
          <w:lang w:val="en-IE"/>
        </w:rPr>
        <w:t>t</w:t>
      </w:r>
      <w:r w:rsidR="00206F96" w:rsidRPr="00206F96">
        <w:rPr>
          <w:lang w:val="en-IE"/>
        </w:rPr>
        <w:t xml:space="preserve">o </w:t>
      </w:r>
      <w:r w:rsidR="00206F96">
        <w:rPr>
          <w:lang w:val="en-IE"/>
        </w:rPr>
        <w:t>t</w:t>
      </w:r>
      <w:r w:rsidR="00206F96" w:rsidRPr="00206F96">
        <w:rPr>
          <w:lang w:val="en-IE"/>
        </w:rPr>
        <w:t xml:space="preserve">he European Parliament, </w:t>
      </w:r>
      <w:r w:rsidR="00206F96">
        <w:rPr>
          <w:lang w:val="en-IE"/>
        </w:rPr>
        <w:t>t</w:t>
      </w:r>
      <w:r w:rsidR="00206F96" w:rsidRPr="00206F96">
        <w:rPr>
          <w:lang w:val="en-IE"/>
        </w:rPr>
        <w:t xml:space="preserve">he European Council, </w:t>
      </w:r>
      <w:r w:rsidR="00206F96">
        <w:rPr>
          <w:lang w:val="en-IE"/>
        </w:rPr>
        <w:t>t</w:t>
      </w:r>
      <w:r w:rsidR="00206F96" w:rsidRPr="00206F96">
        <w:rPr>
          <w:lang w:val="en-IE"/>
        </w:rPr>
        <w:t xml:space="preserve">he Council, </w:t>
      </w:r>
      <w:r w:rsidR="00206F96">
        <w:rPr>
          <w:lang w:val="en-IE"/>
        </w:rPr>
        <w:t>t</w:t>
      </w:r>
      <w:r w:rsidR="00206F96" w:rsidRPr="00206F96">
        <w:rPr>
          <w:lang w:val="en-IE"/>
        </w:rPr>
        <w:t xml:space="preserve">he European Economic </w:t>
      </w:r>
      <w:r w:rsidR="00206F96">
        <w:rPr>
          <w:lang w:val="en-IE"/>
        </w:rPr>
        <w:t>a</w:t>
      </w:r>
      <w:r w:rsidR="00206F96" w:rsidRPr="00206F96">
        <w:rPr>
          <w:lang w:val="en-IE"/>
        </w:rPr>
        <w:t xml:space="preserve">nd Social Committee and the Committee </w:t>
      </w:r>
      <w:r w:rsidR="00206F96">
        <w:rPr>
          <w:lang w:val="en-IE"/>
        </w:rPr>
        <w:t>o</w:t>
      </w:r>
      <w:r w:rsidR="00206F96" w:rsidRPr="00206F96">
        <w:rPr>
          <w:lang w:val="en-IE"/>
        </w:rPr>
        <w:t xml:space="preserve">f </w:t>
      </w:r>
      <w:r w:rsidR="00206F96">
        <w:rPr>
          <w:lang w:val="en-IE"/>
        </w:rPr>
        <w:t>t</w:t>
      </w:r>
      <w:r w:rsidR="00206F96" w:rsidRPr="00206F96">
        <w:rPr>
          <w:lang w:val="en-IE"/>
        </w:rPr>
        <w:t>he Regions</w:t>
      </w:r>
      <w:r w:rsidR="00206F96">
        <w:rPr>
          <w:lang w:val="en-IE"/>
        </w:rPr>
        <w:t>,</w:t>
      </w:r>
      <w:r w:rsidR="00206F96" w:rsidRPr="00206F96">
        <w:rPr>
          <w:lang w:val="en-IE"/>
        </w:rPr>
        <w:t xml:space="preserve"> </w:t>
      </w:r>
      <w:proofErr w:type="spellStart"/>
      <w:r w:rsidR="00206F96" w:rsidRPr="006E7319">
        <w:rPr>
          <w:lang w:val="en-IE"/>
        </w:rPr>
        <w:t>REPowerEU</w:t>
      </w:r>
      <w:proofErr w:type="spellEnd"/>
      <w:r w:rsidR="00206F96" w:rsidRPr="006E7319">
        <w:rPr>
          <w:lang w:val="en-IE"/>
        </w:rPr>
        <w:t xml:space="preserve"> Plan,</w:t>
      </w:r>
      <w:r w:rsidR="00206F96">
        <w:rPr>
          <w:b/>
          <w:bCs/>
          <w:lang w:val="en-IE"/>
        </w:rPr>
        <w:t xml:space="preserve"> </w:t>
      </w:r>
      <w:r w:rsidR="00206F96" w:rsidRPr="00206F96">
        <w:rPr>
          <w:lang w:val="en-IE"/>
        </w:rPr>
        <w:t>COM/2022/230 final</w:t>
      </w:r>
      <w:r w:rsidR="00206F96">
        <w:rPr>
          <w:lang w:val="en-IE"/>
        </w:rPr>
        <w:t xml:space="preserve">, </w:t>
      </w:r>
      <w:hyperlink r:id="rId15" w:history="1">
        <w:r w:rsidR="00DE234B" w:rsidRPr="00A25062">
          <w:rPr>
            <w:rStyle w:val="Hyperlink"/>
            <w:lang w:val="en-US"/>
          </w:rPr>
          <w:t>https://eur-lex.europa.eu/legal-content/EN/TXT/?uri=celex:52022DC0230</w:t>
        </w:r>
      </w:hyperlink>
      <w:r w:rsidR="00714DD6">
        <w:rPr>
          <w:lang w:val="en-US"/>
        </w:rPr>
        <w:t>.</w:t>
      </w:r>
    </w:p>
  </w:footnote>
  <w:footnote w:id="14">
    <w:p w14:paraId="39B25EE2" w14:textId="100490EA" w:rsidR="00BC2D08" w:rsidRPr="00C7130D" w:rsidRDefault="00BC2D08">
      <w:pPr>
        <w:pStyle w:val="FootnoteText"/>
        <w:rPr>
          <w:lang w:val="en-US"/>
        </w:rPr>
      </w:pPr>
      <w:r>
        <w:rPr>
          <w:rStyle w:val="FootnoteReference"/>
        </w:rPr>
        <w:footnoteRef/>
      </w:r>
      <w:r>
        <w:t xml:space="preserve"> </w:t>
      </w:r>
      <w:r w:rsidRPr="00880D2C">
        <w:t>Directive (EU) 2023/2413 of the European Parliament and of the Council of 18 October 2023 amending Directive (EU) 2018/2001, Regulation (EU) 2018/1999 and Directive 98/70/EC as regards the promotion of energy from renewable sources, and repealing Council Directive (EU) 2015/652</w:t>
      </w:r>
      <w:r w:rsidR="00073159">
        <w:t>,</w:t>
      </w:r>
      <w:r>
        <w:t xml:space="preserve"> </w:t>
      </w:r>
      <w:hyperlink r:id="rId16" w:history="1">
        <w:r w:rsidRPr="005E364E">
          <w:rPr>
            <w:rStyle w:val="Hyperlink"/>
          </w:rPr>
          <w:t>https://eur-lex.europa.eu/eli/dir/2023/2413/oj</w:t>
        </w:r>
      </w:hyperlink>
      <w:r w:rsidR="00714DD6">
        <w:t>.</w:t>
      </w:r>
    </w:p>
  </w:footnote>
  <w:footnote w:id="15">
    <w:p w14:paraId="01582DFF" w14:textId="1A381EFA" w:rsidR="00E728B5" w:rsidRPr="00B16088" w:rsidRDefault="00E728B5">
      <w:pPr>
        <w:pStyle w:val="FootnoteText"/>
        <w:rPr>
          <w:lang w:val="en-US"/>
        </w:rPr>
      </w:pPr>
      <w:r>
        <w:rPr>
          <w:rStyle w:val="FootnoteReference"/>
        </w:rPr>
        <w:footnoteRef/>
      </w:r>
      <w:r>
        <w:t xml:space="preserve"> </w:t>
      </w:r>
      <w:r w:rsidR="006D5975" w:rsidRPr="00B16088">
        <w:t>Directive (EU) 2024/1275 of the European Parliament and of the Council of 24 April 2024 on the energy performance of buildings (recast)</w:t>
      </w:r>
      <w:r w:rsidR="00073159">
        <w:t>,</w:t>
      </w:r>
      <w:r w:rsidR="006D5975">
        <w:t xml:space="preserve"> </w:t>
      </w:r>
      <w:hyperlink r:id="rId17" w:history="1">
        <w:r w:rsidR="006D5975" w:rsidRPr="005E364E">
          <w:rPr>
            <w:rStyle w:val="Hyperlink"/>
          </w:rPr>
          <w:t>https://eur-lex.europa.eu/legal-content/EN/TXT/?uri=CELEX:32024L1275</w:t>
        </w:r>
      </w:hyperlink>
      <w:r w:rsidR="00714DD6">
        <w:t>.</w:t>
      </w:r>
    </w:p>
  </w:footnote>
  <w:footnote w:id="16">
    <w:p w14:paraId="00216658" w14:textId="25D39377" w:rsidR="00684AB6" w:rsidRPr="00684AB6" w:rsidRDefault="00684AB6">
      <w:pPr>
        <w:pStyle w:val="FootnoteText"/>
      </w:pPr>
      <w:r>
        <w:rPr>
          <w:rStyle w:val="FootnoteReference"/>
        </w:rPr>
        <w:footnoteRef/>
      </w:r>
      <w:r>
        <w:t xml:space="preserve"> </w:t>
      </w:r>
      <w:proofErr w:type="spellStart"/>
      <w:r>
        <w:t>Eurocities</w:t>
      </w:r>
      <w:proofErr w:type="spellEnd"/>
      <w:r w:rsidR="007D70FF">
        <w:t xml:space="preserve"> and Energy Cities, Cities in the European Green Deal</w:t>
      </w:r>
      <w:r w:rsidR="0047428C">
        <w:t xml:space="preserve"> Opportunities and Responsibilities</w:t>
      </w:r>
      <w:r w:rsidR="00073159">
        <w:t xml:space="preserve">, 2024, </w:t>
      </w:r>
      <w:hyperlink r:id="rId18" w:history="1">
        <w:r w:rsidR="004924DE" w:rsidRPr="005E364E">
          <w:rPr>
            <w:rStyle w:val="Hyperlink"/>
          </w:rPr>
          <w:t>https://energy-cities.eu/publication/cities-in-the-eu-green-deal/</w:t>
        </w:r>
      </w:hyperlink>
      <w:r w:rsidR="00714DD6">
        <w:t>.</w:t>
      </w:r>
    </w:p>
  </w:footnote>
  <w:footnote w:id="17">
    <w:p w14:paraId="51602CF1" w14:textId="40CCFC98" w:rsidR="00E728B5" w:rsidRPr="00B16088" w:rsidRDefault="00E728B5">
      <w:pPr>
        <w:pStyle w:val="FootnoteText"/>
        <w:rPr>
          <w:lang w:val="en-US"/>
        </w:rPr>
      </w:pPr>
      <w:r>
        <w:rPr>
          <w:rStyle w:val="FootnoteReference"/>
        </w:rPr>
        <w:footnoteRef/>
      </w:r>
      <w:r>
        <w:t xml:space="preserve"> </w:t>
      </w:r>
      <w:r w:rsidR="00A10D8D" w:rsidRPr="006C5639">
        <w:t>Directive (EU) 2023/1791 of the European Parliament and of the Council of 13 September 2023 on energy efficiency and amending Regulation (EU) 2023/955 (recast)</w:t>
      </w:r>
      <w:r w:rsidR="004F30EB">
        <w:t>,</w:t>
      </w:r>
      <w:r w:rsidR="00A10D8D">
        <w:t xml:space="preserve"> </w:t>
      </w:r>
      <w:hyperlink r:id="rId19" w:history="1">
        <w:r w:rsidR="00A10D8D" w:rsidRPr="005E364E">
          <w:rPr>
            <w:rStyle w:val="Hyperlink"/>
          </w:rPr>
          <w:t>https://eur-lex.europa.eu/legal-content/EN/TXT/?uri=CELEX%3A32023L1791&amp;qid=1733234263940</w:t>
        </w:r>
      </w:hyperlink>
      <w:r w:rsidR="003125C3">
        <w:t>.</w:t>
      </w:r>
    </w:p>
  </w:footnote>
  <w:footnote w:id="18">
    <w:p w14:paraId="4C52726C" w14:textId="13032E2F" w:rsidR="00E728B5" w:rsidRPr="00B16088" w:rsidRDefault="00E728B5">
      <w:pPr>
        <w:pStyle w:val="FootnoteText"/>
        <w:rPr>
          <w:lang w:val="en-US"/>
        </w:rPr>
      </w:pPr>
      <w:r>
        <w:rPr>
          <w:rStyle w:val="FootnoteReference"/>
        </w:rPr>
        <w:footnoteRef/>
      </w:r>
      <w:r>
        <w:t xml:space="preserve"> </w:t>
      </w:r>
      <w:r w:rsidR="00880D2C" w:rsidRPr="00880D2C">
        <w:t>Directive (EU) 2023/2413 of the European Parliament and of the Council of 18 October 2023 amending Directive (EU) 2018/2001, Regulation (EU) 2018/1999 and Directive 98/70/EC as regards the promotion of energy from renewable sources, and repealing Council Directive (EU) 2015/652</w:t>
      </w:r>
      <w:r w:rsidR="004F30EB">
        <w:t>,</w:t>
      </w:r>
      <w:r w:rsidR="00F94F5D">
        <w:t xml:space="preserve"> </w:t>
      </w:r>
      <w:hyperlink r:id="rId20" w:history="1">
        <w:r w:rsidR="00234474" w:rsidRPr="005E364E">
          <w:rPr>
            <w:rStyle w:val="Hyperlink"/>
          </w:rPr>
          <w:t>https://eur-lex.europa.eu/eli/dir/2023/2413/oj</w:t>
        </w:r>
      </w:hyperlink>
      <w:r w:rsidR="00B03187">
        <w:t>.</w:t>
      </w:r>
    </w:p>
  </w:footnote>
  <w:footnote w:id="19">
    <w:p w14:paraId="42C66799" w14:textId="394687EF" w:rsidR="00E728B5" w:rsidRPr="00B16088" w:rsidRDefault="00E728B5">
      <w:pPr>
        <w:pStyle w:val="FootnoteText"/>
        <w:rPr>
          <w:lang w:val="en-US"/>
        </w:rPr>
      </w:pPr>
      <w:r>
        <w:rPr>
          <w:rStyle w:val="FootnoteReference"/>
        </w:rPr>
        <w:footnoteRef/>
      </w:r>
      <w:r w:rsidRPr="00E6019A">
        <w:t xml:space="preserve"> </w:t>
      </w:r>
      <w:r w:rsidR="007064A8" w:rsidRPr="00E6019A">
        <w:t>European Commission</w:t>
      </w:r>
      <w:r w:rsidR="00FC1EE3">
        <w:t xml:space="preserve">, </w:t>
      </w:r>
      <w:r w:rsidR="007064A8">
        <w:t>Hydrogen and decarbonisation gas market</w:t>
      </w:r>
      <w:r w:rsidR="00950F6F">
        <w:t>, 2025,</w:t>
      </w:r>
      <w:r w:rsidR="007064A8">
        <w:t xml:space="preserve"> </w:t>
      </w:r>
      <w:hyperlink r:id="rId21" w:history="1">
        <w:r w:rsidR="00F42D93" w:rsidRPr="005E364E">
          <w:rPr>
            <w:rStyle w:val="Hyperlink"/>
          </w:rPr>
          <w:t>https://energy.ec.europa.eu/topics/markets-and-consumers/hydrogen-and-decarbonised-gas-market_en</w:t>
        </w:r>
      </w:hyperlink>
      <w:r w:rsidR="006F54CA">
        <w:t>.</w:t>
      </w:r>
    </w:p>
  </w:footnote>
  <w:footnote w:id="20">
    <w:p w14:paraId="1DE3E993" w14:textId="61D9BF8D" w:rsidR="00E728B5" w:rsidRPr="00B16088" w:rsidRDefault="00E728B5">
      <w:pPr>
        <w:pStyle w:val="FootnoteText"/>
        <w:rPr>
          <w:lang w:val="en-US"/>
        </w:rPr>
      </w:pPr>
      <w:r>
        <w:rPr>
          <w:rStyle w:val="FootnoteReference"/>
        </w:rPr>
        <w:footnoteRef/>
      </w:r>
      <w:r>
        <w:t xml:space="preserve"> </w:t>
      </w:r>
      <w:r w:rsidR="00B64D23" w:rsidRPr="00B64D23">
        <w:t>Directive (EU) 2024/1788 of the European Parliament and of the Council of 13 June 2024 on common rules for the internal markets for renewable gas, natural gas and hydrogen, amending Directive (EU) 2023/1791 and repealing Directive 2009/73/EC (recast)</w:t>
      </w:r>
      <w:r w:rsidR="00950F6F">
        <w:t>,</w:t>
      </w:r>
      <w:r w:rsidR="00B64D23">
        <w:t xml:space="preserve"> </w:t>
      </w:r>
      <w:hyperlink r:id="rId22" w:history="1">
        <w:r w:rsidR="00B64D23" w:rsidRPr="005E364E">
          <w:rPr>
            <w:rStyle w:val="Hyperlink"/>
          </w:rPr>
          <w:t>https://eur-lex.europa.eu/legal-content/EN/TXT/?uri=OJ:L_202401788</w:t>
        </w:r>
      </w:hyperlink>
      <w:r w:rsidR="00FC1EE3">
        <w:t>.</w:t>
      </w:r>
    </w:p>
  </w:footnote>
  <w:footnote w:id="21">
    <w:p w14:paraId="5DD8048D" w14:textId="599199F4" w:rsidR="00263995" w:rsidRPr="00263995" w:rsidRDefault="00263995">
      <w:pPr>
        <w:pStyle w:val="FootnoteText"/>
      </w:pPr>
      <w:r>
        <w:rPr>
          <w:rStyle w:val="FootnoteReference"/>
        </w:rPr>
        <w:footnoteRef/>
      </w:r>
      <w:r>
        <w:t xml:space="preserve"> European Commission, </w:t>
      </w:r>
      <w:r w:rsidR="0076380D" w:rsidRPr="006E7319">
        <w:t>Financing the Green Deal</w:t>
      </w:r>
      <w:r w:rsidR="0076380D">
        <w:t xml:space="preserve">, 2024, </w:t>
      </w:r>
      <w:hyperlink r:id="rId23" w:history="1">
        <w:r w:rsidR="0076380D" w:rsidRPr="00146C38">
          <w:rPr>
            <w:rStyle w:val="Hyperlink"/>
          </w:rPr>
          <w:t>https://commission.europa.eu/strategy-and-policy/priorities-2019-2024/european-green-deal/finance-and-green-deal_en</w:t>
        </w:r>
      </w:hyperlink>
      <w:r w:rsidR="0076380D">
        <w:t xml:space="preserve">. </w:t>
      </w:r>
    </w:p>
  </w:footnote>
  <w:footnote w:id="22">
    <w:p w14:paraId="69E6E06C" w14:textId="5E745840" w:rsidR="007A1C2C" w:rsidRPr="00762149" w:rsidRDefault="007A1C2C">
      <w:pPr>
        <w:pStyle w:val="FootnoteText"/>
      </w:pPr>
      <w:r>
        <w:rPr>
          <w:rStyle w:val="FootnoteReference"/>
        </w:rPr>
        <w:footnoteRef/>
      </w:r>
      <w:r>
        <w:t xml:space="preserve"> </w:t>
      </w:r>
      <w:r w:rsidRPr="00762149">
        <w:t>Bellona</w:t>
      </w:r>
      <w:r w:rsidR="00762149" w:rsidRPr="00762149">
        <w:t xml:space="preserve">, </w:t>
      </w:r>
      <w:r w:rsidR="0076380D">
        <w:t>‘</w:t>
      </w:r>
      <w:r w:rsidR="0076380D" w:rsidRPr="006E7319">
        <w:t>Financing the Fit for 2030 package: Modernisation, Innovation and Social Funds spell the EU’s recipe for the future</w:t>
      </w:r>
      <w:r w:rsidR="0076380D">
        <w:t xml:space="preserve">’, 1 September 2021, </w:t>
      </w:r>
      <w:hyperlink r:id="rId24" w:history="1">
        <w:r w:rsidR="0076380D" w:rsidRPr="00146C38">
          <w:rPr>
            <w:rStyle w:val="Hyperlink"/>
          </w:rPr>
          <w:t>https://bellona.org/news/eu/2021-09-financing-the-fit-for-2030-package-modernisation-innovation-and-social-funds-spell-the-eus-recipe-for-the-future</w:t>
        </w:r>
      </w:hyperlink>
      <w:r w:rsidR="0076380D">
        <w:t xml:space="preserve">. </w:t>
      </w:r>
    </w:p>
  </w:footnote>
  <w:footnote w:id="23">
    <w:p w14:paraId="582EF2F9" w14:textId="2BFFEFE0" w:rsidR="009C0971" w:rsidRPr="00322564" w:rsidRDefault="009C0971">
      <w:pPr>
        <w:pStyle w:val="FootnoteText"/>
      </w:pPr>
      <w:r>
        <w:rPr>
          <w:rStyle w:val="FootnoteReference"/>
        </w:rPr>
        <w:footnoteRef/>
      </w:r>
      <w:r>
        <w:t xml:space="preserve"> </w:t>
      </w:r>
      <w:r w:rsidR="0071089F" w:rsidRPr="0071089F">
        <w:t xml:space="preserve">The EU ETS is the EU’s primary carbon market, operating since 2005. It follows a </w:t>
      </w:r>
      <w:r w:rsidR="003007BA">
        <w:t>‘</w:t>
      </w:r>
      <w:r w:rsidR="0071089F" w:rsidRPr="0071089F">
        <w:t>cap-and-trade</w:t>
      </w:r>
      <w:r w:rsidR="003007BA">
        <w:t>’</w:t>
      </w:r>
      <w:r w:rsidR="0071089F" w:rsidRPr="0071089F">
        <w:t xml:space="preserve"> principle, setting a limit on GHG emissions </w:t>
      </w:r>
      <w:r w:rsidR="00FE2E96">
        <w:t>and requiring c</w:t>
      </w:r>
      <w:r w:rsidR="00FE2E96" w:rsidRPr="0071089F">
        <w:t xml:space="preserve">ompanies </w:t>
      </w:r>
      <w:r w:rsidR="00FE2E96">
        <w:t>to</w:t>
      </w:r>
      <w:r w:rsidR="00FE2E96" w:rsidRPr="0071089F">
        <w:t xml:space="preserve"> purchase or trade emission allowances, creating an economic incentive to reduce emissions </w:t>
      </w:r>
      <w:r w:rsidR="0071089F" w:rsidRPr="0071089F">
        <w:t>for sectors such as electricity and heat generation, industrial manufacturing</w:t>
      </w:r>
      <w:r w:rsidR="00BA608A">
        <w:t>;</w:t>
      </w:r>
      <w:r w:rsidR="0071089F" w:rsidRPr="0071089F">
        <w:t xml:space="preserve"> aviation</w:t>
      </w:r>
      <w:r w:rsidR="00BA608A">
        <w:t xml:space="preserve"> </w:t>
      </w:r>
      <w:r w:rsidR="0071089F" w:rsidRPr="0071089F">
        <w:t>and maritime transport (added in 2024)</w:t>
      </w:r>
      <w:r w:rsidR="00BA608A">
        <w:t xml:space="preserve">, </w:t>
      </w:r>
      <w:r w:rsidR="00BA608A" w:rsidRPr="00BA608A">
        <w:t>buildings, road transport, and smaller industrial emitters</w:t>
      </w:r>
      <w:r w:rsidR="00BA608A">
        <w:t xml:space="preserve"> (covered from 2027)</w:t>
      </w:r>
      <w:r w:rsidR="003007BA">
        <w:t xml:space="preserve"> (</w:t>
      </w:r>
      <w:r w:rsidR="00322564">
        <w:t xml:space="preserve">European Commission, </w:t>
      </w:r>
      <w:r w:rsidR="003007BA" w:rsidRPr="006E7319">
        <w:t>What is the EU ETS?</w:t>
      </w:r>
      <w:r w:rsidR="003007BA">
        <w:t>, 2024,</w:t>
      </w:r>
      <w:r w:rsidR="003007BA" w:rsidRPr="003007BA">
        <w:t xml:space="preserve"> </w:t>
      </w:r>
      <w:hyperlink r:id="rId25" w:history="1">
        <w:r w:rsidR="003007BA" w:rsidRPr="00146C38">
          <w:rPr>
            <w:rStyle w:val="Hyperlink"/>
          </w:rPr>
          <w:t>https://climate.ec.europa.eu/eu-action/eu-emissions-trading-system-eu-ets/what-eu-ets_en</w:t>
        </w:r>
      </w:hyperlink>
      <w:r w:rsidR="003007BA">
        <w:t xml:space="preserve">; </w:t>
      </w:r>
      <w:r w:rsidR="00BA608A">
        <w:t xml:space="preserve">European Commission, </w:t>
      </w:r>
      <w:r w:rsidR="003007BA" w:rsidRPr="006E7319">
        <w:t>ETS2: buildings, road transport and additional sectors</w:t>
      </w:r>
      <w:r w:rsidR="003007BA">
        <w:t xml:space="preserve">, 2024, </w:t>
      </w:r>
      <w:hyperlink r:id="rId26" w:history="1">
        <w:r w:rsidR="003007BA" w:rsidRPr="00146C38">
          <w:rPr>
            <w:rStyle w:val="Hyperlink"/>
          </w:rPr>
          <w:t>https://climate.ec.europa.eu/eu-action/eu-emissions-trading-system-eu-ets/ets2-buildings-road-transport-and-additional-sectors_en</w:t>
        </w:r>
      </w:hyperlink>
      <w:r w:rsidR="003007BA">
        <w:t>).</w:t>
      </w:r>
    </w:p>
  </w:footnote>
  <w:footnote w:id="24">
    <w:p w14:paraId="633C20D7" w14:textId="12DBA953" w:rsidR="007E1D04" w:rsidRPr="007E1D04" w:rsidRDefault="007E1D04">
      <w:pPr>
        <w:pStyle w:val="FootnoteText"/>
      </w:pPr>
      <w:r>
        <w:rPr>
          <w:rStyle w:val="FootnoteReference"/>
        </w:rPr>
        <w:footnoteRef/>
      </w:r>
      <w:r>
        <w:t xml:space="preserve"> </w:t>
      </w:r>
      <w:r w:rsidR="00563A32" w:rsidRPr="00563A32">
        <w:t xml:space="preserve">European Commission, </w:t>
      </w:r>
      <w:r w:rsidR="003007BA" w:rsidRPr="006E7319">
        <w:t>Social Climate Fund</w:t>
      </w:r>
      <w:r w:rsidR="003007BA">
        <w:t xml:space="preserve">, 2024, </w:t>
      </w:r>
      <w:hyperlink r:id="rId27" w:history="1">
        <w:r w:rsidR="003007BA" w:rsidRPr="00146C38">
          <w:rPr>
            <w:rStyle w:val="Hyperlink"/>
          </w:rPr>
          <w:t>https://climate.ec.europa.eu/eu-action/eu-emissions-trading-system-eu-ets/social-climate-fund_en</w:t>
        </w:r>
      </w:hyperlink>
      <w:r w:rsidR="003007BA">
        <w:t xml:space="preserve">. </w:t>
      </w:r>
    </w:p>
  </w:footnote>
  <w:footnote w:id="25">
    <w:p w14:paraId="5B6F1506" w14:textId="0138C864" w:rsidR="00223483" w:rsidRPr="00FE1D44" w:rsidRDefault="00223483" w:rsidP="00223483">
      <w:pPr>
        <w:pStyle w:val="FootnoteText"/>
        <w:rPr>
          <w:lang w:val="en-US"/>
        </w:rPr>
      </w:pPr>
      <w:r>
        <w:rPr>
          <w:rStyle w:val="FootnoteReference"/>
        </w:rPr>
        <w:footnoteRef/>
      </w:r>
      <w:r>
        <w:t xml:space="preserve"> </w:t>
      </w:r>
      <w:r w:rsidR="00851974">
        <w:t xml:space="preserve">European Commission, </w:t>
      </w:r>
      <w:r w:rsidR="003007BA" w:rsidRPr="006E7319">
        <w:t>Carbon Border Adjustment Mechanism</w:t>
      </w:r>
      <w:r w:rsidR="003007BA">
        <w:t xml:space="preserve">, 2025, </w:t>
      </w:r>
      <w:hyperlink r:id="rId28" w:history="1">
        <w:r w:rsidR="003007BA" w:rsidRPr="00146C38">
          <w:rPr>
            <w:rStyle w:val="Hyperlink"/>
          </w:rPr>
          <w:t>https://taxation-customs.ec.europa.eu/carbon-border-adjustment-mechanism_en</w:t>
        </w:r>
      </w:hyperlink>
      <w:r w:rsidR="003007BA">
        <w:t xml:space="preserve">. </w:t>
      </w:r>
    </w:p>
  </w:footnote>
  <w:footnote w:id="26">
    <w:p w14:paraId="782C6BBF" w14:textId="7C018CF6" w:rsidR="00DD2977" w:rsidRPr="00DD2977" w:rsidRDefault="00DD2977">
      <w:pPr>
        <w:pStyle w:val="FootnoteText"/>
      </w:pPr>
      <w:r>
        <w:rPr>
          <w:rStyle w:val="FootnoteReference"/>
        </w:rPr>
        <w:footnoteRef/>
      </w:r>
      <w:r>
        <w:t xml:space="preserve"> European Commission, </w:t>
      </w:r>
      <w:r w:rsidR="003007BA" w:rsidRPr="006E7319">
        <w:t>EU Mission: Climate-Neutral and Smart Cities</w:t>
      </w:r>
      <w:r w:rsidR="003007BA">
        <w:t xml:space="preserve">, 2024, </w:t>
      </w:r>
      <w:hyperlink r:id="rId29" w:anchor=":~:text=EU%20missions%20are%20commitments%20to,ensuring%20soil%20health%20and%20food" w:history="1">
        <w:r w:rsidR="003007BA" w:rsidRPr="00146C38">
          <w:rPr>
            <w:rStyle w:val="Hyperlink"/>
          </w:rPr>
          <w:t>https://research-and-innovation.ec.europa.eu/funding/funding-opportunities/funding-programmes-and-open-calls/horizon-europe/eu-missions-horizon-europe/climate-neutral-and-smart-cities_en#:~:text=EU%20missions%20are%20commitments%20to,ensuring%20soil%20health%20and%20food</w:t>
        </w:r>
      </w:hyperlink>
      <w:r w:rsidR="003007BA">
        <w:t xml:space="preserve">; </w:t>
      </w:r>
      <w:proofErr w:type="spellStart"/>
      <w:r w:rsidR="006D39CC">
        <w:t>NetZeroCities</w:t>
      </w:r>
      <w:proofErr w:type="spellEnd"/>
      <w:r w:rsidR="006D39CC">
        <w:t xml:space="preserve">, </w:t>
      </w:r>
      <w:r w:rsidR="003007BA" w:rsidRPr="006E7319">
        <w:rPr>
          <w:i/>
          <w:iCs/>
        </w:rPr>
        <w:t>Towards climate neutral European cities by 2030</w:t>
      </w:r>
      <w:r w:rsidR="003007BA">
        <w:t xml:space="preserve">, 2024, </w:t>
      </w:r>
      <w:hyperlink r:id="rId30" w:history="1">
        <w:r w:rsidR="003007BA" w:rsidRPr="00146C38">
          <w:rPr>
            <w:rStyle w:val="Hyperlink"/>
          </w:rPr>
          <w:t>https://netzerocities.eu/the-netzerocities-project/</w:t>
        </w:r>
      </w:hyperlink>
      <w:r w:rsidR="003007BA">
        <w:t xml:space="preserve">. </w:t>
      </w:r>
    </w:p>
  </w:footnote>
  <w:footnote w:id="27">
    <w:p w14:paraId="74A04235" w14:textId="1E6AB662" w:rsidR="00FF6C48" w:rsidRPr="00FF6C48" w:rsidRDefault="00FF6C48" w:rsidP="00FF6C48">
      <w:pPr>
        <w:pStyle w:val="FootnoteText"/>
      </w:pPr>
      <w:r>
        <w:rPr>
          <w:rStyle w:val="FootnoteReference"/>
        </w:rPr>
        <w:footnoteRef/>
      </w:r>
      <w:r>
        <w:t xml:space="preserve"> </w:t>
      </w:r>
      <w:r w:rsidRPr="00FF6C48">
        <w:t>European</w:t>
      </w:r>
      <w:r>
        <w:t xml:space="preserve"> Investment Bank, </w:t>
      </w:r>
      <w:r w:rsidR="003007BA" w:rsidRPr="006E7319">
        <w:rPr>
          <w:i/>
          <w:iCs/>
        </w:rPr>
        <w:t>Working with Europe's cities and regions 2024</w:t>
      </w:r>
      <w:r w:rsidR="003007BA">
        <w:t xml:space="preserve">, 2023, </w:t>
      </w:r>
      <w:hyperlink r:id="rId31" w:history="1">
        <w:r w:rsidR="003007BA" w:rsidRPr="00146C38">
          <w:rPr>
            <w:rStyle w:val="Hyperlink"/>
          </w:rPr>
          <w:t>https://www.eib.org/attachments/lucalli/20240070_working_with_europe_s_cities_and_regions_en.pdf</w:t>
        </w:r>
      </w:hyperlink>
      <w:r w:rsidR="003007BA">
        <w:t xml:space="preserve">. </w:t>
      </w:r>
    </w:p>
  </w:footnote>
  <w:footnote w:id="28">
    <w:p w14:paraId="0883B291" w14:textId="676143AC" w:rsidR="00932EA4" w:rsidRPr="00A141CE" w:rsidRDefault="00932EA4" w:rsidP="00932EA4">
      <w:pPr>
        <w:pStyle w:val="FootnoteText"/>
        <w:rPr>
          <w:sz w:val="22"/>
        </w:rPr>
      </w:pPr>
      <w:r w:rsidRPr="00A141CE">
        <w:rPr>
          <w:rStyle w:val="FootnoteReference"/>
          <w:sz w:val="22"/>
        </w:rPr>
        <w:footnoteRef/>
      </w:r>
      <w:r w:rsidRPr="00A141CE">
        <w:rPr>
          <w:sz w:val="22"/>
        </w:rPr>
        <w:t xml:space="preserve"> </w:t>
      </w:r>
      <w:r w:rsidRPr="00965037">
        <w:t xml:space="preserve">Covenant of Mayors for Climate &amp; Energy </w:t>
      </w:r>
      <w:r w:rsidR="006A25CD" w:rsidRPr="00965037">
        <w:t>Europe</w:t>
      </w:r>
      <w:r w:rsidR="00E34554">
        <w:t xml:space="preserve">, </w:t>
      </w:r>
      <w:r w:rsidR="00E34554" w:rsidRPr="006E7319">
        <w:rPr>
          <w:i/>
          <w:iCs/>
        </w:rPr>
        <w:t>B</w:t>
      </w:r>
      <w:r w:rsidR="0B2B3C25" w:rsidRPr="006E7319">
        <w:rPr>
          <w:i/>
          <w:iCs/>
        </w:rPr>
        <w:t>uilding</w:t>
      </w:r>
      <w:r w:rsidRPr="006E7319">
        <w:rPr>
          <w:i/>
          <w:iCs/>
        </w:rPr>
        <w:t xml:space="preserve"> Resilience through Adaptation at the Local Level – Policy Support Facility Final Report</w:t>
      </w:r>
      <w:r w:rsidR="00E34554">
        <w:t>, 2024,</w:t>
      </w:r>
      <w:r w:rsidR="48C8FA6E" w:rsidRPr="00965037">
        <w:t xml:space="preserve"> </w:t>
      </w:r>
      <w:hyperlink r:id="rId32" w:history="1">
        <w:r w:rsidR="003B02D3" w:rsidRPr="008272EA">
          <w:rPr>
            <w:rStyle w:val="Hyperlink"/>
          </w:rPr>
          <w:t>https://covenantofmayors-epublication.eu/</w:t>
        </w:r>
      </w:hyperlink>
      <w:r w:rsidR="003B02D3">
        <w:t xml:space="preserve">. </w:t>
      </w:r>
    </w:p>
  </w:footnote>
  <w:footnote w:id="29">
    <w:p w14:paraId="3F661B13" w14:textId="3E2B48AF" w:rsidR="00932EA4" w:rsidRPr="00A141CE" w:rsidRDefault="00932EA4" w:rsidP="00932EA4">
      <w:pPr>
        <w:pStyle w:val="FootnoteText"/>
        <w:rPr>
          <w:sz w:val="22"/>
        </w:rPr>
      </w:pPr>
      <w:r w:rsidRPr="00A141CE">
        <w:rPr>
          <w:rStyle w:val="FootnoteReference"/>
          <w:sz w:val="22"/>
        </w:rPr>
        <w:footnoteRef/>
      </w:r>
      <w:r w:rsidRPr="00A141CE">
        <w:rPr>
          <w:sz w:val="22"/>
        </w:rPr>
        <w:t xml:space="preserve"> </w:t>
      </w:r>
      <w:proofErr w:type="spellStart"/>
      <w:r w:rsidR="004B0357">
        <w:t>Eurocities</w:t>
      </w:r>
      <w:proofErr w:type="spellEnd"/>
      <w:r w:rsidR="004B0357">
        <w:t xml:space="preserve">, </w:t>
      </w:r>
      <w:r w:rsidR="00E34554" w:rsidRPr="006E7319">
        <w:rPr>
          <w:i/>
          <w:iCs/>
        </w:rPr>
        <w:t>C</w:t>
      </w:r>
      <w:r w:rsidRPr="006E7319">
        <w:rPr>
          <w:i/>
          <w:iCs/>
        </w:rPr>
        <w:t>ities social trends paper: Measures to tackle energy poverty in cities</w:t>
      </w:r>
      <w:r w:rsidR="00E34554">
        <w:t xml:space="preserve">, 2023, </w:t>
      </w:r>
      <w:hyperlink r:id="rId33" w:history="1">
        <w:r w:rsidR="004B0357" w:rsidRPr="00EF39BA">
          <w:rPr>
            <w:rStyle w:val="Hyperlink"/>
          </w:rPr>
          <w:t>https://euagenda.eu/publications/download/565103</w:t>
        </w:r>
      </w:hyperlink>
      <w:r w:rsidR="003B02D3">
        <w:t>.</w:t>
      </w:r>
    </w:p>
  </w:footnote>
  <w:footnote w:id="30">
    <w:p w14:paraId="4B297CCC" w14:textId="319B66EC" w:rsidR="00932EA4" w:rsidRPr="00FA5A31" w:rsidRDefault="00932EA4" w:rsidP="00932EA4">
      <w:pPr>
        <w:pStyle w:val="FootnoteText"/>
      </w:pPr>
      <w:r w:rsidRPr="00A141CE">
        <w:rPr>
          <w:rStyle w:val="FootnoteReference"/>
          <w:sz w:val="22"/>
        </w:rPr>
        <w:footnoteRef/>
      </w:r>
      <w:r w:rsidRPr="00A141CE">
        <w:rPr>
          <w:sz w:val="22"/>
        </w:rPr>
        <w:t xml:space="preserve"> </w:t>
      </w:r>
      <w:r w:rsidR="0099665F">
        <w:t>Energy Cities</w:t>
      </w:r>
      <w:r w:rsidR="00E34554">
        <w:t>,</w:t>
      </w:r>
      <w:r>
        <w:rPr>
          <w:sz w:val="22"/>
        </w:rPr>
        <w:t xml:space="preserve"> </w:t>
      </w:r>
      <w:r w:rsidR="63A33EF1" w:rsidRPr="006E7319">
        <w:rPr>
          <w:i/>
          <w:iCs/>
        </w:rPr>
        <w:t>Tangible</w:t>
      </w:r>
      <w:r w:rsidRPr="006E7319">
        <w:rPr>
          <w:i/>
          <w:iCs/>
        </w:rPr>
        <w:t xml:space="preserve"> targets for cities: 33 concrete goals to advance the local ecological transition</w:t>
      </w:r>
      <w:r w:rsidR="00E34554">
        <w:t xml:space="preserve">, 2023, </w:t>
      </w:r>
      <w:hyperlink r:id="rId34" w:history="1">
        <w:r w:rsidR="003B02D3" w:rsidRPr="008272EA">
          <w:rPr>
            <w:rStyle w:val="Hyperlink"/>
          </w:rPr>
          <w:t>https://energy-cities.eu/wp-content/uploads/2023/09/Energy-Cities-Tangible-targets-for-cities-ENG.pdf</w:t>
        </w:r>
      </w:hyperlink>
      <w:r w:rsidR="003B02D3">
        <w:t xml:space="preserve">. </w:t>
      </w:r>
    </w:p>
  </w:footnote>
  <w:footnote w:id="31">
    <w:p w14:paraId="5675EFD9" w14:textId="30420E15" w:rsidR="0002134E" w:rsidRPr="0002134E" w:rsidRDefault="00B91857" w:rsidP="0002134E">
      <w:pPr>
        <w:pStyle w:val="FootnoteText"/>
      </w:pPr>
      <w:r>
        <w:rPr>
          <w:rStyle w:val="FootnoteReference"/>
        </w:rPr>
        <w:footnoteRef/>
      </w:r>
      <w:r w:rsidRPr="008D2B1C">
        <w:rPr>
          <w:lang w:val="it-IT"/>
        </w:rPr>
        <w:t xml:space="preserve"> </w:t>
      </w:r>
      <w:r w:rsidR="0002134E" w:rsidRPr="0002134E">
        <w:t xml:space="preserve">European Commission, Directorate-General for Energy, Action Plan for Affordable Energy: Unlocking the true value of our Energy Union to secure affordable, efficient and clean energy for all Europeans, 2025, </w:t>
      </w:r>
      <w:hyperlink r:id="rId35" w:history="1">
        <w:r w:rsidR="00210DD2" w:rsidRPr="005523DE">
          <w:rPr>
            <w:rStyle w:val="Hyperlink"/>
          </w:rPr>
          <w:t>https://energy.ec.europa.eu/publications/action-plan-affordable-energy-unlocking-true-value-our-energy-union-secure-affordable-efficient-and_en</w:t>
        </w:r>
      </w:hyperlink>
      <w:r w:rsidR="00210DD2">
        <w:t>.</w:t>
      </w:r>
      <w:r w:rsidR="0002134E" w:rsidRPr="0002134E">
        <w:t xml:space="preserve"> </w:t>
      </w:r>
    </w:p>
    <w:p w14:paraId="3EEDA05E" w14:textId="057F4515" w:rsidR="00B91857" w:rsidRPr="0002134E" w:rsidRDefault="00B91857">
      <w:pPr>
        <w:pStyle w:val="FootnoteText"/>
      </w:pPr>
    </w:p>
  </w:footnote>
  <w:footnote w:id="32">
    <w:p w14:paraId="11A5703C" w14:textId="279EBE3A" w:rsidR="00932EA4" w:rsidRPr="0062288A" w:rsidRDefault="00932EA4" w:rsidP="0062288A">
      <w:pPr>
        <w:pStyle w:val="FootnoteText"/>
        <w:rPr>
          <w:rStyle w:val="Hyperlink"/>
          <w:szCs w:val="20"/>
        </w:rPr>
      </w:pPr>
      <w:r w:rsidRPr="001146C5">
        <w:rPr>
          <w:rStyle w:val="FootnoteReference"/>
        </w:rPr>
        <w:footnoteRef/>
      </w:r>
      <w:r w:rsidRPr="008D2B1C">
        <w:rPr>
          <w:lang w:val="it-IT"/>
        </w:rPr>
        <w:t xml:space="preserve">  ICLEI </w:t>
      </w:r>
      <w:r w:rsidR="00572DEF" w:rsidRPr="008D2B1C">
        <w:rPr>
          <w:lang w:val="it-IT"/>
        </w:rPr>
        <w:t>Europe</w:t>
      </w:r>
      <w:r w:rsidR="00E34554">
        <w:rPr>
          <w:lang w:val="it-IT"/>
        </w:rPr>
        <w:t xml:space="preserve">, </w:t>
      </w:r>
      <w:r w:rsidR="00E34554" w:rsidRPr="006E7319">
        <w:rPr>
          <w:i/>
          <w:iCs/>
        </w:rPr>
        <w:t>Policy</w:t>
      </w:r>
      <w:r w:rsidR="3E1378DF" w:rsidRPr="006E7319">
        <w:rPr>
          <w:i/>
          <w:iCs/>
        </w:rPr>
        <w:t xml:space="preserve"> </w:t>
      </w:r>
      <w:r w:rsidR="261C6AA3" w:rsidRPr="006E7319">
        <w:rPr>
          <w:i/>
          <w:iCs/>
        </w:rPr>
        <w:t xml:space="preserve">Brief: </w:t>
      </w:r>
      <w:r w:rsidRPr="006E7319">
        <w:rPr>
          <w:i/>
          <w:iCs/>
        </w:rPr>
        <w:t xml:space="preserve"> Transforming Europe’s building stock for a fair, affordable, climate-neutral future</w:t>
      </w:r>
      <w:r w:rsidR="00E34554">
        <w:t xml:space="preserve">, 2024, </w:t>
      </w:r>
      <w:hyperlink r:id="rId36" w:history="1">
        <w:r w:rsidR="3F65F130" w:rsidRPr="0062288A">
          <w:rPr>
            <w:rStyle w:val="Hyperlink"/>
            <w:szCs w:val="20"/>
          </w:rPr>
          <w:t>https://iclei-europe.org/fileadmin/templates/iclei-europe/lib/resources/tools/push_resource_file.php?uid=MROjAUKO</w:t>
        </w:r>
      </w:hyperlink>
      <w:r w:rsidR="00B9335E" w:rsidRPr="0062288A">
        <w:t>.</w:t>
      </w:r>
    </w:p>
  </w:footnote>
  <w:footnote w:id="33">
    <w:p w14:paraId="12CF6446" w14:textId="2DC2D270" w:rsidR="00932EA4" w:rsidRPr="00E86EC6" w:rsidRDefault="00932EA4" w:rsidP="00932EA4">
      <w:pPr>
        <w:pStyle w:val="FootnoteText"/>
        <w:rPr>
          <w:lang w:val="en-US"/>
        </w:rPr>
      </w:pPr>
      <w:r>
        <w:rPr>
          <w:rStyle w:val="FootnoteReference"/>
        </w:rPr>
        <w:footnoteRef/>
      </w:r>
      <w:r w:rsidRPr="00F64DE1">
        <w:t xml:space="preserve"> </w:t>
      </w:r>
      <w:r w:rsidR="00861F95" w:rsidRPr="00F64DE1">
        <w:t xml:space="preserve">European </w:t>
      </w:r>
      <w:r w:rsidR="00861F95" w:rsidRPr="00E86EC6">
        <w:t>Commission</w:t>
      </w:r>
      <w:r w:rsidR="00E34554">
        <w:t xml:space="preserve">, </w:t>
      </w:r>
      <w:r w:rsidR="00BB03A4" w:rsidRPr="00E86EC6">
        <w:rPr>
          <w:lang w:val="en-US"/>
        </w:rPr>
        <w:t>Renovation Wave</w:t>
      </w:r>
      <w:r w:rsidR="00E34554">
        <w:rPr>
          <w:lang w:val="en-US"/>
        </w:rPr>
        <w:t xml:space="preserve">, 2025, </w:t>
      </w:r>
      <w:hyperlink r:id="rId37" w:anchor="main-focus-of-the-renovation-wave" w:history="1">
        <w:r w:rsidR="00DC7874" w:rsidRPr="00E86EC6">
          <w:rPr>
            <w:rStyle w:val="Hyperlink"/>
            <w:lang w:val="en-US"/>
          </w:rPr>
          <w:t>https://energy.ec.europa.eu/topics/energy-efficiency/energy-efficient-buildings/renovation-wave_en#main-focus-of-the-renovation-wave</w:t>
        </w:r>
      </w:hyperlink>
      <w:r w:rsidR="0062288A">
        <w:rPr>
          <w:u w:val="single"/>
          <w:lang w:val="en-US"/>
        </w:rPr>
        <w:t>.</w:t>
      </w:r>
    </w:p>
  </w:footnote>
  <w:footnote w:id="34">
    <w:p w14:paraId="394686EE" w14:textId="646CF43A" w:rsidR="00932EA4" w:rsidRPr="00E86EC6" w:rsidRDefault="00932EA4" w:rsidP="00932EA4">
      <w:pPr>
        <w:pStyle w:val="FootnoteText"/>
        <w:rPr>
          <w:lang w:val="en-US"/>
        </w:rPr>
      </w:pPr>
      <w:r>
        <w:rPr>
          <w:rStyle w:val="FootnoteReference"/>
        </w:rPr>
        <w:footnoteRef/>
      </w:r>
      <w:r w:rsidRPr="00E86EC6">
        <w:rPr>
          <w:lang w:val="en-US"/>
        </w:rPr>
        <w:t xml:space="preserve"> </w:t>
      </w:r>
      <w:r w:rsidR="00DC7874" w:rsidRPr="00E86EC6">
        <w:rPr>
          <w:lang w:val="en-US"/>
        </w:rPr>
        <w:t>European Commission</w:t>
      </w:r>
      <w:r w:rsidR="00E34554">
        <w:rPr>
          <w:lang w:val="en-US"/>
        </w:rPr>
        <w:t>, ‘</w:t>
      </w:r>
      <w:r w:rsidR="1EF10DE2" w:rsidRPr="00E86EC6">
        <w:rPr>
          <w:lang w:val="en-US"/>
        </w:rPr>
        <w:t>Commission</w:t>
      </w:r>
      <w:r w:rsidR="00545A67" w:rsidRPr="00E86EC6">
        <w:rPr>
          <w:lang w:val="en-US"/>
        </w:rPr>
        <w:t xml:space="preserve"> launches</w:t>
      </w:r>
      <w:r w:rsidR="00545A67">
        <w:rPr>
          <w:lang w:val="en-US"/>
        </w:rPr>
        <w:t xml:space="preserve"> toolkit to support social housing in Member States</w:t>
      </w:r>
      <w:r w:rsidR="00E34554">
        <w:rPr>
          <w:lang w:val="en-US"/>
        </w:rPr>
        <w:t>’,</w:t>
      </w:r>
      <w:r w:rsidR="00373D95">
        <w:rPr>
          <w:lang w:val="en-US"/>
        </w:rPr>
        <w:t xml:space="preserve"> </w:t>
      </w:r>
      <w:r w:rsidR="00BB07F2">
        <w:rPr>
          <w:lang w:val="en-US"/>
        </w:rPr>
        <w:t>News</w:t>
      </w:r>
      <w:r w:rsidR="00E34554">
        <w:rPr>
          <w:lang w:val="en-US"/>
        </w:rPr>
        <w:t>,</w:t>
      </w:r>
      <w:r w:rsidR="00BB07F2">
        <w:rPr>
          <w:lang w:val="en-US"/>
        </w:rPr>
        <w:t xml:space="preserve"> </w:t>
      </w:r>
      <w:r w:rsidR="000E0301">
        <w:rPr>
          <w:lang w:val="en-US"/>
        </w:rPr>
        <w:t>22 April 2024</w:t>
      </w:r>
      <w:r w:rsidR="00E34554">
        <w:rPr>
          <w:lang w:val="en-US"/>
        </w:rPr>
        <w:t>,</w:t>
      </w:r>
      <w:r w:rsidR="000E0301">
        <w:rPr>
          <w:lang w:val="en-US"/>
        </w:rPr>
        <w:t xml:space="preserve"> </w:t>
      </w:r>
      <w:hyperlink r:id="rId38" w:history="1">
        <w:r w:rsidR="000E0301" w:rsidRPr="00E86EC6">
          <w:rPr>
            <w:rStyle w:val="Hyperlink"/>
            <w:lang w:val="en-US"/>
          </w:rPr>
          <w:t>https://european-social-fund-plus.ec.europa.eu/en/news/commission-launches-toolkit-support-social-housing-member-states</w:t>
        </w:r>
      </w:hyperlink>
      <w:r w:rsidR="00176331">
        <w:rPr>
          <w:u w:val="single"/>
          <w:lang w:val="en-US"/>
        </w:rPr>
        <w:t>.</w:t>
      </w:r>
    </w:p>
  </w:footnote>
  <w:footnote w:id="35">
    <w:p w14:paraId="61B32676" w14:textId="21B2BA92" w:rsidR="00932EA4" w:rsidRPr="00E86EC6" w:rsidRDefault="00932EA4" w:rsidP="00932EA4">
      <w:pPr>
        <w:pStyle w:val="FootnoteText"/>
        <w:rPr>
          <w:lang w:val="en-US"/>
        </w:rPr>
      </w:pPr>
      <w:r>
        <w:rPr>
          <w:rStyle w:val="FootnoteReference"/>
        </w:rPr>
        <w:footnoteRef/>
      </w:r>
      <w:r>
        <w:t xml:space="preserve"> </w:t>
      </w:r>
      <w:proofErr w:type="spellStart"/>
      <w:r w:rsidR="005C0F28">
        <w:t>Euro</w:t>
      </w:r>
      <w:r w:rsidR="00CD407B">
        <w:t>c</w:t>
      </w:r>
      <w:r w:rsidR="00874425">
        <w:t>ities</w:t>
      </w:r>
      <w:proofErr w:type="spellEnd"/>
      <w:r w:rsidR="00CD407B">
        <w:t xml:space="preserve">, </w:t>
      </w:r>
      <w:r w:rsidRPr="006E7319">
        <w:rPr>
          <w:i/>
          <w:iCs/>
        </w:rPr>
        <w:t>Cities social trends paper: Measures to tackle energy poverty in cities</w:t>
      </w:r>
      <w:r w:rsidR="00E34554">
        <w:t xml:space="preserve">, 2023, </w:t>
      </w:r>
      <w:hyperlink r:id="rId39" w:history="1">
        <w:r w:rsidR="004B0357" w:rsidRPr="00E86EC6">
          <w:rPr>
            <w:rStyle w:val="Hyperlink"/>
            <w:lang w:val="en-US"/>
          </w:rPr>
          <w:t>https://euagenda.eu/publications/download/565103</w:t>
        </w:r>
      </w:hyperlink>
      <w:r w:rsidR="000E0301">
        <w:rPr>
          <w:lang w:val="en-US"/>
        </w:rPr>
        <w:t>.</w:t>
      </w:r>
    </w:p>
  </w:footnote>
  <w:footnote w:id="36">
    <w:p w14:paraId="50A7899B" w14:textId="4BDD731E" w:rsidR="00932EA4" w:rsidRPr="00E86EC6" w:rsidRDefault="00932EA4" w:rsidP="00932EA4">
      <w:pPr>
        <w:pStyle w:val="FootnoteText"/>
        <w:rPr>
          <w:lang w:val="en-US"/>
        </w:rPr>
      </w:pPr>
      <w:r>
        <w:rPr>
          <w:rStyle w:val="FootnoteReference"/>
        </w:rPr>
        <w:footnoteRef/>
      </w:r>
      <w:r w:rsidRPr="00E86EC6">
        <w:rPr>
          <w:lang w:val="en-US"/>
        </w:rPr>
        <w:t xml:space="preserve"> </w:t>
      </w:r>
      <w:r w:rsidR="0031381B" w:rsidRPr="00E86EC6">
        <w:rPr>
          <w:lang w:val="en-US"/>
        </w:rPr>
        <w:t>European Scientific Advisory Board on</w:t>
      </w:r>
      <w:r w:rsidR="006F7FE6">
        <w:rPr>
          <w:lang w:val="en-US"/>
        </w:rPr>
        <w:t xml:space="preserve"> Climate Change</w:t>
      </w:r>
      <w:r w:rsidR="003473CC">
        <w:rPr>
          <w:lang w:val="en-US"/>
        </w:rPr>
        <w:t xml:space="preserve">, </w:t>
      </w:r>
      <w:r w:rsidR="003473CC" w:rsidRPr="006E7319">
        <w:rPr>
          <w:i/>
          <w:iCs/>
          <w:lang w:val="en-US"/>
        </w:rPr>
        <w:t xml:space="preserve">EU </w:t>
      </w:r>
      <w:r w:rsidR="005A296A" w:rsidRPr="006E7319">
        <w:rPr>
          <w:i/>
          <w:iCs/>
          <w:lang w:val="en-US"/>
        </w:rPr>
        <w:t xml:space="preserve">climate Advisory Board: focus on </w:t>
      </w:r>
      <w:r w:rsidR="00B22BD8" w:rsidRPr="006E7319">
        <w:rPr>
          <w:i/>
          <w:iCs/>
          <w:lang w:val="en-US"/>
        </w:rPr>
        <w:t xml:space="preserve">immediate implementation and continued action to achieve EU climate </w:t>
      </w:r>
      <w:r w:rsidR="00D94E4B" w:rsidRPr="006E7319">
        <w:rPr>
          <w:i/>
          <w:iCs/>
          <w:lang w:val="en-US"/>
        </w:rPr>
        <w:t>goals</w:t>
      </w:r>
      <w:r w:rsidR="00E34554">
        <w:rPr>
          <w:lang w:val="en-US"/>
        </w:rPr>
        <w:t xml:space="preserve">, 2024, </w:t>
      </w:r>
      <w:hyperlink r:id="rId40" w:history="1">
        <w:r w:rsidR="005C05E0" w:rsidRPr="00E86EC6">
          <w:rPr>
            <w:rStyle w:val="Hyperlink"/>
            <w:lang w:val="en-US"/>
          </w:rPr>
          <w:t>https://climate-advisory-board.europa.eu/news/eu-climate-advisory-board-focus-on-immediate-implementation-and-continued-action-to-achieve-eu-climate-goals</w:t>
        </w:r>
      </w:hyperlink>
      <w:r w:rsidR="00004E18">
        <w:rPr>
          <w:u w:val="single"/>
          <w:lang w:val="en-US"/>
        </w:rPr>
        <w:t>.</w:t>
      </w:r>
    </w:p>
  </w:footnote>
  <w:footnote w:id="37">
    <w:p w14:paraId="62A20017" w14:textId="45F46C47" w:rsidR="00932EA4" w:rsidRDefault="00932EA4" w:rsidP="00932EA4">
      <w:pPr>
        <w:pStyle w:val="FootnoteText"/>
        <w:rPr>
          <w:sz w:val="22"/>
        </w:rPr>
      </w:pPr>
      <w:r>
        <w:rPr>
          <w:rStyle w:val="FootnoteReference"/>
        </w:rPr>
        <w:footnoteRef/>
      </w:r>
      <w:r w:rsidR="533EA53B">
        <w:t xml:space="preserve"> LIFE Regio1st project</w:t>
      </w:r>
      <w:r w:rsidR="00E34554">
        <w:t xml:space="preserve">, </w:t>
      </w:r>
      <w:r w:rsidR="533EA53B" w:rsidRPr="59328AED">
        <w:t>Regio1st mapping on regional development planning cycles and procedures</w:t>
      </w:r>
      <w:r w:rsidR="00E34554">
        <w:t xml:space="preserve">, 2023, </w:t>
      </w:r>
      <w:hyperlink r:id="rId41" w:history="1">
        <w:r w:rsidR="59328AED" w:rsidRPr="59328AED">
          <w:rPr>
            <w:rStyle w:val="Hyperlink"/>
          </w:rPr>
          <w:t>https://build-up.ec.europa.eu/system/files/2023-10/D2_1-Mapping-the-regional-planning-procedures-final_checked-1.pdf</w:t>
        </w:r>
      </w:hyperlink>
      <w:r w:rsidR="00222F4E">
        <w:t>.</w:t>
      </w:r>
    </w:p>
  </w:footnote>
  <w:footnote w:id="38">
    <w:p w14:paraId="04F3AAED" w14:textId="58CE5103" w:rsidR="003739EA" w:rsidRPr="008D2B1C" w:rsidRDefault="003739EA">
      <w:pPr>
        <w:pStyle w:val="FootnoteText"/>
        <w:rPr>
          <w:lang w:val="en-US"/>
        </w:rPr>
      </w:pPr>
      <w:r>
        <w:rPr>
          <w:rStyle w:val="FootnoteReference"/>
        </w:rPr>
        <w:footnoteRef/>
      </w:r>
      <w:r>
        <w:t xml:space="preserve"> </w:t>
      </w:r>
      <w:r w:rsidRPr="003739EA">
        <w:t>19</w:t>
      </w:r>
      <w:r w:rsidRPr="003739EA">
        <w:rPr>
          <w:vertAlign w:val="superscript"/>
        </w:rPr>
        <w:t>th</w:t>
      </w:r>
      <w:r w:rsidRPr="003739EA">
        <w:t xml:space="preserve"> ENVE Commission meeting,  </w:t>
      </w:r>
      <w:proofErr w:type="spellStart"/>
      <w:r w:rsidRPr="003739EA">
        <w:t>Joško</w:t>
      </w:r>
      <w:proofErr w:type="spellEnd"/>
      <w:r w:rsidRPr="003739EA">
        <w:t xml:space="preserve"> KLISOVIC, </w:t>
      </w:r>
      <w:r w:rsidR="00EA101D">
        <w:t>‘</w:t>
      </w:r>
      <w:r w:rsidRPr="003739EA">
        <w:t>Towards a multilevel Green Deal governance: the revision of the Governance of the Energy Union and Climate Action regulation</w:t>
      </w:r>
      <w:r w:rsidR="00EA101D">
        <w:t xml:space="preserve">’, 29 June 2023, </w:t>
      </w:r>
      <w:hyperlink r:id="rId42" w:history="1">
        <w:r w:rsidRPr="003739EA">
          <w:rPr>
            <w:rStyle w:val="Hyperlink"/>
          </w:rPr>
          <w:t>https://webstreaming.cor.europa.eu/en/cor/enve-commission-meeting</w:t>
        </w:r>
      </w:hyperlink>
      <w:r w:rsidR="00EA101D">
        <w:t>.</w:t>
      </w:r>
    </w:p>
  </w:footnote>
  <w:footnote w:id="39">
    <w:p w14:paraId="776AC712" w14:textId="23FC673E" w:rsidR="00932EA4" w:rsidRDefault="00932EA4" w:rsidP="00932EA4">
      <w:pPr>
        <w:pStyle w:val="FootnoteText"/>
      </w:pPr>
      <w:r>
        <w:rPr>
          <w:rStyle w:val="FootnoteReference"/>
        </w:rPr>
        <w:footnoteRef/>
      </w:r>
      <w:r>
        <w:t xml:space="preserve"> Local Alliance</w:t>
      </w:r>
      <w:r w:rsidR="00EA101D">
        <w:t xml:space="preserve">, </w:t>
      </w:r>
      <w:r w:rsidR="0002102C" w:rsidRPr="006E7319">
        <w:rPr>
          <w:i/>
          <w:iCs/>
        </w:rPr>
        <w:t>From policy to action</w:t>
      </w:r>
      <w:r w:rsidR="74253C94" w:rsidRPr="006E7319">
        <w:rPr>
          <w:i/>
          <w:iCs/>
        </w:rPr>
        <w:t>:</w:t>
      </w:r>
      <w:r w:rsidRPr="006E7319">
        <w:rPr>
          <w:i/>
          <w:iCs/>
        </w:rPr>
        <w:t xml:space="preserve"> Unlocking the Potential of Local and Regional Governments in the Social Climate Fund</w:t>
      </w:r>
      <w:r w:rsidR="00EA101D">
        <w:t xml:space="preserve">, 2024, </w:t>
      </w:r>
      <w:hyperlink r:id="rId43" w:history="1">
        <w:r w:rsidR="004414AD" w:rsidRPr="008272EA">
          <w:rPr>
            <w:rStyle w:val="Hyperlink"/>
          </w:rPr>
          <w:t>https://fedarene.org/wp-content/uploads/2024/12/Local-Alliance-Briefing.pdf</w:t>
        </w:r>
      </w:hyperlink>
      <w:r w:rsidR="004414AD">
        <w:t>.</w:t>
      </w:r>
    </w:p>
  </w:footnote>
  <w:footnote w:id="40">
    <w:p w14:paraId="5663E95C" w14:textId="2A239D96" w:rsidR="00932EA4" w:rsidRDefault="00932EA4" w:rsidP="00932EA4">
      <w:pPr>
        <w:pStyle w:val="FootnoteText"/>
        <w:rPr>
          <w:rStyle w:val="Hyperlink"/>
        </w:rPr>
      </w:pPr>
      <w:r>
        <w:rPr>
          <w:rStyle w:val="FootnoteReference"/>
        </w:rPr>
        <w:footnoteRef/>
      </w:r>
      <w:r>
        <w:t xml:space="preserve"> </w:t>
      </w:r>
      <w:r w:rsidR="7F877131">
        <w:t xml:space="preserve"> ICLEI </w:t>
      </w:r>
      <w:r w:rsidR="00127E87">
        <w:t>Europe</w:t>
      </w:r>
      <w:r w:rsidR="00EA101D">
        <w:t xml:space="preserve">, </w:t>
      </w:r>
      <w:r w:rsidR="7F877131" w:rsidRPr="006E7319">
        <w:rPr>
          <w:i/>
          <w:iCs/>
        </w:rPr>
        <w:t>Position Paper on the EU’s 2040 Climate Target</w:t>
      </w:r>
      <w:r w:rsidR="00EA101D">
        <w:t xml:space="preserve">, 2024, </w:t>
      </w:r>
      <w:hyperlink r:id="rId44" w:history="1">
        <w:hyperlink r:id="rId45" w:history="1">
          <w:r w:rsidR="7F877131" w:rsidRPr="7F877131">
            <w:rPr>
              <w:rStyle w:val="Hyperlink"/>
            </w:rPr>
            <w:t>https://iclei-europe.org/fileadmin/templates/iclei-europe/lib/resources/tools/push_resource_file.php?uid=g2d9ZJqs</w:t>
          </w:r>
        </w:hyperlink>
      </w:hyperlink>
      <w:r w:rsidR="004414AD">
        <w:t>.</w:t>
      </w:r>
    </w:p>
  </w:footnote>
  <w:footnote w:id="41">
    <w:p w14:paraId="51FC56F2" w14:textId="25A5D57D" w:rsidR="00932EA4" w:rsidRDefault="00932EA4" w:rsidP="00E86EC6">
      <w:pPr>
        <w:pStyle w:val="FootnoteText"/>
      </w:pPr>
      <w:r>
        <w:rPr>
          <w:rStyle w:val="FootnoteReference"/>
        </w:rPr>
        <w:footnoteRef/>
      </w:r>
      <w:r w:rsidR="0CD162FA">
        <w:t xml:space="preserve"> </w:t>
      </w:r>
      <w:r w:rsidR="0CD162FA" w:rsidRPr="00211BC8">
        <w:t xml:space="preserve"> </w:t>
      </w:r>
      <w:r w:rsidR="0CD162FA">
        <w:t>Local Alliance</w:t>
      </w:r>
      <w:r w:rsidR="00EA101D">
        <w:t>, ‘</w:t>
      </w:r>
      <w:r w:rsidR="0CD162FA">
        <w:t>Cities and regional networks urge EU to stay the course on Green Deal implementation</w:t>
      </w:r>
      <w:r w:rsidR="00EA101D">
        <w:t xml:space="preserve">’, 26 March 2024, </w:t>
      </w:r>
      <w:hyperlink r:id="rId46" w:history="1">
        <w:r w:rsidR="004414AD" w:rsidRPr="008272EA">
          <w:rPr>
            <w:rStyle w:val="Hyperlink"/>
          </w:rPr>
          <w:t>https://fedarene.org/wp-content/uploads/2024/04/Local-Alliance-Letter-for-Commissionners.pdf</w:t>
        </w:r>
      </w:hyperlink>
      <w:r w:rsidR="004414AD">
        <w:t>.</w:t>
      </w:r>
    </w:p>
  </w:footnote>
  <w:footnote w:id="42">
    <w:p w14:paraId="58A06AAA" w14:textId="245BCF08" w:rsidR="00932EA4" w:rsidRDefault="00932EA4" w:rsidP="00E86EC6">
      <w:pPr>
        <w:pStyle w:val="FootnoteText"/>
        <w:rPr>
          <w:rStyle w:val="Hyperlink"/>
        </w:rPr>
      </w:pPr>
      <w:r>
        <w:rPr>
          <w:rStyle w:val="FootnoteReference"/>
        </w:rPr>
        <w:footnoteRef/>
      </w:r>
      <w:r>
        <w:t xml:space="preserve"> </w:t>
      </w:r>
      <w:r w:rsidR="12A3334B">
        <w:t xml:space="preserve"> </w:t>
      </w:r>
      <w:r w:rsidR="009A0FCA">
        <w:t>Energy Cities</w:t>
      </w:r>
      <w:r w:rsidR="00EA101D">
        <w:t xml:space="preserve">, </w:t>
      </w:r>
      <w:r w:rsidRPr="006E7319">
        <w:rPr>
          <w:i/>
          <w:iCs/>
        </w:rPr>
        <w:t xml:space="preserve">Human </w:t>
      </w:r>
      <w:r w:rsidR="00EA101D" w:rsidRPr="00EA101D">
        <w:rPr>
          <w:i/>
          <w:iCs/>
        </w:rPr>
        <w:t>capacity in local governments</w:t>
      </w:r>
      <w:r w:rsidRPr="006E7319">
        <w:rPr>
          <w:i/>
          <w:iCs/>
        </w:rPr>
        <w:t>: The bottleneck of the building stock transition</w:t>
      </w:r>
      <w:r w:rsidR="00EA101D">
        <w:t xml:space="preserve">, 2022, </w:t>
      </w:r>
      <w:hyperlink r:id="rId47" w:history="1">
        <w:r w:rsidR="004414AD" w:rsidRPr="008272EA">
          <w:rPr>
            <w:rStyle w:val="Hyperlink"/>
          </w:rPr>
          <w:t>https://energy-cities.eu/wp-content/uploads/2022/05/EnergyCities21_PolicyPaper_CapacityNeeds_EN_FINAL-2.pdf</w:t>
        </w:r>
      </w:hyperlink>
      <w:r w:rsidR="004414AD">
        <w:t>.</w:t>
      </w:r>
    </w:p>
  </w:footnote>
  <w:footnote w:id="43">
    <w:p w14:paraId="1D28D30D" w14:textId="452EAB06" w:rsidR="00932EA4" w:rsidRDefault="00932EA4" w:rsidP="00932EA4">
      <w:pPr>
        <w:pStyle w:val="FootnoteText"/>
        <w:rPr>
          <w:rStyle w:val="Hyperlink"/>
        </w:rPr>
      </w:pPr>
      <w:r>
        <w:rPr>
          <w:rStyle w:val="FootnoteReference"/>
        </w:rPr>
        <w:footnoteRef/>
      </w:r>
      <w:r>
        <w:t xml:space="preserve"> </w:t>
      </w:r>
      <w:r w:rsidR="3051EA2A">
        <w:t xml:space="preserve"> ICLEI </w:t>
      </w:r>
      <w:r w:rsidR="009301AE">
        <w:t>Europe</w:t>
      </w:r>
      <w:r w:rsidR="00EA101D">
        <w:t xml:space="preserve">, </w:t>
      </w:r>
      <w:r w:rsidR="3051EA2A" w:rsidRPr="006E7319">
        <w:rPr>
          <w:i/>
          <w:iCs/>
        </w:rPr>
        <w:t>Position Paper on the EU’s 2040 Climate Target</w:t>
      </w:r>
      <w:r w:rsidR="00EA101D">
        <w:t xml:space="preserve">, 2024, </w:t>
      </w:r>
      <w:hyperlink r:id="rId48" w:history="1">
        <w:hyperlink r:id="rId49" w:history="1">
          <w:r w:rsidR="3051EA2A" w:rsidRPr="3051EA2A">
            <w:rPr>
              <w:rStyle w:val="Hyperlink"/>
            </w:rPr>
            <w:t>https://iclei-europe.org/fileadmin/templates/iclei-europe/lib/resources/tools/push_resource_file.php?uid=g2d9ZJqs</w:t>
          </w:r>
        </w:hyperlink>
      </w:hyperlink>
      <w:r w:rsidR="00FA16B0">
        <w:t>.</w:t>
      </w:r>
    </w:p>
  </w:footnote>
  <w:footnote w:id="44">
    <w:p w14:paraId="06CC553C" w14:textId="719110B2" w:rsidR="005B50FC" w:rsidRPr="008D2B1C" w:rsidRDefault="005B50FC">
      <w:pPr>
        <w:pStyle w:val="FootnoteText"/>
        <w:rPr>
          <w:lang w:val="en-US"/>
        </w:rPr>
      </w:pPr>
      <w:r>
        <w:rPr>
          <w:rStyle w:val="FootnoteReference"/>
        </w:rPr>
        <w:footnoteRef/>
      </w:r>
      <w:r>
        <w:t xml:space="preserve"> </w:t>
      </w:r>
      <w:r w:rsidRPr="008D2B1C">
        <w:rPr>
          <w:lang w:val="en-US"/>
        </w:rPr>
        <w:t>European Commission</w:t>
      </w:r>
      <w:r w:rsidR="00EA101D">
        <w:rPr>
          <w:lang w:val="en-US"/>
        </w:rPr>
        <w:t>, ‘</w:t>
      </w:r>
      <w:r w:rsidR="008D50ED" w:rsidRPr="008D2B1C">
        <w:rPr>
          <w:lang w:val="en-US"/>
        </w:rPr>
        <w:t xml:space="preserve">Work </w:t>
      </w:r>
      <w:r w:rsidR="008D50ED">
        <w:rPr>
          <w:lang w:val="en-US"/>
        </w:rPr>
        <w:t>begins on the Citizens Energy Package to ensure a fair and inclusive energy transition</w:t>
      </w:r>
      <w:r w:rsidR="00EA101D">
        <w:rPr>
          <w:lang w:val="en-US"/>
        </w:rPr>
        <w:t xml:space="preserve">’, 19 December 2024, </w:t>
      </w:r>
      <w:hyperlink r:id="rId50" w:anchor=":~:text=Taking%20place%20in%20the%20first,fair%20and%20inclusive%20energy%20transition" w:history="1">
        <w:r w:rsidR="000B4282" w:rsidRPr="00F204F0">
          <w:rPr>
            <w:rStyle w:val="Hyperlink"/>
            <w:lang w:val="en-US"/>
          </w:rPr>
          <w:t>https://energy.ec.europa.eu/news/work-begins-citizens-energy-package-ensure-fair-and-inclusive-energy-transition-2024-12-19_en#:~:text=Taking%20place%20in%20the%20first,fair%20and%20inclusive%20energy%20transition</w:t>
        </w:r>
      </w:hyperlink>
      <w:r w:rsidR="000B4282" w:rsidRPr="000B4282">
        <w:rPr>
          <w:lang w:val="en-US"/>
        </w:rPr>
        <w:t>.</w:t>
      </w:r>
      <w:r w:rsidR="000B4282">
        <w:rPr>
          <w:lang w:val="en-US"/>
        </w:rPr>
        <w:t xml:space="preserve"> </w:t>
      </w:r>
    </w:p>
  </w:footnote>
  <w:footnote w:id="45">
    <w:p w14:paraId="1F74DCD8" w14:textId="0F5F47C7" w:rsidR="00A1564D" w:rsidRPr="008D2B1C" w:rsidRDefault="00A1564D">
      <w:pPr>
        <w:pStyle w:val="FootnoteText"/>
        <w:rPr>
          <w:lang w:val="en-US"/>
        </w:rPr>
      </w:pPr>
      <w:r>
        <w:rPr>
          <w:rStyle w:val="FootnoteReference"/>
        </w:rPr>
        <w:footnoteRef/>
      </w:r>
      <w:r>
        <w:t xml:space="preserve"> </w:t>
      </w:r>
      <w:r w:rsidR="00EA101D" w:rsidRPr="006E7319">
        <w:t>Covenant of Mayors</w:t>
      </w:r>
      <w:r w:rsidR="00EA101D">
        <w:t xml:space="preserve"> website, </w:t>
      </w:r>
      <w:hyperlink r:id="rId51" w:history="1">
        <w:r w:rsidR="00EA101D" w:rsidRPr="00146C38">
          <w:rPr>
            <w:rStyle w:val="Hyperlink"/>
          </w:rPr>
          <w:t>https://eu-mayors.ec.europa.eu/en/home</w:t>
        </w:r>
      </w:hyperlink>
      <w:r w:rsidR="00EA101D">
        <w:t xml:space="preserve">. </w:t>
      </w:r>
    </w:p>
  </w:footnote>
  <w:footnote w:id="46">
    <w:p w14:paraId="2E244829" w14:textId="55514767" w:rsidR="00A1564D" w:rsidRPr="008D2B1C" w:rsidRDefault="00A1564D">
      <w:pPr>
        <w:pStyle w:val="FootnoteText"/>
        <w:rPr>
          <w:lang w:val="en-US"/>
        </w:rPr>
      </w:pPr>
      <w:r>
        <w:rPr>
          <w:rStyle w:val="FootnoteReference"/>
        </w:rPr>
        <w:footnoteRef/>
      </w:r>
      <w:r>
        <w:t xml:space="preserve"> </w:t>
      </w:r>
      <w:r w:rsidR="00EA101D" w:rsidRPr="006E7319">
        <w:t>European Climate Pact</w:t>
      </w:r>
      <w:r w:rsidR="00EA101D">
        <w:t xml:space="preserve"> website, </w:t>
      </w:r>
      <w:hyperlink r:id="rId52" w:history="1">
        <w:r w:rsidR="00EA101D" w:rsidRPr="00146C38">
          <w:rPr>
            <w:rStyle w:val="Hyperlink"/>
          </w:rPr>
          <w:t>https://climate-pact.europa.eu/index_en</w:t>
        </w:r>
      </w:hyperlink>
      <w:r w:rsidR="00114361">
        <w:t>.</w:t>
      </w:r>
    </w:p>
  </w:footnote>
  <w:footnote w:id="47">
    <w:p w14:paraId="423564A7" w14:textId="1EE7B438" w:rsidR="00932EA4" w:rsidRDefault="00932EA4" w:rsidP="00932EA4">
      <w:pPr>
        <w:pStyle w:val="FootnoteText"/>
      </w:pPr>
      <w:r>
        <w:rPr>
          <w:rStyle w:val="FootnoteReference"/>
        </w:rPr>
        <w:footnoteRef/>
      </w:r>
      <w:r>
        <w:t xml:space="preserve"> </w:t>
      </w:r>
      <w:r w:rsidR="7F4CAE4E">
        <w:t xml:space="preserve"> Local Alliance</w:t>
      </w:r>
      <w:r w:rsidR="00EA101D">
        <w:t xml:space="preserve">, </w:t>
      </w:r>
      <w:r w:rsidR="00584EB9" w:rsidRPr="006E7319">
        <w:rPr>
          <w:i/>
          <w:iCs/>
        </w:rPr>
        <w:t>From policy to action</w:t>
      </w:r>
      <w:r w:rsidR="7F4CAE4E" w:rsidRPr="006E7319">
        <w:rPr>
          <w:i/>
          <w:iCs/>
        </w:rPr>
        <w:t>: Unlocking the Potential of Local and Regional Governments in the Social Climate Fund</w:t>
      </w:r>
      <w:r w:rsidR="00EA101D">
        <w:t xml:space="preserve">, 2024, </w:t>
      </w:r>
      <w:hyperlink r:id="rId53" w:history="1">
        <w:r w:rsidR="00F854FD" w:rsidRPr="00E45578">
          <w:rPr>
            <w:rStyle w:val="Hyperlink"/>
          </w:rPr>
          <w:t>https://fedarene.org/wp-content/uploads/2024/12/Local-Alliance-Briefing.pdf</w:t>
        </w:r>
      </w:hyperlink>
      <w:r w:rsidR="00F854FD">
        <w:t>.</w:t>
      </w:r>
    </w:p>
  </w:footnote>
  <w:footnote w:id="48">
    <w:p w14:paraId="31B69FAB" w14:textId="35CD5968" w:rsidR="00FE5C53" w:rsidRPr="00FE5C53" w:rsidRDefault="00FE5C53">
      <w:pPr>
        <w:pStyle w:val="FootnoteText"/>
      </w:pPr>
      <w:r>
        <w:rPr>
          <w:rStyle w:val="FootnoteReference"/>
        </w:rPr>
        <w:footnoteRef/>
      </w:r>
      <w:r>
        <w:t xml:space="preserve"> </w:t>
      </w:r>
      <w:r w:rsidRPr="00FE5C53">
        <w:t>ICLEI Europe</w:t>
      </w:r>
      <w:r w:rsidR="00EA101D">
        <w:t xml:space="preserve">, </w:t>
      </w:r>
      <w:r w:rsidRPr="006E7319">
        <w:rPr>
          <w:i/>
          <w:iCs/>
        </w:rPr>
        <w:t>Policy Brief: Transforming Europe’s building stock for a fair, affordable, climate-neutral future</w:t>
      </w:r>
      <w:r w:rsidR="00EA101D">
        <w:t xml:space="preserve">, 2024, </w:t>
      </w:r>
      <w:hyperlink r:id="rId54" w:history="1">
        <w:hyperlink r:id="rId55" w:history="1">
          <w:r w:rsidRPr="00FE5C53">
            <w:rPr>
              <w:rStyle w:val="Hyperlink"/>
            </w:rPr>
            <w:t>https://iclei-europe.org/fileadmin/templates/iclei-europe/lib/resources/tools/push_resource_file.php?uid=MROjAUKO</w:t>
          </w:r>
        </w:hyperlink>
      </w:hyperlink>
      <w:r>
        <w:t>.</w:t>
      </w:r>
    </w:p>
  </w:footnote>
  <w:footnote w:id="49">
    <w:p w14:paraId="6E2C6FA6" w14:textId="6B9B282D" w:rsidR="00B27ED4" w:rsidRPr="00B27ED4" w:rsidRDefault="00B27ED4">
      <w:pPr>
        <w:pStyle w:val="FootnoteText"/>
      </w:pPr>
      <w:r>
        <w:rPr>
          <w:rStyle w:val="FootnoteReference"/>
        </w:rPr>
        <w:footnoteRef/>
      </w:r>
      <w:r>
        <w:t xml:space="preserve"> </w:t>
      </w:r>
      <w:proofErr w:type="spellStart"/>
      <w:r w:rsidRPr="00B27ED4">
        <w:t>Eurocities</w:t>
      </w:r>
      <w:proofErr w:type="spellEnd"/>
      <w:r w:rsidRPr="00B27ED4">
        <w:t xml:space="preserve">, </w:t>
      </w:r>
      <w:r w:rsidRPr="006E7319">
        <w:rPr>
          <w:i/>
          <w:iCs/>
        </w:rPr>
        <w:t>Cities social trends paper: Measures to tackle energy poverty in cities</w:t>
      </w:r>
      <w:r w:rsidR="00EA101D">
        <w:t xml:space="preserve">, 2023, </w:t>
      </w:r>
      <w:hyperlink r:id="rId56" w:history="1">
        <w:hyperlink r:id="rId57" w:history="1">
          <w:r w:rsidRPr="00B27ED4">
            <w:rPr>
              <w:rStyle w:val="Hyperlink"/>
            </w:rPr>
            <w:t>https://euagenda.eu/publications/download/565103</w:t>
          </w:r>
        </w:hyperlink>
      </w:hyperlink>
      <w:r>
        <w:t>.</w:t>
      </w:r>
    </w:p>
  </w:footnote>
  <w:footnote w:id="50">
    <w:p w14:paraId="613ECC4D" w14:textId="3C7593AA" w:rsidR="00A413E5" w:rsidRPr="00A413E5" w:rsidRDefault="00A413E5">
      <w:pPr>
        <w:pStyle w:val="FootnoteText"/>
      </w:pPr>
      <w:r>
        <w:rPr>
          <w:rStyle w:val="FootnoteReference"/>
        </w:rPr>
        <w:footnoteRef/>
      </w:r>
      <w:r>
        <w:t xml:space="preserve"> </w:t>
      </w:r>
      <w:r w:rsidRPr="00A413E5">
        <w:t>ICLEI Europe</w:t>
      </w:r>
      <w:r w:rsidR="00EA101D">
        <w:t xml:space="preserve">, </w:t>
      </w:r>
      <w:r w:rsidRPr="006E7319">
        <w:rPr>
          <w:i/>
          <w:iCs/>
        </w:rPr>
        <w:t>Policy Brief: Transforming Europe’s building stock for a fair, affordable, climate-neutral future</w:t>
      </w:r>
      <w:r w:rsidR="00EA101D">
        <w:t xml:space="preserve">, 2024, </w:t>
      </w:r>
      <w:hyperlink r:id="rId58" w:history="1">
        <w:hyperlink r:id="rId59" w:history="1">
          <w:r w:rsidRPr="00A413E5">
            <w:rPr>
              <w:rStyle w:val="Hyperlink"/>
            </w:rPr>
            <w:t>https://iclei-europe.org/fileadmin/templates/iclei-europe/lib/resources/tools/push_resource_file.php?uid=MROjAUKO</w:t>
          </w:r>
        </w:hyperlink>
      </w:hyperlink>
      <w:r>
        <w:t>.</w:t>
      </w:r>
    </w:p>
  </w:footnote>
  <w:footnote w:id="51">
    <w:p w14:paraId="0B9EFB2F" w14:textId="1CD45EC3" w:rsidR="00A413E5" w:rsidRPr="00A413E5" w:rsidRDefault="00A413E5">
      <w:pPr>
        <w:pStyle w:val="FootnoteText"/>
      </w:pPr>
      <w:r>
        <w:rPr>
          <w:rStyle w:val="FootnoteReference"/>
        </w:rPr>
        <w:footnoteRef/>
      </w:r>
      <w:r>
        <w:t xml:space="preserve"> </w:t>
      </w:r>
      <w:r w:rsidRPr="00A413E5">
        <w:t>ICLEI Europe</w:t>
      </w:r>
      <w:r w:rsidR="00D65B0D">
        <w:t xml:space="preserve">, </w:t>
      </w:r>
      <w:r w:rsidRPr="006E7319">
        <w:rPr>
          <w:i/>
          <w:iCs/>
        </w:rPr>
        <w:t>Position Paper on the EU’s 2040 Climate Target</w:t>
      </w:r>
      <w:r w:rsidR="00D65B0D">
        <w:t xml:space="preserve">, 2024, </w:t>
      </w:r>
      <w:hyperlink r:id="rId60" w:history="1">
        <w:hyperlink r:id="rId61" w:history="1">
          <w:r w:rsidRPr="00A413E5">
            <w:rPr>
              <w:rStyle w:val="Hyperlink"/>
            </w:rPr>
            <w:t>https://iclei-europe.org/fileadmin/templates/iclei-europe/lib/resources/tools/push_resource_file.php?uid=g2d9ZJqs</w:t>
          </w:r>
        </w:hyperlink>
      </w:hyperlink>
      <w:r>
        <w:t>.</w:t>
      </w:r>
    </w:p>
  </w:footnote>
  <w:footnote w:id="52">
    <w:p w14:paraId="63F05C01" w14:textId="441A3596" w:rsidR="00A413E5" w:rsidRPr="00A413E5" w:rsidRDefault="00A413E5">
      <w:pPr>
        <w:pStyle w:val="FootnoteText"/>
      </w:pPr>
      <w:r>
        <w:rPr>
          <w:rStyle w:val="FootnoteReference"/>
        </w:rPr>
        <w:footnoteRef/>
      </w:r>
      <w:r>
        <w:t xml:space="preserve"> </w:t>
      </w:r>
      <w:r w:rsidRPr="00A413E5">
        <w:t>RESCOOP.EU</w:t>
      </w:r>
      <w:r w:rsidR="00D65B0D">
        <w:t xml:space="preserve">, </w:t>
      </w:r>
      <w:r w:rsidRPr="006E7319">
        <w:rPr>
          <w:i/>
          <w:iCs/>
        </w:rPr>
        <w:t>Renewables acceleration areas: a fast, but also fair design process</w:t>
      </w:r>
      <w:r w:rsidR="00D65B0D">
        <w:t xml:space="preserve">, 2024, </w:t>
      </w:r>
      <w:hyperlink r:id="rId62" w:history="1">
        <w:r w:rsidRPr="00A413E5">
          <w:rPr>
            <w:rStyle w:val="Hyperlink"/>
          </w:rPr>
          <w:t>https://www.rescoop.eu/uploads/rescoop/downloads/REScoop.EU-response-to-res-acceleration-areas-call-for-evidence.pdf</w:t>
        </w:r>
      </w:hyperlink>
      <w:r>
        <w:t>.</w:t>
      </w:r>
    </w:p>
  </w:footnote>
  <w:footnote w:id="53">
    <w:p w14:paraId="0FC704B2" w14:textId="0F447046" w:rsidR="00A413E5" w:rsidRPr="00A413E5" w:rsidRDefault="00A413E5">
      <w:pPr>
        <w:pStyle w:val="FootnoteText"/>
      </w:pPr>
      <w:r>
        <w:rPr>
          <w:rStyle w:val="FootnoteReference"/>
        </w:rPr>
        <w:footnoteRef/>
      </w:r>
      <w:r>
        <w:t xml:space="preserve"> </w:t>
      </w:r>
      <w:r w:rsidRPr="00A413E5">
        <w:t>RESCOOP.EU</w:t>
      </w:r>
      <w:r w:rsidR="00D65B0D">
        <w:t xml:space="preserve">, </w:t>
      </w:r>
      <w:r w:rsidRPr="006E7319">
        <w:rPr>
          <w:i/>
          <w:iCs/>
        </w:rPr>
        <w:t>REScoop.eu briefing on the revised EED</w:t>
      </w:r>
      <w:r w:rsidR="00D65B0D">
        <w:t xml:space="preserve">, 2024, </w:t>
      </w:r>
      <w:hyperlink r:id="rId63" w:history="1">
        <w:r w:rsidRPr="00A413E5">
          <w:rPr>
            <w:rStyle w:val="Hyperlink"/>
          </w:rPr>
          <w:t>https://www.rescoop.eu/uploads/rescoop/downloads/REScoop.EU-briefing-on-the-revised-EED.pdf</w:t>
        </w:r>
      </w:hyperlink>
      <w:r>
        <w:t>.</w:t>
      </w:r>
    </w:p>
  </w:footnote>
  <w:footnote w:id="54">
    <w:p w14:paraId="455B2260" w14:textId="781C4AF5" w:rsidR="00A413E5" w:rsidRPr="00A413E5" w:rsidRDefault="00A413E5">
      <w:pPr>
        <w:pStyle w:val="FootnoteText"/>
      </w:pPr>
      <w:r>
        <w:rPr>
          <w:rStyle w:val="FootnoteReference"/>
        </w:rPr>
        <w:footnoteRef/>
      </w:r>
      <w:r>
        <w:t xml:space="preserve"> </w:t>
      </w:r>
      <w:r w:rsidRPr="00A413E5">
        <w:t>RESCOOP.EU</w:t>
      </w:r>
      <w:r w:rsidR="00D65B0D">
        <w:t xml:space="preserve">, </w:t>
      </w:r>
      <w:r w:rsidRPr="006E7319">
        <w:rPr>
          <w:i/>
          <w:iCs/>
        </w:rPr>
        <w:t>REScoop.eu briefing on the revised RED</w:t>
      </w:r>
      <w:r w:rsidR="00D65B0D">
        <w:t xml:space="preserve">, 2024, </w:t>
      </w:r>
      <w:hyperlink r:id="rId64" w:history="1">
        <w:r w:rsidRPr="00A413E5">
          <w:rPr>
            <w:rStyle w:val="Hyperlink"/>
          </w:rPr>
          <w:t>https://www.rescoop.eu/uploads/rescoop/downloads/REScoop.EU-briefing-on-the-revised-RED_final.pdf</w:t>
        </w:r>
      </w:hyperlink>
      <w:r>
        <w:t>.</w:t>
      </w:r>
    </w:p>
  </w:footnote>
  <w:footnote w:id="55">
    <w:p w14:paraId="18FF5B61" w14:textId="43548184" w:rsidR="0099460A" w:rsidRPr="0099460A" w:rsidRDefault="0099460A">
      <w:pPr>
        <w:pStyle w:val="FootnoteText"/>
      </w:pPr>
      <w:r>
        <w:rPr>
          <w:rStyle w:val="FootnoteReference"/>
        </w:rPr>
        <w:footnoteRef/>
      </w:r>
      <w:r>
        <w:t xml:space="preserve"> </w:t>
      </w:r>
      <w:r w:rsidRPr="0099460A">
        <w:t>Local Alliance</w:t>
      </w:r>
      <w:r w:rsidR="00D65B0D">
        <w:t xml:space="preserve">, </w:t>
      </w:r>
      <w:r w:rsidRPr="006E7319">
        <w:rPr>
          <w:i/>
          <w:iCs/>
        </w:rPr>
        <w:t>From Policy to Action: Unlocking the Potential of Local and Regional Governments in the Social Climate Fund</w:t>
      </w:r>
      <w:r w:rsidR="00D65B0D">
        <w:t xml:space="preserve">, 2024, </w:t>
      </w:r>
      <w:hyperlink r:id="rId65" w:history="1">
        <w:r w:rsidRPr="0099460A">
          <w:rPr>
            <w:rStyle w:val="Hyperlink"/>
          </w:rPr>
          <w:t>https://fedarene.org/wp-content/uploads/2024/12/Local-Alliance-Briefing.pdf</w:t>
        </w:r>
      </w:hyperlink>
      <w:r>
        <w:t>.</w:t>
      </w:r>
    </w:p>
  </w:footnote>
  <w:footnote w:id="56">
    <w:p w14:paraId="671A927E" w14:textId="234B5654" w:rsidR="002A347C" w:rsidRPr="001146C5" w:rsidRDefault="002A347C" w:rsidP="002A347C">
      <w:pPr>
        <w:pStyle w:val="FootnoteText"/>
      </w:pPr>
      <w:r w:rsidRPr="00A141CE">
        <w:rPr>
          <w:rStyle w:val="FootnoteReference"/>
          <w:sz w:val="22"/>
        </w:rPr>
        <w:footnoteRef/>
      </w:r>
      <w:r>
        <w:rPr>
          <w:sz w:val="22"/>
        </w:rPr>
        <w:t xml:space="preserve"> </w:t>
      </w:r>
      <w:r w:rsidRPr="001146C5">
        <w:t>Energy Communities Repository</w:t>
      </w:r>
      <w:r w:rsidR="00536299">
        <w:t xml:space="preserve">, </w:t>
      </w:r>
      <w:r w:rsidRPr="006E7319">
        <w:rPr>
          <w:i/>
          <w:iCs/>
        </w:rPr>
        <w:t>Setting Up Community Energy One-Stop-Shops</w:t>
      </w:r>
      <w:r w:rsidR="00536299">
        <w:t xml:space="preserve">, 2023, </w:t>
      </w:r>
      <w:hyperlink r:id="rId66" w:history="1">
        <w:r w:rsidR="008B6256" w:rsidRPr="008272EA">
          <w:rPr>
            <w:rStyle w:val="Hyperlink"/>
          </w:rPr>
          <w:t>https://www.qualenergia.it/wp-content/uploads/2023/11/Energy-Communities-Repository-Guidance.pdf</w:t>
        </w:r>
      </w:hyperlink>
      <w:r w:rsidR="008B6256">
        <w:t>.</w:t>
      </w:r>
    </w:p>
  </w:footnote>
  <w:footnote w:id="57">
    <w:p w14:paraId="5DA3994B" w14:textId="36BCA054" w:rsidR="001541C3" w:rsidRDefault="001541C3" w:rsidP="00D5126E">
      <w:pPr>
        <w:pStyle w:val="FootnoteText"/>
      </w:pPr>
      <w:r w:rsidRPr="00D5126E">
        <w:rPr>
          <w:vertAlign w:val="superscript"/>
        </w:rPr>
        <w:footnoteRef/>
      </w:r>
      <w:r>
        <w:t xml:space="preserve"> Energy Communities Repository</w:t>
      </w:r>
      <w:r w:rsidR="00536299">
        <w:t xml:space="preserve">, </w:t>
      </w:r>
      <w:r w:rsidRPr="006E7319">
        <w:rPr>
          <w:i/>
          <w:iCs/>
        </w:rPr>
        <w:t>Setting Up Community Energy One-Stop-Shops</w:t>
      </w:r>
      <w:r w:rsidR="00536299">
        <w:t xml:space="preserve">, 2023, </w:t>
      </w:r>
      <w:hyperlink r:id="rId67" w:history="1">
        <w:r w:rsidRPr="00824544">
          <w:rPr>
            <w:rStyle w:val="Hyperlink"/>
          </w:rPr>
          <w:t>https://www.qualenergia.it/wp-content/uploads/2023/11/Energy-Communities-Repository-Guidance.pdf</w:t>
        </w:r>
      </w:hyperlink>
      <w:r>
        <w:t>.</w:t>
      </w:r>
    </w:p>
  </w:footnote>
  <w:footnote w:id="58">
    <w:p w14:paraId="0A2FA494" w14:textId="623611EA" w:rsidR="005E3CF8" w:rsidRPr="005E3CF8" w:rsidRDefault="005E3CF8" w:rsidP="00E52C6A">
      <w:pPr>
        <w:pStyle w:val="FootnoteText"/>
      </w:pPr>
      <w:r w:rsidRPr="00D5126E">
        <w:rPr>
          <w:vertAlign w:val="superscript"/>
        </w:rPr>
        <w:footnoteRef/>
      </w:r>
      <w:r w:rsidRPr="005E3CF8">
        <w:t xml:space="preserve"> </w:t>
      </w:r>
      <w:r w:rsidR="00996F7E" w:rsidRPr="00996F7E">
        <w:t xml:space="preserve">Boza-Kiss, B., Bertoldi, P., Della Valle, N. and </w:t>
      </w:r>
      <w:proofErr w:type="spellStart"/>
      <w:r w:rsidR="00996F7E" w:rsidRPr="00996F7E">
        <w:t>Economidou</w:t>
      </w:r>
      <w:proofErr w:type="spellEnd"/>
      <w:r w:rsidR="00996F7E" w:rsidRPr="00996F7E">
        <w:t>, M</w:t>
      </w:r>
      <w:r w:rsidRPr="005E3CF8">
        <w:t>.</w:t>
      </w:r>
      <w:r w:rsidR="00536299">
        <w:t xml:space="preserve">, </w:t>
      </w:r>
      <w:r w:rsidR="00E52C6A" w:rsidRPr="006E7319">
        <w:rPr>
          <w:i/>
          <w:iCs/>
        </w:rPr>
        <w:t>One-stop shops for residential building energy renovation in the EU, Analysis &amp; policy</w:t>
      </w:r>
      <w:r w:rsidR="003E4406" w:rsidRPr="006E7319">
        <w:rPr>
          <w:i/>
          <w:iCs/>
        </w:rPr>
        <w:t xml:space="preserve"> </w:t>
      </w:r>
      <w:r w:rsidR="00E52C6A" w:rsidRPr="006E7319">
        <w:rPr>
          <w:i/>
          <w:iCs/>
        </w:rPr>
        <w:t>recommendations</w:t>
      </w:r>
      <w:r w:rsidR="00536299">
        <w:t>,</w:t>
      </w:r>
      <w:r w:rsidR="00B0676B">
        <w:t xml:space="preserve"> J</w:t>
      </w:r>
      <w:r w:rsidR="00536299">
        <w:t>oint Research Centre (J</w:t>
      </w:r>
      <w:r w:rsidR="00B0676B">
        <w:t>RC</w:t>
      </w:r>
      <w:r w:rsidR="00536299">
        <w:t>)</w:t>
      </w:r>
      <w:r w:rsidR="00B0676B">
        <w:t xml:space="preserve"> Science for Policy Report</w:t>
      </w:r>
      <w:r w:rsidR="00536299">
        <w:t xml:space="preserve">, European Commission, 2021, </w:t>
      </w:r>
      <w:hyperlink r:id="rId68" w:history="1">
        <w:r w:rsidR="000A2421" w:rsidRPr="00F27303">
          <w:rPr>
            <w:rStyle w:val="Hyperlink"/>
          </w:rPr>
          <w:t>https://publications.jrc.ec.europa.eu/repository/handle/JRC125380</w:t>
        </w:r>
      </w:hyperlink>
      <w:r>
        <w:t xml:space="preserve">. </w:t>
      </w:r>
    </w:p>
  </w:footnote>
  <w:footnote w:id="59">
    <w:p w14:paraId="4DCA3853" w14:textId="7AF1F870" w:rsidR="002B07A5" w:rsidRDefault="002B07A5" w:rsidP="00D5126E">
      <w:pPr>
        <w:pStyle w:val="FootnoteText"/>
        <w:rPr>
          <w:rStyle w:val="Hyperlink"/>
        </w:rPr>
      </w:pPr>
      <w:r w:rsidRPr="00D5126E">
        <w:rPr>
          <w:vertAlign w:val="superscript"/>
        </w:rPr>
        <w:footnoteRef/>
      </w:r>
      <w:r>
        <w:t xml:space="preserve"> LIFE Regio1st </w:t>
      </w:r>
      <w:r w:rsidR="00536299">
        <w:t xml:space="preserve">project, </w:t>
      </w:r>
      <w:r w:rsidRPr="006E7319">
        <w:rPr>
          <w:szCs w:val="20"/>
        </w:rPr>
        <w:t>Regio1st mapping on regional development planning cycles and procedures</w:t>
      </w:r>
      <w:r w:rsidR="00536299">
        <w:rPr>
          <w:szCs w:val="20"/>
        </w:rPr>
        <w:t xml:space="preserve">, 2023, </w:t>
      </w:r>
      <w:hyperlink r:id="rId69" w:history="1">
        <w:hyperlink r:id="rId70" w:history="1">
          <w:hyperlink r:id="rId71" w:history="1">
            <w:r w:rsidRPr="7AAF8B03">
              <w:rPr>
                <w:rStyle w:val="Hyperlink"/>
              </w:rPr>
              <w:t>https://build-up.ec.europa.eu/system/files/2023-10/D2_1-Mapping-the-regional-planning-procedures-final_checked-1.pdf</w:t>
            </w:r>
          </w:hyperlink>
        </w:hyperlink>
      </w:hyperlink>
      <w:r w:rsidR="00CB1AFF">
        <w:t>.</w:t>
      </w:r>
    </w:p>
  </w:footnote>
  <w:footnote w:id="60">
    <w:p w14:paraId="1D464F13" w14:textId="16178D51" w:rsidR="0038616F" w:rsidRDefault="0038616F" w:rsidP="0038616F">
      <w:pPr>
        <w:pStyle w:val="FootnoteText"/>
      </w:pPr>
      <w:r>
        <w:rPr>
          <w:rStyle w:val="FootnoteReference"/>
        </w:rPr>
        <w:footnoteRef/>
      </w:r>
      <w:r>
        <w:t xml:space="preserve"> </w:t>
      </w:r>
      <w:r w:rsidR="00CC47A3" w:rsidRPr="00CB1AFF">
        <w:t>Energy Cities</w:t>
      </w:r>
      <w:r w:rsidR="006B7FB5">
        <w:t xml:space="preserve">, </w:t>
      </w:r>
      <w:r w:rsidR="00CB1AFF" w:rsidRPr="006E7319">
        <w:rPr>
          <w:i/>
          <w:iCs/>
        </w:rPr>
        <w:t xml:space="preserve">Human </w:t>
      </w:r>
      <w:r w:rsidR="006B7FB5" w:rsidRPr="006B7FB5">
        <w:rPr>
          <w:i/>
          <w:iCs/>
        </w:rPr>
        <w:t>capacity in local governments</w:t>
      </w:r>
      <w:r w:rsidR="00CB1AFF" w:rsidRPr="006E7319">
        <w:rPr>
          <w:i/>
          <w:iCs/>
        </w:rPr>
        <w:t>: The bottleneck of the building stock transition</w:t>
      </w:r>
      <w:r w:rsidR="006B7FB5">
        <w:t xml:space="preserve">, 2022, </w:t>
      </w:r>
      <w:hyperlink r:id="rId72" w:history="1">
        <w:hyperlink r:id="rId73" w:history="1">
          <w:hyperlink r:id="rId74" w:history="1">
            <w:r w:rsidR="00CB1AFF" w:rsidRPr="00CB1AFF">
              <w:rPr>
                <w:rStyle w:val="Hyperlink"/>
              </w:rPr>
              <w:t>https://energy-cities.eu/wp-content/uploads/2022/05/EnergyCities21_PolicyPaper_CapacityNeeds_EN_FINAL-2.pdf</w:t>
            </w:r>
          </w:hyperlink>
        </w:hyperlink>
      </w:hyperlink>
      <w:r w:rsidR="00CB1AFF">
        <w:t>.</w:t>
      </w:r>
    </w:p>
  </w:footnote>
  <w:footnote w:id="61">
    <w:p w14:paraId="4187D70D" w14:textId="146721E0" w:rsidR="00E15575" w:rsidRPr="001D1839" w:rsidRDefault="00E15575" w:rsidP="00E15575">
      <w:pPr>
        <w:pStyle w:val="FootnoteText"/>
      </w:pPr>
      <w:r>
        <w:rPr>
          <w:rStyle w:val="FootnoteReference"/>
        </w:rPr>
        <w:footnoteRef/>
      </w:r>
      <w:r>
        <w:t xml:space="preserve"> European Commission, </w:t>
      </w:r>
      <w:r w:rsidRPr="006E7319">
        <w:rPr>
          <w:i/>
          <w:iCs/>
        </w:rPr>
        <w:t>State of the energy union report 2024 - country fiches</w:t>
      </w:r>
      <w:r w:rsidR="006B7FB5">
        <w:t xml:space="preserve">, 2024, </w:t>
      </w:r>
      <w:hyperlink r:id="rId75" w:history="1">
        <w:r w:rsidRPr="00C6778A">
          <w:rPr>
            <w:rStyle w:val="Hyperlink"/>
          </w:rPr>
          <w:t>https://energy.ec.europa.eu/publications/state-energy-union-report-2024-country-fiches_en</w:t>
        </w:r>
      </w:hyperlink>
      <w:r>
        <w:t>.</w:t>
      </w:r>
    </w:p>
  </w:footnote>
  <w:footnote w:id="62">
    <w:p w14:paraId="1351DB6D" w14:textId="1F53466A" w:rsidR="00E15575" w:rsidRPr="009837FB" w:rsidRDefault="00E15575" w:rsidP="00E15575">
      <w:pPr>
        <w:pStyle w:val="FootnoteText"/>
      </w:pPr>
      <w:r>
        <w:rPr>
          <w:rStyle w:val="FootnoteReference"/>
        </w:rPr>
        <w:footnoteRef/>
      </w:r>
      <w:r>
        <w:t xml:space="preserve"> European Commission, </w:t>
      </w:r>
      <w:r w:rsidRPr="006E7319">
        <w:rPr>
          <w:i/>
          <w:iCs/>
        </w:rPr>
        <w:t>National Energy and Climate Plans</w:t>
      </w:r>
      <w:r w:rsidR="006B7FB5">
        <w:t xml:space="preserve">, 2025, </w:t>
      </w:r>
      <w:hyperlink r:id="rId76" w:history="1">
        <w:r w:rsidRPr="00FF247E">
          <w:rPr>
            <w:rStyle w:val="Hyperlink"/>
          </w:rPr>
          <w:t>https://commission.europa.eu/energy-climate-change-environment/implementation-eu-countries/energy-and-climate-governance-and-reporting/national-energy-and-climate-plans_en</w:t>
        </w:r>
      </w:hyperlink>
      <w:r>
        <w:t>.</w:t>
      </w:r>
    </w:p>
  </w:footnote>
  <w:footnote w:id="63">
    <w:p w14:paraId="522F4A26" w14:textId="71D22CE1" w:rsidR="006631E9" w:rsidRDefault="006631E9" w:rsidP="006631E9">
      <w:pPr>
        <w:pStyle w:val="FootnoteText"/>
      </w:pPr>
      <w:r>
        <w:rPr>
          <w:rStyle w:val="FootnoteReference"/>
        </w:rPr>
        <w:footnoteRef/>
      </w:r>
      <w:r>
        <w:t xml:space="preserve">  </w:t>
      </w:r>
      <w:r w:rsidRPr="001146C5">
        <w:t>Energy Communities Repository</w:t>
      </w:r>
      <w:r w:rsidR="001B640B">
        <w:t xml:space="preserve">, </w:t>
      </w:r>
      <w:r w:rsidR="011D4A15" w:rsidRPr="006E7319">
        <w:rPr>
          <w:i/>
          <w:iCs/>
        </w:rPr>
        <w:t>Setting Up Community Energy One-Stop-Shops</w:t>
      </w:r>
      <w:r w:rsidR="001B640B">
        <w:t xml:space="preserve">, 2023, </w:t>
      </w:r>
      <w:hyperlink r:id="rId77" w:history="1">
        <w:r w:rsidR="008C64E4" w:rsidRPr="00877492">
          <w:rPr>
            <w:rStyle w:val="Hyperlink"/>
          </w:rPr>
          <w:t>https://www.qualenergia.it/wp-content/uploads/2023/11/Energy-Communities-Repository-Guidance.pdf</w:t>
        </w:r>
      </w:hyperlink>
      <w:r w:rsidR="00032974">
        <w:t>.</w:t>
      </w:r>
    </w:p>
  </w:footnote>
  <w:footnote w:id="64">
    <w:p w14:paraId="78C8F530" w14:textId="2710A9E8" w:rsidR="00A214BA" w:rsidRPr="00A214BA" w:rsidRDefault="00A214BA">
      <w:pPr>
        <w:pStyle w:val="FootnoteText"/>
      </w:pPr>
      <w:bookmarkStart w:id="38" w:name="_Hlk191639062"/>
      <w:r>
        <w:rPr>
          <w:rStyle w:val="FootnoteReference"/>
        </w:rPr>
        <w:footnoteRef/>
      </w:r>
      <w:r>
        <w:t xml:space="preserve"> </w:t>
      </w:r>
      <w:proofErr w:type="spellStart"/>
      <w:r>
        <w:t>CoR</w:t>
      </w:r>
      <w:proofErr w:type="spellEnd"/>
      <w:r>
        <w:t>, Division of Powers, Bulgaria</w:t>
      </w:r>
      <w:r w:rsidR="00FC0C94">
        <w:t xml:space="preserve"> – Energy</w:t>
      </w:r>
      <w:r w:rsidR="00314D94">
        <w:t xml:space="preserve">, n.d., </w:t>
      </w:r>
      <w:hyperlink r:id="rId78" w:history="1">
        <w:r w:rsidR="00FC0C94" w:rsidRPr="009B19D2">
          <w:rPr>
            <w:rStyle w:val="Hyperlink"/>
          </w:rPr>
          <w:t>https://portal.cor.europa.eu/divisionpowers/Pages/Bulgaria-Energy.aspx</w:t>
        </w:r>
      </w:hyperlink>
      <w:r w:rsidR="00FC0C94">
        <w:t>.</w:t>
      </w:r>
    </w:p>
  </w:footnote>
  <w:footnote w:id="65">
    <w:p w14:paraId="3E2A33D3" w14:textId="4552DE8E" w:rsidR="00B777AD" w:rsidRPr="00B777AD" w:rsidRDefault="00B777AD">
      <w:pPr>
        <w:pStyle w:val="FootnoteText"/>
      </w:pPr>
      <w:r>
        <w:rPr>
          <w:rStyle w:val="FootnoteReference"/>
        </w:rPr>
        <w:footnoteRef/>
      </w:r>
      <w:r>
        <w:t xml:space="preserve"> </w:t>
      </w:r>
      <w:r w:rsidR="003F71BA">
        <w:t xml:space="preserve">Act for amendment of the Renewable Energy Act </w:t>
      </w:r>
      <w:r w:rsidR="00B70C55">
        <w:t>from 20.12.2024, text available on the Portal for Public Consultations</w:t>
      </w:r>
      <w:r w:rsidR="00314D94">
        <w:t xml:space="preserve">, </w:t>
      </w:r>
      <w:hyperlink r:id="rId79" w:history="1">
        <w:r w:rsidR="00B70C55" w:rsidRPr="009B19D2">
          <w:rPr>
            <w:rStyle w:val="Hyperlink"/>
          </w:rPr>
          <w:t>https://www.strategy.bg/PublicConsultations/View.aspx?lang=bg-BG&amp;Id=8818</w:t>
        </w:r>
      </w:hyperlink>
      <w:r w:rsidR="00B70C55">
        <w:t>.</w:t>
      </w:r>
    </w:p>
  </w:footnote>
  <w:footnote w:id="66">
    <w:p w14:paraId="180B3652" w14:textId="1730CD0C" w:rsidR="007308B4" w:rsidRPr="008D2B1C" w:rsidRDefault="007308B4">
      <w:pPr>
        <w:pStyle w:val="FootnoteText"/>
        <w:rPr>
          <w:lang w:val="bg-BG"/>
        </w:rPr>
      </w:pPr>
      <w:r>
        <w:rPr>
          <w:rStyle w:val="FootnoteReference"/>
        </w:rPr>
        <w:footnoteRef/>
      </w:r>
      <w:r>
        <w:t xml:space="preserve"> </w:t>
      </w:r>
      <w:r w:rsidR="003A1F6E" w:rsidRPr="003A1F6E">
        <w:t>ОБЩИНСКА МРЕЖА ЗА ЕНЕРГИЙНА ЕФЕКТИВНОСТ ЕКОЕНЕРГИЯ</w:t>
      </w:r>
      <w:r w:rsidR="003A1F6E">
        <w:t xml:space="preserve">, 2024, </w:t>
      </w:r>
      <w:proofErr w:type="spellStart"/>
      <w:r w:rsidR="000D43F5" w:rsidRPr="000D43F5">
        <w:t>Крайно</w:t>
      </w:r>
      <w:proofErr w:type="spellEnd"/>
      <w:r w:rsidR="000D43F5" w:rsidRPr="000D43F5">
        <w:t xml:space="preserve"> </w:t>
      </w:r>
      <w:proofErr w:type="spellStart"/>
      <w:r w:rsidR="000D43F5" w:rsidRPr="000D43F5">
        <w:t>време</w:t>
      </w:r>
      <w:proofErr w:type="spellEnd"/>
      <w:r w:rsidR="000D43F5" w:rsidRPr="000D43F5">
        <w:t xml:space="preserve"> е </w:t>
      </w:r>
      <w:proofErr w:type="spellStart"/>
      <w:r w:rsidR="000D43F5" w:rsidRPr="000D43F5">
        <w:t>енергийното</w:t>
      </w:r>
      <w:proofErr w:type="spellEnd"/>
      <w:r w:rsidR="000D43F5" w:rsidRPr="000D43F5">
        <w:t xml:space="preserve"> </w:t>
      </w:r>
      <w:proofErr w:type="spellStart"/>
      <w:r w:rsidR="000D43F5" w:rsidRPr="000D43F5">
        <w:t>обновяване</w:t>
      </w:r>
      <w:proofErr w:type="spellEnd"/>
      <w:r w:rsidR="000D43F5" w:rsidRPr="000D43F5">
        <w:t xml:space="preserve"> </w:t>
      </w:r>
      <w:proofErr w:type="spellStart"/>
      <w:r w:rsidR="000D43F5" w:rsidRPr="000D43F5">
        <w:t>на</w:t>
      </w:r>
      <w:proofErr w:type="spellEnd"/>
      <w:r w:rsidR="000D43F5" w:rsidRPr="000D43F5">
        <w:t xml:space="preserve"> </w:t>
      </w:r>
      <w:proofErr w:type="spellStart"/>
      <w:r w:rsidR="000D43F5" w:rsidRPr="000D43F5">
        <w:t>многофамилните</w:t>
      </w:r>
      <w:proofErr w:type="spellEnd"/>
      <w:r w:rsidR="000D43F5" w:rsidRPr="000D43F5">
        <w:t xml:space="preserve"> </w:t>
      </w:r>
      <w:proofErr w:type="spellStart"/>
      <w:r w:rsidR="000D43F5" w:rsidRPr="000D43F5">
        <w:t>жилищни</w:t>
      </w:r>
      <w:proofErr w:type="spellEnd"/>
      <w:r w:rsidR="000D43F5" w:rsidRPr="000D43F5">
        <w:t xml:space="preserve"> </w:t>
      </w:r>
      <w:proofErr w:type="spellStart"/>
      <w:r w:rsidR="000D43F5" w:rsidRPr="000D43F5">
        <w:t>сгради</w:t>
      </w:r>
      <w:proofErr w:type="spellEnd"/>
      <w:r w:rsidR="000D43F5" w:rsidRPr="000D43F5">
        <w:t xml:space="preserve"> </w:t>
      </w:r>
      <w:proofErr w:type="spellStart"/>
      <w:r w:rsidR="000D43F5" w:rsidRPr="000D43F5">
        <w:t>да</w:t>
      </w:r>
      <w:proofErr w:type="spellEnd"/>
      <w:r w:rsidR="000D43F5" w:rsidRPr="000D43F5">
        <w:t xml:space="preserve"> </w:t>
      </w:r>
      <w:proofErr w:type="spellStart"/>
      <w:r w:rsidR="000D43F5" w:rsidRPr="000D43F5">
        <w:t>се</w:t>
      </w:r>
      <w:proofErr w:type="spellEnd"/>
      <w:r w:rsidR="000D43F5" w:rsidRPr="000D43F5">
        <w:t xml:space="preserve"> </w:t>
      </w:r>
      <w:proofErr w:type="spellStart"/>
      <w:r w:rsidR="000D43F5" w:rsidRPr="000D43F5">
        <w:t>превърне</w:t>
      </w:r>
      <w:proofErr w:type="spellEnd"/>
      <w:r w:rsidR="000D43F5" w:rsidRPr="000D43F5">
        <w:t xml:space="preserve"> в </w:t>
      </w:r>
      <w:proofErr w:type="spellStart"/>
      <w:r w:rsidR="000D43F5" w:rsidRPr="000D43F5">
        <w:t>политика</w:t>
      </w:r>
      <w:proofErr w:type="spellEnd"/>
      <w:r w:rsidR="000D43F5" w:rsidRPr="000D43F5">
        <w:t xml:space="preserve">, а </w:t>
      </w:r>
      <w:proofErr w:type="spellStart"/>
      <w:r w:rsidR="000D43F5" w:rsidRPr="000D43F5">
        <w:t>не</w:t>
      </w:r>
      <w:proofErr w:type="spellEnd"/>
      <w:r w:rsidR="000D43F5" w:rsidRPr="000D43F5">
        <w:t xml:space="preserve"> в </w:t>
      </w:r>
      <w:proofErr w:type="spellStart"/>
      <w:r w:rsidR="000D43F5" w:rsidRPr="000D43F5">
        <w:t>лотария</w:t>
      </w:r>
      <w:proofErr w:type="spellEnd"/>
      <w:r w:rsidR="000D43F5">
        <w:t>, 17 January 2024</w:t>
      </w:r>
      <w:r w:rsidR="00314D94">
        <w:t>,</w:t>
      </w:r>
      <w:r w:rsidR="000D43F5">
        <w:t xml:space="preserve"> </w:t>
      </w:r>
      <w:hyperlink r:id="rId80" w:history="1">
        <w:r w:rsidR="00077949" w:rsidRPr="009B19D2">
          <w:rPr>
            <w:rStyle w:val="Hyperlink"/>
          </w:rPr>
          <w:t>https://www.eneffect.bg/storage/news/1_db8y5oqaGQ.pdf</w:t>
        </w:r>
      </w:hyperlink>
      <w:r w:rsidR="00077949">
        <w:t xml:space="preserve">. </w:t>
      </w:r>
      <w:r w:rsidR="000D43F5" w:rsidRPr="000D43F5">
        <w:t xml:space="preserve"> </w:t>
      </w:r>
    </w:p>
  </w:footnote>
  <w:footnote w:id="67">
    <w:p w14:paraId="1A7DE505" w14:textId="4850A041" w:rsidR="00ED5115" w:rsidRPr="00ED5115" w:rsidRDefault="00ED5115">
      <w:pPr>
        <w:pStyle w:val="FootnoteText"/>
      </w:pPr>
      <w:r>
        <w:rPr>
          <w:rStyle w:val="FootnoteReference"/>
        </w:rPr>
        <w:footnoteRef/>
      </w:r>
      <w:r>
        <w:t xml:space="preserve"> </w:t>
      </w:r>
      <w:proofErr w:type="spellStart"/>
      <w:r w:rsidR="00BD4158">
        <w:t>EcoEnergy</w:t>
      </w:r>
      <w:proofErr w:type="spellEnd"/>
      <w:r w:rsidR="00BD4158">
        <w:t>, Bulletin January 2024</w:t>
      </w:r>
      <w:r w:rsidR="00314D94">
        <w:t>,</w:t>
      </w:r>
      <w:r w:rsidR="00671394">
        <w:t xml:space="preserve"> </w:t>
      </w:r>
      <w:hyperlink r:id="rId81" w:history="1">
        <w:r w:rsidR="00053D80" w:rsidRPr="009B19D2">
          <w:rPr>
            <w:rStyle w:val="Hyperlink"/>
          </w:rPr>
          <w:t>https://www.ecoenergy-bg.net/UserFiles/File/BULETIN/2024/Publication%20Jan%202024.pdf</w:t>
        </w:r>
      </w:hyperlink>
      <w:r w:rsidR="00053D80">
        <w:t xml:space="preserve">. </w:t>
      </w:r>
    </w:p>
  </w:footnote>
  <w:footnote w:id="68">
    <w:p w14:paraId="3EB8F19E" w14:textId="7CA3125B" w:rsidR="004E6539" w:rsidRPr="008D2B1C" w:rsidRDefault="004E6539">
      <w:pPr>
        <w:pStyle w:val="FootnoteText"/>
        <w:rPr>
          <w:lang w:val="en-US"/>
        </w:rPr>
      </w:pPr>
      <w:r>
        <w:rPr>
          <w:rStyle w:val="FootnoteReference"/>
        </w:rPr>
        <w:footnoteRef/>
      </w:r>
      <w:r>
        <w:t xml:space="preserve"> </w:t>
      </w:r>
      <w:r w:rsidR="00103493">
        <w:t xml:space="preserve">United States Department of Commerce, International Trade Administration, </w:t>
      </w:r>
      <w:r w:rsidRPr="004E6539">
        <w:t>Republic of Cyprus - Renewable Energy</w:t>
      </w:r>
      <w:r w:rsidR="00103493">
        <w:t xml:space="preserve">, </w:t>
      </w:r>
      <w:r w:rsidRPr="004E6539">
        <w:t>2021</w:t>
      </w:r>
      <w:r w:rsidR="00CF4B58">
        <w:t xml:space="preserve">, </w:t>
      </w:r>
      <w:hyperlink r:id="rId82" w:history="1">
        <w:r w:rsidR="00CF4B58" w:rsidRPr="00A87695">
          <w:rPr>
            <w:rStyle w:val="Hyperlink"/>
          </w:rPr>
          <w:t>https://www.trade.gov/energy-resource-guide-republic-cyprus-renewable-energy</w:t>
        </w:r>
      </w:hyperlink>
      <w:r w:rsidR="00CF4B58">
        <w:t xml:space="preserve">. </w:t>
      </w:r>
    </w:p>
  </w:footnote>
  <w:footnote w:id="69">
    <w:p w14:paraId="55A6BB7D" w14:textId="7795B573" w:rsidR="007E2C57" w:rsidRPr="007E2C57" w:rsidRDefault="007E2C57">
      <w:pPr>
        <w:pStyle w:val="FootnoteText"/>
      </w:pPr>
      <w:r>
        <w:rPr>
          <w:rStyle w:val="FootnoteReference"/>
        </w:rPr>
        <w:footnoteRef/>
      </w:r>
      <w:r>
        <w:t xml:space="preserve"> </w:t>
      </w:r>
      <w:r w:rsidR="73D248E6">
        <w:t xml:space="preserve"> </w:t>
      </w:r>
      <w:r w:rsidR="00302505">
        <w:t>Energy Cities</w:t>
      </w:r>
      <w:r w:rsidR="009B7BE4">
        <w:t>,</w:t>
      </w:r>
      <w:r w:rsidR="73D248E6" w:rsidRPr="73D248E6">
        <w:rPr>
          <w:sz w:val="22"/>
        </w:rPr>
        <w:t xml:space="preserve"> </w:t>
      </w:r>
      <w:r w:rsidR="73D248E6" w:rsidRPr="006E7319">
        <w:rPr>
          <w:i/>
          <w:iCs/>
        </w:rPr>
        <w:t>Tangible targets for cities: 33 concrete goals to advance the local ecological transition</w:t>
      </w:r>
      <w:r w:rsidR="009B7BE4">
        <w:t xml:space="preserve">, 2023, </w:t>
      </w:r>
      <w:hyperlink r:id="rId83" w:history="1">
        <w:r w:rsidR="00302505" w:rsidRPr="0019390A">
          <w:rPr>
            <w:rStyle w:val="Hyperlink"/>
          </w:rPr>
          <w:t>https://energy-cities.eu/wp-content/uploads/2023/09/Energy-Cities-Tangible-targets-for-cities-ENG.pdf</w:t>
        </w:r>
      </w:hyperlink>
      <w:r w:rsidR="00302505">
        <w:t>.</w:t>
      </w:r>
    </w:p>
  </w:footnote>
  <w:footnote w:id="70">
    <w:p w14:paraId="338EF9CE" w14:textId="6478A4D4" w:rsidR="00C53DFD" w:rsidRPr="00C53DFD" w:rsidRDefault="00C53DFD">
      <w:pPr>
        <w:pStyle w:val="FootnoteText"/>
      </w:pPr>
      <w:r>
        <w:rPr>
          <w:rStyle w:val="FootnoteReference"/>
        </w:rPr>
        <w:footnoteRef/>
      </w:r>
      <w:r>
        <w:t xml:space="preserve">  </w:t>
      </w:r>
      <w:r w:rsidRPr="00C53DFD">
        <w:t>ICLEI EUROPE</w:t>
      </w:r>
      <w:r w:rsidR="000E5878">
        <w:t xml:space="preserve">, </w:t>
      </w:r>
      <w:r w:rsidR="637A0D64" w:rsidRPr="006E7319">
        <w:rPr>
          <w:i/>
          <w:iCs/>
        </w:rPr>
        <w:t>Policy Brief: Transforming Europe’s building stock for a fair, affordable, climate-neutral future</w:t>
      </w:r>
      <w:r w:rsidR="000E5878">
        <w:t xml:space="preserve">, 2024, </w:t>
      </w:r>
      <w:hyperlink r:id="rId84" w:history="1">
        <w:hyperlink r:id="rId85" w:history="1">
          <w:hyperlink r:id="rId86" w:history="1">
            <w:r w:rsidR="637A0D64" w:rsidRPr="637A0D64">
              <w:rPr>
                <w:rStyle w:val="Hyperlink"/>
              </w:rPr>
              <w:t>https://iclei-europe.org/fileadmin/templates/iclei-europe/lib/resources/tools/push_resource_file.php?uid=MROjAUKO</w:t>
            </w:r>
          </w:hyperlink>
        </w:hyperlink>
      </w:hyperlink>
      <w:r w:rsidR="00833BAC">
        <w:t>.</w:t>
      </w:r>
    </w:p>
  </w:footnote>
  <w:footnote w:id="71">
    <w:p w14:paraId="4C14147B" w14:textId="3F459144" w:rsidR="001214B9" w:rsidRPr="001214B9" w:rsidRDefault="001214B9" w:rsidP="001214B9">
      <w:pPr>
        <w:pStyle w:val="FootnoteText"/>
        <w:rPr>
          <w:rStyle w:val="Hyperlink"/>
        </w:rPr>
      </w:pPr>
      <w:r>
        <w:rPr>
          <w:rStyle w:val="FootnoteReference"/>
        </w:rPr>
        <w:footnoteRef/>
      </w:r>
      <w:r w:rsidRPr="006E7319">
        <w:rPr>
          <w:lang w:val="en-US"/>
        </w:rPr>
        <w:t xml:space="preserve">  ICLEI </w:t>
      </w:r>
      <w:r w:rsidR="00D425EB" w:rsidRPr="006E7319">
        <w:rPr>
          <w:lang w:val="en-US"/>
        </w:rPr>
        <w:t>Europe</w:t>
      </w:r>
      <w:r w:rsidR="007902AE" w:rsidRPr="006E7319">
        <w:rPr>
          <w:lang w:val="en-US"/>
        </w:rPr>
        <w:t xml:space="preserve">, </w:t>
      </w:r>
      <w:r w:rsidR="38551D2D" w:rsidRPr="006E7319">
        <w:rPr>
          <w:i/>
          <w:iCs/>
        </w:rPr>
        <w:t>Position Paper on the EU’s 2040 Climate Target</w:t>
      </w:r>
      <w:r w:rsidR="007902AE">
        <w:t xml:space="preserve">, 2024, </w:t>
      </w:r>
      <w:hyperlink r:id="rId87" w:history="1">
        <w:hyperlink r:id="rId88" w:history="1">
          <w:r w:rsidR="38551D2D" w:rsidRPr="38551D2D">
            <w:rPr>
              <w:rStyle w:val="Hyperlink"/>
            </w:rPr>
            <w:t>https://iclei-europe.org/fileadmin/templates/iclei-europe/lib/resources/tools/push_resource_file.php?uid=g2d9ZJqs</w:t>
          </w:r>
        </w:hyperlink>
      </w:hyperlink>
      <w:r w:rsidR="00D425EB">
        <w:t>.</w:t>
      </w:r>
    </w:p>
    <w:p w14:paraId="1525ED8A" w14:textId="39628029" w:rsidR="001214B9" w:rsidRPr="001214B9" w:rsidRDefault="001214B9">
      <w:pPr>
        <w:pStyle w:val="FootnoteText"/>
      </w:pPr>
    </w:p>
  </w:footnote>
  <w:footnote w:id="72">
    <w:p w14:paraId="6AD8D275" w14:textId="142FBD9F" w:rsidR="00345A1F" w:rsidRPr="007F23A1" w:rsidRDefault="00345A1F">
      <w:pPr>
        <w:pStyle w:val="FootnoteText"/>
        <w:rPr>
          <w:lang w:val="en-US"/>
        </w:rPr>
      </w:pPr>
      <w:r>
        <w:rPr>
          <w:rStyle w:val="FootnoteReference"/>
        </w:rPr>
        <w:footnoteRef/>
      </w:r>
      <w:r>
        <w:t xml:space="preserve"> </w:t>
      </w:r>
      <w:r w:rsidR="006505E4" w:rsidRPr="007F23A1">
        <w:rPr>
          <w:lang w:val="en-US"/>
        </w:rPr>
        <w:t>MEHI</w:t>
      </w:r>
      <w:r w:rsidR="007F23A1" w:rsidRPr="007F23A1">
        <w:rPr>
          <w:lang w:val="en-US"/>
        </w:rPr>
        <w:t xml:space="preserve">, </w:t>
      </w:r>
      <w:r w:rsidR="007F23A1" w:rsidRPr="006E7319">
        <w:rPr>
          <w:i/>
          <w:iCs/>
          <w:lang w:val="en-US"/>
        </w:rPr>
        <w:t>Energy efficiency is the neglected stepch</w:t>
      </w:r>
      <w:r w:rsidR="00AA45E5" w:rsidRPr="006E7319">
        <w:rPr>
          <w:i/>
          <w:iCs/>
          <w:lang w:val="en-US"/>
        </w:rPr>
        <w:t>ild of the Hungarian energy policy</w:t>
      </w:r>
      <w:r w:rsidR="00DD1739">
        <w:rPr>
          <w:lang w:val="en-US"/>
        </w:rPr>
        <w:t xml:space="preserve">, 2023, </w:t>
      </w:r>
      <w:hyperlink r:id="rId89" w:history="1">
        <w:r w:rsidR="00C67926" w:rsidRPr="00252360">
          <w:rPr>
            <w:rStyle w:val="Hyperlink"/>
            <w:lang w:val="en-US"/>
          </w:rPr>
          <w:t>https://mehi.hu/en/press-release/energy-efficiency-is-the-neglected-stepchild-of-the-hungarian-energy-policy/</w:t>
        </w:r>
      </w:hyperlink>
      <w:r w:rsidR="00C67926">
        <w:rPr>
          <w:lang w:val="en-US"/>
        </w:rPr>
        <w:t xml:space="preserve"> </w:t>
      </w:r>
    </w:p>
  </w:footnote>
  <w:footnote w:id="73">
    <w:p w14:paraId="7D658CB7" w14:textId="0478D2C9" w:rsidR="00772462" w:rsidRPr="00772462" w:rsidRDefault="00772462">
      <w:pPr>
        <w:pStyle w:val="FootnoteText"/>
        <w:rPr>
          <w:lang w:val="en-US"/>
        </w:rPr>
      </w:pPr>
      <w:r>
        <w:rPr>
          <w:rStyle w:val="FootnoteReference"/>
        </w:rPr>
        <w:footnoteRef/>
      </w:r>
      <w:r>
        <w:t xml:space="preserve"> </w:t>
      </w:r>
      <w:r w:rsidRPr="00772462">
        <w:rPr>
          <w:lang w:val="en-US"/>
        </w:rPr>
        <w:t>European C</w:t>
      </w:r>
      <w:r>
        <w:rPr>
          <w:lang w:val="en-US"/>
        </w:rPr>
        <w:t xml:space="preserve">ommission, </w:t>
      </w:r>
      <w:r w:rsidRPr="006E7319">
        <w:rPr>
          <w:i/>
          <w:iCs/>
          <w:lang w:val="en-US"/>
        </w:rPr>
        <w:t>Scaling</w:t>
      </w:r>
      <w:r w:rsidR="00DD1739">
        <w:rPr>
          <w:i/>
          <w:iCs/>
          <w:lang w:val="en-US"/>
        </w:rPr>
        <w:t>-</w:t>
      </w:r>
      <w:r w:rsidRPr="006E7319">
        <w:rPr>
          <w:i/>
          <w:iCs/>
          <w:lang w:val="en-US"/>
        </w:rPr>
        <w:t>up energy efficiency investments in buildings in Hungary</w:t>
      </w:r>
      <w:r w:rsidR="00DD1739">
        <w:rPr>
          <w:lang w:val="en-US"/>
        </w:rPr>
        <w:t xml:space="preserve">, 2019, </w:t>
      </w:r>
      <w:hyperlink r:id="rId90" w:history="1">
        <w:r w:rsidR="00B34994" w:rsidRPr="00252360">
          <w:rPr>
            <w:rStyle w:val="Hyperlink"/>
            <w:lang w:val="en-US"/>
          </w:rPr>
          <w:t>https://reform-support.ec.europa.eu/what-we-do/green-transition/scaling-energy-efficiency-investments-buildings-hungary_en</w:t>
        </w:r>
      </w:hyperlink>
      <w:r w:rsidR="00B34994">
        <w:rPr>
          <w:lang w:val="en-US"/>
        </w:rPr>
        <w:t xml:space="preserve"> </w:t>
      </w:r>
    </w:p>
  </w:footnote>
  <w:footnote w:id="74">
    <w:p w14:paraId="544A12CF" w14:textId="37BB8892" w:rsidR="00772FCF" w:rsidRPr="008D2B1C" w:rsidRDefault="00772FCF">
      <w:pPr>
        <w:pStyle w:val="FootnoteText"/>
        <w:rPr>
          <w:lang w:val="en-US"/>
        </w:rPr>
      </w:pPr>
      <w:r>
        <w:rPr>
          <w:rStyle w:val="FootnoteReference"/>
        </w:rPr>
        <w:footnoteRef/>
      </w:r>
      <w:r>
        <w:t xml:space="preserve"> </w:t>
      </w:r>
      <w:proofErr w:type="spellStart"/>
      <w:r w:rsidR="00B6733C">
        <w:t>Eu</w:t>
      </w:r>
      <w:r w:rsidR="00B85A0F">
        <w:t>roCities</w:t>
      </w:r>
      <w:proofErr w:type="spellEnd"/>
      <w:r w:rsidR="00B85A0F">
        <w:t xml:space="preserve">, Kennedy, A, </w:t>
      </w:r>
      <w:r w:rsidR="00293FB7" w:rsidRPr="006E7319">
        <w:rPr>
          <w:i/>
          <w:iCs/>
        </w:rPr>
        <w:t>Mapping the solar transformation in Budapest</w:t>
      </w:r>
      <w:r w:rsidR="00DD1739">
        <w:t xml:space="preserve">, 2023, </w:t>
      </w:r>
      <w:hyperlink r:id="rId91" w:history="1">
        <w:r w:rsidR="007A002E" w:rsidRPr="004C1885">
          <w:rPr>
            <w:rStyle w:val="Hyperlink"/>
          </w:rPr>
          <w:t>https://eurocities.eu/stories/mapping-the-solar-transformation-in-budapest/</w:t>
        </w:r>
      </w:hyperlink>
      <w:r w:rsidR="007A002E">
        <w:t xml:space="preserve"> </w:t>
      </w:r>
    </w:p>
  </w:footnote>
  <w:footnote w:id="75">
    <w:p w14:paraId="68C3CC33" w14:textId="71231E53" w:rsidR="00B004E8" w:rsidRPr="00B004E8" w:rsidRDefault="00B004E8">
      <w:pPr>
        <w:pStyle w:val="FootnoteText"/>
      </w:pPr>
      <w:r>
        <w:rPr>
          <w:rStyle w:val="FootnoteReference"/>
        </w:rPr>
        <w:footnoteRef/>
      </w:r>
      <w:r>
        <w:t xml:space="preserve"> </w:t>
      </w:r>
      <w:r w:rsidR="10C24BDC">
        <w:t xml:space="preserve"> </w:t>
      </w:r>
      <w:r w:rsidR="00C1777A">
        <w:t>Energy Cities</w:t>
      </w:r>
      <w:r w:rsidR="00B15FEA">
        <w:t>,</w:t>
      </w:r>
      <w:r w:rsidR="10C24BDC" w:rsidRPr="10C24BDC">
        <w:rPr>
          <w:sz w:val="22"/>
        </w:rPr>
        <w:t xml:space="preserve"> </w:t>
      </w:r>
      <w:r w:rsidR="10C24BDC" w:rsidRPr="006E7319">
        <w:rPr>
          <w:i/>
          <w:iCs/>
        </w:rPr>
        <w:t>Tangible targets for cities: 33 concrete goals to advance the local ecological transition</w:t>
      </w:r>
      <w:r w:rsidR="00B15FEA">
        <w:t xml:space="preserve">, 2023, </w:t>
      </w:r>
      <w:hyperlink r:id="rId92" w:history="1">
        <w:r w:rsidR="00C1777A" w:rsidRPr="0019390A">
          <w:rPr>
            <w:rStyle w:val="Hyperlink"/>
          </w:rPr>
          <w:t>https://energy-cities.eu/wp-content/uploads/2023/09/Energy-Cities-Tangible-targets-for-cities-ENG.pdf</w:t>
        </w:r>
      </w:hyperlink>
      <w:r w:rsidR="00C1777A">
        <w:t xml:space="preserve">. </w:t>
      </w:r>
    </w:p>
  </w:footnote>
  <w:footnote w:id="76">
    <w:p w14:paraId="12C53B96" w14:textId="5D1E1953" w:rsidR="008425A2" w:rsidRPr="00F27D40" w:rsidRDefault="008425A2" w:rsidP="008425A2">
      <w:pPr>
        <w:pStyle w:val="FootnoteText"/>
        <w:rPr>
          <w:b/>
          <w:bCs/>
        </w:rPr>
      </w:pPr>
      <w:r>
        <w:rPr>
          <w:rStyle w:val="FootnoteReference"/>
        </w:rPr>
        <w:footnoteRef/>
      </w:r>
      <w:r>
        <w:t xml:space="preserve"> </w:t>
      </w:r>
      <w:r w:rsidRPr="005D09FC">
        <w:t>Energy Communities Repository</w:t>
      </w:r>
      <w:r w:rsidR="00D86AF9">
        <w:t xml:space="preserve">, </w:t>
      </w:r>
      <w:r w:rsidRPr="006E7319">
        <w:rPr>
          <w:i/>
          <w:iCs/>
        </w:rPr>
        <w:t>Setting Up Community Energy One-Stop-Shops</w:t>
      </w:r>
      <w:r w:rsidR="00D86AF9">
        <w:t xml:space="preserve">, 2023, </w:t>
      </w:r>
      <w:hyperlink r:id="rId93" w:history="1">
        <w:r w:rsidRPr="005D09FC">
          <w:rPr>
            <w:rStyle w:val="Hyperlink"/>
          </w:rPr>
          <w:t>https://www.qualenergia.it/wp-content/uploads/2023/11/Energy-Communities-Repository-Guidance.pdf</w:t>
        </w:r>
      </w:hyperlink>
      <w:r w:rsidRPr="008425A2">
        <w:t>.</w:t>
      </w:r>
    </w:p>
    <w:p w14:paraId="338B9540" w14:textId="77777777" w:rsidR="008425A2" w:rsidRDefault="008425A2" w:rsidP="008425A2">
      <w:pPr>
        <w:pStyle w:val="FootnoteText"/>
      </w:pPr>
    </w:p>
  </w:footnote>
  <w:footnote w:id="77">
    <w:p w14:paraId="5E47916F" w14:textId="3300E8E8" w:rsidR="00B0143E" w:rsidRPr="005818E4" w:rsidRDefault="00B0143E" w:rsidP="00B0143E">
      <w:pPr>
        <w:pStyle w:val="FootnoteText"/>
      </w:pPr>
      <w:r>
        <w:rPr>
          <w:rStyle w:val="FootnoteReference"/>
        </w:rPr>
        <w:footnoteRef/>
      </w:r>
      <w:r>
        <w:t xml:space="preserve">  </w:t>
      </w:r>
      <w:proofErr w:type="spellStart"/>
      <w:r>
        <w:t>Eurocities</w:t>
      </w:r>
      <w:proofErr w:type="spellEnd"/>
      <w:r>
        <w:t xml:space="preserve">, </w:t>
      </w:r>
      <w:r w:rsidRPr="006E7319">
        <w:rPr>
          <w:i/>
          <w:iCs/>
        </w:rPr>
        <w:t>Cities social trends paper: Measures to tackle energy poverty in cities</w:t>
      </w:r>
      <w:r w:rsidR="00D82552">
        <w:t xml:space="preserve">, 2023, </w:t>
      </w:r>
      <w:hyperlink r:id="rId94" w:history="1">
        <w:hyperlink r:id="rId95" w:history="1">
          <w:hyperlink r:id="rId96" w:history="1">
            <w:r w:rsidRPr="309248DE">
              <w:rPr>
                <w:rStyle w:val="Hyperlink"/>
              </w:rPr>
              <w:t>https://euagenda.eu/publications/download/565103</w:t>
            </w:r>
          </w:hyperlink>
        </w:hyperlink>
      </w:hyperlink>
      <w:r>
        <w:t>.</w:t>
      </w:r>
    </w:p>
  </w:footnote>
  <w:footnote w:id="78">
    <w:p w14:paraId="1337261E" w14:textId="7F81F69F" w:rsidR="000D4A70" w:rsidRPr="008D2B1C" w:rsidRDefault="000D4A70">
      <w:pPr>
        <w:pStyle w:val="FootnoteText"/>
        <w:rPr>
          <w:lang w:val="en-US"/>
        </w:rPr>
      </w:pPr>
      <w:r>
        <w:rPr>
          <w:rStyle w:val="FootnoteReference"/>
        </w:rPr>
        <w:footnoteRef/>
      </w:r>
      <w:r>
        <w:t xml:space="preserve"> </w:t>
      </w:r>
      <w:r w:rsidR="00D15113">
        <w:t xml:space="preserve">Malta, Research Innovation Unit, n.d., </w:t>
      </w:r>
      <w:hyperlink r:id="rId97" w:history="1">
        <w:r w:rsidR="00D15113" w:rsidRPr="00DC0ADA">
          <w:rPr>
            <w:rStyle w:val="Hyperlink"/>
          </w:rPr>
          <w:t>https://riu.gov.mt/why-is-malta-lagging-behind-in-reaching-its-climate-targets/</w:t>
        </w:r>
      </w:hyperlink>
      <w:r w:rsidR="00D15113">
        <w:t xml:space="preserve">. </w:t>
      </w:r>
    </w:p>
  </w:footnote>
  <w:footnote w:id="79">
    <w:p w14:paraId="31B1A2F3" w14:textId="0702D446" w:rsidR="002D45B2" w:rsidRPr="000E03FE" w:rsidRDefault="002D45B2" w:rsidP="002D45B2">
      <w:pPr>
        <w:pStyle w:val="FootnoteText"/>
      </w:pPr>
      <w:r>
        <w:rPr>
          <w:rStyle w:val="FootnoteReference"/>
        </w:rPr>
        <w:footnoteRef/>
      </w:r>
      <w:r>
        <w:t xml:space="preserve">  </w:t>
      </w:r>
      <w:proofErr w:type="spellStart"/>
      <w:r>
        <w:t>Eurocities</w:t>
      </w:r>
      <w:proofErr w:type="spellEnd"/>
      <w:r w:rsidR="00BC18AF">
        <w:t xml:space="preserve">, </w:t>
      </w:r>
      <w:r w:rsidRPr="006E7319">
        <w:rPr>
          <w:i/>
          <w:iCs/>
        </w:rPr>
        <w:t>Cities social trends paper: Measures to tackle energy poverty in cities</w:t>
      </w:r>
      <w:r w:rsidR="00BC18AF">
        <w:t xml:space="preserve">, 2023, </w:t>
      </w:r>
      <w:hyperlink r:id="rId98" w:history="1">
        <w:hyperlink r:id="rId99" w:history="1">
          <w:hyperlink r:id="rId100" w:history="1">
            <w:r w:rsidRPr="007C6301">
              <w:rPr>
                <w:rStyle w:val="Hyperlink"/>
              </w:rPr>
              <w:t>https://euagenda.eu/publications/download/565103</w:t>
            </w:r>
          </w:hyperlink>
        </w:hyperlink>
      </w:hyperlink>
      <w:r>
        <w:t>.</w:t>
      </w:r>
    </w:p>
  </w:footnote>
  <w:footnote w:id="80">
    <w:p w14:paraId="1475B6FD" w14:textId="678BD934" w:rsidR="008711BC" w:rsidRPr="008711BC" w:rsidRDefault="008711BC">
      <w:pPr>
        <w:pStyle w:val="FootnoteText"/>
      </w:pPr>
      <w:r>
        <w:rPr>
          <w:rStyle w:val="FootnoteReference"/>
        </w:rPr>
        <w:footnoteRef/>
      </w:r>
      <w:r>
        <w:t xml:space="preserve"> </w:t>
      </w:r>
      <w:r w:rsidR="2BA2316F">
        <w:t xml:space="preserve"> </w:t>
      </w:r>
      <w:r w:rsidR="00B0143E">
        <w:t>Energy Cities</w:t>
      </w:r>
      <w:r w:rsidR="00BD5EAB">
        <w:t xml:space="preserve">, </w:t>
      </w:r>
      <w:r w:rsidR="2BA2316F" w:rsidRPr="006E7319">
        <w:rPr>
          <w:i/>
          <w:iCs/>
        </w:rPr>
        <w:t>Tangible targets for cities: 33 concrete goals to advance the local ecological transition</w:t>
      </w:r>
      <w:r w:rsidR="00BD5EAB">
        <w:t xml:space="preserve">, 2023, </w:t>
      </w:r>
      <w:hyperlink r:id="rId101" w:history="1">
        <w:r w:rsidR="00B0143E" w:rsidRPr="0019390A">
          <w:rPr>
            <w:rStyle w:val="Hyperlink"/>
          </w:rPr>
          <w:t>https://energy-cities.eu/wp-content/uploads/2023/09/Energy-Cities-Tangible-targets-for-cities-ENG.pdf</w:t>
        </w:r>
      </w:hyperlink>
      <w:r w:rsidR="00000DF0">
        <w:t>.</w:t>
      </w:r>
    </w:p>
    <w:p w14:paraId="09A971E1" w14:textId="047C55F8" w:rsidR="008711BC" w:rsidRPr="008711BC" w:rsidRDefault="008711BC">
      <w:pPr>
        <w:pStyle w:val="FootnoteText"/>
      </w:pPr>
    </w:p>
  </w:footnote>
  <w:footnote w:id="81">
    <w:p w14:paraId="15B896BB" w14:textId="37DEB820" w:rsidR="00222634" w:rsidRPr="00222634" w:rsidRDefault="00222634" w:rsidP="69C9BF3D">
      <w:pPr>
        <w:pStyle w:val="FootnoteText"/>
        <w:rPr>
          <w:b/>
          <w:bCs/>
        </w:rPr>
      </w:pPr>
      <w:r>
        <w:rPr>
          <w:rStyle w:val="FootnoteReference"/>
        </w:rPr>
        <w:footnoteRef/>
      </w:r>
      <w:r>
        <w:t xml:space="preserve">  </w:t>
      </w:r>
      <w:proofErr w:type="spellStart"/>
      <w:r w:rsidR="002842AB" w:rsidRPr="00222634">
        <w:t>Eurocities</w:t>
      </w:r>
      <w:proofErr w:type="spellEnd"/>
      <w:r w:rsidR="00FD7F4A">
        <w:t xml:space="preserve">, </w:t>
      </w:r>
      <w:proofErr w:type="spellStart"/>
      <w:r w:rsidRPr="006E7319">
        <w:rPr>
          <w:i/>
          <w:iCs/>
        </w:rPr>
        <w:t>Eurocities</w:t>
      </w:r>
      <w:proofErr w:type="spellEnd"/>
      <w:r w:rsidRPr="006E7319">
        <w:rPr>
          <w:i/>
          <w:iCs/>
        </w:rPr>
        <w:t xml:space="preserve"> Pulse Mayors Survey 2024. A state of cities report through the voices of mayors</w:t>
      </w:r>
      <w:r w:rsidR="00FD7F4A">
        <w:t xml:space="preserve">, 2024, </w:t>
      </w:r>
      <w:hyperlink r:id="rId102" w:history="1">
        <w:r w:rsidR="002842AB" w:rsidRPr="0019390A">
          <w:rPr>
            <w:rStyle w:val="Hyperlink"/>
          </w:rPr>
          <w:t>https://monitor.eurocities.eu/wp-content/uploads/2024/05/Eurocities-Pulse-Mayors-Survey-2024-1.pdf</w:t>
        </w:r>
      </w:hyperlink>
      <w:r w:rsidR="002842AB">
        <w:t>.</w:t>
      </w:r>
    </w:p>
    <w:p w14:paraId="296A964A" w14:textId="77D24256" w:rsidR="00222634" w:rsidRPr="00222634" w:rsidRDefault="00222634">
      <w:pPr>
        <w:pStyle w:val="FootnoteText"/>
      </w:pPr>
    </w:p>
  </w:footnote>
  <w:footnote w:id="82">
    <w:p w14:paraId="02F90D2C" w14:textId="0472DD9E" w:rsidR="00343BBB" w:rsidRPr="00343BBB" w:rsidRDefault="00343BBB" w:rsidP="2BA0C234">
      <w:pPr>
        <w:pStyle w:val="FootnoteText"/>
        <w:rPr>
          <w:b/>
          <w:bCs/>
        </w:rPr>
      </w:pPr>
      <w:r>
        <w:rPr>
          <w:rStyle w:val="FootnoteReference"/>
        </w:rPr>
        <w:footnoteRef/>
      </w:r>
      <w:r>
        <w:t xml:space="preserve">  </w:t>
      </w:r>
      <w:proofErr w:type="spellStart"/>
      <w:r w:rsidR="00000AE7" w:rsidRPr="00343BBB">
        <w:t>Eurocities</w:t>
      </w:r>
      <w:proofErr w:type="spellEnd"/>
      <w:r w:rsidR="0057602A">
        <w:t xml:space="preserve">, </w:t>
      </w:r>
      <w:proofErr w:type="spellStart"/>
      <w:r w:rsidRPr="006E7319">
        <w:rPr>
          <w:i/>
          <w:iCs/>
        </w:rPr>
        <w:t>Eurocities</w:t>
      </w:r>
      <w:proofErr w:type="spellEnd"/>
      <w:r w:rsidRPr="006E7319">
        <w:rPr>
          <w:i/>
          <w:iCs/>
        </w:rPr>
        <w:t xml:space="preserve"> Pulse Mayors Survey 2024. A state of cities report through the voices of mayors</w:t>
      </w:r>
      <w:r w:rsidR="0057602A">
        <w:t xml:space="preserve">, 2024, </w:t>
      </w:r>
      <w:hyperlink r:id="rId103" w:history="1">
        <w:r w:rsidR="00000AE7" w:rsidRPr="0019390A">
          <w:rPr>
            <w:rStyle w:val="Hyperlink"/>
          </w:rPr>
          <w:t>https://monitor.eurocities.eu/wp-content/uploads/2024/05/Eurocities-Pulse-Mayors-Survey-2024-1.pdf</w:t>
        </w:r>
      </w:hyperlink>
      <w:r w:rsidR="00000AE7">
        <w:t>.</w:t>
      </w:r>
    </w:p>
    <w:p w14:paraId="4F24EEA7" w14:textId="10505F6D" w:rsidR="00343BBB" w:rsidRPr="00343BBB" w:rsidRDefault="00343BBB">
      <w:pPr>
        <w:pStyle w:val="FootnoteText"/>
      </w:pPr>
    </w:p>
  </w:footnote>
  <w:footnote w:id="83">
    <w:p w14:paraId="714FE364" w14:textId="5D4E30B2" w:rsidR="00BE53B7" w:rsidRDefault="00BE53B7" w:rsidP="1A8440BA">
      <w:pPr>
        <w:pStyle w:val="FootnoteText"/>
        <w:jc w:val="left"/>
        <w:rPr>
          <w:rStyle w:val="Hyperlink"/>
        </w:rPr>
      </w:pPr>
      <w:r>
        <w:rPr>
          <w:rStyle w:val="FootnoteReference"/>
        </w:rPr>
        <w:footnoteRef/>
      </w:r>
      <w:r>
        <w:t xml:space="preserve">  </w:t>
      </w:r>
      <w:r w:rsidR="00000AE7">
        <w:t>Energy Cities</w:t>
      </w:r>
      <w:r w:rsidR="00D25C7A">
        <w:t xml:space="preserve">, </w:t>
      </w:r>
      <w:r w:rsidR="7354E796" w:rsidRPr="006E7319">
        <w:rPr>
          <w:i/>
          <w:iCs/>
        </w:rPr>
        <w:t xml:space="preserve">Human </w:t>
      </w:r>
      <w:r w:rsidR="00D25C7A" w:rsidRPr="00D25C7A">
        <w:rPr>
          <w:i/>
          <w:iCs/>
        </w:rPr>
        <w:t>capacity in local governments</w:t>
      </w:r>
      <w:r w:rsidR="7354E796" w:rsidRPr="006E7319">
        <w:rPr>
          <w:i/>
          <w:iCs/>
        </w:rPr>
        <w:t>: The bottleneck of the building stock transition</w:t>
      </w:r>
      <w:r w:rsidR="00D25C7A">
        <w:t xml:space="preserve">, 2022, </w:t>
      </w:r>
      <w:hyperlink r:id="rId104" w:history="1">
        <w:hyperlink r:id="rId105" w:history="1">
          <w:r w:rsidR="7354E796" w:rsidRPr="7354E796">
            <w:rPr>
              <w:rStyle w:val="Hyperlink"/>
            </w:rPr>
            <w:t>https://energy-cities.eu/wp-content/uploads/2022/05/EnergyCities21_PolicyPaper_CapacityNeeds_EN_FINAL-2.pdf</w:t>
          </w:r>
        </w:hyperlink>
      </w:hyperlink>
      <w:r w:rsidR="00000AE7">
        <w:t>.</w:t>
      </w:r>
    </w:p>
  </w:footnote>
  <w:footnote w:id="84">
    <w:p w14:paraId="20D36333" w14:textId="2B4B36E2" w:rsidR="00BE53B7" w:rsidRDefault="00BE53B7" w:rsidP="00BE53B7">
      <w:pPr>
        <w:pStyle w:val="FootnoteText"/>
      </w:pPr>
      <w:r>
        <w:rPr>
          <w:rStyle w:val="FootnoteReference"/>
        </w:rPr>
        <w:footnoteRef/>
      </w:r>
      <w:r w:rsidR="451F548F">
        <w:t xml:space="preserve"> </w:t>
      </w:r>
      <w:r w:rsidR="00000AE7">
        <w:t>Energy Cities</w:t>
      </w:r>
      <w:r w:rsidR="00D25C7A">
        <w:t xml:space="preserve">, </w:t>
      </w:r>
      <w:r w:rsidR="451F548F" w:rsidRPr="006E7319">
        <w:rPr>
          <w:i/>
          <w:iCs/>
        </w:rPr>
        <w:t>Tangible targets for cities: 33 concrete goals to advance the local ecological transition</w:t>
      </w:r>
      <w:r w:rsidR="00D25C7A">
        <w:t xml:space="preserve">, 2023, </w:t>
      </w:r>
      <w:hyperlink r:id="rId106" w:history="1">
        <w:r w:rsidR="00000AE7" w:rsidRPr="0019390A">
          <w:rPr>
            <w:rStyle w:val="Hyperlink"/>
          </w:rPr>
          <w:t>https://energy-cities.eu/wp-content/uploads/2023/09/Energy-Cities-Tangible-targets-for-cities-ENG.pdf</w:t>
        </w:r>
      </w:hyperlink>
      <w:r w:rsidR="00000AE7">
        <w:t>.</w:t>
      </w:r>
    </w:p>
  </w:footnote>
  <w:footnote w:id="85">
    <w:p w14:paraId="0140C021" w14:textId="31D2B23F" w:rsidR="00BD57D3" w:rsidRPr="0034567F" w:rsidRDefault="00BD57D3" w:rsidP="00BD57D3">
      <w:pPr>
        <w:pStyle w:val="FootnoteText"/>
        <w:rPr>
          <w:lang w:val="en-US"/>
        </w:rPr>
      </w:pPr>
      <w:r>
        <w:rPr>
          <w:rStyle w:val="FootnoteReference"/>
        </w:rPr>
        <w:footnoteRef/>
      </w:r>
      <w:r>
        <w:t xml:space="preserve"> </w:t>
      </w:r>
      <w:r w:rsidRPr="0034567F">
        <w:t>The tax rebate for ROT work is intended for house or apartment owners and covers up to half of certain labour costs</w:t>
      </w:r>
      <w:r w:rsidR="006B34AF">
        <w:t xml:space="preserve">, </w:t>
      </w:r>
      <w:hyperlink r:id="rId107" w:history="1">
        <w:r w:rsidR="006B34AF" w:rsidRPr="00DC0ADA">
          <w:rPr>
            <w:rStyle w:val="Hyperlink"/>
          </w:rPr>
          <w:t>https://www.skatteverket.se/servicelankar/otherlanguages/inenglishengelska/businessesandemployers/startingandrunningaswedishbusiness/declaringtaxesbusinesses/rotandrutwork/payment/rotandrutworkandvat.4.8dcbbe4142d38302d7d13.html</w:t>
        </w:r>
      </w:hyperlink>
      <w:r w:rsidR="00985E86">
        <w:t>.</w:t>
      </w:r>
    </w:p>
  </w:footnote>
  <w:footnote w:id="86">
    <w:p w14:paraId="70AA9D8C" w14:textId="7B0CF10D" w:rsidR="00235D17" w:rsidRPr="00235D17" w:rsidRDefault="00235D17">
      <w:pPr>
        <w:pStyle w:val="FootnoteText"/>
      </w:pPr>
      <w:r>
        <w:rPr>
          <w:rStyle w:val="FootnoteReference"/>
        </w:rPr>
        <w:footnoteRef/>
      </w:r>
      <w:r>
        <w:t xml:space="preserve"> </w:t>
      </w:r>
      <w:r w:rsidRPr="00235D17">
        <w:rPr>
          <w:lang w:val="en-US"/>
        </w:rPr>
        <w:t xml:space="preserve">European Scientific Advisory Board on Climate Change, </w:t>
      </w:r>
      <w:r w:rsidRPr="006E7319">
        <w:rPr>
          <w:i/>
          <w:iCs/>
          <w:lang w:val="en-US"/>
        </w:rPr>
        <w:t>EU climate Advisory Board: focus on immediate implementation and continued action to achieve EU climate goals</w:t>
      </w:r>
      <w:r w:rsidR="007109BD">
        <w:rPr>
          <w:lang w:val="en-US"/>
        </w:rPr>
        <w:t xml:space="preserve">, 2024, </w:t>
      </w:r>
      <w:hyperlink r:id="rId108" w:history="1">
        <w:r w:rsidRPr="00235D17">
          <w:rPr>
            <w:rStyle w:val="Hyperlink"/>
            <w:lang w:val="en-US"/>
          </w:rPr>
          <w:t>https://climate-advisory-board.europa.eu/news/eu-climate-advisory-board-focus-on-immediate-implementation-and-continued-action-to-achieve-eu-climate-goals</w:t>
        </w:r>
      </w:hyperlink>
      <w:r w:rsidR="00985E86">
        <w:t>.</w:t>
      </w:r>
    </w:p>
  </w:footnote>
  <w:footnote w:id="87">
    <w:p w14:paraId="49C29705" w14:textId="0C3BCA3C" w:rsidR="00DE55BF" w:rsidRPr="00FA12D4" w:rsidRDefault="00DE55BF">
      <w:pPr>
        <w:pStyle w:val="FootnoteText"/>
      </w:pPr>
      <w:r>
        <w:rPr>
          <w:rStyle w:val="FootnoteReference"/>
        </w:rPr>
        <w:footnoteRef/>
      </w:r>
      <w:r>
        <w:t xml:space="preserve"> </w:t>
      </w:r>
      <w:r w:rsidR="00FA12D4" w:rsidRPr="00FA12D4">
        <w:t>LIFE Regio1st project</w:t>
      </w:r>
      <w:r w:rsidR="00BD0120">
        <w:t xml:space="preserve">, </w:t>
      </w:r>
      <w:r w:rsidR="00FA12D4" w:rsidRPr="00FA12D4">
        <w:t>Regio1st mapping on regional development planning cycles and procedures</w:t>
      </w:r>
      <w:r w:rsidR="00BD0120">
        <w:t xml:space="preserve">, 2023, </w:t>
      </w:r>
      <w:hyperlink r:id="rId109" w:history="1">
        <w:r w:rsidR="00FA12D4" w:rsidRPr="00FA12D4">
          <w:rPr>
            <w:rStyle w:val="Hyperlink"/>
          </w:rPr>
          <w:t>https://build-up.ec.europa.eu/system/files/2023-10/D2_1-Mapping-the-regional-planning-procedures-final_checked-1.pdf</w:t>
        </w:r>
      </w:hyperlink>
      <w:r w:rsidR="00FA12D4" w:rsidRPr="00FA12D4">
        <w:t>.</w:t>
      </w:r>
    </w:p>
  </w:footnote>
  <w:footnote w:id="88">
    <w:p w14:paraId="70A969A7" w14:textId="1F46B69F" w:rsidR="00C54CBD" w:rsidRDefault="00967EDC" w:rsidP="00C54CBD">
      <w:pPr>
        <w:pStyle w:val="FootnoteText"/>
        <w:rPr>
          <w:rStyle w:val="Hyperlink"/>
        </w:rPr>
      </w:pPr>
      <w:r>
        <w:rPr>
          <w:rStyle w:val="FootnoteReference"/>
        </w:rPr>
        <w:footnoteRef/>
      </w:r>
      <w:r>
        <w:t xml:space="preserve"> </w:t>
      </w:r>
      <w:r w:rsidR="00C54CBD">
        <w:t>Energy Cities</w:t>
      </w:r>
      <w:r w:rsidR="00BD0120">
        <w:t xml:space="preserve">, </w:t>
      </w:r>
      <w:r w:rsidR="00C54CBD" w:rsidRPr="006E7319">
        <w:rPr>
          <w:i/>
          <w:iCs/>
        </w:rPr>
        <w:t xml:space="preserve">Human </w:t>
      </w:r>
      <w:r w:rsidR="00BD0120" w:rsidRPr="00BD0120">
        <w:rPr>
          <w:i/>
          <w:iCs/>
        </w:rPr>
        <w:t>capacity in local governments</w:t>
      </w:r>
      <w:r w:rsidR="00C54CBD" w:rsidRPr="006E7319">
        <w:rPr>
          <w:i/>
          <w:iCs/>
        </w:rPr>
        <w:t>: The bottleneck of the building stock transition</w:t>
      </w:r>
      <w:r w:rsidR="00BD0120">
        <w:t xml:space="preserve">, 2022, </w:t>
      </w:r>
      <w:hyperlink r:id="rId110" w:history="1">
        <w:r w:rsidR="00C54CBD" w:rsidRPr="008272EA">
          <w:rPr>
            <w:rStyle w:val="Hyperlink"/>
          </w:rPr>
          <w:t>https://energy-cities.eu/wp-content/uploads/2022/05/EnergyCities21_PolicyPaper_CapacityNeeds_EN_FINAL-2.pdf</w:t>
        </w:r>
      </w:hyperlink>
      <w:r w:rsidR="00C54CBD">
        <w:t>.</w:t>
      </w:r>
    </w:p>
    <w:p w14:paraId="06486EAE" w14:textId="2E472BA6" w:rsidR="00967EDC" w:rsidRPr="00967EDC" w:rsidRDefault="00967EDC">
      <w:pPr>
        <w:pStyle w:val="FootnoteText"/>
      </w:pPr>
    </w:p>
  </w:footnote>
  <w:footnote w:id="89">
    <w:p w14:paraId="7D339CFF" w14:textId="72B4CAE5" w:rsidR="0030136E" w:rsidRPr="0030136E" w:rsidRDefault="0030136E">
      <w:pPr>
        <w:pStyle w:val="FootnoteText"/>
      </w:pPr>
      <w:r>
        <w:rPr>
          <w:rStyle w:val="FootnoteReference"/>
        </w:rPr>
        <w:footnoteRef/>
      </w:r>
      <w:r>
        <w:t xml:space="preserve"> </w:t>
      </w:r>
      <w:r w:rsidRPr="001146C5">
        <w:t>Energy Communities Repository</w:t>
      </w:r>
      <w:r w:rsidR="00E122F4">
        <w:t xml:space="preserve">, </w:t>
      </w:r>
      <w:r w:rsidRPr="006E7319">
        <w:rPr>
          <w:i/>
          <w:iCs/>
        </w:rPr>
        <w:t>Setting Up Community Energy One-Stop-Shops</w:t>
      </w:r>
      <w:r w:rsidR="00E122F4">
        <w:t xml:space="preserve">, 2023, </w:t>
      </w:r>
      <w:hyperlink r:id="rId111" w:history="1">
        <w:r w:rsidRPr="008272EA">
          <w:rPr>
            <w:rStyle w:val="Hyperlink"/>
          </w:rPr>
          <w:t>https://www.qualenergia.it/wp-content/uploads/2023/11/Energy-Communities-Repository-Guidance.pdf</w:t>
        </w:r>
      </w:hyperlink>
      <w:r>
        <w:t>.</w:t>
      </w:r>
    </w:p>
  </w:footnote>
  <w:footnote w:id="90">
    <w:p w14:paraId="4D14F2AD" w14:textId="44142BDB" w:rsidR="00740FA7" w:rsidRPr="00E86EC6" w:rsidRDefault="00740FA7" w:rsidP="00740FA7">
      <w:pPr>
        <w:pStyle w:val="FootnoteText"/>
        <w:rPr>
          <w:lang w:val="en-US"/>
        </w:rPr>
      </w:pPr>
      <w:r>
        <w:rPr>
          <w:rStyle w:val="FootnoteReference"/>
        </w:rPr>
        <w:footnoteRef/>
      </w:r>
      <w:r>
        <w:t xml:space="preserve"> </w:t>
      </w:r>
      <w:proofErr w:type="spellStart"/>
      <w:r>
        <w:t>Eurocities</w:t>
      </w:r>
      <w:proofErr w:type="spellEnd"/>
      <w:r w:rsidR="00E122F4">
        <w:t xml:space="preserve">, </w:t>
      </w:r>
      <w:r w:rsidRPr="006E7319">
        <w:rPr>
          <w:i/>
          <w:iCs/>
        </w:rPr>
        <w:t>Cities social trends paper: Measures to tackle energy poverty in cities</w:t>
      </w:r>
      <w:r w:rsidR="00E122F4">
        <w:t xml:space="preserve">, 2023, </w:t>
      </w:r>
      <w:hyperlink r:id="rId112" w:history="1">
        <w:r w:rsidRPr="00E86EC6">
          <w:rPr>
            <w:rStyle w:val="Hyperlink"/>
            <w:lang w:val="en-US"/>
          </w:rPr>
          <w:t>https://euagenda.eu/publications/download/565103</w:t>
        </w:r>
      </w:hyperlink>
      <w:r>
        <w:rPr>
          <w:lang w:val="en-US"/>
        </w:rPr>
        <w:t>.</w:t>
      </w:r>
    </w:p>
    <w:p w14:paraId="3ACD44E5" w14:textId="37AEB256" w:rsidR="00740FA7" w:rsidRPr="00740FA7" w:rsidRDefault="00740FA7">
      <w:pPr>
        <w:pStyle w:val="FootnoteText"/>
      </w:pPr>
    </w:p>
  </w:footnote>
  <w:footnote w:id="91">
    <w:p w14:paraId="7F0341FC" w14:textId="54E33890" w:rsidR="00BC3F13" w:rsidRPr="00F763C7" w:rsidRDefault="00BC3F13" w:rsidP="001D712B">
      <w:pPr>
        <w:pStyle w:val="FootnoteText"/>
      </w:pPr>
      <w:r>
        <w:rPr>
          <w:rStyle w:val="FootnoteReference"/>
        </w:rPr>
        <w:footnoteRef/>
      </w:r>
      <w:r>
        <w:t xml:space="preserve"> Based on </w:t>
      </w:r>
      <w:hyperlink r:id="rId113" w:history="1">
        <w:r w:rsidRPr="00C515B5">
          <w:rPr>
            <w:rStyle w:val="Hyperlink"/>
          </w:rPr>
          <w:t>Cohesion Open Data Platform</w:t>
        </w:r>
      </w:hyperlink>
      <w:r>
        <w:t>.</w:t>
      </w:r>
      <w:r w:rsidR="00A04691">
        <w:t xml:space="preserve"> (last accessed 21 August 2024).</w:t>
      </w:r>
    </w:p>
  </w:footnote>
  <w:footnote w:id="92">
    <w:p w14:paraId="7082F5B6" w14:textId="470ADC26" w:rsidR="00B26DC1" w:rsidRPr="00182E5B" w:rsidRDefault="00B26DC1" w:rsidP="00F9713F">
      <w:pPr>
        <w:pStyle w:val="FootnoteText"/>
      </w:pPr>
      <w:r>
        <w:rPr>
          <w:rStyle w:val="FootnoteReference"/>
        </w:rPr>
        <w:footnoteRef/>
      </w:r>
      <w:r w:rsidRPr="00182E5B">
        <w:t xml:space="preserve"> In the 2021-2027 programming period, this covers 15 Member States: Bulgaria, </w:t>
      </w:r>
      <w:r w:rsidR="00D45753">
        <w:t xml:space="preserve">Croatia, Cyprus, </w:t>
      </w:r>
      <w:r>
        <w:t xml:space="preserve">Czechia, Estonia, Greece, </w:t>
      </w:r>
      <w:r w:rsidR="00D45753">
        <w:t xml:space="preserve">Hungary, </w:t>
      </w:r>
      <w:r w:rsidRPr="00182E5B">
        <w:t>Latvia, Lithuania, Malta, Poland, Portugal, Romania, Slov</w:t>
      </w:r>
      <w:r>
        <w:t>akia</w:t>
      </w:r>
      <w:r w:rsidR="00D45753">
        <w:t>, Slovenia</w:t>
      </w:r>
      <w:r w:rsidRPr="00182E5B">
        <w:t>.</w:t>
      </w:r>
    </w:p>
  </w:footnote>
  <w:footnote w:id="93">
    <w:p w14:paraId="22ECB089" w14:textId="06AC89B5" w:rsidR="00B26DC1" w:rsidRPr="00F763C7" w:rsidRDefault="00B26DC1" w:rsidP="001D712B">
      <w:pPr>
        <w:pStyle w:val="FootnoteText"/>
      </w:pPr>
      <w:r>
        <w:rPr>
          <w:rStyle w:val="FootnoteReference"/>
        </w:rPr>
        <w:footnoteRef/>
      </w:r>
      <w:r>
        <w:t xml:space="preserve"> </w:t>
      </w:r>
      <w:r w:rsidR="00FA11B2">
        <w:t xml:space="preserve">Based on </w:t>
      </w:r>
      <w:hyperlink r:id="rId114" w:history="1">
        <w:r w:rsidR="00FA11B2" w:rsidRPr="00C515B5">
          <w:rPr>
            <w:rStyle w:val="Hyperlink"/>
          </w:rPr>
          <w:t>Cohesion Open Data Platform</w:t>
        </w:r>
      </w:hyperlink>
      <w:r w:rsidR="00FA11B2">
        <w:t>. (last accessed 21 August 2024).</w:t>
      </w:r>
    </w:p>
  </w:footnote>
  <w:footnote w:id="94">
    <w:p w14:paraId="6D3D2E77" w14:textId="242B8773" w:rsidR="000A2FAB" w:rsidRPr="00263910" w:rsidRDefault="000A2FAB" w:rsidP="001D712B">
      <w:pPr>
        <w:pStyle w:val="FootnoteText"/>
      </w:pPr>
      <w:r>
        <w:rPr>
          <w:rStyle w:val="FootnoteReference"/>
        </w:rPr>
        <w:footnoteRef/>
      </w:r>
      <w:r>
        <w:t xml:space="preserve"> Based on </w:t>
      </w:r>
      <w:hyperlink r:id="rId115" w:history="1">
        <w:r w:rsidRPr="00C515B5">
          <w:rPr>
            <w:rStyle w:val="Hyperlink"/>
          </w:rPr>
          <w:t>Cohesion Open Data Platform</w:t>
        </w:r>
      </w:hyperlink>
      <w:r>
        <w:t>.</w:t>
      </w:r>
      <w:r w:rsidR="00A30CA1">
        <w:t xml:space="preserve"> (last accessed 21 August 2024).</w:t>
      </w:r>
    </w:p>
  </w:footnote>
  <w:footnote w:id="95">
    <w:p w14:paraId="5F2C7BFF" w14:textId="77777777" w:rsidR="00760399" w:rsidRPr="00AD1F1E" w:rsidRDefault="00760399" w:rsidP="001D712B">
      <w:pPr>
        <w:pStyle w:val="FootnoteText"/>
      </w:pPr>
      <w:r>
        <w:rPr>
          <w:rStyle w:val="FootnoteReference"/>
        </w:rPr>
        <w:footnoteRef/>
      </w:r>
      <w:r>
        <w:t xml:space="preserve"> Ibid.</w:t>
      </w:r>
    </w:p>
  </w:footnote>
  <w:footnote w:id="96">
    <w:p w14:paraId="361493E4" w14:textId="7722ACA8" w:rsidR="00D45D85" w:rsidRPr="009A6D23" w:rsidRDefault="00D45D85">
      <w:pPr>
        <w:pStyle w:val="FootnoteText"/>
      </w:pPr>
      <w:r>
        <w:rPr>
          <w:rStyle w:val="FootnoteReference"/>
        </w:rPr>
        <w:footnoteRef/>
      </w:r>
      <w:r>
        <w:t xml:space="preserve"> European Commission</w:t>
      </w:r>
      <w:r w:rsidR="00F02461">
        <w:t xml:space="preserve">, </w:t>
      </w:r>
      <w:r w:rsidR="0078520A" w:rsidRPr="006E7319">
        <w:t>Recovery and Resilience Facility for clean energy</w:t>
      </w:r>
      <w:r w:rsidR="0078520A">
        <w:t xml:space="preserve">, 2024, </w:t>
      </w:r>
      <w:hyperlink r:id="rId116" w:history="1">
        <w:r w:rsidR="0078520A" w:rsidRPr="00D53DF2">
          <w:rPr>
            <w:rStyle w:val="Hyperlink"/>
          </w:rPr>
          <w:t>https://energy.ec.europa.eu/topics/funding-and-financing/recovery-and-resilience-facility-clean-energy_en</w:t>
        </w:r>
      </w:hyperlink>
      <w:r w:rsidR="0078520A">
        <w:t xml:space="preserve">. </w:t>
      </w:r>
    </w:p>
  </w:footnote>
  <w:footnote w:id="97">
    <w:p w14:paraId="489DCDB6" w14:textId="77777777" w:rsidR="00557A72" w:rsidRPr="00AD15AE" w:rsidRDefault="00557A72" w:rsidP="001D712B">
      <w:pPr>
        <w:pStyle w:val="FootnoteText"/>
      </w:pPr>
      <w:r>
        <w:rPr>
          <w:rStyle w:val="FootnoteReference"/>
        </w:rPr>
        <w:footnoteRef/>
      </w:r>
      <w:r>
        <w:t xml:space="preserve"> Based on </w:t>
      </w:r>
      <w:r w:rsidRPr="007D7E25">
        <w:t>Regulation (EU) 2021/783 of the European Parliament and of the Council of 29 April 2021 establishing a Programme for the Environment and Climate Action (LIFE)</w:t>
      </w:r>
      <w:r>
        <w:t>.</w:t>
      </w:r>
    </w:p>
  </w:footnote>
  <w:footnote w:id="98">
    <w:p w14:paraId="68E9A46B" w14:textId="77777777" w:rsidR="00C43C63" w:rsidRPr="00670286" w:rsidRDefault="00C43C63" w:rsidP="001D712B">
      <w:pPr>
        <w:pStyle w:val="FootnoteText"/>
      </w:pPr>
      <w:r>
        <w:rPr>
          <w:rStyle w:val="FootnoteReference"/>
        </w:rPr>
        <w:footnoteRef/>
      </w:r>
      <w:r>
        <w:t xml:space="preserve"> Based on </w:t>
      </w:r>
      <w:r w:rsidRPr="00670286">
        <w:t>Regulation (EU) 2021/695 of the European Parliament and of the Council of 28 April 2021 establishing Horizon Europe – the Framework Programme for Research and Innovation, laying down its rules for participation and dissemination</w:t>
      </w:r>
      <w:r>
        <w:t>.</w:t>
      </w:r>
    </w:p>
  </w:footnote>
  <w:footnote w:id="99">
    <w:p w14:paraId="6F4C5C24" w14:textId="397346C3" w:rsidR="00C43C63" w:rsidRPr="00CA5879" w:rsidRDefault="00C43C63">
      <w:pPr>
        <w:pStyle w:val="FootnoteText"/>
      </w:pPr>
      <w:r>
        <w:rPr>
          <w:rStyle w:val="FootnoteReference"/>
        </w:rPr>
        <w:footnoteRef/>
      </w:r>
      <w:r>
        <w:t xml:space="preserve"> European Commission, </w:t>
      </w:r>
      <w:r w:rsidR="0020410F" w:rsidRPr="006E7319">
        <w:t>EU funding possibilities in the energy sector</w:t>
      </w:r>
      <w:r w:rsidR="0020410F">
        <w:t xml:space="preserve">, 2024, </w:t>
      </w:r>
      <w:hyperlink r:id="rId117" w:history="1">
        <w:r w:rsidR="0020410F" w:rsidRPr="00D53DF2">
          <w:rPr>
            <w:rStyle w:val="Hyperlink"/>
          </w:rPr>
          <w:t>https://energy.ec.europa.eu/topics/funding-and-financing/eu-funding-possibilities-energy-sector_en</w:t>
        </w:r>
      </w:hyperlink>
      <w:r w:rsidR="0020410F">
        <w:t xml:space="preserve">. </w:t>
      </w:r>
    </w:p>
  </w:footnote>
  <w:footnote w:id="100">
    <w:p w14:paraId="342DA4AE" w14:textId="5E0DCCB3" w:rsidR="00C43C63" w:rsidRPr="004D43CF" w:rsidRDefault="00C43C63">
      <w:pPr>
        <w:pStyle w:val="FootnoteText"/>
      </w:pPr>
      <w:r>
        <w:rPr>
          <w:rStyle w:val="FootnoteReference"/>
        </w:rPr>
        <w:footnoteRef/>
      </w:r>
      <w:r>
        <w:t xml:space="preserve"> </w:t>
      </w:r>
      <w:r w:rsidRPr="00B6466B">
        <w:t xml:space="preserve">CORDIS, </w:t>
      </w:r>
      <w:r w:rsidR="0024496F" w:rsidRPr="006E7319">
        <w:t>Accelerating cities' transition to net zero emissions by 2030</w:t>
      </w:r>
      <w:r w:rsidR="0024496F">
        <w:t xml:space="preserve">, 2024, </w:t>
      </w:r>
      <w:hyperlink r:id="rId118" w:history="1">
        <w:r w:rsidR="0024496F" w:rsidRPr="00D53DF2">
          <w:rPr>
            <w:rStyle w:val="Hyperlink"/>
          </w:rPr>
          <w:t>https://cordis.europa.eu/project/id/101036519/news</w:t>
        </w:r>
      </w:hyperlink>
      <w:r w:rsidR="0024496F">
        <w:t xml:space="preserve">. </w:t>
      </w:r>
    </w:p>
  </w:footnote>
  <w:footnote w:id="101">
    <w:p w14:paraId="48069B44" w14:textId="2F1EC73B" w:rsidR="00F97768" w:rsidRPr="00B17E4B" w:rsidRDefault="00F97768" w:rsidP="00E95D3D">
      <w:pPr>
        <w:pStyle w:val="FootnoteText"/>
      </w:pPr>
      <w:r>
        <w:rPr>
          <w:rStyle w:val="FootnoteReference"/>
        </w:rPr>
        <w:footnoteRef/>
      </w:r>
      <w:r>
        <w:t xml:space="preserve"> Currently</w:t>
      </w:r>
      <w:r w:rsidR="0019641F">
        <w:t>,</w:t>
      </w:r>
      <w:r>
        <w:t xml:space="preserve"> the Fund covers</w:t>
      </w:r>
      <w:r w:rsidR="0073392C">
        <w:t xml:space="preserve"> 13 Member States</w:t>
      </w:r>
      <w:r>
        <w:t xml:space="preserve">: </w:t>
      </w:r>
      <w:r w:rsidRPr="00E95D3D">
        <w:t>Bulgaria</w:t>
      </w:r>
      <w:r>
        <w:t xml:space="preserve">, </w:t>
      </w:r>
      <w:r w:rsidRPr="00E95D3D">
        <w:t>Croatia</w:t>
      </w:r>
      <w:r>
        <w:t xml:space="preserve">, Czechia, </w:t>
      </w:r>
      <w:r w:rsidRPr="00E95D3D">
        <w:t>Estonia</w:t>
      </w:r>
      <w:r>
        <w:t xml:space="preserve">, </w:t>
      </w:r>
      <w:r w:rsidRPr="00E95D3D">
        <w:t>Greece</w:t>
      </w:r>
      <w:r>
        <w:t xml:space="preserve">, </w:t>
      </w:r>
      <w:r w:rsidRPr="00E95D3D">
        <w:t>Hungary</w:t>
      </w:r>
      <w:r>
        <w:t xml:space="preserve">, </w:t>
      </w:r>
      <w:r w:rsidRPr="00E95D3D">
        <w:t>Latvia</w:t>
      </w:r>
      <w:r>
        <w:t xml:space="preserve">, </w:t>
      </w:r>
      <w:r w:rsidRPr="00E95D3D">
        <w:t>Lithuania</w:t>
      </w:r>
      <w:r>
        <w:t xml:space="preserve">, </w:t>
      </w:r>
      <w:r w:rsidRPr="00E95D3D">
        <w:t>Poland</w:t>
      </w:r>
      <w:r>
        <w:t xml:space="preserve">, </w:t>
      </w:r>
      <w:r w:rsidRPr="00E95D3D">
        <w:t>Portugal</w:t>
      </w:r>
      <w:r>
        <w:t xml:space="preserve">, </w:t>
      </w:r>
      <w:r w:rsidRPr="00E95D3D">
        <w:t>Romania</w:t>
      </w:r>
      <w:r>
        <w:t xml:space="preserve">, </w:t>
      </w:r>
      <w:r w:rsidRPr="00E95D3D">
        <w:t>Slovakia</w:t>
      </w:r>
      <w:r>
        <w:t xml:space="preserve">, </w:t>
      </w:r>
      <w:r w:rsidRPr="00E95D3D">
        <w:t>Slovenia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B731" w14:textId="77777777" w:rsidR="00CF2B53" w:rsidRDefault="00CF2B53" w:rsidP="00D41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DC7"/>
    <w:multiLevelType w:val="multilevel"/>
    <w:tmpl w:val="F25C3EE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066618A3"/>
    <w:multiLevelType w:val="hybridMultilevel"/>
    <w:tmpl w:val="D3D63B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6F35105"/>
    <w:multiLevelType w:val="multilevel"/>
    <w:tmpl w:val="FAC8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B4D0C"/>
    <w:multiLevelType w:val="hybridMultilevel"/>
    <w:tmpl w:val="B1A45FB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46983"/>
    <w:multiLevelType w:val="hybridMultilevel"/>
    <w:tmpl w:val="65CCE1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7F6129A"/>
    <w:multiLevelType w:val="multilevel"/>
    <w:tmpl w:val="B4AE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16134"/>
    <w:multiLevelType w:val="hybridMultilevel"/>
    <w:tmpl w:val="D0A608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B8F0C66"/>
    <w:multiLevelType w:val="hybridMultilevel"/>
    <w:tmpl w:val="92F2E1A6"/>
    <w:lvl w:ilvl="0" w:tplc="080C0001">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8" w15:restartNumberingAfterBreak="0">
    <w:nsid w:val="0D21522B"/>
    <w:multiLevelType w:val="hybridMultilevel"/>
    <w:tmpl w:val="48EA95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D6C098D"/>
    <w:multiLevelType w:val="hybridMultilevel"/>
    <w:tmpl w:val="3850DAA0"/>
    <w:styleLink w:val="MilieuList"/>
    <w:lvl w:ilvl="0" w:tplc="D43EEA3C">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0FAE4BD8"/>
    <w:multiLevelType w:val="hybridMultilevel"/>
    <w:tmpl w:val="CA8C07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FB41B96"/>
    <w:multiLevelType w:val="multilevel"/>
    <w:tmpl w:val="6A98A0A8"/>
    <w:lvl w:ilvl="0">
      <w:start w:val="1"/>
      <w:numFmt w:val="decimal"/>
      <w:pStyle w:val="CoR1stlevelHeading"/>
      <w:lvlText w:val="%1."/>
      <w:lvlJc w:val="left"/>
      <w:pPr>
        <w:ind w:left="360" w:hanging="360"/>
      </w:pPr>
      <w:rPr>
        <w:rFonts w:ascii="Times New Roman" w:hAnsi="Times New Roman" w:hint="default"/>
        <w:b/>
        <w:bCs/>
        <w:i w:val="0"/>
        <w:iCs w:val="0"/>
        <w:caps/>
        <w:strike w:val="0"/>
        <w:dstrike w:val="0"/>
        <w:vanish w:val="0"/>
        <w:color w:val="auto"/>
        <w:spacing w:val="0"/>
        <w:w w:val="100"/>
        <w:kern w:val="0"/>
        <w:position w:val="0"/>
        <w:sz w:val="32"/>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R2ndlevelHeading"/>
      <w:lvlText w:val="%1.%2"/>
      <w:lvlJc w:val="left"/>
      <w:pPr>
        <w:tabs>
          <w:tab w:val="num" w:pos="2987"/>
        </w:tabs>
        <w:ind w:left="2987"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R3rdlevelHeading"/>
      <w:lvlText w:val="%1.%2.%3"/>
      <w:lvlJc w:val="left"/>
      <w:pPr>
        <w:tabs>
          <w:tab w:val="num" w:pos="720"/>
        </w:tabs>
        <w:ind w:left="720" w:hanging="720"/>
      </w:pPr>
      <w:rPr>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MH4"/>
      <w:lvlText w:val="%1.%2.%3.%4"/>
      <w:lvlJc w:val="left"/>
      <w:pPr>
        <w:tabs>
          <w:tab w:val="num" w:pos="1764"/>
        </w:tabs>
        <w:ind w:left="17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11A64AF0"/>
    <w:multiLevelType w:val="hybridMultilevel"/>
    <w:tmpl w:val="814CC0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24F1B31"/>
    <w:multiLevelType w:val="hybridMultilevel"/>
    <w:tmpl w:val="AD0083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5313AA3"/>
    <w:multiLevelType w:val="multilevel"/>
    <w:tmpl w:val="9D4E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6F11A0"/>
    <w:multiLevelType w:val="hybridMultilevel"/>
    <w:tmpl w:val="9BD0E5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ACA5CB7"/>
    <w:multiLevelType w:val="hybridMultilevel"/>
    <w:tmpl w:val="75F4B0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B1231D5"/>
    <w:multiLevelType w:val="hybridMultilevel"/>
    <w:tmpl w:val="C5B43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7462D7"/>
    <w:multiLevelType w:val="hybridMultilevel"/>
    <w:tmpl w:val="5E1A8A9A"/>
    <w:lvl w:ilvl="0" w:tplc="FD52C828">
      <w:start w:val="1"/>
      <w:numFmt w:val="bullet"/>
      <w:pStyle w:val="MMultileveltable"/>
      <w:lvlText w:val=""/>
      <w:lvlJc w:val="left"/>
      <w:pPr>
        <w:ind w:left="720" w:hanging="360"/>
      </w:pPr>
      <w:rPr>
        <w:rFonts w:ascii="Wingdings" w:hAnsi="Wingdings" w:hint="default"/>
        <w:b w:val="0"/>
        <w:i w:val="0"/>
        <w:color w:val="7AB800" w:themeColor="text2"/>
        <w:sz w:val="16"/>
        <w:u w:color="0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021820"/>
    <w:multiLevelType w:val="hybridMultilevel"/>
    <w:tmpl w:val="0D0615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01C7A55"/>
    <w:multiLevelType w:val="hybridMultilevel"/>
    <w:tmpl w:val="A83E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BF491B"/>
    <w:multiLevelType w:val="hybridMultilevel"/>
    <w:tmpl w:val="887223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2482535A"/>
    <w:multiLevelType w:val="multilevel"/>
    <w:tmpl w:val="F286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D70C7C"/>
    <w:multiLevelType w:val="hybridMultilevel"/>
    <w:tmpl w:val="2B2E0C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6070BEC"/>
    <w:multiLevelType w:val="multilevel"/>
    <w:tmpl w:val="15F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6B6534"/>
    <w:multiLevelType w:val="hybridMultilevel"/>
    <w:tmpl w:val="6B0897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2855721F"/>
    <w:multiLevelType w:val="hybridMultilevel"/>
    <w:tmpl w:val="BC6886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28EF0A76"/>
    <w:multiLevelType w:val="hybridMultilevel"/>
    <w:tmpl w:val="027003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97B1E6C"/>
    <w:multiLevelType w:val="hybridMultilevel"/>
    <w:tmpl w:val="BD0E41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C1F516A"/>
    <w:multiLevelType w:val="hybridMultilevel"/>
    <w:tmpl w:val="1042F9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F545FC2"/>
    <w:multiLevelType w:val="hybridMultilevel"/>
    <w:tmpl w:val="C2360C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31E975D4"/>
    <w:multiLevelType w:val="multilevel"/>
    <w:tmpl w:val="3B20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416943"/>
    <w:multiLevelType w:val="hybridMultilevel"/>
    <w:tmpl w:val="D9589B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34707346"/>
    <w:multiLevelType w:val="hybridMultilevel"/>
    <w:tmpl w:val="7B1C67F8"/>
    <w:lvl w:ilvl="0" w:tplc="080C0001">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362F5F19"/>
    <w:multiLevelType w:val="hybridMultilevel"/>
    <w:tmpl w:val="EB5A88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83F1668"/>
    <w:multiLevelType w:val="hybridMultilevel"/>
    <w:tmpl w:val="93385B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393015ED"/>
    <w:multiLevelType w:val="hybridMultilevel"/>
    <w:tmpl w:val="11D0A1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3B00AB7"/>
    <w:multiLevelType w:val="hybridMultilevel"/>
    <w:tmpl w:val="CC42ADE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443C7B07"/>
    <w:multiLevelType w:val="hybridMultilevel"/>
    <w:tmpl w:val="40AC7EB4"/>
    <w:lvl w:ilvl="0" w:tplc="4DB217A0">
      <w:start w:val="1"/>
      <w:numFmt w:val="decimal"/>
      <w:pStyle w:val="CoR4thlevelHeading"/>
      <w:lvlText w:val="%1.1.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464A3D64"/>
    <w:multiLevelType w:val="hybridMultilevel"/>
    <w:tmpl w:val="F05235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47EA1A04"/>
    <w:multiLevelType w:val="hybridMultilevel"/>
    <w:tmpl w:val="67AA3DD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1" w15:restartNumberingAfterBreak="0">
    <w:nsid w:val="485E0CF0"/>
    <w:multiLevelType w:val="hybridMultilevel"/>
    <w:tmpl w:val="290E44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4E3517F2"/>
    <w:multiLevelType w:val="hybridMultilevel"/>
    <w:tmpl w:val="B754AF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4F385ABF"/>
    <w:multiLevelType w:val="hybridMultilevel"/>
    <w:tmpl w:val="87D2F9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4FC216AA"/>
    <w:multiLevelType w:val="hybridMultilevel"/>
    <w:tmpl w:val="F460C6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50312CBA"/>
    <w:multiLevelType w:val="hybridMultilevel"/>
    <w:tmpl w:val="62609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AB43E7"/>
    <w:multiLevelType w:val="hybridMultilevel"/>
    <w:tmpl w:val="7252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9D6E8F"/>
    <w:multiLevelType w:val="hybridMultilevel"/>
    <w:tmpl w:val="87FA24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53E96196"/>
    <w:multiLevelType w:val="multilevel"/>
    <w:tmpl w:val="11B4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6F7408"/>
    <w:multiLevelType w:val="hybridMultilevel"/>
    <w:tmpl w:val="3B06E7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560F5531"/>
    <w:multiLevelType w:val="hybridMultilevel"/>
    <w:tmpl w:val="78F6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4605CD"/>
    <w:multiLevelType w:val="hybridMultilevel"/>
    <w:tmpl w:val="0074D5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56BA5E0F"/>
    <w:multiLevelType w:val="hybridMultilevel"/>
    <w:tmpl w:val="3BCED8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589F033B"/>
    <w:multiLevelType w:val="hybridMultilevel"/>
    <w:tmpl w:val="2B665D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59CB7A13"/>
    <w:multiLevelType w:val="hybridMultilevel"/>
    <w:tmpl w:val="C7547C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A163E93"/>
    <w:multiLevelType w:val="hybridMultilevel"/>
    <w:tmpl w:val="9BDE41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5A9A08C2"/>
    <w:multiLevelType w:val="hybridMultilevel"/>
    <w:tmpl w:val="4790D3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5BAB7B0D"/>
    <w:multiLevelType w:val="hybridMultilevel"/>
    <w:tmpl w:val="EFD687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5FE070BD"/>
    <w:multiLevelType w:val="hybridMultilevel"/>
    <w:tmpl w:val="C2A6CE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0AA20AD"/>
    <w:multiLevelType w:val="hybridMultilevel"/>
    <w:tmpl w:val="365A6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3311B2"/>
    <w:multiLevelType w:val="hybridMultilevel"/>
    <w:tmpl w:val="4CCCC1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67BC699E"/>
    <w:multiLevelType w:val="multilevel"/>
    <w:tmpl w:val="252A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1D3C76"/>
    <w:multiLevelType w:val="hybridMultilevel"/>
    <w:tmpl w:val="5F584BE4"/>
    <w:lvl w:ilvl="0" w:tplc="040C0001">
      <w:start w:val="1"/>
      <w:numFmt w:val="bullet"/>
      <w:pStyle w:val="MMultilevelLis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0693996"/>
    <w:multiLevelType w:val="hybridMultilevel"/>
    <w:tmpl w:val="E6BC4B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725E4CDF"/>
    <w:multiLevelType w:val="hybridMultilevel"/>
    <w:tmpl w:val="AE2C61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15:restartNumberingAfterBreak="0">
    <w:nsid w:val="74AF35FC"/>
    <w:multiLevelType w:val="hybridMultilevel"/>
    <w:tmpl w:val="82CA2182"/>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79C30D46"/>
    <w:multiLevelType w:val="hybridMultilevel"/>
    <w:tmpl w:val="DE6082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15:restartNumberingAfterBreak="0">
    <w:nsid w:val="7CAF2156"/>
    <w:multiLevelType w:val="hybridMultilevel"/>
    <w:tmpl w:val="509E2CF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8" w15:restartNumberingAfterBreak="0">
    <w:nsid w:val="7CE65E94"/>
    <w:multiLevelType w:val="hybridMultilevel"/>
    <w:tmpl w:val="1AFA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B051EE"/>
    <w:multiLevelType w:val="hybridMultilevel"/>
    <w:tmpl w:val="B186F2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7FF53D49"/>
    <w:multiLevelType w:val="hybridMultilevel"/>
    <w:tmpl w:val="9934F804"/>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22599403">
    <w:abstractNumId w:val="62"/>
  </w:num>
  <w:num w:numId="2" w16cid:durableId="381058880">
    <w:abstractNumId w:val="11"/>
  </w:num>
  <w:num w:numId="3" w16cid:durableId="1374577163">
    <w:abstractNumId w:val="18"/>
  </w:num>
  <w:num w:numId="4" w16cid:durableId="1749111514">
    <w:abstractNumId w:val="9"/>
  </w:num>
  <w:num w:numId="5" w16cid:durableId="424693159">
    <w:abstractNumId w:val="38"/>
  </w:num>
  <w:num w:numId="6" w16cid:durableId="1491479865">
    <w:abstractNumId w:val="20"/>
  </w:num>
  <w:num w:numId="7" w16cid:durableId="1820536488">
    <w:abstractNumId w:val="30"/>
  </w:num>
  <w:num w:numId="8" w16cid:durableId="382869965">
    <w:abstractNumId w:val="58"/>
  </w:num>
  <w:num w:numId="9" w16cid:durableId="530916607">
    <w:abstractNumId w:val="65"/>
  </w:num>
  <w:num w:numId="10" w16cid:durableId="40712171">
    <w:abstractNumId w:val="70"/>
  </w:num>
  <w:num w:numId="11" w16cid:durableId="1136873843">
    <w:abstractNumId w:val="33"/>
  </w:num>
  <w:num w:numId="12" w16cid:durableId="500392995">
    <w:abstractNumId w:val="52"/>
  </w:num>
  <w:num w:numId="13" w16cid:durableId="1572696451">
    <w:abstractNumId w:val="7"/>
  </w:num>
  <w:num w:numId="14" w16cid:durableId="1368412306">
    <w:abstractNumId w:val="25"/>
  </w:num>
  <w:num w:numId="15" w16cid:durableId="42020211">
    <w:abstractNumId w:val="47"/>
  </w:num>
  <w:num w:numId="16" w16cid:durableId="2136754883">
    <w:abstractNumId w:val="42"/>
  </w:num>
  <w:num w:numId="17" w16cid:durableId="1502889025">
    <w:abstractNumId w:val="32"/>
  </w:num>
  <w:num w:numId="18" w16cid:durableId="1983802590">
    <w:abstractNumId w:val="56"/>
  </w:num>
  <w:num w:numId="19" w16cid:durableId="37093593">
    <w:abstractNumId w:val="27"/>
  </w:num>
  <w:num w:numId="20" w16cid:durableId="1096053514">
    <w:abstractNumId w:val="23"/>
  </w:num>
  <w:num w:numId="21" w16cid:durableId="537935333">
    <w:abstractNumId w:val="35"/>
  </w:num>
  <w:num w:numId="22" w16cid:durableId="2019192596">
    <w:abstractNumId w:val="15"/>
  </w:num>
  <w:num w:numId="23" w16cid:durableId="222327775">
    <w:abstractNumId w:val="63"/>
  </w:num>
  <w:num w:numId="24" w16cid:durableId="251745403">
    <w:abstractNumId w:val="29"/>
  </w:num>
  <w:num w:numId="25" w16cid:durableId="1831290944">
    <w:abstractNumId w:val="12"/>
  </w:num>
  <w:num w:numId="26" w16cid:durableId="1584417191">
    <w:abstractNumId w:val="49"/>
  </w:num>
  <w:num w:numId="27" w16cid:durableId="1662152173">
    <w:abstractNumId w:val="55"/>
  </w:num>
  <w:num w:numId="28" w16cid:durableId="177281163">
    <w:abstractNumId w:val="39"/>
  </w:num>
  <w:num w:numId="29" w16cid:durableId="1248612604">
    <w:abstractNumId w:val="21"/>
  </w:num>
  <w:num w:numId="30" w16cid:durableId="2033215304">
    <w:abstractNumId w:val="1"/>
  </w:num>
  <w:num w:numId="31" w16cid:durableId="1091699695">
    <w:abstractNumId w:val="28"/>
  </w:num>
  <w:num w:numId="32" w16cid:durableId="409154296">
    <w:abstractNumId w:val="13"/>
  </w:num>
  <w:num w:numId="33" w16cid:durableId="201284066">
    <w:abstractNumId w:val="66"/>
  </w:num>
  <w:num w:numId="34" w16cid:durableId="1085614437">
    <w:abstractNumId w:val="41"/>
  </w:num>
  <w:num w:numId="35" w16cid:durableId="1644118919">
    <w:abstractNumId w:val="53"/>
  </w:num>
  <w:num w:numId="36" w16cid:durableId="2011105474">
    <w:abstractNumId w:val="26"/>
  </w:num>
  <w:num w:numId="37" w16cid:durableId="528418665">
    <w:abstractNumId w:val="64"/>
  </w:num>
  <w:num w:numId="38" w16cid:durableId="1602373202">
    <w:abstractNumId w:val="22"/>
  </w:num>
  <w:num w:numId="39" w16cid:durableId="1727141089">
    <w:abstractNumId w:val="5"/>
  </w:num>
  <w:num w:numId="40" w16cid:durableId="742870016">
    <w:abstractNumId w:val="24"/>
  </w:num>
  <w:num w:numId="41" w16cid:durableId="1670791157">
    <w:abstractNumId w:val="61"/>
  </w:num>
  <w:num w:numId="42" w16cid:durableId="847863861">
    <w:abstractNumId w:val="2"/>
  </w:num>
  <w:num w:numId="43" w16cid:durableId="272826958">
    <w:abstractNumId w:val="31"/>
  </w:num>
  <w:num w:numId="44" w16cid:durableId="756832323">
    <w:abstractNumId w:val="14"/>
  </w:num>
  <w:num w:numId="45" w16cid:durableId="1380276574">
    <w:abstractNumId w:val="48"/>
  </w:num>
  <w:num w:numId="46" w16cid:durableId="1055080137">
    <w:abstractNumId w:val="37"/>
  </w:num>
  <w:num w:numId="47" w16cid:durableId="1048257301">
    <w:abstractNumId w:val="0"/>
  </w:num>
  <w:num w:numId="48" w16cid:durableId="736439223">
    <w:abstractNumId w:val="46"/>
  </w:num>
  <w:num w:numId="49" w16cid:durableId="743067926">
    <w:abstractNumId w:val="68"/>
  </w:num>
  <w:num w:numId="50" w16cid:durableId="1218276743">
    <w:abstractNumId w:val="17"/>
  </w:num>
  <w:num w:numId="51" w16cid:durableId="615873737">
    <w:abstractNumId w:val="10"/>
  </w:num>
  <w:num w:numId="52" w16cid:durableId="1440876223">
    <w:abstractNumId w:val="69"/>
  </w:num>
  <w:num w:numId="53" w16cid:durableId="808479506">
    <w:abstractNumId w:val="44"/>
  </w:num>
  <w:num w:numId="54" w16cid:durableId="1142582304">
    <w:abstractNumId w:val="57"/>
  </w:num>
  <w:num w:numId="55" w16cid:durableId="75979390">
    <w:abstractNumId w:val="43"/>
  </w:num>
  <w:num w:numId="56" w16cid:durableId="808090345">
    <w:abstractNumId w:val="16"/>
  </w:num>
  <w:num w:numId="57" w16cid:durableId="1710717916">
    <w:abstractNumId w:val="4"/>
  </w:num>
  <w:num w:numId="58" w16cid:durableId="1972319504">
    <w:abstractNumId w:val="54"/>
  </w:num>
  <w:num w:numId="59" w16cid:durableId="1587424550">
    <w:abstractNumId w:val="51"/>
  </w:num>
  <w:num w:numId="60" w16cid:durableId="503860543">
    <w:abstractNumId w:val="19"/>
  </w:num>
  <w:num w:numId="61" w16cid:durableId="1447774776">
    <w:abstractNumId w:val="6"/>
  </w:num>
  <w:num w:numId="62" w16cid:durableId="881668246">
    <w:abstractNumId w:val="36"/>
  </w:num>
  <w:num w:numId="63" w16cid:durableId="1165172847">
    <w:abstractNumId w:val="8"/>
  </w:num>
  <w:num w:numId="64" w16cid:durableId="230432305">
    <w:abstractNumId w:val="60"/>
  </w:num>
  <w:num w:numId="65" w16cid:durableId="943272234">
    <w:abstractNumId w:val="3"/>
  </w:num>
  <w:num w:numId="66" w16cid:durableId="1615790448">
    <w:abstractNumId w:val="45"/>
  </w:num>
  <w:num w:numId="67" w16cid:durableId="64573604">
    <w:abstractNumId w:val="34"/>
  </w:num>
  <w:num w:numId="68" w16cid:durableId="1457286427">
    <w:abstractNumId w:val="59"/>
  </w:num>
  <w:num w:numId="69" w16cid:durableId="2079476539">
    <w:abstractNumId w:val="50"/>
  </w:num>
  <w:num w:numId="70" w16cid:durableId="1606109338">
    <w:abstractNumId w:val="67"/>
  </w:num>
  <w:num w:numId="71" w16cid:durableId="139959191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IE" w:vendorID="64" w:dllVersion="0" w:nlCheck="1" w:checkStyle="0"/>
  <w:activeWritingStyle w:appName="MSWord" w:lang="es-E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6E2"/>
    <w:rsid w:val="0000014E"/>
    <w:rsid w:val="0000018F"/>
    <w:rsid w:val="00000250"/>
    <w:rsid w:val="0000044C"/>
    <w:rsid w:val="0000049D"/>
    <w:rsid w:val="00000559"/>
    <w:rsid w:val="0000064E"/>
    <w:rsid w:val="00000AE7"/>
    <w:rsid w:val="00000B68"/>
    <w:rsid w:val="00000DF0"/>
    <w:rsid w:val="00000ECF"/>
    <w:rsid w:val="000011E4"/>
    <w:rsid w:val="000012E7"/>
    <w:rsid w:val="00001443"/>
    <w:rsid w:val="000014BE"/>
    <w:rsid w:val="000016DF"/>
    <w:rsid w:val="0000180F"/>
    <w:rsid w:val="00001B63"/>
    <w:rsid w:val="00001C20"/>
    <w:rsid w:val="000020B6"/>
    <w:rsid w:val="0000213E"/>
    <w:rsid w:val="00002352"/>
    <w:rsid w:val="0000251C"/>
    <w:rsid w:val="00002E68"/>
    <w:rsid w:val="00003069"/>
    <w:rsid w:val="000030E6"/>
    <w:rsid w:val="00003195"/>
    <w:rsid w:val="000031D6"/>
    <w:rsid w:val="00003788"/>
    <w:rsid w:val="00003921"/>
    <w:rsid w:val="0000394D"/>
    <w:rsid w:val="00004084"/>
    <w:rsid w:val="000042A4"/>
    <w:rsid w:val="00004C09"/>
    <w:rsid w:val="00004D0D"/>
    <w:rsid w:val="00004DC0"/>
    <w:rsid w:val="00004E18"/>
    <w:rsid w:val="00004FF4"/>
    <w:rsid w:val="00005469"/>
    <w:rsid w:val="0000557E"/>
    <w:rsid w:val="00005B3C"/>
    <w:rsid w:val="00005CF0"/>
    <w:rsid w:val="00005DC0"/>
    <w:rsid w:val="00005DCA"/>
    <w:rsid w:val="0000607A"/>
    <w:rsid w:val="000066C4"/>
    <w:rsid w:val="0000692F"/>
    <w:rsid w:val="00006981"/>
    <w:rsid w:val="00006A49"/>
    <w:rsid w:val="00006EEB"/>
    <w:rsid w:val="00007067"/>
    <w:rsid w:val="0000706B"/>
    <w:rsid w:val="000071BE"/>
    <w:rsid w:val="00007275"/>
    <w:rsid w:val="00007C8F"/>
    <w:rsid w:val="00007D86"/>
    <w:rsid w:val="00007F08"/>
    <w:rsid w:val="00007FB6"/>
    <w:rsid w:val="00010264"/>
    <w:rsid w:val="0001087F"/>
    <w:rsid w:val="00010960"/>
    <w:rsid w:val="00010BFD"/>
    <w:rsid w:val="00010F2F"/>
    <w:rsid w:val="0001137E"/>
    <w:rsid w:val="00011776"/>
    <w:rsid w:val="0001222F"/>
    <w:rsid w:val="0001257D"/>
    <w:rsid w:val="000125E9"/>
    <w:rsid w:val="00012BD5"/>
    <w:rsid w:val="000133CA"/>
    <w:rsid w:val="000133D0"/>
    <w:rsid w:val="00013527"/>
    <w:rsid w:val="00013BEA"/>
    <w:rsid w:val="00013C7E"/>
    <w:rsid w:val="00013DC0"/>
    <w:rsid w:val="00013E0F"/>
    <w:rsid w:val="00013FAD"/>
    <w:rsid w:val="0001415F"/>
    <w:rsid w:val="00014851"/>
    <w:rsid w:val="00014961"/>
    <w:rsid w:val="00014DBE"/>
    <w:rsid w:val="0001507D"/>
    <w:rsid w:val="000152EA"/>
    <w:rsid w:val="000154B6"/>
    <w:rsid w:val="000156D2"/>
    <w:rsid w:val="0001573D"/>
    <w:rsid w:val="0001591A"/>
    <w:rsid w:val="00015964"/>
    <w:rsid w:val="000159DC"/>
    <w:rsid w:val="00015C9B"/>
    <w:rsid w:val="00015DDF"/>
    <w:rsid w:val="00016101"/>
    <w:rsid w:val="00016192"/>
    <w:rsid w:val="00016333"/>
    <w:rsid w:val="00016400"/>
    <w:rsid w:val="00016465"/>
    <w:rsid w:val="0001675C"/>
    <w:rsid w:val="00016766"/>
    <w:rsid w:val="000167E0"/>
    <w:rsid w:val="00016C84"/>
    <w:rsid w:val="00016D48"/>
    <w:rsid w:val="00016FAE"/>
    <w:rsid w:val="00017135"/>
    <w:rsid w:val="0001760D"/>
    <w:rsid w:val="000177D7"/>
    <w:rsid w:val="00017A21"/>
    <w:rsid w:val="00017CCF"/>
    <w:rsid w:val="00017E11"/>
    <w:rsid w:val="000201CD"/>
    <w:rsid w:val="0002027C"/>
    <w:rsid w:val="00020521"/>
    <w:rsid w:val="00020635"/>
    <w:rsid w:val="00020647"/>
    <w:rsid w:val="000207CE"/>
    <w:rsid w:val="0002083B"/>
    <w:rsid w:val="00020B48"/>
    <w:rsid w:val="00020D38"/>
    <w:rsid w:val="0002102C"/>
    <w:rsid w:val="0002134E"/>
    <w:rsid w:val="00021378"/>
    <w:rsid w:val="00021530"/>
    <w:rsid w:val="00021928"/>
    <w:rsid w:val="00021994"/>
    <w:rsid w:val="00021A94"/>
    <w:rsid w:val="00022944"/>
    <w:rsid w:val="00022CB4"/>
    <w:rsid w:val="00022CDC"/>
    <w:rsid w:val="00022F2F"/>
    <w:rsid w:val="00022F71"/>
    <w:rsid w:val="00022F85"/>
    <w:rsid w:val="000233D3"/>
    <w:rsid w:val="00023481"/>
    <w:rsid w:val="00023679"/>
    <w:rsid w:val="0002369B"/>
    <w:rsid w:val="00023967"/>
    <w:rsid w:val="00023D16"/>
    <w:rsid w:val="00023D7B"/>
    <w:rsid w:val="00023E6D"/>
    <w:rsid w:val="00024065"/>
    <w:rsid w:val="000246FC"/>
    <w:rsid w:val="00024992"/>
    <w:rsid w:val="00024A14"/>
    <w:rsid w:val="00024B26"/>
    <w:rsid w:val="00024D8D"/>
    <w:rsid w:val="000250FE"/>
    <w:rsid w:val="00026110"/>
    <w:rsid w:val="0002619F"/>
    <w:rsid w:val="000264CF"/>
    <w:rsid w:val="0002686A"/>
    <w:rsid w:val="000268C1"/>
    <w:rsid w:val="00026ACE"/>
    <w:rsid w:val="00026FC6"/>
    <w:rsid w:val="0002749D"/>
    <w:rsid w:val="0002772D"/>
    <w:rsid w:val="0002776F"/>
    <w:rsid w:val="000277B8"/>
    <w:rsid w:val="00027854"/>
    <w:rsid w:val="00027E6B"/>
    <w:rsid w:val="00030260"/>
    <w:rsid w:val="000304E3"/>
    <w:rsid w:val="00030852"/>
    <w:rsid w:val="00030B45"/>
    <w:rsid w:val="00030B65"/>
    <w:rsid w:val="00030BCD"/>
    <w:rsid w:val="00030F0A"/>
    <w:rsid w:val="00030F44"/>
    <w:rsid w:val="000310D5"/>
    <w:rsid w:val="0003126A"/>
    <w:rsid w:val="0003165F"/>
    <w:rsid w:val="000319FB"/>
    <w:rsid w:val="00031A85"/>
    <w:rsid w:val="00031C0E"/>
    <w:rsid w:val="00031CCB"/>
    <w:rsid w:val="00032028"/>
    <w:rsid w:val="000320F0"/>
    <w:rsid w:val="000326D4"/>
    <w:rsid w:val="00032974"/>
    <w:rsid w:val="00032BE6"/>
    <w:rsid w:val="00032F54"/>
    <w:rsid w:val="00033173"/>
    <w:rsid w:val="00033269"/>
    <w:rsid w:val="0003328C"/>
    <w:rsid w:val="000335EB"/>
    <w:rsid w:val="0003392E"/>
    <w:rsid w:val="00033B21"/>
    <w:rsid w:val="00033B4A"/>
    <w:rsid w:val="00033FCA"/>
    <w:rsid w:val="00034585"/>
    <w:rsid w:val="00034814"/>
    <w:rsid w:val="000349F6"/>
    <w:rsid w:val="00034A42"/>
    <w:rsid w:val="00034C39"/>
    <w:rsid w:val="00034E0B"/>
    <w:rsid w:val="00035042"/>
    <w:rsid w:val="00035217"/>
    <w:rsid w:val="00035609"/>
    <w:rsid w:val="000362A0"/>
    <w:rsid w:val="00036368"/>
    <w:rsid w:val="000364D8"/>
    <w:rsid w:val="000369B3"/>
    <w:rsid w:val="00036AF7"/>
    <w:rsid w:val="00036D37"/>
    <w:rsid w:val="00037041"/>
    <w:rsid w:val="000374F2"/>
    <w:rsid w:val="00037608"/>
    <w:rsid w:val="00037885"/>
    <w:rsid w:val="00037AD5"/>
    <w:rsid w:val="00037C9B"/>
    <w:rsid w:val="00037D7C"/>
    <w:rsid w:val="00037F00"/>
    <w:rsid w:val="000400C6"/>
    <w:rsid w:val="00040140"/>
    <w:rsid w:val="0004018A"/>
    <w:rsid w:val="00040273"/>
    <w:rsid w:val="0004029C"/>
    <w:rsid w:val="00040422"/>
    <w:rsid w:val="00040477"/>
    <w:rsid w:val="000407C1"/>
    <w:rsid w:val="000408F9"/>
    <w:rsid w:val="00040922"/>
    <w:rsid w:val="000411BF"/>
    <w:rsid w:val="00041967"/>
    <w:rsid w:val="00041FBD"/>
    <w:rsid w:val="000420C6"/>
    <w:rsid w:val="00042245"/>
    <w:rsid w:val="00042355"/>
    <w:rsid w:val="0004247A"/>
    <w:rsid w:val="0004247D"/>
    <w:rsid w:val="000429E5"/>
    <w:rsid w:val="00042F15"/>
    <w:rsid w:val="000430BF"/>
    <w:rsid w:val="0004319B"/>
    <w:rsid w:val="00043292"/>
    <w:rsid w:val="000433D1"/>
    <w:rsid w:val="00043667"/>
    <w:rsid w:val="000437AD"/>
    <w:rsid w:val="000439F3"/>
    <w:rsid w:val="00043CF6"/>
    <w:rsid w:val="00043D04"/>
    <w:rsid w:val="00043E5F"/>
    <w:rsid w:val="00043FD4"/>
    <w:rsid w:val="00044159"/>
    <w:rsid w:val="0004462E"/>
    <w:rsid w:val="00044651"/>
    <w:rsid w:val="00044C18"/>
    <w:rsid w:val="00044D7C"/>
    <w:rsid w:val="000450B2"/>
    <w:rsid w:val="000454BF"/>
    <w:rsid w:val="00045857"/>
    <w:rsid w:val="00045A8A"/>
    <w:rsid w:val="00045C00"/>
    <w:rsid w:val="00045DA4"/>
    <w:rsid w:val="00045E39"/>
    <w:rsid w:val="00045FE6"/>
    <w:rsid w:val="00046155"/>
    <w:rsid w:val="00046160"/>
    <w:rsid w:val="00046318"/>
    <w:rsid w:val="0004641E"/>
    <w:rsid w:val="00046A70"/>
    <w:rsid w:val="00046AA9"/>
    <w:rsid w:val="00046C96"/>
    <w:rsid w:val="00046F2F"/>
    <w:rsid w:val="000470EC"/>
    <w:rsid w:val="00047191"/>
    <w:rsid w:val="00047276"/>
    <w:rsid w:val="000473A7"/>
    <w:rsid w:val="0004741B"/>
    <w:rsid w:val="00047801"/>
    <w:rsid w:val="00047926"/>
    <w:rsid w:val="00047A68"/>
    <w:rsid w:val="000503A1"/>
    <w:rsid w:val="00050445"/>
    <w:rsid w:val="0005052F"/>
    <w:rsid w:val="000505D1"/>
    <w:rsid w:val="00050691"/>
    <w:rsid w:val="00050D04"/>
    <w:rsid w:val="00050D12"/>
    <w:rsid w:val="00050E3B"/>
    <w:rsid w:val="00051069"/>
    <w:rsid w:val="0005132C"/>
    <w:rsid w:val="0005139C"/>
    <w:rsid w:val="000519D6"/>
    <w:rsid w:val="000519E2"/>
    <w:rsid w:val="00051AB5"/>
    <w:rsid w:val="00051D89"/>
    <w:rsid w:val="00051F34"/>
    <w:rsid w:val="00051FC1"/>
    <w:rsid w:val="00052024"/>
    <w:rsid w:val="000522FA"/>
    <w:rsid w:val="000523EE"/>
    <w:rsid w:val="00052555"/>
    <w:rsid w:val="00052661"/>
    <w:rsid w:val="0005282C"/>
    <w:rsid w:val="000529D3"/>
    <w:rsid w:val="00052B13"/>
    <w:rsid w:val="00052B66"/>
    <w:rsid w:val="00052D07"/>
    <w:rsid w:val="00053054"/>
    <w:rsid w:val="000530B2"/>
    <w:rsid w:val="000531B6"/>
    <w:rsid w:val="00053465"/>
    <w:rsid w:val="00053851"/>
    <w:rsid w:val="00053AFB"/>
    <w:rsid w:val="00053B1D"/>
    <w:rsid w:val="00053D80"/>
    <w:rsid w:val="00053FAC"/>
    <w:rsid w:val="00054243"/>
    <w:rsid w:val="0005444F"/>
    <w:rsid w:val="00054694"/>
    <w:rsid w:val="00054770"/>
    <w:rsid w:val="00054955"/>
    <w:rsid w:val="00054A43"/>
    <w:rsid w:val="00054FDD"/>
    <w:rsid w:val="00055065"/>
    <w:rsid w:val="0005527E"/>
    <w:rsid w:val="0005582B"/>
    <w:rsid w:val="000558B7"/>
    <w:rsid w:val="00055961"/>
    <w:rsid w:val="00055A7E"/>
    <w:rsid w:val="00055D18"/>
    <w:rsid w:val="00055F58"/>
    <w:rsid w:val="000563B8"/>
    <w:rsid w:val="00056458"/>
    <w:rsid w:val="0005649C"/>
    <w:rsid w:val="0005677D"/>
    <w:rsid w:val="000567A3"/>
    <w:rsid w:val="000568FA"/>
    <w:rsid w:val="00056EE7"/>
    <w:rsid w:val="00056EF4"/>
    <w:rsid w:val="0005701A"/>
    <w:rsid w:val="00057264"/>
    <w:rsid w:val="00057466"/>
    <w:rsid w:val="00057536"/>
    <w:rsid w:val="00057846"/>
    <w:rsid w:val="00057C9C"/>
    <w:rsid w:val="00057CC0"/>
    <w:rsid w:val="00057FD3"/>
    <w:rsid w:val="00057FD4"/>
    <w:rsid w:val="00060053"/>
    <w:rsid w:val="00060166"/>
    <w:rsid w:val="00060186"/>
    <w:rsid w:val="000602C3"/>
    <w:rsid w:val="0006038D"/>
    <w:rsid w:val="00060413"/>
    <w:rsid w:val="00061055"/>
    <w:rsid w:val="000611C2"/>
    <w:rsid w:val="0006173B"/>
    <w:rsid w:val="00062036"/>
    <w:rsid w:val="0006204B"/>
    <w:rsid w:val="000622D0"/>
    <w:rsid w:val="00062783"/>
    <w:rsid w:val="00062EED"/>
    <w:rsid w:val="000635D1"/>
    <w:rsid w:val="00063767"/>
    <w:rsid w:val="000637DE"/>
    <w:rsid w:val="00064488"/>
    <w:rsid w:val="000647AE"/>
    <w:rsid w:val="0006496E"/>
    <w:rsid w:val="00064A69"/>
    <w:rsid w:val="00064B5E"/>
    <w:rsid w:val="00064B68"/>
    <w:rsid w:val="00064E7C"/>
    <w:rsid w:val="00065027"/>
    <w:rsid w:val="0006518C"/>
    <w:rsid w:val="00065720"/>
    <w:rsid w:val="000658A3"/>
    <w:rsid w:val="000659A3"/>
    <w:rsid w:val="00065C86"/>
    <w:rsid w:val="00065F9E"/>
    <w:rsid w:val="0006609B"/>
    <w:rsid w:val="00066125"/>
    <w:rsid w:val="00066250"/>
    <w:rsid w:val="00066713"/>
    <w:rsid w:val="00066921"/>
    <w:rsid w:val="000676FB"/>
    <w:rsid w:val="00067B7F"/>
    <w:rsid w:val="00067FA5"/>
    <w:rsid w:val="0007034B"/>
    <w:rsid w:val="000704B0"/>
    <w:rsid w:val="000706AA"/>
    <w:rsid w:val="0007096F"/>
    <w:rsid w:val="00070A43"/>
    <w:rsid w:val="00070BCE"/>
    <w:rsid w:val="00070EEB"/>
    <w:rsid w:val="0007122D"/>
    <w:rsid w:val="00071414"/>
    <w:rsid w:val="0007165D"/>
    <w:rsid w:val="00071C3E"/>
    <w:rsid w:val="00071CE1"/>
    <w:rsid w:val="00072246"/>
    <w:rsid w:val="000722E8"/>
    <w:rsid w:val="00072635"/>
    <w:rsid w:val="00072754"/>
    <w:rsid w:val="000728C2"/>
    <w:rsid w:val="00072BF9"/>
    <w:rsid w:val="00072D1C"/>
    <w:rsid w:val="00072FC6"/>
    <w:rsid w:val="000730D9"/>
    <w:rsid w:val="00073159"/>
    <w:rsid w:val="00073399"/>
    <w:rsid w:val="000733DA"/>
    <w:rsid w:val="0007356E"/>
    <w:rsid w:val="00073B6C"/>
    <w:rsid w:val="00073C3B"/>
    <w:rsid w:val="00074134"/>
    <w:rsid w:val="0007431C"/>
    <w:rsid w:val="000744D4"/>
    <w:rsid w:val="0007462D"/>
    <w:rsid w:val="000747E4"/>
    <w:rsid w:val="00074B03"/>
    <w:rsid w:val="00074B38"/>
    <w:rsid w:val="00074DBD"/>
    <w:rsid w:val="00075201"/>
    <w:rsid w:val="000753BF"/>
    <w:rsid w:val="000758B7"/>
    <w:rsid w:val="00075AAE"/>
    <w:rsid w:val="00075BAA"/>
    <w:rsid w:val="00075C65"/>
    <w:rsid w:val="00075D1F"/>
    <w:rsid w:val="00076317"/>
    <w:rsid w:val="000766DF"/>
    <w:rsid w:val="000767FE"/>
    <w:rsid w:val="00076D1A"/>
    <w:rsid w:val="00076D49"/>
    <w:rsid w:val="00076DAC"/>
    <w:rsid w:val="00076EDD"/>
    <w:rsid w:val="000770AE"/>
    <w:rsid w:val="000772A2"/>
    <w:rsid w:val="000774FC"/>
    <w:rsid w:val="00077507"/>
    <w:rsid w:val="000776D9"/>
    <w:rsid w:val="00077949"/>
    <w:rsid w:val="000779EF"/>
    <w:rsid w:val="00077D3F"/>
    <w:rsid w:val="0008006D"/>
    <w:rsid w:val="000801CA"/>
    <w:rsid w:val="000803A4"/>
    <w:rsid w:val="000803CA"/>
    <w:rsid w:val="00080488"/>
    <w:rsid w:val="0008049A"/>
    <w:rsid w:val="000804A3"/>
    <w:rsid w:val="00080676"/>
    <w:rsid w:val="000808DA"/>
    <w:rsid w:val="00080B06"/>
    <w:rsid w:val="00080B0D"/>
    <w:rsid w:val="00080DB6"/>
    <w:rsid w:val="00080DD3"/>
    <w:rsid w:val="00080E0E"/>
    <w:rsid w:val="00080F0E"/>
    <w:rsid w:val="000811F0"/>
    <w:rsid w:val="0008131C"/>
    <w:rsid w:val="0008133C"/>
    <w:rsid w:val="00081708"/>
    <w:rsid w:val="00081866"/>
    <w:rsid w:val="00081A5C"/>
    <w:rsid w:val="00081AC6"/>
    <w:rsid w:val="00081F46"/>
    <w:rsid w:val="00082148"/>
    <w:rsid w:val="000822A7"/>
    <w:rsid w:val="000823E4"/>
    <w:rsid w:val="00082AC0"/>
    <w:rsid w:val="00082AC3"/>
    <w:rsid w:val="00082B18"/>
    <w:rsid w:val="00082B5C"/>
    <w:rsid w:val="00082E33"/>
    <w:rsid w:val="00083059"/>
    <w:rsid w:val="000830F2"/>
    <w:rsid w:val="00083924"/>
    <w:rsid w:val="00083B7B"/>
    <w:rsid w:val="000844A7"/>
    <w:rsid w:val="00084512"/>
    <w:rsid w:val="000847C9"/>
    <w:rsid w:val="00084B4E"/>
    <w:rsid w:val="00084ECF"/>
    <w:rsid w:val="0008525B"/>
    <w:rsid w:val="0008539E"/>
    <w:rsid w:val="0008565B"/>
    <w:rsid w:val="0008578D"/>
    <w:rsid w:val="00085937"/>
    <w:rsid w:val="00085A22"/>
    <w:rsid w:val="00085AAA"/>
    <w:rsid w:val="00085C75"/>
    <w:rsid w:val="00085C96"/>
    <w:rsid w:val="00085D6F"/>
    <w:rsid w:val="00086128"/>
    <w:rsid w:val="00086144"/>
    <w:rsid w:val="000864D8"/>
    <w:rsid w:val="00086746"/>
    <w:rsid w:val="00086976"/>
    <w:rsid w:val="00086E6A"/>
    <w:rsid w:val="00087056"/>
    <w:rsid w:val="00087309"/>
    <w:rsid w:val="00087355"/>
    <w:rsid w:val="000873A0"/>
    <w:rsid w:val="0008745A"/>
    <w:rsid w:val="0008762A"/>
    <w:rsid w:val="0008793A"/>
    <w:rsid w:val="00087E8C"/>
    <w:rsid w:val="000903C9"/>
    <w:rsid w:val="00090609"/>
    <w:rsid w:val="00090847"/>
    <w:rsid w:val="000909D9"/>
    <w:rsid w:val="00090AED"/>
    <w:rsid w:val="00090DC2"/>
    <w:rsid w:val="00090E53"/>
    <w:rsid w:val="00091192"/>
    <w:rsid w:val="000913D1"/>
    <w:rsid w:val="00091568"/>
    <w:rsid w:val="00091BF9"/>
    <w:rsid w:val="00091C36"/>
    <w:rsid w:val="00091EB1"/>
    <w:rsid w:val="00091F12"/>
    <w:rsid w:val="00091FEF"/>
    <w:rsid w:val="0009203D"/>
    <w:rsid w:val="00092148"/>
    <w:rsid w:val="0009230C"/>
    <w:rsid w:val="000925E3"/>
    <w:rsid w:val="00092711"/>
    <w:rsid w:val="0009295F"/>
    <w:rsid w:val="00092C30"/>
    <w:rsid w:val="00092D95"/>
    <w:rsid w:val="000933F6"/>
    <w:rsid w:val="00093591"/>
    <w:rsid w:val="00093702"/>
    <w:rsid w:val="000938B2"/>
    <w:rsid w:val="00093A53"/>
    <w:rsid w:val="00093B2C"/>
    <w:rsid w:val="00093B36"/>
    <w:rsid w:val="00093DC0"/>
    <w:rsid w:val="000940E9"/>
    <w:rsid w:val="00094297"/>
    <w:rsid w:val="00094962"/>
    <w:rsid w:val="00094DA3"/>
    <w:rsid w:val="00095204"/>
    <w:rsid w:val="00095377"/>
    <w:rsid w:val="00095575"/>
    <w:rsid w:val="00095579"/>
    <w:rsid w:val="00095708"/>
    <w:rsid w:val="0009570C"/>
    <w:rsid w:val="00095748"/>
    <w:rsid w:val="00095A7D"/>
    <w:rsid w:val="00095D34"/>
    <w:rsid w:val="00095FC4"/>
    <w:rsid w:val="00096283"/>
    <w:rsid w:val="00096463"/>
    <w:rsid w:val="0009697F"/>
    <w:rsid w:val="00096C9D"/>
    <w:rsid w:val="00096CD4"/>
    <w:rsid w:val="00097235"/>
    <w:rsid w:val="00097361"/>
    <w:rsid w:val="000977AF"/>
    <w:rsid w:val="000978F0"/>
    <w:rsid w:val="00097B00"/>
    <w:rsid w:val="00097E51"/>
    <w:rsid w:val="00097EBA"/>
    <w:rsid w:val="00097F18"/>
    <w:rsid w:val="000A00E0"/>
    <w:rsid w:val="000A0498"/>
    <w:rsid w:val="000A062C"/>
    <w:rsid w:val="000A06F0"/>
    <w:rsid w:val="000A0B51"/>
    <w:rsid w:val="000A0BC7"/>
    <w:rsid w:val="000A118D"/>
    <w:rsid w:val="000A1199"/>
    <w:rsid w:val="000A11FB"/>
    <w:rsid w:val="000A136B"/>
    <w:rsid w:val="000A14B2"/>
    <w:rsid w:val="000A1594"/>
    <w:rsid w:val="000A15A3"/>
    <w:rsid w:val="000A15CB"/>
    <w:rsid w:val="000A177C"/>
    <w:rsid w:val="000A1B2F"/>
    <w:rsid w:val="000A1E13"/>
    <w:rsid w:val="000A1FB0"/>
    <w:rsid w:val="000A2421"/>
    <w:rsid w:val="000A2486"/>
    <w:rsid w:val="000A24AF"/>
    <w:rsid w:val="000A2696"/>
    <w:rsid w:val="000A2841"/>
    <w:rsid w:val="000A28E3"/>
    <w:rsid w:val="000A2932"/>
    <w:rsid w:val="000A2E73"/>
    <w:rsid w:val="000A2FAB"/>
    <w:rsid w:val="000A3227"/>
    <w:rsid w:val="000A33A8"/>
    <w:rsid w:val="000A364E"/>
    <w:rsid w:val="000A368F"/>
    <w:rsid w:val="000A3806"/>
    <w:rsid w:val="000A38B5"/>
    <w:rsid w:val="000A3C5C"/>
    <w:rsid w:val="000A3D6D"/>
    <w:rsid w:val="000A4152"/>
    <w:rsid w:val="000A4B2A"/>
    <w:rsid w:val="000A4FE2"/>
    <w:rsid w:val="000A52AD"/>
    <w:rsid w:val="000A548A"/>
    <w:rsid w:val="000A549A"/>
    <w:rsid w:val="000A5756"/>
    <w:rsid w:val="000A578E"/>
    <w:rsid w:val="000A6396"/>
    <w:rsid w:val="000A64B8"/>
    <w:rsid w:val="000A6639"/>
    <w:rsid w:val="000A6703"/>
    <w:rsid w:val="000A69EB"/>
    <w:rsid w:val="000A6C97"/>
    <w:rsid w:val="000A6D66"/>
    <w:rsid w:val="000A702B"/>
    <w:rsid w:val="000A7280"/>
    <w:rsid w:val="000A74FE"/>
    <w:rsid w:val="000A7B0F"/>
    <w:rsid w:val="000A7C55"/>
    <w:rsid w:val="000A7CF1"/>
    <w:rsid w:val="000A7D2F"/>
    <w:rsid w:val="000A7D79"/>
    <w:rsid w:val="000A7EFD"/>
    <w:rsid w:val="000A7F9D"/>
    <w:rsid w:val="000B01E5"/>
    <w:rsid w:val="000B0E78"/>
    <w:rsid w:val="000B0F0A"/>
    <w:rsid w:val="000B1121"/>
    <w:rsid w:val="000B115C"/>
    <w:rsid w:val="000B131F"/>
    <w:rsid w:val="000B16F3"/>
    <w:rsid w:val="000B17A9"/>
    <w:rsid w:val="000B1C67"/>
    <w:rsid w:val="000B24B8"/>
    <w:rsid w:val="000B3001"/>
    <w:rsid w:val="000B301E"/>
    <w:rsid w:val="000B306C"/>
    <w:rsid w:val="000B3101"/>
    <w:rsid w:val="000B3192"/>
    <w:rsid w:val="000B36A7"/>
    <w:rsid w:val="000B3732"/>
    <w:rsid w:val="000B3794"/>
    <w:rsid w:val="000B415A"/>
    <w:rsid w:val="000B4282"/>
    <w:rsid w:val="000B4292"/>
    <w:rsid w:val="000B44F4"/>
    <w:rsid w:val="000B477E"/>
    <w:rsid w:val="000B4A0C"/>
    <w:rsid w:val="000B4A6E"/>
    <w:rsid w:val="000B4E6B"/>
    <w:rsid w:val="000B4F2A"/>
    <w:rsid w:val="000B50F8"/>
    <w:rsid w:val="000B5433"/>
    <w:rsid w:val="000B556F"/>
    <w:rsid w:val="000B566F"/>
    <w:rsid w:val="000B5AA8"/>
    <w:rsid w:val="000B5D7A"/>
    <w:rsid w:val="000B60B1"/>
    <w:rsid w:val="000B62B5"/>
    <w:rsid w:val="000B663C"/>
    <w:rsid w:val="000B6B02"/>
    <w:rsid w:val="000B6C6C"/>
    <w:rsid w:val="000B6E6C"/>
    <w:rsid w:val="000B75EC"/>
    <w:rsid w:val="000B75F8"/>
    <w:rsid w:val="000B7647"/>
    <w:rsid w:val="000B77DF"/>
    <w:rsid w:val="000B7937"/>
    <w:rsid w:val="000B79C0"/>
    <w:rsid w:val="000B7D57"/>
    <w:rsid w:val="000B7F3F"/>
    <w:rsid w:val="000B7F4D"/>
    <w:rsid w:val="000B7FEC"/>
    <w:rsid w:val="000C0018"/>
    <w:rsid w:val="000C05C8"/>
    <w:rsid w:val="000C061C"/>
    <w:rsid w:val="000C06BE"/>
    <w:rsid w:val="000C0809"/>
    <w:rsid w:val="000C0DE2"/>
    <w:rsid w:val="000C0F6E"/>
    <w:rsid w:val="000C1307"/>
    <w:rsid w:val="000C1321"/>
    <w:rsid w:val="000C1434"/>
    <w:rsid w:val="000C1703"/>
    <w:rsid w:val="000C175F"/>
    <w:rsid w:val="000C1D30"/>
    <w:rsid w:val="000C1D67"/>
    <w:rsid w:val="000C1DAF"/>
    <w:rsid w:val="000C25B6"/>
    <w:rsid w:val="000C2672"/>
    <w:rsid w:val="000C2778"/>
    <w:rsid w:val="000C2824"/>
    <w:rsid w:val="000C2A0F"/>
    <w:rsid w:val="000C2C6E"/>
    <w:rsid w:val="000C2DA2"/>
    <w:rsid w:val="000C2E11"/>
    <w:rsid w:val="000C2FB5"/>
    <w:rsid w:val="000C3447"/>
    <w:rsid w:val="000C36B9"/>
    <w:rsid w:val="000C3909"/>
    <w:rsid w:val="000C39A4"/>
    <w:rsid w:val="000C3BD2"/>
    <w:rsid w:val="000C3DF9"/>
    <w:rsid w:val="000C4177"/>
    <w:rsid w:val="000C42A3"/>
    <w:rsid w:val="000C436A"/>
    <w:rsid w:val="000C49B7"/>
    <w:rsid w:val="000C49C4"/>
    <w:rsid w:val="000C4C4A"/>
    <w:rsid w:val="000C4D61"/>
    <w:rsid w:val="000C4DD4"/>
    <w:rsid w:val="000C507F"/>
    <w:rsid w:val="000C58C3"/>
    <w:rsid w:val="000C590F"/>
    <w:rsid w:val="000C59DD"/>
    <w:rsid w:val="000C5B06"/>
    <w:rsid w:val="000C5E4E"/>
    <w:rsid w:val="000C63B9"/>
    <w:rsid w:val="000C6609"/>
    <w:rsid w:val="000C6A4F"/>
    <w:rsid w:val="000C6A8B"/>
    <w:rsid w:val="000C6D10"/>
    <w:rsid w:val="000C7380"/>
    <w:rsid w:val="000C74BF"/>
    <w:rsid w:val="000C760E"/>
    <w:rsid w:val="000C77FB"/>
    <w:rsid w:val="000C79CA"/>
    <w:rsid w:val="000C7AFC"/>
    <w:rsid w:val="000C7D53"/>
    <w:rsid w:val="000C7D84"/>
    <w:rsid w:val="000C7E18"/>
    <w:rsid w:val="000C7E25"/>
    <w:rsid w:val="000D00B8"/>
    <w:rsid w:val="000D014E"/>
    <w:rsid w:val="000D02A2"/>
    <w:rsid w:val="000D05F2"/>
    <w:rsid w:val="000D0602"/>
    <w:rsid w:val="000D0A8C"/>
    <w:rsid w:val="000D0C30"/>
    <w:rsid w:val="000D0C35"/>
    <w:rsid w:val="000D0D52"/>
    <w:rsid w:val="000D10EF"/>
    <w:rsid w:val="000D1370"/>
    <w:rsid w:val="000D14BD"/>
    <w:rsid w:val="000D1986"/>
    <w:rsid w:val="000D1A9F"/>
    <w:rsid w:val="000D1D54"/>
    <w:rsid w:val="000D1FAB"/>
    <w:rsid w:val="000D20B8"/>
    <w:rsid w:val="000D24D9"/>
    <w:rsid w:val="000D277E"/>
    <w:rsid w:val="000D2953"/>
    <w:rsid w:val="000D297E"/>
    <w:rsid w:val="000D29D3"/>
    <w:rsid w:val="000D2A4F"/>
    <w:rsid w:val="000D2F40"/>
    <w:rsid w:val="000D2F8E"/>
    <w:rsid w:val="000D30A5"/>
    <w:rsid w:val="000D30F3"/>
    <w:rsid w:val="000D364F"/>
    <w:rsid w:val="000D3675"/>
    <w:rsid w:val="000D3825"/>
    <w:rsid w:val="000D3CE5"/>
    <w:rsid w:val="000D3DCA"/>
    <w:rsid w:val="000D3EC8"/>
    <w:rsid w:val="000D4082"/>
    <w:rsid w:val="000D43F5"/>
    <w:rsid w:val="000D45A1"/>
    <w:rsid w:val="000D4773"/>
    <w:rsid w:val="000D490F"/>
    <w:rsid w:val="000D4A70"/>
    <w:rsid w:val="000D4A82"/>
    <w:rsid w:val="000D4DA2"/>
    <w:rsid w:val="000D4EE1"/>
    <w:rsid w:val="000D57F8"/>
    <w:rsid w:val="000D58B6"/>
    <w:rsid w:val="000D59AE"/>
    <w:rsid w:val="000D5DB9"/>
    <w:rsid w:val="000D6399"/>
    <w:rsid w:val="000D63B4"/>
    <w:rsid w:val="000D6749"/>
    <w:rsid w:val="000D6B8B"/>
    <w:rsid w:val="000D6D49"/>
    <w:rsid w:val="000D6FCE"/>
    <w:rsid w:val="000D7289"/>
    <w:rsid w:val="000D7334"/>
    <w:rsid w:val="000D7FE9"/>
    <w:rsid w:val="000E02F0"/>
    <w:rsid w:val="000E0301"/>
    <w:rsid w:val="000E03FE"/>
    <w:rsid w:val="000E066E"/>
    <w:rsid w:val="000E0695"/>
    <w:rsid w:val="000E0BBB"/>
    <w:rsid w:val="000E0DC0"/>
    <w:rsid w:val="000E0EC0"/>
    <w:rsid w:val="000E1111"/>
    <w:rsid w:val="000E121C"/>
    <w:rsid w:val="000E122D"/>
    <w:rsid w:val="000E1321"/>
    <w:rsid w:val="000E1483"/>
    <w:rsid w:val="000E1619"/>
    <w:rsid w:val="000E168A"/>
    <w:rsid w:val="000E182E"/>
    <w:rsid w:val="000E1A35"/>
    <w:rsid w:val="000E1B0C"/>
    <w:rsid w:val="000E1FDB"/>
    <w:rsid w:val="000E20BD"/>
    <w:rsid w:val="000E21C3"/>
    <w:rsid w:val="000E2415"/>
    <w:rsid w:val="000E29B6"/>
    <w:rsid w:val="000E2A56"/>
    <w:rsid w:val="000E2B39"/>
    <w:rsid w:val="000E2B4E"/>
    <w:rsid w:val="000E2C57"/>
    <w:rsid w:val="000E3571"/>
    <w:rsid w:val="000E36A9"/>
    <w:rsid w:val="000E3B7F"/>
    <w:rsid w:val="000E3E1F"/>
    <w:rsid w:val="000E3E4E"/>
    <w:rsid w:val="000E3ED9"/>
    <w:rsid w:val="000E4009"/>
    <w:rsid w:val="000E4164"/>
    <w:rsid w:val="000E418F"/>
    <w:rsid w:val="000E46A0"/>
    <w:rsid w:val="000E46F5"/>
    <w:rsid w:val="000E4D61"/>
    <w:rsid w:val="000E4EA3"/>
    <w:rsid w:val="000E5878"/>
    <w:rsid w:val="000E5AF9"/>
    <w:rsid w:val="000E5C5C"/>
    <w:rsid w:val="000E5CB5"/>
    <w:rsid w:val="000E5CCC"/>
    <w:rsid w:val="000E5E71"/>
    <w:rsid w:val="000E5F9F"/>
    <w:rsid w:val="000E6444"/>
    <w:rsid w:val="000E64EC"/>
    <w:rsid w:val="000E6593"/>
    <w:rsid w:val="000E6E04"/>
    <w:rsid w:val="000E7015"/>
    <w:rsid w:val="000E70DF"/>
    <w:rsid w:val="000E70FF"/>
    <w:rsid w:val="000E71D2"/>
    <w:rsid w:val="000E7491"/>
    <w:rsid w:val="000E76CD"/>
    <w:rsid w:val="000E7776"/>
    <w:rsid w:val="000E78A0"/>
    <w:rsid w:val="000E7900"/>
    <w:rsid w:val="000E7D71"/>
    <w:rsid w:val="000E7FE5"/>
    <w:rsid w:val="000F0080"/>
    <w:rsid w:val="000F00FD"/>
    <w:rsid w:val="000F0287"/>
    <w:rsid w:val="000F0513"/>
    <w:rsid w:val="000F0539"/>
    <w:rsid w:val="000F09FB"/>
    <w:rsid w:val="000F0C0B"/>
    <w:rsid w:val="000F0CB4"/>
    <w:rsid w:val="000F0FA0"/>
    <w:rsid w:val="000F161E"/>
    <w:rsid w:val="000F1872"/>
    <w:rsid w:val="000F1882"/>
    <w:rsid w:val="000F1CC8"/>
    <w:rsid w:val="000F21DC"/>
    <w:rsid w:val="000F23B8"/>
    <w:rsid w:val="000F2914"/>
    <w:rsid w:val="000F3246"/>
    <w:rsid w:val="000F3391"/>
    <w:rsid w:val="000F33CF"/>
    <w:rsid w:val="000F3A60"/>
    <w:rsid w:val="000F3A87"/>
    <w:rsid w:val="000F3E16"/>
    <w:rsid w:val="000F4258"/>
    <w:rsid w:val="000F4275"/>
    <w:rsid w:val="000F4587"/>
    <w:rsid w:val="000F465C"/>
    <w:rsid w:val="000F4AC6"/>
    <w:rsid w:val="000F4BD3"/>
    <w:rsid w:val="000F4E8D"/>
    <w:rsid w:val="000F4E97"/>
    <w:rsid w:val="000F501A"/>
    <w:rsid w:val="000F5032"/>
    <w:rsid w:val="000F5703"/>
    <w:rsid w:val="000F57D1"/>
    <w:rsid w:val="000F5C04"/>
    <w:rsid w:val="000F5C0D"/>
    <w:rsid w:val="000F5D14"/>
    <w:rsid w:val="000F60D9"/>
    <w:rsid w:val="000F63E3"/>
    <w:rsid w:val="000F6647"/>
    <w:rsid w:val="000F668D"/>
    <w:rsid w:val="000F6B64"/>
    <w:rsid w:val="000F6C29"/>
    <w:rsid w:val="000F71F5"/>
    <w:rsid w:val="000F727D"/>
    <w:rsid w:val="000F77D4"/>
    <w:rsid w:val="000F7B40"/>
    <w:rsid w:val="000F7DF2"/>
    <w:rsid w:val="000F7F99"/>
    <w:rsid w:val="00100127"/>
    <w:rsid w:val="001004AF"/>
    <w:rsid w:val="0010060A"/>
    <w:rsid w:val="00100778"/>
    <w:rsid w:val="00100CDC"/>
    <w:rsid w:val="0010133C"/>
    <w:rsid w:val="00101485"/>
    <w:rsid w:val="0010151B"/>
    <w:rsid w:val="0010182A"/>
    <w:rsid w:val="0010190B"/>
    <w:rsid w:val="00101C91"/>
    <w:rsid w:val="00101DBF"/>
    <w:rsid w:val="00101FA0"/>
    <w:rsid w:val="00102099"/>
    <w:rsid w:val="0010276F"/>
    <w:rsid w:val="00102962"/>
    <w:rsid w:val="00102E76"/>
    <w:rsid w:val="00102FA2"/>
    <w:rsid w:val="001030B1"/>
    <w:rsid w:val="00103144"/>
    <w:rsid w:val="001033A3"/>
    <w:rsid w:val="00103462"/>
    <w:rsid w:val="00103493"/>
    <w:rsid w:val="001034A2"/>
    <w:rsid w:val="0010372F"/>
    <w:rsid w:val="001037CE"/>
    <w:rsid w:val="0010381A"/>
    <w:rsid w:val="00103DF5"/>
    <w:rsid w:val="00103F2C"/>
    <w:rsid w:val="00104137"/>
    <w:rsid w:val="00104563"/>
    <w:rsid w:val="001047DB"/>
    <w:rsid w:val="00104B2A"/>
    <w:rsid w:val="00104D3E"/>
    <w:rsid w:val="00105083"/>
    <w:rsid w:val="00105353"/>
    <w:rsid w:val="00105668"/>
    <w:rsid w:val="00105B43"/>
    <w:rsid w:val="00105B4E"/>
    <w:rsid w:val="00105D21"/>
    <w:rsid w:val="00105F09"/>
    <w:rsid w:val="00105F4A"/>
    <w:rsid w:val="00106060"/>
    <w:rsid w:val="001063D9"/>
    <w:rsid w:val="0010669E"/>
    <w:rsid w:val="001066BC"/>
    <w:rsid w:val="00106AA2"/>
    <w:rsid w:val="00106B37"/>
    <w:rsid w:val="00106C48"/>
    <w:rsid w:val="00106E2D"/>
    <w:rsid w:val="00107754"/>
    <w:rsid w:val="00107759"/>
    <w:rsid w:val="0010779C"/>
    <w:rsid w:val="00107895"/>
    <w:rsid w:val="00107A9F"/>
    <w:rsid w:val="00107DD5"/>
    <w:rsid w:val="00107F80"/>
    <w:rsid w:val="0011008C"/>
    <w:rsid w:val="0011016B"/>
    <w:rsid w:val="001102C6"/>
    <w:rsid w:val="001103EC"/>
    <w:rsid w:val="0011049C"/>
    <w:rsid w:val="0011058E"/>
    <w:rsid w:val="0011082C"/>
    <w:rsid w:val="00110D65"/>
    <w:rsid w:val="00110D6E"/>
    <w:rsid w:val="00110EF9"/>
    <w:rsid w:val="00110FED"/>
    <w:rsid w:val="001117A5"/>
    <w:rsid w:val="00111CE9"/>
    <w:rsid w:val="001120BA"/>
    <w:rsid w:val="0011260F"/>
    <w:rsid w:val="001126A4"/>
    <w:rsid w:val="001128A2"/>
    <w:rsid w:val="001129F3"/>
    <w:rsid w:val="00112DB0"/>
    <w:rsid w:val="001131AA"/>
    <w:rsid w:val="001132F1"/>
    <w:rsid w:val="0011334A"/>
    <w:rsid w:val="0011340B"/>
    <w:rsid w:val="00113831"/>
    <w:rsid w:val="00113886"/>
    <w:rsid w:val="00113C04"/>
    <w:rsid w:val="00113CE6"/>
    <w:rsid w:val="00114361"/>
    <w:rsid w:val="00114933"/>
    <w:rsid w:val="00114F2A"/>
    <w:rsid w:val="00114F3E"/>
    <w:rsid w:val="00115074"/>
    <w:rsid w:val="0011527A"/>
    <w:rsid w:val="001152E6"/>
    <w:rsid w:val="001153A2"/>
    <w:rsid w:val="00115F44"/>
    <w:rsid w:val="0011655D"/>
    <w:rsid w:val="00116C23"/>
    <w:rsid w:val="00116CA3"/>
    <w:rsid w:val="00116EF5"/>
    <w:rsid w:val="00116FC0"/>
    <w:rsid w:val="00117131"/>
    <w:rsid w:val="00117139"/>
    <w:rsid w:val="00117406"/>
    <w:rsid w:val="00117465"/>
    <w:rsid w:val="00117D43"/>
    <w:rsid w:val="00117DF1"/>
    <w:rsid w:val="00117E0A"/>
    <w:rsid w:val="00117E69"/>
    <w:rsid w:val="00120042"/>
    <w:rsid w:val="00120654"/>
    <w:rsid w:val="001206F4"/>
    <w:rsid w:val="00120981"/>
    <w:rsid w:val="00120B74"/>
    <w:rsid w:val="001212BF"/>
    <w:rsid w:val="001212DD"/>
    <w:rsid w:val="001214B9"/>
    <w:rsid w:val="001217A5"/>
    <w:rsid w:val="00121A30"/>
    <w:rsid w:val="00121A7F"/>
    <w:rsid w:val="0012227A"/>
    <w:rsid w:val="001222A0"/>
    <w:rsid w:val="00122380"/>
    <w:rsid w:val="001225D6"/>
    <w:rsid w:val="00122672"/>
    <w:rsid w:val="001228B6"/>
    <w:rsid w:val="00122901"/>
    <w:rsid w:val="00122AE1"/>
    <w:rsid w:val="00122B47"/>
    <w:rsid w:val="00123032"/>
    <w:rsid w:val="0012337D"/>
    <w:rsid w:val="0012340F"/>
    <w:rsid w:val="00123C9C"/>
    <w:rsid w:val="00123CD0"/>
    <w:rsid w:val="00123D34"/>
    <w:rsid w:val="00123EC6"/>
    <w:rsid w:val="001240A2"/>
    <w:rsid w:val="00124228"/>
    <w:rsid w:val="00124336"/>
    <w:rsid w:val="00124CD3"/>
    <w:rsid w:val="00124EA6"/>
    <w:rsid w:val="00124F08"/>
    <w:rsid w:val="00124F92"/>
    <w:rsid w:val="001251D7"/>
    <w:rsid w:val="00125682"/>
    <w:rsid w:val="0012599E"/>
    <w:rsid w:val="001266AE"/>
    <w:rsid w:val="0012675D"/>
    <w:rsid w:val="00126855"/>
    <w:rsid w:val="001271DA"/>
    <w:rsid w:val="00127627"/>
    <w:rsid w:val="001277C3"/>
    <w:rsid w:val="00127A4F"/>
    <w:rsid w:val="00127C9D"/>
    <w:rsid w:val="00127E0E"/>
    <w:rsid w:val="00127E87"/>
    <w:rsid w:val="001305A8"/>
    <w:rsid w:val="001305F2"/>
    <w:rsid w:val="001309C1"/>
    <w:rsid w:val="00130D7E"/>
    <w:rsid w:val="00130DF8"/>
    <w:rsid w:val="00130F71"/>
    <w:rsid w:val="0013103A"/>
    <w:rsid w:val="0013116E"/>
    <w:rsid w:val="001312DF"/>
    <w:rsid w:val="0013130C"/>
    <w:rsid w:val="00131333"/>
    <w:rsid w:val="001316A8"/>
    <w:rsid w:val="00131A31"/>
    <w:rsid w:val="00131CC8"/>
    <w:rsid w:val="001320C3"/>
    <w:rsid w:val="0013236E"/>
    <w:rsid w:val="00132883"/>
    <w:rsid w:val="001329F6"/>
    <w:rsid w:val="00132F4D"/>
    <w:rsid w:val="00133068"/>
    <w:rsid w:val="00133293"/>
    <w:rsid w:val="001334EC"/>
    <w:rsid w:val="00133D51"/>
    <w:rsid w:val="00133DD3"/>
    <w:rsid w:val="00133F4A"/>
    <w:rsid w:val="00133FFD"/>
    <w:rsid w:val="001341E4"/>
    <w:rsid w:val="001341FB"/>
    <w:rsid w:val="001342BF"/>
    <w:rsid w:val="001342DB"/>
    <w:rsid w:val="001342F1"/>
    <w:rsid w:val="00134669"/>
    <w:rsid w:val="00134A18"/>
    <w:rsid w:val="00134B51"/>
    <w:rsid w:val="00134B6D"/>
    <w:rsid w:val="00134F72"/>
    <w:rsid w:val="001350D2"/>
    <w:rsid w:val="001351D7"/>
    <w:rsid w:val="001358F2"/>
    <w:rsid w:val="001359D9"/>
    <w:rsid w:val="00135CCE"/>
    <w:rsid w:val="0013610F"/>
    <w:rsid w:val="001362EF"/>
    <w:rsid w:val="00136324"/>
    <w:rsid w:val="00136467"/>
    <w:rsid w:val="001365F0"/>
    <w:rsid w:val="00136786"/>
    <w:rsid w:val="00136AA9"/>
    <w:rsid w:val="00136D5F"/>
    <w:rsid w:val="00136FC5"/>
    <w:rsid w:val="001370B8"/>
    <w:rsid w:val="001370D7"/>
    <w:rsid w:val="0013717B"/>
    <w:rsid w:val="00137268"/>
    <w:rsid w:val="001372BB"/>
    <w:rsid w:val="00137417"/>
    <w:rsid w:val="0013741F"/>
    <w:rsid w:val="00137AA9"/>
    <w:rsid w:val="0014028B"/>
    <w:rsid w:val="001403EF"/>
    <w:rsid w:val="001404BF"/>
    <w:rsid w:val="00140769"/>
    <w:rsid w:val="00140A16"/>
    <w:rsid w:val="00140C22"/>
    <w:rsid w:val="00140CF1"/>
    <w:rsid w:val="00140E18"/>
    <w:rsid w:val="00140E8E"/>
    <w:rsid w:val="00140F4C"/>
    <w:rsid w:val="00141235"/>
    <w:rsid w:val="001412D3"/>
    <w:rsid w:val="0014181E"/>
    <w:rsid w:val="001418B4"/>
    <w:rsid w:val="00141A21"/>
    <w:rsid w:val="00141A54"/>
    <w:rsid w:val="00141B52"/>
    <w:rsid w:val="001422AD"/>
    <w:rsid w:val="00142805"/>
    <w:rsid w:val="001429D0"/>
    <w:rsid w:val="001429EB"/>
    <w:rsid w:val="0014304B"/>
    <w:rsid w:val="00143351"/>
    <w:rsid w:val="00143A33"/>
    <w:rsid w:val="00143A4C"/>
    <w:rsid w:val="00143CF3"/>
    <w:rsid w:val="00143DB7"/>
    <w:rsid w:val="00144081"/>
    <w:rsid w:val="00144BF6"/>
    <w:rsid w:val="00144CC6"/>
    <w:rsid w:val="00144D60"/>
    <w:rsid w:val="00144DEA"/>
    <w:rsid w:val="00144F8F"/>
    <w:rsid w:val="00145054"/>
    <w:rsid w:val="0014526B"/>
    <w:rsid w:val="00145924"/>
    <w:rsid w:val="00145AFA"/>
    <w:rsid w:val="00145FEE"/>
    <w:rsid w:val="00146151"/>
    <w:rsid w:val="00146426"/>
    <w:rsid w:val="00146FAC"/>
    <w:rsid w:val="00147207"/>
    <w:rsid w:val="0014720D"/>
    <w:rsid w:val="00147421"/>
    <w:rsid w:val="001476E9"/>
    <w:rsid w:val="00147C61"/>
    <w:rsid w:val="00147FFE"/>
    <w:rsid w:val="00150522"/>
    <w:rsid w:val="001507E7"/>
    <w:rsid w:val="00150859"/>
    <w:rsid w:val="00150D36"/>
    <w:rsid w:val="0015195A"/>
    <w:rsid w:val="00151F0C"/>
    <w:rsid w:val="00151F98"/>
    <w:rsid w:val="00152A18"/>
    <w:rsid w:val="00152C62"/>
    <w:rsid w:val="00152D6F"/>
    <w:rsid w:val="00153515"/>
    <w:rsid w:val="00153914"/>
    <w:rsid w:val="00153C0E"/>
    <w:rsid w:val="00153C1F"/>
    <w:rsid w:val="00153CA0"/>
    <w:rsid w:val="00153D15"/>
    <w:rsid w:val="00153E26"/>
    <w:rsid w:val="001540AA"/>
    <w:rsid w:val="00154113"/>
    <w:rsid w:val="001541C3"/>
    <w:rsid w:val="0015421F"/>
    <w:rsid w:val="00154641"/>
    <w:rsid w:val="00154955"/>
    <w:rsid w:val="00154A47"/>
    <w:rsid w:val="00154E39"/>
    <w:rsid w:val="00155138"/>
    <w:rsid w:val="0015541C"/>
    <w:rsid w:val="00155482"/>
    <w:rsid w:val="0015554B"/>
    <w:rsid w:val="001556A2"/>
    <w:rsid w:val="00155749"/>
    <w:rsid w:val="0015584D"/>
    <w:rsid w:val="001558C3"/>
    <w:rsid w:val="00155C61"/>
    <w:rsid w:val="00155DAD"/>
    <w:rsid w:val="00155E20"/>
    <w:rsid w:val="00156297"/>
    <w:rsid w:val="001562CE"/>
    <w:rsid w:val="00156757"/>
    <w:rsid w:val="0015737F"/>
    <w:rsid w:val="001576E2"/>
    <w:rsid w:val="00157826"/>
    <w:rsid w:val="00157901"/>
    <w:rsid w:val="0015795C"/>
    <w:rsid w:val="00157C91"/>
    <w:rsid w:val="00157CC6"/>
    <w:rsid w:val="00157F05"/>
    <w:rsid w:val="00157F36"/>
    <w:rsid w:val="00160163"/>
    <w:rsid w:val="0016026B"/>
    <w:rsid w:val="00160C1F"/>
    <w:rsid w:val="00160C8F"/>
    <w:rsid w:val="00160F27"/>
    <w:rsid w:val="00160F7D"/>
    <w:rsid w:val="00160FC3"/>
    <w:rsid w:val="00161093"/>
    <w:rsid w:val="00161219"/>
    <w:rsid w:val="001612EC"/>
    <w:rsid w:val="00161616"/>
    <w:rsid w:val="00161F7A"/>
    <w:rsid w:val="00162074"/>
    <w:rsid w:val="0016236D"/>
    <w:rsid w:val="0016255F"/>
    <w:rsid w:val="00162AEB"/>
    <w:rsid w:val="00162D7C"/>
    <w:rsid w:val="00162EE4"/>
    <w:rsid w:val="001631F0"/>
    <w:rsid w:val="001632B3"/>
    <w:rsid w:val="0016364E"/>
    <w:rsid w:val="00163988"/>
    <w:rsid w:val="00163C85"/>
    <w:rsid w:val="00163F92"/>
    <w:rsid w:val="0016414C"/>
    <w:rsid w:val="00164827"/>
    <w:rsid w:val="001648D7"/>
    <w:rsid w:val="001649FC"/>
    <w:rsid w:val="00164B02"/>
    <w:rsid w:val="00164D44"/>
    <w:rsid w:val="00164E7E"/>
    <w:rsid w:val="0016517C"/>
    <w:rsid w:val="00165BD0"/>
    <w:rsid w:val="00165CB9"/>
    <w:rsid w:val="00165E81"/>
    <w:rsid w:val="0016609D"/>
    <w:rsid w:val="00166149"/>
    <w:rsid w:val="0016626D"/>
    <w:rsid w:val="001662CD"/>
    <w:rsid w:val="001662D4"/>
    <w:rsid w:val="00166B2D"/>
    <w:rsid w:val="00166C43"/>
    <w:rsid w:val="00166CFC"/>
    <w:rsid w:val="001670BB"/>
    <w:rsid w:val="00167170"/>
    <w:rsid w:val="0016756D"/>
    <w:rsid w:val="00167AF3"/>
    <w:rsid w:val="00167C3F"/>
    <w:rsid w:val="00167CF5"/>
    <w:rsid w:val="00170508"/>
    <w:rsid w:val="00170734"/>
    <w:rsid w:val="00170744"/>
    <w:rsid w:val="0017098B"/>
    <w:rsid w:val="00170C39"/>
    <w:rsid w:val="00170F07"/>
    <w:rsid w:val="00170F9B"/>
    <w:rsid w:val="00171193"/>
    <w:rsid w:val="00171227"/>
    <w:rsid w:val="001713E4"/>
    <w:rsid w:val="00171831"/>
    <w:rsid w:val="00171931"/>
    <w:rsid w:val="00172207"/>
    <w:rsid w:val="00172458"/>
    <w:rsid w:val="00172473"/>
    <w:rsid w:val="00172581"/>
    <w:rsid w:val="0017279B"/>
    <w:rsid w:val="0017296D"/>
    <w:rsid w:val="00172B60"/>
    <w:rsid w:val="00172C73"/>
    <w:rsid w:val="00172D73"/>
    <w:rsid w:val="00173027"/>
    <w:rsid w:val="00173094"/>
    <w:rsid w:val="001731BB"/>
    <w:rsid w:val="0017336C"/>
    <w:rsid w:val="001733B6"/>
    <w:rsid w:val="00173443"/>
    <w:rsid w:val="0017389C"/>
    <w:rsid w:val="0017398C"/>
    <w:rsid w:val="00173B0C"/>
    <w:rsid w:val="00173B63"/>
    <w:rsid w:val="00173E53"/>
    <w:rsid w:val="00174B00"/>
    <w:rsid w:val="00174BF1"/>
    <w:rsid w:val="00174CD7"/>
    <w:rsid w:val="00174EAD"/>
    <w:rsid w:val="0017530D"/>
    <w:rsid w:val="00175487"/>
    <w:rsid w:val="0017556D"/>
    <w:rsid w:val="00175AB8"/>
    <w:rsid w:val="001760B4"/>
    <w:rsid w:val="0017613D"/>
    <w:rsid w:val="00176331"/>
    <w:rsid w:val="0017655B"/>
    <w:rsid w:val="0017671D"/>
    <w:rsid w:val="00176827"/>
    <w:rsid w:val="0017698A"/>
    <w:rsid w:val="00176B0A"/>
    <w:rsid w:val="0017714D"/>
    <w:rsid w:val="001771ED"/>
    <w:rsid w:val="00177232"/>
    <w:rsid w:val="00177244"/>
    <w:rsid w:val="001774D4"/>
    <w:rsid w:val="00177566"/>
    <w:rsid w:val="00177951"/>
    <w:rsid w:val="00177D16"/>
    <w:rsid w:val="00177E38"/>
    <w:rsid w:val="00180178"/>
    <w:rsid w:val="00180463"/>
    <w:rsid w:val="00180DE2"/>
    <w:rsid w:val="0018109B"/>
    <w:rsid w:val="001810DE"/>
    <w:rsid w:val="0018122B"/>
    <w:rsid w:val="001812A7"/>
    <w:rsid w:val="0018140C"/>
    <w:rsid w:val="00181586"/>
    <w:rsid w:val="0018187C"/>
    <w:rsid w:val="00181A22"/>
    <w:rsid w:val="00181BE8"/>
    <w:rsid w:val="00181C57"/>
    <w:rsid w:val="00181E8E"/>
    <w:rsid w:val="00181EA4"/>
    <w:rsid w:val="00181F0F"/>
    <w:rsid w:val="00181F79"/>
    <w:rsid w:val="0018200A"/>
    <w:rsid w:val="00182231"/>
    <w:rsid w:val="00182273"/>
    <w:rsid w:val="00182998"/>
    <w:rsid w:val="00182D52"/>
    <w:rsid w:val="00182DD3"/>
    <w:rsid w:val="00183357"/>
    <w:rsid w:val="00183BF1"/>
    <w:rsid w:val="00183CB9"/>
    <w:rsid w:val="00183E4A"/>
    <w:rsid w:val="00183FB7"/>
    <w:rsid w:val="001849F3"/>
    <w:rsid w:val="00184BF3"/>
    <w:rsid w:val="00184C74"/>
    <w:rsid w:val="00185115"/>
    <w:rsid w:val="0018527F"/>
    <w:rsid w:val="00185330"/>
    <w:rsid w:val="001855EC"/>
    <w:rsid w:val="001855FA"/>
    <w:rsid w:val="00185836"/>
    <w:rsid w:val="00185B9F"/>
    <w:rsid w:val="00185C45"/>
    <w:rsid w:val="00185DB4"/>
    <w:rsid w:val="001860DA"/>
    <w:rsid w:val="001863FC"/>
    <w:rsid w:val="0018644A"/>
    <w:rsid w:val="001866EC"/>
    <w:rsid w:val="001866ED"/>
    <w:rsid w:val="001869AB"/>
    <w:rsid w:val="00186AB8"/>
    <w:rsid w:val="00186B08"/>
    <w:rsid w:val="00186B84"/>
    <w:rsid w:val="00186E86"/>
    <w:rsid w:val="00186FF3"/>
    <w:rsid w:val="00187424"/>
    <w:rsid w:val="001874C8"/>
    <w:rsid w:val="001875EF"/>
    <w:rsid w:val="00187805"/>
    <w:rsid w:val="001878DF"/>
    <w:rsid w:val="00187BB4"/>
    <w:rsid w:val="00187FDA"/>
    <w:rsid w:val="00190321"/>
    <w:rsid w:val="001908A5"/>
    <w:rsid w:val="00190B66"/>
    <w:rsid w:val="00190D2B"/>
    <w:rsid w:val="00190E51"/>
    <w:rsid w:val="001912C0"/>
    <w:rsid w:val="00191613"/>
    <w:rsid w:val="00191A6D"/>
    <w:rsid w:val="00191B85"/>
    <w:rsid w:val="00191CF0"/>
    <w:rsid w:val="00191D7E"/>
    <w:rsid w:val="00191EAB"/>
    <w:rsid w:val="001921AF"/>
    <w:rsid w:val="001921CE"/>
    <w:rsid w:val="001925C8"/>
    <w:rsid w:val="0019265C"/>
    <w:rsid w:val="001928D0"/>
    <w:rsid w:val="00192908"/>
    <w:rsid w:val="00192C58"/>
    <w:rsid w:val="00192F44"/>
    <w:rsid w:val="0019310D"/>
    <w:rsid w:val="001936E3"/>
    <w:rsid w:val="0019372C"/>
    <w:rsid w:val="0019382C"/>
    <w:rsid w:val="00193980"/>
    <w:rsid w:val="00193A0B"/>
    <w:rsid w:val="00193B76"/>
    <w:rsid w:val="001940CF"/>
    <w:rsid w:val="00194359"/>
    <w:rsid w:val="00194667"/>
    <w:rsid w:val="0019468A"/>
    <w:rsid w:val="001948D9"/>
    <w:rsid w:val="0019490E"/>
    <w:rsid w:val="00194B72"/>
    <w:rsid w:val="00194CA5"/>
    <w:rsid w:val="00194D78"/>
    <w:rsid w:val="00194E7E"/>
    <w:rsid w:val="00194E85"/>
    <w:rsid w:val="00194E9A"/>
    <w:rsid w:val="00194FF5"/>
    <w:rsid w:val="00195412"/>
    <w:rsid w:val="001955FF"/>
    <w:rsid w:val="00195767"/>
    <w:rsid w:val="001957AF"/>
    <w:rsid w:val="001957C5"/>
    <w:rsid w:val="0019598B"/>
    <w:rsid w:val="00195AA7"/>
    <w:rsid w:val="00195BFD"/>
    <w:rsid w:val="00195C67"/>
    <w:rsid w:val="00195C99"/>
    <w:rsid w:val="0019607F"/>
    <w:rsid w:val="001963C0"/>
    <w:rsid w:val="0019641F"/>
    <w:rsid w:val="00196535"/>
    <w:rsid w:val="00196B14"/>
    <w:rsid w:val="001977E7"/>
    <w:rsid w:val="0019796D"/>
    <w:rsid w:val="001A02B8"/>
    <w:rsid w:val="001A0382"/>
    <w:rsid w:val="001A0425"/>
    <w:rsid w:val="001A07D5"/>
    <w:rsid w:val="001A0C41"/>
    <w:rsid w:val="001A1566"/>
    <w:rsid w:val="001A15C8"/>
    <w:rsid w:val="001A176D"/>
    <w:rsid w:val="001A1999"/>
    <w:rsid w:val="001A1B89"/>
    <w:rsid w:val="001A1CEE"/>
    <w:rsid w:val="001A1F11"/>
    <w:rsid w:val="001A1F94"/>
    <w:rsid w:val="001A20DA"/>
    <w:rsid w:val="001A27AB"/>
    <w:rsid w:val="001A2BEA"/>
    <w:rsid w:val="001A2D3D"/>
    <w:rsid w:val="001A33AA"/>
    <w:rsid w:val="001A3470"/>
    <w:rsid w:val="001A38EB"/>
    <w:rsid w:val="001A3953"/>
    <w:rsid w:val="001A3DAA"/>
    <w:rsid w:val="001A3FCF"/>
    <w:rsid w:val="001A4393"/>
    <w:rsid w:val="001A463A"/>
    <w:rsid w:val="001A4645"/>
    <w:rsid w:val="001A4854"/>
    <w:rsid w:val="001A4866"/>
    <w:rsid w:val="001A4909"/>
    <w:rsid w:val="001A4916"/>
    <w:rsid w:val="001A4950"/>
    <w:rsid w:val="001A4FBC"/>
    <w:rsid w:val="001A5248"/>
    <w:rsid w:val="001A524E"/>
    <w:rsid w:val="001A52A5"/>
    <w:rsid w:val="001A52C3"/>
    <w:rsid w:val="001A5358"/>
    <w:rsid w:val="001A540F"/>
    <w:rsid w:val="001A55A0"/>
    <w:rsid w:val="001A593B"/>
    <w:rsid w:val="001A5949"/>
    <w:rsid w:val="001A5BA6"/>
    <w:rsid w:val="001A5EAE"/>
    <w:rsid w:val="001A5F94"/>
    <w:rsid w:val="001A5FE4"/>
    <w:rsid w:val="001A65CF"/>
    <w:rsid w:val="001A688A"/>
    <w:rsid w:val="001A69E9"/>
    <w:rsid w:val="001A6C85"/>
    <w:rsid w:val="001A6CD9"/>
    <w:rsid w:val="001A6FA2"/>
    <w:rsid w:val="001A71FD"/>
    <w:rsid w:val="001A77D6"/>
    <w:rsid w:val="001A786C"/>
    <w:rsid w:val="001A7DF7"/>
    <w:rsid w:val="001A7F11"/>
    <w:rsid w:val="001B005C"/>
    <w:rsid w:val="001B0429"/>
    <w:rsid w:val="001B0515"/>
    <w:rsid w:val="001B05FD"/>
    <w:rsid w:val="001B065B"/>
    <w:rsid w:val="001B0768"/>
    <w:rsid w:val="001B0BD1"/>
    <w:rsid w:val="001B112D"/>
    <w:rsid w:val="001B1254"/>
    <w:rsid w:val="001B144C"/>
    <w:rsid w:val="001B149B"/>
    <w:rsid w:val="001B161E"/>
    <w:rsid w:val="001B20D3"/>
    <w:rsid w:val="001B211B"/>
    <w:rsid w:val="001B211F"/>
    <w:rsid w:val="001B2556"/>
    <w:rsid w:val="001B2A14"/>
    <w:rsid w:val="001B2ED5"/>
    <w:rsid w:val="001B309D"/>
    <w:rsid w:val="001B32E3"/>
    <w:rsid w:val="001B359D"/>
    <w:rsid w:val="001B3DA5"/>
    <w:rsid w:val="001B3E66"/>
    <w:rsid w:val="001B44E4"/>
    <w:rsid w:val="001B4789"/>
    <w:rsid w:val="001B47B7"/>
    <w:rsid w:val="001B4B34"/>
    <w:rsid w:val="001B5334"/>
    <w:rsid w:val="001B5A9E"/>
    <w:rsid w:val="001B5E93"/>
    <w:rsid w:val="001B640B"/>
    <w:rsid w:val="001B6676"/>
    <w:rsid w:val="001B6EC5"/>
    <w:rsid w:val="001B72C1"/>
    <w:rsid w:val="001B7484"/>
    <w:rsid w:val="001B757E"/>
    <w:rsid w:val="001B7AA9"/>
    <w:rsid w:val="001B7F07"/>
    <w:rsid w:val="001C0297"/>
    <w:rsid w:val="001C080F"/>
    <w:rsid w:val="001C09A0"/>
    <w:rsid w:val="001C0EDC"/>
    <w:rsid w:val="001C0EE5"/>
    <w:rsid w:val="001C120D"/>
    <w:rsid w:val="001C12AF"/>
    <w:rsid w:val="001C170B"/>
    <w:rsid w:val="001C17AB"/>
    <w:rsid w:val="001C180B"/>
    <w:rsid w:val="001C187F"/>
    <w:rsid w:val="001C1A19"/>
    <w:rsid w:val="001C1F9B"/>
    <w:rsid w:val="001C2072"/>
    <w:rsid w:val="001C22DC"/>
    <w:rsid w:val="001C242B"/>
    <w:rsid w:val="001C2540"/>
    <w:rsid w:val="001C25CA"/>
    <w:rsid w:val="001C28BD"/>
    <w:rsid w:val="001C292B"/>
    <w:rsid w:val="001C2EF8"/>
    <w:rsid w:val="001C327E"/>
    <w:rsid w:val="001C32F2"/>
    <w:rsid w:val="001C36F0"/>
    <w:rsid w:val="001C374F"/>
    <w:rsid w:val="001C37A2"/>
    <w:rsid w:val="001C3987"/>
    <w:rsid w:val="001C3BAB"/>
    <w:rsid w:val="001C3BF0"/>
    <w:rsid w:val="001C428C"/>
    <w:rsid w:val="001C4314"/>
    <w:rsid w:val="001C4482"/>
    <w:rsid w:val="001C481F"/>
    <w:rsid w:val="001C4848"/>
    <w:rsid w:val="001C48C7"/>
    <w:rsid w:val="001C496C"/>
    <w:rsid w:val="001C4A43"/>
    <w:rsid w:val="001C4ADD"/>
    <w:rsid w:val="001C4DB3"/>
    <w:rsid w:val="001C4E6E"/>
    <w:rsid w:val="001C5021"/>
    <w:rsid w:val="001C50EA"/>
    <w:rsid w:val="001C5318"/>
    <w:rsid w:val="001C582E"/>
    <w:rsid w:val="001C5A57"/>
    <w:rsid w:val="001C5A5F"/>
    <w:rsid w:val="001C5B9E"/>
    <w:rsid w:val="001C6333"/>
    <w:rsid w:val="001C6345"/>
    <w:rsid w:val="001C6503"/>
    <w:rsid w:val="001C69B1"/>
    <w:rsid w:val="001C69E4"/>
    <w:rsid w:val="001C6D4C"/>
    <w:rsid w:val="001C6E08"/>
    <w:rsid w:val="001C7418"/>
    <w:rsid w:val="001C742E"/>
    <w:rsid w:val="001C758A"/>
    <w:rsid w:val="001C7A62"/>
    <w:rsid w:val="001C7B0A"/>
    <w:rsid w:val="001C7B62"/>
    <w:rsid w:val="001C7FC1"/>
    <w:rsid w:val="001D003C"/>
    <w:rsid w:val="001D02D7"/>
    <w:rsid w:val="001D06F5"/>
    <w:rsid w:val="001D0771"/>
    <w:rsid w:val="001D0A53"/>
    <w:rsid w:val="001D0AE5"/>
    <w:rsid w:val="001D0B76"/>
    <w:rsid w:val="001D0E14"/>
    <w:rsid w:val="001D1094"/>
    <w:rsid w:val="001D151D"/>
    <w:rsid w:val="001D1839"/>
    <w:rsid w:val="001D1B39"/>
    <w:rsid w:val="001D2143"/>
    <w:rsid w:val="001D2429"/>
    <w:rsid w:val="001D25E8"/>
    <w:rsid w:val="001D28AA"/>
    <w:rsid w:val="001D2946"/>
    <w:rsid w:val="001D2A56"/>
    <w:rsid w:val="001D2CD6"/>
    <w:rsid w:val="001D3210"/>
    <w:rsid w:val="001D3685"/>
    <w:rsid w:val="001D3790"/>
    <w:rsid w:val="001D38AB"/>
    <w:rsid w:val="001D443B"/>
    <w:rsid w:val="001D453F"/>
    <w:rsid w:val="001D458A"/>
    <w:rsid w:val="001D4694"/>
    <w:rsid w:val="001D4E3B"/>
    <w:rsid w:val="001D4FD2"/>
    <w:rsid w:val="001D5010"/>
    <w:rsid w:val="001D52FA"/>
    <w:rsid w:val="001D5596"/>
    <w:rsid w:val="001D570A"/>
    <w:rsid w:val="001D572A"/>
    <w:rsid w:val="001D589C"/>
    <w:rsid w:val="001D5CCC"/>
    <w:rsid w:val="001D5D60"/>
    <w:rsid w:val="001D5F6C"/>
    <w:rsid w:val="001D6011"/>
    <w:rsid w:val="001D618B"/>
    <w:rsid w:val="001D61DE"/>
    <w:rsid w:val="001D679E"/>
    <w:rsid w:val="001D6D06"/>
    <w:rsid w:val="001D6D11"/>
    <w:rsid w:val="001D6F40"/>
    <w:rsid w:val="001D6FCB"/>
    <w:rsid w:val="001D712B"/>
    <w:rsid w:val="001D721D"/>
    <w:rsid w:val="001D7220"/>
    <w:rsid w:val="001D72A8"/>
    <w:rsid w:val="001D72D0"/>
    <w:rsid w:val="001D7D74"/>
    <w:rsid w:val="001D7FAA"/>
    <w:rsid w:val="001E037C"/>
    <w:rsid w:val="001E0878"/>
    <w:rsid w:val="001E09EE"/>
    <w:rsid w:val="001E0A79"/>
    <w:rsid w:val="001E12B4"/>
    <w:rsid w:val="001E14E7"/>
    <w:rsid w:val="001E1821"/>
    <w:rsid w:val="001E1DD1"/>
    <w:rsid w:val="001E1E33"/>
    <w:rsid w:val="001E2234"/>
    <w:rsid w:val="001E26F8"/>
    <w:rsid w:val="001E292D"/>
    <w:rsid w:val="001E2A73"/>
    <w:rsid w:val="001E2C1E"/>
    <w:rsid w:val="001E3016"/>
    <w:rsid w:val="001E3AC5"/>
    <w:rsid w:val="001E3CF0"/>
    <w:rsid w:val="001E3D99"/>
    <w:rsid w:val="001E4BEF"/>
    <w:rsid w:val="001E4CE7"/>
    <w:rsid w:val="001E55A3"/>
    <w:rsid w:val="001E58D2"/>
    <w:rsid w:val="001E5934"/>
    <w:rsid w:val="001E5C70"/>
    <w:rsid w:val="001E5DF0"/>
    <w:rsid w:val="001E5F00"/>
    <w:rsid w:val="001E5F34"/>
    <w:rsid w:val="001E6422"/>
    <w:rsid w:val="001E6591"/>
    <w:rsid w:val="001E6B7B"/>
    <w:rsid w:val="001E7C92"/>
    <w:rsid w:val="001E7CFF"/>
    <w:rsid w:val="001E7E18"/>
    <w:rsid w:val="001E7FB2"/>
    <w:rsid w:val="001F00B8"/>
    <w:rsid w:val="001F011A"/>
    <w:rsid w:val="001F025E"/>
    <w:rsid w:val="001F062B"/>
    <w:rsid w:val="001F06BA"/>
    <w:rsid w:val="001F091E"/>
    <w:rsid w:val="001F0937"/>
    <w:rsid w:val="001F0E1E"/>
    <w:rsid w:val="001F0EDD"/>
    <w:rsid w:val="001F12F5"/>
    <w:rsid w:val="001F14FD"/>
    <w:rsid w:val="001F15E5"/>
    <w:rsid w:val="001F167E"/>
    <w:rsid w:val="001F1732"/>
    <w:rsid w:val="001F18F4"/>
    <w:rsid w:val="001F1D68"/>
    <w:rsid w:val="001F1DF8"/>
    <w:rsid w:val="001F1FE4"/>
    <w:rsid w:val="001F20D8"/>
    <w:rsid w:val="001F2D43"/>
    <w:rsid w:val="001F2D6E"/>
    <w:rsid w:val="001F2F66"/>
    <w:rsid w:val="001F329F"/>
    <w:rsid w:val="001F3535"/>
    <w:rsid w:val="001F37AF"/>
    <w:rsid w:val="001F3C3B"/>
    <w:rsid w:val="001F3F31"/>
    <w:rsid w:val="001F44E5"/>
    <w:rsid w:val="001F47EF"/>
    <w:rsid w:val="001F483F"/>
    <w:rsid w:val="001F487E"/>
    <w:rsid w:val="001F4B83"/>
    <w:rsid w:val="001F4CD7"/>
    <w:rsid w:val="001F4EF0"/>
    <w:rsid w:val="001F508B"/>
    <w:rsid w:val="001F54FF"/>
    <w:rsid w:val="001F59E0"/>
    <w:rsid w:val="001F5BE5"/>
    <w:rsid w:val="001F5FB4"/>
    <w:rsid w:val="001F5FD1"/>
    <w:rsid w:val="001F631E"/>
    <w:rsid w:val="001F6327"/>
    <w:rsid w:val="001F67D2"/>
    <w:rsid w:val="001F690D"/>
    <w:rsid w:val="001F6A62"/>
    <w:rsid w:val="001F6E20"/>
    <w:rsid w:val="001F73B8"/>
    <w:rsid w:val="001F7A64"/>
    <w:rsid w:val="001F7C9D"/>
    <w:rsid w:val="001F7D75"/>
    <w:rsid w:val="002003D0"/>
    <w:rsid w:val="002005FE"/>
    <w:rsid w:val="00200638"/>
    <w:rsid w:val="00200F1E"/>
    <w:rsid w:val="002018BE"/>
    <w:rsid w:val="00201C4D"/>
    <w:rsid w:val="00201D8A"/>
    <w:rsid w:val="0020229F"/>
    <w:rsid w:val="002022EA"/>
    <w:rsid w:val="0020230C"/>
    <w:rsid w:val="002023A7"/>
    <w:rsid w:val="0020249A"/>
    <w:rsid w:val="002024C9"/>
    <w:rsid w:val="002026D7"/>
    <w:rsid w:val="002027E8"/>
    <w:rsid w:val="00202803"/>
    <w:rsid w:val="0020285F"/>
    <w:rsid w:val="0020292F"/>
    <w:rsid w:val="00202AD3"/>
    <w:rsid w:val="00203072"/>
    <w:rsid w:val="00203C3B"/>
    <w:rsid w:val="00203C75"/>
    <w:rsid w:val="0020410F"/>
    <w:rsid w:val="0020414B"/>
    <w:rsid w:val="00204470"/>
    <w:rsid w:val="00204766"/>
    <w:rsid w:val="002054C8"/>
    <w:rsid w:val="00205512"/>
    <w:rsid w:val="00205619"/>
    <w:rsid w:val="0020561E"/>
    <w:rsid w:val="00205690"/>
    <w:rsid w:val="00205980"/>
    <w:rsid w:val="002059BD"/>
    <w:rsid w:val="002060C0"/>
    <w:rsid w:val="00206196"/>
    <w:rsid w:val="00206398"/>
    <w:rsid w:val="002065A2"/>
    <w:rsid w:val="00206933"/>
    <w:rsid w:val="00206F94"/>
    <w:rsid w:val="00206F96"/>
    <w:rsid w:val="002071F2"/>
    <w:rsid w:val="002074B8"/>
    <w:rsid w:val="00207594"/>
    <w:rsid w:val="002077B8"/>
    <w:rsid w:val="00207813"/>
    <w:rsid w:val="00207B65"/>
    <w:rsid w:val="00207B70"/>
    <w:rsid w:val="00207D56"/>
    <w:rsid w:val="00207DFC"/>
    <w:rsid w:val="00207EAB"/>
    <w:rsid w:val="00207F79"/>
    <w:rsid w:val="00207F7A"/>
    <w:rsid w:val="0021006C"/>
    <w:rsid w:val="002101D4"/>
    <w:rsid w:val="002102EF"/>
    <w:rsid w:val="002104D4"/>
    <w:rsid w:val="002105E5"/>
    <w:rsid w:val="002109CA"/>
    <w:rsid w:val="002109E2"/>
    <w:rsid w:val="00210CD0"/>
    <w:rsid w:val="00210CD6"/>
    <w:rsid w:val="00210DD2"/>
    <w:rsid w:val="00210F4E"/>
    <w:rsid w:val="00211798"/>
    <w:rsid w:val="002117A6"/>
    <w:rsid w:val="00211C2D"/>
    <w:rsid w:val="00212601"/>
    <w:rsid w:val="00212B39"/>
    <w:rsid w:val="00212C1B"/>
    <w:rsid w:val="00213143"/>
    <w:rsid w:val="002134A7"/>
    <w:rsid w:val="002137AE"/>
    <w:rsid w:val="00213AE2"/>
    <w:rsid w:val="00213C5C"/>
    <w:rsid w:val="00213E3A"/>
    <w:rsid w:val="002146AB"/>
    <w:rsid w:val="002146C6"/>
    <w:rsid w:val="00214761"/>
    <w:rsid w:val="00214C33"/>
    <w:rsid w:val="00214D1F"/>
    <w:rsid w:val="00214D33"/>
    <w:rsid w:val="00214D3E"/>
    <w:rsid w:val="00214D8E"/>
    <w:rsid w:val="00215086"/>
    <w:rsid w:val="00215100"/>
    <w:rsid w:val="00215399"/>
    <w:rsid w:val="00215588"/>
    <w:rsid w:val="002155AB"/>
    <w:rsid w:val="002158AB"/>
    <w:rsid w:val="00215D02"/>
    <w:rsid w:val="00215E26"/>
    <w:rsid w:val="00215ED7"/>
    <w:rsid w:val="00216086"/>
    <w:rsid w:val="002162D0"/>
    <w:rsid w:val="00216430"/>
    <w:rsid w:val="00216511"/>
    <w:rsid w:val="00216627"/>
    <w:rsid w:val="00216C37"/>
    <w:rsid w:val="00216CA1"/>
    <w:rsid w:val="00216F9A"/>
    <w:rsid w:val="00217303"/>
    <w:rsid w:val="0021736C"/>
    <w:rsid w:val="0021771B"/>
    <w:rsid w:val="0021783E"/>
    <w:rsid w:val="002178FE"/>
    <w:rsid w:val="00217A71"/>
    <w:rsid w:val="00217BC4"/>
    <w:rsid w:val="00217C7F"/>
    <w:rsid w:val="00217D31"/>
    <w:rsid w:val="00217FEF"/>
    <w:rsid w:val="00220351"/>
    <w:rsid w:val="00220A27"/>
    <w:rsid w:val="00220B83"/>
    <w:rsid w:val="00220F61"/>
    <w:rsid w:val="00220FC9"/>
    <w:rsid w:val="0022104B"/>
    <w:rsid w:val="002210AA"/>
    <w:rsid w:val="002211E7"/>
    <w:rsid w:val="002212FB"/>
    <w:rsid w:val="002213A0"/>
    <w:rsid w:val="002213C7"/>
    <w:rsid w:val="002215FC"/>
    <w:rsid w:val="00221836"/>
    <w:rsid w:val="00221CDC"/>
    <w:rsid w:val="00221D7D"/>
    <w:rsid w:val="00221F70"/>
    <w:rsid w:val="00222029"/>
    <w:rsid w:val="00222117"/>
    <w:rsid w:val="002221F6"/>
    <w:rsid w:val="00222634"/>
    <w:rsid w:val="002226A0"/>
    <w:rsid w:val="002228BD"/>
    <w:rsid w:val="00222A44"/>
    <w:rsid w:val="00222A88"/>
    <w:rsid w:val="00222D30"/>
    <w:rsid w:val="00222F4E"/>
    <w:rsid w:val="00223256"/>
    <w:rsid w:val="002233CE"/>
    <w:rsid w:val="00223483"/>
    <w:rsid w:val="00223842"/>
    <w:rsid w:val="00223962"/>
    <w:rsid w:val="00223A2F"/>
    <w:rsid w:val="00223C01"/>
    <w:rsid w:val="00223C08"/>
    <w:rsid w:val="00223F16"/>
    <w:rsid w:val="00223F51"/>
    <w:rsid w:val="0022495A"/>
    <w:rsid w:val="00224C52"/>
    <w:rsid w:val="00224E99"/>
    <w:rsid w:val="002254D7"/>
    <w:rsid w:val="00225523"/>
    <w:rsid w:val="00225AD6"/>
    <w:rsid w:val="00225B45"/>
    <w:rsid w:val="00225DF5"/>
    <w:rsid w:val="002261DA"/>
    <w:rsid w:val="0022621A"/>
    <w:rsid w:val="002263A2"/>
    <w:rsid w:val="002265C7"/>
    <w:rsid w:val="00226BCF"/>
    <w:rsid w:val="00226E50"/>
    <w:rsid w:val="00226EF4"/>
    <w:rsid w:val="0022700C"/>
    <w:rsid w:val="0022716C"/>
    <w:rsid w:val="0022719A"/>
    <w:rsid w:val="002273A7"/>
    <w:rsid w:val="00227677"/>
    <w:rsid w:val="0022782E"/>
    <w:rsid w:val="002278CC"/>
    <w:rsid w:val="002278E2"/>
    <w:rsid w:val="00227B3C"/>
    <w:rsid w:val="002301D7"/>
    <w:rsid w:val="0023039C"/>
    <w:rsid w:val="00230446"/>
    <w:rsid w:val="00230460"/>
    <w:rsid w:val="00231664"/>
    <w:rsid w:val="00231816"/>
    <w:rsid w:val="00231837"/>
    <w:rsid w:val="0023189F"/>
    <w:rsid w:val="00231E81"/>
    <w:rsid w:val="00232356"/>
    <w:rsid w:val="0023258C"/>
    <w:rsid w:val="0023275E"/>
    <w:rsid w:val="00232844"/>
    <w:rsid w:val="00232A01"/>
    <w:rsid w:val="00232DF6"/>
    <w:rsid w:val="00232FFA"/>
    <w:rsid w:val="00233091"/>
    <w:rsid w:val="00233229"/>
    <w:rsid w:val="00233344"/>
    <w:rsid w:val="00233431"/>
    <w:rsid w:val="0023366B"/>
    <w:rsid w:val="0023379D"/>
    <w:rsid w:val="002337E0"/>
    <w:rsid w:val="002338AB"/>
    <w:rsid w:val="00233B39"/>
    <w:rsid w:val="00233D52"/>
    <w:rsid w:val="00233E9C"/>
    <w:rsid w:val="00233F7B"/>
    <w:rsid w:val="00234044"/>
    <w:rsid w:val="0023408B"/>
    <w:rsid w:val="002340D7"/>
    <w:rsid w:val="00234308"/>
    <w:rsid w:val="0023438C"/>
    <w:rsid w:val="00234474"/>
    <w:rsid w:val="00234A08"/>
    <w:rsid w:val="00234C1D"/>
    <w:rsid w:val="00234D70"/>
    <w:rsid w:val="00235162"/>
    <w:rsid w:val="002353C1"/>
    <w:rsid w:val="0023579A"/>
    <w:rsid w:val="00235D08"/>
    <w:rsid w:val="00235D17"/>
    <w:rsid w:val="00235F68"/>
    <w:rsid w:val="00235FF7"/>
    <w:rsid w:val="00236317"/>
    <w:rsid w:val="0023633E"/>
    <w:rsid w:val="002366E0"/>
    <w:rsid w:val="00236724"/>
    <w:rsid w:val="0023674A"/>
    <w:rsid w:val="00236947"/>
    <w:rsid w:val="00236B20"/>
    <w:rsid w:val="00236D03"/>
    <w:rsid w:val="00236F02"/>
    <w:rsid w:val="002371D0"/>
    <w:rsid w:val="0023733E"/>
    <w:rsid w:val="002377DA"/>
    <w:rsid w:val="00237847"/>
    <w:rsid w:val="00237890"/>
    <w:rsid w:val="002378FC"/>
    <w:rsid w:val="00240138"/>
    <w:rsid w:val="002404E3"/>
    <w:rsid w:val="002407D1"/>
    <w:rsid w:val="0024095E"/>
    <w:rsid w:val="00240973"/>
    <w:rsid w:val="00240B94"/>
    <w:rsid w:val="00240E8A"/>
    <w:rsid w:val="002412E4"/>
    <w:rsid w:val="002414DB"/>
    <w:rsid w:val="002418E6"/>
    <w:rsid w:val="00241B48"/>
    <w:rsid w:val="00241E07"/>
    <w:rsid w:val="0024223C"/>
    <w:rsid w:val="0024228B"/>
    <w:rsid w:val="002428EC"/>
    <w:rsid w:val="00242A83"/>
    <w:rsid w:val="00242B61"/>
    <w:rsid w:val="00242B63"/>
    <w:rsid w:val="00242D29"/>
    <w:rsid w:val="00242EAC"/>
    <w:rsid w:val="002439DC"/>
    <w:rsid w:val="00243F2E"/>
    <w:rsid w:val="00244036"/>
    <w:rsid w:val="0024448F"/>
    <w:rsid w:val="0024496F"/>
    <w:rsid w:val="00244B71"/>
    <w:rsid w:val="002450D7"/>
    <w:rsid w:val="00245313"/>
    <w:rsid w:val="0024540C"/>
    <w:rsid w:val="00246105"/>
    <w:rsid w:val="00246334"/>
    <w:rsid w:val="0024637B"/>
    <w:rsid w:val="00246512"/>
    <w:rsid w:val="002465AD"/>
    <w:rsid w:val="0024663C"/>
    <w:rsid w:val="002466F0"/>
    <w:rsid w:val="00246909"/>
    <w:rsid w:val="00246AD6"/>
    <w:rsid w:val="00246B17"/>
    <w:rsid w:val="00246B4F"/>
    <w:rsid w:val="00246C38"/>
    <w:rsid w:val="00246CE7"/>
    <w:rsid w:val="00247190"/>
    <w:rsid w:val="002472F6"/>
    <w:rsid w:val="002473A8"/>
    <w:rsid w:val="00247A4D"/>
    <w:rsid w:val="00247A85"/>
    <w:rsid w:val="00247B4D"/>
    <w:rsid w:val="00247EAF"/>
    <w:rsid w:val="002502C1"/>
    <w:rsid w:val="002503CE"/>
    <w:rsid w:val="0025040A"/>
    <w:rsid w:val="0025058C"/>
    <w:rsid w:val="00250A9E"/>
    <w:rsid w:val="00250F5D"/>
    <w:rsid w:val="00251055"/>
    <w:rsid w:val="002512FA"/>
    <w:rsid w:val="0025151A"/>
    <w:rsid w:val="002517BC"/>
    <w:rsid w:val="00251AC4"/>
    <w:rsid w:val="00251D57"/>
    <w:rsid w:val="00251D9F"/>
    <w:rsid w:val="00252339"/>
    <w:rsid w:val="002523DD"/>
    <w:rsid w:val="002525C7"/>
    <w:rsid w:val="002527ED"/>
    <w:rsid w:val="00252A9F"/>
    <w:rsid w:val="002533F7"/>
    <w:rsid w:val="0025383F"/>
    <w:rsid w:val="002538FD"/>
    <w:rsid w:val="00253C16"/>
    <w:rsid w:val="00253C94"/>
    <w:rsid w:val="00253D1D"/>
    <w:rsid w:val="00253FF7"/>
    <w:rsid w:val="002541C4"/>
    <w:rsid w:val="002548FB"/>
    <w:rsid w:val="00254912"/>
    <w:rsid w:val="00254F9C"/>
    <w:rsid w:val="00255622"/>
    <w:rsid w:val="00255699"/>
    <w:rsid w:val="0025574C"/>
    <w:rsid w:val="00255D4F"/>
    <w:rsid w:val="00255F7B"/>
    <w:rsid w:val="0025638C"/>
    <w:rsid w:val="002564FC"/>
    <w:rsid w:val="00256528"/>
    <w:rsid w:val="00256702"/>
    <w:rsid w:val="0025699D"/>
    <w:rsid w:val="002569ED"/>
    <w:rsid w:val="00256A47"/>
    <w:rsid w:val="00256A63"/>
    <w:rsid w:val="00256CDD"/>
    <w:rsid w:val="0025716E"/>
    <w:rsid w:val="002572A5"/>
    <w:rsid w:val="00260327"/>
    <w:rsid w:val="0026097F"/>
    <w:rsid w:val="00260D98"/>
    <w:rsid w:val="00260DD0"/>
    <w:rsid w:val="0026113F"/>
    <w:rsid w:val="00261615"/>
    <w:rsid w:val="0026173E"/>
    <w:rsid w:val="0026185C"/>
    <w:rsid w:val="002619F2"/>
    <w:rsid w:val="00261B5A"/>
    <w:rsid w:val="00261F0B"/>
    <w:rsid w:val="0026232C"/>
    <w:rsid w:val="00262B17"/>
    <w:rsid w:val="00262E75"/>
    <w:rsid w:val="002631C0"/>
    <w:rsid w:val="002633EB"/>
    <w:rsid w:val="00263407"/>
    <w:rsid w:val="00263522"/>
    <w:rsid w:val="00263995"/>
    <w:rsid w:val="002639E0"/>
    <w:rsid w:val="00263C20"/>
    <w:rsid w:val="00263EA7"/>
    <w:rsid w:val="002642D1"/>
    <w:rsid w:val="002642F1"/>
    <w:rsid w:val="0026466B"/>
    <w:rsid w:val="00264698"/>
    <w:rsid w:val="00264843"/>
    <w:rsid w:val="002648CF"/>
    <w:rsid w:val="002649DA"/>
    <w:rsid w:val="0026512F"/>
    <w:rsid w:val="002653A0"/>
    <w:rsid w:val="0026556F"/>
    <w:rsid w:val="00265746"/>
    <w:rsid w:val="0026597A"/>
    <w:rsid w:val="002660A1"/>
    <w:rsid w:val="002662C1"/>
    <w:rsid w:val="00266379"/>
    <w:rsid w:val="002666A4"/>
    <w:rsid w:val="00266919"/>
    <w:rsid w:val="00266CF6"/>
    <w:rsid w:val="00266D36"/>
    <w:rsid w:val="002670E8"/>
    <w:rsid w:val="002674CE"/>
    <w:rsid w:val="002676BD"/>
    <w:rsid w:val="00267C60"/>
    <w:rsid w:val="00267C79"/>
    <w:rsid w:val="002700EA"/>
    <w:rsid w:val="00270280"/>
    <w:rsid w:val="002705C4"/>
    <w:rsid w:val="00270737"/>
    <w:rsid w:val="0027085C"/>
    <w:rsid w:val="002709E4"/>
    <w:rsid w:val="00270C12"/>
    <w:rsid w:val="00271088"/>
    <w:rsid w:val="002713CE"/>
    <w:rsid w:val="0027168F"/>
    <w:rsid w:val="00271A23"/>
    <w:rsid w:val="00271B9D"/>
    <w:rsid w:val="00272258"/>
    <w:rsid w:val="00272454"/>
    <w:rsid w:val="002724C3"/>
    <w:rsid w:val="002729D6"/>
    <w:rsid w:val="00272DB3"/>
    <w:rsid w:val="00272E50"/>
    <w:rsid w:val="00272E59"/>
    <w:rsid w:val="00272F48"/>
    <w:rsid w:val="00273094"/>
    <w:rsid w:val="0027388D"/>
    <w:rsid w:val="002739B3"/>
    <w:rsid w:val="00273C31"/>
    <w:rsid w:val="00273D30"/>
    <w:rsid w:val="00273FB7"/>
    <w:rsid w:val="002740B6"/>
    <w:rsid w:val="00274232"/>
    <w:rsid w:val="00274417"/>
    <w:rsid w:val="002749E8"/>
    <w:rsid w:val="00274A0E"/>
    <w:rsid w:val="00274D11"/>
    <w:rsid w:val="00274F8E"/>
    <w:rsid w:val="002750A7"/>
    <w:rsid w:val="00275661"/>
    <w:rsid w:val="00275738"/>
    <w:rsid w:val="0027579A"/>
    <w:rsid w:val="002757F3"/>
    <w:rsid w:val="00275BAD"/>
    <w:rsid w:val="00276214"/>
    <w:rsid w:val="00276215"/>
    <w:rsid w:val="0027623E"/>
    <w:rsid w:val="00276435"/>
    <w:rsid w:val="00276445"/>
    <w:rsid w:val="0027696C"/>
    <w:rsid w:val="00276C27"/>
    <w:rsid w:val="00276EFD"/>
    <w:rsid w:val="0027700F"/>
    <w:rsid w:val="00277282"/>
    <w:rsid w:val="0027732B"/>
    <w:rsid w:val="002774DA"/>
    <w:rsid w:val="0027788F"/>
    <w:rsid w:val="00277897"/>
    <w:rsid w:val="00277C09"/>
    <w:rsid w:val="00277CC1"/>
    <w:rsid w:val="00277FE5"/>
    <w:rsid w:val="0028015B"/>
    <w:rsid w:val="00280278"/>
    <w:rsid w:val="00280327"/>
    <w:rsid w:val="0028047B"/>
    <w:rsid w:val="002804FD"/>
    <w:rsid w:val="00280553"/>
    <w:rsid w:val="002805C2"/>
    <w:rsid w:val="0028076B"/>
    <w:rsid w:val="002809D2"/>
    <w:rsid w:val="00280B88"/>
    <w:rsid w:val="00280C5C"/>
    <w:rsid w:val="00280D2B"/>
    <w:rsid w:val="00280E69"/>
    <w:rsid w:val="0028106C"/>
    <w:rsid w:val="002812D0"/>
    <w:rsid w:val="00281593"/>
    <w:rsid w:val="0028200F"/>
    <w:rsid w:val="00282267"/>
    <w:rsid w:val="002822DA"/>
    <w:rsid w:val="002824F4"/>
    <w:rsid w:val="00282730"/>
    <w:rsid w:val="00282755"/>
    <w:rsid w:val="002827BB"/>
    <w:rsid w:val="00282C42"/>
    <w:rsid w:val="00282ECF"/>
    <w:rsid w:val="002835A5"/>
    <w:rsid w:val="00283962"/>
    <w:rsid w:val="0028397F"/>
    <w:rsid w:val="00283B95"/>
    <w:rsid w:val="00283C53"/>
    <w:rsid w:val="00283FF8"/>
    <w:rsid w:val="00284202"/>
    <w:rsid w:val="002842AB"/>
    <w:rsid w:val="00284AAB"/>
    <w:rsid w:val="00284FB6"/>
    <w:rsid w:val="00285848"/>
    <w:rsid w:val="00285987"/>
    <w:rsid w:val="00286083"/>
    <w:rsid w:val="0028618D"/>
    <w:rsid w:val="002861AE"/>
    <w:rsid w:val="00286612"/>
    <w:rsid w:val="00286885"/>
    <w:rsid w:val="002869D5"/>
    <w:rsid w:val="00286CE9"/>
    <w:rsid w:val="00286E94"/>
    <w:rsid w:val="002871B7"/>
    <w:rsid w:val="002873A9"/>
    <w:rsid w:val="002876E4"/>
    <w:rsid w:val="0028779A"/>
    <w:rsid w:val="002877F7"/>
    <w:rsid w:val="00287947"/>
    <w:rsid w:val="00287BCE"/>
    <w:rsid w:val="00287DD4"/>
    <w:rsid w:val="00287E74"/>
    <w:rsid w:val="00290117"/>
    <w:rsid w:val="00290303"/>
    <w:rsid w:val="00290315"/>
    <w:rsid w:val="002903C6"/>
    <w:rsid w:val="00290A7B"/>
    <w:rsid w:val="00290DC7"/>
    <w:rsid w:val="00290F2D"/>
    <w:rsid w:val="00291101"/>
    <w:rsid w:val="00291106"/>
    <w:rsid w:val="002911C0"/>
    <w:rsid w:val="00291679"/>
    <w:rsid w:val="0029169F"/>
    <w:rsid w:val="002916A0"/>
    <w:rsid w:val="00291958"/>
    <w:rsid w:val="002919A6"/>
    <w:rsid w:val="00291A49"/>
    <w:rsid w:val="00291B72"/>
    <w:rsid w:val="00291D2C"/>
    <w:rsid w:val="00291D3B"/>
    <w:rsid w:val="00291D88"/>
    <w:rsid w:val="00291F40"/>
    <w:rsid w:val="00291F90"/>
    <w:rsid w:val="00291FDA"/>
    <w:rsid w:val="00291FF7"/>
    <w:rsid w:val="002921BB"/>
    <w:rsid w:val="0029229A"/>
    <w:rsid w:val="0029247D"/>
    <w:rsid w:val="00292562"/>
    <w:rsid w:val="002927CC"/>
    <w:rsid w:val="002929DD"/>
    <w:rsid w:val="00292A0C"/>
    <w:rsid w:val="0029305F"/>
    <w:rsid w:val="00293753"/>
    <w:rsid w:val="00293876"/>
    <w:rsid w:val="00293912"/>
    <w:rsid w:val="00293F13"/>
    <w:rsid w:val="00293FB7"/>
    <w:rsid w:val="00294075"/>
    <w:rsid w:val="0029418A"/>
    <w:rsid w:val="00294236"/>
    <w:rsid w:val="002943AF"/>
    <w:rsid w:val="00294437"/>
    <w:rsid w:val="00294605"/>
    <w:rsid w:val="002948D4"/>
    <w:rsid w:val="00294907"/>
    <w:rsid w:val="00294A26"/>
    <w:rsid w:val="00294C2A"/>
    <w:rsid w:val="00295136"/>
    <w:rsid w:val="002956BD"/>
    <w:rsid w:val="0029594E"/>
    <w:rsid w:val="00295E6E"/>
    <w:rsid w:val="002960DC"/>
    <w:rsid w:val="00296A3C"/>
    <w:rsid w:val="00296F5B"/>
    <w:rsid w:val="002973F1"/>
    <w:rsid w:val="002975AE"/>
    <w:rsid w:val="002975F2"/>
    <w:rsid w:val="002976D0"/>
    <w:rsid w:val="002976EA"/>
    <w:rsid w:val="0029784D"/>
    <w:rsid w:val="00297A92"/>
    <w:rsid w:val="00297B44"/>
    <w:rsid w:val="00297CC0"/>
    <w:rsid w:val="00297D5B"/>
    <w:rsid w:val="00297DB1"/>
    <w:rsid w:val="00297E78"/>
    <w:rsid w:val="002A0179"/>
    <w:rsid w:val="002A02E7"/>
    <w:rsid w:val="002A02EE"/>
    <w:rsid w:val="002A085E"/>
    <w:rsid w:val="002A0A94"/>
    <w:rsid w:val="002A0D08"/>
    <w:rsid w:val="002A0F31"/>
    <w:rsid w:val="002A14CF"/>
    <w:rsid w:val="002A150F"/>
    <w:rsid w:val="002A1CC3"/>
    <w:rsid w:val="002A1FD6"/>
    <w:rsid w:val="002A220D"/>
    <w:rsid w:val="002A23B2"/>
    <w:rsid w:val="002A24AC"/>
    <w:rsid w:val="002A2792"/>
    <w:rsid w:val="002A28F0"/>
    <w:rsid w:val="002A2E4C"/>
    <w:rsid w:val="002A309A"/>
    <w:rsid w:val="002A32CA"/>
    <w:rsid w:val="002A347C"/>
    <w:rsid w:val="002A35E9"/>
    <w:rsid w:val="002A3BC3"/>
    <w:rsid w:val="002A3BDE"/>
    <w:rsid w:val="002A416D"/>
    <w:rsid w:val="002A42EB"/>
    <w:rsid w:val="002A4452"/>
    <w:rsid w:val="002A477A"/>
    <w:rsid w:val="002A4A31"/>
    <w:rsid w:val="002A4BBF"/>
    <w:rsid w:val="002A4BFE"/>
    <w:rsid w:val="002A4E68"/>
    <w:rsid w:val="002A4F22"/>
    <w:rsid w:val="002A54C1"/>
    <w:rsid w:val="002A5B4F"/>
    <w:rsid w:val="002A5B95"/>
    <w:rsid w:val="002A638B"/>
    <w:rsid w:val="002A6449"/>
    <w:rsid w:val="002A65C6"/>
    <w:rsid w:val="002A6671"/>
    <w:rsid w:val="002A67C7"/>
    <w:rsid w:val="002A6A35"/>
    <w:rsid w:val="002A6A45"/>
    <w:rsid w:val="002A6BE1"/>
    <w:rsid w:val="002A6D14"/>
    <w:rsid w:val="002A6FCD"/>
    <w:rsid w:val="002A719A"/>
    <w:rsid w:val="002A72C9"/>
    <w:rsid w:val="002A75B1"/>
    <w:rsid w:val="002A75C7"/>
    <w:rsid w:val="002A7629"/>
    <w:rsid w:val="002A775E"/>
    <w:rsid w:val="002A7BAB"/>
    <w:rsid w:val="002A7C3B"/>
    <w:rsid w:val="002A7E23"/>
    <w:rsid w:val="002B01EC"/>
    <w:rsid w:val="002B0460"/>
    <w:rsid w:val="002B07A5"/>
    <w:rsid w:val="002B07DD"/>
    <w:rsid w:val="002B0C3D"/>
    <w:rsid w:val="002B1496"/>
    <w:rsid w:val="002B187C"/>
    <w:rsid w:val="002B1C22"/>
    <w:rsid w:val="002B1DF3"/>
    <w:rsid w:val="002B1F7C"/>
    <w:rsid w:val="002B1FD6"/>
    <w:rsid w:val="002B2584"/>
    <w:rsid w:val="002B25B2"/>
    <w:rsid w:val="002B30D8"/>
    <w:rsid w:val="002B316A"/>
    <w:rsid w:val="002B32E4"/>
    <w:rsid w:val="002B34AE"/>
    <w:rsid w:val="002B3943"/>
    <w:rsid w:val="002B3B22"/>
    <w:rsid w:val="002B3E3A"/>
    <w:rsid w:val="002B3E6B"/>
    <w:rsid w:val="002B424B"/>
    <w:rsid w:val="002B4563"/>
    <w:rsid w:val="002B4D6A"/>
    <w:rsid w:val="002B4DA7"/>
    <w:rsid w:val="002B5017"/>
    <w:rsid w:val="002B531F"/>
    <w:rsid w:val="002B5456"/>
    <w:rsid w:val="002B5483"/>
    <w:rsid w:val="002B5620"/>
    <w:rsid w:val="002B594B"/>
    <w:rsid w:val="002B5BC0"/>
    <w:rsid w:val="002B5C92"/>
    <w:rsid w:val="002B5CCE"/>
    <w:rsid w:val="002B60F5"/>
    <w:rsid w:val="002B619D"/>
    <w:rsid w:val="002B6B3D"/>
    <w:rsid w:val="002B6C7D"/>
    <w:rsid w:val="002B739D"/>
    <w:rsid w:val="002B7732"/>
    <w:rsid w:val="002B77AB"/>
    <w:rsid w:val="002B7B2F"/>
    <w:rsid w:val="002B7D88"/>
    <w:rsid w:val="002B7DB2"/>
    <w:rsid w:val="002C0040"/>
    <w:rsid w:val="002C00A7"/>
    <w:rsid w:val="002C00B2"/>
    <w:rsid w:val="002C031F"/>
    <w:rsid w:val="002C0588"/>
    <w:rsid w:val="002C058C"/>
    <w:rsid w:val="002C0A58"/>
    <w:rsid w:val="002C0EE2"/>
    <w:rsid w:val="002C105C"/>
    <w:rsid w:val="002C10B0"/>
    <w:rsid w:val="002C121B"/>
    <w:rsid w:val="002C12E4"/>
    <w:rsid w:val="002C1452"/>
    <w:rsid w:val="002C1532"/>
    <w:rsid w:val="002C1779"/>
    <w:rsid w:val="002C1B25"/>
    <w:rsid w:val="002C1C5A"/>
    <w:rsid w:val="002C268D"/>
    <w:rsid w:val="002C2C41"/>
    <w:rsid w:val="002C2D6D"/>
    <w:rsid w:val="002C2F5F"/>
    <w:rsid w:val="002C2FEC"/>
    <w:rsid w:val="002C30A7"/>
    <w:rsid w:val="002C317E"/>
    <w:rsid w:val="002C3262"/>
    <w:rsid w:val="002C340E"/>
    <w:rsid w:val="002C3AB3"/>
    <w:rsid w:val="002C3BBE"/>
    <w:rsid w:val="002C3FF4"/>
    <w:rsid w:val="002C4029"/>
    <w:rsid w:val="002C412F"/>
    <w:rsid w:val="002C4471"/>
    <w:rsid w:val="002C44B7"/>
    <w:rsid w:val="002C455B"/>
    <w:rsid w:val="002C5394"/>
    <w:rsid w:val="002C542D"/>
    <w:rsid w:val="002C5A0A"/>
    <w:rsid w:val="002C5A44"/>
    <w:rsid w:val="002C5AC7"/>
    <w:rsid w:val="002C5B77"/>
    <w:rsid w:val="002C5F44"/>
    <w:rsid w:val="002C5FCF"/>
    <w:rsid w:val="002C647A"/>
    <w:rsid w:val="002C6EEE"/>
    <w:rsid w:val="002C72F1"/>
    <w:rsid w:val="002C72FB"/>
    <w:rsid w:val="002C75A1"/>
    <w:rsid w:val="002C77C8"/>
    <w:rsid w:val="002C7C51"/>
    <w:rsid w:val="002C7E35"/>
    <w:rsid w:val="002C7F87"/>
    <w:rsid w:val="002D00AB"/>
    <w:rsid w:val="002D0160"/>
    <w:rsid w:val="002D022C"/>
    <w:rsid w:val="002D031C"/>
    <w:rsid w:val="002D039D"/>
    <w:rsid w:val="002D0780"/>
    <w:rsid w:val="002D0BFC"/>
    <w:rsid w:val="002D1270"/>
    <w:rsid w:val="002D1408"/>
    <w:rsid w:val="002D1715"/>
    <w:rsid w:val="002D1B4A"/>
    <w:rsid w:val="002D1FD2"/>
    <w:rsid w:val="002D2C2D"/>
    <w:rsid w:val="002D2C6E"/>
    <w:rsid w:val="002D2DF4"/>
    <w:rsid w:val="002D2E87"/>
    <w:rsid w:val="002D3181"/>
    <w:rsid w:val="002D37F6"/>
    <w:rsid w:val="002D3994"/>
    <w:rsid w:val="002D3AAB"/>
    <w:rsid w:val="002D3D6F"/>
    <w:rsid w:val="002D45B2"/>
    <w:rsid w:val="002D4B04"/>
    <w:rsid w:val="002D4FF7"/>
    <w:rsid w:val="002D5175"/>
    <w:rsid w:val="002D524D"/>
    <w:rsid w:val="002D535C"/>
    <w:rsid w:val="002D538D"/>
    <w:rsid w:val="002D543D"/>
    <w:rsid w:val="002D5954"/>
    <w:rsid w:val="002D5A6B"/>
    <w:rsid w:val="002D5AED"/>
    <w:rsid w:val="002D5BC4"/>
    <w:rsid w:val="002D5C9B"/>
    <w:rsid w:val="002D5CF9"/>
    <w:rsid w:val="002D6486"/>
    <w:rsid w:val="002D6659"/>
    <w:rsid w:val="002D66C0"/>
    <w:rsid w:val="002D674D"/>
    <w:rsid w:val="002D680C"/>
    <w:rsid w:val="002D68C5"/>
    <w:rsid w:val="002D6A26"/>
    <w:rsid w:val="002D6D49"/>
    <w:rsid w:val="002D6FD2"/>
    <w:rsid w:val="002D7024"/>
    <w:rsid w:val="002D705C"/>
    <w:rsid w:val="002D74F6"/>
    <w:rsid w:val="002D7AD3"/>
    <w:rsid w:val="002D7CE9"/>
    <w:rsid w:val="002D7D26"/>
    <w:rsid w:val="002D7E89"/>
    <w:rsid w:val="002D7EA1"/>
    <w:rsid w:val="002D7F2B"/>
    <w:rsid w:val="002E0301"/>
    <w:rsid w:val="002E042B"/>
    <w:rsid w:val="002E09B3"/>
    <w:rsid w:val="002E0B52"/>
    <w:rsid w:val="002E0BA1"/>
    <w:rsid w:val="002E0DCA"/>
    <w:rsid w:val="002E0E32"/>
    <w:rsid w:val="002E1AAA"/>
    <w:rsid w:val="002E1B1B"/>
    <w:rsid w:val="002E1B47"/>
    <w:rsid w:val="002E1F75"/>
    <w:rsid w:val="002E2335"/>
    <w:rsid w:val="002E2404"/>
    <w:rsid w:val="002E2598"/>
    <w:rsid w:val="002E33DF"/>
    <w:rsid w:val="002E36FE"/>
    <w:rsid w:val="002E383B"/>
    <w:rsid w:val="002E3ADF"/>
    <w:rsid w:val="002E3C6E"/>
    <w:rsid w:val="002E3D23"/>
    <w:rsid w:val="002E4098"/>
    <w:rsid w:val="002E413D"/>
    <w:rsid w:val="002E430A"/>
    <w:rsid w:val="002E440F"/>
    <w:rsid w:val="002E4521"/>
    <w:rsid w:val="002E4561"/>
    <w:rsid w:val="002E4964"/>
    <w:rsid w:val="002E4AA5"/>
    <w:rsid w:val="002E4CC8"/>
    <w:rsid w:val="002E4D90"/>
    <w:rsid w:val="002E4E2D"/>
    <w:rsid w:val="002E4F8C"/>
    <w:rsid w:val="002E5720"/>
    <w:rsid w:val="002E594E"/>
    <w:rsid w:val="002E5AC8"/>
    <w:rsid w:val="002E5BDA"/>
    <w:rsid w:val="002E5BFC"/>
    <w:rsid w:val="002E5C4A"/>
    <w:rsid w:val="002E5E37"/>
    <w:rsid w:val="002E615E"/>
    <w:rsid w:val="002E617D"/>
    <w:rsid w:val="002E640D"/>
    <w:rsid w:val="002E65E7"/>
    <w:rsid w:val="002E6968"/>
    <w:rsid w:val="002E6B72"/>
    <w:rsid w:val="002E6C37"/>
    <w:rsid w:val="002E6CC6"/>
    <w:rsid w:val="002E6E30"/>
    <w:rsid w:val="002E7118"/>
    <w:rsid w:val="002E72CF"/>
    <w:rsid w:val="002E7521"/>
    <w:rsid w:val="002E7679"/>
    <w:rsid w:val="002E76AB"/>
    <w:rsid w:val="002E7736"/>
    <w:rsid w:val="002E78B3"/>
    <w:rsid w:val="002E7A33"/>
    <w:rsid w:val="002E7ADA"/>
    <w:rsid w:val="002E7B2D"/>
    <w:rsid w:val="002E7D34"/>
    <w:rsid w:val="002F0288"/>
    <w:rsid w:val="002F05BA"/>
    <w:rsid w:val="002F0668"/>
    <w:rsid w:val="002F06C4"/>
    <w:rsid w:val="002F07FD"/>
    <w:rsid w:val="002F0F90"/>
    <w:rsid w:val="002F1096"/>
    <w:rsid w:val="002F129F"/>
    <w:rsid w:val="002F1915"/>
    <w:rsid w:val="002F1B8D"/>
    <w:rsid w:val="002F254F"/>
    <w:rsid w:val="002F26FC"/>
    <w:rsid w:val="002F295A"/>
    <w:rsid w:val="002F2B04"/>
    <w:rsid w:val="002F2BA2"/>
    <w:rsid w:val="002F2CB3"/>
    <w:rsid w:val="002F2EA2"/>
    <w:rsid w:val="002F32C3"/>
    <w:rsid w:val="002F32F5"/>
    <w:rsid w:val="002F3B6F"/>
    <w:rsid w:val="002F3F63"/>
    <w:rsid w:val="002F42A0"/>
    <w:rsid w:val="002F4568"/>
    <w:rsid w:val="002F4A9B"/>
    <w:rsid w:val="002F4CFF"/>
    <w:rsid w:val="002F4E70"/>
    <w:rsid w:val="002F500F"/>
    <w:rsid w:val="002F520B"/>
    <w:rsid w:val="002F5628"/>
    <w:rsid w:val="002F5772"/>
    <w:rsid w:val="002F592E"/>
    <w:rsid w:val="002F5932"/>
    <w:rsid w:val="002F5C8F"/>
    <w:rsid w:val="002F619D"/>
    <w:rsid w:val="002F6290"/>
    <w:rsid w:val="002F66F3"/>
    <w:rsid w:val="002F6AFE"/>
    <w:rsid w:val="002F6CA5"/>
    <w:rsid w:val="002F6D43"/>
    <w:rsid w:val="002F7067"/>
    <w:rsid w:val="002F7480"/>
    <w:rsid w:val="002F7638"/>
    <w:rsid w:val="002F78F3"/>
    <w:rsid w:val="002F79F6"/>
    <w:rsid w:val="00300032"/>
    <w:rsid w:val="003000F3"/>
    <w:rsid w:val="00300591"/>
    <w:rsid w:val="00300781"/>
    <w:rsid w:val="003007BA"/>
    <w:rsid w:val="003008DC"/>
    <w:rsid w:val="00300ADE"/>
    <w:rsid w:val="00300EF0"/>
    <w:rsid w:val="00300F89"/>
    <w:rsid w:val="003010F6"/>
    <w:rsid w:val="0030136E"/>
    <w:rsid w:val="003015F5"/>
    <w:rsid w:val="00301676"/>
    <w:rsid w:val="003017E8"/>
    <w:rsid w:val="00301EFD"/>
    <w:rsid w:val="0030234A"/>
    <w:rsid w:val="003023CC"/>
    <w:rsid w:val="00302505"/>
    <w:rsid w:val="0030265A"/>
    <w:rsid w:val="00302731"/>
    <w:rsid w:val="003027CA"/>
    <w:rsid w:val="00302990"/>
    <w:rsid w:val="00302B2E"/>
    <w:rsid w:val="00302F8E"/>
    <w:rsid w:val="0030332B"/>
    <w:rsid w:val="003036E1"/>
    <w:rsid w:val="00303831"/>
    <w:rsid w:val="003040C8"/>
    <w:rsid w:val="00304390"/>
    <w:rsid w:val="0030465B"/>
    <w:rsid w:val="00304671"/>
    <w:rsid w:val="00304A74"/>
    <w:rsid w:val="00304A91"/>
    <w:rsid w:val="00304C5B"/>
    <w:rsid w:val="00304E85"/>
    <w:rsid w:val="003053B2"/>
    <w:rsid w:val="003055DA"/>
    <w:rsid w:val="003057D7"/>
    <w:rsid w:val="00305853"/>
    <w:rsid w:val="003058B9"/>
    <w:rsid w:val="00305DA3"/>
    <w:rsid w:val="00305F31"/>
    <w:rsid w:val="003060DE"/>
    <w:rsid w:val="00306160"/>
    <w:rsid w:val="00306285"/>
    <w:rsid w:val="00306304"/>
    <w:rsid w:val="0030637F"/>
    <w:rsid w:val="003069BE"/>
    <w:rsid w:val="0030704A"/>
    <w:rsid w:val="0030708A"/>
    <w:rsid w:val="0030735B"/>
    <w:rsid w:val="003075C7"/>
    <w:rsid w:val="00307848"/>
    <w:rsid w:val="00307F81"/>
    <w:rsid w:val="003102CD"/>
    <w:rsid w:val="00310350"/>
    <w:rsid w:val="003105BE"/>
    <w:rsid w:val="00310617"/>
    <w:rsid w:val="00310896"/>
    <w:rsid w:val="0031091E"/>
    <w:rsid w:val="00310967"/>
    <w:rsid w:val="003109F5"/>
    <w:rsid w:val="00310A43"/>
    <w:rsid w:val="00310B03"/>
    <w:rsid w:val="00310BD5"/>
    <w:rsid w:val="00310C0D"/>
    <w:rsid w:val="00310E54"/>
    <w:rsid w:val="00310E79"/>
    <w:rsid w:val="00310EDD"/>
    <w:rsid w:val="003118B3"/>
    <w:rsid w:val="00312082"/>
    <w:rsid w:val="00312100"/>
    <w:rsid w:val="003123D0"/>
    <w:rsid w:val="003125C3"/>
    <w:rsid w:val="00312693"/>
    <w:rsid w:val="00312AE3"/>
    <w:rsid w:val="00312FA9"/>
    <w:rsid w:val="0031313B"/>
    <w:rsid w:val="00313244"/>
    <w:rsid w:val="00313330"/>
    <w:rsid w:val="003133F2"/>
    <w:rsid w:val="00313473"/>
    <w:rsid w:val="0031381B"/>
    <w:rsid w:val="003139D6"/>
    <w:rsid w:val="00313B0D"/>
    <w:rsid w:val="00313C65"/>
    <w:rsid w:val="00313DFE"/>
    <w:rsid w:val="00313F4D"/>
    <w:rsid w:val="00313F53"/>
    <w:rsid w:val="003140F2"/>
    <w:rsid w:val="00314174"/>
    <w:rsid w:val="003141EE"/>
    <w:rsid w:val="0031433D"/>
    <w:rsid w:val="00314786"/>
    <w:rsid w:val="0031478B"/>
    <w:rsid w:val="00314B7C"/>
    <w:rsid w:val="00314D94"/>
    <w:rsid w:val="00314F04"/>
    <w:rsid w:val="0031520F"/>
    <w:rsid w:val="00315251"/>
    <w:rsid w:val="003154C4"/>
    <w:rsid w:val="0031582F"/>
    <w:rsid w:val="00315C5E"/>
    <w:rsid w:val="00315F1C"/>
    <w:rsid w:val="00316478"/>
    <w:rsid w:val="00316CD0"/>
    <w:rsid w:val="00316E50"/>
    <w:rsid w:val="00316F09"/>
    <w:rsid w:val="0031700C"/>
    <w:rsid w:val="00317290"/>
    <w:rsid w:val="003173D5"/>
    <w:rsid w:val="00317CE9"/>
    <w:rsid w:val="00317ECA"/>
    <w:rsid w:val="00317F5C"/>
    <w:rsid w:val="0032035B"/>
    <w:rsid w:val="003204AA"/>
    <w:rsid w:val="00320742"/>
    <w:rsid w:val="003207EF"/>
    <w:rsid w:val="00320ACA"/>
    <w:rsid w:val="00320B20"/>
    <w:rsid w:val="00320CD1"/>
    <w:rsid w:val="00320DAD"/>
    <w:rsid w:val="00321026"/>
    <w:rsid w:val="003211BA"/>
    <w:rsid w:val="003216E5"/>
    <w:rsid w:val="003216EA"/>
    <w:rsid w:val="003218B8"/>
    <w:rsid w:val="00321AE8"/>
    <w:rsid w:val="00321B28"/>
    <w:rsid w:val="00321D36"/>
    <w:rsid w:val="00321FF2"/>
    <w:rsid w:val="00322530"/>
    <w:rsid w:val="00322564"/>
    <w:rsid w:val="003225F6"/>
    <w:rsid w:val="003227EC"/>
    <w:rsid w:val="00322881"/>
    <w:rsid w:val="00322B26"/>
    <w:rsid w:val="00322B3F"/>
    <w:rsid w:val="00322D81"/>
    <w:rsid w:val="00323031"/>
    <w:rsid w:val="00323068"/>
    <w:rsid w:val="00323133"/>
    <w:rsid w:val="003237BE"/>
    <w:rsid w:val="0032391E"/>
    <w:rsid w:val="00323969"/>
    <w:rsid w:val="00323AD4"/>
    <w:rsid w:val="00323E0E"/>
    <w:rsid w:val="00324000"/>
    <w:rsid w:val="0032456A"/>
    <w:rsid w:val="003247B1"/>
    <w:rsid w:val="00324B5B"/>
    <w:rsid w:val="00324CB5"/>
    <w:rsid w:val="00324EC5"/>
    <w:rsid w:val="003251B5"/>
    <w:rsid w:val="003253DF"/>
    <w:rsid w:val="003255DC"/>
    <w:rsid w:val="00325B89"/>
    <w:rsid w:val="00325C7A"/>
    <w:rsid w:val="00325CEA"/>
    <w:rsid w:val="003260D7"/>
    <w:rsid w:val="003262F4"/>
    <w:rsid w:val="003266A6"/>
    <w:rsid w:val="00326716"/>
    <w:rsid w:val="00326976"/>
    <w:rsid w:val="00326AA5"/>
    <w:rsid w:val="0032717F"/>
    <w:rsid w:val="0032734F"/>
    <w:rsid w:val="003275BA"/>
    <w:rsid w:val="00327637"/>
    <w:rsid w:val="00327768"/>
    <w:rsid w:val="0032783C"/>
    <w:rsid w:val="003278E4"/>
    <w:rsid w:val="00327AB6"/>
    <w:rsid w:val="00327B65"/>
    <w:rsid w:val="00327C93"/>
    <w:rsid w:val="00327D81"/>
    <w:rsid w:val="0033010E"/>
    <w:rsid w:val="003305E9"/>
    <w:rsid w:val="0033076D"/>
    <w:rsid w:val="003307DD"/>
    <w:rsid w:val="00330E0B"/>
    <w:rsid w:val="00331350"/>
    <w:rsid w:val="003314C3"/>
    <w:rsid w:val="003316F3"/>
    <w:rsid w:val="00331707"/>
    <w:rsid w:val="00331D82"/>
    <w:rsid w:val="0033217E"/>
    <w:rsid w:val="003322D8"/>
    <w:rsid w:val="00332350"/>
    <w:rsid w:val="00332585"/>
    <w:rsid w:val="00332F53"/>
    <w:rsid w:val="0033319F"/>
    <w:rsid w:val="0033336C"/>
    <w:rsid w:val="003333AC"/>
    <w:rsid w:val="00333424"/>
    <w:rsid w:val="003334BC"/>
    <w:rsid w:val="003334C1"/>
    <w:rsid w:val="00333519"/>
    <w:rsid w:val="003335C9"/>
    <w:rsid w:val="00333C8D"/>
    <w:rsid w:val="00334273"/>
    <w:rsid w:val="003342AB"/>
    <w:rsid w:val="0033448F"/>
    <w:rsid w:val="0033464A"/>
    <w:rsid w:val="00334877"/>
    <w:rsid w:val="00335093"/>
    <w:rsid w:val="003354D3"/>
    <w:rsid w:val="00335689"/>
    <w:rsid w:val="003358B9"/>
    <w:rsid w:val="00335987"/>
    <w:rsid w:val="00335D47"/>
    <w:rsid w:val="0033658F"/>
    <w:rsid w:val="0033699A"/>
    <w:rsid w:val="00337242"/>
    <w:rsid w:val="0033759D"/>
    <w:rsid w:val="003376E7"/>
    <w:rsid w:val="003377D8"/>
    <w:rsid w:val="00337F36"/>
    <w:rsid w:val="003404C0"/>
    <w:rsid w:val="00340546"/>
    <w:rsid w:val="00340B16"/>
    <w:rsid w:val="00340E6E"/>
    <w:rsid w:val="00340FCB"/>
    <w:rsid w:val="003411AE"/>
    <w:rsid w:val="0034171F"/>
    <w:rsid w:val="0034175A"/>
    <w:rsid w:val="00341881"/>
    <w:rsid w:val="0034188A"/>
    <w:rsid w:val="00341C44"/>
    <w:rsid w:val="00341DF8"/>
    <w:rsid w:val="003423E3"/>
    <w:rsid w:val="003426BE"/>
    <w:rsid w:val="003426E6"/>
    <w:rsid w:val="00342AFA"/>
    <w:rsid w:val="00342B41"/>
    <w:rsid w:val="00342B67"/>
    <w:rsid w:val="00342E73"/>
    <w:rsid w:val="00342EED"/>
    <w:rsid w:val="00342FFB"/>
    <w:rsid w:val="0034328E"/>
    <w:rsid w:val="00343632"/>
    <w:rsid w:val="00343708"/>
    <w:rsid w:val="00343813"/>
    <w:rsid w:val="0034389A"/>
    <w:rsid w:val="00343BBB"/>
    <w:rsid w:val="00343EE5"/>
    <w:rsid w:val="0034403D"/>
    <w:rsid w:val="00344422"/>
    <w:rsid w:val="00344453"/>
    <w:rsid w:val="0034472D"/>
    <w:rsid w:val="00344800"/>
    <w:rsid w:val="0034480A"/>
    <w:rsid w:val="00344EBE"/>
    <w:rsid w:val="0034524B"/>
    <w:rsid w:val="003452FC"/>
    <w:rsid w:val="0034560F"/>
    <w:rsid w:val="0034567F"/>
    <w:rsid w:val="00345A1F"/>
    <w:rsid w:val="00345EC2"/>
    <w:rsid w:val="00345F1D"/>
    <w:rsid w:val="00345FBC"/>
    <w:rsid w:val="00345FC1"/>
    <w:rsid w:val="0034604C"/>
    <w:rsid w:val="003460E9"/>
    <w:rsid w:val="0034671E"/>
    <w:rsid w:val="0034695C"/>
    <w:rsid w:val="003469EF"/>
    <w:rsid w:val="00347319"/>
    <w:rsid w:val="003473C6"/>
    <w:rsid w:val="003473CC"/>
    <w:rsid w:val="00347576"/>
    <w:rsid w:val="003475D1"/>
    <w:rsid w:val="0034771E"/>
    <w:rsid w:val="00347926"/>
    <w:rsid w:val="00347BF1"/>
    <w:rsid w:val="00347D8F"/>
    <w:rsid w:val="003507B6"/>
    <w:rsid w:val="00350810"/>
    <w:rsid w:val="00350B53"/>
    <w:rsid w:val="00350EF8"/>
    <w:rsid w:val="003510BD"/>
    <w:rsid w:val="0035161F"/>
    <w:rsid w:val="003516B2"/>
    <w:rsid w:val="00351A6B"/>
    <w:rsid w:val="00351B72"/>
    <w:rsid w:val="00351BCE"/>
    <w:rsid w:val="00351CF5"/>
    <w:rsid w:val="00351E21"/>
    <w:rsid w:val="003520D5"/>
    <w:rsid w:val="0035211E"/>
    <w:rsid w:val="0035222A"/>
    <w:rsid w:val="003522A5"/>
    <w:rsid w:val="003522F6"/>
    <w:rsid w:val="0035241B"/>
    <w:rsid w:val="00352B19"/>
    <w:rsid w:val="00353361"/>
    <w:rsid w:val="00353697"/>
    <w:rsid w:val="00353A50"/>
    <w:rsid w:val="00354623"/>
    <w:rsid w:val="00354772"/>
    <w:rsid w:val="00354AA1"/>
    <w:rsid w:val="003550E8"/>
    <w:rsid w:val="0035542A"/>
    <w:rsid w:val="00355463"/>
    <w:rsid w:val="00355AFD"/>
    <w:rsid w:val="00355B62"/>
    <w:rsid w:val="00355C68"/>
    <w:rsid w:val="00356214"/>
    <w:rsid w:val="003564B3"/>
    <w:rsid w:val="003565C6"/>
    <w:rsid w:val="00356891"/>
    <w:rsid w:val="00357020"/>
    <w:rsid w:val="003570AE"/>
    <w:rsid w:val="003575C5"/>
    <w:rsid w:val="00357F73"/>
    <w:rsid w:val="00360521"/>
    <w:rsid w:val="00360B13"/>
    <w:rsid w:val="00360CBC"/>
    <w:rsid w:val="00360E7D"/>
    <w:rsid w:val="00360F51"/>
    <w:rsid w:val="0036150C"/>
    <w:rsid w:val="00361560"/>
    <w:rsid w:val="00361685"/>
    <w:rsid w:val="003617A9"/>
    <w:rsid w:val="003617BB"/>
    <w:rsid w:val="00362021"/>
    <w:rsid w:val="00362105"/>
    <w:rsid w:val="003625BC"/>
    <w:rsid w:val="00362931"/>
    <w:rsid w:val="00362940"/>
    <w:rsid w:val="003632A2"/>
    <w:rsid w:val="003637F2"/>
    <w:rsid w:val="00363802"/>
    <w:rsid w:val="00363CAB"/>
    <w:rsid w:val="00363D63"/>
    <w:rsid w:val="00363E73"/>
    <w:rsid w:val="003640C0"/>
    <w:rsid w:val="00364144"/>
    <w:rsid w:val="00364377"/>
    <w:rsid w:val="003644B5"/>
    <w:rsid w:val="00364878"/>
    <w:rsid w:val="00364A51"/>
    <w:rsid w:val="00364BFD"/>
    <w:rsid w:val="00364CFD"/>
    <w:rsid w:val="00364DDF"/>
    <w:rsid w:val="00364FD8"/>
    <w:rsid w:val="00365165"/>
    <w:rsid w:val="003654C3"/>
    <w:rsid w:val="003655C4"/>
    <w:rsid w:val="00365934"/>
    <w:rsid w:val="00365A33"/>
    <w:rsid w:val="00365CB2"/>
    <w:rsid w:val="00365E48"/>
    <w:rsid w:val="00365F17"/>
    <w:rsid w:val="003665A1"/>
    <w:rsid w:val="00366611"/>
    <w:rsid w:val="00366844"/>
    <w:rsid w:val="003669E0"/>
    <w:rsid w:val="00366C03"/>
    <w:rsid w:val="00367093"/>
    <w:rsid w:val="00367131"/>
    <w:rsid w:val="00367325"/>
    <w:rsid w:val="003676AE"/>
    <w:rsid w:val="003676B5"/>
    <w:rsid w:val="00367884"/>
    <w:rsid w:val="00367A48"/>
    <w:rsid w:val="00367B78"/>
    <w:rsid w:val="00367E47"/>
    <w:rsid w:val="0037064C"/>
    <w:rsid w:val="003707BB"/>
    <w:rsid w:val="00370847"/>
    <w:rsid w:val="0037094F"/>
    <w:rsid w:val="003709AB"/>
    <w:rsid w:val="00370A06"/>
    <w:rsid w:val="00370ADD"/>
    <w:rsid w:val="00370DE1"/>
    <w:rsid w:val="0037119E"/>
    <w:rsid w:val="003711F1"/>
    <w:rsid w:val="00371201"/>
    <w:rsid w:val="0037142F"/>
    <w:rsid w:val="00371562"/>
    <w:rsid w:val="003715C8"/>
    <w:rsid w:val="0037174E"/>
    <w:rsid w:val="003718D0"/>
    <w:rsid w:val="00371A66"/>
    <w:rsid w:val="00371D7C"/>
    <w:rsid w:val="00372138"/>
    <w:rsid w:val="0037218F"/>
    <w:rsid w:val="00372213"/>
    <w:rsid w:val="003723EE"/>
    <w:rsid w:val="0037243D"/>
    <w:rsid w:val="00372631"/>
    <w:rsid w:val="00372B40"/>
    <w:rsid w:val="00372C61"/>
    <w:rsid w:val="00372CB7"/>
    <w:rsid w:val="00372DA7"/>
    <w:rsid w:val="00372DCC"/>
    <w:rsid w:val="00372F56"/>
    <w:rsid w:val="003730F5"/>
    <w:rsid w:val="003734CD"/>
    <w:rsid w:val="003737F5"/>
    <w:rsid w:val="003739DA"/>
    <w:rsid w:val="003739EA"/>
    <w:rsid w:val="00373D95"/>
    <w:rsid w:val="00373E3C"/>
    <w:rsid w:val="00373E3F"/>
    <w:rsid w:val="0037436D"/>
    <w:rsid w:val="00374760"/>
    <w:rsid w:val="00374DB8"/>
    <w:rsid w:val="0037502B"/>
    <w:rsid w:val="003750D7"/>
    <w:rsid w:val="00375174"/>
    <w:rsid w:val="003752A4"/>
    <w:rsid w:val="003755B2"/>
    <w:rsid w:val="00375C21"/>
    <w:rsid w:val="00375D4F"/>
    <w:rsid w:val="0037636B"/>
    <w:rsid w:val="0037673C"/>
    <w:rsid w:val="0037675D"/>
    <w:rsid w:val="00376883"/>
    <w:rsid w:val="0037688B"/>
    <w:rsid w:val="00376D93"/>
    <w:rsid w:val="00376E4C"/>
    <w:rsid w:val="00377486"/>
    <w:rsid w:val="00377587"/>
    <w:rsid w:val="00377704"/>
    <w:rsid w:val="00377819"/>
    <w:rsid w:val="00377ADC"/>
    <w:rsid w:val="00377EA4"/>
    <w:rsid w:val="00380586"/>
    <w:rsid w:val="00380732"/>
    <w:rsid w:val="0038075A"/>
    <w:rsid w:val="00380E2A"/>
    <w:rsid w:val="0038136B"/>
    <w:rsid w:val="0038174D"/>
    <w:rsid w:val="00381758"/>
    <w:rsid w:val="00381A4D"/>
    <w:rsid w:val="00381A9C"/>
    <w:rsid w:val="00381C20"/>
    <w:rsid w:val="00381E45"/>
    <w:rsid w:val="00381EBC"/>
    <w:rsid w:val="00381ECF"/>
    <w:rsid w:val="003820C2"/>
    <w:rsid w:val="003821E6"/>
    <w:rsid w:val="0038229A"/>
    <w:rsid w:val="003822AE"/>
    <w:rsid w:val="003826FE"/>
    <w:rsid w:val="00382C13"/>
    <w:rsid w:val="00382D3B"/>
    <w:rsid w:val="003833C3"/>
    <w:rsid w:val="0038348A"/>
    <w:rsid w:val="0038357C"/>
    <w:rsid w:val="003835FB"/>
    <w:rsid w:val="0038386E"/>
    <w:rsid w:val="00383905"/>
    <w:rsid w:val="00383D42"/>
    <w:rsid w:val="00383D77"/>
    <w:rsid w:val="00383F19"/>
    <w:rsid w:val="0038404A"/>
    <w:rsid w:val="003840BC"/>
    <w:rsid w:val="0038429E"/>
    <w:rsid w:val="003844D6"/>
    <w:rsid w:val="00384814"/>
    <w:rsid w:val="003848CF"/>
    <w:rsid w:val="00384CBE"/>
    <w:rsid w:val="00384DA8"/>
    <w:rsid w:val="00384E2B"/>
    <w:rsid w:val="00384EDA"/>
    <w:rsid w:val="00384FF7"/>
    <w:rsid w:val="00385590"/>
    <w:rsid w:val="003855BD"/>
    <w:rsid w:val="00385958"/>
    <w:rsid w:val="00385D32"/>
    <w:rsid w:val="0038605A"/>
    <w:rsid w:val="0038616F"/>
    <w:rsid w:val="003866EA"/>
    <w:rsid w:val="003868F3"/>
    <w:rsid w:val="00386E0A"/>
    <w:rsid w:val="0038725A"/>
    <w:rsid w:val="003873EA"/>
    <w:rsid w:val="003875A0"/>
    <w:rsid w:val="00387A27"/>
    <w:rsid w:val="00387EC0"/>
    <w:rsid w:val="00390225"/>
    <w:rsid w:val="003903C6"/>
    <w:rsid w:val="00390631"/>
    <w:rsid w:val="003907F7"/>
    <w:rsid w:val="00390814"/>
    <w:rsid w:val="00390A74"/>
    <w:rsid w:val="00390D6D"/>
    <w:rsid w:val="00390EB8"/>
    <w:rsid w:val="003911C4"/>
    <w:rsid w:val="003915F0"/>
    <w:rsid w:val="0039178D"/>
    <w:rsid w:val="00391DD9"/>
    <w:rsid w:val="00391E74"/>
    <w:rsid w:val="00391EE9"/>
    <w:rsid w:val="003920A7"/>
    <w:rsid w:val="003925B7"/>
    <w:rsid w:val="00392A17"/>
    <w:rsid w:val="00392A56"/>
    <w:rsid w:val="00393295"/>
    <w:rsid w:val="003935DF"/>
    <w:rsid w:val="00393637"/>
    <w:rsid w:val="00393741"/>
    <w:rsid w:val="00393998"/>
    <w:rsid w:val="00393B9C"/>
    <w:rsid w:val="003943B7"/>
    <w:rsid w:val="003944E4"/>
    <w:rsid w:val="00394550"/>
    <w:rsid w:val="003946A5"/>
    <w:rsid w:val="003949D5"/>
    <w:rsid w:val="00394C51"/>
    <w:rsid w:val="00394C85"/>
    <w:rsid w:val="00394E91"/>
    <w:rsid w:val="00394FAC"/>
    <w:rsid w:val="00395128"/>
    <w:rsid w:val="0039540F"/>
    <w:rsid w:val="0039574C"/>
    <w:rsid w:val="00395B0F"/>
    <w:rsid w:val="00395D3B"/>
    <w:rsid w:val="00395DF7"/>
    <w:rsid w:val="00395E04"/>
    <w:rsid w:val="00395F72"/>
    <w:rsid w:val="0039627B"/>
    <w:rsid w:val="00396298"/>
    <w:rsid w:val="003965C6"/>
    <w:rsid w:val="00396652"/>
    <w:rsid w:val="00396A84"/>
    <w:rsid w:val="00396B07"/>
    <w:rsid w:val="00396DC7"/>
    <w:rsid w:val="00397219"/>
    <w:rsid w:val="0039727E"/>
    <w:rsid w:val="0039734B"/>
    <w:rsid w:val="0039770D"/>
    <w:rsid w:val="0039776C"/>
    <w:rsid w:val="0039784D"/>
    <w:rsid w:val="00397A87"/>
    <w:rsid w:val="00397AF5"/>
    <w:rsid w:val="003A0207"/>
    <w:rsid w:val="003A04A1"/>
    <w:rsid w:val="003A0583"/>
    <w:rsid w:val="003A0614"/>
    <w:rsid w:val="003A06FC"/>
    <w:rsid w:val="003A09BE"/>
    <w:rsid w:val="003A0C9C"/>
    <w:rsid w:val="003A130C"/>
    <w:rsid w:val="003A1A10"/>
    <w:rsid w:val="003A1D23"/>
    <w:rsid w:val="003A1DA9"/>
    <w:rsid w:val="003A1F6E"/>
    <w:rsid w:val="003A1F72"/>
    <w:rsid w:val="003A2461"/>
    <w:rsid w:val="003A258D"/>
    <w:rsid w:val="003A28E1"/>
    <w:rsid w:val="003A292B"/>
    <w:rsid w:val="003A2B36"/>
    <w:rsid w:val="003A2B85"/>
    <w:rsid w:val="003A2BF0"/>
    <w:rsid w:val="003A2EFB"/>
    <w:rsid w:val="003A3126"/>
    <w:rsid w:val="003A3812"/>
    <w:rsid w:val="003A3F34"/>
    <w:rsid w:val="003A41E8"/>
    <w:rsid w:val="003A43EA"/>
    <w:rsid w:val="003A4569"/>
    <w:rsid w:val="003A4706"/>
    <w:rsid w:val="003A4B36"/>
    <w:rsid w:val="003A4BB1"/>
    <w:rsid w:val="003A4D32"/>
    <w:rsid w:val="003A5308"/>
    <w:rsid w:val="003A5BF1"/>
    <w:rsid w:val="003A5E46"/>
    <w:rsid w:val="003A6252"/>
    <w:rsid w:val="003A62D5"/>
    <w:rsid w:val="003A6306"/>
    <w:rsid w:val="003A65EB"/>
    <w:rsid w:val="003A66DB"/>
    <w:rsid w:val="003A6A14"/>
    <w:rsid w:val="003A6C74"/>
    <w:rsid w:val="003A6E72"/>
    <w:rsid w:val="003A70F9"/>
    <w:rsid w:val="003A7449"/>
    <w:rsid w:val="003A757D"/>
    <w:rsid w:val="003A774F"/>
    <w:rsid w:val="003A79D4"/>
    <w:rsid w:val="003A7F7B"/>
    <w:rsid w:val="003B02D3"/>
    <w:rsid w:val="003B0332"/>
    <w:rsid w:val="003B068F"/>
    <w:rsid w:val="003B06FD"/>
    <w:rsid w:val="003B089B"/>
    <w:rsid w:val="003B0A42"/>
    <w:rsid w:val="003B0D37"/>
    <w:rsid w:val="003B0FCF"/>
    <w:rsid w:val="003B1395"/>
    <w:rsid w:val="003B13B2"/>
    <w:rsid w:val="003B149D"/>
    <w:rsid w:val="003B157E"/>
    <w:rsid w:val="003B1A99"/>
    <w:rsid w:val="003B1B2B"/>
    <w:rsid w:val="003B1C4B"/>
    <w:rsid w:val="003B1DF8"/>
    <w:rsid w:val="003B1E07"/>
    <w:rsid w:val="003B1E30"/>
    <w:rsid w:val="003B1F5D"/>
    <w:rsid w:val="003B2241"/>
    <w:rsid w:val="003B244E"/>
    <w:rsid w:val="003B251E"/>
    <w:rsid w:val="003B25F1"/>
    <w:rsid w:val="003B29B5"/>
    <w:rsid w:val="003B2E51"/>
    <w:rsid w:val="003B3290"/>
    <w:rsid w:val="003B358D"/>
    <w:rsid w:val="003B382D"/>
    <w:rsid w:val="003B3948"/>
    <w:rsid w:val="003B4090"/>
    <w:rsid w:val="003B4119"/>
    <w:rsid w:val="003B4400"/>
    <w:rsid w:val="003B4986"/>
    <w:rsid w:val="003B50DB"/>
    <w:rsid w:val="003B51C6"/>
    <w:rsid w:val="003B53CF"/>
    <w:rsid w:val="003B59C5"/>
    <w:rsid w:val="003B5B40"/>
    <w:rsid w:val="003B5FA8"/>
    <w:rsid w:val="003B5FFB"/>
    <w:rsid w:val="003B6173"/>
    <w:rsid w:val="003B67D2"/>
    <w:rsid w:val="003B6BC4"/>
    <w:rsid w:val="003B6D65"/>
    <w:rsid w:val="003B6DC3"/>
    <w:rsid w:val="003B6F29"/>
    <w:rsid w:val="003B78D9"/>
    <w:rsid w:val="003B7C13"/>
    <w:rsid w:val="003B7FD6"/>
    <w:rsid w:val="003C00FF"/>
    <w:rsid w:val="003C026D"/>
    <w:rsid w:val="003C04D1"/>
    <w:rsid w:val="003C0839"/>
    <w:rsid w:val="003C0B61"/>
    <w:rsid w:val="003C0D40"/>
    <w:rsid w:val="003C0E89"/>
    <w:rsid w:val="003C114E"/>
    <w:rsid w:val="003C146F"/>
    <w:rsid w:val="003C1C11"/>
    <w:rsid w:val="003C1DFB"/>
    <w:rsid w:val="003C1E28"/>
    <w:rsid w:val="003C2089"/>
    <w:rsid w:val="003C2291"/>
    <w:rsid w:val="003C263F"/>
    <w:rsid w:val="003C2654"/>
    <w:rsid w:val="003C26CB"/>
    <w:rsid w:val="003C29ED"/>
    <w:rsid w:val="003C2B04"/>
    <w:rsid w:val="003C3091"/>
    <w:rsid w:val="003C33CA"/>
    <w:rsid w:val="003C37B6"/>
    <w:rsid w:val="003C3DC2"/>
    <w:rsid w:val="003C3E1E"/>
    <w:rsid w:val="003C4264"/>
    <w:rsid w:val="003C427C"/>
    <w:rsid w:val="003C440E"/>
    <w:rsid w:val="003C460B"/>
    <w:rsid w:val="003C570D"/>
    <w:rsid w:val="003C5753"/>
    <w:rsid w:val="003C57E2"/>
    <w:rsid w:val="003C588E"/>
    <w:rsid w:val="003C5D8F"/>
    <w:rsid w:val="003C5F4A"/>
    <w:rsid w:val="003C5F91"/>
    <w:rsid w:val="003C6088"/>
    <w:rsid w:val="003C625C"/>
    <w:rsid w:val="003C64B8"/>
    <w:rsid w:val="003C6737"/>
    <w:rsid w:val="003C6B66"/>
    <w:rsid w:val="003C6BF1"/>
    <w:rsid w:val="003C6CC0"/>
    <w:rsid w:val="003C6F73"/>
    <w:rsid w:val="003C6FD2"/>
    <w:rsid w:val="003C7590"/>
    <w:rsid w:val="003C76CF"/>
    <w:rsid w:val="003C7823"/>
    <w:rsid w:val="003C7E1E"/>
    <w:rsid w:val="003D02F3"/>
    <w:rsid w:val="003D0394"/>
    <w:rsid w:val="003D08BA"/>
    <w:rsid w:val="003D091D"/>
    <w:rsid w:val="003D0C0F"/>
    <w:rsid w:val="003D0CD3"/>
    <w:rsid w:val="003D0F1E"/>
    <w:rsid w:val="003D14E0"/>
    <w:rsid w:val="003D17E6"/>
    <w:rsid w:val="003D19A1"/>
    <w:rsid w:val="003D1A3C"/>
    <w:rsid w:val="003D1AF5"/>
    <w:rsid w:val="003D1C57"/>
    <w:rsid w:val="003D21C5"/>
    <w:rsid w:val="003D2597"/>
    <w:rsid w:val="003D261C"/>
    <w:rsid w:val="003D2C4D"/>
    <w:rsid w:val="003D2CCB"/>
    <w:rsid w:val="003D2CEC"/>
    <w:rsid w:val="003D2D0C"/>
    <w:rsid w:val="003D2D40"/>
    <w:rsid w:val="003D2E86"/>
    <w:rsid w:val="003D2F0F"/>
    <w:rsid w:val="003D3AB4"/>
    <w:rsid w:val="003D3AD2"/>
    <w:rsid w:val="003D3C10"/>
    <w:rsid w:val="003D4047"/>
    <w:rsid w:val="003D4099"/>
    <w:rsid w:val="003D442C"/>
    <w:rsid w:val="003D44E8"/>
    <w:rsid w:val="003D479C"/>
    <w:rsid w:val="003D48BA"/>
    <w:rsid w:val="003D4C13"/>
    <w:rsid w:val="003D51F1"/>
    <w:rsid w:val="003D521F"/>
    <w:rsid w:val="003D52A8"/>
    <w:rsid w:val="003D52F3"/>
    <w:rsid w:val="003D5591"/>
    <w:rsid w:val="003D5EED"/>
    <w:rsid w:val="003D609C"/>
    <w:rsid w:val="003D6170"/>
    <w:rsid w:val="003D6279"/>
    <w:rsid w:val="003D63EA"/>
    <w:rsid w:val="003D64C9"/>
    <w:rsid w:val="003D6585"/>
    <w:rsid w:val="003D7097"/>
    <w:rsid w:val="003D70D8"/>
    <w:rsid w:val="003D72B7"/>
    <w:rsid w:val="003D7A06"/>
    <w:rsid w:val="003D7F6B"/>
    <w:rsid w:val="003E0098"/>
    <w:rsid w:val="003E0465"/>
    <w:rsid w:val="003E055B"/>
    <w:rsid w:val="003E0703"/>
    <w:rsid w:val="003E094F"/>
    <w:rsid w:val="003E0BF8"/>
    <w:rsid w:val="003E108F"/>
    <w:rsid w:val="003E128C"/>
    <w:rsid w:val="003E15E3"/>
    <w:rsid w:val="003E1853"/>
    <w:rsid w:val="003E1A3D"/>
    <w:rsid w:val="003E1AC5"/>
    <w:rsid w:val="003E1BE4"/>
    <w:rsid w:val="003E206C"/>
    <w:rsid w:val="003E207C"/>
    <w:rsid w:val="003E20AD"/>
    <w:rsid w:val="003E214A"/>
    <w:rsid w:val="003E278F"/>
    <w:rsid w:val="003E2B40"/>
    <w:rsid w:val="003E2F0E"/>
    <w:rsid w:val="003E3172"/>
    <w:rsid w:val="003E3688"/>
    <w:rsid w:val="003E381B"/>
    <w:rsid w:val="003E39B9"/>
    <w:rsid w:val="003E3EF0"/>
    <w:rsid w:val="003E4406"/>
    <w:rsid w:val="003E47D1"/>
    <w:rsid w:val="003E50C0"/>
    <w:rsid w:val="003E530B"/>
    <w:rsid w:val="003E68B2"/>
    <w:rsid w:val="003E6B93"/>
    <w:rsid w:val="003E7056"/>
    <w:rsid w:val="003E7078"/>
    <w:rsid w:val="003E72A6"/>
    <w:rsid w:val="003E78EF"/>
    <w:rsid w:val="003E79CC"/>
    <w:rsid w:val="003E7A20"/>
    <w:rsid w:val="003E7BF1"/>
    <w:rsid w:val="003E7D4C"/>
    <w:rsid w:val="003E7DA2"/>
    <w:rsid w:val="003F018B"/>
    <w:rsid w:val="003F0584"/>
    <w:rsid w:val="003F06CD"/>
    <w:rsid w:val="003F0D38"/>
    <w:rsid w:val="003F0D71"/>
    <w:rsid w:val="003F0D7B"/>
    <w:rsid w:val="003F0FC5"/>
    <w:rsid w:val="003F1060"/>
    <w:rsid w:val="003F10C6"/>
    <w:rsid w:val="003F1168"/>
    <w:rsid w:val="003F123B"/>
    <w:rsid w:val="003F1808"/>
    <w:rsid w:val="003F1C17"/>
    <w:rsid w:val="003F1D7A"/>
    <w:rsid w:val="003F1EDE"/>
    <w:rsid w:val="003F2443"/>
    <w:rsid w:val="003F29A4"/>
    <w:rsid w:val="003F2B04"/>
    <w:rsid w:val="003F2B42"/>
    <w:rsid w:val="003F2FD4"/>
    <w:rsid w:val="003F307E"/>
    <w:rsid w:val="003F30E4"/>
    <w:rsid w:val="003F312F"/>
    <w:rsid w:val="003F3190"/>
    <w:rsid w:val="003F335F"/>
    <w:rsid w:val="003F3721"/>
    <w:rsid w:val="003F3826"/>
    <w:rsid w:val="003F3945"/>
    <w:rsid w:val="003F3971"/>
    <w:rsid w:val="003F3AB6"/>
    <w:rsid w:val="003F3D10"/>
    <w:rsid w:val="003F3E74"/>
    <w:rsid w:val="003F3EFA"/>
    <w:rsid w:val="003F42B0"/>
    <w:rsid w:val="003F42EF"/>
    <w:rsid w:val="003F440E"/>
    <w:rsid w:val="003F4663"/>
    <w:rsid w:val="003F481C"/>
    <w:rsid w:val="003F4BAC"/>
    <w:rsid w:val="003F4EDA"/>
    <w:rsid w:val="003F50B3"/>
    <w:rsid w:val="003F50C1"/>
    <w:rsid w:val="003F5764"/>
    <w:rsid w:val="003F5983"/>
    <w:rsid w:val="003F5F74"/>
    <w:rsid w:val="003F6543"/>
    <w:rsid w:val="003F67D3"/>
    <w:rsid w:val="003F6B7D"/>
    <w:rsid w:val="003F6B95"/>
    <w:rsid w:val="003F6C0D"/>
    <w:rsid w:val="003F71BA"/>
    <w:rsid w:val="003F76BE"/>
    <w:rsid w:val="003F7DBF"/>
    <w:rsid w:val="004001CF"/>
    <w:rsid w:val="004003C8"/>
    <w:rsid w:val="004004E2"/>
    <w:rsid w:val="00400643"/>
    <w:rsid w:val="004007E3"/>
    <w:rsid w:val="0040087B"/>
    <w:rsid w:val="004009E5"/>
    <w:rsid w:val="00401013"/>
    <w:rsid w:val="00401288"/>
    <w:rsid w:val="004012DA"/>
    <w:rsid w:val="00401712"/>
    <w:rsid w:val="004019E3"/>
    <w:rsid w:val="00401AC6"/>
    <w:rsid w:val="00401AC9"/>
    <w:rsid w:val="004020FE"/>
    <w:rsid w:val="00402666"/>
    <w:rsid w:val="0040276D"/>
    <w:rsid w:val="004027CF"/>
    <w:rsid w:val="00402B73"/>
    <w:rsid w:val="0040341F"/>
    <w:rsid w:val="00403585"/>
    <w:rsid w:val="0040392C"/>
    <w:rsid w:val="004039F3"/>
    <w:rsid w:val="00403AE5"/>
    <w:rsid w:val="00403BB0"/>
    <w:rsid w:val="00404021"/>
    <w:rsid w:val="004041C7"/>
    <w:rsid w:val="004042AA"/>
    <w:rsid w:val="00404880"/>
    <w:rsid w:val="00404952"/>
    <w:rsid w:val="004049E6"/>
    <w:rsid w:val="00404AA6"/>
    <w:rsid w:val="00404B1D"/>
    <w:rsid w:val="00404DF0"/>
    <w:rsid w:val="00404EAD"/>
    <w:rsid w:val="00404F02"/>
    <w:rsid w:val="00405541"/>
    <w:rsid w:val="00405605"/>
    <w:rsid w:val="0040568F"/>
    <w:rsid w:val="00405694"/>
    <w:rsid w:val="004056E1"/>
    <w:rsid w:val="00405850"/>
    <w:rsid w:val="00405AB7"/>
    <w:rsid w:val="00405AC9"/>
    <w:rsid w:val="00405F51"/>
    <w:rsid w:val="004061EF"/>
    <w:rsid w:val="00406215"/>
    <w:rsid w:val="00406327"/>
    <w:rsid w:val="00406782"/>
    <w:rsid w:val="00406A47"/>
    <w:rsid w:val="00406BBF"/>
    <w:rsid w:val="004071A3"/>
    <w:rsid w:val="004074A8"/>
    <w:rsid w:val="004079EB"/>
    <w:rsid w:val="00407C1F"/>
    <w:rsid w:val="00407CF7"/>
    <w:rsid w:val="00407E0D"/>
    <w:rsid w:val="0041008A"/>
    <w:rsid w:val="00410437"/>
    <w:rsid w:val="00410521"/>
    <w:rsid w:val="00410A09"/>
    <w:rsid w:val="00410DB8"/>
    <w:rsid w:val="00411004"/>
    <w:rsid w:val="00411019"/>
    <w:rsid w:val="00411117"/>
    <w:rsid w:val="004114BB"/>
    <w:rsid w:val="004114D4"/>
    <w:rsid w:val="0041156A"/>
    <w:rsid w:val="004115BF"/>
    <w:rsid w:val="0041167C"/>
    <w:rsid w:val="004118F2"/>
    <w:rsid w:val="004119E5"/>
    <w:rsid w:val="00411CE0"/>
    <w:rsid w:val="00411ED7"/>
    <w:rsid w:val="00412095"/>
    <w:rsid w:val="00412439"/>
    <w:rsid w:val="00412A20"/>
    <w:rsid w:val="00412C30"/>
    <w:rsid w:val="00412E1F"/>
    <w:rsid w:val="0041333B"/>
    <w:rsid w:val="004133B7"/>
    <w:rsid w:val="00413485"/>
    <w:rsid w:val="00413547"/>
    <w:rsid w:val="00413664"/>
    <w:rsid w:val="00413774"/>
    <w:rsid w:val="00413870"/>
    <w:rsid w:val="004138CB"/>
    <w:rsid w:val="00413ADC"/>
    <w:rsid w:val="00413BAB"/>
    <w:rsid w:val="00413E3E"/>
    <w:rsid w:val="00413EF2"/>
    <w:rsid w:val="00414201"/>
    <w:rsid w:val="0041424F"/>
    <w:rsid w:val="00414293"/>
    <w:rsid w:val="00414557"/>
    <w:rsid w:val="00414893"/>
    <w:rsid w:val="00414C5A"/>
    <w:rsid w:val="00414F8A"/>
    <w:rsid w:val="00415435"/>
    <w:rsid w:val="0041566C"/>
    <w:rsid w:val="004159ED"/>
    <w:rsid w:val="00415ACE"/>
    <w:rsid w:val="00415E97"/>
    <w:rsid w:val="00415F35"/>
    <w:rsid w:val="00415F8E"/>
    <w:rsid w:val="00416333"/>
    <w:rsid w:val="00416776"/>
    <w:rsid w:val="0041682D"/>
    <w:rsid w:val="00416E43"/>
    <w:rsid w:val="0041706C"/>
    <w:rsid w:val="00417358"/>
    <w:rsid w:val="0041739A"/>
    <w:rsid w:val="0041762C"/>
    <w:rsid w:val="00417974"/>
    <w:rsid w:val="00417A5A"/>
    <w:rsid w:val="00417D38"/>
    <w:rsid w:val="0042011D"/>
    <w:rsid w:val="004203F9"/>
    <w:rsid w:val="0042041C"/>
    <w:rsid w:val="0042057F"/>
    <w:rsid w:val="00420694"/>
    <w:rsid w:val="0042082C"/>
    <w:rsid w:val="00420B1E"/>
    <w:rsid w:val="00420D8E"/>
    <w:rsid w:val="0042105E"/>
    <w:rsid w:val="0042106B"/>
    <w:rsid w:val="00421550"/>
    <w:rsid w:val="004215CE"/>
    <w:rsid w:val="00421ECB"/>
    <w:rsid w:val="00421F76"/>
    <w:rsid w:val="0042201A"/>
    <w:rsid w:val="004221A9"/>
    <w:rsid w:val="00422471"/>
    <w:rsid w:val="00422482"/>
    <w:rsid w:val="004225B0"/>
    <w:rsid w:val="00422690"/>
    <w:rsid w:val="0042284F"/>
    <w:rsid w:val="00423125"/>
    <w:rsid w:val="00423214"/>
    <w:rsid w:val="004233BE"/>
    <w:rsid w:val="004235AD"/>
    <w:rsid w:val="00423645"/>
    <w:rsid w:val="004239E2"/>
    <w:rsid w:val="00423A93"/>
    <w:rsid w:val="004240D6"/>
    <w:rsid w:val="00424223"/>
    <w:rsid w:val="004243A5"/>
    <w:rsid w:val="004243E9"/>
    <w:rsid w:val="004244CF"/>
    <w:rsid w:val="004244F2"/>
    <w:rsid w:val="004247DD"/>
    <w:rsid w:val="00424C49"/>
    <w:rsid w:val="00424C8D"/>
    <w:rsid w:val="00425169"/>
    <w:rsid w:val="0042518C"/>
    <w:rsid w:val="00425448"/>
    <w:rsid w:val="00425649"/>
    <w:rsid w:val="0042576D"/>
    <w:rsid w:val="00425838"/>
    <w:rsid w:val="00425944"/>
    <w:rsid w:val="00425A01"/>
    <w:rsid w:val="00425AAC"/>
    <w:rsid w:val="00426415"/>
    <w:rsid w:val="00426472"/>
    <w:rsid w:val="00426555"/>
    <w:rsid w:val="004265AB"/>
    <w:rsid w:val="004265B1"/>
    <w:rsid w:val="00426647"/>
    <w:rsid w:val="00426848"/>
    <w:rsid w:val="004268D3"/>
    <w:rsid w:val="00426FBB"/>
    <w:rsid w:val="0042748D"/>
    <w:rsid w:val="004277E8"/>
    <w:rsid w:val="004278D4"/>
    <w:rsid w:val="0043009B"/>
    <w:rsid w:val="0043028A"/>
    <w:rsid w:val="004305D4"/>
    <w:rsid w:val="00430774"/>
    <w:rsid w:val="00430A80"/>
    <w:rsid w:val="00430E94"/>
    <w:rsid w:val="00430ED7"/>
    <w:rsid w:val="00431041"/>
    <w:rsid w:val="00431170"/>
    <w:rsid w:val="0043124B"/>
    <w:rsid w:val="00431346"/>
    <w:rsid w:val="0043137D"/>
    <w:rsid w:val="004316BA"/>
    <w:rsid w:val="0043174C"/>
    <w:rsid w:val="00431857"/>
    <w:rsid w:val="00432011"/>
    <w:rsid w:val="00432221"/>
    <w:rsid w:val="0043268F"/>
    <w:rsid w:val="004329B5"/>
    <w:rsid w:val="004329FD"/>
    <w:rsid w:val="00432A9D"/>
    <w:rsid w:val="00432C77"/>
    <w:rsid w:val="00432F29"/>
    <w:rsid w:val="00432FB2"/>
    <w:rsid w:val="00433077"/>
    <w:rsid w:val="004337F2"/>
    <w:rsid w:val="00433BA6"/>
    <w:rsid w:val="00433C0A"/>
    <w:rsid w:val="00433D9E"/>
    <w:rsid w:val="00433EA9"/>
    <w:rsid w:val="00434085"/>
    <w:rsid w:val="00434184"/>
    <w:rsid w:val="00434279"/>
    <w:rsid w:val="0043454C"/>
    <w:rsid w:val="004349D3"/>
    <w:rsid w:val="00434BDF"/>
    <w:rsid w:val="00434D94"/>
    <w:rsid w:val="0043507C"/>
    <w:rsid w:val="00435160"/>
    <w:rsid w:val="00435335"/>
    <w:rsid w:val="00435626"/>
    <w:rsid w:val="00435649"/>
    <w:rsid w:val="004357F5"/>
    <w:rsid w:val="0043593F"/>
    <w:rsid w:val="004359AB"/>
    <w:rsid w:val="00435AD8"/>
    <w:rsid w:val="00435C26"/>
    <w:rsid w:val="00435F7E"/>
    <w:rsid w:val="00436391"/>
    <w:rsid w:val="0043698A"/>
    <w:rsid w:val="004369E1"/>
    <w:rsid w:val="00436CAE"/>
    <w:rsid w:val="00436D38"/>
    <w:rsid w:val="00436FA7"/>
    <w:rsid w:val="00437229"/>
    <w:rsid w:val="004372CA"/>
    <w:rsid w:val="004378FB"/>
    <w:rsid w:val="00437CF8"/>
    <w:rsid w:val="00437D7D"/>
    <w:rsid w:val="00437F4E"/>
    <w:rsid w:val="0044000D"/>
    <w:rsid w:val="00440014"/>
    <w:rsid w:val="004400FA"/>
    <w:rsid w:val="004401A4"/>
    <w:rsid w:val="00440362"/>
    <w:rsid w:val="00440394"/>
    <w:rsid w:val="004406D9"/>
    <w:rsid w:val="004407C6"/>
    <w:rsid w:val="00440CDD"/>
    <w:rsid w:val="00440EF3"/>
    <w:rsid w:val="004410A4"/>
    <w:rsid w:val="004410E5"/>
    <w:rsid w:val="004411F7"/>
    <w:rsid w:val="00441214"/>
    <w:rsid w:val="004412AF"/>
    <w:rsid w:val="004414AD"/>
    <w:rsid w:val="00441758"/>
    <w:rsid w:val="004418B5"/>
    <w:rsid w:val="00441D1B"/>
    <w:rsid w:val="00442005"/>
    <w:rsid w:val="00442171"/>
    <w:rsid w:val="004422A7"/>
    <w:rsid w:val="0044240E"/>
    <w:rsid w:val="0044256D"/>
    <w:rsid w:val="00442593"/>
    <w:rsid w:val="00442826"/>
    <w:rsid w:val="00442AC7"/>
    <w:rsid w:val="00442DE6"/>
    <w:rsid w:val="00443582"/>
    <w:rsid w:val="00443BDC"/>
    <w:rsid w:val="004441D3"/>
    <w:rsid w:val="00444354"/>
    <w:rsid w:val="0044445A"/>
    <w:rsid w:val="0044480D"/>
    <w:rsid w:val="004448D4"/>
    <w:rsid w:val="00444BE5"/>
    <w:rsid w:val="00444C9D"/>
    <w:rsid w:val="00445159"/>
    <w:rsid w:val="004451F8"/>
    <w:rsid w:val="0044522A"/>
    <w:rsid w:val="004452C5"/>
    <w:rsid w:val="004455AD"/>
    <w:rsid w:val="00445761"/>
    <w:rsid w:val="0044576F"/>
    <w:rsid w:val="00445944"/>
    <w:rsid w:val="004459C5"/>
    <w:rsid w:val="00445B5F"/>
    <w:rsid w:val="00445EB5"/>
    <w:rsid w:val="00446249"/>
    <w:rsid w:val="004462C9"/>
    <w:rsid w:val="004462E0"/>
    <w:rsid w:val="00446371"/>
    <w:rsid w:val="004466C0"/>
    <w:rsid w:val="004468B0"/>
    <w:rsid w:val="00446DA6"/>
    <w:rsid w:val="00446F73"/>
    <w:rsid w:val="004471BA"/>
    <w:rsid w:val="0044720C"/>
    <w:rsid w:val="0044736F"/>
    <w:rsid w:val="004474CB"/>
    <w:rsid w:val="0044752F"/>
    <w:rsid w:val="00447537"/>
    <w:rsid w:val="0044791A"/>
    <w:rsid w:val="00447A70"/>
    <w:rsid w:val="00447BA8"/>
    <w:rsid w:val="00447C30"/>
    <w:rsid w:val="00447FF6"/>
    <w:rsid w:val="00450002"/>
    <w:rsid w:val="00450183"/>
    <w:rsid w:val="00450266"/>
    <w:rsid w:val="004502AA"/>
    <w:rsid w:val="00450348"/>
    <w:rsid w:val="00450371"/>
    <w:rsid w:val="004505AD"/>
    <w:rsid w:val="004506C1"/>
    <w:rsid w:val="0045072D"/>
    <w:rsid w:val="004509D5"/>
    <w:rsid w:val="00450C25"/>
    <w:rsid w:val="004510A5"/>
    <w:rsid w:val="004510CF"/>
    <w:rsid w:val="0045115A"/>
    <w:rsid w:val="004511F0"/>
    <w:rsid w:val="004513EB"/>
    <w:rsid w:val="00451496"/>
    <w:rsid w:val="00451629"/>
    <w:rsid w:val="004518CF"/>
    <w:rsid w:val="004519A2"/>
    <w:rsid w:val="00451D10"/>
    <w:rsid w:val="00451F35"/>
    <w:rsid w:val="0045203C"/>
    <w:rsid w:val="0045208B"/>
    <w:rsid w:val="004523FF"/>
    <w:rsid w:val="00452746"/>
    <w:rsid w:val="004528C8"/>
    <w:rsid w:val="00453197"/>
    <w:rsid w:val="004534F8"/>
    <w:rsid w:val="00453506"/>
    <w:rsid w:val="00453530"/>
    <w:rsid w:val="0045406C"/>
    <w:rsid w:val="00454077"/>
    <w:rsid w:val="00454466"/>
    <w:rsid w:val="0045480D"/>
    <w:rsid w:val="00454C45"/>
    <w:rsid w:val="00454E13"/>
    <w:rsid w:val="004553C1"/>
    <w:rsid w:val="004553CC"/>
    <w:rsid w:val="004555A3"/>
    <w:rsid w:val="004558B9"/>
    <w:rsid w:val="00455A83"/>
    <w:rsid w:val="00455CBF"/>
    <w:rsid w:val="00455F46"/>
    <w:rsid w:val="004560FA"/>
    <w:rsid w:val="00456206"/>
    <w:rsid w:val="004563AB"/>
    <w:rsid w:val="004566C6"/>
    <w:rsid w:val="004567AC"/>
    <w:rsid w:val="00456C03"/>
    <w:rsid w:val="00456E81"/>
    <w:rsid w:val="00457115"/>
    <w:rsid w:val="0045757D"/>
    <w:rsid w:val="004575C4"/>
    <w:rsid w:val="004576A6"/>
    <w:rsid w:val="004576E4"/>
    <w:rsid w:val="0045780C"/>
    <w:rsid w:val="00457852"/>
    <w:rsid w:val="0046016C"/>
    <w:rsid w:val="0046041C"/>
    <w:rsid w:val="004604EA"/>
    <w:rsid w:val="00460C15"/>
    <w:rsid w:val="004610FA"/>
    <w:rsid w:val="00461327"/>
    <w:rsid w:val="00461B5F"/>
    <w:rsid w:val="00461F71"/>
    <w:rsid w:val="00462169"/>
    <w:rsid w:val="00462642"/>
    <w:rsid w:val="00462854"/>
    <w:rsid w:val="004629F4"/>
    <w:rsid w:val="00462DEC"/>
    <w:rsid w:val="004634F5"/>
    <w:rsid w:val="0046370E"/>
    <w:rsid w:val="00463917"/>
    <w:rsid w:val="00463AD6"/>
    <w:rsid w:val="00463B4E"/>
    <w:rsid w:val="00463C05"/>
    <w:rsid w:val="00464471"/>
    <w:rsid w:val="004644C9"/>
    <w:rsid w:val="00464652"/>
    <w:rsid w:val="004646E3"/>
    <w:rsid w:val="0046474A"/>
    <w:rsid w:val="00464D7C"/>
    <w:rsid w:val="00465234"/>
    <w:rsid w:val="00465387"/>
    <w:rsid w:val="0046570E"/>
    <w:rsid w:val="00465784"/>
    <w:rsid w:val="004657F2"/>
    <w:rsid w:val="00465AD0"/>
    <w:rsid w:val="00465C37"/>
    <w:rsid w:val="00466048"/>
    <w:rsid w:val="00466203"/>
    <w:rsid w:val="00466288"/>
    <w:rsid w:val="00466317"/>
    <w:rsid w:val="0046637B"/>
    <w:rsid w:val="0046666D"/>
    <w:rsid w:val="00466698"/>
    <w:rsid w:val="004668B6"/>
    <w:rsid w:val="004669CF"/>
    <w:rsid w:val="00466E16"/>
    <w:rsid w:val="00466E1E"/>
    <w:rsid w:val="00466E27"/>
    <w:rsid w:val="00466E89"/>
    <w:rsid w:val="00467196"/>
    <w:rsid w:val="00467200"/>
    <w:rsid w:val="004672C0"/>
    <w:rsid w:val="0046760C"/>
    <w:rsid w:val="00467791"/>
    <w:rsid w:val="00470047"/>
    <w:rsid w:val="00470154"/>
    <w:rsid w:val="0047060B"/>
    <w:rsid w:val="004707C6"/>
    <w:rsid w:val="00470C73"/>
    <w:rsid w:val="00470DF1"/>
    <w:rsid w:val="00470F61"/>
    <w:rsid w:val="00471005"/>
    <w:rsid w:val="0047104E"/>
    <w:rsid w:val="0047129D"/>
    <w:rsid w:val="00471738"/>
    <w:rsid w:val="00471746"/>
    <w:rsid w:val="004718D7"/>
    <w:rsid w:val="004718E9"/>
    <w:rsid w:val="004720BE"/>
    <w:rsid w:val="004723D6"/>
    <w:rsid w:val="004725B6"/>
    <w:rsid w:val="00472AA7"/>
    <w:rsid w:val="00472EE2"/>
    <w:rsid w:val="0047328A"/>
    <w:rsid w:val="00473444"/>
    <w:rsid w:val="0047350D"/>
    <w:rsid w:val="00473526"/>
    <w:rsid w:val="0047395C"/>
    <w:rsid w:val="0047396A"/>
    <w:rsid w:val="00473AC1"/>
    <w:rsid w:val="004740C2"/>
    <w:rsid w:val="00474199"/>
    <w:rsid w:val="0047428C"/>
    <w:rsid w:val="0047438B"/>
    <w:rsid w:val="00474563"/>
    <w:rsid w:val="0047456B"/>
    <w:rsid w:val="004746B0"/>
    <w:rsid w:val="004746B7"/>
    <w:rsid w:val="004746F1"/>
    <w:rsid w:val="00474754"/>
    <w:rsid w:val="00474E2C"/>
    <w:rsid w:val="00474F5D"/>
    <w:rsid w:val="0047530E"/>
    <w:rsid w:val="0047576E"/>
    <w:rsid w:val="0047581A"/>
    <w:rsid w:val="00475A66"/>
    <w:rsid w:val="00475AD0"/>
    <w:rsid w:val="00475C7C"/>
    <w:rsid w:val="0047635C"/>
    <w:rsid w:val="004763C1"/>
    <w:rsid w:val="00476626"/>
    <w:rsid w:val="004766A1"/>
    <w:rsid w:val="00476CAA"/>
    <w:rsid w:val="00477138"/>
    <w:rsid w:val="004771DC"/>
    <w:rsid w:val="004771EC"/>
    <w:rsid w:val="004773BA"/>
    <w:rsid w:val="0047760D"/>
    <w:rsid w:val="00477B6E"/>
    <w:rsid w:val="0048022F"/>
    <w:rsid w:val="0048052C"/>
    <w:rsid w:val="0048053B"/>
    <w:rsid w:val="00480B49"/>
    <w:rsid w:val="00480BF2"/>
    <w:rsid w:val="0048147C"/>
    <w:rsid w:val="0048171B"/>
    <w:rsid w:val="00481798"/>
    <w:rsid w:val="00481AC5"/>
    <w:rsid w:val="00481E2F"/>
    <w:rsid w:val="00481F64"/>
    <w:rsid w:val="004823BC"/>
    <w:rsid w:val="004825CE"/>
    <w:rsid w:val="00482816"/>
    <w:rsid w:val="004829B3"/>
    <w:rsid w:val="004829DA"/>
    <w:rsid w:val="00482C0C"/>
    <w:rsid w:val="00482FCD"/>
    <w:rsid w:val="004830B1"/>
    <w:rsid w:val="00483286"/>
    <w:rsid w:val="00483AB5"/>
    <w:rsid w:val="00483DD3"/>
    <w:rsid w:val="00483E76"/>
    <w:rsid w:val="00483F13"/>
    <w:rsid w:val="00484034"/>
    <w:rsid w:val="0048413A"/>
    <w:rsid w:val="00484752"/>
    <w:rsid w:val="00484951"/>
    <w:rsid w:val="00484A74"/>
    <w:rsid w:val="00484DA6"/>
    <w:rsid w:val="00484DCA"/>
    <w:rsid w:val="00484F21"/>
    <w:rsid w:val="00485191"/>
    <w:rsid w:val="0048552F"/>
    <w:rsid w:val="00485799"/>
    <w:rsid w:val="00485D46"/>
    <w:rsid w:val="0048612F"/>
    <w:rsid w:val="0048614F"/>
    <w:rsid w:val="00486780"/>
    <w:rsid w:val="00486C01"/>
    <w:rsid w:val="00486C25"/>
    <w:rsid w:val="00486D2B"/>
    <w:rsid w:val="00487328"/>
    <w:rsid w:val="0048744C"/>
    <w:rsid w:val="00487462"/>
    <w:rsid w:val="004874E0"/>
    <w:rsid w:val="004875BC"/>
    <w:rsid w:val="00487B27"/>
    <w:rsid w:val="00487F0A"/>
    <w:rsid w:val="00487FD3"/>
    <w:rsid w:val="00490193"/>
    <w:rsid w:val="004903F3"/>
    <w:rsid w:val="004904FD"/>
    <w:rsid w:val="00490511"/>
    <w:rsid w:val="0049069C"/>
    <w:rsid w:val="004909E3"/>
    <w:rsid w:val="00490AB8"/>
    <w:rsid w:val="00490AE0"/>
    <w:rsid w:val="00490BFF"/>
    <w:rsid w:val="00490E35"/>
    <w:rsid w:val="004911A2"/>
    <w:rsid w:val="0049132C"/>
    <w:rsid w:val="0049159D"/>
    <w:rsid w:val="004917E1"/>
    <w:rsid w:val="00491D15"/>
    <w:rsid w:val="00491D96"/>
    <w:rsid w:val="00492064"/>
    <w:rsid w:val="004924DE"/>
    <w:rsid w:val="004925E0"/>
    <w:rsid w:val="0049291F"/>
    <w:rsid w:val="00492DB8"/>
    <w:rsid w:val="00492E7B"/>
    <w:rsid w:val="00492FEC"/>
    <w:rsid w:val="00493742"/>
    <w:rsid w:val="00493A89"/>
    <w:rsid w:val="00493A92"/>
    <w:rsid w:val="004948CC"/>
    <w:rsid w:val="00494B30"/>
    <w:rsid w:val="00494D21"/>
    <w:rsid w:val="00494DE9"/>
    <w:rsid w:val="0049505F"/>
    <w:rsid w:val="00495219"/>
    <w:rsid w:val="0049527E"/>
    <w:rsid w:val="004953E7"/>
    <w:rsid w:val="00495883"/>
    <w:rsid w:val="00495932"/>
    <w:rsid w:val="00496056"/>
    <w:rsid w:val="004960FA"/>
    <w:rsid w:val="00496235"/>
    <w:rsid w:val="00496298"/>
    <w:rsid w:val="004963EF"/>
    <w:rsid w:val="00496449"/>
    <w:rsid w:val="004965B7"/>
    <w:rsid w:val="00496713"/>
    <w:rsid w:val="00496784"/>
    <w:rsid w:val="00496E8A"/>
    <w:rsid w:val="00497483"/>
    <w:rsid w:val="00497875"/>
    <w:rsid w:val="00497992"/>
    <w:rsid w:val="00497C02"/>
    <w:rsid w:val="00497F9E"/>
    <w:rsid w:val="004A0653"/>
    <w:rsid w:val="004A06B1"/>
    <w:rsid w:val="004A0731"/>
    <w:rsid w:val="004A07BB"/>
    <w:rsid w:val="004A0858"/>
    <w:rsid w:val="004A0FB4"/>
    <w:rsid w:val="004A14AE"/>
    <w:rsid w:val="004A15AE"/>
    <w:rsid w:val="004A18B3"/>
    <w:rsid w:val="004A19CB"/>
    <w:rsid w:val="004A1A3D"/>
    <w:rsid w:val="004A1BE3"/>
    <w:rsid w:val="004A1CEC"/>
    <w:rsid w:val="004A1F5F"/>
    <w:rsid w:val="004A2127"/>
    <w:rsid w:val="004A22B4"/>
    <w:rsid w:val="004A23B5"/>
    <w:rsid w:val="004A2538"/>
    <w:rsid w:val="004A2A62"/>
    <w:rsid w:val="004A2BA0"/>
    <w:rsid w:val="004A2BB3"/>
    <w:rsid w:val="004A2CDB"/>
    <w:rsid w:val="004A3043"/>
    <w:rsid w:val="004A32F1"/>
    <w:rsid w:val="004A334A"/>
    <w:rsid w:val="004A3515"/>
    <w:rsid w:val="004A356A"/>
    <w:rsid w:val="004A3606"/>
    <w:rsid w:val="004A3702"/>
    <w:rsid w:val="004A3717"/>
    <w:rsid w:val="004A3A9D"/>
    <w:rsid w:val="004A404D"/>
    <w:rsid w:val="004A4092"/>
    <w:rsid w:val="004A417B"/>
    <w:rsid w:val="004A42C0"/>
    <w:rsid w:val="004A44E6"/>
    <w:rsid w:val="004A45EB"/>
    <w:rsid w:val="004A48B3"/>
    <w:rsid w:val="004A5017"/>
    <w:rsid w:val="004A5157"/>
    <w:rsid w:val="004A53B5"/>
    <w:rsid w:val="004A548A"/>
    <w:rsid w:val="004A55E9"/>
    <w:rsid w:val="004A5602"/>
    <w:rsid w:val="004A56BC"/>
    <w:rsid w:val="004A57FB"/>
    <w:rsid w:val="004A5990"/>
    <w:rsid w:val="004A5D4F"/>
    <w:rsid w:val="004A5E80"/>
    <w:rsid w:val="004A6463"/>
    <w:rsid w:val="004A6740"/>
    <w:rsid w:val="004A6784"/>
    <w:rsid w:val="004A6BAB"/>
    <w:rsid w:val="004A6C04"/>
    <w:rsid w:val="004A702C"/>
    <w:rsid w:val="004A707E"/>
    <w:rsid w:val="004A7450"/>
    <w:rsid w:val="004A79BB"/>
    <w:rsid w:val="004B00EE"/>
    <w:rsid w:val="004B023A"/>
    <w:rsid w:val="004B0357"/>
    <w:rsid w:val="004B0586"/>
    <w:rsid w:val="004B0623"/>
    <w:rsid w:val="004B0758"/>
    <w:rsid w:val="004B0AEF"/>
    <w:rsid w:val="004B0BBE"/>
    <w:rsid w:val="004B0CED"/>
    <w:rsid w:val="004B0D03"/>
    <w:rsid w:val="004B0F67"/>
    <w:rsid w:val="004B127F"/>
    <w:rsid w:val="004B16A8"/>
    <w:rsid w:val="004B1719"/>
    <w:rsid w:val="004B1A4B"/>
    <w:rsid w:val="004B1D93"/>
    <w:rsid w:val="004B1FF5"/>
    <w:rsid w:val="004B2147"/>
    <w:rsid w:val="004B2237"/>
    <w:rsid w:val="004B23BB"/>
    <w:rsid w:val="004B2409"/>
    <w:rsid w:val="004B243B"/>
    <w:rsid w:val="004B28B4"/>
    <w:rsid w:val="004B2A1A"/>
    <w:rsid w:val="004B2A2E"/>
    <w:rsid w:val="004B2F2A"/>
    <w:rsid w:val="004B31D1"/>
    <w:rsid w:val="004B3B1A"/>
    <w:rsid w:val="004B3E28"/>
    <w:rsid w:val="004B3E32"/>
    <w:rsid w:val="004B3F0C"/>
    <w:rsid w:val="004B41F0"/>
    <w:rsid w:val="004B44A4"/>
    <w:rsid w:val="004B450E"/>
    <w:rsid w:val="004B486F"/>
    <w:rsid w:val="004B4DCF"/>
    <w:rsid w:val="004B4E9F"/>
    <w:rsid w:val="004B514B"/>
    <w:rsid w:val="004B5226"/>
    <w:rsid w:val="004B5939"/>
    <w:rsid w:val="004B5964"/>
    <w:rsid w:val="004B596D"/>
    <w:rsid w:val="004B5E0C"/>
    <w:rsid w:val="004B607F"/>
    <w:rsid w:val="004B60CB"/>
    <w:rsid w:val="004B61AB"/>
    <w:rsid w:val="004B680E"/>
    <w:rsid w:val="004B6901"/>
    <w:rsid w:val="004B6B50"/>
    <w:rsid w:val="004B6BD7"/>
    <w:rsid w:val="004B6FDF"/>
    <w:rsid w:val="004B7093"/>
    <w:rsid w:val="004B7923"/>
    <w:rsid w:val="004B7ACC"/>
    <w:rsid w:val="004C004C"/>
    <w:rsid w:val="004C005F"/>
    <w:rsid w:val="004C0074"/>
    <w:rsid w:val="004C0102"/>
    <w:rsid w:val="004C0173"/>
    <w:rsid w:val="004C0469"/>
    <w:rsid w:val="004C06AC"/>
    <w:rsid w:val="004C083B"/>
    <w:rsid w:val="004C08A6"/>
    <w:rsid w:val="004C08F0"/>
    <w:rsid w:val="004C0ED4"/>
    <w:rsid w:val="004C122D"/>
    <w:rsid w:val="004C137B"/>
    <w:rsid w:val="004C153C"/>
    <w:rsid w:val="004C16FE"/>
    <w:rsid w:val="004C1B78"/>
    <w:rsid w:val="004C1BFC"/>
    <w:rsid w:val="004C1ECD"/>
    <w:rsid w:val="004C1FEC"/>
    <w:rsid w:val="004C2107"/>
    <w:rsid w:val="004C269D"/>
    <w:rsid w:val="004C26F0"/>
    <w:rsid w:val="004C2B51"/>
    <w:rsid w:val="004C2C26"/>
    <w:rsid w:val="004C2DDB"/>
    <w:rsid w:val="004C3041"/>
    <w:rsid w:val="004C3257"/>
    <w:rsid w:val="004C32CE"/>
    <w:rsid w:val="004C3738"/>
    <w:rsid w:val="004C3CF4"/>
    <w:rsid w:val="004C3F56"/>
    <w:rsid w:val="004C40B0"/>
    <w:rsid w:val="004C4151"/>
    <w:rsid w:val="004C4540"/>
    <w:rsid w:val="004C46A9"/>
    <w:rsid w:val="004C4B97"/>
    <w:rsid w:val="004C4C04"/>
    <w:rsid w:val="004C5321"/>
    <w:rsid w:val="004C54C1"/>
    <w:rsid w:val="004C5534"/>
    <w:rsid w:val="004C55AF"/>
    <w:rsid w:val="004C55C1"/>
    <w:rsid w:val="004C5920"/>
    <w:rsid w:val="004C5ACC"/>
    <w:rsid w:val="004C5BA5"/>
    <w:rsid w:val="004C5E65"/>
    <w:rsid w:val="004C5FA5"/>
    <w:rsid w:val="004C63A4"/>
    <w:rsid w:val="004C671D"/>
    <w:rsid w:val="004C6F78"/>
    <w:rsid w:val="004C7015"/>
    <w:rsid w:val="004C713E"/>
    <w:rsid w:val="004C74CB"/>
    <w:rsid w:val="004C7BA9"/>
    <w:rsid w:val="004D02A3"/>
    <w:rsid w:val="004D068F"/>
    <w:rsid w:val="004D0695"/>
    <w:rsid w:val="004D0854"/>
    <w:rsid w:val="004D0F4F"/>
    <w:rsid w:val="004D11F8"/>
    <w:rsid w:val="004D1214"/>
    <w:rsid w:val="004D133C"/>
    <w:rsid w:val="004D1361"/>
    <w:rsid w:val="004D1374"/>
    <w:rsid w:val="004D1744"/>
    <w:rsid w:val="004D1C56"/>
    <w:rsid w:val="004D1D6C"/>
    <w:rsid w:val="004D1F19"/>
    <w:rsid w:val="004D1F85"/>
    <w:rsid w:val="004D22EA"/>
    <w:rsid w:val="004D24F2"/>
    <w:rsid w:val="004D2727"/>
    <w:rsid w:val="004D298C"/>
    <w:rsid w:val="004D2E40"/>
    <w:rsid w:val="004D3304"/>
    <w:rsid w:val="004D3643"/>
    <w:rsid w:val="004D3684"/>
    <w:rsid w:val="004D368E"/>
    <w:rsid w:val="004D36DE"/>
    <w:rsid w:val="004D3EB5"/>
    <w:rsid w:val="004D4208"/>
    <w:rsid w:val="004D428C"/>
    <w:rsid w:val="004D42DF"/>
    <w:rsid w:val="004D42F5"/>
    <w:rsid w:val="004D43CF"/>
    <w:rsid w:val="004D4665"/>
    <w:rsid w:val="004D46C2"/>
    <w:rsid w:val="004D48DD"/>
    <w:rsid w:val="004D4D36"/>
    <w:rsid w:val="004D4E59"/>
    <w:rsid w:val="004D55EF"/>
    <w:rsid w:val="004D5774"/>
    <w:rsid w:val="004D5D62"/>
    <w:rsid w:val="004D6400"/>
    <w:rsid w:val="004D6623"/>
    <w:rsid w:val="004D6A4A"/>
    <w:rsid w:val="004D6D50"/>
    <w:rsid w:val="004D6DB5"/>
    <w:rsid w:val="004D703B"/>
    <w:rsid w:val="004D70D1"/>
    <w:rsid w:val="004D71B8"/>
    <w:rsid w:val="004D72C4"/>
    <w:rsid w:val="004D7811"/>
    <w:rsid w:val="004D7A5E"/>
    <w:rsid w:val="004D7B63"/>
    <w:rsid w:val="004D7FEB"/>
    <w:rsid w:val="004E02E2"/>
    <w:rsid w:val="004E0464"/>
    <w:rsid w:val="004E094F"/>
    <w:rsid w:val="004E0AB8"/>
    <w:rsid w:val="004E0B79"/>
    <w:rsid w:val="004E1E51"/>
    <w:rsid w:val="004E1FD7"/>
    <w:rsid w:val="004E1FFD"/>
    <w:rsid w:val="004E21A8"/>
    <w:rsid w:val="004E223D"/>
    <w:rsid w:val="004E22E5"/>
    <w:rsid w:val="004E26BD"/>
    <w:rsid w:val="004E2A1E"/>
    <w:rsid w:val="004E2B85"/>
    <w:rsid w:val="004E2F41"/>
    <w:rsid w:val="004E30CC"/>
    <w:rsid w:val="004E351B"/>
    <w:rsid w:val="004E353E"/>
    <w:rsid w:val="004E36AB"/>
    <w:rsid w:val="004E37A6"/>
    <w:rsid w:val="004E385F"/>
    <w:rsid w:val="004E3943"/>
    <w:rsid w:val="004E3A0C"/>
    <w:rsid w:val="004E3B54"/>
    <w:rsid w:val="004E3D57"/>
    <w:rsid w:val="004E3F56"/>
    <w:rsid w:val="004E4434"/>
    <w:rsid w:val="004E46F6"/>
    <w:rsid w:val="004E4C7A"/>
    <w:rsid w:val="004E4DA5"/>
    <w:rsid w:val="004E4FF4"/>
    <w:rsid w:val="004E501D"/>
    <w:rsid w:val="004E5088"/>
    <w:rsid w:val="004E50B5"/>
    <w:rsid w:val="004E51D2"/>
    <w:rsid w:val="004E56DD"/>
    <w:rsid w:val="004E583D"/>
    <w:rsid w:val="004E5C66"/>
    <w:rsid w:val="004E5CD9"/>
    <w:rsid w:val="004E602A"/>
    <w:rsid w:val="004E6288"/>
    <w:rsid w:val="004E6366"/>
    <w:rsid w:val="004E6539"/>
    <w:rsid w:val="004E67F8"/>
    <w:rsid w:val="004E6865"/>
    <w:rsid w:val="004E690B"/>
    <w:rsid w:val="004E6A46"/>
    <w:rsid w:val="004E6B0E"/>
    <w:rsid w:val="004E6D96"/>
    <w:rsid w:val="004E6F93"/>
    <w:rsid w:val="004E6FB1"/>
    <w:rsid w:val="004E7122"/>
    <w:rsid w:val="004E7197"/>
    <w:rsid w:val="004E7266"/>
    <w:rsid w:val="004E7349"/>
    <w:rsid w:val="004E74DF"/>
    <w:rsid w:val="004E7565"/>
    <w:rsid w:val="004E7695"/>
    <w:rsid w:val="004E7B17"/>
    <w:rsid w:val="004E7B36"/>
    <w:rsid w:val="004E7DBA"/>
    <w:rsid w:val="004F0948"/>
    <w:rsid w:val="004F0DA3"/>
    <w:rsid w:val="004F1303"/>
    <w:rsid w:val="004F1721"/>
    <w:rsid w:val="004F173F"/>
    <w:rsid w:val="004F17E0"/>
    <w:rsid w:val="004F2051"/>
    <w:rsid w:val="004F2155"/>
    <w:rsid w:val="004F2335"/>
    <w:rsid w:val="004F24B9"/>
    <w:rsid w:val="004F2565"/>
    <w:rsid w:val="004F2655"/>
    <w:rsid w:val="004F2678"/>
    <w:rsid w:val="004F277D"/>
    <w:rsid w:val="004F2D56"/>
    <w:rsid w:val="004F30EB"/>
    <w:rsid w:val="004F31B9"/>
    <w:rsid w:val="004F3A18"/>
    <w:rsid w:val="004F3A65"/>
    <w:rsid w:val="004F3D93"/>
    <w:rsid w:val="004F3DFC"/>
    <w:rsid w:val="004F3F55"/>
    <w:rsid w:val="004F40F6"/>
    <w:rsid w:val="004F417B"/>
    <w:rsid w:val="004F4395"/>
    <w:rsid w:val="004F459E"/>
    <w:rsid w:val="004F4A1D"/>
    <w:rsid w:val="004F4FEE"/>
    <w:rsid w:val="004F5012"/>
    <w:rsid w:val="004F509F"/>
    <w:rsid w:val="004F51BA"/>
    <w:rsid w:val="004F520D"/>
    <w:rsid w:val="004F57D3"/>
    <w:rsid w:val="004F5D23"/>
    <w:rsid w:val="004F5DD2"/>
    <w:rsid w:val="004F5E75"/>
    <w:rsid w:val="004F5EA6"/>
    <w:rsid w:val="004F6483"/>
    <w:rsid w:val="004F6737"/>
    <w:rsid w:val="004F6A6B"/>
    <w:rsid w:val="004F6E10"/>
    <w:rsid w:val="004F7245"/>
    <w:rsid w:val="004F7414"/>
    <w:rsid w:val="004F7426"/>
    <w:rsid w:val="004F75DE"/>
    <w:rsid w:val="004F767B"/>
    <w:rsid w:val="004F7770"/>
    <w:rsid w:val="004F7A0C"/>
    <w:rsid w:val="004F7D99"/>
    <w:rsid w:val="004F7E82"/>
    <w:rsid w:val="00500043"/>
    <w:rsid w:val="005000A3"/>
    <w:rsid w:val="005000B0"/>
    <w:rsid w:val="00500325"/>
    <w:rsid w:val="00500458"/>
    <w:rsid w:val="0050081C"/>
    <w:rsid w:val="00500A19"/>
    <w:rsid w:val="00500B2F"/>
    <w:rsid w:val="00500B85"/>
    <w:rsid w:val="00500BF1"/>
    <w:rsid w:val="00500DBC"/>
    <w:rsid w:val="00500F5E"/>
    <w:rsid w:val="00500FB3"/>
    <w:rsid w:val="00501043"/>
    <w:rsid w:val="005011DD"/>
    <w:rsid w:val="00501383"/>
    <w:rsid w:val="005015CC"/>
    <w:rsid w:val="00501D12"/>
    <w:rsid w:val="00501EAA"/>
    <w:rsid w:val="00502012"/>
    <w:rsid w:val="005022F6"/>
    <w:rsid w:val="0050270C"/>
    <w:rsid w:val="0050284D"/>
    <w:rsid w:val="00502886"/>
    <w:rsid w:val="0050295D"/>
    <w:rsid w:val="005033F6"/>
    <w:rsid w:val="0050382C"/>
    <w:rsid w:val="00503A1F"/>
    <w:rsid w:val="00503EE5"/>
    <w:rsid w:val="00503EF8"/>
    <w:rsid w:val="00503F84"/>
    <w:rsid w:val="0050421F"/>
    <w:rsid w:val="005042B4"/>
    <w:rsid w:val="0050438A"/>
    <w:rsid w:val="0050446E"/>
    <w:rsid w:val="005047C9"/>
    <w:rsid w:val="00504C34"/>
    <w:rsid w:val="00504C82"/>
    <w:rsid w:val="00504D11"/>
    <w:rsid w:val="00504E2F"/>
    <w:rsid w:val="00505360"/>
    <w:rsid w:val="00505414"/>
    <w:rsid w:val="00505CA7"/>
    <w:rsid w:val="00505CAF"/>
    <w:rsid w:val="00505CE1"/>
    <w:rsid w:val="00506453"/>
    <w:rsid w:val="005064F7"/>
    <w:rsid w:val="005065FA"/>
    <w:rsid w:val="00506AF2"/>
    <w:rsid w:val="00506B13"/>
    <w:rsid w:val="00506B8D"/>
    <w:rsid w:val="00506E4F"/>
    <w:rsid w:val="00507048"/>
    <w:rsid w:val="005070FB"/>
    <w:rsid w:val="0050715D"/>
    <w:rsid w:val="005072A8"/>
    <w:rsid w:val="00507489"/>
    <w:rsid w:val="005074AD"/>
    <w:rsid w:val="005077B6"/>
    <w:rsid w:val="00507838"/>
    <w:rsid w:val="00507957"/>
    <w:rsid w:val="00507AEA"/>
    <w:rsid w:val="005101D5"/>
    <w:rsid w:val="00510679"/>
    <w:rsid w:val="0051073A"/>
    <w:rsid w:val="00510780"/>
    <w:rsid w:val="005108D4"/>
    <w:rsid w:val="00510B2C"/>
    <w:rsid w:val="00510DF3"/>
    <w:rsid w:val="005110CD"/>
    <w:rsid w:val="005112AA"/>
    <w:rsid w:val="00511486"/>
    <w:rsid w:val="00511668"/>
    <w:rsid w:val="0051174C"/>
    <w:rsid w:val="00511A7F"/>
    <w:rsid w:val="00511AAD"/>
    <w:rsid w:val="00511C02"/>
    <w:rsid w:val="00511C0F"/>
    <w:rsid w:val="00511F11"/>
    <w:rsid w:val="00511FDD"/>
    <w:rsid w:val="00512066"/>
    <w:rsid w:val="0051207F"/>
    <w:rsid w:val="005124D5"/>
    <w:rsid w:val="005126A2"/>
    <w:rsid w:val="00512922"/>
    <w:rsid w:val="00512A17"/>
    <w:rsid w:val="00512AF6"/>
    <w:rsid w:val="00512B08"/>
    <w:rsid w:val="00513681"/>
    <w:rsid w:val="005136E4"/>
    <w:rsid w:val="00513783"/>
    <w:rsid w:val="005137D5"/>
    <w:rsid w:val="00513ABD"/>
    <w:rsid w:val="00513FAB"/>
    <w:rsid w:val="00513FB1"/>
    <w:rsid w:val="00513FD9"/>
    <w:rsid w:val="00514410"/>
    <w:rsid w:val="00514641"/>
    <w:rsid w:val="00514727"/>
    <w:rsid w:val="00514FC3"/>
    <w:rsid w:val="0051502D"/>
    <w:rsid w:val="00515174"/>
    <w:rsid w:val="005151AA"/>
    <w:rsid w:val="00515418"/>
    <w:rsid w:val="005154AF"/>
    <w:rsid w:val="00515625"/>
    <w:rsid w:val="005159FB"/>
    <w:rsid w:val="00515CFC"/>
    <w:rsid w:val="005160FC"/>
    <w:rsid w:val="00516585"/>
    <w:rsid w:val="00516816"/>
    <w:rsid w:val="005168BB"/>
    <w:rsid w:val="00516C31"/>
    <w:rsid w:val="00516CFA"/>
    <w:rsid w:val="00516F52"/>
    <w:rsid w:val="005171C3"/>
    <w:rsid w:val="005172A8"/>
    <w:rsid w:val="005172FB"/>
    <w:rsid w:val="00517938"/>
    <w:rsid w:val="00517A93"/>
    <w:rsid w:val="00517BD3"/>
    <w:rsid w:val="00517D2C"/>
    <w:rsid w:val="00517E8E"/>
    <w:rsid w:val="00517F37"/>
    <w:rsid w:val="00520125"/>
    <w:rsid w:val="005202D8"/>
    <w:rsid w:val="005205EC"/>
    <w:rsid w:val="00520C26"/>
    <w:rsid w:val="00520E90"/>
    <w:rsid w:val="00520FB6"/>
    <w:rsid w:val="0052104D"/>
    <w:rsid w:val="0052109E"/>
    <w:rsid w:val="005210FB"/>
    <w:rsid w:val="00521129"/>
    <w:rsid w:val="00521AEF"/>
    <w:rsid w:val="00521C84"/>
    <w:rsid w:val="00521D97"/>
    <w:rsid w:val="00521F50"/>
    <w:rsid w:val="00522166"/>
    <w:rsid w:val="0052231A"/>
    <w:rsid w:val="005223D0"/>
    <w:rsid w:val="0052295E"/>
    <w:rsid w:val="00522C46"/>
    <w:rsid w:val="00522EFA"/>
    <w:rsid w:val="005232D1"/>
    <w:rsid w:val="00523357"/>
    <w:rsid w:val="0052344E"/>
    <w:rsid w:val="005234F8"/>
    <w:rsid w:val="00523C70"/>
    <w:rsid w:val="00523C9C"/>
    <w:rsid w:val="0052410F"/>
    <w:rsid w:val="005244D0"/>
    <w:rsid w:val="0052451D"/>
    <w:rsid w:val="0052462A"/>
    <w:rsid w:val="0052484D"/>
    <w:rsid w:val="00524A63"/>
    <w:rsid w:val="00524EAD"/>
    <w:rsid w:val="00524F2D"/>
    <w:rsid w:val="005253D4"/>
    <w:rsid w:val="005254B1"/>
    <w:rsid w:val="005257B6"/>
    <w:rsid w:val="00525918"/>
    <w:rsid w:val="00525BB1"/>
    <w:rsid w:val="00525EEB"/>
    <w:rsid w:val="005266DE"/>
    <w:rsid w:val="0052677E"/>
    <w:rsid w:val="005268E4"/>
    <w:rsid w:val="00526BD6"/>
    <w:rsid w:val="00527060"/>
    <w:rsid w:val="005272DB"/>
    <w:rsid w:val="005278F9"/>
    <w:rsid w:val="00527AA1"/>
    <w:rsid w:val="00527B80"/>
    <w:rsid w:val="00527D52"/>
    <w:rsid w:val="00527DCD"/>
    <w:rsid w:val="00527E1C"/>
    <w:rsid w:val="00527F05"/>
    <w:rsid w:val="00530121"/>
    <w:rsid w:val="00530279"/>
    <w:rsid w:val="005302A2"/>
    <w:rsid w:val="00530334"/>
    <w:rsid w:val="005305FC"/>
    <w:rsid w:val="00530815"/>
    <w:rsid w:val="00530B3B"/>
    <w:rsid w:val="00530CD1"/>
    <w:rsid w:val="00530D75"/>
    <w:rsid w:val="0053115F"/>
    <w:rsid w:val="005314CA"/>
    <w:rsid w:val="0053172E"/>
    <w:rsid w:val="005319E4"/>
    <w:rsid w:val="00531AE2"/>
    <w:rsid w:val="00531F82"/>
    <w:rsid w:val="005320C5"/>
    <w:rsid w:val="00532141"/>
    <w:rsid w:val="005322E4"/>
    <w:rsid w:val="00532669"/>
    <w:rsid w:val="00532FF2"/>
    <w:rsid w:val="00533143"/>
    <w:rsid w:val="005331B7"/>
    <w:rsid w:val="005336B6"/>
    <w:rsid w:val="005336EA"/>
    <w:rsid w:val="00533740"/>
    <w:rsid w:val="00533A7E"/>
    <w:rsid w:val="00533ABF"/>
    <w:rsid w:val="00533B7B"/>
    <w:rsid w:val="00533BD1"/>
    <w:rsid w:val="00533F85"/>
    <w:rsid w:val="00533F9A"/>
    <w:rsid w:val="005342DD"/>
    <w:rsid w:val="00534C58"/>
    <w:rsid w:val="00535183"/>
    <w:rsid w:val="00535284"/>
    <w:rsid w:val="00535397"/>
    <w:rsid w:val="0053545E"/>
    <w:rsid w:val="005354E7"/>
    <w:rsid w:val="00535827"/>
    <w:rsid w:val="00535870"/>
    <w:rsid w:val="005359C7"/>
    <w:rsid w:val="00535D01"/>
    <w:rsid w:val="00535E95"/>
    <w:rsid w:val="00535FB4"/>
    <w:rsid w:val="00536106"/>
    <w:rsid w:val="00536127"/>
    <w:rsid w:val="005361B4"/>
    <w:rsid w:val="00536299"/>
    <w:rsid w:val="00536362"/>
    <w:rsid w:val="005367D1"/>
    <w:rsid w:val="005367D4"/>
    <w:rsid w:val="005367D9"/>
    <w:rsid w:val="00536905"/>
    <w:rsid w:val="00536BDF"/>
    <w:rsid w:val="00536D4B"/>
    <w:rsid w:val="00536E67"/>
    <w:rsid w:val="00536EA1"/>
    <w:rsid w:val="005371A6"/>
    <w:rsid w:val="00537B58"/>
    <w:rsid w:val="00537BBD"/>
    <w:rsid w:val="00537CA1"/>
    <w:rsid w:val="00537D5C"/>
    <w:rsid w:val="00537DE1"/>
    <w:rsid w:val="00537F1A"/>
    <w:rsid w:val="00540162"/>
    <w:rsid w:val="005403D8"/>
    <w:rsid w:val="0054040B"/>
    <w:rsid w:val="00540706"/>
    <w:rsid w:val="005408B1"/>
    <w:rsid w:val="00540BAB"/>
    <w:rsid w:val="00541382"/>
    <w:rsid w:val="005413F2"/>
    <w:rsid w:val="00541462"/>
    <w:rsid w:val="0054153E"/>
    <w:rsid w:val="00541732"/>
    <w:rsid w:val="005418E9"/>
    <w:rsid w:val="005419C8"/>
    <w:rsid w:val="00541A67"/>
    <w:rsid w:val="005421E7"/>
    <w:rsid w:val="0054247F"/>
    <w:rsid w:val="005427F6"/>
    <w:rsid w:val="005428A7"/>
    <w:rsid w:val="00542F5D"/>
    <w:rsid w:val="0054349F"/>
    <w:rsid w:val="0054396D"/>
    <w:rsid w:val="00543CCF"/>
    <w:rsid w:val="00543D4E"/>
    <w:rsid w:val="00543E06"/>
    <w:rsid w:val="005442A8"/>
    <w:rsid w:val="00544768"/>
    <w:rsid w:val="005449D5"/>
    <w:rsid w:val="00544A8C"/>
    <w:rsid w:val="00544BB2"/>
    <w:rsid w:val="00544DA8"/>
    <w:rsid w:val="00545454"/>
    <w:rsid w:val="00545A67"/>
    <w:rsid w:val="00545D3E"/>
    <w:rsid w:val="0054633E"/>
    <w:rsid w:val="00546A8D"/>
    <w:rsid w:val="00546AD3"/>
    <w:rsid w:val="00546AFD"/>
    <w:rsid w:val="00546B01"/>
    <w:rsid w:val="00546EBA"/>
    <w:rsid w:val="00547132"/>
    <w:rsid w:val="00547B49"/>
    <w:rsid w:val="00550446"/>
    <w:rsid w:val="00550452"/>
    <w:rsid w:val="00550749"/>
    <w:rsid w:val="00550B62"/>
    <w:rsid w:val="00550DA5"/>
    <w:rsid w:val="00550F35"/>
    <w:rsid w:val="00551CF3"/>
    <w:rsid w:val="00551F43"/>
    <w:rsid w:val="0055271B"/>
    <w:rsid w:val="00552A27"/>
    <w:rsid w:val="0055300D"/>
    <w:rsid w:val="00553499"/>
    <w:rsid w:val="005535F3"/>
    <w:rsid w:val="0055393B"/>
    <w:rsid w:val="00553B07"/>
    <w:rsid w:val="00553B11"/>
    <w:rsid w:val="00553C6B"/>
    <w:rsid w:val="00553CDC"/>
    <w:rsid w:val="00553D18"/>
    <w:rsid w:val="00553E9A"/>
    <w:rsid w:val="005542FE"/>
    <w:rsid w:val="005545F3"/>
    <w:rsid w:val="0055469A"/>
    <w:rsid w:val="005547BE"/>
    <w:rsid w:val="005547DF"/>
    <w:rsid w:val="00554CB2"/>
    <w:rsid w:val="00554D53"/>
    <w:rsid w:val="00554E58"/>
    <w:rsid w:val="00554EEF"/>
    <w:rsid w:val="00554F58"/>
    <w:rsid w:val="005551EB"/>
    <w:rsid w:val="005552BC"/>
    <w:rsid w:val="005557B2"/>
    <w:rsid w:val="005557FE"/>
    <w:rsid w:val="00555C78"/>
    <w:rsid w:val="00556524"/>
    <w:rsid w:val="00556851"/>
    <w:rsid w:val="0055691A"/>
    <w:rsid w:val="00556EFA"/>
    <w:rsid w:val="0055709B"/>
    <w:rsid w:val="00557446"/>
    <w:rsid w:val="00557470"/>
    <w:rsid w:val="005576B5"/>
    <w:rsid w:val="00557892"/>
    <w:rsid w:val="00557A72"/>
    <w:rsid w:val="00557A73"/>
    <w:rsid w:val="00557CA4"/>
    <w:rsid w:val="00557CE6"/>
    <w:rsid w:val="005601C7"/>
    <w:rsid w:val="00560418"/>
    <w:rsid w:val="005606E8"/>
    <w:rsid w:val="005607BB"/>
    <w:rsid w:val="00560A8B"/>
    <w:rsid w:val="00560B82"/>
    <w:rsid w:val="00560CC7"/>
    <w:rsid w:val="00561098"/>
    <w:rsid w:val="005615BD"/>
    <w:rsid w:val="005618C2"/>
    <w:rsid w:val="0056195C"/>
    <w:rsid w:val="005619C2"/>
    <w:rsid w:val="00561B8A"/>
    <w:rsid w:val="00561BDE"/>
    <w:rsid w:val="00561F3C"/>
    <w:rsid w:val="00561FF6"/>
    <w:rsid w:val="005623BA"/>
    <w:rsid w:val="005628B8"/>
    <w:rsid w:val="005628DC"/>
    <w:rsid w:val="00563A32"/>
    <w:rsid w:val="00563DAF"/>
    <w:rsid w:val="00563E3A"/>
    <w:rsid w:val="0056410E"/>
    <w:rsid w:val="00564284"/>
    <w:rsid w:val="0056458C"/>
    <w:rsid w:val="005646FD"/>
    <w:rsid w:val="0056489E"/>
    <w:rsid w:val="00565674"/>
    <w:rsid w:val="00565898"/>
    <w:rsid w:val="005667FE"/>
    <w:rsid w:val="005669D6"/>
    <w:rsid w:val="00566BE2"/>
    <w:rsid w:val="00566D8A"/>
    <w:rsid w:val="00567184"/>
    <w:rsid w:val="005673FB"/>
    <w:rsid w:val="005674A4"/>
    <w:rsid w:val="00567613"/>
    <w:rsid w:val="00567949"/>
    <w:rsid w:val="005679B5"/>
    <w:rsid w:val="00567C2A"/>
    <w:rsid w:val="00567CAD"/>
    <w:rsid w:val="005702B8"/>
    <w:rsid w:val="005703D4"/>
    <w:rsid w:val="005704A7"/>
    <w:rsid w:val="00570722"/>
    <w:rsid w:val="00570A06"/>
    <w:rsid w:val="00570C02"/>
    <w:rsid w:val="00570C3F"/>
    <w:rsid w:val="00570CF9"/>
    <w:rsid w:val="00570F08"/>
    <w:rsid w:val="005711B9"/>
    <w:rsid w:val="005713D0"/>
    <w:rsid w:val="005718C6"/>
    <w:rsid w:val="00571B90"/>
    <w:rsid w:val="00571C4D"/>
    <w:rsid w:val="0057233D"/>
    <w:rsid w:val="005728BD"/>
    <w:rsid w:val="00572DEF"/>
    <w:rsid w:val="00572E79"/>
    <w:rsid w:val="005731B8"/>
    <w:rsid w:val="005733FD"/>
    <w:rsid w:val="00573959"/>
    <w:rsid w:val="00573C0B"/>
    <w:rsid w:val="005740BC"/>
    <w:rsid w:val="005741AD"/>
    <w:rsid w:val="005742A2"/>
    <w:rsid w:val="005742D2"/>
    <w:rsid w:val="005744CC"/>
    <w:rsid w:val="005745B9"/>
    <w:rsid w:val="005745FF"/>
    <w:rsid w:val="005746AD"/>
    <w:rsid w:val="00574BE2"/>
    <w:rsid w:val="00574EDE"/>
    <w:rsid w:val="00574F8D"/>
    <w:rsid w:val="00574FB1"/>
    <w:rsid w:val="0057512A"/>
    <w:rsid w:val="0057517B"/>
    <w:rsid w:val="005751AB"/>
    <w:rsid w:val="005751ED"/>
    <w:rsid w:val="00575305"/>
    <w:rsid w:val="0057534D"/>
    <w:rsid w:val="0057558B"/>
    <w:rsid w:val="00575734"/>
    <w:rsid w:val="0057590D"/>
    <w:rsid w:val="00575E68"/>
    <w:rsid w:val="00575ECD"/>
    <w:rsid w:val="0057602A"/>
    <w:rsid w:val="005763BF"/>
    <w:rsid w:val="00576AB3"/>
    <w:rsid w:val="00576AEA"/>
    <w:rsid w:val="00576C2E"/>
    <w:rsid w:val="00576FFE"/>
    <w:rsid w:val="00577006"/>
    <w:rsid w:val="005770DB"/>
    <w:rsid w:val="005770E8"/>
    <w:rsid w:val="00577178"/>
    <w:rsid w:val="005771D7"/>
    <w:rsid w:val="005773D1"/>
    <w:rsid w:val="0057772A"/>
    <w:rsid w:val="0057783F"/>
    <w:rsid w:val="00577853"/>
    <w:rsid w:val="00577917"/>
    <w:rsid w:val="00577BC4"/>
    <w:rsid w:val="00577F22"/>
    <w:rsid w:val="00580034"/>
    <w:rsid w:val="00580083"/>
    <w:rsid w:val="0058019D"/>
    <w:rsid w:val="0058030D"/>
    <w:rsid w:val="00580C02"/>
    <w:rsid w:val="00581500"/>
    <w:rsid w:val="005817A6"/>
    <w:rsid w:val="005818E4"/>
    <w:rsid w:val="0058192B"/>
    <w:rsid w:val="005819A4"/>
    <w:rsid w:val="00581A74"/>
    <w:rsid w:val="00581C41"/>
    <w:rsid w:val="00581DE3"/>
    <w:rsid w:val="00581ED8"/>
    <w:rsid w:val="00582281"/>
    <w:rsid w:val="00582914"/>
    <w:rsid w:val="00582D15"/>
    <w:rsid w:val="00582D6C"/>
    <w:rsid w:val="005832ED"/>
    <w:rsid w:val="0058355A"/>
    <w:rsid w:val="00583F46"/>
    <w:rsid w:val="005842E5"/>
    <w:rsid w:val="0058454D"/>
    <w:rsid w:val="00584679"/>
    <w:rsid w:val="00584B7A"/>
    <w:rsid w:val="00584BA9"/>
    <w:rsid w:val="00584E09"/>
    <w:rsid w:val="00584EB9"/>
    <w:rsid w:val="00584F2C"/>
    <w:rsid w:val="00584FE5"/>
    <w:rsid w:val="005850C5"/>
    <w:rsid w:val="005850C6"/>
    <w:rsid w:val="005852C3"/>
    <w:rsid w:val="005857DF"/>
    <w:rsid w:val="00585A33"/>
    <w:rsid w:val="00585AF3"/>
    <w:rsid w:val="00585C31"/>
    <w:rsid w:val="00586115"/>
    <w:rsid w:val="005862B2"/>
    <w:rsid w:val="00586863"/>
    <w:rsid w:val="00586BA2"/>
    <w:rsid w:val="00586E1A"/>
    <w:rsid w:val="0058706E"/>
    <w:rsid w:val="005870C0"/>
    <w:rsid w:val="005871E9"/>
    <w:rsid w:val="00587275"/>
    <w:rsid w:val="00587389"/>
    <w:rsid w:val="00587A8C"/>
    <w:rsid w:val="00587AF6"/>
    <w:rsid w:val="00587E2F"/>
    <w:rsid w:val="005902CD"/>
    <w:rsid w:val="005907E3"/>
    <w:rsid w:val="00590834"/>
    <w:rsid w:val="005909A0"/>
    <w:rsid w:val="00590AE7"/>
    <w:rsid w:val="00590DE7"/>
    <w:rsid w:val="0059100E"/>
    <w:rsid w:val="00591239"/>
    <w:rsid w:val="00591A7C"/>
    <w:rsid w:val="00591B92"/>
    <w:rsid w:val="00591CC7"/>
    <w:rsid w:val="0059233B"/>
    <w:rsid w:val="00592706"/>
    <w:rsid w:val="00592734"/>
    <w:rsid w:val="005927FB"/>
    <w:rsid w:val="005929E0"/>
    <w:rsid w:val="00592A20"/>
    <w:rsid w:val="00592D03"/>
    <w:rsid w:val="00592ED8"/>
    <w:rsid w:val="00593317"/>
    <w:rsid w:val="00593603"/>
    <w:rsid w:val="00593B17"/>
    <w:rsid w:val="00593EB6"/>
    <w:rsid w:val="0059401A"/>
    <w:rsid w:val="005942D5"/>
    <w:rsid w:val="00594643"/>
    <w:rsid w:val="00594A2D"/>
    <w:rsid w:val="00594CBE"/>
    <w:rsid w:val="005950B3"/>
    <w:rsid w:val="00595114"/>
    <w:rsid w:val="0059539C"/>
    <w:rsid w:val="005953F0"/>
    <w:rsid w:val="005955CC"/>
    <w:rsid w:val="00595642"/>
    <w:rsid w:val="00595980"/>
    <w:rsid w:val="00595E17"/>
    <w:rsid w:val="0059612D"/>
    <w:rsid w:val="00596638"/>
    <w:rsid w:val="005967D7"/>
    <w:rsid w:val="00596867"/>
    <w:rsid w:val="005969EA"/>
    <w:rsid w:val="00596D1F"/>
    <w:rsid w:val="0059734D"/>
    <w:rsid w:val="00597E99"/>
    <w:rsid w:val="00597F64"/>
    <w:rsid w:val="005A020E"/>
    <w:rsid w:val="005A042F"/>
    <w:rsid w:val="005A0A10"/>
    <w:rsid w:val="005A0AB7"/>
    <w:rsid w:val="005A0BAC"/>
    <w:rsid w:val="005A0C4F"/>
    <w:rsid w:val="005A0FED"/>
    <w:rsid w:val="005A1206"/>
    <w:rsid w:val="005A12A0"/>
    <w:rsid w:val="005A14DA"/>
    <w:rsid w:val="005A1A8F"/>
    <w:rsid w:val="005A1D3A"/>
    <w:rsid w:val="005A1DE1"/>
    <w:rsid w:val="005A1E6E"/>
    <w:rsid w:val="005A22F2"/>
    <w:rsid w:val="005A2684"/>
    <w:rsid w:val="005A276B"/>
    <w:rsid w:val="005A27EE"/>
    <w:rsid w:val="005A28F9"/>
    <w:rsid w:val="005A296A"/>
    <w:rsid w:val="005A2972"/>
    <w:rsid w:val="005A29ED"/>
    <w:rsid w:val="005A2B6B"/>
    <w:rsid w:val="005A2C20"/>
    <w:rsid w:val="005A2DFE"/>
    <w:rsid w:val="005A2EC6"/>
    <w:rsid w:val="005A374B"/>
    <w:rsid w:val="005A3831"/>
    <w:rsid w:val="005A398A"/>
    <w:rsid w:val="005A4084"/>
    <w:rsid w:val="005A41EF"/>
    <w:rsid w:val="005A43F0"/>
    <w:rsid w:val="005A4718"/>
    <w:rsid w:val="005A495D"/>
    <w:rsid w:val="005A4F08"/>
    <w:rsid w:val="005A4F33"/>
    <w:rsid w:val="005A512F"/>
    <w:rsid w:val="005A531C"/>
    <w:rsid w:val="005A53DB"/>
    <w:rsid w:val="005A5597"/>
    <w:rsid w:val="005A56D9"/>
    <w:rsid w:val="005A5891"/>
    <w:rsid w:val="005A5903"/>
    <w:rsid w:val="005A5C67"/>
    <w:rsid w:val="005A5F3B"/>
    <w:rsid w:val="005A659E"/>
    <w:rsid w:val="005A6705"/>
    <w:rsid w:val="005A680C"/>
    <w:rsid w:val="005A6D1F"/>
    <w:rsid w:val="005A6E26"/>
    <w:rsid w:val="005A70C4"/>
    <w:rsid w:val="005A732E"/>
    <w:rsid w:val="005A75F9"/>
    <w:rsid w:val="005A7640"/>
    <w:rsid w:val="005A7739"/>
    <w:rsid w:val="005A77B1"/>
    <w:rsid w:val="005A77CC"/>
    <w:rsid w:val="005A7C9B"/>
    <w:rsid w:val="005B00B9"/>
    <w:rsid w:val="005B0360"/>
    <w:rsid w:val="005B0C5F"/>
    <w:rsid w:val="005B215B"/>
    <w:rsid w:val="005B23E4"/>
    <w:rsid w:val="005B2446"/>
    <w:rsid w:val="005B25EC"/>
    <w:rsid w:val="005B323A"/>
    <w:rsid w:val="005B3B7D"/>
    <w:rsid w:val="005B4191"/>
    <w:rsid w:val="005B42B4"/>
    <w:rsid w:val="005B44F4"/>
    <w:rsid w:val="005B4761"/>
    <w:rsid w:val="005B4A22"/>
    <w:rsid w:val="005B4F24"/>
    <w:rsid w:val="005B50FC"/>
    <w:rsid w:val="005B5463"/>
    <w:rsid w:val="005B56E4"/>
    <w:rsid w:val="005B61B3"/>
    <w:rsid w:val="005B6805"/>
    <w:rsid w:val="005B6A76"/>
    <w:rsid w:val="005B6BC8"/>
    <w:rsid w:val="005B6D38"/>
    <w:rsid w:val="005B6F20"/>
    <w:rsid w:val="005B6F70"/>
    <w:rsid w:val="005B7104"/>
    <w:rsid w:val="005B72CD"/>
    <w:rsid w:val="005B734B"/>
    <w:rsid w:val="005B74E1"/>
    <w:rsid w:val="005B793B"/>
    <w:rsid w:val="005B7B90"/>
    <w:rsid w:val="005B7F59"/>
    <w:rsid w:val="005C0373"/>
    <w:rsid w:val="005C040D"/>
    <w:rsid w:val="005C050D"/>
    <w:rsid w:val="005C05E0"/>
    <w:rsid w:val="005C076C"/>
    <w:rsid w:val="005C0B0C"/>
    <w:rsid w:val="005C0BEE"/>
    <w:rsid w:val="005C0E60"/>
    <w:rsid w:val="005C0F28"/>
    <w:rsid w:val="005C1411"/>
    <w:rsid w:val="005C18B7"/>
    <w:rsid w:val="005C18D4"/>
    <w:rsid w:val="005C1956"/>
    <w:rsid w:val="005C1AB5"/>
    <w:rsid w:val="005C1E36"/>
    <w:rsid w:val="005C1EEC"/>
    <w:rsid w:val="005C2A58"/>
    <w:rsid w:val="005C2CB9"/>
    <w:rsid w:val="005C2DC5"/>
    <w:rsid w:val="005C2ED5"/>
    <w:rsid w:val="005C3419"/>
    <w:rsid w:val="005C3546"/>
    <w:rsid w:val="005C3E7F"/>
    <w:rsid w:val="005C4051"/>
    <w:rsid w:val="005C4197"/>
    <w:rsid w:val="005C4459"/>
    <w:rsid w:val="005C4578"/>
    <w:rsid w:val="005C4657"/>
    <w:rsid w:val="005C46AB"/>
    <w:rsid w:val="005C4F76"/>
    <w:rsid w:val="005C5111"/>
    <w:rsid w:val="005C51CA"/>
    <w:rsid w:val="005C51FC"/>
    <w:rsid w:val="005C5252"/>
    <w:rsid w:val="005C5501"/>
    <w:rsid w:val="005C5628"/>
    <w:rsid w:val="005C59D7"/>
    <w:rsid w:val="005C5EF1"/>
    <w:rsid w:val="005C71AE"/>
    <w:rsid w:val="005C7352"/>
    <w:rsid w:val="005C76E2"/>
    <w:rsid w:val="005C77F9"/>
    <w:rsid w:val="005C7920"/>
    <w:rsid w:val="005C7AD5"/>
    <w:rsid w:val="005C7BB1"/>
    <w:rsid w:val="005C7E00"/>
    <w:rsid w:val="005C7E25"/>
    <w:rsid w:val="005C7EC2"/>
    <w:rsid w:val="005D06B2"/>
    <w:rsid w:val="005D0B09"/>
    <w:rsid w:val="005D0C55"/>
    <w:rsid w:val="005D0CD9"/>
    <w:rsid w:val="005D1035"/>
    <w:rsid w:val="005D1066"/>
    <w:rsid w:val="005D12BF"/>
    <w:rsid w:val="005D1690"/>
    <w:rsid w:val="005D1922"/>
    <w:rsid w:val="005D1985"/>
    <w:rsid w:val="005D20A1"/>
    <w:rsid w:val="005D214C"/>
    <w:rsid w:val="005D22F6"/>
    <w:rsid w:val="005D23A5"/>
    <w:rsid w:val="005D2573"/>
    <w:rsid w:val="005D2735"/>
    <w:rsid w:val="005D29E8"/>
    <w:rsid w:val="005D29FA"/>
    <w:rsid w:val="005D2AA8"/>
    <w:rsid w:val="005D2B47"/>
    <w:rsid w:val="005D2BC8"/>
    <w:rsid w:val="005D2DEA"/>
    <w:rsid w:val="005D30C7"/>
    <w:rsid w:val="005D323F"/>
    <w:rsid w:val="005D35BF"/>
    <w:rsid w:val="005D384A"/>
    <w:rsid w:val="005D3979"/>
    <w:rsid w:val="005D3BED"/>
    <w:rsid w:val="005D3EDD"/>
    <w:rsid w:val="005D43BF"/>
    <w:rsid w:val="005D463D"/>
    <w:rsid w:val="005D4B96"/>
    <w:rsid w:val="005D4CD6"/>
    <w:rsid w:val="005D4DFD"/>
    <w:rsid w:val="005D5254"/>
    <w:rsid w:val="005D532F"/>
    <w:rsid w:val="005D5883"/>
    <w:rsid w:val="005D58E0"/>
    <w:rsid w:val="005D5A88"/>
    <w:rsid w:val="005D5AB9"/>
    <w:rsid w:val="005D5BFA"/>
    <w:rsid w:val="005D5FEB"/>
    <w:rsid w:val="005D601E"/>
    <w:rsid w:val="005D659A"/>
    <w:rsid w:val="005D6CF5"/>
    <w:rsid w:val="005D6F25"/>
    <w:rsid w:val="005D70B2"/>
    <w:rsid w:val="005D7297"/>
    <w:rsid w:val="005D7572"/>
    <w:rsid w:val="005D7BF5"/>
    <w:rsid w:val="005D7C96"/>
    <w:rsid w:val="005E0061"/>
    <w:rsid w:val="005E0196"/>
    <w:rsid w:val="005E052C"/>
    <w:rsid w:val="005E07A7"/>
    <w:rsid w:val="005E07D3"/>
    <w:rsid w:val="005E08A1"/>
    <w:rsid w:val="005E09AC"/>
    <w:rsid w:val="005E0A5F"/>
    <w:rsid w:val="005E0CD6"/>
    <w:rsid w:val="005E1212"/>
    <w:rsid w:val="005E144A"/>
    <w:rsid w:val="005E1497"/>
    <w:rsid w:val="005E1A05"/>
    <w:rsid w:val="005E1E79"/>
    <w:rsid w:val="005E23B7"/>
    <w:rsid w:val="005E2528"/>
    <w:rsid w:val="005E2C66"/>
    <w:rsid w:val="005E313B"/>
    <w:rsid w:val="005E318F"/>
    <w:rsid w:val="005E337F"/>
    <w:rsid w:val="005E357F"/>
    <w:rsid w:val="005E35B9"/>
    <w:rsid w:val="005E3618"/>
    <w:rsid w:val="005E3620"/>
    <w:rsid w:val="005E37B4"/>
    <w:rsid w:val="005E3809"/>
    <w:rsid w:val="005E380C"/>
    <w:rsid w:val="005E398B"/>
    <w:rsid w:val="005E39FB"/>
    <w:rsid w:val="005E3CF8"/>
    <w:rsid w:val="005E410C"/>
    <w:rsid w:val="005E4220"/>
    <w:rsid w:val="005E423C"/>
    <w:rsid w:val="005E4327"/>
    <w:rsid w:val="005E461B"/>
    <w:rsid w:val="005E4756"/>
    <w:rsid w:val="005E48D2"/>
    <w:rsid w:val="005E490A"/>
    <w:rsid w:val="005E49E4"/>
    <w:rsid w:val="005E4C4C"/>
    <w:rsid w:val="005E4CC2"/>
    <w:rsid w:val="005E5042"/>
    <w:rsid w:val="005E5086"/>
    <w:rsid w:val="005E52D6"/>
    <w:rsid w:val="005E52FD"/>
    <w:rsid w:val="005E585D"/>
    <w:rsid w:val="005E5894"/>
    <w:rsid w:val="005E58EE"/>
    <w:rsid w:val="005E5A4E"/>
    <w:rsid w:val="005E5E7E"/>
    <w:rsid w:val="005E6268"/>
    <w:rsid w:val="005E627E"/>
    <w:rsid w:val="005E67DD"/>
    <w:rsid w:val="005E6873"/>
    <w:rsid w:val="005E68A4"/>
    <w:rsid w:val="005E6C22"/>
    <w:rsid w:val="005E6E01"/>
    <w:rsid w:val="005E710B"/>
    <w:rsid w:val="005E71DB"/>
    <w:rsid w:val="005E766E"/>
    <w:rsid w:val="005E7CA9"/>
    <w:rsid w:val="005E7D50"/>
    <w:rsid w:val="005F0286"/>
    <w:rsid w:val="005F0AA8"/>
    <w:rsid w:val="005F10A2"/>
    <w:rsid w:val="005F135A"/>
    <w:rsid w:val="005F1379"/>
    <w:rsid w:val="005F13D7"/>
    <w:rsid w:val="005F1B6D"/>
    <w:rsid w:val="005F1BE4"/>
    <w:rsid w:val="005F1C12"/>
    <w:rsid w:val="005F1C88"/>
    <w:rsid w:val="005F1EA1"/>
    <w:rsid w:val="005F22B3"/>
    <w:rsid w:val="005F23EF"/>
    <w:rsid w:val="005F245D"/>
    <w:rsid w:val="005F2605"/>
    <w:rsid w:val="005F2973"/>
    <w:rsid w:val="005F2AD9"/>
    <w:rsid w:val="005F2B86"/>
    <w:rsid w:val="005F2BE9"/>
    <w:rsid w:val="005F2C07"/>
    <w:rsid w:val="005F2FB4"/>
    <w:rsid w:val="005F3481"/>
    <w:rsid w:val="005F355E"/>
    <w:rsid w:val="005F3578"/>
    <w:rsid w:val="005F35E4"/>
    <w:rsid w:val="005F363E"/>
    <w:rsid w:val="005F384A"/>
    <w:rsid w:val="005F3A89"/>
    <w:rsid w:val="005F3C4C"/>
    <w:rsid w:val="005F3F0A"/>
    <w:rsid w:val="005F4855"/>
    <w:rsid w:val="005F4F6A"/>
    <w:rsid w:val="005F5209"/>
    <w:rsid w:val="005F5281"/>
    <w:rsid w:val="005F531A"/>
    <w:rsid w:val="005F56A8"/>
    <w:rsid w:val="005F57B0"/>
    <w:rsid w:val="005F58CC"/>
    <w:rsid w:val="005F58FD"/>
    <w:rsid w:val="005F5A5B"/>
    <w:rsid w:val="005F5B74"/>
    <w:rsid w:val="005F5F71"/>
    <w:rsid w:val="005F5F95"/>
    <w:rsid w:val="005F6233"/>
    <w:rsid w:val="005F6850"/>
    <w:rsid w:val="005F6A15"/>
    <w:rsid w:val="005F6A2D"/>
    <w:rsid w:val="005F6A2F"/>
    <w:rsid w:val="005F6B37"/>
    <w:rsid w:val="005F6BF7"/>
    <w:rsid w:val="005F7031"/>
    <w:rsid w:val="005F7037"/>
    <w:rsid w:val="005F70A2"/>
    <w:rsid w:val="005F72A5"/>
    <w:rsid w:val="005F7519"/>
    <w:rsid w:val="005F7880"/>
    <w:rsid w:val="005F7937"/>
    <w:rsid w:val="005F79F3"/>
    <w:rsid w:val="005F7A02"/>
    <w:rsid w:val="006000AC"/>
    <w:rsid w:val="0060033B"/>
    <w:rsid w:val="00600544"/>
    <w:rsid w:val="00600A97"/>
    <w:rsid w:val="00600D8B"/>
    <w:rsid w:val="0060118A"/>
    <w:rsid w:val="0060135C"/>
    <w:rsid w:val="006014F9"/>
    <w:rsid w:val="00601865"/>
    <w:rsid w:val="00601C79"/>
    <w:rsid w:val="00601F80"/>
    <w:rsid w:val="0060213C"/>
    <w:rsid w:val="00602192"/>
    <w:rsid w:val="00602B78"/>
    <w:rsid w:val="00602BC1"/>
    <w:rsid w:val="006030DB"/>
    <w:rsid w:val="00603283"/>
    <w:rsid w:val="00603420"/>
    <w:rsid w:val="0060345E"/>
    <w:rsid w:val="0060374F"/>
    <w:rsid w:val="006037CD"/>
    <w:rsid w:val="006040AB"/>
    <w:rsid w:val="006040CA"/>
    <w:rsid w:val="006040F3"/>
    <w:rsid w:val="00604120"/>
    <w:rsid w:val="00604304"/>
    <w:rsid w:val="0060446F"/>
    <w:rsid w:val="006048EC"/>
    <w:rsid w:val="0060491C"/>
    <w:rsid w:val="00604A0F"/>
    <w:rsid w:val="00604BE6"/>
    <w:rsid w:val="00604BF7"/>
    <w:rsid w:val="00604CFE"/>
    <w:rsid w:val="00605C07"/>
    <w:rsid w:val="00605C41"/>
    <w:rsid w:val="00606507"/>
    <w:rsid w:val="0060679A"/>
    <w:rsid w:val="0060688E"/>
    <w:rsid w:val="00606A8E"/>
    <w:rsid w:val="00606B9D"/>
    <w:rsid w:val="00606F71"/>
    <w:rsid w:val="0060705B"/>
    <w:rsid w:val="00607089"/>
    <w:rsid w:val="006070BD"/>
    <w:rsid w:val="00607196"/>
    <w:rsid w:val="006073E2"/>
    <w:rsid w:val="006075BE"/>
    <w:rsid w:val="0060781A"/>
    <w:rsid w:val="00607BC9"/>
    <w:rsid w:val="00607BE6"/>
    <w:rsid w:val="00607E10"/>
    <w:rsid w:val="00610158"/>
    <w:rsid w:val="006101FC"/>
    <w:rsid w:val="00610712"/>
    <w:rsid w:val="006108BF"/>
    <w:rsid w:val="00610FF4"/>
    <w:rsid w:val="006110CD"/>
    <w:rsid w:val="00611140"/>
    <w:rsid w:val="0061126E"/>
    <w:rsid w:val="00611C4B"/>
    <w:rsid w:val="00611CD4"/>
    <w:rsid w:val="00612037"/>
    <w:rsid w:val="006120BA"/>
    <w:rsid w:val="00612116"/>
    <w:rsid w:val="00612992"/>
    <w:rsid w:val="00613005"/>
    <w:rsid w:val="0061330E"/>
    <w:rsid w:val="00613477"/>
    <w:rsid w:val="00613630"/>
    <w:rsid w:val="0061363E"/>
    <w:rsid w:val="00613A4C"/>
    <w:rsid w:val="0061448A"/>
    <w:rsid w:val="006145D2"/>
    <w:rsid w:val="0061491F"/>
    <w:rsid w:val="00614C76"/>
    <w:rsid w:val="00614E50"/>
    <w:rsid w:val="0061513E"/>
    <w:rsid w:val="0061522E"/>
    <w:rsid w:val="00615303"/>
    <w:rsid w:val="00615A04"/>
    <w:rsid w:val="00615CD3"/>
    <w:rsid w:val="00616361"/>
    <w:rsid w:val="00616526"/>
    <w:rsid w:val="00616588"/>
    <w:rsid w:val="006166DD"/>
    <w:rsid w:val="0061689D"/>
    <w:rsid w:val="00616E28"/>
    <w:rsid w:val="00616E6A"/>
    <w:rsid w:val="00616F25"/>
    <w:rsid w:val="00617237"/>
    <w:rsid w:val="006174CD"/>
    <w:rsid w:val="0061773A"/>
    <w:rsid w:val="0061773F"/>
    <w:rsid w:val="0061788B"/>
    <w:rsid w:val="006178AD"/>
    <w:rsid w:val="00617CF4"/>
    <w:rsid w:val="0062021F"/>
    <w:rsid w:val="006202BE"/>
    <w:rsid w:val="006203C5"/>
    <w:rsid w:val="00620D1D"/>
    <w:rsid w:val="00620E0F"/>
    <w:rsid w:val="006216EB"/>
    <w:rsid w:val="00621796"/>
    <w:rsid w:val="00621B15"/>
    <w:rsid w:val="00621C91"/>
    <w:rsid w:val="00621CF8"/>
    <w:rsid w:val="00621D30"/>
    <w:rsid w:val="00621E2A"/>
    <w:rsid w:val="00621EAD"/>
    <w:rsid w:val="00622383"/>
    <w:rsid w:val="00622462"/>
    <w:rsid w:val="0062288A"/>
    <w:rsid w:val="00622AFD"/>
    <w:rsid w:val="00622B2C"/>
    <w:rsid w:val="00622C81"/>
    <w:rsid w:val="006230FF"/>
    <w:rsid w:val="006234A3"/>
    <w:rsid w:val="006234DE"/>
    <w:rsid w:val="0062432B"/>
    <w:rsid w:val="00624435"/>
    <w:rsid w:val="0062444B"/>
    <w:rsid w:val="006244B2"/>
    <w:rsid w:val="006245D6"/>
    <w:rsid w:val="006246EF"/>
    <w:rsid w:val="00624773"/>
    <w:rsid w:val="0062488B"/>
    <w:rsid w:val="00624992"/>
    <w:rsid w:val="00624FCF"/>
    <w:rsid w:val="00625379"/>
    <w:rsid w:val="00625526"/>
    <w:rsid w:val="006256BF"/>
    <w:rsid w:val="006257C1"/>
    <w:rsid w:val="0062588B"/>
    <w:rsid w:val="006258E5"/>
    <w:rsid w:val="00625CB3"/>
    <w:rsid w:val="00625CDC"/>
    <w:rsid w:val="00626172"/>
    <w:rsid w:val="0062627A"/>
    <w:rsid w:val="006262A9"/>
    <w:rsid w:val="00626613"/>
    <w:rsid w:val="006267CE"/>
    <w:rsid w:val="00626A2A"/>
    <w:rsid w:val="00626E69"/>
    <w:rsid w:val="006270A2"/>
    <w:rsid w:val="006270BE"/>
    <w:rsid w:val="0062710C"/>
    <w:rsid w:val="00627247"/>
    <w:rsid w:val="006274EA"/>
    <w:rsid w:val="0062761D"/>
    <w:rsid w:val="006278AB"/>
    <w:rsid w:val="00627A4D"/>
    <w:rsid w:val="00627BC7"/>
    <w:rsid w:val="00627C6C"/>
    <w:rsid w:val="00627CA9"/>
    <w:rsid w:val="00627D8E"/>
    <w:rsid w:val="00627F55"/>
    <w:rsid w:val="006306F2"/>
    <w:rsid w:val="00630AD2"/>
    <w:rsid w:val="006310D5"/>
    <w:rsid w:val="00631267"/>
    <w:rsid w:val="0063135E"/>
    <w:rsid w:val="0063193D"/>
    <w:rsid w:val="00631AB8"/>
    <w:rsid w:val="00631DA3"/>
    <w:rsid w:val="00631FB6"/>
    <w:rsid w:val="00632443"/>
    <w:rsid w:val="006324EF"/>
    <w:rsid w:val="006325ED"/>
    <w:rsid w:val="0063262E"/>
    <w:rsid w:val="0063270A"/>
    <w:rsid w:val="00632966"/>
    <w:rsid w:val="00632998"/>
    <w:rsid w:val="00632C0A"/>
    <w:rsid w:val="00632DC5"/>
    <w:rsid w:val="00632E36"/>
    <w:rsid w:val="00633166"/>
    <w:rsid w:val="00633502"/>
    <w:rsid w:val="006335D5"/>
    <w:rsid w:val="0063369E"/>
    <w:rsid w:val="00633748"/>
    <w:rsid w:val="0063389C"/>
    <w:rsid w:val="00633A0A"/>
    <w:rsid w:val="00633ABF"/>
    <w:rsid w:val="00633C3B"/>
    <w:rsid w:val="00633F27"/>
    <w:rsid w:val="00634025"/>
    <w:rsid w:val="006341DF"/>
    <w:rsid w:val="006342D6"/>
    <w:rsid w:val="006346C0"/>
    <w:rsid w:val="00634752"/>
    <w:rsid w:val="00634993"/>
    <w:rsid w:val="0063500D"/>
    <w:rsid w:val="00635032"/>
    <w:rsid w:val="0063505C"/>
    <w:rsid w:val="00635860"/>
    <w:rsid w:val="00635908"/>
    <w:rsid w:val="00635B7C"/>
    <w:rsid w:val="00635CC4"/>
    <w:rsid w:val="00636387"/>
    <w:rsid w:val="006366AA"/>
    <w:rsid w:val="006366BB"/>
    <w:rsid w:val="00636909"/>
    <w:rsid w:val="00636B5F"/>
    <w:rsid w:val="00636CB9"/>
    <w:rsid w:val="00636CF2"/>
    <w:rsid w:val="00636D30"/>
    <w:rsid w:val="00636ED9"/>
    <w:rsid w:val="0063758B"/>
    <w:rsid w:val="00637E25"/>
    <w:rsid w:val="00637F88"/>
    <w:rsid w:val="006401DC"/>
    <w:rsid w:val="0064048A"/>
    <w:rsid w:val="00640D05"/>
    <w:rsid w:val="00640D18"/>
    <w:rsid w:val="00641292"/>
    <w:rsid w:val="00641354"/>
    <w:rsid w:val="006415BF"/>
    <w:rsid w:val="00641A75"/>
    <w:rsid w:val="00641BFA"/>
    <w:rsid w:val="00641F21"/>
    <w:rsid w:val="0064224C"/>
    <w:rsid w:val="006423AF"/>
    <w:rsid w:val="00642495"/>
    <w:rsid w:val="00642615"/>
    <w:rsid w:val="006427BF"/>
    <w:rsid w:val="006428A0"/>
    <w:rsid w:val="0064294C"/>
    <w:rsid w:val="00642C01"/>
    <w:rsid w:val="00642C5C"/>
    <w:rsid w:val="00642D8F"/>
    <w:rsid w:val="00643E9B"/>
    <w:rsid w:val="00643F40"/>
    <w:rsid w:val="00643F6E"/>
    <w:rsid w:val="00643F9E"/>
    <w:rsid w:val="006441BB"/>
    <w:rsid w:val="0064476C"/>
    <w:rsid w:val="00644AE8"/>
    <w:rsid w:val="00644D20"/>
    <w:rsid w:val="006450EC"/>
    <w:rsid w:val="00645142"/>
    <w:rsid w:val="006456AF"/>
    <w:rsid w:val="0064592B"/>
    <w:rsid w:val="0064610A"/>
    <w:rsid w:val="0064683C"/>
    <w:rsid w:val="00646B3A"/>
    <w:rsid w:val="00646B58"/>
    <w:rsid w:val="00646D6E"/>
    <w:rsid w:val="00646E01"/>
    <w:rsid w:val="0064718B"/>
    <w:rsid w:val="006478FE"/>
    <w:rsid w:val="00647B00"/>
    <w:rsid w:val="00647CC3"/>
    <w:rsid w:val="00647DE6"/>
    <w:rsid w:val="00647F0C"/>
    <w:rsid w:val="00647F37"/>
    <w:rsid w:val="00647FF2"/>
    <w:rsid w:val="0065020E"/>
    <w:rsid w:val="006505E4"/>
    <w:rsid w:val="00650BCB"/>
    <w:rsid w:val="00650D5D"/>
    <w:rsid w:val="0065126F"/>
    <w:rsid w:val="00651325"/>
    <w:rsid w:val="00651359"/>
    <w:rsid w:val="006513D5"/>
    <w:rsid w:val="0065141A"/>
    <w:rsid w:val="00651486"/>
    <w:rsid w:val="006514F1"/>
    <w:rsid w:val="00651D77"/>
    <w:rsid w:val="00651F9F"/>
    <w:rsid w:val="00652329"/>
    <w:rsid w:val="006523EE"/>
    <w:rsid w:val="00652852"/>
    <w:rsid w:val="006529A2"/>
    <w:rsid w:val="00652F95"/>
    <w:rsid w:val="00652FAD"/>
    <w:rsid w:val="006530CB"/>
    <w:rsid w:val="0065355B"/>
    <w:rsid w:val="006536E7"/>
    <w:rsid w:val="006539CC"/>
    <w:rsid w:val="00653A43"/>
    <w:rsid w:val="0065431C"/>
    <w:rsid w:val="0065431E"/>
    <w:rsid w:val="00655320"/>
    <w:rsid w:val="006556D5"/>
    <w:rsid w:val="0065585E"/>
    <w:rsid w:val="00655877"/>
    <w:rsid w:val="0065593C"/>
    <w:rsid w:val="006559CF"/>
    <w:rsid w:val="00655B7A"/>
    <w:rsid w:val="00655BA1"/>
    <w:rsid w:val="00655CB9"/>
    <w:rsid w:val="00655DEA"/>
    <w:rsid w:val="00655E38"/>
    <w:rsid w:val="0065609C"/>
    <w:rsid w:val="006560A3"/>
    <w:rsid w:val="0065621B"/>
    <w:rsid w:val="00656425"/>
    <w:rsid w:val="0065698E"/>
    <w:rsid w:val="006569C3"/>
    <w:rsid w:val="00656A2F"/>
    <w:rsid w:val="00656AB5"/>
    <w:rsid w:val="00657041"/>
    <w:rsid w:val="0065735C"/>
    <w:rsid w:val="006573B7"/>
    <w:rsid w:val="006573EF"/>
    <w:rsid w:val="006577F4"/>
    <w:rsid w:val="00657B32"/>
    <w:rsid w:val="00657C38"/>
    <w:rsid w:val="00660269"/>
    <w:rsid w:val="00660398"/>
    <w:rsid w:val="00660498"/>
    <w:rsid w:val="006604FD"/>
    <w:rsid w:val="00660A49"/>
    <w:rsid w:val="00660B66"/>
    <w:rsid w:val="0066110A"/>
    <w:rsid w:val="00661458"/>
    <w:rsid w:val="006615E1"/>
    <w:rsid w:val="00661725"/>
    <w:rsid w:val="00661FCD"/>
    <w:rsid w:val="0066208C"/>
    <w:rsid w:val="0066245C"/>
    <w:rsid w:val="00662530"/>
    <w:rsid w:val="006625CE"/>
    <w:rsid w:val="0066274A"/>
    <w:rsid w:val="00662AD8"/>
    <w:rsid w:val="00662BC2"/>
    <w:rsid w:val="00663046"/>
    <w:rsid w:val="006631E9"/>
    <w:rsid w:val="00663E02"/>
    <w:rsid w:val="006644CF"/>
    <w:rsid w:val="006646F6"/>
    <w:rsid w:val="0066471C"/>
    <w:rsid w:val="00664926"/>
    <w:rsid w:val="00664A36"/>
    <w:rsid w:val="00664F03"/>
    <w:rsid w:val="00665102"/>
    <w:rsid w:val="006651AD"/>
    <w:rsid w:val="00665A6C"/>
    <w:rsid w:val="00666248"/>
    <w:rsid w:val="00666393"/>
    <w:rsid w:val="006664C9"/>
    <w:rsid w:val="00666562"/>
    <w:rsid w:val="00666613"/>
    <w:rsid w:val="00666BE5"/>
    <w:rsid w:val="00666F0D"/>
    <w:rsid w:val="00666F67"/>
    <w:rsid w:val="00667225"/>
    <w:rsid w:val="0066760B"/>
    <w:rsid w:val="006676AD"/>
    <w:rsid w:val="0066789D"/>
    <w:rsid w:val="00667A87"/>
    <w:rsid w:val="00670910"/>
    <w:rsid w:val="00670AC6"/>
    <w:rsid w:val="00670F50"/>
    <w:rsid w:val="006710C9"/>
    <w:rsid w:val="006711C3"/>
    <w:rsid w:val="00671281"/>
    <w:rsid w:val="00671394"/>
    <w:rsid w:val="006716B5"/>
    <w:rsid w:val="00671823"/>
    <w:rsid w:val="00671A58"/>
    <w:rsid w:val="00671DCF"/>
    <w:rsid w:val="00671F1F"/>
    <w:rsid w:val="0067201C"/>
    <w:rsid w:val="00672861"/>
    <w:rsid w:val="00672BAE"/>
    <w:rsid w:val="0067334F"/>
    <w:rsid w:val="00673357"/>
    <w:rsid w:val="006733D4"/>
    <w:rsid w:val="00673459"/>
    <w:rsid w:val="00673652"/>
    <w:rsid w:val="00673725"/>
    <w:rsid w:val="006738B9"/>
    <w:rsid w:val="00673A0D"/>
    <w:rsid w:val="00673D05"/>
    <w:rsid w:val="00673E1B"/>
    <w:rsid w:val="0067400F"/>
    <w:rsid w:val="006740E3"/>
    <w:rsid w:val="006742CA"/>
    <w:rsid w:val="00674339"/>
    <w:rsid w:val="00674460"/>
    <w:rsid w:val="00674875"/>
    <w:rsid w:val="00674C25"/>
    <w:rsid w:val="00674D30"/>
    <w:rsid w:val="00674EEF"/>
    <w:rsid w:val="00675483"/>
    <w:rsid w:val="00675885"/>
    <w:rsid w:val="006759A7"/>
    <w:rsid w:val="006760FB"/>
    <w:rsid w:val="006763A6"/>
    <w:rsid w:val="0067641F"/>
    <w:rsid w:val="0067646D"/>
    <w:rsid w:val="006766E9"/>
    <w:rsid w:val="00676760"/>
    <w:rsid w:val="00676969"/>
    <w:rsid w:val="00676D26"/>
    <w:rsid w:val="00677258"/>
    <w:rsid w:val="00677AA5"/>
    <w:rsid w:val="00677E3A"/>
    <w:rsid w:val="00677ECE"/>
    <w:rsid w:val="00680043"/>
    <w:rsid w:val="00680363"/>
    <w:rsid w:val="00680417"/>
    <w:rsid w:val="00680443"/>
    <w:rsid w:val="0068078B"/>
    <w:rsid w:val="00680C38"/>
    <w:rsid w:val="006811E8"/>
    <w:rsid w:val="00681400"/>
    <w:rsid w:val="006815A4"/>
    <w:rsid w:val="0068176A"/>
    <w:rsid w:val="00681B13"/>
    <w:rsid w:val="006821C6"/>
    <w:rsid w:val="0068312D"/>
    <w:rsid w:val="0068319E"/>
    <w:rsid w:val="006831C6"/>
    <w:rsid w:val="0068329F"/>
    <w:rsid w:val="0068385E"/>
    <w:rsid w:val="00683873"/>
    <w:rsid w:val="00683FCC"/>
    <w:rsid w:val="006843CC"/>
    <w:rsid w:val="00684608"/>
    <w:rsid w:val="0068474B"/>
    <w:rsid w:val="00684787"/>
    <w:rsid w:val="006847B9"/>
    <w:rsid w:val="0068493E"/>
    <w:rsid w:val="00684AB6"/>
    <w:rsid w:val="00684C33"/>
    <w:rsid w:val="006852CC"/>
    <w:rsid w:val="0068543E"/>
    <w:rsid w:val="006854E6"/>
    <w:rsid w:val="00685947"/>
    <w:rsid w:val="00685ADB"/>
    <w:rsid w:val="00686064"/>
    <w:rsid w:val="006865FD"/>
    <w:rsid w:val="00686704"/>
    <w:rsid w:val="006867D1"/>
    <w:rsid w:val="00686F73"/>
    <w:rsid w:val="006870CE"/>
    <w:rsid w:val="0068728B"/>
    <w:rsid w:val="0068755E"/>
    <w:rsid w:val="0068760F"/>
    <w:rsid w:val="006879A8"/>
    <w:rsid w:val="00687AAB"/>
    <w:rsid w:val="00687CB3"/>
    <w:rsid w:val="0069004C"/>
    <w:rsid w:val="00690243"/>
    <w:rsid w:val="006902E5"/>
    <w:rsid w:val="006905E6"/>
    <w:rsid w:val="0069130E"/>
    <w:rsid w:val="006917A6"/>
    <w:rsid w:val="006918CA"/>
    <w:rsid w:val="006918E0"/>
    <w:rsid w:val="00691DBE"/>
    <w:rsid w:val="00691E37"/>
    <w:rsid w:val="00691F09"/>
    <w:rsid w:val="006924EA"/>
    <w:rsid w:val="00692543"/>
    <w:rsid w:val="00692912"/>
    <w:rsid w:val="00692BD8"/>
    <w:rsid w:val="00693046"/>
    <w:rsid w:val="00693093"/>
    <w:rsid w:val="006931B0"/>
    <w:rsid w:val="00693287"/>
    <w:rsid w:val="006933E0"/>
    <w:rsid w:val="00693763"/>
    <w:rsid w:val="00693A73"/>
    <w:rsid w:val="00693DFC"/>
    <w:rsid w:val="00693F27"/>
    <w:rsid w:val="0069418D"/>
    <w:rsid w:val="0069428B"/>
    <w:rsid w:val="006943DC"/>
    <w:rsid w:val="00694937"/>
    <w:rsid w:val="006949D1"/>
    <w:rsid w:val="00694BA9"/>
    <w:rsid w:val="00694BEA"/>
    <w:rsid w:val="00694BEE"/>
    <w:rsid w:val="00694E0A"/>
    <w:rsid w:val="00694F0E"/>
    <w:rsid w:val="00695183"/>
    <w:rsid w:val="00695274"/>
    <w:rsid w:val="00695398"/>
    <w:rsid w:val="00695667"/>
    <w:rsid w:val="00695708"/>
    <w:rsid w:val="0069595C"/>
    <w:rsid w:val="00695B90"/>
    <w:rsid w:val="00696083"/>
    <w:rsid w:val="006961BF"/>
    <w:rsid w:val="00696456"/>
    <w:rsid w:val="00696641"/>
    <w:rsid w:val="00696AB1"/>
    <w:rsid w:val="00696D8B"/>
    <w:rsid w:val="00696E48"/>
    <w:rsid w:val="00696FAE"/>
    <w:rsid w:val="00697060"/>
    <w:rsid w:val="0069758D"/>
    <w:rsid w:val="006975D3"/>
    <w:rsid w:val="0069790F"/>
    <w:rsid w:val="00697B33"/>
    <w:rsid w:val="00697CF6"/>
    <w:rsid w:val="006A00B5"/>
    <w:rsid w:val="006A00C1"/>
    <w:rsid w:val="006A00C8"/>
    <w:rsid w:val="006A05B4"/>
    <w:rsid w:val="006A072A"/>
    <w:rsid w:val="006A0787"/>
    <w:rsid w:val="006A09B2"/>
    <w:rsid w:val="006A0B70"/>
    <w:rsid w:val="006A1111"/>
    <w:rsid w:val="006A120D"/>
    <w:rsid w:val="006A1250"/>
    <w:rsid w:val="006A13F7"/>
    <w:rsid w:val="006A1D7A"/>
    <w:rsid w:val="006A25CD"/>
    <w:rsid w:val="006A2795"/>
    <w:rsid w:val="006A28F3"/>
    <w:rsid w:val="006A2F99"/>
    <w:rsid w:val="006A306D"/>
    <w:rsid w:val="006A30C9"/>
    <w:rsid w:val="006A30ED"/>
    <w:rsid w:val="006A33CF"/>
    <w:rsid w:val="006A38B0"/>
    <w:rsid w:val="006A3939"/>
    <w:rsid w:val="006A3CB2"/>
    <w:rsid w:val="006A46CC"/>
    <w:rsid w:val="006A49F1"/>
    <w:rsid w:val="006A4BBD"/>
    <w:rsid w:val="006A4C3E"/>
    <w:rsid w:val="006A4C8C"/>
    <w:rsid w:val="006A4EC6"/>
    <w:rsid w:val="006A51FC"/>
    <w:rsid w:val="006A5203"/>
    <w:rsid w:val="006A537A"/>
    <w:rsid w:val="006A5477"/>
    <w:rsid w:val="006A56CB"/>
    <w:rsid w:val="006A5A6E"/>
    <w:rsid w:val="006A5B42"/>
    <w:rsid w:val="006A60E2"/>
    <w:rsid w:val="006A61FA"/>
    <w:rsid w:val="006A649A"/>
    <w:rsid w:val="006A652E"/>
    <w:rsid w:val="006A677B"/>
    <w:rsid w:val="006A682F"/>
    <w:rsid w:val="006A6B7D"/>
    <w:rsid w:val="006A72C7"/>
    <w:rsid w:val="006A73C3"/>
    <w:rsid w:val="006A7449"/>
    <w:rsid w:val="006A786D"/>
    <w:rsid w:val="006A7972"/>
    <w:rsid w:val="006A7BC7"/>
    <w:rsid w:val="006A7CBF"/>
    <w:rsid w:val="006A7E2A"/>
    <w:rsid w:val="006B007E"/>
    <w:rsid w:val="006B022F"/>
    <w:rsid w:val="006B02AF"/>
    <w:rsid w:val="006B031A"/>
    <w:rsid w:val="006B0377"/>
    <w:rsid w:val="006B0473"/>
    <w:rsid w:val="006B0D81"/>
    <w:rsid w:val="006B10CF"/>
    <w:rsid w:val="006B12DF"/>
    <w:rsid w:val="006B17ED"/>
    <w:rsid w:val="006B1D48"/>
    <w:rsid w:val="006B1FB5"/>
    <w:rsid w:val="006B2222"/>
    <w:rsid w:val="006B22B6"/>
    <w:rsid w:val="006B264A"/>
    <w:rsid w:val="006B26B8"/>
    <w:rsid w:val="006B26E0"/>
    <w:rsid w:val="006B275E"/>
    <w:rsid w:val="006B27FB"/>
    <w:rsid w:val="006B2A0B"/>
    <w:rsid w:val="006B3177"/>
    <w:rsid w:val="006B34AF"/>
    <w:rsid w:val="006B36D1"/>
    <w:rsid w:val="006B3939"/>
    <w:rsid w:val="006B3964"/>
    <w:rsid w:val="006B3E6D"/>
    <w:rsid w:val="006B3F9D"/>
    <w:rsid w:val="006B4349"/>
    <w:rsid w:val="006B449C"/>
    <w:rsid w:val="006B4550"/>
    <w:rsid w:val="006B46AE"/>
    <w:rsid w:val="006B470C"/>
    <w:rsid w:val="006B477D"/>
    <w:rsid w:val="006B4D83"/>
    <w:rsid w:val="006B4DC2"/>
    <w:rsid w:val="006B5081"/>
    <w:rsid w:val="006B51B4"/>
    <w:rsid w:val="006B530B"/>
    <w:rsid w:val="006B54B8"/>
    <w:rsid w:val="006B564D"/>
    <w:rsid w:val="006B56A2"/>
    <w:rsid w:val="006B56C1"/>
    <w:rsid w:val="006B56DB"/>
    <w:rsid w:val="006B58A3"/>
    <w:rsid w:val="006B5A25"/>
    <w:rsid w:val="006B5AF7"/>
    <w:rsid w:val="006B5B3B"/>
    <w:rsid w:val="006B6272"/>
    <w:rsid w:val="006B6374"/>
    <w:rsid w:val="006B6783"/>
    <w:rsid w:val="006B68AD"/>
    <w:rsid w:val="006B6EA0"/>
    <w:rsid w:val="006B702C"/>
    <w:rsid w:val="006B71EF"/>
    <w:rsid w:val="006B7224"/>
    <w:rsid w:val="006B7601"/>
    <w:rsid w:val="006B7D3E"/>
    <w:rsid w:val="006B7D72"/>
    <w:rsid w:val="006B7FB5"/>
    <w:rsid w:val="006C00C0"/>
    <w:rsid w:val="006C01BE"/>
    <w:rsid w:val="006C02BB"/>
    <w:rsid w:val="006C04EA"/>
    <w:rsid w:val="006C051B"/>
    <w:rsid w:val="006C054C"/>
    <w:rsid w:val="006C076B"/>
    <w:rsid w:val="006C0850"/>
    <w:rsid w:val="006C0902"/>
    <w:rsid w:val="006C0BFF"/>
    <w:rsid w:val="006C1796"/>
    <w:rsid w:val="006C17B0"/>
    <w:rsid w:val="006C1B74"/>
    <w:rsid w:val="006C1E32"/>
    <w:rsid w:val="006C213F"/>
    <w:rsid w:val="006C21EF"/>
    <w:rsid w:val="006C232E"/>
    <w:rsid w:val="006C280D"/>
    <w:rsid w:val="006C28D3"/>
    <w:rsid w:val="006C31D9"/>
    <w:rsid w:val="006C31E4"/>
    <w:rsid w:val="006C326A"/>
    <w:rsid w:val="006C3553"/>
    <w:rsid w:val="006C3935"/>
    <w:rsid w:val="006C3B53"/>
    <w:rsid w:val="006C3C38"/>
    <w:rsid w:val="006C448E"/>
    <w:rsid w:val="006C468E"/>
    <w:rsid w:val="006C4C60"/>
    <w:rsid w:val="006C5332"/>
    <w:rsid w:val="006C54CA"/>
    <w:rsid w:val="006C556F"/>
    <w:rsid w:val="006C55E6"/>
    <w:rsid w:val="006C5619"/>
    <w:rsid w:val="006C5639"/>
    <w:rsid w:val="006C587C"/>
    <w:rsid w:val="006C5CA7"/>
    <w:rsid w:val="006C5CAF"/>
    <w:rsid w:val="006C5D19"/>
    <w:rsid w:val="006C5E19"/>
    <w:rsid w:val="006C64CD"/>
    <w:rsid w:val="006C65C5"/>
    <w:rsid w:val="006C6DCF"/>
    <w:rsid w:val="006C6E47"/>
    <w:rsid w:val="006C6F0A"/>
    <w:rsid w:val="006C6F21"/>
    <w:rsid w:val="006C703E"/>
    <w:rsid w:val="006C783C"/>
    <w:rsid w:val="006C797C"/>
    <w:rsid w:val="006C7AE0"/>
    <w:rsid w:val="006C7AF6"/>
    <w:rsid w:val="006D0251"/>
    <w:rsid w:val="006D03F9"/>
    <w:rsid w:val="006D0503"/>
    <w:rsid w:val="006D0525"/>
    <w:rsid w:val="006D0614"/>
    <w:rsid w:val="006D064D"/>
    <w:rsid w:val="006D072B"/>
    <w:rsid w:val="006D07AB"/>
    <w:rsid w:val="006D09C7"/>
    <w:rsid w:val="006D0A8C"/>
    <w:rsid w:val="006D0B68"/>
    <w:rsid w:val="006D0CFE"/>
    <w:rsid w:val="006D0EC2"/>
    <w:rsid w:val="006D0F0C"/>
    <w:rsid w:val="006D0FCF"/>
    <w:rsid w:val="006D1590"/>
    <w:rsid w:val="006D15AB"/>
    <w:rsid w:val="006D1755"/>
    <w:rsid w:val="006D1805"/>
    <w:rsid w:val="006D2127"/>
    <w:rsid w:val="006D2440"/>
    <w:rsid w:val="006D270B"/>
    <w:rsid w:val="006D3467"/>
    <w:rsid w:val="006D347A"/>
    <w:rsid w:val="006D3659"/>
    <w:rsid w:val="006D39CC"/>
    <w:rsid w:val="006D3AB1"/>
    <w:rsid w:val="006D3C12"/>
    <w:rsid w:val="006D3DE8"/>
    <w:rsid w:val="006D3ED7"/>
    <w:rsid w:val="006D4126"/>
    <w:rsid w:val="006D423E"/>
    <w:rsid w:val="006D4611"/>
    <w:rsid w:val="006D4BF9"/>
    <w:rsid w:val="006D4CFA"/>
    <w:rsid w:val="006D5120"/>
    <w:rsid w:val="006D51EF"/>
    <w:rsid w:val="006D5284"/>
    <w:rsid w:val="006D52D9"/>
    <w:rsid w:val="006D5345"/>
    <w:rsid w:val="006D5381"/>
    <w:rsid w:val="006D55F8"/>
    <w:rsid w:val="006D5975"/>
    <w:rsid w:val="006D59E5"/>
    <w:rsid w:val="006D5ECA"/>
    <w:rsid w:val="006D6C0B"/>
    <w:rsid w:val="006D7010"/>
    <w:rsid w:val="006D7051"/>
    <w:rsid w:val="006D7122"/>
    <w:rsid w:val="006D71D1"/>
    <w:rsid w:val="006D73DC"/>
    <w:rsid w:val="006D752B"/>
    <w:rsid w:val="006D7596"/>
    <w:rsid w:val="006D75B5"/>
    <w:rsid w:val="006D7822"/>
    <w:rsid w:val="006D7C71"/>
    <w:rsid w:val="006D7FB8"/>
    <w:rsid w:val="006E0255"/>
    <w:rsid w:val="006E0345"/>
    <w:rsid w:val="006E03C9"/>
    <w:rsid w:val="006E04E3"/>
    <w:rsid w:val="006E07E7"/>
    <w:rsid w:val="006E0C17"/>
    <w:rsid w:val="006E0ECF"/>
    <w:rsid w:val="006E1108"/>
    <w:rsid w:val="006E14BE"/>
    <w:rsid w:val="006E15F4"/>
    <w:rsid w:val="006E1643"/>
    <w:rsid w:val="006E187D"/>
    <w:rsid w:val="006E1918"/>
    <w:rsid w:val="006E2423"/>
    <w:rsid w:val="006E25E2"/>
    <w:rsid w:val="006E2B60"/>
    <w:rsid w:val="006E2BA3"/>
    <w:rsid w:val="006E2C25"/>
    <w:rsid w:val="006E2EAA"/>
    <w:rsid w:val="006E3188"/>
    <w:rsid w:val="006E3277"/>
    <w:rsid w:val="006E35C4"/>
    <w:rsid w:val="006E373D"/>
    <w:rsid w:val="006E3DCC"/>
    <w:rsid w:val="006E3EBA"/>
    <w:rsid w:val="006E43F7"/>
    <w:rsid w:val="006E4402"/>
    <w:rsid w:val="006E4441"/>
    <w:rsid w:val="006E45EA"/>
    <w:rsid w:val="006E4701"/>
    <w:rsid w:val="006E4946"/>
    <w:rsid w:val="006E4996"/>
    <w:rsid w:val="006E4A1E"/>
    <w:rsid w:val="006E4C29"/>
    <w:rsid w:val="006E500C"/>
    <w:rsid w:val="006E5088"/>
    <w:rsid w:val="006E5272"/>
    <w:rsid w:val="006E5423"/>
    <w:rsid w:val="006E57B7"/>
    <w:rsid w:val="006E5877"/>
    <w:rsid w:val="006E5979"/>
    <w:rsid w:val="006E59B1"/>
    <w:rsid w:val="006E5D1E"/>
    <w:rsid w:val="006E5E21"/>
    <w:rsid w:val="006E5FB0"/>
    <w:rsid w:val="006E6250"/>
    <w:rsid w:val="006E6372"/>
    <w:rsid w:val="006E63DE"/>
    <w:rsid w:val="006E64BB"/>
    <w:rsid w:val="006E6799"/>
    <w:rsid w:val="006E6A22"/>
    <w:rsid w:val="006E6C5F"/>
    <w:rsid w:val="006E6E26"/>
    <w:rsid w:val="006E6EAF"/>
    <w:rsid w:val="006E70AF"/>
    <w:rsid w:val="006E70CE"/>
    <w:rsid w:val="006E7319"/>
    <w:rsid w:val="006E75FB"/>
    <w:rsid w:val="006E792C"/>
    <w:rsid w:val="006E7A8B"/>
    <w:rsid w:val="006E7BA8"/>
    <w:rsid w:val="006E7EE5"/>
    <w:rsid w:val="006F0573"/>
    <w:rsid w:val="006F05F3"/>
    <w:rsid w:val="006F06ED"/>
    <w:rsid w:val="006F0929"/>
    <w:rsid w:val="006F0AF8"/>
    <w:rsid w:val="006F0B1E"/>
    <w:rsid w:val="006F0DDF"/>
    <w:rsid w:val="006F1063"/>
    <w:rsid w:val="006F1291"/>
    <w:rsid w:val="006F162A"/>
    <w:rsid w:val="006F1920"/>
    <w:rsid w:val="006F1AD8"/>
    <w:rsid w:val="006F1D43"/>
    <w:rsid w:val="006F1DCA"/>
    <w:rsid w:val="006F2F47"/>
    <w:rsid w:val="006F316F"/>
    <w:rsid w:val="006F31CF"/>
    <w:rsid w:val="006F3741"/>
    <w:rsid w:val="006F37C1"/>
    <w:rsid w:val="006F4097"/>
    <w:rsid w:val="006F418F"/>
    <w:rsid w:val="006F4789"/>
    <w:rsid w:val="006F4ED5"/>
    <w:rsid w:val="006F5087"/>
    <w:rsid w:val="006F516C"/>
    <w:rsid w:val="006F54CA"/>
    <w:rsid w:val="006F561D"/>
    <w:rsid w:val="006F5B1E"/>
    <w:rsid w:val="006F5B58"/>
    <w:rsid w:val="006F5BFC"/>
    <w:rsid w:val="006F5E0E"/>
    <w:rsid w:val="006F6563"/>
    <w:rsid w:val="006F67C3"/>
    <w:rsid w:val="006F6815"/>
    <w:rsid w:val="006F6C1A"/>
    <w:rsid w:val="006F6F84"/>
    <w:rsid w:val="006F717F"/>
    <w:rsid w:val="006F7315"/>
    <w:rsid w:val="006F7416"/>
    <w:rsid w:val="006F744A"/>
    <w:rsid w:val="006F776F"/>
    <w:rsid w:val="006F7AA3"/>
    <w:rsid w:val="006F7E83"/>
    <w:rsid w:val="006F7E85"/>
    <w:rsid w:val="006F7E87"/>
    <w:rsid w:val="006F7FE6"/>
    <w:rsid w:val="0070009F"/>
    <w:rsid w:val="00700128"/>
    <w:rsid w:val="00700602"/>
    <w:rsid w:val="0070072A"/>
    <w:rsid w:val="00700991"/>
    <w:rsid w:val="007009C3"/>
    <w:rsid w:val="00700AAC"/>
    <w:rsid w:val="00700BF4"/>
    <w:rsid w:val="00700ED0"/>
    <w:rsid w:val="007011AD"/>
    <w:rsid w:val="00701580"/>
    <w:rsid w:val="00701775"/>
    <w:rsid w:val="00701CD1"/>
    <w:rsid w:val="00702426"/>
    <w:rsid w:val="0070253E"/>
    <w:rsid w:val="0070258C"/>
    <w:rsid w:val="00702755"/>
    <w:rsid w:val="00702B70"/>
    <w:rsid w:val="00702D7B"/>
    <w:rsid w:val="00702DF4"/>
    <w:rsid w:val="00702F94"/>
    <w:rsid w:val="00703837"/>
    <w:rsid w:val="00703886"/>
    <w:rsid w:val="00703B3B"/>
    <w:rsid w:val="00704255"/>
    <w:rsid w:val="00704459"/>
    <w:rsid w:val="0070484A"/>
    <w:rsid w:val="00704B7D"/>
    <w:rsid w:val="00704C29"/>
    <w:rsid w:val="00704F08"/>
    <w:rsid w:val="00704FC5"/>
    <w:rsid w:val="0070509A"/>
    <w:rsid w:val="00705155"/>
    <w:rsid w:val="00705241"/>
    <w:rsid w:val="00705426"/>
    <w:rsid w:val="00705727"/>
    <w:rsid w:val="00705978"/>
    <w:rsid w:val="0070597D"/>
    <w:rsid w:val="00705A3F"/>
    <w:rsid w:val="00705B5E"/>
    <w:rsid w:val="00705CF4"/>
    <w:rsid w:val="007061CD"/>
    <w:rsid w:val="007064A8"/>
    <w:rsid w:val="00706540"/>
    <w:rsid w:val="007066DC"/>
    <w:rsid w:val="00706933"/>
    <w:rsid w:val="00706D64"/>
    <w:rsid w:val="00706E3E"/>
    <w:rsid w:val="00706FC9"/>
    <w:rsid w:val="00707066"/>
    <w:rsid w:val="00707089"/>
    <w:rsid w:val="00707A44"/>
    <w:rsid w:val="00707F0E"/>
    <w:rsid w:val="0071026B"/>
    <w:rsid w:val="00710877"/>
    <w:rsid w:val="0071089F"/>
    <w:rsid w:val="007109BD"/>
    <w:rsid w:val="007111CE"/>
    <w:rsid w:val="0071135E"/>
    <w:rsid w:val="0071174E"/>
    <w:rsid w:val="007117A0"/>
    <w:rsid w:val="0071182F"/>
    <w:rsid w:val="00711ECD"/>
    <w:rsid w:val="00711FE3"/>
    <w:rsid w:val="00712450"/>
    <w:rsid w:val="0071264E"/>
    <w:rsid w:val="00712AFD"/>
    <w:rsid w:val="00712CF3"/>
    <w:rsid w:val="00712D27"/>
    <w:rsid w:val="0071330D"/>
    <w:rsid w:val="00713362"/>
    <w:rsid w:val="00713595"/>
    <w:rsid w:val="00713651"/>
    <w:rsid w:val="00713800"/>
    <w:rsid w:val="007139D1"/>
    <w:rsid w:val="00713D18"/>
    <w:rsid w:val="00713E05"/>
    <w:rsid w:val="00713F2C"/>
    <w:rsid w:val="00713F50"/>
    <w:rsid w:val="00713F5B"/>
    <w:rsid w:val="00714105"/>
    <w:rsid w:val="0071448D"/>
    <w:rsid w:val="00714536"/>
    <w:rsid w:val="00714B0F"/>
    <w:rsid w:val="00714C1D"/>
    <w:rsid w:val="00714DD6"/>
    <w:rsid w:val="00714E66"/>
    <w:rsid w:val="00714FAD"/>
    <w:rsid w:val="007151E5"/>
    <w:rsid w:val="00715879"/>
    <w:rsid w:val="00715D2D"/>
    <w:rsid w:val="00715F08"/>
    <w:rsid w:val="00715F75"/>
    <w:rsid w:val="00716046"/>
    <w:rsid w:val="0071623A"/>
    <w:rsid w:val="00716825"/>
    <w:rsid w:val="0071706E"/>
    <w:rsid w:val="007171C0"/>
    <w:rsid w:val="007177D1"/>
    <w:rsid w:val="007179A5"/>
    <w:rsid w:val="00717DF6"/>
    <w:rsid w:val="00720083"/>
    <w:rsid w:val="00720827"/>
    <w:rsid w:val="00720982"/>
    <w:rsid w:val="00720A79"/>
    <w:rsid w:val="00720CF6"/>
    <w:rsid w:val="007212DB"/>
    <w:rsid w:val="00721364"/>
    <w:rsid w:val="0072147A"/>
    <w:rsid w:val="00721544"/>
    <w:rsid w:val="00721B00"/>
    <w:rsid w:val="00721E7D"/>
    <w:rsid w:val="00721F73"/>
    <w:rsid w:val="00722040"/>
    <w:rsid w:val="007222F0"/>
    <w:rsid w:val="00722645"/>
    <w:rsid w:val="0072291A"/>
    <w:rsid w:val="00722AA1"/>
    <w:rsid w:val="00722BA8"/>
    <w:rsid w:val="007232A9"/>
    <w:rsid w:val="00723480"/>
    <w:rsid w:val="007235CF"/>
    <w:rsid w:val="0072386D"/>
    <w:rsid w:val="00723996"/>
    <w:rsid w:val="00723B9A"/>
    <w:rsid w:val="00723BBF"/>
    <w:rsid w:val="00723BEA"/>
    <w:rsid w:val="00723E8C"/>
    <w:rsid w:val="007240B4"/>
    <w:rsid w:val="0072414C"/>
    <w:rsid w:val="00724379"/>
    <w:rsid w:val="00724398"/>
    <w:rsid w:val="007244FE"/>
    <w:rsid w:val="0072454F"/>
    <w:rsid w:val="00724653"/>
    <w:rsid w:val="007246D5"/>
    <w:rsid w:val="00724BD6"/>
    <w:rsid w:val="007252E6"/>
    <w:rsid w:val="00725325"/>
    <w:rsid w:val="00725348"/>
    <w:rsid w:val="007255D8"/>
    <w:rsid w:val="007256BD"/>
    <w:rsid w:val="0072583F"/>
    <w:rsid w:val="00725CFC"/>
    <w:rsid w:val="00725E10"/>
    <w:rsid w:val="00726027"/>
    <w:rsid w:val="0072650D"/>
    <w:rsid w:val="00726C8B"/>
    <w:rsid w:val="00726D57"/>
    <w:rsid w:val="00726D69"/>
    <w:rsid w:val="00726FA4"/>
    <w:rsid w:val="0072732A"/>
    <w:rsid w:val="007273BC"/>
    <w:rsid w:val="0072743A"/>
    <w:rsid w:val="00727AB2"/>
    <w:rsid w:val="00727E03"/>
    <w:rsid w:val="007306B2"/>
    <w:rsid w:val="0073078D"/>
    <w:rsid w:val="007307E9"/>
    <w:rsid w:val="007308B4"/>
    <w:rsid w:val="00730913"/>
    <w:rsid w:val="00730A3B"/>
    <w:rsid w:val="00730DF7"/>
    <w:rsid w:val="00730E64"/>
    <w:rsid w:val="007310FB"/>
    <w:rsid w:val="007312EF"/>
    <w:rsid w:val="00731723"/>
    <w:rsid w:val="007317B4"/>
    <w:rsid w:val="00731BF8"/>
    <w:rsid w:val="00732658"/>
    <w:rsid w:val="00732A9A"/>
    <w:rsid w:val="00732CB7"/>
    <w:rsid w:val="007331E4"/>
    <w:rsid w:val="0073324E"/>
    <w:rsid w:val="0073328E"/>
    <w:rsid w:val="007332BE"/>
    <w:rsid w:val="00733405"/>
    <w:rsid w:val="00733529"/>
    <w:rsid w:val="00733653"/>
    <w:rsid w:val="007336E1"/>
    <w:rsid w:val="00733721"/>
    <w:rsid w:val="00733884"/>
    <w:rsid w:val="0073392C"/>
    <w:rsid w:val="00733B6A"/>
    <w:rsid w:val="00733D24"/>
    <w:rsid w:val="00733E0E"/>
    <w:rsid w:val="00733EF2"/>
    <w:rsid w:val="00733EF6"/>
    <w:rsid w:val="00733F35"/>
    <w:rsid w:val="00734019"/>
    <w:rsid w:val="007341C0"/>
    <w:rsid w:val="007346D1"/>
    <w:rsid w:val="00734730"/>
    <w:rsid w:val="0073481E"/>
    <w:rsid w:val="0073492B"/>
    <w:rsid w:val="00734D1A"/>
    <w:rsid w:val="007356B5"/>
    <w:rsid w:val="00735755"/>
    <w:rsid w:val="007358AD"/>
    <w:rsid w:val="007359EB"/>
    <w:rsid w:val="00735CD4"/>
    <w:rsid w:val="007362A1"/>
    <w:rsid w:val="0073685E"/>
    <w:rsid w:val="00736995"/>
    <w:rsid w:val="00736B01"/>
    <w:rsid w:val="00736D19"/>
    <w:rsid w:val="00736EC9"/>
    <w:rsid w:val="00736FAC"/>
    <w:rsid w:val="00737084"/>
    <w:rsid w:val="0073733F"/>
    <w:rsid w:val="0073744A"/>
    <w:rsid w:val="007376F4"/>
    <w:rsid w:val="007378B7"/>
    <w:rsid w:val="007378E2"/>
    <w:rsid w:val="00737A3D"/>
    <w:rsid w:val="00737B54"/>
    <w:rsid w:val="00737C40"/>
    <w:rsid w:val="0074006E"/>
    <w:rsid w:val="007402E9"/>
    <w:rsid w:val="007406DC"/>
    <w:rsid w:val="00740B53"/>
    <w:rsid w:val="00740F59"/>
    <w:rsid w:val="00740FA7"/>
    <w:rsid w:val="007410EC"/>
    <w:rsid w:val="0074139A"/>
    <w:rsid w:val="00741464"/>
    <w:rsid w:val="0074152C"/>
    <w:rsid w:val="00741669"/>
    <w:rsid w:val="007416F4"/>
    <w:rsid w:val="00741902"/>
    <w:rsid w:val="00741B69"/>
    <w:rsid w:val="00741BCC"/>
    <w:rsid w:val="00741E84"/>
    <w:rsid w:val="00741F08"/>
    <w:rsid w:val="00742332"/>
    <w:rsid w:val="0074235D"/>
    <w:rsid w:val="007429F1"/>
    <w:rsid w:val="00742C07"/>
    <w:rsid w:val="00742D5A"/>
    <w:rsid w:val="0074302E"/>
    <w:rsid w:val="007430BC"/>
    <w:rsid w:val="0074323F"/>
    <w:rsid w:val="007432E2"/>
    <w:rsid w:val="0074335C"/>
    <w:rsid w:val="00743363"/>
    <w:rsid w:val="0074370F"/>
    <w:rsid w:val="00743835"/>
    <w:rsid w:val="0074385C"/>
    <w:rsid w:val="007438B5"/>
    <w:rsid w:val="00743B26"/>
    <w:rsid w:val="00743B52"/>
    <w:rsid w:val="00743BCF"/>
    <w:rsid w:val="00743C48"/>
    <w:rsid w:val="00743E86"/>
    <w:rsid w:val="0074416D"/>
    <w:rsid w:val="007441FE"/>
    <w:rsid w:val="007443DB"/>
    <w:rsid w:val="007445A6"/>
    <w:rsid w:val="00744696"/>
    <w:rsid w:val="00744970"/>
    <w:rsid w:val="00744D59"/>
    <w:rsid w:val="00744F45"/>
    <w:rsid w:val="0074511B"/>
    <w:rsid w:val="0074525E"/>
    <w:rsid w:val="00745268"/>
    <w:rsid w:val="00745C61"/>
    <w:rsid w:val="00745D06"/>
    <w:rsid w:val="00745D7A"/>
    <w:rsid w:val="00745EC1"/>
    <w:rsid w:val="00745F45"/>
    <w:rsid w:val="007462CC"/>
    <w:rsid w:val="007467C0"/>
    <w:rsid w:val="007467FC"/>
    <w:rsid w:val="00746931"/>
    <w:rsid w:val="00746A16"/>
    <w:rsid w:val="00746B8A"/>
    <w:rsid w:val="00746E8F"/>
    <w:rsid w:val="00746F51"/>
    <w:rsid w:val="0074713E"/>
    <w:rsid w:val="0074796F"/>
    <w:rsid w:val="00747CD0"/>
    <w:rsid w:val="00747F1E"/>
    <w:rsid w:val="0075020E"/>
    <w:rsid w:val="00750287"/>
    <w:rsid w:val="0075040E"/>
    <w:rsid w:val="007505D7"/>
    <w:rsid w:val="00750612"/>
    <w:rsid w:val="00750959"/>
    <w:rsid w:val="007509E0"/>
    <w:rsid w:val="00750C58"/>
    <w:rsid w:val="00751360"/>
    <w:rsid w:val="0075136C"/>
    <w:rsid w:val="00751477"/>
    <w:rsid w:val="00751706"/>
    <w:rsid w:val="0075174D"/>
    <w:rsid w:val="00751876"/>
    <w:rsid w:val="00751A24"/>
    <w:rsid w:val="00751B4C"/>
    <w:rsid w:val="00751C10"/>
    <w:rsid w:val="00751D24"/>
    <w:rsid w:val="00751D7B"/>
    <w:rsid w:val="00751E24"/>
    <w:rsid w:val="00751EA2"/>
    <w:rsid w:val="007520C3"/>
    <w:rsid w:val="007520DB"/>
    <w:rsid w:val="0075231C"/>
    <w:rsid w:val="00752540"/>
    <w:rsid w:val="007525C7"/>
    <w:rsid w:val="0075292E"/>
    <w:rsid w:val="00753022"/>
    <w:rsid w:val="00753938"/>
    <w:rsid w:val="007539D7"/>
    <w:rsid w:val="00753C26"/>
    <w:rsid w:val="00753CAF"/>
    <w:rsid w:val="00753D50"/>
    <w:rsid w:val="00753E83"/>
    <w:rsid w:val="0075421B"/>
    <w:rsid w:val="0075435A"/>
    <w:rsid w:val="007543ED"/>
    <w:rsid w:val="00754476"/>
    <w:rsid w:val="00754814"/>
    <w:rsid w:val="00754BE2"/>
    <w:rsid w:val="00755016"/>
    <w:rsid w:val="0075504A"/>
    <w:rsid w:val="0075515C"/>
    <w:rsid w:val="00755171"/>
    <w:rsid w:val="00755739"/>
    <w:rsid w:val="00755823"/>
    <w:rsid w:val="00755849"/>
    <w:rsid w:val="007558F5"/>
    <w:rsid w:val="00755F53"/>
    <w:rsid w:val="007564B7"/>
    <w:rsid w:val="0075664C"/>
    <w:rsid w:val="007566CA"/>
    <w:rsid w:val="00756801"/>
    <w:rsid w:val="00756D19"/>
    <w:rsid w:val="00756DB9"/>
    <w:rsid w:val="00756EAA"/>
    <w:rsid w:val="007570B6"/>
    <w:rsid w:val="007570DF"/>
    <w:rsid w:val="00757585"/>
    <w:rsid w:val="00757890"/>
    <w:rsid w:val="007579F4"/>
    <w:rsid w:val="00757B51"/>
    <w:rsid w:val="00757CA6"/>
    <w:rsid w:val="007601F3"/>
    <w:rsid w:val="0076029E"/>
    <w:rsid w:val="00760310"/>
    <w:rsid w:val="00760399"/>
    <w:rsid w:val="007604C1"/>
    <w:rsid w:val="00760852"/>
    <w:rsid w:val="00760876"/>
    <w:rsid w:val="00760F61"/>
    <w:rsid w:val="007618F8"/>
    <w:rsid w:val="00761974"/>
    <w:rsid w:val="00761A65"/>
    <w:rsid w:val="00762149"/>
    <w:rsid w:val="007621FB"/>
    <w:rsid w:val="00762551"/>
    <w:rsid w:val="00762805"/>
    <w:rsid w:val="00762984"/>
    <w:rsid w:val="00762C09"/>
    <w:rsid w:val="0076309C"/>
    <w:rsid w:val="007631E4"/>
    <w:rsid w:val="007634A1"/>
    <w:rsid w:val="007636EB"/>
    <w:rsid w:val="0076380D"/>
    <w:rsid w:val="007638A1"/>
    <w:rsid w:val="00763A12"/>
    <w:rsid w:val="00763B68"/>
    <w:rsid w:val="00763BA2"/>
    <w:rsid w:val="00763E06"/>
    <w:rsid w:val="00763E29"/>
    <w:rsid w:val="00763E40"/>
    <w:rsid w:val="00764062"/>
    <w:rsid w:val="0076446E"/>
    <w:rsid w:val="007644B3"/>
    <w:rsid w:val="0076469E"/>
    <w:rsid w:val="00765062"/>
    <w:rsid w:val="0076508A"/>
    <w:rsid w:val="00765267"/>
    <w:rsid w:val="00765649"/>
    <w:rsid w:val="00765B5E"/>
    <w:rsid w:val="00765BA4"/>
    <w:rsid w:val="00765CF6"/>
    <w:rsid w:val="00766275"/>
    <w:rsid w:val="00766301"/>
    <w:rsid w:val="007663B6"/>
    <w:rsid w:val="0076675F"/>
    <w:rsid w:val="0076682E"/>
    <w:rsid w:val="00766BA4"/>
    <w:rsid w:val="00766C5C"/>
    <w:rsid w:val="00766F4C"/>
    <w:rsid w:val="00766FC6"/>
    <w:rsid w:val="007672B4"/>
    <w:rsid w:val="0076753D"/>
    <w:rsid w:val="0076772E"/>
    <w:rsid w:val="00767825"/>
    <w:rsid w:val="00767845"/>
    <w:rsid w:val="007678EA"/>
    <w:rsid w:val="00767A6E"/>
    <w:rsid w:val="00767B2B"/>
    <w:rsid w:val="00770170"/>
    <w:rsid w:val="007703B9"/>
    <w:rsid w:val="00770490"/>
    <w:rsid w:val="00770996"/>
    <w:rsid w:val="00770AA5"/>
    <w:rsid w:val="00770ACB"/>
    <w:rsid w:val="00770CAE"/>
    <w:rsid w:val="00770D78"/>
    <w:rsid w:val="00771162"/>
    <w:rsid w:val="007716A1"/>
    <w:rsid w:val="00771929"/>
    <w:rsid w:val="00771955"/>
    <w:rsid w:val="0077195C"/>
    <w:rsid w:val="00771D04"/>
    <w:rsid w:val="00772462"/>
    <w:rsid w:val="007726CD"/>
    <w:rsid w:val="0077287A"/>
    <w:rsid w:val="007729CA"/>
    <w:rsid w:val="00772C5C"/>
    <w:rsid w:val="00772FCF"/>
    <w:rsid w:val="0077348D"/>
    <w:rsid w:val="0077350B"/>
    <w:rsid w:val="00773953"/>
    <w:rsid w:val="00773B35"/>
    <w:rsid w:val="00773DCA"/>
    <w:rsid w:val="00773F4B"/>
    <w:rsid w:val="0077411D"/>
    <w:rsid w:val="00774450"/>
    <w:rsid w:val="00774580"/>
    <w:rsid w:val="007748B3"/>
    <w:rsid w:val="007749F7"/>
    <w:rsid w:val="00774B46"/>
    <w:rsid w:val="00774E36"/>
    <w:rsid w:val="007751A0"/>
    <w:rsid w:val="00775739"/>
    <w:rsid w:val="007757F9"/>
    <w:rsid w:val="00775AD7"/>
    <w:rsid w:val="00775BD5"/>
    <w:rsid w:val="00775DA0"/>
    <w:rsid w:val="00775E5F"/>
    <w:rsid w:val="00775EF1"/>
    <w:rsid w:val="007761FA"/>
    <w:rsid w:val="007764C4"/>
    <w:rsid w:val="0077662E"/>
    <w:rsid w:val="007766F1"/>
    <w:rsid w:val="007767D4"/>
    <w:rsid w:val="00776CDE"/>
    <w:rsid w:val="00776E12"/>
    <w:rsid w:val="00776FC9"/>
    <w:rsid w:val="00777253"/>
    <w:rsid w:val="007773D3"/>
    <w:rsid w:val="00777525"/>
    <w:rsid w:val="00777849"/>
    <w:rsid w:val="00777A55"/>
    <w:rsid w:val="00777BF8"/>
    <w:rsid w:val="00777C1A"/>
    <w:rsid w:val="0078015F"/>
    <w:rsid w:val="007803DB"/>
    <w:rsid w:val="0078095B"/>
    <w:rsid w:val="007809A6"/>
    <w:rsid w:val="00780A23"/>
    <w:rsid w:val="00780A30"/>
    <w:rsid w:val="00781292"/>
    <w:rsid w:val="007817AC"/>
    <w:rsid w:val="00781FF1"/>
    <w:rsid w:val="0078206C"/>
    <w:rsid w:val="0078209C"/>
    <w:rsid w:val="0078252A"/>
    <w:rsid w:val="007826FB"/>
    <w:rsid w:val="007832BD"/>
    <w:rsid w:val="007832D0"/>
    <w:rsid w:val="0078353D"/>
    <w:rsid w:val="0078355F"/>
    <w:rsid w:val="0078404F"/>
    <w:rsid w:val="00784055"/>
    <w:rsid w:val="007840D2"/>
    <w:rsid w:val="00784381"/>
    <w:rsid w:val="00784445"/>
    <w:rsid w:val="00784902"/>
    <w:rsid w:val="0078495F"/>
    <w:rsid w:val="00784C61"/>
    <w:rsid w:val="007851B5"/>
    <w:rsid w:val="0078520A"/>
    <w:rsid w:val="00785FDA"/>
    <w:rsid w:val="0078621D"/>
    <w:rsid w:val="00786337"/>
    <w:rsid w:val="0078666B"/>
    <w:rsid w:val="007868C3"/>
    <w:rsid w:val="00786BC8"/>
    <w:rsid w:val="00786D15"/>
    <w:rsid w:val="0078701D"/>
    <w:rsid w:val="0078719F"/>
    <w:rsid w:val="0078730C"/>
    <w:rsid w:val="007877BB"/>
    <w:rsid w:val="00787BA6"/>
    <w:rsid w:val="00787E63"/>
    <w:rsid w:val="00787F5A"/>
    <w:rsid w:val="0079011A"/>
    <w:rsid w:val="007902AE"/>
    <w:rsid w:val="0079052A"/>
    <w:rsid w:val="0079056B"/>
    <w:rsid w:val="00790942"/>
    <w:rsid w:val="00790A13"/>
    <w:rsid w:val="00790BDE"/>
    <w:rsid w:val="0079130E"/>
    <w:rsid w:val="007913E0"/>
    <w:rsid w:val="007916C0"/>
    <w:rsid w:val="00791812"/>
    <w:rsid w:val="00791DB2"/>
    <w:rsid w:val="00791FFD"/>
    <w:rsid w:val="0079278F"/>
    <w:rsid w:val="007929FD"/>
    <w:rsid w:val="00792DD9"/>
    <w:rsid w:val="00792F6E"/>
    <w:rsid w:val="00793124"/>
    <w:rsid w:val="007933CE"/>
    <w:rsid w:val="007934A3"/>
    <w:rsid w:val="007934C2"/>
    <w:rsid w:val="00793759"/>
    <w:rsid w:val="00793B8C"/>
    <w:rsid w:val="00794318"/>
    <w:rsid w:val="00794584"/>
    <w:rsid w:val="00794AC9"/>
    <w:rsid w:val="00794F39"/>
    <w:rsid w:val="007952E9"/>
    <w:rsid w:val="0079532D"/>
    <w:rsid w:val="0079578E"/>
    <w:rsid w:val="007957DA"/>
    <w:rsid w:val="0079599D"/>
    <w:rsid w:val="00795CE7"/>
    <w:rsid w:val="007962AB"/>
    <w:rsid w:val="0079685B"/>
    <w:rsid w:val="007969DF"/>
    <w:rsid w:val="00796A12"/>
    <w:rsid w:val="00796B7C"/>
    <w:rsid w:val="00796C0E"/>
    <w:rsid w:val="00796FE1"/>
    <w:rsid w:val="007970FC"/>
    <w:rsid w:val="0079729F"/>
    <w:rsid w:val="0079757D"/>
    <w:rsid w:val="00797AEA"/>
    <w:rsid w:val="00797F90"/>
    <w:rsid w:val="007A002E"/>
    <w:rsid w:val="007A01ED"/>
    <w:rsid w:val="007A023D"/>
    <w:rsid w:val="007A058D"/>
    <w:rsid w:val="007A0FC5"/>
    <w:rsid w:val="007A1063"/>
    <w:rsid w:val="007A10F9"/>
    <w:rsid w:val="007A12A4"/>
    <w:rsid w:val="007A15E5"/>
    <w:rsid w:val="007A1C2C"/>
    <w:rsid w:val="007A218C"/>
    <w:rsid w:val="007A2253"/>
    <w:rsid w:val="007A2354"/>
    <w:rsid w:val="007A2B4A"/>
    <w:rsid w:val="007A2CA3"/>
    <w:rsid w:val="007A2EC0"/>
    <w:rsid w:val="007A2F55"/>
    <w:rsid w:val="007A2FCA"/>
    <w:rsid w:val="007A31BA"/>
    <w:rsid w:val="007A31FA"/>
    <w:rsid w:val="007A34B6"/>
    <w:rsid w:val="007A34FA"/>
    <w:rsid w:val="007A399E"/>
    <w:rsid w:val="007A39A1"/>
    <w:rsid w:val="007A3A40"/>
    <w:rsid w:val="007A3BB2"/>
    <w:rsid w:val="007A3E90"/>
    <w:rsid w:val="007A3E99"/>
    <w:rsid w:val="007A410D"/>
    <w:rsid w:val="007A42D0"/>
    <w:rsid w:val="007A4D29"/>
    <w:rsid w:val="007A4E80"/>
    <w:rsid w:val="007A4F05"/>
    <w:rsid w:val="007A5165"/>
    <w:rsid w:val="007A54EB"/>
    <w:rsid w:val="007A57C7"/>
    <w:rsid w:val="007A5980"/>
    <w:rsid w:val="007A5BC9"/>
    <w:rsid w:val="007A5E51"/>
    <w:rsid w:val="007A6295"/>
    <w:rsid w:val="007A65C3"/>
    <w:rsid w:val="007A65D5"/>
    <w:rsid w:val="007A689E"/>
    <w:rsid w:val="007A68F6"/>
    <w:rsid w:val="007A6935"/>
    <w:rsid w:val="007A6B63"/>
    <w:rsid w:val="007A6D4A"/>
    <w:rsid w:val="007A7439"/>
    <w:rsid w:val="007A7608"/>
    <w:rsid w:val="007A774D"/>
    <w:rsid w:val="007A7F2E"/>
    <w:rsid w:val="007B06F6"/>
    <w:rsid w:val="007B09B5"/>
    <w:rsid w:val="007B09BB"/>
    <w:rsid w:val="007B10C8"/>
    <w:rsid w:val="007B207B"/>
    <w:rsid w:val="007B241D"/>
    <w:rsid w:val="007B2B9B"/>
    <w:rsid w:val="007B2BA2"/>
    <w:rsid w:val="007B2F7C"/>
    <w:rsid w:val="007B2FB4"/>
    <w:rsid w:val="007B3055"/>
    <w:rsid w:val="007B3112"/>
    <w:rsid w:val="007B354C"/>
    <w:rsid w:val="007B3697"/>
    <w:rsid w:val="007B36C0"/>
    <w:rsid w:val="007B3712"/>
    <w:rsid w:val="007B382A"/>
    <w:rsid w:val="007B385A"/>
    <w:rsid w:val="007B3AA3"/>
    <w:rsid w:val="007B3B23"/>
    <w:rsid w:val="007B3ECA"/>
    <w:rsid w:val="007B4140"/>
    <w:rsid w:val="007B4361"/>
    <w:rsid w:val="007B468D"/>
    <w:rsid w:val="007B485D"/>
    <w:rsid w:val="007B4981"/>
    <w:rsid w:val="007B49ED"/>
    <w:rsid w:val="007B4C98"/>
    <w:rsid w:val="007B4CD5"/>
    <w:rsid w:val="007B4D98"/>
    <w:rsid w:val="007B51B6"/>
    <w:rsid w:val="007B5233"/>
    <w:rsid w:val="007B5366"/>
    <w:rsid w:val="007B5859"/>
    <w:rsid w:val="007B5AD7"/>
    <w:rsid w:val="007B5B18"/>
    <w:rsid w:val="007B5BEE"/>
    <w:rsid w:val="007B5F39"/>
    <w:rsid w:val="007B619D"/>
    <w:rsid w:val="007B699A"/>
    <w:rsid w:val="007B69BC"/>
    <w:rsid w:val="007B6AA3"/>
    <w:rsid w:val="007B7351"/>
    <w:rsid w:val="007B7427"/>
    <w:rsid w:val="007B74CC"/>
    <w:rsid w:val="007B7966"/>
    <w:rsid w:val="007B7A52"/>
    <w:rsid w:val="007B7B7E"/>
    <w:rsid w:val="007B7C1B"/>
    <w:rsid w:val="007B7CCB"/>
    <w:rsid w:val="007C0101"/>
    <w:rsid w:val="007C08D2"/>
    <w:rsid w:val="007C0C3B"/>
    <w:rsid w:val="007C0DC3"/>
    <w:rsid w:val="007C0E19"/>
    <w:rsid w:val="007C0E88"/>
    <w:rsid w:val="007C0FBF"/>
    <w:rsid w:val="007C10A5"/>
    <w:rsid w:val="007C10C2"/>
    <w:rsid w:val="007C1175"/>
    <w:rsid w:val="007C11A4"/>
    <w:rsid w:val="007C14ED"/>
    <w:rsid w:val="007C17E7"/>
    <w:rsid w:val="007C1828"/>
    <w:rsid w:val="007C1ADB"/>
    <w:rsid w:val="007C1EF1"/>
    <w:rsid w:val="007C219C"/>
    <w:rsid w:val="007C235E"/>
    <w:rsid w:val="007C2386"/>
    <w:rsid w:val="007C24CB"/>
    <w:rsid w:val="007C2702"/>
    <w:rsid w:val="007C2849"/>
    <w:rsid w:val="007C296B"/>
    <w:rsid w:val="007C2BAB"/>
    <w:rsid w:val="007C300B"/>
    <w:rsid w:val="007C309A"/>
    <w:rsid w:val="007C31E1"/>
    <w:rsid w:val="007C32DA"/>
    <w:rsid w:val="007C3836"/>
    <w:rsid w:val="007C3EE1"/>
    <w:rsid w:val="007C3FD5"/>
    <w:rsid w:val="007C41A4"/>
    <w:rsid w:val="007C44AC"/>
    <w:rsid w:val="007C453C"/>
    <w:rsid w:val="007C469A"/>
    <w:rsid w:val="007C4993"/>
    <w:rsid w:val="007C51FA"/>
    <w:rsid w:val="007C5CA2"/>
    <w:rsid w:val="007C6301"/>
    <w:rsid w:val="007C6F1C"/>
    <w:rsid w:val="007C74C3"/>
    <w:rsid w:val="007C7885"/>
    <w:rsid w:val="007C7FC3"/>
    <w:rsid w:val="007D029B"/>
    <w:rsid w:val="007D034A"/>
    <w:rsid w:val="007D040B"/>
    <w:rsid w:val="007D05F7"/>
    <w:rsid w:val="007D0827"/>
    <w:rsid w:val="007D09B5"/>
    <w:rsid w:val="007D09E7"/>
    <w:rsid w:val="007D0F5E"/>
    <w:rsid w:val="007D0FE5"/>
    <w:rsid w:val="007D128B"/>
    <w:rsid w:val="007D12E0"/>
    <w:rsid w:val="007D159F"/>
    <w:rsid w:val="007D18E9"/>
    <w:rsid w:val="007D1A27"/>
    <w:rsid w:val="007D1E7C"/>
    <w:rsid w:val="007D1EAC"/>
    <w:rsid w:val="007D1F55"/>
    <w:rsid w:val="007D20A5"/>
    <w:rsid w:val="007D25E7"/>
    <w:rsid w:val="007D268A"/>
    <w:rsid w:val="007D2E27"/>
    <w:rsid w:val="007D34DB"/>
    <w:rsid w:val="007D36E2"/>
    <w:rsid w:val="007D3A8D"/>
    <w:rsid w:val="007D3B7C"/>
    <w:rsid w:val="007D3C29"/>
    <w:rsid w:val="007D4284"/>
    <w:rsid w:val="007D42D2"/>
    <w:rsid w:val="007D4432"/>
    <w:rsid w:val="007D44DA"/>
    <w:rsid w:val="007D4508"/>
    <w:rsid w:val="007D4925"/>
    <w:rsid w:val="007D4C41"/>
    <w:rsid w:val="007D52E5"/>
    <w:rsid w:val="007D55A9"/>
    <w:rsid w:val="007D5639"/>
    <w:rsid w:val="007D563B"/>
    <w:rsid w:val="007D56F6"/>
    <w:rsid w:val="007D575F"/>
    <w:rsid w:val="007D58DC"/>
    <w:rsid w:val="007D5A52"/>
    <w:rsid w:val="007D5A67"/>
    <w:rsid w:val="007D5B36"/>
    <w:rsid w:val="007D5C41"/>
    <w:rsid w:val="007D5F12"/>
    <w:rsid w:val="007D648F"/>
    <w:rsid w:val="007D69A3"/>
    <w:rsid w:val="007D70FF"/>
    <w:rsid w:val="007D72D6"/>
    <w:rsid w:val="007D7318"/>
    <w:rsid w:val="007D7391"/>
    <w:rsid w:val="007D75D6"/>
    <w:rsid w:val="007D7A0F"/>
    <w:rsid w:val="007D7A33"/>
    <w:rsid w:val="007D7F4E"/>
    <w:rsid w:val="007D7F5B"/>
    <w:rsid w:val="007E012D"/>
    <w:rsid w:val="007E02C2"/>
    <w:rsid w:val="007E02C5"/>
    <w:rsid w:val="007E02CB"/>
    <w:rsid w:val="007E037D"/>
    <w:rsid w:val="007E0961"/>
    <w:rsid w:val="007E0D27"/>
    <w:rsid w:val="007E0DA6"/>
    <w:rsid w:val="007E1416"/>
    <w:rsid w:val="007E1494"/>
    <w:rsid w:val="007E163B"/>
    <w:rsid w:val="007E17AA"/>
    <w:rsid w:val="007E1961"/>
    <w:rsid w:val="007E1AA7"/>
    <w:rsid w:val="007E1B03"/>
    <w:rsid w:val="007E1C1A"/>
    <w:rsid w:val="007E1D04"/>
    <w:rsid w:val="007E1D8C"/>
    <w:rsid w:val="007E207D"/>
    <w:rsid w:val="007E209C"/>
    <w:rsid w:val="007E22CB"/>
    <w:rsid w:val="007E257E"/>
    <w:rsid w:val="007E2615"/>
    <w:rsid w:val="007E27E8"/>
    <w:rsid w:val="007E28F9"/>
    <w:rsid w:val="007E2C57"/>
    <w:rsid w:val="007E2C62"/>
    <w:rsid w:val="007E2DA8"/>
    <w:rsid w:val="007E2EAB"/>
    <w:rsid w:val="007E3042"/>
    <w:rsid w:val="007E3258"/>
    <w:rsid w:val="007E33AD"/>
    <w:rsid w:val="007E3453"/>
    <w:rsid w:val="007E35CC"/>
    <w:rsid w:val="007E3973"/>
    <w:rsid w:val="007E3C9B"/>
    <w:rsid w:val="007E3D9A"/>
    <w:rsid w:val="007E3DCE"/>
    <w:rsid w:val="007E42CA"/>
    <w:rsid w:val="007E44E0"/>
    <w:rsid w:val="007E4538"/>
    <w:rsid w:val="007E461E"/>
    <w:rsid w:val="007E46B1"/>
    <w:rsid w:val="007E4C30"/>
    <w:rsid w:val="007E4C71"/>
    <w:rsid w:val="007E51C6"/>
    <w:rsid w:val="007E5736"/>
    <w:rsid w:val="007E5787"/>
    <w:rsid w:val="007E5B2A"/>
    <w:rsid w:val="007E5DAB"/>
    <w:rsid w:val="007E60BC"/>
    <w:rsid w:val="007E6335"/>
    <w:rsid w:val="007E639E"/>
    <w:rsid w:val="007E6482"/>
    <w:rsid w:val="007E68D2"/>
    <w:rsid w:val="007E6FB7"/>
    <w:rsid w:val="007E70C0"/>
    <w:rsid w:val="007E7295"/>
    <w:rsid w:val="007E787F"/>
    <w:rsid w:val="007E78E2"/>
    <w:rsid w:val="007F03D8"/>
    <w:rsid w:val="007F049A"/>
    <w:rsid w:val="007F06CE"/>
    <w:rsid w:val="007F06FF"/>
    <w:rsid w:val="007F075B"/>
    <w:rsid w:val="007F08D4"/>
    <w:rsid w:val="007F099F"/>
    <w:rsid w:val="007F0C10"/>
    <w:rsid w:val="007F0DFF"/>
    <w:rsid w:val="007F151D"/>
    <w:rsid w:val="007F1529"/>
    <w:rsid w:val="007F2103"/>
    <w:rsid w:val="007F233E"/>
    <w:rsid w:val="007F23A1"/>
    <w:rsid w:val="007F256C"/>
    <w:rsid w:val="007F26D2"/>
    <w:rsid w:val="007F26E9"/>
    <w:rsid w:val="007F2879"/>
    <w:rsid w:val="007F28BC"/>
    <w:rsid w:val="007F2CAF"/>
    <w:rsid w:val="007F33BE"/>
    <w:rsid w:val="007F36D1"/>
    <w:rsid w:val="007F370A"/>
    <w:rsid w:val="007F37AD"/>
    <w:rsid w:val="007F3859"/>
    <w:rsid w:val="007F38D9"/>
    <w:rsid w:val="007F4117"/>
    <w:rsid w:val="007F473A"/>
    <w:rsid w:val="007F4A16"/>
    <w:rsid w:val="007F4DB3"/>
    <w:rsid w:val="007F5883"/>
    <w:rsid w:val="007F591B"/>
    <w:rsid w:val="007F592D"/>
    <w:rsid w:val="007F59ED"/>
    <w:rsid w:val="007F5A04"/>
    <w:rsid w:val="007F5D56"/>
    <w:rsid w:val="007F602E"/>
    <w:rsid w:val="007F65EB"/>
    <w:rsid w:val="007F6743"/>
    <w:rsid w:val="007F6A6D"/>
    <w:rsid w:val="007F6CD5"/>
    <w:rsid w:val="007F6E0A"/>
    <w:rsid w:val="007F6ED7"/>
    <w:rsid w:val="007F6F07"/>
    <w:rsid w:val="007F72A7"/>
    <w:rsid w:val="007F72AB"/>
    <w:rsid w:val="007F76B7"/>
    <w:rsid w:val="007F78EE"/>
    <w:rsid w:val="007F7AA8"/>
    <w:rsid w:val="007F7D64"/>
    <w:rsid w:val="007F7E5E"/>
    <w:rsid w:val="007F7F80"/>
    <w:rsid w:val="0080016F"/>
    <w:rsid w:val="008004AD"/>
    <w:rsid w:val="0080057F"/>
    <w:rsid w:val="00800640"/>
    <w:rsid w:val="00800732"/>
    <w:rsid w:val="0080077A"/>
    <w:rsid w:val="00800859"/>
    <w:rsid w:val="00800A00"/>
    <w:rsid w:val="00800B5D"/>
    <w:rsid w:val="00800B6F"/>
    <w:rsid w:val="00800D96"/>
    <w:rsid w:val="00801001"/>
    <w:rsid w:val="00801243"/>
    <w:rsid w:val="008013F0"/>
    <w:rsid w:val="00801745"/>
    <w:rsid w:val="008018AB"/>
    <w:rsid w:val="0080200A"/>
    <w:rsid w:val="0080298E"/>
    <w:rsid w:val="00802CAE"/>
    <w:rsid w:val="008032DF"/>
    <w:rsid w:val="00803EA5"/>
    <w:rsid w:val="00804164"/>
    <w:rsid w:val="008045E0"/>
    <w:rsid w:val="0080460B"/>
    <w:rsid w:val="008048CE"/>
    <w:rsid w:val="0080498E"/>
    <w:rsid w:val="00804ACD"/>
    <w:rsid w:val="00804ADE"/>
    <w:rsid w:val="00804BCF"/>
    <w:rsid w:val="00804D94"/>
    <w:rsid w:val="00805471"/>
    <w:rsid w:val="00805657"/>
    <w:rsid w:val="00805676"/>
    <w:rsid w:val="00805809"/>
    <w:rsid w:val="008059D9"/>
    <w:rsid w:val="00805C85"/>
    <w:rsid w:val="00806159"/>
    <w:rsid w:val="00806365"/>
    <w:rsid w:val="008065D4"/>
    <w:rsid w:val="008065E0"/>
    <w:rsid w:val="00806A08"/>
    <w:rsid w:val="00806B5C"/>
    <w:rsid w:val="00806D43"/>
    <w:rsid w:val="00806DDA"/>
    <w:rsid w:val="00806FAD"/>
    <w:rsid w:val="00807119"/>
    <w:rsid w:val="0080716F"/>
    <w:rsid w:val="0080722E"/>
    <w:rsid w:val="008074CD"/>
    <w:rsid w:val="0080752A"/>
    <w:rsid w:val="00807BB4"/>
    <w:rsid w:val="00810755"/>
    <w:rsid w:val="00810EE8"/>
    <w:rsid w:val="0081102E"/>
    <w:rsid w:val="008110C1"/>
    <w:rsid w:val="00811DF3"/>
    <w:rsid w:val="008123B4"/>
    <w:rsid w:val="00813117"/>
    <w:rsid w:val="00813166"/>
    <w:rsid w:val="008133B6"/>
    <w:rsid w:val="008134B6"/>
    <w:rsid w:val="008135A5"/>
    <w:rsid w:val="00813727"/>
    <w:rsid w:val="0081379F"/>
    <w:rsid w:val="00813F58"/>
    <w:rsid w:val="0081401F"/>
    <w:rsid w:val="0081405E"/>
    <w:rsid w:val="00814652"/>
    <w:rsid w:val="00814AD7"/>
    <w:rsid w:val="00814C9B"/>
    <w:rsid w:val="00814D55"/>
    <w:rsid w:val="00814EBE"/>
    <w:rsid w:val="00814F51"/>
    <w:rsid w:val="0081505C"/>
    <w:rsid w:val="00815126"/>
    <w:rsid w:val="00815541"/>
    <w:rsid w:val="0081575F"/>
    <w:rsid w:val="00815A16"/>
    <w:rsid w:val="00815A7B"/>
    <w:rsid w:val="00815C32"/>
    <w:rsid w:val="00815DD1"/>
    <w:rsid w:val="0081606E"/>
    <w:rsid w:val="008161FC"/>
    <w:rsid w:val="00816491"/>
    <w:rsid w:val="008164FA"/>
    <w:rsid w:val="00816980"/>
    <w:rsid w:val="00816C42"/>
    <w:rsid w:val="0081720D"/>
    <w:rsid w:val="0081768E"/>
    <w:rsid w:val="008177AF"/>
    <w:rsid w:val="008178BA"/>
    <w:rsid w:val="00817E15"/>
    <w:rsid w:val="00820036"/>
    <w:rsid w:val="008200A5"/>
    <w:rsid w:val="0082028A"/>
    <w:rsid w:val="00820811"/>
    <w:rsid w:val="00820970"/>
    <w:rsid w:val="008209B8"/>
    <w:rsid w:val="00820B36"/>
    <w:rsid w:val="00820C38"/>
    <w:rsid w:val="00820C47"/>
    <w:rsid w:val="00820CE0"/>
    <w:rsid w:val="00820FE6"/>
    <w:rsid w:val="00821005"/>
    <w:rsid w:val="00821026"/>
    <w:rsid w:val="008212CE"/>
    <w:rsid w:val="008214B0"/>
    <w:rsid w:val="008214D6"/>
    <w:rsid w:val="008214EC"/>
    <w:rsid w:val="008215E6"/>
    <w:rsid w:val="00821DDA"/>
    <w:rsid w:val="00821E88"/>
    <w:rsid w:val="00822240"/>
    <w:rsid w:val="0082250A"/>
    <w:rsid w:val="00822A1C"/>
    <w:rsid w:val="00822AB7"/>
    <w:rsid w:val="00822E82"/>
    <w:rsid w:val="0082315A"/>
    <w:rsid w:val="008233C0"/>
    <w:rsid w:val="008234A0"/>
    <w:rsid w:val="008234BC"/>
    <w:rsid w:val="00823744"/>
    <w:rsid w:val="00823AEE"/>
    <w:rsid w:val="00823BD7"/>
    <w:rsid w:val="00823C30"/>
    <w:rsid w:val="00823C54"/>
    <w:rsid w:val="00823ECE"/>
    <w:rsid w:val="0082416A"/>
    <w:rsid w:val="0082423C"/>
    <w:rsid w:val="008242A1"/>
    <w:rsid w:val="008244AB"/>
    <w:rsid w:val="00824587"/>
    <w:rsid w:val="008252EF"/>
    <w:rsid w:val="008254AA"/>
    <w:rsid w:val="008258C5"/>
    <w:rsid w:val="0082595F"/>
    <w:rsid w:val="0082597D"/>
    <w:rsid w:val="00825B7F"/>
    <w:rsid w:val="00825C50"/>
    <w:rsid w:val="00825D8C"/>
    <w:rsid w:val="00825DF6"/>
    <w:rsid w:val="008261CD"/>
    <w:rsid w:val="0082639B"/>
    <w:rsid w:val="00826447"/>
    <w:rsid w:val="0082666F"/>
    <w:rsid w:val="00826B8A"/>
    <w:rsid w:val="00826D22"/>
    <w:rsid w:val="00826E33"/>
    <w:rsid w:val="008270BF"/>
    <w:rsid w:val="00827169"/>
    <w:rsid w:val="008271E3"/>
    <w:rsid w:val="00827333"/>
    <w:rsid w:val="008273E1"/>
    <w:rsid w:val="008273F8"/>
    <w:rsid w:val="00827565"/>
    <w:rsid w:val="00827689"/>
    <w:rsid w:val="00827821"/>
    <w:rsid w:val="00827944"/>
    <w:rsid w:val="00827D3C"/>
    <w:rsid w:val="00827DD1"/>
    <w:rsid w:val="00830014"/>
    <w:rsid w:val="00830304"/>
    <w:rsid w:val="00830414"/>
    <w:rsid w:val="0083043D"/>
    <w:rsid w:val="008305A8"/>
    <w:rsid w:val="0083077B"/>
    <w:rsid w:val="00830D4C"/>
    <w:rsid w:val="00830DDA"/>
    <w:rsid w:val="00830E59"/>
    <w:rsid w:val="00830FE2"/>
    <w:rsid w:val="008311E3"/>
    <w:rsid w:val="0083132A"/>
    <w:rsid w:val="0083133E"/>
    <w:rsid w:val="0083165D"/>
    <w:rsid w:val="00831814"/>
    <w:rsid w:val="0083225A"/>
    <w:rsid w:val="0083237A"/>
    <w:rsid w:val="008326AC"/>
    <w:rsid w:val="0083287A"/>
    <w:rsid w:val="008328B4"/>
    <w:rsid w:val="00832A96"/>
    <w:rsid w:val="00832F04"/>
    <w:rsid w:val="00832FCF"/>
    <w:rsid w:val="00833219"/>
    <w:rsid w:val="008334B8"/>
    <w:rsid w:val="0083376D"/>
    <w:rsid w:val="008339F3"/>
    <w:rsid w:val="00833BAC"/>
    <w:rsid w:val="008342B5"/>
    <w:rsid w:val="008346DE"/>
    <w:rsid w:val="0083492C"/>
    <w:rsid w:val="008354D4"/>
    <w:rsid w:val="0083561C"/>
    <w:rsid w:val="00835FFB"/>
    <w:rsid w:val="008361CB"/>
    <w:rsid w:val="00836434"/>
    <w:rsid w:val="008369ED"/>
    <w:rsid w:val="00836D2B"/>
    <w:rsid w:val="00836E25"/>
    <w:rsid w:val="00836F21"/>
    <w:rsid w:val="00837EB2"/>
    <w:rsid w:val="0084044D"/>
    <w:rsid w:val="00840681"/>
    <w:rsid w:val="00840685"/>
    <w:rsid w:val="00840793"/>
    <w:rsid w:val="0084082A"/>
    <w:rsid w:val="00840CE1"/>
    <w:rsid w:val="00840D64"/>
    <w:rsid w:val="00840DA7"/>
    <w:rsid w:val="00840DB4"/>
    <w:rsid w:val="00841064"/>
    <w:rsid w:val="00841C32"/>
    <w:rsid w:val="0084217D"/>
    <w:rsid w:val="008422FA"/>
    <w:rsid w:val="008424A0"/>
    <w:rsid w:val="008425A2"/>
    <w:rsid w:val="008425F9"/>
    <w:rsid w:val="008425FD"/>
    <w:rsid w:val="00842606"/>
    <w:rsid w:val="00842925"/>
    <w:rsid w:val="00842BF4"/>
    <w:rsid w:val="00842D85"/>
    <w:rsid w:val="00842EC2"/>
    <w:rsid w:val="00843370"/>
    <w:rsid w:val="00843837"/>
    <w:rsid w:val="00843D1D"/>
    <w:rsid w:val="00844152"/>
    <w:rsid w:val="00844381"/>
    <w:rsid w:val="00844724"/>
    <w:rsid w:val="0084489D"/>
    <w:rsid w:val="00844B37"/>
    <w:rsid w:val="00844EA8"/>
    <w:rsid w:val="00844F09"/>
    <w:rsid w:val="00845143"/>
    <w:rsid w:val="0084557B"/>
    <w:rsid w:val="0084591F"/>
    <w:rsid w:val="00845939"/>
    <w:rsid w:val="0084598D"/>
    <w:rsid w:val="00845AF1"/>
    <w:rsid w:val="00845C63"/>
    <w:rsid w:val="00845E73"/>
    <w:rsid w:val="00845EAE"/>
    <w:rsid w:val="00846046"/>
    <w:rsid w:val="00846138"/>
    <w:rsid w:val="0084664E"/>
    <w:rsid w:val="0084692D"/>
    <w:rsid w:val="00846BCF"/>
    <w:rsid w:val="00846D4A"/>
    <w:rsid w:val="00846FEB"/>
    <w:rsid w:val="0084701A"/>
    <w:rsid w:val="00847137"/>
    <w:rsid w:val="0084724C"/>
    <w:rsid w:val="00847465"/>
    <w:rsid w:val="008477A1"/>
    <w:rsid w:val="00847BFC"/>
    <w:rsid w:val="00850371"/>
    <w:rsid w:val="008504DB"/>
    <w:rsid w:val="00850567"/>
    <w:rsid w:val="0085067A"/>
    <w:rsid w:val="0085067C"/>
    <w:rsid w:val="008507BB"/>
    <w:rsid w:val="00850A71"/>
    <w:rsid w:val="00850BE0"/>
    <w:rsid w:val="00850D10"/>
    <w:rsid w:val="00850E74"/>
    <w:rsid w:val="008513C9"/>
    <w:rsid w:val="0085196E"/>
    <w:rsid w:val="00851974"/>
    <w:rsid w:val="00851976"/>
    <w:rsid w:val="00851B27"/>
    <w:rsid w:val="00851BEB"/>
    <w:rsid w:val="00851DFE"/>
    <w:rsid w:val="00851E5A"/>
    <w:rsid w:val="00851FB4"/>
    <w:rsid w:val="008523F3"/>
    <w:rsid w:val="00852439"/>
    <w:rsid w:val="0085265D"/>
    <w:rsid w:val="00852CFA"/>
    <w:rsid w:val="0085301C"/>
    <w:rsid w:val="0085308D"/>
    <w:rsid w:val="008536FF"/>
    <w:rsid w:val="00853795"/>
    <w:rsid w:val="00853840"/>
    <w:rsid w:val="0085396B"/>
    <w:rsid w:val="00853A16"/>
    <w:rsid w:val="00853B39"/>
    <w:rsid w:val="0085407C"/>
    <w:rsid w:val="0085416C"/>
    <w:rsid w:val="008542F0"/>
    <w:rsid w:val="00854300"/>
    <w:rsid w:val="00854304"/>
    <w:rsid w:val="008543AF"/>
    <w:rsid w:val="0085498D"/>
    <w:rsid w:val="00855305"/>
    <w:rsid w:val="00855878"/>
    <w:rsid w:val="00855B4D"/>
    <w:rsid w:val="00856018"/>
    <w:rsid w:val="0085617C"/>
    <w:rsid w:val="0085649B"/>
    <w:rsid w:val="008564D6"/>
    <w:rsid w:val="00856960"/>
    <w:rsid w:val="008569C1"/>
    <w:rsid w:val="008569DE"/>
    <w:rsid w:val="00856C11"/>
    <w:rsid w:val="00856D4A"/>
    <w:rsid w:val="00856FC4"/>
    <w:rsid w:val="00857052"/>
    <w:rsid w:val="008575B2"/>
    <w:rsid w:val="00857A4A"/>
    <w:rsid w:val="0086019B"/>
    <w:rsid w:val="008602B8"/>
    <w:rsid w:val="0086045A"/>
    <w:rsid w:val="008606C5"/>
    <w:rsid w:val="0086080D"/>
    <w:rsid w:val="0086090D"/>
    <w:rsid w:val="00860B10"/>
    <w:rsid w:val="00860FF1"/>
    <w:rsid w:val="00861138"/>
    <w:rsid w:val="00861F95"/>
    <w:rsid w:val="00862190"/>
    <w:rsid w:val="00862339"/>
    <w:rsid w:val="008624F1"/>
    <w:rsid w:val="00862541"/>
    <w:rsid w:val="00862922"/>
    <w:rsid w:val="00862B62"/>
    <w:rsid w:val="00862CB9"/>
    <w:rsid w:val="00862DBB"/>
    <w:rsid w:val="008630D4"/>
    <w:rsid w:val="008631D8"/>
    <w:rsid w:val="00863781"/>
    <w:rsid w:val="0086383E"/>
    <w:rsid w:val="00863A22"/>
    <w:rsid w:val="00863A8D"/>
    <w:rsid w:val="00863A9C"/>
    <w:rsid w:val="00863AE0"/>
    <w:rsid w:val="00863F1B"/>
    <w:rsid w:val="008640BE"/>
    <w:rsid w:val="008641AD"/>
    <w:rsid w:val="008641EF"/>
    <w:rsid w:val="0086438A"/>
    <w:rsid w:val="0086452A"/>
    <w:rsid w:val="008645D3"/>
    <w:rsid w:val="00864700"/>
    <w:rsid w:val="0086474E"/>
    <w:rsid w:val="008647A7"/>
    <w:rsid w:val="00864F87"/>
    <w:rsid w:val="008650F2"/>
    <w:rsid w:val="008652C9"/>
    <w:rsid w:val="00865A70"/>
    <w:rsid w:val="00865B29"/>
    <w:rsid w:val="00865B87"/>
    <w:rsid w:val="00866346"/>
    <w:rsid w:val="0086641E"/>
    <w:rsid w:val="008664E4"/>
    <w:rsid w:val="00866574"/>
    <w:rsid w:val="00866933"/>
    <w:rsid w:val="00866A29"/>
    <w:rsid w:val="00866B85"/>
    <w:rsid w:val="00866DC1"/>
    <w:rsid w:val="00866FEF"/>
    <w:rsid w:val="00866FFA"/>
    <w:rsid w:val="00867853"/>
    <w:rsid w:val="00867892"/>
    <w:rsid w:val="00867C1F"/>
    <w:rsid w:val="00867DDF"/>
    <w:rsid w:val="00867ECF"/>
    <w:rsid w:val="008701C8"/>
    <w:rsid w:val="008701FD"/>
    <w:rsid w:val="008704FF"/>
    <w:rsid w:val="008705F5"/>
    <w:rsid w:val="0087085F"/>
    <w:rsid w:val="0087086D"/>
    <w:rsid w:val="00870A26"/>
    <w:rsid w:val="00870DBC"/>
    <w:rsid w:val="008711BC"/>
    <w:rsid w:val="00871493"/>
    <w:rsid w:val="008718C8"/>
    <w:rsid w:val="00871F2D"/>
    <w:rsid w:val="00872600"/>
    <w:rsid w:val="00872A3E"/>
    <w:rsid w:val="00872BD6"/>
    <w:rsid w:val="00872C56"/>
    <w:rsid w:val="00872DC1"/>
    <w:rsid w:val="00872DEF"/>
    <w:rsid w:val="0087339F"/>
    <w:rsid w:val="008737AC"/>
    <w:rsid w:val="00873A22"/>
    <w:rsid w:val="0087422D"/>
    <w:rsid w:val="00874327"/>
    <w:rsid w:val="00874425"/>
    <w:rsid w:val="00874648"/>
    <w:rsid w:val="00874856"/>
    <w:rsid w:val="0087485D"/>
    <w:rsid w:val="008749E3"/>
    <w:rsid w:val="00874D52"/>
    <w:rsid w:val="00874D8A"/>
    <w:rsid w:val="00874F01"/>
    <w:rsid w:val="00875059"/>
    <w:rsid w:val="00875AED"/>
    <w:rsid w:val="00875BCF"/>
    <w:rsid w:val="00875EB7"/>
    <w:rsid w:val="00876029"/>
    <w:rsid w:val="00876220"/>
    <w:rsid w:val="00877021"/>
    <w:rsid w:val="00877186"/>
    <w:rsid w:val="00877222"/>
    <w:rsid w:val="0087768A"/>
    <w:rsid w:val="00877C15"/>
    <w:rsid w:val="00880287"/>
    <w:rsid w:val="008802ED"/>
    <w:rsid w:val="008804E7"/>
    <w:rsid w:val="00880523"/>
    <w:rsid w:val="00880C2B"/>
    <w:rsid w:val="00880D2C"/>
    <w:rsid w:val="00880E34"/>
    <w:rsid w:val="00881490"/>
    <w:rsid w:val="008819B0"/>
    <w:rsid w:val="00881CF6"/>
    <w:rsid w:val="00881D9B"/>
    <w:rsid w:val="00881DA6"/>
    <w:rsid w:val="00881EC2"/>
    <w:rsid w:val="0088222B"/>
    <w:rsid w:val="00882454"/>
    <w:rsid w:val="00882479"/>
    <w:rsid w:val="008827A7"/>
    <w:rsid w:val="008829F7"/>
    <w:rsid w:val="00883146"/>
    <w:rsid w:val="00883465"/>
    <w:rsid w:val="00883A14"/>
    <w:rsid w:val="00883E7A"/>
    <w:rsid w:val="00883F44"/>
    <w:rsid w:val="00884276"/>
    <w:rsid w:val="0088446D"/>
    <w:rsid w:val="008845B4"/>
    <w:rsid w:val="008846BB"/>
    <w:rsid w:val="008848B9"/>
    <w:rsid w:val="00884DBF"/>
    <w:rsid w:val="00885221"/>
    <w:rsid w:val="0088548A"/>
    <w:rsid w:val="0088555E"/>
    <w:rsid w:val="008859CD"/>
    <w:rsid w:val="00885A1B"/>
    <w:rsid w:val="00885ABD"/>
    <w:rsid w:val="00886784"/>
    <w:rsid w:val="00886849"/>
    <w:rsid w:val="00886D49"/>
    <w:rsid w:val="00886D95"/>
    <w:rsid w:val="008874A7"/>
    <w:rsid w:val="008877A3"/>
    <w:rsid w:val="00887A74"/>
    <w:rsid w:val="00887E05"/>
    <w:rsid w:val="008900C9"/>
    <w:rsid w:val="00890164"/>
    <w:rsid w:val="00890194"/>
    <w:rsid w:val="008908AF"/>
    <w:rsid w:val="0089096F"/>
    <w:rsid w:val="00890A53"/>
    <w:rsid w:val="00890BA1"/>
    <w:rsid w:val="00890D7D"/>
    <w:rsid w:val="00890F19"/>
    <w:rsid w:val="008912B1"/>
    <w:rsid w:val="0089162F"/>
    <w:rsid w:val="008916C6"/>
    <w:rsid w:val="00891CB7"/>
    <w:rsid w:val="00891FE6"/>
    <w:rsid w:val="00892055"/>
    <w:rsid w:val="00892130"/>
    <w:rsid w:val="008921A2"/>
    <w:rsid w:val="008929BC"/>
    <w:rsid w:val="00892AEC"/>
    <w:rsid w:val="00892B27"/>
    <w:rsid w:val="00892D04"/>
    <w:rsid w:val="00892D45"/>
    <w:rsid w:val="008934CD"/>
    <w:rsid w:val="008936FE"/>
    <w:rsid w:val="0089376D"/>
    <w:rsid w:val="00893ADB"/>
    <w:rsid w:val="00893ADF"/>
    <w:rsid w:val="00893BF7"/>
    <w:rsid w:val="00893CC7"/>
    <w:rsid w:val="00893EF5"/>
    <w:rsid w:val="00894210"/>
    <w:rsid w:val="00894312"/>
    <w:rsid w:val="00894650"/>
    <w:rsid w:val="0089489F"/>
    <w:rsid w:val="00894F2A"/>
    <w:rsid w:val="008951A6"/>
    <w:rsid w:val="008956BB"/>
    <w:rsid w:val="0089588B"/>
    <w:rsid w:val="00895AB6"/>
    <w:rsid w:val="00895D06"/>
    <w:rsid w:val="00895D95"/>
    <w:rsid w:val="0089613C"/>
    <w:rsid w:val="00896579"/>
    <w:rsid w:val="00896632"/>
    <w:rsid w:val="00896C8E"/>
    <w:rsid w:val="00896F2D"/>
    <w:rsid w:val="00897047"/>
    <w:rsid w:val="008970C0"/>
    <w:rsid w:val="0089730B"/>
    <w:rsid w:val="008974E0"/>
    <w:rsid w:val="00897648"/>
    <w:rsid w:val="008977A9"/>
    <w:rsid w:val="0089799A"/>
    <w:rsid w:val="00897ADE"/>
    <w:rsid w:val="00897C62"/>
    <w:rsid w:val="00897FF2"/>
    <w:rsid w:val="008A004B"/>
    <w:rsid w:val="008A056F"/>
    <w:rsid w:val="008A0875"/>
    <w:rsid w:val="008A0A42"/>
    <w:rsid w:val="008A0A9C"/>
    <w:rsid w:val="008A0AA4"/>
    <w:rsid w:val="008A0CB3"/>
    <w:rsid w:val="008A0D6A"/>
    <w:rsid w:val="008A1150"/>
    <w:rsid w:val="008A1180"/>
    <w:rsid w:val="008A1397"/>
    <w:rsid w:val="008A16FB"/>
    <w:rsid w:val="008A185E"/>
    <w:rsid w:val="008A1A9C"/>
    <w:rsid w:val="008A1FEB"/>
    <w:rsid w:val="008A2062"/>
    <w:rsid w:val="008A2109"/>
    <w:rsid w:val="008A2263"/>
    <w:rsid w:val="008A22AA"/>
    <w:rsid w:val="008A2632"/>
    <w:rsid w:val="008A2836"/>
    <w:rsid w:val="008A285B"/>
    <w:rsid w:val="008A28E9"/>
    <w:rsid w:val="008A2B04"/>
    <w:rsid w:val="008A2D6D"/>
    <w:rsid w:val="008A33F4"/>
    <w:rsid w:val="008A3580"/>
    <w:rsid w:val="008A3B88"/>
    <w:rsid w:val="008A3BF3"/>
    <w:rsid w:val="008A3E0F"/>
    <w:rsid w:val="008A3E71"/>
    <w:rsid w:val="008A3F43"/>
    <w:rsid w:val="008A4955"/>
    <w:rsid w:val="008A4A30"/>
    <w:rsid w:val="008A4AC0"/>
    <w:rsid w:val="008A5136"/>
    <w:rsid w:val="008A527C"/>
    <w:rsid w:val="008A53F9"/>
    <w:rsid w:val="008A5687"/>
    <w:rsid w:val="008A58C5"/>
    <w:rsid w:val="008A59A4"/>
    <w:rsid w:val="008A60BA"/>
    <w:rsid w:val="008A60D9"/>
    <w:rsid w:val="008A61D5"/>
    <w:rsid w:val="008A61E6"/>
    <w:rsid w:val="008A62E8"/>
    <w:rsid w:val="008A62EB"/>
    <w:rsid w:val="008A6772"/>
    <w:rsid w:val="008A68A9"/>
    <w:rsid w:val="008A68C8"/>
    <w:rsid w:val="008A6FBC"/>
    <w:rsid w:val="008A7003"/>
    <w:rsid w:val="008A71AD"/>
    <w:rsid w:val="008A746D"/>
    <w:rsid w:val="008A7650"/>
    <w:rsid w:val="008A7742"/>
    <w:rsid w:val="008A7924"/>
    <w:rsid w:val="008A7AFD"/>
    <w:rsid w:val="008A7B3A"/>
    <w:rsid w:val="008A7C64"/>
    <w:rsid w:val="008A7CEB"/>
    <w:rsid w:val="008B00E6"/>
    <w:rsid w:val="008B018D"/>
    <w:rsid w:val="008B01CF"/>
    <w:rsid w:val="008B0207"/>
    <w:rsid w:val="008B02E4"/>
    <w:rsid w:val="008B0504"/>
    <w:rsid w:val="008B05B0"/>
    <w:rsid w:val="008B05FD"/>
    <w:rsid w:val="008B098F"/>
    <w:rsid w:val="008B0C6C"/>
    <w:rsid w:val="008B1251"/>
    <w:rsid w:val="008B12B4"/>
    <w:rsid w:val="008B142D"/>
    <w:rsid w:val="008B1C63"/>
    <w:rsid w:val="008B1E2E"/>
    <w:rsid w:val="008B1ECE"/>
    <w:rsid w:val="008B1F4A"/>
    <w:rsid w:val="008B1F88"/>
    <w:rsid w:val="008B2049"/>
    <w:rsid w:val="008B24E1"/>
    <w:rsid w:val="008B25BD"/>
    <w:rsid w:val="008B291A"/>
    <w:rsid w:val="008B2E89"/>
    <w:rsid w:val="008B3106"/>
    <w:rsid w:val="008B313B"/>
    <w:rsid w:val="008B320B"/>
    <w:rsid w:val="008B32A5"/>
    <w:rsid w:val="008B338A"/>
    <w:rsid w:val="008B340E"/>
    <w:rsid w:val="008B34E7"/>
    <w:rsid w:val="008B392F"/>
    <w:rsid w:val="008B3CA7"/>
    <w:rsid w:val="008B409D"/>
    <w:rsid w:val="008B40F0"/>
    <w:rsid w:val="008B41EA"/>
    <w:rsid w:val="008B425C"/>
    <w:rsid w:val="008B428B"/>
    <w:rsid w:val="008B42A4"/>
    <w:rsid w:val="008B45B8"/>
    <w:rsid w:val="008B46B7"/>
    <w:rsid w:val="008B473F"/>
    <w:rsid w:val="008B4765"/>
    <w:rsid w:val="008B4A0D"/>
    <w:rsid w:val="008B4E07"/>
    <w:rsid w:val="008B50F3"/>
    <w:rsid w:val="008B51D5"/>
    <w:rsid w:val="008B5467"/>
    <w:rsid w:val="008B55AC"/>
    <w:rsid w:val="008B5764"/>
    <w:rsid w:val="008B58B7"/>
    <w:rsid w:val="008B5AA6"/>
    <w:rsid w:val="008B619B"/>
    <w:rsid w:val="008B61EF"/>
    <w:rsid w:val="008B6256"/>
    <w:rsid w:val="008B63C1"/>
    <w:rsid w:val="008B6546"/>
    <w:rsid w:val="008B655D"/>
    <w:rsid w:val="008B6825"/>
    <w:rsid w:val="008B6870"/>
    <w:rsid w:val="008B69CA"/>
    <w:rsid w:val="008B69E5"/>
    <w:rsid w:val="008B6E87"/>
    <w:rsid w:val="008B703B"/>
    <w:rsid w:val="008B74F6"/>
    <w:rsid w:val="008B75A2"/>
    <w:rsid w:val="008B77E7"/>
    <w:rsid w:val="008B7908"/>
    <w:rsid w:val="008B7D2D"/>
    <w:rsid w:val="008B7D7B"/>
    <w:rsid w:val="008B7E03"/>
    <w:rsid w:val="008C0095"/>
    <w:rsid w:val="008C0170"/>
    <w:rsid w:val="008C07FA"/>
    <w:rsid w:val="008C0A70"/>
    <w:rsid w:val="008C0C18"/>
    <w:rsid w:val="008C0C4D"/>
    <w:rsid w:val="008C0C90"/>
    <w:rsid w:val="008C0D3A"/>
    <w:rsid w:val="008C0DA4"/>
    <w:rsid w:val="008C0E9B"/>
    <w:rsid w:val="008C0EB4"/>
    <w:rsid w:val="008C1561"/>
    <w:rsid w:val="008C1724"/>
    <w:rsid w:val="008C1839"/>
    <w:rsid w:val="008C197E"/>
    <w:rsid w:val="008C1AFC"/>
    <w:rsid w:val="008C1E08"/>
    <w:rsid w:val="008C223F"/>
    <w:rsid w:val="008C245B"/>
    <w:rsid w:val="008C2767"/>
    <w:rsid w:val="008C27ED"/>
    <w:rsid w:val="008C29C5"/>
    <w:rsid w:val="008C2A80"/>
    <w:rsid w:val="008C319B"/>
    <w:rsid w:val="008C32F0"/>
    <w:rsid w:val="008C37AB"/>
    <w:rsid w:val="008C382C"/>
    <w:rsid w:val="008C3C9C"/>
    <w:rsid w:val="008C3D15"/>
    <w:rsid w:val="008C43CB"/>
    <w:rsid w:val="008C440D"/>
    <w:rsid w:val="008C47EE"/>
    <w:rsid w:val="008C47F8"/>
    <w:rsid w:val="008C4958"/>
    <w:rsid w:val="008C49FD"/>
    <w:rsid w:val="008C4A87"/>
    <w:rsid w:val="008C4BF2"/>
    <w:rsid w:val="008C4C21"/>
    <w:rsid w:val="008C4D0E"/>
    <w:rsid w:val="008C4EFD"/>
    <w:rsid w:val="008C4F82"/>
    <w:rsid w:val="008C5142"/>
    <w:rsid w:val="008C54D2"/>
    <w:rsid w:val="008C54D9"/>
    <w:rsid w:val="008C5617"/>
    <w:rsid w:val="008C5661"/>
    <w:rsid w:val="008C582C"/>
    <w:rsid w:val="008C594A"/>
    <w:rsid w:val="008C59F3"/>
    <w:rsid w:val="008C5B9A"/>
    <w:rsid w:val="008C5D1E"/>
    <w:rsid w:val="008C5F3F"/>
    <w:rsid w:val="008C620E"/>
    <w:rsid w:val="008C62BC"/>
    <w:rsid w:val="008C63DB"/>
    <w:rsid w:val="008C64E4"/>
    <w:rsid w:val="008C6665"/>
    <w:rsid w:val="008C68B4"/>
    <w:rsid w:val="008C6A1B"/>
    <w:rsid w:val="008C6D47"/>
    <w:rsid w:val="008C7047"/>
    <w:rsid w:val="008C70E2"/>
    <w:rsid w:val="008C783D"/>
    <w:rsid w:val="008C7AD6"/>
    <w:rsid w:val="008C7E46"/>
    <w:rsid w:val="008D0055"/>
    <w:rsid w:val="008D0224"/>
    <w:rsid w:val="008D0296"/>
    <w:rsid w:val="008D0302"/>
    <w:rsid w:val="008D0315"/>
    <w:rsid w:val="008D0365"/>
    <w:rsid w:val="008D0386"/>
    <w:rsid w:val="008D05EE"/>
    <w:rsid w:val="008D097B"/>
    <w:rsid w:val="008D0BAE"/>
    <w:rsid w:val="008D0BB4"/>
    <w:rsid w:val="008D0C69"/>
    <w:rsid w:val="008D0D34"/>
    <w:rsid w:val="008D0E46"/>
    <w:rsid w:val="008D1027"/>
    <w:rsid w:val="008D114F"/>
    <w:rsid w:val="008D12FE"/>
    <w:rsid w:val="008D1782"/>
    <w:rsid w:val="008D1B63"/>
    <w:rsid w:val="008D1CA3"/>
    <w:rsid w:val="008D2AD9"/>
    <w:rsid w:val="008D2B1C"/>
    <w:rsid w:val="008D2E45"/>
    <w:rsid w:val="008D3063"/>
    <w:rsid w:val="008D336D"/>
    <w:rsid w:val="008D36EC"/>
    <w:rsid w:val="008D3E48"/>
    <w:rsid w:val="008D436C"/>
    <w:rsid w:val="008D4C28"/>
    <w:rsid w:val="008D4C5C"/>
    <w:rsid w:val="008D4DB1"/>
    <w:rsid w:val="008D4DE2"/>
    <w:rsid w:val="008D4E8C"/>
    <w:rsid w:val="008D50ED"/>
    <w:rsid w:val="008D568E"/>
    <w:rsid w:val="008D5864"/>
    <w:rsid w:val="008D5ABB"/>
    <w:rsid w:val="008D61E3"/>
    <w:rsid w:val="008D625B"/>
    <w:rsid w:val="008D6366"/>
    <w:rsid w:val="008D63E3"/>
    <w:rsid w:val="008D64F6"/>
    <w:rsid w:val="008D68C0"/>
    <w:rsid w:val="008D693A"/>
    <w:rsid w:val="008D6992"/>
    <w:rsid w:val="008D6F86"/>
    <w:rsid w:val="008D7063"/>
    <w:rsid w:val="008D711C"/>
    <w:rsid w:val="008D76A2"/>
    <w:rsid w:val="008D7706"/>
    <w:rsid w:val="008D7919"/>
    <w:rsid w:val="008E00E6"/>
    <w:rsid w:val="008E017A"/>
    <w:rsid w:val="008E02AB"/>
    <w:rsid w:val="008E034D"/>
    <w:rsid w:val="008E05D3"/>
    <w:rsid w:val="008E077D"/>
    <w:rsid w:val="008E0999"/>
    <w:rsid w:val="008E0C16"/>
    <w:rsid w:val="008E1013"/>
    <w:rsid w:val="008E105C"/>
    <w:rsid w:val="008E11F7"/>
    <w:rsid w:val="008E1249"/>
    <w:rsid w:val="008E12BF"/>
    <w:rsid w:val="008E1690"/>
    <w:rsid w:val="008E16E9"/>
    <w:rsid w:val="008E189A"/>
    <w:rsid w:val="008E1A49"/>
    <w:rsid w:val="008E1EF2"/>
    <w:rsid w:val="008E1F2D"/>
    <w:rsid w:val="008E1FA7"/>
    <w:rsid w:val="008E204D"/>
    <w:rsid w:val="008E226C"/>
    <w:rsid w:val="008E2658"/>
    <w:rsid w:val="008E26D2"/>
    <w:rsid w:val="008E2770"/>
    <w:rsid w:val="008E29AB"/>
    <w:rsid w:val="008E2ABA"/>
    <w:rsid w:val="008E2B6D"/>
    <w:rsid w:val="008E2CCD"/>
    <w:rsid w:val="008E2E27"/>
    <w:rsid w:val="008E2FBA"/>
    <w:rsid w:val="008E319F"/>
    <w:rsid w:val="008E3362"/>
    <w:rsid w:val="008E3501"/>
    <w:rsid w:val="008E3E82"/>
    <w:rsid w:val="008E3F50"/>
    <w:rsid w:val="008E3F8F"/>
    <w:rsid w:val="008E404F"/>
    <w:rsid w:val="008E4192"/>
    <w:rsid w:val="008E42B5"/>
    <w:rsid w:val="008E4320"/>
    <w:rsid w:val="008E4649"/>
    <w:rsid w:val="008E4A3C"/>
    <w:rsid w:val="008E4D16"/>
    <w:rsid w:val="008E4DE9"/>
    <w:rsid w:val="008E5065"/>
    <w:rsid w:val="008E54B3"/>
    <w:rsid w:val="008E56AA"/>
    <w:rsid w:val="008E56AC"/>
    <w:rsid w:val="008E5727"/>
    <w:rsid w:val="008E578D"/>
    <w:rsid w:val="008E5C19"/>
    <w:rsid w:val="008E603C"/>
    <w:rsid w:val="008E621D"/>
    <w:rsid w:val="008E623A"/>
    <w:rsid w:val="008E649E"/>
    <w:rsid w:val="008E67F1"/>
    <w:rsid w:val="008E685E"/>
    <w:rsid w:val="008E726C"/>
    <w:rsid w:val="008E7422"/>
    <w:rsid w:val="008E7488"/>
    <w:rsid w:val="008E74ED"/>
    <w:rsid w:val="008E7563"/>
    <w:rsid w:val="008E7D2C"/>
    <w:rsid w:val="008E7EEE"/>
    <w:rsid w:val="008F0188"/>
    <w:rsid w:val="008F0484"/>
    <w:rsid w:val="008F0BF6"/>
    <w:rsid w:val="008F0F73"/>
    <w:rsid w:val="008F1001"/>
    <w:rsid w:val="008F1148"/>
    <w:rsid w:val="008F1592"/>
    <w:rsid w:val="008F166F"/>
    <w:rsid w:val="008F16EA"/>
    <w:rsid w:val="008F1818"/>
    <w:rsid w:val="008F192E"/>
    <w:rsid w:val="008F1A4A"/>
    <w:rsid w:val="008F1F29"/>
    <w:rsid w:val="008F1F4F"/>
    <w:rsid w:val="008F22BF"/>
    <w:rsid w:val="008F24A4"/>
    <w:rsid w:val="008F24D6"/>
    <w:rsid w:val="008F2BFE"/>
    <w:rsid w:val="008F3110"/>
    <w:rsid w:val="008F322E"/>
    <w:rsid w:val="008F326D"/>
    <w:rsid w:val="008F33EC"/>
    <w:rsid w:val="008F356C"/>
    <w:rsid w:val="008F3612"/>
    <w:rsid w:val="008F39C9"/>
    <w:rsid w:val="008F3C8E"/>
    <w:rsid w:val="008F3DA4"/>
    <w:rsid w:val="008F4101"/>
    <w:rsid w:val="008F4A3A"/>
    <w:rsid w:val="008F4C1E"/>
    <w:rsid w:val="008F4CA9"/>
    <w:rsid w:val="008F4CCF"/>
    <w:rsid w:val="008F50BF"/>
    <w:rsid w:val="008F50D4"/>
    <w:rsid w:val="008F52DC"/>
    <w:rsid w:val="008F53DF"/>
    <w:rsid w:val="008F5946"/>
    <w:rsid w:val="008F5ADB"/>
    <w:rsid w:val="008F6052"/>
    <w:rsid w:val="008F61DA"/>
    <w:rsid w:val="008F6560"/>
    <w:rsid w:val="008F6602"/>
    <w:rsid w:val="008F6676"/>
    <w:rsid w:val="008F6763"/>
    <w:rsid w:val="008F6BC9"/>
    <w:rsid w:val="008F6C35"/>
    <w:rsid w:val="008F6DA3"/>
    <w:rsid w:val="008F7124"/>
    <w:rsid w:val="008F71A7"/>
    <w:rsid w:val="008F7498"/>
    <w:rsid w:val="008F74E2"/>
    <w:rsid w:val="008F75E9"/>
    <w:rsid w:val="008F76A1"/>
    <w:rsid w:val="008F7927"/>
    <w:rsid w:val="008F797C"/>
    <w:rsid w:val="008F7E47"/>
    <w:rsid w:val="008F7EFF"/>
    <w:rsid w:val="008F7F54"/>
    <w:rsid w:val="00900133"/>
    <w:rsid w:val="0090041B"/>
    <w:rsid w:val="0090065E"/>
    <w:rsid w:val="00900741"/>
    <w:rsid w:val="009007CB"/>
    <w:rsid w:val="00900940"/>
    <w:rsid w:val="00900995"/>
    <w:rsid w:val="00900AC7"/>
    <w:rsid w:val="00900AF6"/>
    <w:rsid w:val="00900FBD"/>
    <w:rsid w:val="0090175D"/>
    <w:rsid w:val="00901AC7"/>
    <w:rsid w:val="00902282"/>
    <w:rsid w:val="0090254A"/>
    <w:rsid w:val="0090275C"/>
    <w:rsid w:val="0090280B"/>
    <w:rsid w:val="0090280C"/>
    <w:rsid w:val="00902AAB"/>
    <w:rsid w:val="00902E58"/>
    <w:rsid w:val="0090329B"/>
    <w:rsid w:val="0090354E"/>
    <w:rsid w:val="009036B5"/>
    <w:rsid w:val="00903930"/>
    <w:rsid w:val="00903A15"/>
    <w:rsid w:val="00903CC2"/>
    <w:rsid w:val="00903D40"/>
    <w:rsid w:val="0090404F"/>
    <w:rsid w:val="00904121"/>
    <w:rsid w:val="009041B3"/>
    <w:rsid w:val="00904296"/>
    <w:rsid w:val="009045D5"/>
    <w:rsid w:val="009048D7"/>
    <w:rsid w:val="00904BF8"/>
    <w:rsid w:val="00904E5C"/>
    <w:rsid w:val="0090571A"/>
    <w:rsid w:val="009059E7"/>
    <w:rsid w:val="00905A51"/>
    <w:rsid w:val="0090604A"/>
    <w:rsid w:val="00906553"/>
    <w:rsid w:val="0090680F"/>
    <w:rsid w:val="0090697E"/>
    <w:rsid w:val="00906CAC"/>
    <w:rsid w:val="00906D38"/>
    <w:rsid w:val="0090703F"/>
    <w:rsid w:val="0090721E"/>
    <w:rsid w:val="00907864"/>
    <w:rsid w:val="00907F4D"/>
    <w:rsid w:val="009107FC"/>
    <w:rsid w:val="00911099"/>
    <w:rsid w:val="00911452"/>
    <w:rsid w:val="00911527"/>
    <w:rsid w:val="0091166E"/>
    <w:rsid w:val="00911AED"/>
    <w:rsid w:val="00911B73"/>
    <w:rsid w:val="00911DC4"/>
    <w:rsid w:val="00912454"/>
    <w:rsid w:val="009124BA"/>
    <w:rsid w:val="009124C6"/>
    <w:rsid w:val="00912B05"/>
    <w:rsid w:val="00912B7D"/>
    <w:rsid w:val="00912C18"/>
    <w:rsid w:val="00912C60"/>
    <w:rsid w:val="00912D88"/>
    <w:rsid w:val="00913498"/>
    <w:rsid w:val="009136A6"/>
    <w:rsid w:val="00913877"/>
    <w:rsid w:val="00913BFA"/>
    <w:rsid w:val="009141C2"/>
    <w:rsid w:val="00914451"/>
    <w:rsid w:val="00914D35"/>
    <w:rsid w:val="00914E14"/>
    <w:rsid w:val="00915613"/>
    <w:rsid w:val="00915A33"/>
    <w:rsid w:val="00915E25"/>
    <w:rsid w:val="00915EDA"/>
    <w:rsid w:val="009160FC"/>
    <w:rsid w:val="00916119"/>
    <w:rsid w:val="009168E7"/>
    <w:rsid w:val="00916AA1"/>
    <w:rsid w:val="00916BEC"/>
    <w:rsid w:val="00916E15"/>
    <w:rsid w:val="00916FBE"/>
    <w:rsid w:val="009171C5"/>
    <w:rsid w:val="00917287"/>
    <w:rsid w:val="00917344"/>
    <w:rsid w:val="0091746F"/>
    <w:rsid w:val="009174C6"/>
    <w:rsid w:val="00917504"/>
    <w:rsid w:val="00917A43"/>
    <w:rsid w:val="00917D1A"/>
    <w:rsid w:val="00917D9C"/>
    <w:rsid w:val="0092029C"/>
    <w:rsid w:val="0092044C"/>
    <w:rsid w:val="0092086B"/>
    <w:rsid w:val="00920899"/>
    <w:rsid w:val="009209A6"/>
    <w:rsid w:val="00920B79"/>
    <w:rsid w:val="00920BF6"/>
    <w:rsid w:val="009214CA"/>
    <w:rsid w:val="0092190B"/>
    <w:rsid w:val="009219DF"/>
    <w:rsid w:val="00921E89"/>
    <w:rsid w:val="00921FCF"/>
    <w:rsid w:val="00922251"/>
    <w:rsid w:val="0092232B"/>
    <w:rsid w:val="00922B83"/>
    <w:rsid w:val="00922BB0"/>
    <w:rsid w:val="00922C27"/>
    <w:rsid w:val="00922FDF"/>
    <w:rsid w:val="009230E3"/>
    <w:rsid w:val="009232E1"/>
    <w:rsid w:val="00923433"/>
    <w:rsid w:val="00923664"/>
    <w:rsid w:val="00923815"/>
    <w:rsid w:val="00923847"/>
    <w:rsid w:val="00923866"/>
    <w:rsid w:val="00923A39"/>
    <w:rsid w:val="00923FFD"/>
    <w:rsid w:val="009241AD"/>
    <w:rsid w:val="00924399"/>
    <w:rsid w:val="009243AF"/>
    <w:rsid w:val="009244F1"/>
    <w:rsid w:val="00924DD4"/>
    <w:rsid w:val="00924EB1"/>
    <w:rsid w:val="00924FBD"/>
    <w:rsid w:val="0092514B"/>
    <w:rsid w:val="00925380"/>
    <w:rsid w:val="009254D1"/>
    <w:rsid w:val="009258EB"/>
    <w:rsid w:val="00925F82"/>
    <w:rsid w:val="00925F95"/>
    <w:rsid w:val="009260FD"/>
    <w:rsid w:val="00926573"/>
    <w:rsid w:val="009266F4"/>
    <w:rsid w:val="00927618"/>
    <w:rsid w:val="009277CF"/>
    <w:rsid w:val="009278E2"/>
    <w:rsid w:val="0092794F"/>
    <w:rsid w:val="00927BF7"/>
    <w:rsid w:val="00927D25"/>
    <w:rsid w:val="00927DB3"/>
    <w:rsid w:val="00927EAB"/>
    <w:rsid w:val="00930196"/>
    <w:rsid w:val="009301AE"/>
    <w:rsid w:val="00930541"/>
    <w:rsid w:val="00930833"/>
    <w:rsid w:val="00930866"/>
    <w:rsid w:val="009308A4"/>
    <w:rsid w:val="009309C4"/>
    <w:rsid w:val="00930B98"/>
    <w:rsid w:val="00930E5B"/>
    <w:rsid w:val="00930FB0"/>
    <w:rsid w:val="00930FED"/>
    <w:rsid w:val="009317ED"/>
    <w:rsid w:val="00931A36"/>
    <w:rsid w:val="00931BF2"/>
    <w:rsid w:val="00931C09"/>
    <w:rsid w:val="00931DCD"/>
    <w:rsid w:val="00931DF1"/>
    <w:rsid w:val="00932142"/>
    <w:rsid w:val="009323C4"/>
    <w:rsid w:val="009324B1"/>
    <w:rsid w:val="00932686"/>
    <w:rsid w:val="009328CA"/>
    <w:rsid w:val="00932A71"/>
    <w:rsid w:val="00932A84"/>
    <w:rsid w:val="00932D56"/>
    <w:rsid w:val="00932DE6"/>
    <w:rsid w:val="00932EA4"/>
    <w:rsid w:val="00932FAD"/>
    <w:rsid w:val="009330DA"/>
    <w:rsid w:val="0093313C"/>
    <w:rsid w:val="00933156"/>
    <w:rsid w:val="009338C8"/>
    <w:rsid w:val="00933967"/>
    <w:rsid w:val="009340A7"/>
    <w:rsid w:val="0093476D"/>
    <w:rsid w:val="00934787"/>
    <w:rsid w:val="009349D9"/>
    <w:rsid w:val="00934B62"/>
    <w:rsid w:val="00934CF4"/>
    <w:rsid w:val="00934ED9"/>
    <w:rsid w:val="0093505A"/>
    <w:rsid w:val="00935323"/>
    <w:rsid w:val="0093555C"/>
    <w:rsid w:val="00935636"/>
    <w:rsid w:val="009356D5"/>
    <w:rsid w:val="00935758"/>
    <w:rsid w:val="00935C10"/>
    <w:rsid w:val="00935C55"/>
    <w:rsid w:val="00935DF2"/>
    <w:rsid w:val="0093611B"/>
    <w:rsid w:val="009361BB"/>
    <w:rsid w:val="0093649A"/>
    <w:rsid w:val="009367D1"/>
    <w:rsid w:val="0093721C"/>
    <w:rsid w:val="0093724C"/>
    <w:rsid w:val="00937320"/>
    <w:rsid w:val="00937A09"/>
    <w:rsid w:val="00937CDB"/>
    <w:rsid w:val="00937DA2"/>
    <w:rsid w:val="00937E32"/>
    <w:rsid w:val="00937F51"/>
    <w:rsid w:val="00937FD4"/>
    <w:rsid w:val="00940015"/>
    <w:rsid w:val="00940816"/>
    <w:rsid w:val="00940838"/>
    <w:rsid w:val="009408F8"/>
    <w:rsid w:val="00940943"/>
    <w:rsid w:val="00940966"/>
    <w:rsid w:val="00940F04"/>
    <w:rsid w:val="00940F81"/>
    <w:rsid w:val="009413CC"/>
    <w:rsid w:val="00941467"/>
    <w:rsid w:val="0094178B"/>
    <w:rsid w:val="00942534"/>
    <w:rsid w:val="009425F7"/>
    <w:rsid w:val="00942991"/>
    <w:rsid w:val="00942BFD"/>
    <w:rsid w:val="00942E22"/>
    <w:rsid w:val="009431C5"/>
    <w:rsid w:val="0094323B"/>
    <w:rsid w:val="00943443"/>
    <w:rsid w:val="009439CB"/>
    <w:rsid w:val="00943A68"/>
    <w:rsid w:val="00943BF0"/>
    <w:rsid w:val="00943E78"/>
    <w:rsid w:val="009440CA"/>
    <w:rsid w:val="0094424C"/>
    <w:rsid w:val="0094429E"/>
    <w:rsid w:val="00944405"/>
    <w:rsid w:val="00944D41"/>
    <w:rsid w:val="00945133"/>
    <w:rsid w:val="0094530F"/>
    <w:rsid w:val="0094553C"/>
    <w:rsid w:val="009458B4"/>
    <w:rsid w:val="0094590B"/>
    <w:rsid w:val="00945929"/>
    <w:rsid w:val="009459AC"/>
    <w:rsid w:val="00945A6B"/>
    <w:rsid w:val="00945A8C"/>
    <w:rsid w:val="00945CB9"/>
    <w:rsid w:val="00945E78"/>
    <w:rsid w:val="00945EDC"/>
    <w:rsid w:val="0094604B"/>
    <w:rsid w:val="009463A5"/>
    <w:rsid w:val="009464BB"/>
    <w:rsid w:val="00946698"/>
    <w:rsid w:val="00946888"/>
    <w:rsid w:val="00946C05"/>
    <w:rsid w:val="00946CDB"/>
    <w:rsid w:val="00946D60"/>
    <w:rsid w:val="00946EC8"/>
    <w:rsid w:val="00946F36"/>
    <w:rsid w:val="00946F3F"/>
    <w:rsid w:val="00946F90"/>
    <w:rsid w:val="00947278"/>
    <w:rsid w:val="00947605"/>
    <w:rsid w:val="00947731"/>
    <w:rsid w:val="009478FD"/>
    <w:rsid w:val="00947DC4"/>
    <w:rsid w:val="009502DE"/>
    <w:rsid w:val="00950402"/>
    <w:rsid w:val="0095076D"/>
    <w:rsid w:val="00950DD3"/>
    <w:rsid w:val="00950F6F"/>
    <w:rsid w:val="009510FB"/>
    <w:rsid w:val="00951305"/>
    <w:rsid w:val="00951364"/>
    <w:rsid w:val="009515DC"/>
    <w:rsid w:val="0095192F"/>
    <w:rsid w:val="00951BEF"/>
    <w:rsid w:val="00951E95"/>
    <w:rsid w:val="00951EEE"/>
    <w:rsid w:val="0095228C"/>
    <w:rsid w:val="0095244F"/>
    <w:rsid w:val="009524F1"/>
    <w:rsid w:val="0095299E"/>
    <w:rsid w:val="00952B7B"/>
    <w:rsid w:val="00952BB0"/>
    <w:rsid w:val="00952DF9"/>
    <w:rsid w:val="009533E2"/>
    <w:rsid w:val="009534E2"/>
    <w:rsid w:val="00953CA4"/>
    <w:rsid w:val="009540C7"/>
    <w:rsid w:val="00954239"/>
    <w:rsid w:val="00954302"/>
    <w:rsid w:val="0095464C"/>
    <w:rsid w:val="00954695"/>
    <w:rsid w:val="00954BC3"/>
    <w:rsid w:val="00954EB1"/>
    <w:rsid w:val="0095511B"/>
    <w:rsid w:val="009554D2"/>
    <w:rsid w:val="00955581"/>
    <w:rsid w:val="00955B1A"/>
    <w:rsid w:val="00955B67"/>
    <w:rsid w:val="00955FFB"/>
    <w:rsid w:val="00956108"/>
    <w:rsid w:val="009568A1"/>
    <w:rsid w:val="0095691E"/>
    <w:rsid w:val="00956B78"/>
    <w:rsid w:val="00956CD4"/>
    <w:rsid w:val="00956D68"/>
    <w:rsid w:val="00956DCE"/>
    <w:rsid w:val="00956F0C"/>
    <w:rsid w:val="00957174"/>
    <w:rsid w:val="00957851"/>
    <w:rsid w:val="00957CFB"/>
    <w:rsid w:val="00960229"/>
    <w:rsid w:val="0096029C"/>
    <w:rsid w:val="00960313"/>
    <w:rsid w:val="00960498"/>
    <w:rsid w:val="00960544"/>
    <w:rsid w:val="0096096D"/>
    <w:rsid w:val="00960D1B"/>
    <w:rsid w:val="00960D8D"/>
    <w:rsid w:val="00960EEE"/>
    <w:rsid w:val="0096126F"/>
    <w:rsid w:val="009613C0"/>
    <w:rsid w:val="00961817"/>
    <w:rsid w:val="009619F5"/>
    <w:rsid w:val="00961A63"/>
    <w:rsid w:val="00961A66"/>
    <w:rsid w:val="00961A80"/>
    <w:rsid w:val="00961B06"/>
    <w:rsid w:val="00961D53"/>
    <w:rsid w:val="00961E27"/>
    <w:rsid w:val="009623DA"/>
    <w:rsid w:val="0096252F"/>
    <w:rsid w:val="00962537"/>
    <w:rsid w:val="009625AF"/>
    <w:rsid w:val="00962667"/>
    <w:rsid w:val="009626BF"/>
    <w:rsid w:val="00962AC2"/>
    <w:rsid w:val="00962E52"/>
    <w:rsid w:val="00962FB3"/>
    <w:rsid w:val="00962FD2"/>
    <w:rsid w:val="0096306F"/>
    <w:rsid w:val="00963275"/>
    <w:rsid w:val="00963328"/>
    <w:rsid w:val="009633ED"/>
    <w:rsid w:val="009637C8"/>
    <w:rsid w:val="00963998"/>
    <w:rsid w:val="00963B8D"/>
    <w:rsid w:val="00963CF2"/>
    <w:rsid w:val="00963CF8"/>
    <w:rsid w:val="00963EA4"/>
    <w:rsid w:val="009641AD"/>
    <w:rsid w:val="00964265"/>
    <w:rsid w:val="00964275"/>
    <w:rsid w:val="009645D9"/>
    <w:rsid w:val="00964DF1"/>
    <w:rsid w:val="00964F0F"/>
    <w:rsid w:val="00964FBA"/>
    <w:rsid w:val="0096515C"/>
    <w:rsid w:val="00965256"/>
    <w:rsid w:val="009652ED"/>
    <w:rsid w:val="00965698"/>
    <w:rsid w:val="00965774"/>
    <w:rsid w:val="00965B73"/>
    <w:rsid w:val="00965FB2"/>
    <w:rsid w:val="009662A9"/>
    <w:rsid w:val="00966431"/>
    <w:rsid w:val="00966987"/>
    <w:rsid w:val="00966B66"/>
    <w:rsid w:val="00967170"/>
    <w:rsid w:val="009676B4"/>
    <w:rsid w:val="00967AFB"/>
    <w:rsid w:val="00967BDC"/>
    <w:rsid w:val="00967C52"/>
    <w:rsid w:val="00967E5F"/>
    <w:rsid w:val="00967E9B"/>
    <w:rsid w:val="00967EC2"/>
    <w:rsid w:val="00967EDC"/>
    <w:rsid w:val="0097001C"/>
    <w:rsid w:val="00970616"/>
    <w:rsid w:val="009709C0"/>
    <w:rsid w:val="00970BFC"/>
    <w:rsid w:val="00970F58"/>
    <w:rsid w:val="00971086"/>
    <w:rsid w:val="009710B8"/>
    <w:rsid w:val="009712F4"/>
    <w:rsid w:val="009717BC"/>
    <w:rsid w:val="00971994"/>
    <w:rsid w:val="009719D4"/>
    <w:rsid w:val="00971BA8"/>
    <w:rsid w:val="00971CAB"/>
    <w:rsid w:val="00971EFC"/>
    <w:rsid w:val="00972215"/>
    <w:rsid w:val="00972AA3"/>
    <w:rsid w:val="00972CCC"/>
    <w:rsid w:val="00972E99"/>
    <w:rsid w:val="00972F15"/>
    <w:rsid w:val="00972F62"/>
    <w:rsid w:val="00973197"/>
    <w:rsid w:val="009732AC"/>
    <w:rsid w:val="009737D7"/>
    <w:rsid w:val="0097397B"/>
    <w:rsid w:val="00973DEC"/>
    <w:rsid w:val="0097404C"/>
    <w:rsid w:val="0097432D"/>
    <w:rsid w:val="00974544"/>
    <w:rsid w:val="0097456A"/>
    <w:rsid w:val="0097457E"/>
    <w:rsid w:val="00974877"/>
    <w:rsid w:val="00974945"/>
    <w:rsid w:val="00974AD4"/>
    <w:rsid w:val="00974B59"/>
    <w:rsid w:val="00974BD1"/>
    <w:rsid w:val="00974D2D"/>
    <w:rsid w:val="0097505B"/>
    <w:rsid w:val="0097515B"/>
    <w:rsid w:val="00975274"/>
    <w:rsid w:val="00975374"/>
    <w:rsid w:val="009756C8"/>
    <w:rsid w:val="009758B0"/>
    <w:rsid w:val="00975A55"/>
    <w:rsid w:val="0097608A"/>
    <w:rsid w:val="009762B4"/>
    <w:rsid w:val="009762CD"/>
    <w:rsid w:val="00976688"/>
    <w:rsid w:val="00976912"/>
    <w:rsid w:val="009769DD"/>
    <w:rsid w:val="00976D1C"/>
    <w:rsid w:val="00976E18"/>
    <w:rsid w:val="009770FC"/>
    <w:rsid w:val="009772CC"/>
    <w:rsid w:val="0097758C"/>
    <w:rsid w:val="00977772"/>
    <w:rsid w:val="009777C9"/>
    <w:rsid w:val="009778E1"/>
    <w:rsid w:val="0097793D"/>
    <w:rsid w:val="00977C2D"/>
    <w:rsid w:val="009802F2"/>
    <w:rsid w:val="0098045D"/>
    <w:rsid w:val="009804E8"/>
    <w:rsid w:val="00980668"/>
    <w:rsid w:val="0098083D"/>
    <w:rsid w:val="00980A51"/>
    <w:rsid w:val="00980B92"/>
    <w:rsid w:val="00980F84"/>
    <w:rsid w:val="0098143A"/>
    <w:rsid w:val="00981641"/>
    <w:rsid w:val="00981CA6"/>
    <w:rsid w:val="00981ED6"/>
    <w:rsid w:val="00981FC3"/>
    <w:rsid w:val="00982027"/>
    <w:rsid w:val="009822AD"/>
    <w:rsid w:val="009822B8"/>
    <w:rsid w:val="009828D0"/>
    <w:rsid w:val="009828DD"/>
    <w:rsid w:val="00982907"/>
    <w:rsid w:val="00982FCD"/>
    <w:rsid w:val="00983144"/>
    <w:rsid w:val="00983538"/>
    <w:rsid w:val="009837FB"/>
    <w:rsid w:val="0098385D"/>
    <w:rsid w:val="00983874"/>
    <w:rsid w:val="00983B0B"/>
    <w:rsid w:val="00983C18"/>
    <w:rsid w:val="00983EAF"/>
    <w:rsid w:val="00984161"/>
    <w:rsid w:val="009846E8"/>
    <w:rsid w:val="00984A00"/>
    <w:rsid w:val="00984B5F"/>
    <w:rsid w:val="00984BDA"/>
    <w:rsid w:val="00984C9F"/>
    <w:rsid w:val="00985743"/>
    <w:rsid w:val="00985AB5"/>
    <w:rsid w:val="00985C10"/>
    <w:rsid w:val="00985E86"/>
    <w:rsid w:val="009860BD"/>
    <w:rsid w:val="00986329"/>
    <w:rsid w:val="00986647"/>
    <w:rsid w:val="009868FE"/>
    <w:rsid w:val="00986A59"/>
    <w:rsid w:val="00986A5E"/>
    <w:rsid w:val="00986BF4"/>
    <w:rsid w:val="00986CFE"/>
    <w:rsid w:val="00987064"/>
    <w:rsid w:val="00987069"/>
    <w:rsid w:val="00987115"/>
    <w:rsid w:val="00987840"/>
    <w:rsid w:val="00987957"/>
    <w:rsid w:val="009879D9"/>
    <w:rsid w:val="00990146"/>
    <w:rsid w:val="00990312"/>
    <w:rsid w:val="009904DB"/>
    <w:rsid w:val="009904FB"/>
    <w:rsid w:val="00990516"/>
    <w:rsid w:val="009906E7"/>
    <w:rsid w:val="0099097C"/>
    <w:rsid w:val="009909C5"/>
    <w:rsid w:val="00990A44"/>
    <w:rsid w:val="00990C4D"/>
    <w:rsid w:val="0099112A"/>
    <w:rsid w:val="00991671"/>
    <w:rsid w:val="009916A2"/>
    <w:rsid w:val="009917C0"/>
    <w:rsid w:val="00991926"/>
    <w:rsid w:val="00991D88"/>
    <w:rsid w:val="00991EE0"/>
    <w:rsid w:val="00991FB8"/>
    <w:rsid w:val="00992346"/>
    <w:rsid w:val="00992801"/>
    <w:rsid w:val="00992897"/>
    <w:rsid w:val="00992C2A"/>
    <w:rsid w:val="00992FBD"/>
    <w:rsid w:val="009930E8"/>
    <w:rsid w:val="0099317F"/>
    <w:rsid w:val="00993398"/>
    <w:rsid w:val="009934EA"/>
    <w:rsid w:val="0099356F"/>
    <w:rsid w:val="00993AD6"/>
    <w:rsid w:val="00993C19"/>
    <w:rsid w:val="00993D51"/>
    <w:rsid w:val="00993F6E"/>
    <w:rsid w:val="00994070"/>
    <w:rsid w:val="00994111"/>
    <w:rsid w:val="0099437D"/>
    <w:rsid w:val="0099444A"/>
    <w:rsid w:val="00994502"/>
    <w:rsid w:val="00994596"/>
    <w:rsid w:val="0099460A"/>
    <w:rsid w:val="00994D21"/>
    <w:rsid w:val="00994D85"/>
    <w:rsid w:val="00994E9C"/>
    <w:rsid w:val="00994FA3"/>
    <w:rsid w:val="0099529E"/>
    <w:rsid w:val="00995B4A"/>
    <w:rsid w:val="00996596"/>
    <w:rsid w:val="009965FC"/>
    <w:rsid w:val="0099665F"/>
    <w:rsid w:val="00996752"/>
    <w:rsid w:val="00996AC8"/>
    <w:rsid w:val="00996C4A"/>
    <w:rsid w:val="00996C65"/>
    <w:rsid w:val="00996DEC"/>
    <w:rsid w:val="00996F7E"/>
    <w:rsid w:val="00997120"/>
    <w:rsid w:val="009973C3"/>
    <w:rsid w:val="00997415"/>
    <w:rsid w:val="009974E1"/>
    <w:rsid w:val="00997DB1"/>
    <w:rsid w:val="00997FC6"/>
    <w:rsid w:val="009A0190"/>
    <w:rsid w:val="009A0810"/>
    <w:rsid w:val="009A0B0F"/>
    <w:rsid w:val="009A0D36"/>
    <w:rsid w:val="009A0FCA"/>
    <w:rsid w:val="009A1287"/>
    <w:rsid w:val="009A14D6"/>
    <w:rsid w:val="009A1969"/>
    <w:rsid w:val="009A1B41"/>
    <w:rsid w:val="009A1C42"/>
    <w:rsid w:val="009A248A"/>
    <w:rsid w:val="009A254F"/>
    <w:rsid w:val="009A29BD"/>
    <w:rsid w:val="009A2B09"/>
    <w:rsid w:val="009A2CB2"/>
    <w:rsid w:val="009A31AC"/>
    <w:rsid w:val="009A33B1"/>
    <w:rsid w:val="009A3460"/>
    <w:rsid w:val="009A38AD"/>
    <w:rsid w:val="009A3BCC"/>
    <w:rsid w:val="009A3C1E"/>
    <w:rsid w:val="009A3E74"/>
    <w:rsid w:val="009A3E80"/>
    <w:rsid w:val="009A3EEA"/>
    <w:rsid w:val="009A43AD"/>
    <w:rsid w:val="009A4409"/>
    <w:rsid w:val="009A443E"/>
    <w:rsid w:val="009A455A"/>
    <w:rsid w:val="009A4A9D"/>
    <w:rsid w:val="009A4DC3"/>
    <w:rsid w:val="009A4E73"/>
    <w:rsid w:val="009A532E"/>
    <w:rsid w:val="009A55A3"/>
    <w:rsid w:val="009A5793"/>
    <w:rsid w:val="009A5887"/>
    <w:rsid w:val="009A5C73"/>
    <w:rsid w:val="009A5C91"/>
    <w:rsid w:val="009A5E19"/>
    <w:rsid w:val="009A5ED3"/>
    <w:rsid w:val="009A5F93"/>
    <w:rsid w:val="009A61E1"/>
    <w:rsid w:val="009A634E"/>
    <w:rsid w:val="009A6528"/>
    <w:rsid w:val="009A66C3"/>
    <w:rsid w:val="009A68D8"/>
    <w:rsid w:val="009A68E8"/>
    <w:rsid w:val="009A699A"/>
    <w:rsid w:val="009A6A60"/>
    <w:rsid w:val="009A6B0D"/>
    <w:rsid w:val="009A6C9B"/>
    <w:rsid w:val="009A6D23"/>
    <w:rsid w:val="009A72F3"/>
    <w:rsid w:val="009A7468"/>
    <w:rsid w:val="009A761F"/>
    <w:rsid w:val="009A78F9"/>
    <w:rsid w:val="009A7BCD"/>
    <w:rsid w:val="009B0002"/>
    <w:rsid w:val="009B026C"/>
    <w:rsid w:val="009B0345"/>
    <w:rsid w:val="009B03C2"/>
    <w:rsid w:val="009B0436"/>
    <w:rsid w:val="009B0BE4"/>
    <w:rsid w:val="009B0F2B"/>
    <w:rsid w:val="009B1169"/>
    <w:rsid w:val="009B15CE"/>
    <w:rsid w:val="009B1DC5"/>
    <w:rsid w:val="009B2503"/>
    <w:rsid w:val="009B25EC"/>
    <w:rsid w:val="009B2950"/>
    <w:rsid w:val="009B297A"/>
    <w:rsid w:val="009B2BF3"/>
    <w:rsid w:val="009B3175"/>
    <w:rsid w:val="009B31E5"/>
    <w:rsid w:val="009B39BB"/>
    <w:rsid w:val="009B414D"/>
    <w:rsid w:val="009B4538"/>
    <w:rsid w:val="009B4A3D"/>
    <w:rsid w:val="009B4B97"/>
    <w:rsid w:val="009B531F"/>
    <w:rsid w:val="009B537A"/>
    <w:rsid w:val="009B568D"/>
    <w:rsid w:val="009B5AFF"/>
    <w:rsid w:val="009B5BCF"/>
    <w:rsid w:val="009B5C12"/>
    <w:rsid w:val="009B5E42"/>
    <w:rsid w:val="009B5ECF"/>
    <w:rsid w:val="009B5FAB"/>
    <w:rsid w:val="009B6064"/>
    <w:rsid w:val="009B6097"/>
    <w:rsid w:val="009B60F4"/>
    <w:rsid w:val="009B62C6"/>
    <w:rsid w:val="009B6433"/>
    <w:rsid w:val="009B684C"/>
    <w:rsid w:val="009B69B3"/>
    <w:rsid w:val="009B6D27"/>
    <w:rsid w:val="009B6F45"/>
    <w:rsid w:val="009B7412"/>
    <w:rsid w:val="009B7469"/>
    <w:rsid w:val="009B746F"/>
    <w:rsid w:val="009B780B"/>
    <w:rsid w:val="009B7B0C"/>
    <w:rsid w:val="009B7BE4"/>
    <w:rsid w:val="009B7D53"/>
    <w:rsid w:val="009C0396"/>
    <w:rsid w:val="009C0574"/>
    <w:rsid w:val="009C0576"/>
    <w:rsid w:val="009C07FD"/>
    <w:rsid w:val="009C0858"/>
    <w:rsid w:val="009C0971"/>
    <w:rsid w:val="009C0A1D"/>
    <w:rsid w:val="009C0CCC"/>
    <w:rsid w:val="009C0EC0"/>
    <w:rsid w:val="009C10C3"/>
    <w:rsid w:val="009C12ED"/>
    <w:rsid w:val="009C16D2"/>
    <w:rsid w:val="009C1A5A"/>
    <w:rsid w:val="009C1AFB"/>
    <w:rsid w:val="009C1C32"/>
    <w:rsid w:val="009C213A"/>
    <w:rsid w:val="009C2417"/>
    <w:rsid w:val="009C2452"/>
    <w:rsid w:val="009C27BD"/>
    <w:rsid w:val="009C289B"/>
    <w:rsid w:val="009C2CC6"/>
    <w:rsid w:val="009C2DB0"/>
    <w:rsid w:val="009C320F"/>
    <w:rsid w:val="009C3245"/>
    <w:rsid w:val="009C324D"/>
    <w:rsid w:val="009C33B9"/>
    <w:rsid w:val="009C3416"/>
    <w:rsid w:val="009C34D9"/>
    <w:rsid w:val="009C3A8E"/>
    <w:rsid w:val="009C3B18"/>
    <w:rsid w:val="009C3B98"/>
    <w:rsid w:val="009C42AD"/>
    <w:rsid w:val="009C4676"/>
    <w:rsid w:val="009C491F"/>
    <w:rsid w:val="009C4B0D"/>
    <w:rsid w:val="009C536A"/>
    <w:rsid w:val="009C5383"/>
    <w:rsid w:val="009C5BAB"/>
    <w:rsid w:val="009C5DB2"/>
    <w:rsid w:val="009C5EC7"/>
    <w:rsid w:val="009C5EEC"/>
    <w:rsid w:val="009C6021"/>
    <w:rsid w:val="009C60F2"/>
    <w:rsid w:val="009C685E"/>
    <w:rsid w:val="009C6865"/>
    <w:rsid w:val="009C6D79"/>
    <w:rsid w:val="009C6EC1"/>
    <w:rsid w:val="009C71F4"/>
    <w:rsid w:val="009C78E5"/>
    <w:rsid w:val="009C7D22"/>
    <w:rsid w:val="009D003F"/>
    <w:rsid w:val="009D0078"/>
    <w:rsid w:val="009D039E"/>
    <w:rsid w:val="009D06E6"/>
    <w:rsid w:val="009D06EA"/>
    <w:rsid w:val="009D0A18"/>
    <w:rsid w:val="009D0B3B"/>
    <w:rsid w:val="009D0C85"/>
    <w:rsid w:val="009D0EAD"/>
    <w:rsid w:val="009D0F94"/>
    <w:rsid w:val="009D11A2"/>
    <w:rsid w:val="009D1249"/>
    <w:rsid w:val="009D16EA"/>
    <w:rsid w:val="009D1729"/>
    <w:rsid w:val="009D1A28"/>
    <w:rsid w:val="009D1B49"/>
    <w:rsid w:val="009D1CA3"/>
    <w:rsid w:val="009D1E97"/>
    <w:rsid w:val="009D2414"/>
    <w:rsid w:val="009D2984"/>
    <w:rsid w:val="009D2A0D"/>
    <w:rsid w:val="009D2C8B"/>
    <w:rsid w:val="009D2FE1"/>
    <w:rsid w:val="009D34F6"/>
    <w:rsid w:val="009D3B28"/>
    <w:rsid w:val="009D3B43"/>
    <w:rsid w:val="009D3C47"/>
    <w:rsid w:val="009D42FE"/>
    <w:rsid w:val="009D44BF"/>
    <w:rsid w:val="009D46EF"/>
    <w:rsid w:val="009D4806"/>
    <w:rsid w:val="009D490A"/>
    <w:rsid w:val="009D4BC5"/>
    <w:rsid w:val="009D4DBA"/>
    <w:rsid w:val="009D4DFB"/>
    <w:rsid w:val="009D51C4"/>
    <w:rsid w:val="009D530F"/>
    <w:rsid w:val="009D56D2"/>
    <w:rsid w:val="009D56F5"/>
    <w:rsid w:val="009D57C0"/>
    <w:rsid w:val="009D592C"/>
    <w:rsid w:val="009D5BF2"/>
    <w:rsid w:val="009D5C8A"/>
    <w:rsid w:val="009D5D6D"/>
    <w:rsid w:val="009D6720"/>
    <w:rsid w:val="009D67EC"/>
    <w:rsid w:val="009E0048"/>
    <w:rsid w:val="009E02F4"/>
    <w:rsid w:val="009E03E0"/>
    <w:rsid w:val="009E048A"/>
    <w:rsid w:val="009E049D"/>
    <w:rsid w:val="009E070A"/>
    <w:rsid w:val="009E0721"/>
    <w:rsid w:val="009E09D1"/>
    <w:rsid w:val="009E0A03"/>
    <w:rsid w:val="009E0C52"/>
    <w:rsid w:val="009E152D"/>
    <w:rsid w:val="009E155E"/>
    <w:rsid w:val="009E1B01"/>
    <w:rsid w:val="009E1CDA"/>
    <w:rsid w:val="009E2F87"/>
    <w:rsid w:val="009E302E"/>
    <w:rsid w:val="009E3177"/>
    <w:rsid w:val="009E340B"/>
    <w:rsid w:val="009E3781"/>
    <w:rsid w:val="009E3CE9"/>
    <w:rsid w:val="009E4B74"/>
    <w:rsid w:val="009E4BCB"/>
    <w:rsid w:val="009E4C06"/>
    <w:rsid w:val="009E565D"/>
    <w:rsid w:val="009E58AF"/>
    <w:rsid w:val="009E5B8A"/>
    <w:rsid w:val="009E5D4C"/>
    <w:rsid w:val="009E5F85"/>
    <w:rsid w:val="009E64FE"/>
    <w:rsid w:val="009E650D"/>
    <w:rsid w:val="009E657B"/>
    <w:rsid w:val="009E72E5"/>
    <w:rsid w:val="009E7506"/>
    <w:rsid w:val="009E750C"/>
    <w:rsid w:val="009E7B94"/>
    <w:rsid w:val="009E7BB3"/>
    <w:rsid w:val="009E7C5E"/>
    <w:rsid w:val="009E7C7F"/>
    <w:rsid w:val="009E7D42"/>
    <w:rsid w:val="009E7EF9"/>
    <w:rsid w:val="009F010A"/>
    <w:rsid w:val="009F0A7A"/>
    <w:rsid w:val="009F0C33"/>
    <w:rsid w:val="009F0D4C"/>
    <w:rsid w:val="009F0EFC"/>
    <w:rsid w:val="009F1417"/>
    <w:rsid w:val="009F143A"/>
    <w:rsid w:val="009F1492"/>
    <w:rsid w:val="009F194F"/>
    <w:rsid w:val="009F1B69"/>
    <w:rsid w:val="009F1E96"/>
    <w:rsid w:val="009F2217"/>
    <w:rsid w:val="009F234A"/>
    <w:rsid w:val="009F269B"/>
    <w:rsid w:val="009F26E7"/>
    <w:rsid w:val="009F2DF0"/>
    <w:rsid w:val="009F3194"/>
    <w:rsid w:val="009F32B7"/>
    <w:rsid w:val="009F3617"/>
    <w:rsid w:val="009F3874"/>
    <w:rsid w:val="009F3B8C"/>
    <w:rsid w:val="009F3E0E"/>
    <w:rsid w:val="009F42A6"/>
    <w:rsid w:val="009F4305"/>
    <w:rsid w:val="009F431B"/>
    <w:rsid w:val="009F43DC"/>
    <w:rsid w:val="009F4A78"/>
    <w:rsid w:val="009F4BA7"/>
    <w:rsid w:val="009F4BC9"/>
    <w:rsid w:val="009F4C67"/>
    <w:rsid w:val="009F4CCF"/>
    <w:rsid w:val="009F4D55"/>
    <w:rsid w:val="009F4D8D"/>
    <w:rsid w:val="009F4E7E"/>
    <w:rsid w:val="009F4F4F"/>
    <w:rsid w:val="009F4FA7"/>
    <w:rsid w:val="009F51BB"/>
    <w:rsid w:val="009F5236"/>
    <w:rsid w:val="009F52F7"/>
    <w:rsid w:val="009F5610"/>
    <w:rsid w:val="009F5A32"/>
    <w:rsid w:val="009F5B96"/>
    <w:rsid w:val="009F5E6E"/>
    <w:rsid w:val="009F5F49"/>
    <w:rsid w:val="009F60BC"/>
    <w:rsid w:val="009F6126"/>
    <w:rsid w:val="009F6397"/>
    <w:rsid w:val="009F642E"/>
    <w:rsid w:val="009F6586"/>
    <w:rsid w:val="009F6800"/>
    <w:rsid w:val="009F69E4"/>
    <w:rsid w:val="009F6BD4"/>
    <w:rsid w:val="009F6CCB"/>
    <w:rsid w:val="009F71E3"/>
    <w:rsid w:val="009F763B"/>
    <w:rsid w:val="009F7BA8"/>
    <w:rsid w:val="009F7C32"/>
    <w:rsid w:val="00A0006D"/>
    <w:rsid w:val="00A008D1"/>
    <w:rsid w:val="00A008EF"/>
    <w:rsid w:val="00A00CD4"/>
    <w:rsid w:val="00A00DE7"/>
    <w:rsid w:val="00A011E3"/>
    <w:rsid w:val="00A014A7"/>
    <w:rsid w:val="00A014E7"/>
    <w:rsid w:val="00A019AD"/>
    <w:rsid w:val="00A020FC"/>
    <w:rsid w:val="00A022E7"/>
    <w:rsid w:val="00A02331"/>
    <w:rsid w:val="00A0244D"/>
    <w:rsid w:val="00A027AF"/>
    <w:rsid w:val="00A02A2D"/>
    <w:rsid w:val="00A02CFC"/>
    <w:rsid w:val="00A02E46"/>
    <w:rsid w:val="00A0308F"/>
    <w:rsid w:val="00A0349C"/>
    <w:rsid w:val="00A0352A"/>
    <w:rsid w:val="00A03539"/>
    <w:rsid w:val="00A039E7"/>
    <w:rsid w:val="00A039F3"/>
    <w:rsid w:val="00A03A10"/>
    <w:rsid w:val="00A03C85"/>
    <w:rsid w:val="00A045BA"/>
    <w:rsid w:val="00A04615"/>
    <w:rsid w:val="00A0467C"/>
    <w:rsid w:val="00A04691"/>
    <w:rsid w:val="00A049E5"/>
    <w:rsid w:val="00A04B0D"/>
    <w:rsid w:val="00A050A5"/>
    <w:rsid w:val="00A052F4"/>
    <w:rsid w:val="00A05633"/>
    <w:rsid w:val="00A059CF"/>
    <w:rsid w:val="00A05C59"/>
    <w:rsid w:val="00A05E7D"/>
    <w:rsid w:val="00A060AD"/>
    <w:rsid w:val="00A0674F"/>
    <w:rsid w:val="00A06B10"/>
    <w:rsid w:val="00A07123"/>
    <w:rsid w:val="00A071E7"/>
    <w:rsid w:val="00A072B6"/>
    <w:rsid w:val="00A1045D"/>
    <w:rsid w:val="00A1074D"/>
    <w:rsid w:val="00A1077E"/>
    <w:rsid w:val="00A1093A"/>
    <w:rsid w:val="00A10A1C"/>
    <w:rsid w:val="00A10D8D"/>
    <w:rsid w:val="00A10DB1"/>
    <w:rsid w:val="00A10F65"/>
    <w:rsid w:val="00A11533"/>
    <w:rsid w:val="00A11B2B"/>
    <w:rsid w:val="00A11DED"/>
    <w:rsid w:val="00A120AF"/>
    <w:rsid w:val="00A128F9"/>
    <w:rsid w:val="00A12AAD"/>
    <w:rsid w:val="00A12BA7"/>
    <w:rsid w:val="00A12C29"/>
    <w:rsid w:val="00A12E45"/>
    <w:rsid w:val="00A13143"/>
    <w:rsid w:val="00A131AE"/>
    <w:rsid w:val="00A1329A"/>
    <w:rsid w:val="00A132A5"/>
    <w:rsid w:val="00A134A2"/>
    <w:rsid w:val="00A139C5"/>
    <w:rsid w:val="00A13B1A"/>
    <w:rsid w:val="00A13B79"/>
    <w:rsid w:val="00A140AB"/>
    <w:rsid w:val="00A1410F"/>
    <w:rsid w:val="00A14258"/>
    <w:rsid w:val="00A149A4"/>
    <w:rsid w:val="00A14C12"/>
    <w:rsid w:val="00A14FAC"/>
    <w:rsid w:val="00A15141"/>
    <w:rsid w:val="00A15150"/>
    <w:rsid w:val="00A151C3"/>
    <w:rsid w:val="00A15225"/>
    <w:rsid w:val="00A1564D"/>
    <w:rsid w:val="00A157CA"/>
    <w:rsid w:val="00A1583E"/>
    <w:rsid w:val="00A15B11"/>
    <w:rsid w:val="00A15D75"/>
    <w:rsid w:val="00A164C3"/>
    <w:rsid w:val="00A168E1"/>
    <w:rsid w:val="00A16B84"/>
    <w:rsid w:val="00A16BA7"/>
    <w:rsid w:val="00A170DD"/>
    <w:rsid w:val="00A17561"/>
    <w:rsid w:val="00A1758E"/>
    <w:rsid w:val="00A17C00"/>
    <w:rsid w:val="00A20108"/>
    <w:rsid w:val="00A20204"/>
    <w:rsid w:val="00A2040E"/>
    <w:rsid w:val="00A20612"/>
    <w:rsid w:val="00A2086F"/>
    <w:rsid w:val="00A20A39"/>
    <w:rsid w:val="00A20B6A"/>
    <w:rsid w:val="00A20C28"/>
    <w:rsid w:val="00A20F60"/>
    <w:rsid w:val="00A214BA"/>
    <w:rsid w:val="00A21843"/>
    <w:rsid w:val="00A21AE8"/>
    <w:rsid w:val="00A21BE4"/>
    <w:rsid w:val="00A21EA0"/>
    <w:rsid w:val="00A22297"/>
    <w:rsid w:val="00A22461"/>
    <w:rsid w:val="00A226AD"/>
    <w:rsid w:val="00A227EE"/>
    <w:rsid w:val="00A229BF"/>
    <w:rsid w:val="00A22ABE"/>
    <w:rsid w:val="00A22D72"/>
    <w:rsid w:val="00A233FB"/>
    <w:rsid w:val="00A2356F"/>
    <w:rsid w:val="00A23712"/>
    <w:rsid w:val="00A23901"/>
    <w:rsid w:val="00A23B17"/>
    <w:rsid w:val="00A23D31"/>
    <w:rsid w:val="00A23F4B"/>
    <w:rsid w:val="00A2401C"/>
    <w:rsid w:val="00A24981"/>
    <w:rsid w:val="00A24A5D"/>
    <w:rsid w:val="00A24B78"/>
    <w:rsid w:val="00A24D05"/>
    <w:rsid w:val="00A24FE7"/>
    <w:rsid w:val="00A2565A"/>
    <w:rsid w:val="00A2584C"/>
    <w:rsid w:val="00A258B4"/>
    <w:rsid w:val="00A25E12"/>
    <w:rsid w:val="00A25EA5"/>
    <w:rsid w:val="00A25EC8"/>
    <w:rsid w:val="00A25F03"/>
    <w:rsid w:val="00A25F47"/>
    <w:rsid w:val="00A26053"/>
    <w:rsid w:val="00A262DC"/>
    <w:rsid w:val="00A2656A"/>
    <w:rsid w:val="00A266C9"/>
    <w:rsid w:val="00A26A8D"/>
    <w:rsid w:val="00A26FFC"/>
    <w:rsid w:val="00A27190"/>
    <w:rsid w:val="00A272C4"/>
    <w:rsid w:val="00A2732A"/>
    <w:rsid w:val="00A27351"/>
    <w:rsid w:val="00A274A6"/>
    <w:rsid w:val="00A27540"/>
    <w:rsid w:val="00A27653"/>
    <w:rsid w:val="00A277F1"/>
    <w:rsid w:val="00A27C09"/>
    <w:rsid w:val="00A27D65"/>
    <w:rsid w:val="00A301E3"/>
    <w:rsid w:val="00A30664"/>
    <w:rsid w:val="00A307BE"/>
    <w:rsid w:val="00A30B99"/>
    <w:rsid w:val="00A30CA1"/>
    <w:rsid w:val="00A30F95"/>
    <w:rsid w:val="00A311ED"/>
    <w:rsid w:val="00A312C7"/>
    <w:rsid w:val="00A31669"/>
    <w:rsid w:val="00A317EA"/>
    <w:rsid w:val="00A3188B"/>
    <w:rsid w:val="00A3195A"/>
    <w:rsid w:val="00A31A8E"/>
    <w:rsid w:val="00A31AD7"/>
    <w:rsid w:val="00A31C7E"/>
    <w:rsid w:val="00A31F55"/>
    <w:rsid w:val="00A3211D"/>
    <w:rsid w:val="00A32225"/>
    <w:rsid w:val="00A322E8"/>
    <w:rsid w:val="00A328D2"/>
    <w:rsid w:val="00A32947"/>
    <w:rsid w:val="00A32AF2"/>
    <w:rsid w:val="00A32E5F"/>
    <w:rsid w:val="00A33072"/>
    <w:rsid w:val="00A332FB"/>
    <w:rsid w:val="00A33380"/>
    <w:rsid w:val="00A338E3"/>
    <w:rsid w:val="00A3394C"/>
    <w:rsid w:val="00A33A46"/>
    <w:rsid w:val="00A33A53"/>
    <w:rsid w:val="00A33B2A"/>
    <w:rsid w:val="00A33BB9"/>
    <w:rsid w:val="00A3459A"/>
    <w:rsid w:val="00A345A1"/>
    <w:rsid w:val="00A346F6"/>
    <w:rsid w:val="00A3470E"/>
    <w:rsid w:val="00A3492E"/>
    <w:rsid w:val="00A34AED"/>
    <w:rsid w:val="00A34D2A"/>
    <w:rsid w:val="00A34DF7"/>
    <w:rsid w:val="00A354FC"/>
    <w:rsid w:val="00A35771"/>
    <w:rsid w:val="00A35D0D"/>
    <w:rsid w:val="00A3619B"/>
    <w:rsid w:val="00A36599"/>
    <w:rsid w:val="00A365C7"/>
    <w:rsid w:val="00A368A0"/>
    <w:rsid w:val="00A36B78"/>
    <w:rsid w:val="00A36BDB"/>
    <w:rsid w:val="00A36BF2"/>
    <w:rsid w:val="00A36C52"/>
    <w:rsid w:val="00A36FEA"/>
    <w:rsid w:val="00A37580"/>
    <w:rsid w:val="00A37734"/>
    <w:rsid w:val="00A377A7"/>
    <w:rsid w:val="00A37A1D"/>
    <w:rsid w:val="00A37AD9"/>
    <w:rsid w:val="00A37C0D"/>
    <w:rsid w:val="00A37EB5"/>
    <w:rsid w:val="00A4013D"/>
    <w:rsid w:val="00A40716"/>
    <w:rsid w:val="00A40792"/>
    <w:rsid w:val="00A40C4B"/>
    <w:rsid w:val="00A40D09"/>
    <w:rsid w:val="00A40FF5"/>
    <w:rsid w:val="00A412C4"/>
    <w:rsid w:val="00A413E5"/>
    <w:rsid w:val="00A41419"/>
    <w:rsid w:val="00A4141D"/>
    <w:rsid w:val="00A4174F"/>
    <w:rsid w:val="00A418A5"/>
    <w:rsid w:val="00A41BB6"/>
    <w:rsid w:val="00A42029"/>
    <w:rsid w:val="00A42684"/>
    <w:rsid w:val="00A4278C"/>
    <w:rsid w:val="00A42C6A"/>
    <w:rsid w:val="00A42E95"/>
    <w:rsid w:val="00A42EB5"/>
    <w:rsid w:val="00A42ED1"/>
    <w:rsid w:val="00A43457"/>
    <w:rsid w:val="00A43463"/>
    <w:rsid w:val="00A43509"/>
    <w:rsid w:val="00A435E9"/>
    <w:rsid w:val="00A43682"/>
    <w:rsid w:val="00A43917"/>
    <w:rsid w:val="00A43ADE"/>
    <w:rsid w:val="00A43B42"/>
    <w:rsid w:val="00A43D1C"/>
    <w:rsid w:val="00A4438B"/>
    <w:rsid w:val="00A44B96"/>
    <w:rsid w:val="00A454C3"/>
    <w:rsid w:val="00A45644"/>
    <w:rsid w:val="00A456C1"/>
    <w:rsid w:val="00A45A82"/>
    <w:rsid w:val="00A45CED"/>
    <w:rsid w:val="00A45D4E"/>
    <w:rsid w:val="00A45F90"/>
    <w:rsid w:val="00A460AA"/>
    <w:rsid w:val="00A460B5"/>
    <w:rsid w:val="00A464D3"/>
    <w:rsid w:val="00A46614"/>
    <w:rsid w:val="00A469B3"/>
    <w:rsid w:val="00A46E67"/>
    <w:rsid w:val="00A47327"/>
    <w:rsid w:val="00A47693"/>
    <w:rsid w:val="00A476EC"/>
    <w:rsid w:val="00A47A27"/>
    <w:rsid w:val="00A47BC1"/>
    <w:rsid w:val="00A47EFC"/>
    <w:rsid w:val="00A50094"/>
    <w:rsid w:val="00A50430"/>
    <w:rsid w:val="00A506D5"/>
    <w:rsid w:val="00A507A4"/>
    <w:rsid w:val="00A507F5"/>
    <w:rsid w:val="00A508CA"/>
    <w:rsid w:val="00A5096F"/>
    <w:rsid w:val="00A50C94"/>
    <w:rsid w:val="00A50F17"/>
    <w:rsid w:val="00A51028"/>
    <w:rsid w:val="00A510EF"/>
    <w:rsid w:val="00A514D4"/>
    <w:rsid w:val="00A514ED"/>
    <w:rsid w:val="00A51610"/>
    <w:rsid w:val="00A51B00"/>
    <w:rsid w:val="00A52846"/>
    <w:rsid w:val="00A52B46"/>
    <w:rsid w:val="00A52ECD"/>
    <w:rsid w:val="00A5356A"/>
    <w:rsid w:val="00A53C17"/>
    <w:rsid w:val="00A53D67"/>
    <w:rsid w:val="00A53DD8"/>
    <w:rsid w:val="00A5461C"/>
    <w:rsid w:val="00A546C1"/>
    <w:rsid w:val="00A5478B"/>
    <w:rsid w:val="00A54943"/>
    <w:rsid w:val="00A54AB4"/>
    <w:rsid w:val="00A54E70"/>
    <w:rsid w:val="00A55090"/>
    <w:rsid w:val="00A5510A"/>
    <w:rsid w:val="00A55281"/>
    <w:rsid w:val="00A555E8"/>
    <w:rsid w:val="00A558DB"/>
    <w:rsid w:val="00A55A4A"/>
    <w:rsid w:val="00A55CC1"/>
    <w:rsid w:val="00A55FA9"/>
    <w:rsid w:val="00A56044"/>
    <w:rsid w:val="00A56605"/>
    <w:rsid w:val="00A567DB"/>
    <w:rsid w:val="00A56EA3"/>
    <w:rsid w:val="00A5788F"/>
    <w:rsid w:val="00A57C5A"/>
    <w:rsid w:val="00A57DBB"/>
    <w:rsid w:val="00A57DD2"/>
    <w:rsid w:val="00A57DE6"/>
    <w:rsid w:val="00A57F83"/>
    <w:rsid w:val="00A6076E"/>
    <w:rsid w:val="00A609D4"/>
    <w:rsid w:val="00A60B40"/>
    <w:rsid w:val="00A60F47"/>
    <w:rsid w:val="00A610E3"/>
    <w:rsid w:val="00A6129F"/>
    <w:rsid w:val="00A6149E"/>
    <w:rsid w:val="00A61605"/>
    <w:rsid w:val="00A61984"/>
    <w:rsid w:val="00A61B57"/>
    <w:rsid w:val="00A61FB8"/>
    <w:rsid w:val="00A62075"/>
    <w:rsid w:val="00A6210D"/>
    <w:rsid w:val="00A6227C"/>
    <w:rsid w:val="00A62454"/>
    <w:rsid w:val="00A62A57"/>
    <w:rsid w:val="00A62F5B"/>
    <w:rsid w:val="00A6306E"/>
    <w:rsid w:val="00A630C7"/>
    <w:rsid w:val="00A6359B"/>
    <w:rsid w:val="00A635CD"/>
    <w:rsid w:val="00A6362A"/>
    <w:rsid w:val="00A6366E"/>
    <w:rsid w:val="00A638E9"/>
    <w:rsid w:val="00A63C1F"/>
    <w:rsid w:val="00A63E76"/>
    <w:rsid w:val="00A63F75"/>
    <w:rsid w:val="00A64265"/>
    <w:rsid w:val="00A6449D"/>
    <w:rsid w:val="00A646D1"/>
    <w:rsid w:val="00A64932"/>
    <w:rsid w:val="00A64981"/>
    <w:rsid w:val="00A64E45"/>
    <w:rsid w:val="00A6552B"/>
    <w:rsid w:val="00A65983"/>
    <w:rsid w:val="00A65A9A"/>
    <w:rsid w:val="00A65B56"/>
    <w:rsid w:val="00A65B7A"/>
    <w:rsid w:val="00A65EAD"/>
    <w:rsid w:val="00A65EF8"/>
    <w:rsid w:val="00A65FCA"/>
    <w:rsid w:val="00A66894"/>
    <w:rsid w:val="00A6698C"/>
    <w:rsid w:val="00A66B40"/>
    <w:rsid w:val="00A66FA3"/>
    <w:rsid w:val="00A66FC0"/>
    <w:rsid w:val="00A67925"/>
    <w:rsid w:val="00A6795E"/>
    <w:rsid w:val="00A67F13"/>
    <w:rsid w:val="00A700A0"/>
    <w:rsid w:val="00A70113"/>
    <w:rsid w:val="00A70468"/>
    <w:rsid w:val="00A708EC"/>
    <w:rsid w:val="00A709C4"/>
    <w:rsid w:val="00A70AD6"/>
    <w:rsid w:val="00A70BC4"/>
    <w:rsid w:val="00A70FE6"/>
    <w:rsid w:val="00A71113"/>
    <w:rsid w:val="00A7160C"/>
    <w:rsid w:val="00A7178D"/>
    <w:rsid w:val="00A719B8"/>
    <w:rsid w:val="00A71B92"/>
    <w:rsid w:val="00A71E21"/>
    <w:rsid w:val="00A71E2F"/>
    <w:rsid w:val="00A725DC"/>
    <w:rsid w:val="00A72615"/>
    <w:rsid w:val="00A7267A"/>
    <w:rsid w:val="00A72751"/>
    <w:rsid w:val="00A72A2A"/>
    <w:rsid w:val="00A72A6D"/>
    <w:rsid w:val="00A72AF0"/>
    <w:rsid w:val="00A72CA5"/>
    <w:rsid w:val="00A730A9"/>
    <w:rsid w:val="00A73223"/>
    <w:rsid w:val="00A732FD"/>
    <w:rsid w:val="00A73442"/>
    <w:rsid w:val="00A73892"/>
    <w:rsid w:val="00A73F12"/>
    <w:rsid w:val="00A7422D"/>
    <w:rsid w:val="00A742C1"/>
    <w:rsid w:val="00A742DC"/>
    <w:rsid w:val="00A7455C"/>
    <w:rsid w:val="00A746BA"/>
    <w:rsid w:val="00A74C9A"/>
    <w:rsid w:val="00A74D5C"/>
    <w:rsid w:val="00A74E5C"/>
    <w:rsid w:val="00A75618"/>
    <w:rsid w:val="00A757CD"/>
    <w:rsid w:val="00A75B3C"/>
    <w:rsid w:val="00A75B7C"/>
    <w:rsid w:val="00A75C4B"/>
    <w:rsid w:val="00A75D0A"/>
    <w:rsid w:val="00A75E88"/>
    <w:rsid w:val="00A76161"/>
    <w:rsid w:val="00A7638F"/>
    <w:rsid w:val="00A76CF3"/>
    <w:rsid w:val="00A76E77"/>
    <w:rsid w:val="00A771E2"/>
    <w:rsid w:val="00A77468"/>
    <w:rsid w:val="00A7751A"/>
    <w:rsid w:val="00A77A14"/>
    <w:rsid w:val="00A77AB3"/>
    <w:rsid w:val="00A77C89"/>
    <w:rsid w:val="00A77CCA"/>
    <w:rsid w:val="00A77F2C"/>
    <w:rsid w:val="00A801E3"/>
    <w:rsid w:val="00A80237"/>
    <w:rsid w:val="00A80768"/>
    <w:rsid w:val="00A80986"/>
    <w:rsid w:val="00A80A24"/>
    <w:rsid w:val="00A80D47"/>
    <w:rsid w:val="00A80DB7"/>
    <w:rsid w:val="00A81078"/>
    <w:rsid w:val="00A8116A"/>
    <w:rsid w:val="00A811DB"/>
    <w:rsid w:val="00A81323"/>
    <w:rsid w:val="00A81A00"/>
    <w:rsid w:val="00A81A52"/>
    <w:rsid w:val="00A81A54"/>
    <w:rsid w:val="00A81DCA"/>
    <w:rsid w:val="00A82401"/>
    <w:rsid w:val="00A82908"/>
    <w:rsid w:val="00A82A9F"/>
    <w:rsid w:val="00A82D6E"/>
    <w:rsid w:val="00A82DD0"/>
    <w:rsid w:val="00A831AC"/>
    <w:rsid w:val="00A83CF1"/>
    <w:rsid w:val="00A83ED5"/>
    <w:rsid w:val="00A84D41"/>
    <w:rsid w:val="00A84DFB"/>
    <w:rsid w:val="00A84E8D"/>
    <w:rsid w:val="00A84EBD"/>
    <w:rsid w:val="00A8509C"/>
    <w:rsid w:val="00A85198"/>
    <w:rsid w:val="00A855B8"/>
    <w:rsid w:val="00A855D5"/>
    <w:rsid w:val="00A856BB"/>
    <w:rsid w:val="00A85A2B"/>
    <w:rsid w:val="00A85CE6"/>
    <w:rsid w:val="00A8614F"/>
    <w:rsid w:val="00A86899"/>
    <w:rsid w:val="00A86C1B"/>
    <w:rsid w:val="00A86E35"/>
    <w:rsid w:val="00A87084"/>
    <w:rsid w:val="00A87116"/>
    <w:rsid w:val="00A87422"/>
    <w:rsid w:val="00A87551"/>
    <w:rsid w:val="00A8757A"/>
    <w:rsid w:val="00A87C67"/>
    <w:rsid w:val="00A87FA8"/>
    <w:rsid w:val="00A90040"/>
    <w:rsid w:val="00A90150"/>
    <w:rsid w:val="00A901FE"/>
    <w:rsid w:val="00A9073E"/>
    <w:rsid w:val="00A90B7E"/>
    <w:rsid w:val="00A90CB4"/>
    <w:rsid w:val="00A90D98"/>
    <w:rsid w:val="00A91081"/>
    <w:rsid w:val="00A91295"/>
    <w:rsid w:val="00A91547"/>
    <w:rsid w:val="00A91AD0"/>
    <w:rsid w:val="00A91DC9"/>
    <w:rsid w:val="00A91FCB"/>
    <w:rsid w:val="00A923DB"/>
    <w:rsid w:val="00A925FC"/>
    <w:rsid w:val="00A9295B"/>
    <w:rsid w:val="00A92AD3"/>
    <w:rsid w:val="00A93034"/>
    <w:rsid w:val="00A9314E"/>
    <w:rsid w:val="00A931FE"/>
    <w:rsid w:val="00A93404"/>
    <w:rsid w:val="00A9386E"/>
    <w:rsid w:val="00A93936"/>
    <w:rsid w:val="00A93B48"/>
    <w:rsid w:val="00A93C06"/>
    <w:rsid w:val="00A93C18"/>
    <w:rsid w:val="00A94004"/>
    <w:rsid w:val="00A9404B"/>
    <w:rsid w:val="00A945D9"/>
    <w:rsid w:val="00A946C5"/>
    <w:rsid w:val="00A94B6A"/>
    <w:rsid w:val="00A94B7A"/>
    <w:rsid w:val="00A94C73"/>
    <w:rsid w:val="00A94DA1"/>
    <w:rsid w:val="00A94DAC"/>
    <w:rsid w:val="00A94FAE"/>
    <w:rsid w:val="00A95304"/>
    <w:rsid w:val="00A954D8"/>
    <w:rsid w:val="00A95639"/>
    <w:rsid w:val="00A9566C"/>
    <w:rsid w:val="00A9576E"/>
    <w:rsid w:val="00A95B21"/>
    <w:rsid w:val="00A95BE4"/>
    <w:rsid w:val="00A95DEC"/>
    <w:rsid w:val="00A9605B"/>
    <w:rsid w:val="00A96088"/>
    <w:rsid w:val="00A9609E"/>
    <w:rsid w:val="00A96431"/>
    <w:rsid w:val="00A96D74"/>
    <w:rsid w:val="00A9762E"/>
    <w:rsid w:val="00A977F1"/>
    <w:rsid w:val="00A9782C"/>
    <w:rsid w:val="00A97AF1"/>
    <w:rsid w:val="00A97FEB"/>
    <w:rsid w:val="00AA0B6B"/>
    <w:rsid w:val="00AA0EC2"/>
    <w:rsid w:val="00AA1115"/>
    <w:rsid w:val="00AA129C"/>
    <w:rsid w:val="00AA12B8"/>
    <w:rsid w:val="00AA131F"/>
    <w:rsid w:val="00AA13B9"/>
    <w:rsid w:val="00AA1448"/>
    <w:rsid w:val="00AA1492"/>
    <w:rsid w:val="00AA1496"/>
    <w:rsid w:val="00AA19D3"/>
    <w:rsid w:val="00AA1A2B"/>
    <w:rsid w:val="00AA1A83"/>
    <w:rsid w:val="00AA1B0E"/>
    <w:rsid w:val="00AA240B"/>
    <w:rsid w:val="00AA253C"/>
    <w:rsid w:val="00AA25B6"/>
    <w:rsid w:val="00AA281F"/>
    <w:rsid w:val="00AA2828"/>
    <w:rsid w:val="00AA2996"/>
    <w:rsid w:val="00AA2A3D"/>
    <w:rsid w:val="00AA2C91"/>
    <w:rsid w:val="00AA2EA7"/>
    <w:rsid w:val="00AA36BC"/>
    <w:rsid w:val="00AA3812"/>
    <w:rsid w:val="00AA3D12"/>
    <w:rsid w:val="00AA4126"/>
    <w:rsid w:val="00AA43F2"/>
    <w:rsid w:val="00AA4576"/>
    <w:rsid w:val="00AA45E5"/>
    <w:rsid w:val="00AA4693"/>
    <w:rsid w:val="00AA495B"/>
    <w:rsid w:val="00AA4A1E"/>
    <w:rsid w:val="00AA5424"/>
    <w:rsid w:val="00AA561B"/>
    <w:rsid w:val="00AA5AFA"/>
    <w:rsid w:val="00AA5BED"/>
    <w:rsid w:val="00AA5DDF"/>
    <w:rsid w:val="00AA6126"/>
    <w:rsid w:val="00AA6206"/>
    <w:rsid w:val="00AA669E"/>
    <w:rsid w:val="00AA66B1"/>
    <w:rsid w:val="00AA6A15"/>
    <w:rsid w:val="00AA6E0B"/>
    <w:rsid w:val="00AA6F50"/>
    <w:rsid w:val="00AA735C"/>
    <w:rsid w:val="00AA75A6"/>
    <w:rsid w:val="00AA768D"/>
    <w:rsid w:val="00AA78D6"/>
    <w:rsid w:val="00AA7C85"/>
    <w:rsid w:val="00AA7CEF"/>
    <w:rsid w:val="00AA7E5A"/>
    <w:rsid w:val="00AB02A1"/>
    <w:rsid w:val="00AB02DB"/>
    <w:rsid w:val="00AB08D8"/>
    <w:rsid w:val="00AB0AE1"/>
    <w:rsid w:val="00AB0B45"/>
    <w:rsid w:val="00AB0DA2"/>
    <w:rsid w:val="00AB0E09"/>
    <w:rsid w:val="00AB1062"/>
    <w:rsid w:val="00AB109A"/>
    <w:rsid w:val="00AB13A8"/>
    <w:rsid w:val="00AB13EF"/>
    <w:rsid w:val="00AB17F5"/>
    <w:rsid w:val="00AB1844"/>
    <w:rsid w:val="00AB192E"/>
    <w:rsid w:val="00AB19B6"/>
    <w:rsid w:val="00AB1AD8"/>
    <w:rsid w:val="00AB2314"/>
    <w:rsid w:val="00AB2416"/>
    <w:rsid w:val="00AB24D5"/>
    <w:rsid w:val="00AB2507"/>
    <w:rsid w:val="00AB2C43"/>
    <w:rsid w:val="00AB2C96"/>
    <w:rsid w:val="00AB3089"/>
    <w:rsid w:val="00AB351C"/>
    <w:rsid w:val="00AB38FD"/>
    <w:rsid w:val="00AB3A54"/>
    <w:rsid w:val="00AB3D43"/>
    <w:rsid w:val="00AB411E"/>
    <w:rsid w:val="00AB44BD"/>
    <w:rsid w:val="00AB44D7"/>
    <w:rsid w:val="00AB4A5F"/>
    <w:rsid w:val="00AB4F68"/>
    <w:rsid w:val="00AB546D"/>
    <w:rsid w:val="00AB550D"/>
    <w:rsid w:val="00AB57AF"/>
    <w:rsid w:val="00AB5949"/>
    <w:rsid w:val="00AB6101"/>
    <w:rsid w:val="00AB61B3"/>
    <w:rsid w:val="00AB62C3"/>
    <w:rsid w:val="00AB63A1"/>
    <w:rsid w:val="00AB641C"/>
    <w:rsid w:val="00AB6496"/>
    <w:rsid w:val="00AB6531"/>
    <w:rsid w:val="00AB65E3"/>
    <w:rsid w:val="00AB6E3C"/>
    <w:rsid w:val="00AB6E7C"/>
    <w:rsid w:val="00AB76D9"/>
    <w:rsid w:val="00AB78E6"/>
    <w:rsid w:val="00AB7952"/>
    <w:rsid w:val="00AB7C44"/>
    <w:rsid w:val="00AB7D8D"/>
    <w:rsid w:val="00AB7DE2"/>
    <w:rsid w:val="00AC0002"/>
    <w:rsid w:val="00AC0234"/>
    <w:rsid w:val="00AC0324"/>
    <w:rsid w:val="00AC06FD"/>
    <w:rsid w:val="00AC080D"/>
    <w:rsid w:val="00AC0C2F"/>
    <w:rsid w:val="00AC0CB3"/>
    <w:rsid w:val="00AC0CD2"/>
    <w:rsid w:val="00AC119B"/>
    <w:rsid w:val="00AC1586"/>
    <w:rsid w:val="00AC19D3"/>
    <w:rsid w:val="00AC1A8D"/>
    <w:rsid w:val="00AC1B79"/>
    <w:rsid w:val="00AC1EA2"/>
    <w:rsid w:val="00AC1EDD"/>
    <w:rsid w:val="00AC2078"/>
    <w:rsid w:val="00AC260E"/>
    <w:rsid w:val="00AC26D1"/>
    <w:rsid w:val="00AC27C2"/>
    <w:rsid w:val="00AC2833"/>
    <w:rsid w:val="00AC2978"/>
    <w:rsid w:val="00AC2B44"/>
    <w:rsid w:val="00AC2F15"/>
    <w:rsid w:val="00AC3C01"/>
    <w:rsid w:val="00AC3C33"/>
    <w:rsid w:val="00AC3DB4"/>
    <w:rsid w:val="00AC406F"/>
    <w:rsid w:val="00AC44A6"/>
    <w:rsid w:val="00AC44EB"/>
    <w:rsid w:val="00AC4617"/>
    <w:rsid w:val="00AC46A3"/>
    <w:rsid w:val="00AC478E"/>
    <w:rsid w:val="00AC483E"/>
    <w:rsid w:val="00AC48B5"/>
    <w:rsid w:val="00AC4A14"/>
    <w:rsid w:val="00AC4A50"/>
    <w:rsid w:val="00AC4AED"/>
    <w:rsid w:val="00AC4D19"/>
    <w:rsid w:val="00AC52F5"/>
    <w:rsid w:val="00AC5441"/>
    <w:rsid w:val="00AC55B9"/>
    <w:rsid w:val="00AC5CA3"/>
    <w:rsid w:val="00AC64C7"/>
    <w:rsid w:val="00AC65B4"/>
    <w:rsid w:val="00AC6A8A"/>
    <w:rsid w:val="00AC6AC6"/>
    <w:rsid w:val="00AC6DEC"/>
    <w:rsid w:val="00AC6F80"/>
    <w:rsid w:val="00AC7040"/>
    <w:rsid w:val="00AC722B"/>
    <w:rsid w:val="00AC76E2"/>
    <w:rsid w:val="00AD0114"/>
    <w:rsid w:val="00AD0406"/>
    <w:rsid w:val="00AD0600"/>
    <w:rsid w:val="00AD07D8"/>
    <w:rsid w:val="00AD0846"/>
    <w:rsid w:val="00AD09C3"/>
    <w:rsid w:val="00AD0BE3"/>
    <w:rsid w:val="00AD111A"/>
    <w:rsid w:val="00AD1156"/>
    <w:rsid w:val="00AD1307"/>
    <w:rsid w:val="00AD167C"/>
    <w:rsid w:val="00AD16FD"/>
    <w:rsid w:val="00AD18A6"/>
    <w:rsid w:val="00AD19A2"/>
    <w:rsid w:val="00AD1A25"/>
    <w:rsid w:val="00AD1D11"/>
    <w:rsid w:val="00AD1FFF"/>
    <w:rsid w:val="00AD224E"/>
    <w:rsid w:val="00AD243B"/>
    <w:rsid w:val="00AD2801"/>
    <w:rsid w:val="00AD282E"/>
    <w:rsid w:val="00AD2F24"/>
    <w:rsid w:val="00AD30C6"/>
    <w:rsid w:val="00AD33C1"/>
    <w:rsid w:val="00AD33C2"/>
    <w:rsid w:val="00AD35AB"/>
    <w:rsid w:val="00AD3600"/>
    <w:rsid w:val="00AD37DC"/>
    <w:rsid w:val="00AD3DC0"/>
    <w:rsid w:val="00AD4170"/>
    <w:rsid w:val="00AD417E"/>
    <w:rsid w:val="00AD441F"/>
    <w:rsid w:val="00AD4690"/>
    <w:rsid w:val="00AD4A40"/>
    <w:rsid w:val="00AD4C55"/>
    <w:rsid w:val="00AD5036"/>
    <w:rsid w:val="00AD5221"/>
    <w:rsid w:val="00AD532F"/>
    <w:rsid w:val="00AD543C"/>
    <w:rsid w:val="00AD55F9"/>
    <w:rsid w:val="00AD569C"/>
    <w:rsid w:val="00AD5B3B"/>
    <w:rsid w:val="00AD5E5D"/>
    <w:rsid w:val="00AD5FFB"/>
    <w:rsid w:val="00AD692A"/>
    <w:rsid w:val="00AD6E39"/>
    <w:rsid w:val="00AD76A6"/>
    <w:rsid w:val="00AD7905"/>
    <w:rsid w:val="00AD7956"/>
    <w:rsid w:val="00AD7BA9"/>
    <w:rsid w:val="00AD7FF3"/>
    <w:rsid w:val="00AE0134"/>
    <w:rsid w:val="00AE0760"/>
    <w:rsid w:val="00AE0916"/>
    <w:rsid w:val="00AE0B33"/>
    <w:rsid w:val="00AE0B62"/>
    <w:rsid w:val="00AE0D4E"/>
    <w:rsid w:val="00AE0EC8"/>
    <w:rsid w:val="00AE0F45"/>
    <w:rsid w:val="00AE1E2A"/>
    <w:rsid w:val="00AE1E89"/>
    <w:rsid w:val="00AE1E9C"/>
    <w:rsid w:val="00AE1FE2"/>
    <w:rsid w:val="00AE202C"/>
    <w:rsid w:val="00AE21CF"/>
    <w:rsid w:val="00AE27E7"/>
    <w:rsid w:val="00AE2897"/>
    <w:rsid w:val="00AE2F28"/>
    <w:rsid w:val="00AE33E5"/>
    <w:rsid w:val="00AE3432"/>
    <w:rsid w:val="00AE34C9"/>
    <w:rsid w:val="00AE38DE"/>
    <w:rsid w:val="00AE39E2"/>
    <w:rsid w:val="00AE3FCA"/>
    <w:rsid w:val="00AE44ED"/>
    <w:rsid w:val="00AE4673"/>
    <w:rsid w:val="00AE4A2C"/>
    <w:rsid w:val="00AE507B"/>
    <w:rsid w:val="00AE50E4"/>
    <w:rsid w:val="00AE537B"/>
    <w:rsid w:val="00AE5711"/>
    <w:rsid w:val="00AE5774"/>
    <w:rsid w:val="00AE5820"/>
    <w:rsid w:val="00AE599B"/>
    <w:rsid w:val="00AE5B6B"/>
    <w:rsid w:val="00AE5ED8"/>
    <w:rsid w:val="00AE60C1"/>
    <w:rsid w:val="00AE65C3"/>
    <w:rsid w:val="00AE69E7"/>
    <w:rsid w:val="00AE6A6C"/>
    <w:rsid w:val="00AE70E4"/>
    <w:rsid w:val="00AE75C3"/>
    <w:rsid w:val="00AE7779"/>
    <w:rsid w:val="00AE7876"/>
    <w:rsid w:val="00AE7D58"/>
    <w:rsid w:val="00AF013E"/>
    <w:rsid w:val="00AF02F8"/>
    <w:rsid w:val="00AF044C"/>
    <w:rsid w:val="00AF0656"/>
    <w:rsid w:val="00AF07C0"/>
    <w:rsid w:val="00AF08A2"/>
    <w:rsid w:val="00AF0A2D"/>
    <w:rsid w:val="00AF0C10"/>
    <w:rsid w:val="00AF0D2A"/>
    <w:rsid w:val="00AF0F02"/>
    <w:rsid w:val="00AF14FB"/>
    <w:rsid w:val="00AF1668"/>
    <w:rsid w:val="00AF1A7F"/>
    <w:rsid w:val="00AF1AD3"/>
    <w:rsid w:val="00AF1CD0"/>
    <w:rsid w:val="00AF1DD9"/>
    <w:rsid w:val="00AF1DF3"/>
    <w:rsid w:val="00AF1FE5"/>
    <w:rsid w:val="00AF1FFE"/>
    <w:rsid w:val="00AF2274"/>
    <w:rsid w:val="00AF256B"/>
    <w:rsid w:val="00AF271C"/>
    <w:rsid w:val="00AF2871"/>
    <w:rsid w:val="00AF2BA9"/>
    <w:rsid w:val="00AF2D68"/>
    <w:rsid w:val="00AF2D87"/>
    <w:rsid w:val="00AF2E76"/>
    <w:rsid w:val="00AF2EBC"/>
    <w:rsid w:val="00AF3189"/>
    <w:rsid w:val="00AF3190"/>
    <w:rsid w:val="00AF34C9"/>
    <w:rsid w:val="00AF357C"/>
    <w:rsid w:val="00AF3CE5"/>
    <w:rsid w:val="00AF3DE9"/>
    <w:rsid w:val="00AF3E08"/>
    <w:rsid w:val="00AF4348"/>
    <w:rsid w:val="00AF4458"/>
    <w:rsid w:val="00AF44F6"/>
    <w:rsid w:val="00AF4779"/>
    <w:rsid w:val="00AF486D"/>
    <w:rsid w:val="00AF48DA"/>
    <w:rsid w:val="00AF4C02"/>
    <w:rsid w:val="00AF4CD0"/>
    <w:rsid w:val="00AF52B5"/>
    <w:rsid w:val="00AF54F7"/>
    <w:rsid w:val="00AF5581"/>
    <w:rsid w:val="00AF5654"/>
    <w:rsid w:val="00AF56EC"/>
    <w:rsid w:val="00AF5B31"/>
    <w:rsid w:val="00AF5F6C"/>
    <w:rsid w:val="00AF6023"/>
    <w:rsid w:val="00AF639D"/>
    <w:rsid w:val="00AF6548"/>
    <w:rsid w:val="00AF6B43"/>
    <w:rsid w:val="00AF6D8E"/>
    <w:rsid w:val="00AF7069"/>
    <w:rsid w:val="00AF7268"/>
    <w:rsid w:val="00AF74DD"/>
    <w:rsid w:val="00AF7BF3"/>
    <w:rsid w:val="00AF7C70"/>
    <w:rsid w:val="00AF7C91"/>
    <w:rsid w:val="00AF7D55"/>
    <w:rsid w:val="00AF7DC4"/>
    <w:rsid w:val="00AF7E7B"/>
    <w:rsid w:val="00B00069"/>
    <w:rsid w:val="00B003DE"/>
    <w:rsid w:val="00B00437"/>
    <w:rsid w:val="00B004E8"/>
    <w:rsid w:val="00B005BD"/>
    <w:rsid w:val="00B006E5"/>
    <w:rsid w:val="00B00A9B"/>
    <w:rsid w:val="00B00AA5"/>
    <w:rsid w:val="00B00C04"/>
    <w:rsid w:val="00B01305"/>
    <w:rsid w:val="00B0143E"/>
    <w:rsid w:val="00B01566"/>
    <w:rsid w:val="00B016B7"/>
    <w:rsid w:val="00B0189E"/>
    <w:rsid w:val="00B0196F"/>
    <w:rsid w:val="00B01B37"/>
    <w:rsid w:val="00B01BF9"/>
    <w:rsid w:val="00B01E29"/>
    <w:rsid w:val="00B01F92"/>
    <w:rsid w:val="00B02170"/>
    <w:rsid w:val="00B02184"/>
    <w:rsid w:val="00B02196"/>
    <w:rsid w:val="00B0223F"/>
    <w:rsid w:val="00B02373"/>
    <w:rsid w:val="00B023A4"/>
    <w:rsid w:val="00B02750"/>
    <w:rsid w:val="00B02C3D"/>
    <w:rsid w:val="00B03088"/>
    <w:rsid w:val="00B03187"/>
    <w:rsid w:val="00B0370B"/>
    <w:rsid w:val="00B03763"/>
    <w:rsid w:val="00B038D4"/>
    <w:rsid w:val="00B039FA"/>
    <w:rsid w:val="00B0418B"/>
    <w:rsid w:val="00B04193"/>
    <w:rsid w:val="00B046D5"/>
    <w:rsid w:val="00B047A5"/>
    <w:rsid w:val="00B04A8E"/>
    <w:rsid w:val="00B04ABB"/>
    <w:rsid w:val="00B04AE2"/>
    <w:rsid w:val="00B04BE6"/>
    <w:rsid w:val="00B04C97"/>
    <w:rsid w:val="00B04E58"/>
    <w:rsid w:val="00B04E87"/>
    <w:rsid w:val="00B05404"/>
    <w:rsid w:val="00B055A8"/>
    <w:rsid w:val="00B055E0"/>
    <w:rsid w:val="00B058E6"/>
    <w:rsid w:val="00B05B5D"/>
    <w:rsid w:val="00B05EB1"/>
    <w:rsid w:val="00B0649A"/>
    <w:rsid w:val="00B06508"/>
    <w:rsid w:val="00B066E9"/>
    <w:rsid w:val="00B0676B"/>
    <w:rsid w:val="00B068A1"/>
    <w:rsid w:val="00B06B8D"/>
    <w:rsid w:val="00B06E16"/>
    <w:rsid w:val="00B07077"/>
    <w:rsid w:val="00B070FA"/>
    <w:rsid w:val="00B0756B"/>
    <w:rsid w:val="00B076E8"/>
    <w:rsid w:val="00B07954"/>
    <w:rsid w:val="00B0795F"/>
    <w:rsid w:val="00B07A6E"/>
    <w:rsid w:val="00B07ABA"/>
    <w:rsid w:val="00B07D26"/>
    <w:rsid w:val="00B10010"/>
    <w:rsid w:val="00B10104"/>
    <w:rsid w:val="00B102DE"/>
    <w:rsid w:val="00B10397"/>
    <w:rsid w:val="00B107F1"/>
    <w:rsid w:val="00B110E5"/>
    <w:rsid w:val="00B11267"/>
    <w:rsid w:val="00B11378"/>
    <w:rsid w:val="00B11566"/>
    <w:rsid w:val="00B11AB6"/>
    <w:rsid w:val="00B11C99"/>
    <w:rsid w:val="00B12100"/>
    <w:rsid w:val="00B1216A"/>
    <w:rsid w:val="00B12393"/>
    <w:rsid w:val="00B12401"/>
    <w:rsid w:val="00B124E6"/>
    <w:rsid w:val="00B130C3"/>
    <w:rsid w:val="00B1321A"/>
    <w:rsid w:val="00B13492"/>
    <w:rsid w:val="00B138D8"/>
    <w:rsid w:val="00B13A67"/>
    <w:rsid w:val="00B13E4E"/>
    <w:rsid w:val="00B13F8D"/>
    <w:rsid w:val="00B1400C"/>
    <w:rsid w:val="00B143C8"/>
    <w:rsid w:val="00B14517"/>
    <w:rsid w:val="00B147F2"/>
    <w:rsid w:val="00B1487D"/>
    <w:rsid w:val="00B15121"/>
    <w:rsid w:val="00B1542C"/>
    <w:rsid w:val="00B15473"/>
    <w:rsid w:val="00B155C7"/>
    <w:rsid w:val="00B15608"/>
    <w:rsid w:val="00B15740"/>
    <w:rsid w:val="00B1594B"/>
    <w:rsid w:val="00B15E40"/>
    <w:rsid w:val="00B15EF7"/>
    <w:rsid w:val="00B15F3A"/>
    <w:rsid w:val="00B15FD0"/>
    <w:rsid w:val="00B15FEA"/>
    <w:rsid w:val="00B16088"/>
    <w:rsid w:val="00B16FF3"/>
    <w:rsid w:val="00B17334"/>
    <w:rsid w:val="00B1738D"/>
    <w:rsid w:val="00B17BD4"/>
    <w:rsid w:val="00B17DD1"/>
    <w:rsid w:val="00B17E4B"/>
    <w:rsid w:val="00B17F82"/>
    <w:rsid w:val="00B20149"/>
    <w:rsid w:val="00B201F4"/>
    <w:rsid w:val="00B20200"/>
    <w:rsid w:val="00B20812"/>
    <w:rsid w:val="00B20963"/>
    <w:rsid w:val="00B20B74"/>
    <w:rsid w:val="00B20D20"/>
    <w:rsid w:val="00B20DE4"/>
    <w:rsid w:val="00B20F72"/>
    <w:rsid w:val="00B218DF"/>
    <w:rsid w:val="00B218F3"/>
    <w:rsid w:val="00B21906"/>
    <w:rsid w:val="00B21E7D"/>
    <w:rsid w:val="00B2223D"/>
    <w:rsid w:val="00B22245"/>
    <w:rsid w:val="00B2229E"/>
    <w:rsid w:val="00B22443"/>
    <w:rsid w:val="00B22500"/>
    <w:rsid w:val="00B22789"/>
    <w:rsid w:val="00B22BD8"/>
    <w:rsid w:val="00B22D42"/>
    <w:rsid w:val="00B231D5"/>
    <w:rsid w:val="00B23203"/>
    <w:rsid w:val="00B234C7"/>
    <w:rsid w:val="00B23554"/>
    <w:rsid w:val="00B23FAA"/>
    <w:rsid w:val="00B240D5"/>
    <w:rsid w:val="00B2424D"/>
    <w:rsid w:val="00B24B4A"/>
    <w:rsid w:val="00B24BB7"/>
    <w:rsid w:val="00B24C99"/>
    <w:rsid w:val="00B24DEA"/>
    <w:rsid w:val="00B254F0"/>
    <w:rsid w:val="00B255A7"/>
    <w:rsid w:val="00B2571B"/>
    <w:rsid w:val="00B2571D"/>
    <w:rsid w:val="00B25735"/>
    <w:rsid w:val="00B25801"/>
    <w:rsid w:val="00B25B35"/>
    <w:rsid w:val="00B26000"/>
    <w:rsid w:val="00B2642B"/>
    <w:rsid w:val="00B269C0"/>
    <w:rsid w:val="00B26DB6"/>
    <w:rsid w:val="00B26DC1"/>
    <w:rsid w:val="00B272C8"/>
    <w:rsid w:val="00B27A62"/>
    <w:rsid w:val="00B27B39"/>
    <w:rsid w:val="00B27DFD"/>
    <w:rsid w:val="00B27ED4"/>
    <w:rsid w:val="00B300A3"/>
    <w:rsid w:val="00B30CA0"/>
    <w:rsid w:val="00B3113F"/>
    <w:rsid w:val="00B315A5"/>
    <w:rsid w:val="00B31CCC"/>
    <w:rsid w:val="00B31F72"/>
    <w:rsid w:val="00B31FD0"/>
    <w:rsid w:val="00B32146"/>
    <w:rsid w:val="00B3232B"/>
    <w:rsid w:val="00B32A07"/>
    <w:rsid w:val="00B32B06"/>
    <w:rsid w:val="00B32E69"/>
    <w:rsid w:val="00B32E7E"/>
    <w:rsid w:val="00B32FFA"/>
    <w:rsid w:val="00B3325D"/>
    <w:rsid w:val="00B335E0"/>
    <w:rsid w:val="00B33725"/>
    <w:rsid w:val="00B337BB"/>
    <w:rsid w:val="00B34018"/>
    <w:rsid w:val="00B3415A"/>
    <w:rsid w:val="00B343ED"/>
    <w:rsid w:val="00B34750"/>
    <w:rsid w:val="00B34994"/>
    <w:rsid w:val="00B34C11"/>
    <w:rsid w:val="00B350AD"/>
    <w:rsid w:val="00B35265"/>
    <w:rsid w:val="00B3526D"/>
    <w:rsid w:val="00B35343"/>
    <w:rsid w:val="00B35365"/>
    <w:rsid w:val="00B354C8"/>
    <w:rsid w:val="00B35822"/>
    <w:rsid w:val="00B35AFE"/>
    <w:rsid w:val="00B35DC7"/>
    <w:rsid w:val="00B35EEF"/>
    <w:rsid w:val="00B36319"/>
    <w:rsid w:val="00B36490"/>
    <w:rsid w:val="00B36751"/>
    <w:rsid w:val="00B36B45"/>
    <w:rsid w:val="00B36BA4"/>
    <w:rsid w:val="00B36C62"/>
    <w:rsid w:val="00B36CE0"/>
    <w:rsid w:val="00B37213"/>
    <w:rsid w:val="00B373E7"/>
    <w:rsid w:val="00B3766C"/>
    <w:rsid w:val="00B3768C"/>
    <w:rsid w:val="00B37816"/>
    <w:rsid w:val="00B3797D"/>
    <w:rsid w:val="00B379FF"/>
    <w:rsid w:val="00B37A47"/>
    <w:rsid w:val="00B37D92"/>
    <w:rsid w:val="00B37F5C"/>
    <w:rsid w:val="00B37F66"/>
    <w:rsid w:val="00B40187"/>
    <w:rsid w:val="00B403EE"/>
    <w:rsid w:val="00B40492"/>
    <w:rsid w:val="00B4093D"/>
    <w:rsid w:val="00B40EB1"/>
    <w:rsid w:val="00B40F49"/>
    <w:rsid w:val="00B412F7"/>
    <w:rsid w:val="00B41996"/>
    <w:rsid w:val="00B41A01"/>
    <w:rsid w:val="00B4202F"/>
    <w:rsid w:val="00B4229A"/>
    <w:rsid w:val="00B42400"/>
    <w:rsid w:val="00B42609"/>
    <w:rsid w:val="00B429B3"/>
    <w:rsid w:val="00B42A1E"/>
    <w:rsid w:val="00B42C05"/>
    <w:rsid w:val="00B42C6B"/>
    <w:rsid w:val="00B431DA"/>
    <w:rsid w:val="00B431EC"/>
    <w:rsid w:val="00B43983"/>
    <w:rsid w:val="00B4398B"/>
    <w:rsid w:val="00B43A5A"/>
    <w:rsid w:val="00B43BC8"/>
    <w:rsid w:val="00B43DB0"/>
    <w:rsid w:val="00B43E6D"/>
    <w:rsid w:val="00B44026"/>
    <w:rsid w:val="00B440F4"/>
    <w:rsid w:val="00B4449C"/>
    <w:rsid w:val="00B44538"/>
    <w:rsid w:val="00B44661"/>
    <w:rsid w:val="00B44886"/>
    <w:rsid w:val="00B45714"/>
    <w:rsid w:val="00B45974"/>
    <w:rsid w:val="00B45AD2"/>
    <w:rsid w:val="00B45F98"/>
    <w:rsid w:val="00B46026"/>
    <w:rsid w:val="00B464F1"/>
    <w:rsid w:val="00B46669"/>
    <w:rsid w:val="00B46962"/>
    <w:rsid w:val="00B47489"/>
    <w:rsid w:val="00B47C2F"/>
    <w:rsid w:val="00B47C61"/>
    <w:rsid w:val="00B47C78"/>
    <w:rsid w:val="00B47F2D"/>
    <w:rsid w:val="00B501F0"/>
    <w:rsid w:val="00B504F9"/>
    <w:rsid w:val="00B5057E"/>
    <w:rsid w:val="00B505FB"/>
    <w:rsid w:val="00B506E2"/>
    <w:rsid w:val="00B50B2B"/>
    <w:rsid w:val="00B50CFF"/>
    <w:rsid w:val="00B50EBA"/>
    <w:rsid w:val="00B51211"/>
    <w:rsid w:val="00B5127E"/>
    <w:rsid w:val="00B51470"/>
    <w:rsid w:val="00B51537"/>
    <w:rsid w:val="00B5171C"/>
    <w:rsid w:val="00B517FE"/>
    <w:rsid w:val="00B5199C"/>
    <w:rsid w:val="00B519C2"/>
    <w:rsid w:val="00B51C95"/>
    <w:rsid w:val="00B520E2"/>
    <w:rsid w:val="00B520FF"/>
    <w:rsid w:val="00B5271B"/>
    <w:rsid w:val="00B5342C"/>
    <w:rsid w:val="00B53EE9"/>
    <w:rsid w:val="00B53FFD"/>
    <w:rsid w:val="00B5432F"/>
    <w:rsid w:val="00B543D8"/>
    <w:rsid w:val="00B5481E"/>
    <w:rsid w:val="00B5490A"/>
    <w:rsid w:val="00B54C75"/>
    <w:rsid w:val="00B54CD0"/>
    <w:rsid w:val="00B54E54"/>
    <w:rsid w:val="00B552F4"/>
    <w:rsid w:val="00B558AC"/>
    <w:rsid w:val="00B55907"/>
    <w:rsid w:val="00B55EC7"/>
    <w:rsid w:val="00B55F81"/>
    <w:rsid w:val="00B56035"/>
    <w:rsid w:val="00B562D0"/>
    <w:rsid w:val="00B5679C"/>
    <w:rsid w:val="00B56BA3"/>
    <w:rsid w:val="00B56CC7"/>
    <w:rsid w:val="00B56CD7"/>
    <w:rsid w:val="00B56DCF"/>
    <w:rsid w:val="00B56E24"/>
    <w:rsid w:val="00B5706E"/>
    <w:rsid w:val="00B57188"/>
    <w:rsid w:val="00B571EA"/>
    <w:rsid w:val="00B57328"/>
    <w:rsid w:val="00B5736B"/>
    <w:rsid w:val="00B57552"/>
    <w:rsid w:val="00B60086"/>
    <w:rsid w:val="00B60512"/>
    <w:rsid w:val="00B60ACC"/>
    <w:rsid w:val="00B60D25"/>
    <w:rsid w:val="00B61210"/>
    <w:rsid w:val="00B61635"/>
    <w:rsid w:val="00B6169D"/>
    <w:rsid w:val="00B618A3"/>
    <w:rsid w:val="00B618EC"/>
    <w:rsid w:val="00B61AAA"/>
    <w:rsid w:val="00B61B5F"/>
    <w:rsid w:val="00B61CD7"/>
    <w:rsid w:val="00B61CFD"/>
    <w:rsid w:val="00B620CD"/>
    <w:rsid w:val="00B62140"/>
    <w:rsid w:val="00B621E5"/>
    <w:rsid w:val="00B62651"/>
    <w:rsid w:val="00B6271E"/>
    <w:rsid w:val="00B627F4"/>
    <w:rsid w:val="00B62DED"/>
    <w:rsid w:val="00B62E58"/>
    <w:rsid w:val="00B6336C"/>
    <w:rsid w:val="00B63637"/>
    <w:rsid w:val="00B63A7D"/>
    <w:rsid w:val="00B63CB3"/>
    <w:rsid w:val="00B63CBA"/>
    <w:rsid w:val="00B63EEE"/>
    <w:rsid w:val="00B63F6D"/>
    <w:rsid w:val="00B64237"/>
    <w:rsid w:val="00B64611"/>
    <w:rsid w:val="00B6466B"/>
    <w:rsid w:val="00B64CE3"/>
    <w:rsid w:val="00B64D23"/>
    <w:rsid w:val="00B65182"/>
    <w:rsid w:val="00B6526B"/>
    <w:rsid w:val="00B6542C"/>
    <w:rsid w:val="00B65544"/>
    <w:rsid w:val="00B65EE9"/>
    <w:rsid w:val="00B66168"/>
    <w:rsid w:val="00B66A48"/>
    <w:rsid w:val="00B66AC7"/>
    <w:rsid w:val="00B66D84"/>
    <w:rsid w:val="00B66FC4"/>
    <w:rsid w:val="00B66FFC"/>
    <w:rsid w:val="00B67080"/>
    <w:rsid w:val="00B6733C"/>
    <w:rsid w:val="00B678BB"/>
    <w:rsid w:val="00B67953"/>
    <w:rsid w:val="00B679CE"/>
    <w:rsid w:val="00B679DA"/>
    <w:rsid w:val="00B67A32"/>
    <w:rsid w:val="00B67E1D"/>
    <w:rsid w:val="00B67E61"/>
    <w:rsid w:val="00B70019"/>
    <w:rsid w:val="00B7031A"/>
    <w:rsid w:val="00B70365"/>
    <w:rsid w:val="00B70417"/>
    <w:rsid w:val="00B70461"/>
    <w:rsid w:val="00B70B03"/>
    <w:rsid w:val="00B70BDF"/>
    <w:rsid w:val="00B70C55"/>
    <w:rsid w:val="00B70D15"/>
    <w:rsid w:val="00B70E42"/>
    <w:rsid w:val="00B70F87"/>
    <w:rsid w:val="00B711E9"/>
    <w:rsid w:val="00B71969"/>
    <w:rsid w:val="00B71DA0"/>
    <w:rsid w:val="00B71DD4"/>
    <w:rsid w:val="00B720CE"/>
    <w:rsid w:val="00B723E1"/>
    <w:rsid w:val="00B727CA"/>
    <w:rsid w:val="00B72CEF"/>
    <w:rsid w:val="00B73153"/>
    <w:rsid w:val="00B733F7"/>
    <w:rsid w:val="00B738B0"/>
    <w:rsid w:val="00B73E93"/>
    <w:rsid w:val="00B73F66"/>
    <w:rsid w:val="00B74271"/>
    <w:rsid w:val="00B74675"/>
    <w:rsid w:val="00B74B0C"/>
    <w:rsid w:val="00B75110"/>
    <w:rsid w:val="00B75277"/>
    <w:rsid w:val="00B7531B"/>
    <w:rsid w:val="00B75382"/>
    <w:rsid w:val="00B75679"/>
    <w:rsid w:val="00B757D7"/>
    <w:rsid w:val="00B7597A"/>
    <w:rsid w:val="00B759F4"/>
    <w:rsid w:val="00B75A0F"/>
    <w:rsid w:val="00B75B41"/>
    <w:rsid w:val="00B75D0F"/>
    <w:rsid w:val="00B76134"/>
    <w:rsid w:val="00B76284"/>
    <w:rsid w:val="00B76A36"/>
    <w:rsid w:val="00B76BAC"/>
    <w:rsid w:val="00B76C42"/>
    <w:rsid w:val="00B76DB1"/>
    <w:rsid w:val="00B76FD9"/>
    <w:rsid w:val="00B77294"/>
    <w:rsid w:val="00B7752E"/>
    <w:rsid w:val="00B77588"/>
    <w:rsid w:val="00B777AD"/>
    <w:rsid w:val="00B77883"/>
    <w:rsid w:val="00B77919"/>
    <w:rsid w:val="00B779CB"/>
    <w:rsid w:val="00B77AA6"/>
    <w:rsid w:val="00B77EC9"/>
    <w:rsid w:val="00B80364"/>
    <w:rsid w:val="00B803A4"/>
    <w:rsid w:val="00B804D8"/>
    <w:rsid w:val="00B80BB5"/>
    <w:rsid w:val="00B80DFC"/>
    <w:rsid w:val="00B81555"/>
    <w:rsid w:val="00B81964"/>
    <w:rsid w:val="00B823EE"/>
    <w:rsid w:val="00B82551"/>
    <w:rsid w:val="00B8261E"/>
    <w:rsid w:val="00B82760"/>
    <w:rsid w:val="00B82980"/>
    <w:rsid w:val="00B82B76"/>
    <w:rsid w:val="00B82E6F"/>
    <w:rsid w:val="00B82E7C"/>
    <w:rsid w:val="00B83050"/>
    <w:rsid w:val="00B8325D"/>
    <w:rsid w:val="00B8343C"/>
    <w:rsid w:val="00B834EB"/>
    <w:rsid w:val="00B83665"/>
    <w:rsid w:val="00B83A2D"/>
    <w:rsid w:val="00B83DAD"/>
    <w:rsid w:val="00B83DE2"/>
    <w:rsid w:val="00B840EC"/>
    <w:rsid w:val="00B8423C"/>
    <w:rsid w:val="00B8456A"/>
    <w:rsid w:val="00B84578"/>
    <w:rsid w:val="00B8466A"/>
    <w:rsid w:val="00B846F9"/>
    <w:rsid w:val="00B8485E"/>
    <w:rsid w:val="00B84954"/>
    <w:rsid w:val="00B850C6"/>
    <w:rsid w:val="00B851D7"/>
    <w:rsid w:val="00B85589"/>
    <w:rsid w:val="00B85A0F"/>
    <w:rsid w:val="00B85CDE"/>
    <w:rsid w:val="00B85DA7"/>
    <w:rsid w:val="00B861E1"/>
    <w:rsid w:val="00B86228"/>
    <w:rsid w:val="00B863C9"/>
    <w:rsid w:val="00B8661D"/>
    <w:rsid w:val="00B8665F"/>
    <w:rsid w:val="00B86B9B"/>
    <w:rsid w:val="00B86C63"/>
    <w:rsid w:val="00B86D71"/>
    <w:rsid w:val="00B86EF7"/>
    <w:rsid w:val="00B86F5E"/>
    <w:rsid w:val="00B870D7"/>
    <w:rsid w:val="00B871B6"/>
    <w:rsid w:val="00B87281"/>
    <w:rsid w:val="00B872DF"/>
    <w:rsid w:val="00B87477"/>
    <w:rsid w:val="00B87616"/>
    <w:rsid w:val="00B878DA"/>
    <w:rsid w:val="00B87A71"/>
    <w:rsid w:val="00B90B39"/>
    <w:rsid w:val="00B90CC9"/>
    <w:rsid w:val="00B90D7B"/>
    <w:rsid w:val="00B90F2E"/>
    <w:rsid w:val="00B91123"/>
    <w:rsid w:val="00B91609"/>
    <w:rsid w:val="00B91857"/>
    <w:rsid w:val="00B91890"/>
    <w:rsid w:val="00B91898"/>
    <w:rsid w:val="00B9195A"/>
    <w:rsid w:val="00B91BB1"/>
    <w:rsid w:val="00B92447"/>
    <w:rsid w:val="00B92508"/>
    <w:rsid w:val="00B926BF"/>
    <w:rsid w:val="00B92CC0"/>
    <w:rsid w:val="00B9307E"/>
    <w:rsid w:val="00B9335E"/>
    <w:rsid w:val="00B93A5F"/>
    <w:rsid w:val="00B93BCC"/>
    <w:rsid w:val="00B93F3B"/>
    <w:rsid w:val="00B940E7"/>
    <w:rsid w:val="00B94137"/>
    <w:rsid w:val="00B942B8"/>
    <w:rsid w:val="00B94639"/>
    <w:rsid w:val="00B94A6B"/>
    <w:rsid w:val="00B94EFF"/>
    <w:rsid w:val="00B94F10"/>
    <w:rsid w:val="00B950BD"/>
    <w:rsid w:val="00B950E1"/>
    <w:rsid w:val="00B957DA"/>
    <w:rsid w:val="00B9593A"/>
    <w:rsid w:val="00B95A87"/>
    <w:rsid w:val="00B95AD3"/>
    <w:rsid w:val="00B95E4B"/>
    <w:rsid w:val="00B95F24"/>
    <w:rsid w:val="00B9612D"/>
    <w:rsid w:val="00B9623B"/>
    <w:rsid w:val="00B96414"/>
    <w:rsid w:val="00B964D1"/>
    <w:rsid w:val="00B96836"/>
    <w:rsid w:val="00B96884"/>
    <w:rsid w:val="00B969C8"/>
    <w:rsid w:val="00B969ED"/>
    <w:rsid w:val="00B96D37"/>
    <w:rsid w:val="00B970CF"/>
    <w:rsid w:val="00B9732D"/>
    <w:rsid w:val="00B97351"/>
    <w:rsid w:val="00B97581"/>
    <w:rsid w:val="00B976C6"/>
    <w:rsid w:val="00B97AB4"/>
    <w:rsid w:val="00B97B14"/>
    <w:rsid w:val="00B97DBE"/>
    <w:rsid w:val="00BA02DA"/>
    <w:rsid w:val="00BA09EC"/>
    <w:rsid w:val="00BA1814"/>
    <w:rsid w:val="00BA189C"/>
    <w:rsid w:val="00BA1945"/>
    <w:rsid w:val="00BA1C40"/>
    <w:rsid w:val="00BA1F0D"/>
    <w:rsid w:val="00BA22DD"/>
    <w:rsid w:val="00BA234C"/>
    <w:rsid w:val="00BA234F"/>
    <w:rsid w:val="00BA246D"/>
    <w:rsid w:val="00BA250C"/>
    <w:rsid w:val="00BA2B87"/>
    <w:rsid w:val="00BA2DE1"/>
    <w:rsid w:val="00BA3373"/>
    <w:rsid w:val="00BA34E4"/>
    <w:rsid w:val="00BA34F6"/>
    <w:rsid w:val="00BA3581"/>
    <w:rsid w:val="00BA36FE"/>
    <w:rsid w:val="00BA371A"/>
    <w:rsid w:val="00BA3B0B"/>
    <w:rsid w:val="00BA3D48"/>
    <w:rsid w:val="00BA3F25"/>
    <w:rsid w:val="00BA40DE"/>
    <w:rsid w:val="00BA4356"/>
    <w:rsid w:val="00BA451E"/>
    <w:rsid w:val="00BA495C"/>
    <w:rsid w:val="00BA495F"/>
    <w:rsid w:val="00BA4C44"/>
    <w:rsid w:val="00BA51C8"/>
    <w:rsid w:val="00BA5370"/>
    <w:rsid w:val="00BA53E6"/>
    <w:rsid w:val="00BA59E5"/>
    <w:rsid w:val="00BA5B54"/>
    <w:rsid w:val="00BA5C2F"/>
    <w:rsid w:val="00BA608A"/>
    <w:rsid w:val="00BA6259"/>
    <w:rsid w:val="00BA64E0"/>
    <w:rsid w:val="00BA65BF"/>
    <w:rsid w:val="00BA66CC"/>
    <w:rsid w:val="00BA66D4"/>
    <w:rsid w:val="00BA687A"/>
    <w:rsid w:val="00BA6D05"/>
    <w:rsid w:val="00BA6F4B"/>
    <w:rsid w:val="00BA70F4"/>
    <w:rsid w:val="00BA72A0"/>
    <w:rsid w:val="00BA741B"/>
    <w:rsid w:val="00BA74F0"/>
    <w:rsid w:val="00BB0021"/>
    <w:rsid w:val="00BB03A4"/>
    <w:rsid w:val="00BB04CA"/>
    <w:rsid w:val="00BB0542"/>
    <w:rsid w:val="00BB07F2"/>
    <w:rsid w:val="00BB0859"/>
    <w:rsid w:val="00BB0BD9"/>
    <w:rsid w:val="00BB0C26"/>
    <w:rsid w:val="00BB0CAF"/>
    <w:rsid w:val="00BB1032"/>
    <w:rsid w:val="00BB1079"/>
    <w:rsid w:val="00BB1160"/>
    <w:rsid w:val="00BB13C0"/>
    <w:rsid w:val="00BB1496"/>
    <w:rsid w:val="00BB1642"/>
    <w:rsid w:val="00BB1A62"/>
    <w:rsid w:val="00BB1B12"/>
    <w:rsid w:val="00BB1FD2"/>
    <w:rsid w:val="00BB2041"/>
    <w:rsid w:val="00BB24EE"/>
    <w:rsid w:val="00BB2532"/>
    <w:rsid w:val="00BB273B"/>
    <w:rsid w:val="00BB276E"/>
    <w:rsid w:val="00BB2BE8"/>
    <w:rsid w:val="00BB2C3F"/>
    <w:rsid w:val="00BB2DE1"/>
    <w:rsid w:val="00BB2F00"/>
    <w:rsid w:val="00BB2F60"/>
    <w:rsid w:val="00BB2FBF"/>
    <w:rsid w:val="00BB310F"/>
    <w:rsid w:val="00BB3299"/>
    <w:rsid w:val="00BB3A6E"/>
    <w:rsid w:val="00BB401E"/>
    <w:rsid w:val="00BB42F4"/>
    <w:rsid w:val="00BB42F9"/>
    <w:rsid w:val="00BB4485"/>
    <w:rsid w:val="00BB4BC7"/>
    <w:rsid w:val="00BB4D36"/>
    <w:rsid w:val="00BB4D9A"/>
    <w:rsid w:val="00BB50CF"/>
    <w:rsid w:val="00BB5223"/>
    <w:rsid w:val="00BB5FAB"/>
    <w:rsid w:val="00BB68B3"/>
    <w:rsid w:val="00BB691D"/>
    <w:rsid w:val="00BB69B6"/>
    <w:rsid w:val="00BB69C8"/>
    <w:rsid w:val="00BB69E9"/>
    <w:rsid w:val="00BB6A0F"/>
    <w:rsid w:val="00BB728B"/>
    <w:rsid w:val="00BB7596"/>
    <w:rsid w:val="00BB7671"/>
    <w:rsid w:val="00BB76FB"/>
    <w:rsid w:val="00BB7EB8"/>
    <w:rsid w:val="00BB7F8D"/>
    <w:rsid w:val="00BC01A6"/>
    <w:rsid w:val="00BC01AF"/>
    <w:rsid w:val="00BC0251"/>
    <w:rsid w:val="00BC0C89"/>
    <w:rsid w:val="00BC0CAD"/>
    <w:rsid w:val="00BC0D65"/>
    <w:rsid w:val="00BC0D8E"/>
    <w:rsid w:val="00BC13A4"/>
    <w:rsid w:val="00BC15C8"/>
    <w:rsid w:val="00BC1627"/>
    <w:rsid w:val="00BC17D2"/>
    <w:rsid w:val="00BC181D"/>
    <w:rsid w:val="00BC18AF"/>
    <w:rsid w:val="00BC1AFD"/>
    <w:rsid w:val="00BC1EC1"/>
    <w:rsid w:val="00BC225E"/>
    <w:rsid w:val="00BC27BE"/>
    <w:rsid w:val="00BC28A0"/>
    <w:rsid w:val="00BC2D08"/>
    <w:rsid w:val="00BC2D14"/>
    <w:rsid w:val="00BC30A1"/>
    <w:rsid w:val="00BC31D9"/>
    <w:rsid w:val="00BC322B"/>
    <w:rsid w:val="00BC3800"/>
    <w:rsid w:val="00BC3900"/>
    <w:rsid w:val="00BC3C2E"/>
    <w:rsid w:val="00BC3EF6"/>
    <w:rsid w:val="00BC3F13"/>
    <w:rsid w:val="00BC3FB6"/>
    <w:rsid w:val="00BC44CD"/>
    <w:rsid w:val="00BC4874"/>
    <w:rsid w:val="00BC4882"/>
    <w:rsid w:val="00BC48B6"/>
    <w:rsid w:val="00BC497D"/>
    <w:rsid w:val="00BC4B18"/>
    <w:rsid w:val="00BC4DFF"/>
    <w:rsid w:val="00BC4E0D"/>
    <w:rsid w:val="00BC5242"/>
    <w:rsid w:val="00BC545D"/>
    <w:rsid w:val="00BC5798"/>
    <w:rsid w:val="00BC5904"/>
    <w:rsid w:val="00BC5A64"/>
    <w:rsid w:val="00BC603D"/>
    <w:rsid w:val="00BC63F1"/>
    <w:rsid w:val="00BC63FB"/>
    <w:rsid w:val="00BC6642"/>
    <w:rsid w:val="00BC66EA"/>
    <w:rsid w:val="00BC6867"/>
    <w:rsid w:val="00BC6DE7"/>
    <w:rsid w:val="00BC7039"/>
    <w:rsid w:val="00BC71C2"/>
    <w:rsid w:val="00BC7532"/>
    <w:rsid w:val="00BC76F6"/>
    <w:rsid w:val="00BC7814"/>
    <w:rsid w:val="00BC7B52"/>
    <w:rsid w:val="00BC7B8D"/>
    <w:rsid w:val="00BC7D1B"/>
    <w:rsid w:val="00BC7E63"/>
    <w:rsid w:val="00BD0029"/>
    <w:rsid w:val="00BD00A3"/>
    <w:rsid w:val="00BD0120"/>
    <w:rsid w:val="00BD0429"/>
    <w:rsid w:val="00BD0490"/>
    <w:rsid w:val="00BD0564"/>
    <w:rsid w:val="00BD15E8"/>
    <w:rsid w:val="00BD16B9"/>
    <w:rsid w:val="00BD16DC"/>
    <w:rsid w:val="00BD21EA"/>
    <w:rsid w:val="00BD23BF"/>
    <w:rsid w:val="00BD25A4"/>
    <w:rsid w:val="00BD262E"/>
    <w:rsid w:val="00BD291D"/>
    <w:rsid w:val="00BD2A9A"/>
    <w:rsid w:val="00BD2F4C"/>
    <w:rsid w:val="00BD3783"/>
    <w:rsid w:val="00BD3790"/>
    <w:rsid w:val="00BD3804"/>
    <w:rsid w:val="00BD3929"/>
    <w:rsid w:val="00BD39C4"/>
    <w:rsid w:val="00BD3B44"/>
    <w:rsid w:val="00BD3EBE"/>
    <w:rsid w:val="00BD3FC1"/>
    <w:rsid w:val="00BD3FDC"/>
    <w:rsid w:val="00BD4141"/>
    <w:rsid w:val="00BD4158"/>
    <w:rsid w:val="00BD44A0"/>
    <w:rsid w:val="00BD4827"/>
    <w:rsid w:val="00BD494A"/>
    <w:rsid w:val="00BD4990"/>
    <w:rsid w:val="00BD4BCD"/>
    <w:rsid w:val="00BD4C87"/>
    <w:rsid w:val="00BD4D2C"/>
    <w:rsid w:val="00BD5081"/>
    <w:rsid w:val="00BD54E6"/>
    <w:rsid w:val="00BD570A"/>
    <w:rsid w:val="00BD57D3"/>
    <w:rsid w:val="00BD5A19"/>
    <w:rsid w:val="00BD5AFF"/>
    <w:rsid w:val="00BD5BC6"/>
    <w:rsid w:val="00BD5E83"/>
    <w:rsid w:val="00BD5EAB"/>
    <w:rsid w:val="00BD5FA6"/>
    <w:rsid w:val="00BD61DB"/>
    <w:rsid w:val="00BD66B6"/>
    <w:rsid w:val="00BD66D3"/>
    <w:rsid w:val="00BD6980"/>
    <w:rsid w:val="00BD69AA"/>
    <w:rsid w:val="00BD6BDA"/>
    <w:rsid w:val="00BD6D90"/>
    <w:rsid w:val="00BD7017"/>
    <w:rsid w:val="00BD722A"/>
    <w:rsid w:val="00BD7467"/>
    <w:rsid w:val="00BD74AA"/>
    <w:rsid w:val="00BD76A9"/>
    <w:rsid w:val="00BD792A"/>
    <w:rsid w:val="00BD7CB6"/>
    <w:rsid w:val="00BD7FC4"/>
    <w:rsid w:val="00BE0485"/>
    <w:rsid w:val="00BE0E8E"/>
    <w:rsid w:val="00BE1166"/>
    <w:rsid w:val="00BE12BC"/>
    <w:rsid w:val="00BE1317"/>
    <w:rsid w:val="00BE131A"/>
    <w:rsid w:val="00BE1550"/>
    <w:rsid w:val="00BE15AA"/>
    <w:rsid w:val="00BE160C"/>
    <w:rsid w:val="00BE1940"/>
    <w:rsid w:val="00BE19A8"/>
    <w:rsid w:val="00BE1F38"/>
    <w:rsid w:val="00BE20FB"/>
    <w:rsid w:val="00BE2336"/>
    <w:rsid w:val="00BE2424"/>
    <w:rsid w:val="00BE26B4"/>
    <w:rsid w:val="00BE27AF"/>
    <w:rsid w:val="00BE2881"/>
    <w:rsid w:val="00BE3403"/>
    <w:rsid w:val="00BE343F"/>
    <w:rsid w:val="00BE3840"/>
    <w:rsid w:val="00BE3F62"/>
    <w:rsid w:val="00BE4191"/>
    <w:rsid w:val="00BE4671"/>
    <w:rsid w:val="00BE47C8"/>
    <w:rsid w:val="00BE4BA4"/>
    <w:rsid w:val="00BE4FFA"/>
    <w:rsid w:val="00BE50C5"/>
    <w:rsid w:val="00BE53B7"/>
    <w:rsid w:val="00BE55C0"/>
    <w:rsid w:val="00BE572B"/>
    <w:rsid w:val="00BE579F"/>
    <w:rsid w:val="00BE57D7"/>
    <w:rsid w:val="00BE5910"/>
    <w:rsid w:val="00BE5948"/>
    <w:rsid w:val="00BE5E14"/>
    <w:rsid w:val="00BE5E5D"/>
    <w:rsid w:val="00BE5F98"/>
    <w:rsid w:val="00BE656B"/>
    <w:rsid w:val="00BE6680"/>
    <w:rsid w:val="00BE6721"/>
    <w:rsid w:val="00BE6A25"/>
    <w:rsid w:val="00BE6AD1"/>
    <w:rsid w:val="00BE6CA6"/>
    <w:rsid w:val="00BE6CE2"/>
    <w:rsid w:val="00BE6CF0"/>
    <w:rsid w:val="00BE7187"/>
    <w:rsid w:val="00BE7528"/>
    <w:rsid w:val="00BE75F7"/>
    <w:rsid w:val="00BE76E0"/>
    <w:rsid w:val="00BE76F4"/>
    <w:rsid w:val="00BE77BE"/>
    <w:rsid w:val="00BE785F"/>
    <w:rsid w:val="00BE7865"/>
    <w:rsid w:val="00BE7A2B"/>
    <w:rsid w:val="00BE7AE2"/>
    <w:rsid w:val="00BE7AEB"/>
    <w:rsid w:val="00BF0028"/>
    <w:rsid w:val="00BF0258"/>
    <w:rsid w:val="00BF02C3"/>
    <w:rsid w:val="00BF0760"/>
    <w:rsid w:val="00BF08BC"/>
    <w:rsid w:val="00BF0A09"/>
    <w:rsid w:val="00BF0BA2"/>
    <w:rsid w:val="00BF0C64"/>
    <w:rsid w:val="00BF1072"/>
    <w:rsid w:val="00BF10C3"/>
    <w:rsid w:val="00BF1185"/>
    <w:rsid w:val="00BF16DB"/>
    <w:rsid w:val="00BF1907"/>
    <w:rsid w:val="00BF1E5B"/>
    <w:rsid w:val="00BF21A8"/>
    <w:rsid w:val="00BF2208"/>
    <w:rsid w:val="00BF2546"/>
    <w:rsid w:val="00BF27E1"/>
    <w:rsid w:val="00BF2929"/>
    <w:rsid w:val="00BF2C2B"/>
    <w:rsid w:val="00BF2D6D"/>
    <w:rsid w:val="00BF2F55"/>
    <w:rsid w:val="00BF3040"/>
    <w:rsid w:val="00BF30B5"/>
    <w:rsid w:val="00BF331E"/>
    <w:rsid w:val="00BF3519"/>
    <w:rsid w:val="00BF3975"/>
    <w:rsid w:val="00BF3A3F"/>
    <w:rsid w:val="00BF3D1C"/>
    <w:rsid w:val="00BF3F24"/>
    <w:rsid w:val="00BF3F39"/>
    <w:rsid w:val="00BF3FFC"/>
    <w:rsid w:val="00BF43BB"/>
    <w:rsid w:val="00BF49BD"/>
    <w:rsid w:val="00BF4E6B"/>
    <w:rsid w:val="00BF528D"/>
    <w:rsid w:val="00BF5350"/>
    <w:rsid w:val="00BF546E"/>
    <w:rsid w:val="00BF5B56"/>
    <w:rsid w:val="00BF5C39"/>
    <w:rsid w:val="00BF606A"/>
    <w:rsid w:val="00BF60F5"/>
    <w:rsid w:val="00BF63B9"/>
    <w:rsid w:val="00BF63E2"/>
    <w:rsid w:val="00BF675B"/>
    <w:rsid w:val="00BF6794"/>
    <w:rsid w:val="00BF67C6"/>
    <w:rsid w:val="00BF691F"/>
    <w:rsid w:val="00BF69B5"/>
    <w:rsid w:val="00BF6A11"/>
    <w:rsid w:val="00BF6ED2"/>
    <w:rsid w:val="00BF6F52"/>
    <w:rsid w:val="00BF71FD"/>
    <w:rsid w:val="00BF74D1"/>
    <w:rsid w:val="00BF7638"/>
    <w:rsid w:val="00BF78CE"/>
    <w:rsid w:val="00BF7AB4"/>
    <w:rsid w:val="00BF7B0F"/>
    <w:rsid w:val="00BF7C74"/>
    <w:rsid w:val="00BF7E1E"/>
    <w:rsid w:val="00BF7F00"/>
    <w:rsid w:val="00BF7FD0"/>
    <w:rsid w:val="00C0013D"/>
    <w:rsid w:val="00C00161"/>
    <w:rsid w:val="00C00373"/>
    <w:rsid w:val="00C003A0"/>
    <w:rsid w:val="00C005FA"/>
    <w:rsid w:val="00C00CE1"/>
    <w:rsid w:val="00C00DA0"/>
    <w:rsid w:val="00C00E77"/>
    <w:rsid w:val="00C013D5"/>
    <w:rsid w:val="00C01616"/>
    <w:rsid w:val="00C01ABA"/>
    <w:rsid w:val="00C01BCF"/>
    <w:rsid w:val="00C01C24"/>
    <w:rsid w:val="00C01D91"/>
    <w:rsid w:val="00C01F45"/>
    <w:rsid w:val="00C01FEB"/>
    <w:rsid w:val="00C0211A"/>
    <w:rsid w:val="00C02344"/>
    <w:rsid w:val="00C02501"/>
    <w:rsid w:val="00C02522"/>
    <w:rsid w:val="00C02CFA"/>
    <w:rsid w:val="00C02F5C"/>
    <w:rsid w:val="00C02F87"/>
    <w:rsid w:val="00C03018"/>
    <w:rsid w:val="00C0315A"/>
    <w:rsid w:val="00C03397"/>
    <w:rsid w:val="00C033D2"/>
    <w:rsid w:val="00C0343E"/>
    <w:rsid w:val="00C03474"/>
    <w:rsid w:val="00C034D5"/>
    <w:rsid w:val="00C035F1"/>
    <w:rsid w:val="00C038B1"/>
    <w:rsid w:val="00C03935"/>
    <w:rsid w:val="00C039D2"/>
    <w:rsid w:val="00C03A9A"/>
    <w:rsid w:val="00C03F53"/>
    <w:rsid w:val="00C04523"/>
    <w:rsid w:val="00C0486F"/>
    <w:rsid w:val="00C0493B"/>
    <w:rsid w:val="00C04951"/>
    <w:rsid w:val="00C04A35"/>
    <w:rsid w:val="00C052A2"/>
    <w:rsid w:val="00C05755"/>
    <w:rsid w:val="00C05B5A"/>
    <w:rsid w:val="00C05E82"/>
    <w:rsid w:val="00C05FD8"/>
    <w:rsid w:val="00C062F9"/>
    <w:rsid w:val="00C06607"/>
    <w:rsid w:val="00C066BE"/>
    <w:rsid w:val="00C066EE"/>
    <w:rsid w:val="00C06B16"/>
    <w:rsid w:val="00C06BE4"/>
    <w:rsid w:val="00C06CA5"/>
    <w:rsid w:val="00C06D95"/>
    <w:rsid w:val="00C06ED9"/>
    <w:rsid w:val="00C06EE7"/>
    <w:rsid w:val="00C06EFA"/>
    <w:rsid w:val="00C0708A"/>
    <w:rsid w:val="00C0732C"/>
    <w:rsid w:val="00C074B1"/>
    <w:rsid w:val="00C07512"/>
    <w:rsid w:val="00C075FF"/>
    <w:rsid w:val="00C077F0"/>
    <w:rsid w:val="00C079B4"/>
    <w:rsid w:val="00C07FA4"/>
    <w:rsid w:val="00C10138"/>
    <w:rsid w:val="00C1017F"/>
    <w:rsid w:val="00C10358"/>
    <w:rsid w:val="00C10821"/>
    <w:rsid w:val="00C109A5"/>
    <w:rsid w:val="00C10AFF"/>
    <w:rsid w:val="00C10C3A"/>
    <w:rsid w:val="00C10CB9"/>
    <w:rsid w:val="00C10EB7"/>
    <w:rsid w:val="00C11139"/>
    <w:rsid w:val="00C11154"/>
    <w:rsid w:val="00C11208"/>
    <w:rsid w:val="00C11330"/>
    <w:rsid w:val="00C1159D"/>
    <w:rsid w:val="00C115A0"/>
    <w:rsid w:val="00C115FD"/>
    <w:rsid w:val="00C11A5A"/>
    <w:rsid w:val="00C11AB4"/>
    <w:rsid w:val="00C11BE1"/>
    <w:rsid w:val="00C121FC"/>
    <w:rsid w:val="00C122E2"/>
    <w:rsid w:val="00C12589"/>
    <w:rsid w:val="00C125C8"/>
    <w:rsid w:val="00C1273D"/>
    <w:rsid w:val="00C1291C"/>
    <w:rsid w:val="00C12B90"/>
    <w:rsid w:val="00C12BDB"/>
    <w:rsid w:val="00C12C20"/>
    <w:rsid w:val="00C12E1E"/>
    <w:rsid w:val="00C132F2"/>
    <w:rsid w:val="00C13AAE"/>
    <w:rsid w:val="00C13F9A"/>
    <w:rsid w:val="00C1438D"/>
    <w:rsid w:val="00C143B7"/>
    <w:rsid w:val="00C1460C"/>
    <w:rsid w:val="00C146E9"/>
    <w:rsid w:val="00C1471C"/>
    <w:rsid w:val="00C1491C"/>
    <w:rsid w:val="00C14D2E"/>
    <w:rsid w:val="00C14DA6"/>
    <w:rsid w:val="00C15377"/>
    <w:rsid w:val="00C15507"/>
    <w:rsid w:val="00C156F2"/>
    <w:rsid w:val="00C157D5"/>
    <w:rsid w:val="00C159FC"/>
    <w:rsid w:val="00C15D4C"/>
    <w:rsid w:val="00C16475"/>
    <w:rsid w:val="00C16C48"/>
    <w:rsid w:val="00C16C9A"/>
    <w:rsid w:val="00C16D41"/>
    <w:rsid w:val="00C16E26"/>
    <w:rsid w:val="00C17175"/>
    <w:rsid w:val="00C17190"/>
    <w:rsid w:val="00C17521"/>
    <w:rsid w:val="00C17652"/>
    <w:rsid w:val="00C1777A"/>
    <w:rsid w:val="00C17C8A"/>
    <w:rsid w:val="00C17F4B"/>
    <w:rsid w:val="00C17FEB"/>
    <w:rsid w:val="00C2018D"/>
    <w:rsid w:val="00C2021F"/>
    <w:rsid w:val="00C2032C"/>
    <w:rsid w:val="00C2081D"/>
    <w:rsid w:val="00C21074"/>
    <w:rsid w:val="00C2148B"/>
    <w:rsid w:val="00C21560"/>
    <w:rsid w:val="00C21636"/>
    <w:rsid w:val="00C21CCE"/>
    <w:rsid w:val="00C220D0"/>
    <w:rsid w:val="00C22144"/>
    <w:rsid w:val="00C22352"/>
    <w:rsid w:val="00C22362"/>
    <w:rsid w:val="00C22977"/>
    <w:rsid w:val="00C22B2E"/>
    <w:rsid w:val="00C22B6B"/>
    <w:rsid w:val="00C23201"/>
    <w:rsid w:val="00C237DD"/>
    <w:rsid w:val="00C2383C"/>
    <w:rsid w:val="00C23FC6"/>
    <w:rsid w:val="00C2405B"/>
    <w:rsid w:val="00C24357"/>
    <w:rsid w:val="00C244D8"/>
    <w:rsid w:val="00C2485A"/>
    <w:rsid w:val="00C24AF1"/>
    <w:rsid w:val="00C24EE4"/>
    <w:rsid w:val="00C2580F"/>
    <w:rsid w:val="00C259E7"/>
    <w:rsid w:val="00C25C82"/>
    <w:rsid w:val="00C25DB2"/>
    <w:rsid w:val="00C25E6A"/>
    <w:rsid w:val="00C25F82"/>
    <w:rsid w:val="00C25FAB"/>
    <w:rsid w:val="00C26207"/>
    <w:rsid w:val="00C26320"/>
    <w:rsid w:val="00C26648"/>
    <w:rsid w:val="00C267AA"/>
    <w:rsid w:val="00C268E1"/>
    <w:rsid w:val="00C26ADD"/>
    <w:rsid w:val="00C26B72"/>
    <w:rsid w:val="00C26BDD"/>
    <w:rsid w:val="00C26C32"/>
    <w:rsid w:val="00C26C36"/>
    <w:rsid w:val="00C27034"/>
    <w:rsid w:val="00C27121"/>
    <w:rsid w:val="00C271C8"/>
    <w:rsid w:val="00C27431"/>
    <w:rsid w:val="00C27863"/>
    <w:rsid w:val="00C278E7"/>
    <w:rsid w:val="00C27AF5"/>
    <w:rsid w:val="00C27B74"/>
    <w:rsid w:val="00C27B8F"/>
    <w:rsid w:val="00C27D9E"/>
    <w:rsid w:val="00C30059"/>
    <w:rsid w:val="00C3014A"/>
    <w:rsid w:val="00C305E3"/>
    <w:rsid w:val="00C30666"/>
    <w:rsid w:val="00C30B05"/>
    <w:rsid w:val="00C30F98"/>
    <w:rsid w:val="00C30FB0"/>
    <w:rsid w:val="00C3113A"/>
    <w:rsid w:val="00C31897"/>
    <w:rsid w:val="00C31CB9"/>
    <w:rsid w:val="00C31DA1"/>
    <w:rsid w:val="00C3220B"/>
    <w:rsid w:val="00C32273"/>
    <w:rsid w:val="00C327C2"/>
    <w:rsid w:val="00C328C4"/>
    <w:rsid w:val="00C32923"/>
    <w:rsid w:val="00C32AC7"/>
    <w:rsid w:val="00C32B1B"/>
    <w:rsid w:val="00C32DB8"/>
    <w:rsid w:val="00C32DBA"/>
    <w:rsid w:val="00C33087"/>
    <w:rsid w:val="00C332D3"/>
    <w:rsid w:val="00C33757"/>
    <w:rsid w:val="00C3381F"/>
    <w:rsid w:val="00C33EE4"/>
    <w:rsid w:val="00C33EF9"/>
    <w:rsid w:val="00C34009"/>
    <w:rsid w:val="00C34262"/>
    <w:rsid w:val="00C342E1"/>
    <w:rsid w:val="00C346EE"/>
    <w:rsid w:val="00C34A44"/>
    <w:rsid w:val="00C34ADF"/>
    <w:rsid w:val="00C34B32"/>
    <w:rsid w:val="00C34C08"/>
    <w:rsid w:val="00C34C86"/>
    <w:rsid w:val="00C34D6D"/>
    <w:rsid w:val="00C34DF7"/>
    <w:rsid w:val="00C3521D"/>
    <w:rsid w:val="00C3560E"/>
    <w:rsid w:val="00C359D5"/>
    <w:rsid w:val="00C35B21"/>
    <w:rsid w:val="00C35B6F"/>
    <w:rsid w:val="00C35C6D"/>
    <w:rsid w:val="00C36016"/>
    <w:rsid w:val="00C36077"/>
    <w:rsid w:val="00C3611B"/>
    <w:rsid w:val="00C361EC"/>
    <w:rsid w:val="00C3632B"/>
    <w:rsid w:val="00C3693B"/>
    <w:rsid w:val="00C36EE6"/>
    <w:rsid w:val="00C374CF"/>
    <w:rsid w:val="00C37616"/>
    <w:rsid w:val="00C376A8"/>
    <w:rsid w:val="00C4009F"/>
    <w:rsid w:val="00C400C1"/>
    <w:rsid w:val="00C4055E"/>
    <w:rsid w:val="00C409AF"/>
    <w:rsid w:val="00C40BD8"/>
    <w:rsid w:val="00C410C9"/>
    <w:rsid w:val="00C41210"/>
    <w:rsid w:val="00C4152E"/>
    <w:rsid w:val="00C418DB"/>
    <w:rsid w:val="00C41CA2"/>
    <w:rsid w:val="00C424F2"/>
    <w:rsid w:val="00C42535"/>
    <w:rsid w:val="00C42536"/>
    <w:rsid w:val="00C425B6"/>
    <w:rsid w:val="00C42779"/>
    <w:rsid w:val="00C42DE9"/>
    <w:rsid w:val="00C439FE"/>
    <w:rsid w:val="00C43C63"/>
    <w:rsid w:val="00C44179"/>
    <w:rsid w:val="00C44BA6"/>
    <w:rsid w:val="00C44CD7"/>
    <w:rsid w:val="00C45157"/>
    <w:rsid w:val="00C452F6"/>
    <w:rsid w:val="00C45858"/>
    <w:rsid w:val="00C459AF"/>
    <w:rsid w:val="00C45AC8"/>
    <w:rsid w:val="00C460AE"/>
    <w:rsid w:val="00C461AB"/>
    <w:rsid w:val="00C46635"/>
    <w:rsid w:val="00C4672F"/>
    <w:rsid w:val="00C4725A"/>
    <w:rsid w:val="00C475DE"/>
    <w:rsid w:val="00C475E9"/>
    <w:rsid w:val="00C47740"/>
    <w:rsid w:val="00C4778D"/>
    <w:rsid w:val="00C4796B"/>
    <w:rsid w:val="00C479E9"/>
    <w:rsid w:val="00C47A37"/>
    <w:rsid w:val="00C47C21"/>
    <w:rsid w:val="00C47DD8"/>
    <w:rsid w:val="00C47F0E"/>
    <w:rsid w:val="00C50253"/>
    <w:rsid w:val="00C50434"/>
    <w:rsid w:val="00C50645"/>
    <w:rsid w:val="00C506D2"/>
    <w:rsid w:val="00C506F8"/>
    <w:rsid w:val="00C50F27"/>
    <w:rsid w:val="00C5182D"/>
    <w:rsid w:val="00C519BF"/>
    <w:rsid w:val="00C51B39"/>
    <w:rsid w:val="00C51CB1"/>
    <w:rsid w:val="00C51CF2"/>
    <w:rsid w:val="00C51D29"/>
    <w:rsid w:val="00C51EC6"/>
    <w:rsid w:val="00C51EF2"/>
    <w:rsid w:val="00C526D4"/>
    <w:rsid w:val="00C52792"/>
    <w:rsid w:val="00C52B0A"/>
    <w:rsid w:val="00C52C60"/>
    <w:rsid w:val="00C5311D"/>
    <w:rsid w:val="00C5332A"/>
    <w:rsid w:val="00C5359E"/>
    <w:rsid w:val="00C538C0"/>
    <w:rsid w:val="00C53D87"/>
    <w:rsid w:val="00C53DFD"/>
    <w:rsid w:val="00C53E5F"/>
    <w:rsid w:val="00C543C3"/>
    <w:rsid w:val="00C544FC"/>
    <w:rsid w:val="00C54547"/>
    <w:rsid w:val="00C54569"/>
    <w:rsid w:val="00C5467E"/>
    <w:rsid w:val="00C5497D"/>
    <w:rsid w:val="00C54A28"/>
    <w:rsid w:val="00C54CBD"/>
    <w:rsid w:val="00C55549"/>
    <w:rsid w:val="00C556EE"/>
    <w:rsid w:val="00C55AF6"/>
    <w:rsid w:val="00C55E41"/>
    <w:rsid w:val="00C55FF4"/>
    <w:rsid w:val="00C5620E"/>
    <w:rsid w:val="00C56C14"/>
    <w:rsid w:val="00C57067"/>
    <w:rsid w:val="00C572AF"/>
    <w:rsid w:val="00C57302"/>
    <w:rsid w:val="00C576FC"/>
    <w:rsid w:val="00C57713"/>
    <w:rsid w:val="00C579FC"/>
    <w:rsid w:val="00C57E71"/>
    <w:rsid w:val="00C60030"/>
    <w:rsid w:val="00C6007E"/>
    <w:rsid w:val="00C60081"/>
    <w:rsid w:val="00C603C5"/>
    <w:rsid w:val="00C6040D"/>
    <w:rsid w:val="00C60875"/>
    <w:rsid w:val="00C60D51"/>
    <w:rsid w:val="00C61863"/>
    <w:rsid w:val="00C61D58"/>
    <w:rsid w:val="00C61DE5"/>
    <w:rsid w:val="00C61F8E"/>
    <w:rsid w:val="00C622E9"/>
    <w:rsid w:val="00C62759"/>
    <w:rsid w:val="00C629B7"/>
    <w:rsid w:val="00C6327F"/>
    <w:rsid w:val="00C633DF"/>
    <w:rsid w:val="00C63492"/>
    <w:rsid w:val="00C6375F"/>
    <w:rsid w:val="00C637C0"/>
    <w:rsid w:val="00C63CA3"/>
    <w:rsid w:val="00C63F17"/>
    <w:rsid w:val="00C6456D"/>
    <w:rsid w:val="00C64633"/>
    <w:rsid w:val="00C64663"/>
    <w:rsid w:val="00C647AD"/>
    <w:rsid w:val="00C64DAB"/>
    <w:rsid w:val="00C64DE5"/>
    <w:rsid w:val="00C650D7"/>
    <w:rsid w:val="00C65178"/>
    <w:rsid w:val="00C65564"/>
    <w:rsid w:val="00C6579A"/>
    <w:rsid w:val="00C657DE"/>
    <w:rsid w:val="00C65891"/>
    <w:rsid w:val="00C65BC7"/>
    <w:rsid w:val="00C66053"/>
    <w:rsid w:val="00C661A7"/>
    <w:rsid w:val="00C6626F"/>
    <w:rsid w:val="00C663B0"/>
    <w:rsid w:val="00C664F4"/>
    <w:rsid w:val="00C664F9"/>
    <w:rsid w:val="00C6662A"/>
    <w:rsid w:val="00C66D03"/>
    <w:rsid w:val="00C66E4C"/>
    <w:rsid w:val="00C670BE"/>
    <w:rsid w:val="00C673B8"/>
    <w:rsid w:val="00C67754"/>
    <w:rsid w:val="00C67926"/>
    <w:rsid w:val="00C67B3D"/>
    <w:rsid w:val="00C67DE2"/>
    <w:rsid w:val="00C67DE9"/>
    <w:rsid w:val="00C700F6"/>
    <w:rsid w:val="00C703AE"/>
    <w:rsid w:val="00C70500"/>
    <w:rsid w:val="00C70669"/>
    <w:rsid w:val="00C7094C"/>
    <w:rsid w:val="00C70C57"/>
    <w:rsid w:val="00C70F02"/>
    <w:rsid w:val="00C70F23"/>
    <w:rsid w:val="00C71017"/>
    <w:rsid w:val="00C71078"/>
    <w:rsid w:val="00C7130D"/>
    <w:rsid w:val="00C71830"/>
    <w:rsid w:val="00C71871"/>
    <w:rsid w:val="00C71E1E"/>
    <w:rsid w:val="00C71E79"/>
    <w:rsid w:val="00C720E3"/>
    <w:rsid w:val="00C7258F"/>
    <w:rsid w:val="00C72647"/>
    <w:rsid w:val="00C729FC"/>
    <w:rsid w:val="00C72AF8"/>
    <w:rsid w:val="00C72D02"/>
    <w:rsid w:val="00C72F66"/>
    <w:rsid w:val="00C734C8"/>
    <w:rsid w:val="00C734DF"/>
    <w:rsid w:val="00C73B20"/>
    <w:rsid w:val="00C73C03"/>
    <w:rsid w:val="00C73F98"/>
    <w:rsid w:val="00C74026"/>
    <w:rsid w:val="00C740B5"/>
    <w:rsid w:val="00C742F7"/>
    <w:rsid w:val="00C7441D"/>
    <w:rsid w:val="00C746B1"/>
    <w:rsid w:val="00C746EE"/>
    <w:rsid w:val="00C74766"/>
    <w:rsid w:val="00C74829"/>
    <w:rsid w:val="00C7491E"/>
    <w:rsid w:val="00C749BF"/>
    <w:rsid w:val="00C74DA7"/>
    <w:rsid w:val="00C74E01"/>
    <w:rsid w:val="00C74E44"/>
    <w:rsid w:val="00C74EB2"/>
    <w:rsid w:val="00C7507E"/>
    <w:rsid w:val="00C7527C"/>
    <w:rsid w:val="00C75415"/>
    <w:rsid w:val="00C75457"/>
    <w:rsid w:val="00C7567A"/>
    <w:rsid w:val="00C756B7"/>
    <w:rsid w:val="00C75E83"/>
    <w:rsid w:val="00C75F5B"/>
    <w:rsid w:val="00C76448"/>
    <w:rsid w:val="00C765D1"/>
    <w:rsid w:val="00C766AC"/>
    <w:rsid w:val="00C766C1"/>
    <w:rsid w:val="00C766DF"/>
    <w:rsid w:val="00C76A61"/>
    <w:rsid w:val="00C76D64"/>
    <w:rsid w:val="00C76E7C"/>
    <w:rsid w:val="00C771C7"/>
    <w:rsid w:val="00C77347"/>
    <w:rsid w:val="00C778FD"/>
    <w:rsid w:val="00C77978"/>
    <w:rsid w:val="00C77D36"/>
    <w:rsid w:val="00C801B9"/>
    <w:rsid w:val="00C80277"/>
    <w:rsid w:val="00C802A0"/>
    <w:rsid w:val="00C80621"/>
    <w:rsid w:val="00C80E95"/>
    <w:rsid w:val="00C81352"/>
    <w:rsid w:val="00C815DB"/>
    <w:rsid w:val="00C81736"/>
    <w:rsid w:val="00C817AB"/>
    <w:rsid w:val="00C81920"/>
    <w:rsid w:val="00C8197F"/>
    <w:rsid w:val="00C81E47"/>
    <w:rsid w:val="00C81F9A"/>
    <w:rsid w:val="00C81FCD"/>
    <w:rsid w:val="00C81FF7"/>
    <w:rsid w:val="00C82124"/>
    <w:rsid w:val="00C82267"/>
    <w:rsid w:val="00C822AD"/>
    <w:rsid w:val="00C822F8"/>
    <w:rsid w:val="00C8248D"/>
    <w:rsid w:val="00C825CC"/>
    <w:rsid w:val="00C825D5"/>
    <w:rsid w:val="00C825E5"/>
    <w:rsid w:val="00C8267A"/>
    <w:rsid w:val="00C8278E"/>
    <w:rsid w:val="00C82A5A"/>
    <w:rsid w:val="00C82B8F"/>
    <w:rsid w:val="00C830F8"/>
    <w:rsid w:val="00C83255"/>
    <w:rsid w:val="00C8330D"/>
    <w:rsid w:val="00C834F4"/>
    <w:rsid w:val="00C836C9"/>
    <w:rsid w:val="00C837D0"/>
    <w:rsid w:val="00C83BDF"/>
    <w:rsid w:val="00C83C3F"/>
    <w:rsid w:val="00C83D83"/>
    <w:rsid w:val="00C83E2C"/>
    <w:rsid w:val="00C8400F"/>
    <w:rsid w:val="00C849EC"/>
    <w:rsid w:val="00C84D0C"/>
    <w:rsid w:val="00C84D46"/>
    <w:rsid w:val="00C85146"/>
    <w:rsid w:val="00C851FF"/>
    <w:rsid w:val="00C85206"/>
    <w:rsid w:val="00C85418"/>
    <w:rsid w:val="00C85930"/>
    <w:rsid w:val="00C8655F"/>
    <w:rsid w:val="00C8666D"/>
    <w:rsid w:val="00C8680E"/>
    <w:rsid w:val="00C86CDC"/>
    <w:rsid w:val="00C86D59"/>
    <w:rsid w:val="00C872EA"/>
    <w:rsid w:val="00C87318"/>
    <w:rsid w:val="00C8756B"/>
    <w:rsid w:val="00C87D83"/>
    <w:rsid w:val="00C90106"/>
    <w:rsid w:val="00C9022C"/>
    <w:rsid w:val="00C90464"/>
    <w:rsid w:val="00C9055D"/>
    <w:rsid w:val="00C9090F"/>
    <w:rsid w:val="00C90AEE"/>
    <w:rsid w:val="00C90B12"/>
    <w:rsid w:val="00C90B80"/>
    <w:rsid w:val="00C91139"/>
    <w:rsid w:val="00C91464"/>
    <w:rsid w:val="00C915E2"/>
    <w:rsid w:val="00C91853"/>
    <w:rsid w:val="00C91DC2"/>
    <w:rsid w:val="00C91ECB"/>
    <w:rsid w:val="00C91F72"/>
    <w:rsid w:val="00C9222E"/>
    <w:rsid w:val="00C926DA"/>
    <w:rsid w:val="00C92857"/>
    <w:rsid w:val="00C929B2"/>
    <w:rsid w:val="00C92C7F"/>
    <w:rsid w:val="00C92F83"/>
    <w:rsid w:val="00C93055"/>
    <w:rsid w:val="00C931A5"/>
    <w:rsid w:val="00C9340E"/>
    <w:rsid w:val="00C935E9"/>
    <w:rsid w:val="00C937E1"/>
    <w:rsid w:val="00C93811"/>
    <w:rsid w:val="00C93C3E"/>
    <w:rsid w:val="00C941A3"/>
    <w:rsid w:val="00C94265"/>
    <w:rsid w:val="00C9437E"/>
    <w:rsid w:val="00C94991"/>
    <w:rsid w:val="00C94A0D"/>
    <w:rsid w:val="00C94B22"/>
    <w:rsid w:val="00C9528C"/>
    <w:rsid w:val="00C95590"/>
    <w:rsid w:val="00C95619"/>
    <w:rsid w:val="00C9571B"/>
    <w:rsid w:val="00C95CD7"/>
    <w:rsid w:val="00C95CEE"/>
    <w:rsid w:val="00C95E6A"/>
    <w:rsid w:val="00C95FD7"/>
    <w:rsid w:val="00C960D9"/>
    <w:rsid w:val="00C96517"/>
    <w:rsid w:val="00C96606"/>
    <w:rsid w:val="00C96634"/>
    <w:rsid w:val="00C96A82"/>
    <w:rsid w:val="00C96A95"/>
    <w:rsid w:val="00C96B5F"/>
    <w:rsid w:val="00C96BD2"/>
    <w:rsid w:val="00C97250"/>
    <w:rsid w:val="00C973CE"/>
    <w:rsid w:val="00C97BFC"/>
    <w:rsid w:val="00C97F14"/>
    <w:rsid w:val="00CA00D5"/>
    <w:rsid w:val="00CA027B"/>
    <w:rsid w:val="00CA09C4"/>
    <w:rsid w:val="00CA0C8C"/>
    <w:rsid w:val="00CA0C97"/>
    <w:rsid w:val="00CA0D78"/>
    <w:rsid w:val="00CA0D8A"/>
    <w:rsid w:val="00CA0DB5"/>
    <w:rsid w:val="00CA0DB7"/>
    <w:rsid w:val="00CA0E83"/>
    <w:rsid w:val="00CA0F3C"/>
    <w:rsid w:val="00CA114E"/>
    <w:rsid w:val="00CA1CA7"/>
    <w:rsid w:val="00CA1CCC"/>
    <w:rsid w:val="00CA1F70"/>
    <w:rsid w:val="00CA1F9E"/>
    <w:rsid w:val="00CA238A"/>
    <w:rsid w:val="00CA2451"/>
    <w:rsid w:val="00CA25EE"/>
    <w:rsid w:val="00CA26FC"/>
    <w:rsid w:val="00CA2712"/>
    <w:rsid w:val="00CA2AAF"/>
    <w:rsid w:val="00CA2AC7"/>
    <w:rsid w:val="00CA2C48"/>
    <w:rsid w:val="00CA2DB1"/>
    <w:rsid w:val="00CA2E1F"/>
    <w:rsid w:val="00CA2E5A"/>
    <w:rsid w:val="00CA35A1"/>
    <w:rsid w:val="00CA3895"/>
    <w:rsid w:val="00CA393D"/>
    <w:rsid w:val="00CA39C7"/>
    <w:rsid w:val="00CA3B34"/>
    <w:rsid w:val="00CA3D7C"/>
    <w:rsid w:val="00CA4662"/>
    <w:rsid w:val="00CA46BE"/>
    <w:rsid w:val="00CA4A63"/>
    <w:rsid w:val="00CA5260"/>
    <w:rsid w:val="00CA5879"/>
    <w:rsid w:val="00CA5979"/>
    <w:rsid w:val="00CA59EA"/>
    <w:rsid w:val="00CA5A09"/>
    <w:rsid w:val="00CA5B0B"/>
    <w:rsid w:val="00CA5D41"/>
    <w:rsid w:val="00CA5FC6"/>
    <w:rsid w:val="00CA6913"/>
    <w:rsid w:val="00CA69EE"/>
    <w:rsid w:val="00CA6D60"/>
    <w:rsid w:val="00CA6F19"/>
    <w:rsid w:val="00CA6F9E"/>
    <w:rsid w:val="00CA6FBC"/>
    <w:rsid w:val="00CA702D"/>
    <w:rsid w:val="00CA71DE"/>
    <w:rsid w:val="00CA726E"/>
    <w:rsid w:val="00CA72C0"/>
    <w:rsid w:val="00CA78D2"/>
    <w:rsid w:val="00CA7BA1"/>
    <w:rsid w:val="00CA7CA8"/>
    <w:rsid w:val="00CA7E3E"/>
    <w:rsid w:val="00CB046E"/>
    <w:rsid w:val="00CB06BC"/>
    <w:rsid w:val="00CB0AAD"/>
    <w:rsid w:val="00CB0FFB"/>
    <w:rsid w:val="00CB1689"/>
    <w:rsid w:val="00CB1773"/>
    <w:rsid w:val="00CB1925"/>
    <w:rsid w:val="00CB1928"/>
    <w:rsid w:val="00CB1A3B"/>
    <w:rsid w:val="00CB1AFF"/>
    <w:rsid w:val="00CB1D0A"/>
    <w:rsid w:val="00CB1DD4"/>
    <w:rsid w:val="00CB1F55"/>
    <w:rsid w:val="00CB21A4"/>
    <w:rsid w:val="00CB2460"/>
    <w:rsid w:val="00CB2963"/>
    <w:rsid w:val="00CB2B63"/>
    <w:rsid w:val="00CB2BE9"/>
    <w:rsid w:val="00CB2C64"/>
    <w:rsid w:val="00CB2D94"/>
    <w:rsid w:val="00CB2E30"/>
    <w:rsid w:val="00CB2E46"/>
    <w:rsid w:val="00CB3220"/>
    <w:rsid w:val="00CB3300"/>
    <w:rsid w:val="00CB3358"/>
    <w:rsid w:val="00CB35A1"/>
    <w:rsid w:val="00CB362C"/>
    <w:rsid w:val="00CB3915"/>
    <w:rsid w:val="00CB3952"/>
    <w:rsid w:val="00CB47FF"/>
    <w:rsid w:val="00CB4918"/>
    <w:rsid w:val="00CB49BE"/>
    <w:rsid w:val="00CB4A87"/>
    <w:rsid w:val="00CB51BA"/>
    <w:rsid w:val="00CB54C7"/>
    <w:rsid w:val="00CB55B3"/>
    <w:rsid w:val="00CB55F2"/>
    <w:rsid w:val="00CB569F"/>
    <w:rsid w:val="00CB5874"/>
    <w:rsid w:val="00CB58C4"/>
    <w:rsid w:val="00CB5955"/>
    <w:rsid w:val="00CB5AEF"/>
    <w:rsid w:val="00CB5B41"/>
    <w:rsid w:val="00CB5B5F"/>
    <w:rsid w:val="00CB6164"/>
    <w:rsid w:val="00CB6472"/>
    <w:rsid w:val="00CB6518"/>
    <w:rsid w:val="00CB6750"/>
    <w:rsid w:val="00CB699B"/>
    <w:rsid w:val="00CB6B5A"/>
    <w:rsid w:val="00CB6C11"/>
    <w:rsid w:val="00CB705B"/>
    <w:rsid w:val="00CB72AF"/>
    <w:rsid w:val="00CB77FC"/>
    <w:rsid w:val="00CB7AE9"/>
    <w:rsid w:val="00CB7D43"/>
    <w:rsid w:val="00CB7ED3"/>
    <w:rsid w:val="00CC0332"/>
    <w:rsid w:val="00CC04B2"/>
    <w:rsid w:val="00CC0CA7"/>
    <w:rsid w:val="00CC0CB4"/>
    <w:rsid w:val="00CC0DE8"/>
    <w:rsid w:val="00CC0DF1"/>
    <w:rsid w:val="00CC0E9F"/>
    <w:rsid w:val="00CC1080"/>
    <w:rsid w:val="00CC127F"/>
    <w:rsid w:val="00CC12A1"/>
    <w:rsid w:val="00CC14C0"/>
    <w:rsid w:val="00CC178B"/>
    <w:rsid w:val="00CC1803"/>
    <w:rsid w:val="00CC1BA4"/>
    <w:rsid w:val="00CC1C04"/>
    <w:rsid w:val="00CC1D32"/>
    <w:rsid w:val="00CC1E2C"/>
    <w:rsid w:val="00CC24FF"/>
    <w:rsid w:val="00CC260E"/>
    <w:rsid w:val="00CC28F0"/>
    <w:rsid w:val="00CC29CA"/>
    <w:rsid w:val="00CC2BC8"/>
    <w:rsid w:val="00CC2C15"/>
    <w:rsid w:val="00CC2CF3"/>
    <w:rsid w:val="00CC3066"/>
    <w:rsid w:val="00CC34DA"/>
    <w:rsid w:val="00CC3810"/>
    <w:rsid w:val="00CC38CE"/>
    <w:rsid w:val="00CC3913"/>
    <w:rsid w:val="00CC3B63"/>
    <w:rsid w:val="00CC3BF6"/>
    <w:rsid w:val="00CC3C9E"/>
    <w:rsid w:val="00CC3F05"/>
    <w:rsid w:val="00CC4127"/>
    <w:rsid w:val="00CC41F9"/>
    <w:rsid w:val="00CC43CA"/>
    <w:rsid w:val="00CC4410"/>
    <w:rsid w:val="00CC47A3"/>
    <w:rsid w:val="00CC4BD7"/>
    <w:rsid w:val="00CC4D20"/>
    <w:rsid w:val="00CC4D2C"/>
    <w:rsid w:val="00CC4DAE"/>
    <w:rsid w:val="00CC4F9C"/>
    <w:rsid w:val="00CC4FAC"/>
    <w:rsid w:val="00CC5034"/>
    <w:rsid w:val="00CC5151"/>
    <w:rsid w:val="00CC5356"/>
    <w:rsid w:val="00CC53FF"/>
    <w:rsid w:val="00CC5734"/>
    <w:rsid w:val="00CC59C9"/>
    <w:rsid w:val="00CC5AAF"/>
    <w:rsid w:val="00CC63F8"/>
    <w:rsid w:val="00CC6621"/>
    <w:rsid w:val="00CC6807"/>
    <w:rsid w:val="00CC69CE"/>
    <w:rsid w:val="00CC6B63"/>
    <w:rsid w:val="00CC6BF8"/>
    <w:rsid w:val="00CC6D82"/>
    <w:rsid w:val="00CC6E2F"/>
    <w:rsid w:val="00CC73AA"/>
    <w:rsid w:val="00CC7465"/>
    <w:rsid w:val="00CC762E"/>
    <w:rsid w:val="00CC79E7"/>
    <w:rsid w:val="00CC7EFB"/>
    <w:rsid w:val="00CC7FFD"/>
    <w:rsid w:val="00CD027D"/>
    <w:rsid w:val="00CD02C6"/>
    <w:rsid w:val="00CD0363"/>
    <w:rsid w:val="00CD0464"/>
    <w:rsid w:val="00CD04CA"/>
    <w:rsid w:val="00CD05EA"/>
    <w:rsid w:val="00CD06E9"/>
    <w:rsid w:val="00CD08C2"/>
    <w:rsid w:val="00CD0ABD"/>
    <w:rsid w:val="00CD0B60"/>
    <w:rsid w:val="00CD0F6D"/>
    <w:rsid w:val="00CD11D0"/>
    <w:rsid w:val="00CD11FF"/>
    <w:rsid w:val="00CD154F"/>
    <w:rsid w:val="00CD1560"/>
    <w:rsid w:val="00CD1E6D"/>
    <w:rsid w:val="00CD2048"/>
    <w:rsid w:val="00CD235C"/>
    <w:rsid w:val="00CD2693"/>
    <w:rsid w:val="00CD2B2A"/>
    <w:rsid w:val="00CD2B2B"/>
    <w:rsid w:val="00CD2B2C"/>
    <w:rsid w:val="00CD2C22"/>
    <w:rsid w:val="00CD2FC9"/>
    <w:rsid w:val="00CD3059"/>
    <w:rsid w:val="00CD32DC"/>
    <w:rsid w:val="00CD33AC"/>
    <w:rsid w:val="00CD36E8"/>
    <w:rsid w:val="00CD3715"/>
    <w:rsid w:val="00CD39F6"/>
    <w:rsid w:val="00CD3A63"/>
    <w:rsid w:val="00CD3B66"/>
    <w:rsid w:val="00CD3D93"/>
    <w:rsid w:val="00CD407B"/>
    <w:rsid w:val="00CD408A"/>
    <w:rsid w:val="00CD44F3"/>
    <w:rsid w:val="00CD4712"/>
    <w:rsid w:val="00CD4718"/>
    <w:rsid w:val="00CD502B"/>
    <w:rsid w:val="00CD5031"/>
    <w:rsid w:val="00CD55D7"/>
    <w:rsid w:val="00CD5EB1"/>
    <w:rsid w:val="00CD5FE7"/>
    <w:rsid w:val="00CD6057"/>
    <w:rsid w:val="00CD60EE"/>
    <w:rsid w:val="00CD623D"/>
    <w:rsid w:val="00CD62A7"/>
    <w:rsid w:val="00CD62DB"/>
    <w:rsid w:val="00CD6F27"/>
    <w:rsid w:val="00CD729F"/>
    <w:rsid w:val="00CD73AC"/>
    <w:rsid w:val="00CD7512"/>
    <w:rsid w:val="00CD7949"/>
    <w:rsid w:val="00CD7BC0"/>
    <w:rsid w:val="00CD7D79"/>
    <w:rsid w:val="00CD7F8E"/>
    <w:rsid w:val="00CD7F94"/>
    <w:rsid w:val="00CD7FA3"/>
    <w:rsid w:val="00CE09EE"/>
    <w:rsid w:val="00CE0A7B"/>
    <w:rsid w:val="00CE0ADE"/>
    <w:rsid w:val="00CE0FFA"/>
    <w:rsid w:val="00CE109F"/>
    <w:rsid w:val="00CE156B"/>
    <w:rsid w:val="00CE1598"/>
    <w:rsid w:val="00CE15DC"/>
    <w:rsid w:val="00CE1A2C"/>
    <w:rsid w:val="00CE1CEC"/>
    <w:rsid w:val="00CE1D38"/>
    <w:rsid w:val="00CE26DA"/>
    <w:rsid w:val="00CE2827"/>
    <w:rsid w:val="00CE2855"/>
    <w:rsid w:val="00CE289D"/>
    <w:rsid w:val="00CE2AEC"/>
    <w:rsid w:val="00CE2EED"/>
    <w:rsid w:val="00CE3080"/>
    <w:rsid w:val="00CE3443"/>
    <w:rsid w:val="00CE37E4"/>
    <w:rsid w:val="00CE3C2F"/>
    <w:rsid w:val="00CE4240"/>
    <w:rsid w:val="00CE47FC"/>
    <w:rsid w:val="00CE4948"/>
    <w:rsid w:val="00CE4B06"/>
    <w:rsid w:val="00CE4D76"/>
    <w:rsid w:val="00CE4DFD"/>
    <w:rsid w:val="00CE4F5F"/>
    <w:rsid w:val="00CE558D"/>
    <w:rsid w:val="00CE57E3"/>
    <w:rsid w:val="00CE61E6"/>
    <w:rsid w:val="00CE63B4"/>
    <w:rsid w:val="00CE6450"/>
    <w:rsid w:val="00CE6ADD"/>
    <w:rsid w:val="00CE6D8A"/>
    <w:rsid w:val="00CE6E33"/>
    <w:rsid w:val="00CE70D2"/>
    <w:rsid w:val="00CE7275"/>
    <w:rsid w:val="00CE7699"/>
    <w:rsid w:val="00CE77EB"/>
    <w:rsid w:val="00CF0036"/>
    <w:rsid w:val="00CF010A"/>
    <w:rsid w:val="00CF0196"/>
    <w:rsid w:val="00CF0213"/>
    <w:rsid w:val="00CF03BC"/>
    <w:rsid w:val="00CF04CE"/>
    <w:rsid w:val="00CF0BE9"/>
    <w:rsid w:val="00CF0E34"/>
    <w:rsid w:val="00CF0E51"/>
    <w:rsid w:val="00CF11E4"/>
    <w:rsid w:val="00CF1375"/>
    <w:rsid w:val="00CF137E"/>
    <w:rsid w:val="00CF13F2"/>
    <w:rsid w:val="00CF15F5"/>
    <w:rsid w:val="00CF1750"/>
    <w:rsid w:val="00CF1D05"/>
    <w:rsid w:val="00CF1ECD"/>
    <w:rsid w:val="00CF2154"/>
    <w:rsid w:val="00CF259E"/>
    <w:rsid w:val="00CF25E7"/>
    <w:rsid w:val="00CF26B4"/>
    <w:rsid w:val="00CF2833"/>
    <w:rsid w:val="00CF2AB3"/>
    <w:rsid w:val="00CF2B53"/>
    <w:rsid w:val="00CF2B55"/>
    <w:rsid w:val="00CF2EAE"/>
    <w:rsid w:val="00CF3011"/>
    <w:rsid w:val="00CF30FD"/>
    <w:rsid w:val="00CF3503"/>
    <w:rsid w:val="00CF350E"/>
    <w:rsid w:val="00CF3887"/>
    <w:rsid w:val="00CF3C4D"/>
    <w:rsid w:val="00CF45BB"/>
    <w:rsid w:val="00CF47EC"/>
    <w:rsid w:val="00CF48AE"/>
    <w:rsid w:val="00CF4B10"/>
    <w:rsid w:val="00CF4B58"/>
    <w:rsid w:val="00CF4CB8"/>
    <w:rsid w:val="00CF4D94"/>
    <w:rsid w:val="00CF4FD9"/>
    <w:rsid w:val="00CF515B"/>
    <w:rsid w:val="00CF548A"/>
    <w:rsid w:val="00CF5697"/>
    <w:rsid w:val="00CF56CE"/>
    <w:rsid w:val="00CF570F"/>
    <w:rsid w:val="00CF61CC"/>
    <w:rsid w:val="00CF65F8"/>
    <w:rsid w:val="00CF67DF"/>
    <w:rsid w:val="00CF6820"/>
    <w:rsid w:val="00CF6BCF"/>
    <w:rsid w:val="00CF6C18"/>
    <w:rsid w:val="00CF7009"/>
    <w:rsid w:val="00CF70CD"/>
    <w:rsid w:val="00CF7321"/>
    <w:rsid w:val="00CF73E1"/>
    <w:rsid w:val="00CF7AA8"/>
    <w:rsid w:val="00CF7C47"/>
    <w:rsid w:val="00CF7C74"/>
    <w:rsid w:val="00CF7D0E"/>
    <w:rsid w:val="00CF7EB5"/>
    <w:rsid w:val="00D006C8"/>
    <w:rsid w:val="00D010CC"/>
    <w:rsid w:val="00D01533"/>
    <w:rsid w:val="00D01731"/>
    <w:rsid w:val="00D01815"/>
    <w:rsid w:val="00D01BD2"/>
    <w:rsid w:val="00D01E04"/>
    <w:rsid w:val="00D02185"/>
    <w:rsid w:val="00D02399"/>
    <w:rsid w:val="00D025E6"/>
    <w:rsid w:val="00D0273F"/>
    <w:rsid w:val="00D02783"/>
    <w:rsid w:val="00D0292C"/>
    <w:rsid w:val="00D02A35"/>
    <w:rsid w:val="00D02C79"/>
    <w:rsid w:val="00D02F1C"/>
    <w:rsid w:val="00D03FF0"/>
    <w:rsid w:val="00D04218"/>
    <w:rsid w:val="00D04399"/>
    <w:rsid w:val="00D04AF6"/>
    <w:rsid w:val="00D04DAE"/>
    <w:rsid w:val="00D04DDB"/>
    <w:rsid w:val="00D05059"/>
    <w:rsid w:val="00D05062"/>
    <w:rsid w:val="00D056D5"/>
    <w:rsid w:val="00D057D5"/>
    <w:rsid w:val="00D057FE"/>
    <w:rsid w:val="00D062AA"/>
    <w:rsid w:val="00D062E3"/>
    <w:rsid w:val="00D066BB"/>
    <w:rsid w:val="00D068C0"/>
    <w:rsid w:val="00D07042"/>
    <w:rsid w:val="00D07171"/>
    <w:rsid w:val="00D07391"/>
    <w:rsid w:val="00D073D2"/>
    <w:rsid w:val="00D076F7"/>
    <w:rsid w:val="00D07707"/>
    <w:rsid w:val="00D0791E"/>
    <w:rsid w:val="00D07E1A"/>
    <w:rsid w:val="00D10056"/>
    <w:rsid w:val="00D1027C"/>
    <w:rsid w:val="00D10566"/>
    <w:rsid w:val="00D10C92"/>
    <w:rsid w:val="00D1109D"/>
    <w:rsid w:val="00D110E6"/>
    <w:rsid w:val="00D113F7"/>
    <w:rsid w:val="00D114DA"/>
    <w:rsid w:val="00D1150D"/>
    <w:rsid w:val="00D11B88"/>
    <w:rsid w:val="00D11C69"/>
    <w:rsid w:val="00D12046"/>
    <w:rsid w:val="00D12263"/>
    <w:rsid w:val="00D12320"/>
    <w:rsid w:val="00D129C4"/>
    <w:rsid w:val="00D1305C"/>
    <w:rsid w:val="00D13294"/>
    <w:rsid w:val="00D13525"/>
    <w:rsid w:val="00D1362A"/>
    <w:rsid w:val="00D137F5"/>
    <w:rsid w:val="00D1393A"/>
    <w:rsid w:val="00D13C0E"/>
    <w:rsid w:val="00D13F60"/>
    <w:rsid w:val="00D13FD8"/>
    <w:rsid w:val="00D14166"/>
    <w:rsid w:val="00D1492D"/>
    <w:rsid w:val="00D15113"/>
    <w:rsid w:val="00D15123"/>
    <w:rsid w:val="00D15521"/>
    <w:rsid w:val="00D1560B"/>
    <w:rsid w:val="00D159E9"/>
    <w:rsid w:val="00D15E76"/>
    <w:rsid w:val="00D15EA3"/>
    <w:rsid w:val="00D15EFD"/>
    <w:rsid w:val="00D163AD"/>
    <w:rsid w:val="00D163E7"/>
    <w:rsid w:val="00D164A5"/>
    <w:rsid w:val="00D16534"/>
    <w:rsid w:val="00D16765"/>
    <w:rsid w:val="00D168A0"/>
    <w:rsid w:val="00D16A64"/>
    <w:rsid w:val="00D17095"/>
    <w:rsid w:val="00D17835"/>
    <w:rsid w:val="00D1798F"/>
    <w:rsid w:val="00D17B48"/>
    <w:rsid w:val="00D17C2B"/>
    <w:rsid w:val="00D20993"/>
    <w:rsid w:val="00D20C71"/>
    <w:rsid w:val="00D210D2"/>
    <w:rsid w:val="00D210F5"/>
    <w:rsid w:val="00D21423"/>
    <w:rsid w:val="00D2154E"/>
    <w:rsid w:val="00D21713"/>
    <w:rsid w:val="00D218AA"/>
    <w:rsid w:val="00D2193E"/>
    <w:rsid w:val="00D21DE6"/>
    <w:rsid w:val="00D21EF7"/>
    <w:rsid w:val="00D21FE0"/>
    <w:rsid w:val="00D22430"/>
    <w:rsid w:val="00D22563"/>
    <w:rsid w:val="00D2260E"/>
    <w:rsid w:val="00D22671"/>
    <w:rsid w:val="00D2279F"/>
    <w:rsid w:val="00D23075"/>
    <w:rsid w:val="00D231E4"/>
    <w:rsid w:val="00D23230"/>
    <w:rsid w:val="00D23244"/>
    <w:rsid w:val="00D2394E"/>
    <w:rsid w:val="00D23A39"/>
    <w:rsid w:val="00D23B12"/>
    <w:rsid w:val="00D241ED"/>
    <w:rsid w:val="00D24411"/>
    <w:rsid w:val="00D24505"/>
    <w:rsid w:val="00D245FD"/>
    <w:rsid w:val="00D2491E"/>
    <w:rsid w:val="00D2496C"/>
    <w:rsid w:val="00D250F7"/>
    <w:rsid w:val="00D25501"/>
    <w:rsid w:val="00D25741"/>
    <w:rsid w:val="00D25C7A"/>
    <w:rsid w:val="00D25D08"/>
    <w:rsid w:val="00D25E74"/>
    <w:rsid w:val="00D25F72"/>
    <w:rsid w:val="00D26332"/>
    <w:rsid w:val="00D26494"/>
    <w:rsid w:val="00D26534"/>
    <w:rsid w:val="00D26891"/>
    <w:rsid w:val="00D26CA8"/>
    <w:rsid w:val="00D26FF7"/>
    <w:rsid w:val="00D27169"/>
    <w:rsid w:val="00D27452"/>
    <w:rsid w:val="00D2761E"/>
    <w:rsid w:val="00D276C0"/>
    <w:rsid w:val="00D2786A"/>
    <w:rsid w:val="00D27AF0"/>
    <w:rsid w:val="00D27BD3"/>
    <w:rsid w:val="00D300CB"/>
    <w:rsid w:val="00D30369"/>
    <w:rsid w:val="00D303FA"/>
    <w:rsid w:val="00D30492"/>
    <w:rsid w:val="00D30598"/>
    <w:rsid w:val="00D306A6"/>
    <w:rsid w:val="00D306EA"/>
    <w:rsid w:val="00D3072B"/>
    <w:rsid w:val="00D308F5"/>
    <w:rsid w:val="00D30AE4"/>
    <w:rsid w:val="00D30E26"/>
    <w:rsid w:val="00D30EDE"/>
    <w:rsid w:val="00D30F18"/>
    <w:rsid w:val="00D3129E"/>
    <w:rsid w:val="00D31645"/>
    <w:rsid w:val="00D318F2"/>
    <w:rsid w:val="00D31A5F"/>
    <w:rsid w:val="00D31BC3"/>
    <w:rsid w:val="00D32180"/>
    <w:rsid w:val="00D32188"/>
    <w:rsid w:val="00D32221"/>
    <w:rsid w:val="00D32227"/>
    <w:rsid w:val="00D32299"/>
    <w:rsid w:val="00D3245C"/>
    <w:rsid w:val="00D324D3"/>
    <w:rsid w:val="00D32590"/>
    <w:rsid w:val="00D32698"/>
    <w:rsid w:val="00D32720"/>
    <w:rsid w:val="00D32C8A"/>
    <w:rsid w:val="00D33C60"/>
    <w:rsid w:val="00D33E35"/>
    <w:rsid w:val="00D33E56"/>
    <w:rsid w:val="00D341DE"/>
    <w:rsid w:val="00D34857"/>
    <w:rsid w:val="00D3485D"/>
    <w:rsid w:val="00D348A5"/>
    <w:rsid w:val="00D349B4"/>
    <w:rsid w:val="00D34C13"/>
    <w:rsid w:val="00D34C81"/>
    <w:rsid w:val="00D3533A"/>
    <w:rsid w:val="00D3576F"/>
    <w:rsid w:val="00D35D9A"/>
    <w:rsid w:val="00D35EEB"/>
    <w:rsid w:val="00D36024"/>
    <w:rsid w:val="00D365E9"/>
    <w:rsid w:val="00D36884"/>
    <w:rsid w:val="00D36996"/>
    <w:rsid w:val="00D369D0"/>
    <w:rsid w:val="00D36ADD"/>
    <w:rsid w:val="00D36B86"/>
    <w:rsid w:val="00D36EEE"/>
    <w:rsid w:val="00D36F13"/>
    <w:rsid w:val="00D3703F"/>
    <w:rsid w:val="00D371A8"/>
    <w:rsid w:val="00D3720C"/>
    <w:rsid w:val="00D37447"/>
    <w:rsid w:val="00D376CA"/>
    <w:rsid w:val="00D37A08"/>
    <w:rsid w:val="00D37F3E"/>
    <w:rsid w:val="00D400AB"/>
    <w:rsid w:val="00D4040F"/>
    <w:rsid w:val="00D40691"/>
    <w:rsid w:val="00D40DD3"/>
    <w:rsid w:val="00D4102F"/>
    <w:rsid w:val="00D41858"/>
    <w:rsid w:val="00D41879"/>
    <w:rsid w:val="00D419C6"/>
    <w:rsid w:val="00D420F3"/>
    <w:rsid w:val="00D42398"/>
    <w:rsid w:val="00D425EB"/>
    <w:rsid w:val="00D42B47"/>
    <w:rsid w:val="00D42B62"/>
    <w:rsid w:val="00D42B92"/>
    <w:rsid w:val="00D42C22"/>
    <w:rsid w:val="00D43076"/>
    <w:rsid w:val="00D436A1"/>
    <w:rsid w:val="00D436AE"/>
    <w:rsid w:val="00D43716"/>
    <w:rsid w:val="00D43BFF"/>
    <w:rsid w:val="00D43C41"/>
    <w:rsid w:val="00D43D23"/>
    <w:rsid w:val="00D43FEE"/>
    <w:rsid w:val="00D4409B"/>
    <w:rsid w:val="00D444D8"/>
    <w:rsid w:val="00D445A0"/>
    <w:rsid w:val="00D44970"/>
    <w:rsid w:val="00D44ED4"/>
    <w:rsid w:val="00D45036"/>
    <w:rsid w:val="00D45753"/>
    <w:rsid w:val="00D458F3"/>
    <w:rsid w:val="00D45C3E"/>
    <w:rsid w:val="00D45D85"/>
    <w:rsid w:val="00D45F1E"/>
    <w:rsid w:val="00D46326"/>
    <w:rsid w:val="00D463DA"/>
    <w:rsid w:val="00D46865"/>
    <w:rsid w:val="00D46ACD"/>
    <w:rsid w:val="00D46BFC"/>
    <w:rsid w:val="00D46E9E"/>
    <w:rsid w:val="00D46EE8"/>
    <w:rsid w:val="00D47004"/>
    <w:rsid w:val="00D47179"/>
    <w:rsid w:val="00D4717D"/>
    <w:rsid w:val="00D4740C"/>
    <w:rsid w:val="00D47575"/>
    <w:rsid w:val="00D476A6"/>
    <w:rsid w:val="00D478B1"/>
    <w:rsid w:val="00D47978"/>
    <w:rsid w:val="00D47CAD"/>
    <w:rsid w:val="00D47F2A"/>
    <w:rsid w:val="00D4EE76"/>
    <w:rsid w:val="00D5006A"/>
    <w:rsid w:val="00D50274"/>
    <w:rsid w:val="00D504A8"/>
    <w:rsid w:val="00D505CF"/>
    <w:rsid w:val="00D50917"/>
    <w:rsid w:val="00D5094A"/>
    <w:rsid w:val="00D50A15"/>
    <w:rsid w:val="00D50A49"/>
    <w:rsid w:val="00D50BC4"/>
    <w:rsid w:val="00D50D91"/>
    <w:rsid w:val="00D50F52"/>
    <w:rsid w:val="00D5101F"/>
    <w:rsid w:val="00D51097"/>
    <w:rsid w:val="00D5126E"/>
    <w:rsid w:val="00D51309"/>
    <w:rsid w:val="00D514EA"/>
    <w:rsid w:val="00D515B6"/>
    <w:rsid w:val="00D515D9"/>
    <w:rsid w:val="00D515EA"/>
    <w:rsid w:val="00D516BD"/>
    <w:rsid w:val="00D519E4"/>
    <w:rsid w:val="00D51CC9"/>
    <w:rsid w:val="00D51CFC"/>
    <w:rsid w:val="00D51D7F"/>
    <w:rsid w:val="00D52007"/>
    <w:rsid w:val="00D524AD"/>
    <w:rsid w:val="00D52600"/>
    <w:rsid w:val="00D526C2"/>
    <w:rsid w:val="00D526EB"/>
    <w:rsid w:val="00D52734"/>
    <w:rsid w:val="00D527AD"/>
    <w:rsid w:val="00D52B96"/>
    <w:rsid w:val="00D52F91"/>
    <w:rsid w:val="00D53561"/>
    <w:rsid w:val="00D53790"/>
    <w:rsid w:val="00D538ED"/>
    <w:rsid w:val="00D53A5F"/>
    <w:rsid w:val="00D5408B"/>
    <w:rsid w:val="00D541F1"/>
    <w:rsid w:val="00D5445E"/>
    <w:rsid w:val="00D5489C"/>
    <w:rsid w:val="00D548CE"/>
    <w:rsid w:val="00D54B3A"/>
    <w:rsid w:val="00D54B4E"/>
    <w:rsid w:val="00D54CDA"/>
    <w:rsid w:val="00D54E30"/>
    <w:rsid w:val="00D55236"/>
    <w:rsid w:val="00D55339"/>
    <w:rsid w:val="00D555AD"/>
    <w:rsid w:val="00D5569C"/>
    <w:rsid w:val="00D55AC4"/>
    <w:rsid w:val="00D55BBA"/>
    <w:rsid w:val="00D55D2D"/>
    <w:rsid w:val="00D56456"/>
    <w:rsid w:val="00D566F6"/>
    <w:rsid w:val="00D56EEA"/>
    <w:rsid w:val="00D571D7"/>
    <w:rsid w:val="00D5749F"/>
    <w:rsid w:val="00D57524"/>
    <w:rsid w:val="00D5759C"/>
    <w:rsid w:val="00D5783F"/>
    <w:rsid w:val="00D57BAD"/>
    <w:rsid w:val="00D57D26"/>
    <w:rsid w:val="00D57D37"/>
    <w:rsid w:val="00D602FA"/>
    <w:rsid w:val="00D60341"/>
    <w:rsid w:val="00D607F3"/>
    <w:rsid w:val="00D60B4C"/>
    <w:rsid w:val="00D60D54"/>
    <w:rsid w:val="00D6101A"/>
    <w:rsid w:val="00D6113C"/>
    <w:rsid w:val="00D61156"/>
    <w:rsid w:val="00D611B6"/>
    <w:rsid w:val="00D61512"/>
    <w:rsid w:val="00D617BC"/>
    <w:rsid w:val="00D61A9D"/>
    <w:rsid w:val="00D623AE"/>
    <w:rsid w:val="00D62646"/>
    <w:rsid w:val="00D62BC7"/>
    <w:rsid w:val="00D62CEB"/>
    <w:rsid w:val="00D62CF7"/>
    <w:rsid w:val="00D62D42"/>
    <w:rsid w:val="00D62EEC"/>
    <w:rsid w:val="00D62F1A"/>
    <w:rsid w:val="00D632AC"/>
    <w:rsid w:val="00D63487"/>
    <w:rsid w:val="00D6364F"/>
    <w:rsid w:val="00D63CC5"/>
    <w:rsid w:val="00D63D82"/>
    <w:rsid w:val="00D6485C"/>
    <w:rsid w:val="00D64B5D"/>
    <w:rsid w:val="00D64BEE"/>
    <w:rsid w:val="00D64FF6"/>
    <w:rsid w:val="00D65019"/>
    <w:rsid w:val="00D650C7"/>
    <w:rsid w:val="00D6521B"/>
    <w:rsid w:val="00D65399"/>
    <w:rsid w:val="00D655E2"/>
    <w:rsid w:val="00D65620"/>
    <w:rsid w:val="00D65963"/>
    <w:rsid w:val="00D65B0D"/>
    <w:rsid w:val="00D65BB5"/>
    <w:rsid w:val="00D65F5E"/>
    <w:rsid w:val="00D66216"/>
    <w:rsid w:val="00D66485"/>
    <w:rsid w:val="00D664A4"/>
    <w:rsid w:val="00D66620"/>
    <w:rsid w:val="00D668A5"/>
    <w:rsid w:val="00D66996"/>
    <w:rsid w:val="00D66A2B"/>
    <w:rsid w:val="00D66D45"/>
    <w:rsid w:val="00D66D7D"/>
    <w:rsid w:val="00D67855"/>
    <w:rsid w:val="00D67A95"/>
    <w:rsid w:val="00D67ECE"/>
    <w:rsid w:val="00D67F90"/>
    <w:rsid w:val="00D70483"/>
    <w:rsid w:val="00D70607"/>
    <w:rsid w:val="00D70A80"/>
    <w:rsid w:val="00D70CF5"/>
    <w:rsid w:val="00D70D5D"/>
    <w:rsid w:val="00D70EE5"/>
    <w:rsid w:val="00D710D8"/>
    <w:rsid w:val="00D71137"/>
    <w:rsid w:val="00D713C3"/>
    <w:rsid w:val="00D7172E"/>
    <w:rsid w:val="00D71A76"/>
    <w:rsid w:val="00D71AA1"/>
    <w:rsid w:val="00D71B7D"/>
    <w:rsid w:val="00D71BA7"/>
    <w:rsid w:val="00D71C38"/>
    <w:rsid w:val="00D71CA7"/>
    <w:rsid w:val="00D71DF8"/>
    <w:rsid w:val="00D71E69"/>
    <w:rsid w:val="00D71E8E"/>
    <w:rsid w:val="00D71EC2"/>
    <w:rsid w:val="00D71F00"/>
    <w:rsid w:val="00D720BC"/>
    <w:rsid w:val="00D720F8"/>
    <w:rsid w:val="00D722CB"/>
    <w:rsid w:val="00D7249D"/>
    <w:rsid w:val="00D72515"/>
    <w:rsid w:val="00D7282B"/>
    <w:rsid w:val="00D72B76"/>
    <w:rsid w:val="00D72E20"/>
    <w:rsid w:val="00D732EE"/>
    <w:rsid w:val="00D73344"/>
    <w:rsid w:val="00D73467"/>
    <w:rsid w:val="00D73590"/>
    <w:rsid w:val="00D737C4"/>
    <w:rsid w:val="00D7381C"/>
    <w:rsid w:val="00D738FF"/>
    <w:rsid w:val="00D739B9"/>
    <w:rsid w:val="00D73A19"/>
    <w:rsid w:val="00D73EE8"/>
    <w:rsid w:val="00D741E1"/>
    <w:rsid w:val="00D742BE"/>
    <w:rsid w:val="00D743DE"/>
    <w:rsid w:val="00D744D8"/>
    <w:rsid w:val="00D7491B"/>
    <w:rsid w:val="00D74C4A"/>
    <w:rsid w:val="00D74C4E"/>
    <w:rsid w:val="00D74C50"/>
    <w:rsid w:val="00D74C8F"/>
    <w:rsid w:val="00D74EF2"/>
    <w:rsid w:val="00D75337"/>
    <w:rsid w:val="00D753E3"/>
    <w:rsid w:val="00D75492"/>
    <w:rsid w:val="00D75569"/>
    <w:rsid w:val="00D755C5"/>
    <w:rsid w:val="00D75647"/>
    <w:rsid w:val="00D75E5A"/>
    <w:rsid w:val="00D75FFF"/>
    <w:rsid w:val="00D760BD"/>
    <w:rsid w:val="00D7634B"/>
    <w:rsid w:val="00D76710"/>
    <w:rsid w:val="00D7677C"/>
    <w:rsid w:val="00D767B1"/>
    <w:rsid w:val="00D769D9"/>
    <w:rsid w:val="00D769FE"/>
    <w:rsid w:val="00D76D21"/>
    <w:rsid w:val="00D76D83"/>
    <w:rsid w:val="00D76DDC"/>
    <w:rsid w:val="00D76FE6"/>
    <w:rsid w:val="00D771E3"/>
    <w:rsid w:val="00D772B2"/>
    <w:rsid w:val="00D7753C"/>
    <w:rsid w:val="00D77547"/>
    <w:rsid w:val="00D77BB6"/>
    <w:rsid w:val="00D77D90"/>
    <w:rsid w:val="00D80049"/>
    <w:rsid w:val="00D801EC"/>
    <w:rsid w:val="00D80266"/>
    <w:rsid w:val="00D80293"/>
    <w:rsid w:val="00D8032B"/>
    <w:rsid w:val="00D80A90"/>
    <w:rsid w:val="00D8141F"/>
    <w:rsid w:val="00D81661"/>
    <w:rsid w:val="00D8168C"/>
    <w:rsid w:val="00D8183A"/>
    <w:rsid w:val="00D82552"/>
    <w:rsid w:val="00D8262E"/>
    <w:rsid w:val="00D82674"/>
    <w:rsid w:val="00D82736"/>
    <w:rsid w:val="00D82D15"/>
    <w:rsid w:val="00D83133"/>
    <w:rsid w:val="00D83229"/>
    <w:rsid w:val="00D83262"/>
    <w:rsid w:val="00D83645"/>
    <w:rsid w:val="00D83791"/>
    <w:rsid w:val="00D83E4F"/>
    <w:rsid w:val="00D8460F"/>
    <w:rsid w:val="00D84CAB"/>
    <w:rsid w:val="00D84D10"/>
    <w:rsid w:val="00D84D75"/>
    <w:rsid w:val="00D85162"/>
    <w:rsid w:val="00D8533D"/>
    <w:rsid w:val="00D85511"/>
    <w:rsid w:val="00D855FA"/>
    <w:rsid w:val="00D858FD"/>
    <w:rsid w:val="00D85A14"/>
    <w:rsid w:val="00D8658B"/>
    <w:rsid w:val="00D86624"/>
    <w:rsid w:val="00D8665F"/>
    <w:rsid w:val="00D86679"/>
    <w:rsid w:val="00D866EE"/>
    <w:rsid w:val="00D8672B"/>
    <w:rsid w:val="00D86992"/>
    <w:rsid w:val="00D86AF9"/>
    <w:rsid w:val="00D86DC7"/>
    <w:rsid w:val="00D86E7F"/>
    <w:rsid w:val="00D87030"/>
    <w:rsid w:val="00D8760C"/>
    <w:rsid w:val="00D87825"/>
    <w:rsid w:val="00D87847"/>
    <w:rsid w:val="00D8793F"/>
    <w:rsid w:val="00D87CA1"/>
    <w:rsid w:val="00D87D45"/>
    <w:rsid w:val="00D87DBF"/>
    <w:rsid w:val="00D87EF8"/>
    <w:rsid w:val="00D904A2"/>
    <w:rsid w:val="00D90721"/>
    <w:rsid w:val="00D909AC"/>
    <w:rsid w:val="00D90BBE"/>
    <w:rsid w:val="00D90ECC"/>
    <w:rsid w:val="00D90EE8"/>
    <w:rsid w:val="00D91204"/>
    <w:rsid w:val="00D91871"/>
    <w:rsid w:val="00D91986"/>
    <w:rsid w:val="00D91FFD"/>
    <w:rsid w:val="00D9220C"/>
    <w:rsid w:val="00D922BE"/>
    <w:rsid w:val="00D922D1"/>
    <w:rsid w:val="00D92472"/>
    <w:rsid w:val="00D927BB"/>
    <w:rsid w:val="00D92D5B"/>
    <w:rsid w:val="00D92E13"/>
    <w:rsid w:val="00D93269"/>
    <w:rsid w:val="00D933A9"/>
    <w:rsid w:val="00D937A9"/>
    <w:rsid w:val="00D9389F"/>
    <w:rsid w:val="00D93972"/>
    <w:rsid w:val="00D93B56"/>
    <w:rsid w:val="00D93CAE"/>
    <w:rsid w:val="00D93F92"/>
    <w:rsid w:val="00D945A1"/>
    <w:rsid w:val="00D9477A"/>
    <w:rsid w:val="00D94A4A"/>
    <w:rsid w:val="00D94BD5"/>
    <w:rsid w:val="00D94C4D"/>
    <w:rsid w:val="00D94D29"/>
    <w:rsid w:val="00D94E4B"/>
    <w:rsid w:val="00D950DF"/>
    <w:rsid w:val="00D9543E"/>
    <w:rsid w:val="00D95440"/>
    <w:rsid w:val="00D9564B"/>
    <w:rsid w:val="00D95AD5"/>
    <w:rsid w:val="00D95D5D"/>
    <w:rsid w:val="00D96119"/>
    <w:rsid w:val="00D96338"/>
    <w:rsid w:val="00D96AF1"/>
    <w:rsid w:val="00D975CC"/>
    <w:rsid w:val="00D97648"/>
    <w:rsid w:val="00D97773"/>
    <w:rsid w:val="00DA004C"/>
    <w:rsid w:val="00DA0309"/>
    <w:rsid w:val="00DA04BB"/>
    <w:rsid w:val="00DA0C2E"/>
    <w:rsid w:val="00DA128C"/>
    <w:rsid w:val="00DA1674"/>
    <w:rsid w:val="00DA1A0B"/>
    <w:rsid w:val="00DA1EE3"/>
    <w:rsid w:val="00DA24DB"/>
    <w:rsid w:val="00DA25AC"/>
    <w:rsid w:val="00DA2BD8"/>
    <w:rsid w:val="00DA2CEA"/>
    <w:rsid w:val="00DA3024"/>
    <w:rsid w:val="00DA3479"/>
    <w:rsid w:val="00DA35B8"/>
    <w:rsid w:val="00DA3677"/>
    <w:rsid w:val="00DA3854"/>
    <w:rsid w:val="00DA3AD6"/>
    <w:rsid w:val="00DA3B9A"/>
    <w:rsid w:val="00DA3C0B"/>
    <w:rsid w:val="00DA3C29"/>
    <w:rsid w:val="00DA4022"/>
    <w:rsid w:val="00DA4530"/>
    <w:rsid w:val="00DA4AD6"/>
    <w:rsid w:val="00DA4D3F"/>
    <w:rsid w:val="00DA510B"/>
    <w:rsid w:val="00DA5275"/>
    <w:rsid w:val="00DA5699"/>
    <w:rsid w:val="00DA59D5"/>
    <w:rsid w:val="00DA5ADF"/>
    <w:rsid w:val="00DA5B1C"/>
    <w:rsid w:val="00DA5D3C"/>
    <w:rsid w:val="00DA5D4F"/>
    <w:rsid w:val="00DA5E2E"/>
    <w:rsid w:val="00DA5E61"/>
    <w:rsid w:val="00DA5F61"/>
    <w:rsid w:val="00DA5F86"/>
    <w:rsid w:val="00DA6235"/>
    <w:rsid w:val="00DA6BA3"/>
    <w:rsid w:val="00DA6EA4"/>
    <w:rsid w:val="00DA7054"/>
    <w:rsid w:val="00DA70A3"/>
    <w:rsid w:val="00DA71C9"/>
    <w:rsid w:val="00DA74A0"/>
    <w:rsid w:val="00DA7587"/>
    <w:rsid w:val="00DA7C04"/>
    <w:rsid w:val="00DA7C23"/>
    <w:rsid w:val="00DA7C40"/>
    <w:rsid w:val="00DA7C81"/>
    <w:rsid w:val="00DB030D"/>
    <w:rsid w:val="00DB040A"/>
    <w:rsid w:val="00DB0DEA"/>
    <w:rsid w:val="00DB0E45"/>
    <w:rsid w:val="00DB11B1"/>
    <w:rsid w:val="00DB13B4"/>
    <w:rsid w:val="00DB154E"/>
    <w:rsid w:val="00DB19FD"/>
    <w:rsid w:val="00DB1B6B"/>
    <w:rsid w:val="00DB1ED6"/>
    <w:rsid w:val="00DB1EFF"/>
    <w:rsid w:val="00DB2293"/>
    <w:rsid w:val="00DB27D5"/>
    <w:rsid w:val="00DB2A1C"/>
    <w:rsid w:val="00DB2BAF"/>
    <w:rsid w:val="00DB2C70"/>
    <w:rsid w:val="00DB2E10"/>
    <w:rsid w:val="00DB2F9E"/>
    <w:rsid w:val="00DB34CE"/>
    <w:rsid w:val="00DB35A6"/>
    <w:rsid w:val="00DB391C"/>
    <w:rsid w:val="00DB396B"/>
    <w:rsid w:val="00DB3A3F"/>
    <w:rsid w:val="00DB3CAC"/>
    <w:rsid w:val="00DB4157"/>
    <w:rsid w:val="00DB4553"/>
    <w:rsid w:val="00DB4748"/>
    <w:rsid w:val="00DB47DD"/>
    <w:rsid w:val="00DB4977"/>
    <w:rsid w:val="00DB4DF1"/>
    <w:rsid w:val="00DB5AD2"/>
    <w:rsid w:val="00DB5B18"/>
    <w:rsid w:val="00DB5D78"/>
    <w:rsid w:val="00DB5DEB"/>
    <w:rsid w:val="00DB61EB"/>
    <w:rsid w:val="00DB65F0"/>
    <w:rsid w:val="00DB6601"/>
    <w:rsid w:val="00DB6A4F"/>
    <w:rsid w:val="00DB6ADC"/>
    <w:rsid w:val="00DB6D38"/>
    <w:rsid w:val="00DB6DB4"/>
    <w:rsid w:val="00DB7026"/>
    <w:rsid w:val="00DB70A1"/>
    <w:rsid w:val="00DB70BB"/>
    <w:rsid w:val="00DB7127"/>
    <w:rsid w:val="00DB7133"/>
    <w:rsid w:val="00DB713D"/>
    <w:rsid w:val="00DB7429"/>
    <w:rsid w:val="00DB7948"/>
    <w:rsid w:val="00DB7B13"/>
    <w:rsid w:val="00DB7DAE"/>
    <w:rsid w:val="00DC02ED"/>
    <w:rsid w:val="00DC0731"/>
    <w:rsid w:val="00DC0855"/>
    <w:rsid w:val="00DC0A09"/>
    <w:rsid w:val="00DC0ACA"/>
    <w:rsid w:val="00DC0BDD"/>
    <w:rsid w:val="00DC1015"/>
    <w:rsid w:val="00DC11DC"/>
    <w:rsid w:val="00DC12D5"/>
    <w:rsid w:val="00DC145F"/>
    <w:rsid w:val="00DC14D0"/>
    <w:rsid w:val="00DC14DB"/>
    <w:rsid w:val="00DC1519"/>
    <w:rsid w:val="00DC1CCF"/>
    <w:rsid w:val="00DC1D6B"/>
    <w:rsid w:val="00DC1FC8"/>
    <w:rsid w:val="00DC21C7"/>
    <w:rsid w:val="00DC254E"/>
    <w:rsid w:val="00DC2945"/>
    <w:rsid w:val="00DC2A79"/>
    <w:rsid w:val="00DC2A9D"/>
    <w:rsid w:val="00DC30EC"/>
    <w:rsid w:val="00DC3345"/>
    <w:rsid w:val="00DC33B5"/>
    <w:rsid w:val="00DC3B5A"/>
    <w:rsid w:val="00DC3DA4"/>
    <w:rsid w:val="00DC40AF"/>
    <w:rsid w:val="00DC4470"/>
    <w:rsid w:val="00DC491D"/>
    <w:rsid w:val="00DC49BA"/>
    <w:rsid w:val="00DC4B8D"/>
    <w:rsid w:val="00DC5193"/>
    <w:rsid w:val="00DC540D"/>
    <w:rsid w:val="00DC5590"/>
    <w:rsid w:val="00DC5665"/>
    <w:rsid w:val="00DC5A29"/>
    <w:rsid w:val="00DC5FDD"/>
    <w:rsid w:val="00DC66C2"/>
    <w:rsid w:val="00DC66DE"/>
    <w:rsid w:val="00DC6C31"/>
    <w:rsid w:val="00DC71A8"/>
    <w:rsid w:val="00DC729F"/>
    <w:rsid w:val="00DC7746"/>
    <w:rsid w:val="00DC7779"/>
    <w:rsid w:val="00DC785B"/>
    <w:rsid w:val="00DC7874"/>
    <w:rsid w:val="00DC799F"/>
    <w:rsid w:val="00DD00FC"/>
    <w:rsid w:val="00DD0291"/>
    <w:rsid w:val="00DD0316"/>
    <w:rsid w:val="00DD0326"/>
    <w:rsid w:val="00DD0741"/>
    <w:rsid w:val="00DD0942"/>
    <w:rsid w:val="00DD0A05"/>
    <w:rsid w:val="00DD0CF3"/>
    <w:rsid w:val="00DD0DEB"/>
    <w:rsid w:val="00DD115A"/>
    <w:rsid w:val="00DD119B"/>
    <w:rsid w:val="00DD120E"/>
    <w:rsid w:val="00DD14CA"/>
    <w:rsid w:val="00DD15FF"/>
    <w:rsid w:val="00DD1717"/>
    <w:rsid w:val="00DD1739"/>
    <w:rsid w:val="00DD1AEC"/>
    <w:rsid w:val="00DD1E41"/>
    <w:rsid w:val="00DD227F"/>
    <w:rsid w:val="00DD265E"/>
    <w:rsid w:val="00DD2760"/>
    <w:rsid w:val="00DD2794"/>
    <w:rsid w:val="00DD2977"/>
    <w:rsid w:val="00DD2C44"/>
    <w:rsid w:val="00DD2D30"/>
    <w:rsid w:val="00DD2D63"/>
    <w:rsid w:val="00DD2E11"/>
    <w:rsid w:val="00DD3086"/>
    <w:rsid w:val="00DD3189"/>
    <w:rsid w:val="00DD3199"/>
    <w:rsid w:val="00DD36DA"/>
    <w:rsid w:val="00DD36F6"/>
    <w:rsid w:val="00DD370C"/>
    <w:rsid w:val="00DD3A84"/>
    <w:rsid w:val="00DD3AAB"/>
    <w:rsid w:val="00DD401E"/>
    <w:rsid w:val="00DD4545"/>
    <w:rsid w:val="00DD458D"/>
    <w:rsid w:val="00DD468D"/>
    <w:rsid w:val="00DD48D9"/>
    <w:rsid w:val="00DD49C8"/>
    <w:rsid w:val="00DD4ADB"/>
    <w:rsid w:val="00DD4B15"/>
    <w:rsid w:val="00DD4B5B"/>
    <w:rsid w:val="00DD4B60"/>
    <w:rsid w:val="00DD4CD5"/>
    <w:rsid w:val="00DD4D35"/>
    <w:rsid w:val="00DD4E02"/>
    <w:rsid w:val="00DD4E2B"/>
    <w:rsid w:val="00DD4FA2"/>
    <w:rsid w:val="00DD50FE"/>
    <w:rsid w:val="00DD53A3"/>
    <w:rsid w:val="00DD542D"/>
    <w:rsid w:val="00DD5788"/>
    <w:rsid w:val="00DD5927"/>
    <w:rsid w:val="00DD5E73"/>
    <w:rsid w:val="00DD6358"/>
    <w:rsid w:val="00DD651E"/>
    <w:rsid w:val="00DD666F"/>
    <w:rsid w:val="00DD66C5"/>
    <w:rsid w:val="00DD6920"/>
    <w:rsid w:val="00DD6A1A"/>
    <w:rsid w:val="00DD6D36"/>
    <w:rsid w:val="00DD7683"/>
    <w:rsid w:val="00DD7C73"/>
    <w:rsid w:val="00DD7C75"/>
    <w:rsid w:val="00DD7EBB"/>
    <w:rsid w:val="00DE01BC"/>
    <w:rsid w:val="00DE0274"/>
    <w:rsid w:val="00DE035A"/>
    <w:rsid w:val="00DE0702"/>
    <w:rsid w:val="00DE07B5"/>
    <w:rsid w:val="00DE08EA"/>
    <w:rsid w:val="00DE0A6B"/>
    <w:rsid w:val="00DE0AF3"/>
    <w:rsid w:val="00DE0BBC"/>
    <w:rsid w:val="00DE0F31"/>
    <w:rsid w:val="00DE12A7"/>
    <w:rsid w:val="00DE12C5"/>
    <w:rsid w:val="00DE1552"/>
    <w:rsid w:val="00DE15F0"/>
    <w:rsid w:val="00DE1931"/>
    <w:rsid w:val="00DE1B66"/>
    <w:rsid w:val="00DE1BC9"/>
    <w:rsid w:val="00DE1C5A"/>
    <w:rsid w:val="00DE1E1F"/>
    <w:rsid w:val="00DE1F82"/>
    <w:rsid w:val="00DE20F8"/>
    <w:rsid w:val="00DE21A3"/>
    <w:rsid w:val="00DE234B"/>
    <w:rsid w:val="00DE2366"/>
    <w:rsid w:val="00DE24D1"/>
    <w:rsid w:val="00DE282D"/>
    <w:rsid w:val="00DE2BB9"/>
    <w:rsid w:val="00DE2F3A"/>
    <w:rsid w:val="00DE332F"/>
    <w:rsid w:val="00DE338A"/>
    <w:rsid w:val="00DE340C"/>
    <w:rsid w:val="00DE3518"/>
    <w:rsid w:val="00DE3E4C"/>
    <w:rsid w:val="00DE4245"/>
    <w:rsid w:val="00DE4808"/>
    <w:rsid w:val="00DE49A7"/>
    <w:rsid w:val="00DE4B2E"/>
    <w:rsid w:val="00DE4D60"/>
    <w:rsid w:val="00DE4DE2"/>
    <w:rsid w:val="00DE4F4A"/>
    <w:rsid w:val="00DE51AB"/>
    <w:rsid w:val="00DE5241"/>
    <w:rsid w:val="00DE52AD"/>
    <w:rsid w:val="00DE55BF"/>
    <w:rsid w:val="00DE55C3"/>
    <w:rsid w:val="00DE55C5"/>
    <w:rsid w:val="00DE5787"/>
    <w:rsid w:val="00DE5987"/>
    <w:rsid w:val="00DE5F88"/>
    <w:rsid w:val="00DE60F4"/>
    <w:rsid w:val="00DE64BD"/>
    <w:rsid w:val="00DE69E6"/>
    <w:rsid w:val="00DE6D96"/>
    <w:rsid w:val="00DE6F85"/>
    <w:rsid w:val="00DE6FF9"/>
    <w:rsid w:val="00DE746B"/>
    <w:rsid w:val="00DE76B6"/>
    <w:rsid w:val="00DE7D76"/>
    <w:rsid w:val="00DE7EE7"/>
    <w:rsid w:val="00DF00E2"/>
    <w:rsid w:val="00DF02B3"/>
    <w:rsid w:val="00DF0711"/>
    <w:rsid w:val="00DF0A3F"/>
    <w:rsid w:val="00DF0A7F"/>
    <w:rsid w:val="00DF0AAE"/>
    <w:rsid w:val="00DF0D18"/>
    <w:rsid w:val="00DF0EC2"/>
    <w:rsid w:val="00DF0FBA"/>
    <w:rsid w:val="00DF1041"/>
    <w:rsid w:val="00DF1145"/>
    <w:rsid w:val="00DF172E"/>
    <w:rsid w:val="00DF1A62"/>
    <w:rsid w:val="00DF1DAD"/>
    <w:rsid w:val="00DF2612"/>
    <w:rsid w:val="00DF2B84"/>
    <w:rsid w:val="00DF305B"/>
    <w:rsid w:val="00DF339F"/>
    <w:rsid w:val="00DF33C8"/>
    <w:rsid w:val="00DF373E"/>
    <w:rsid w:val="00DF39B5"/>
    <w:rsid w:val="00DF4092"/>
    <w:rsid w:val="00DF4448"/>
    <w:rsid w:val="00DF46D8"/>
    <w:rsid w:val="00DF47F0"/>
    <w:rsid w:val="00DF4C56"/>
    <w:rsid w:val="00DF4D20"/>
    <w:rsid w:val="00DF4E4F"/>
    <w:rsid w:val="00DF580D"/>
    <w:rsid w:val="00DF5DE0"/>
    <w:rsid w:val="00DF5DE4"/>
    <w:rsid w:val="00DF64C9"/>
    <w:rsid w:val="00DF6598"/>
    <w:rsid w:val="00DF6A0E"/>
    <w:rsid w:val="00DF6C79"/>
    <w:rsid w:val="00DF6DA8"/>
    <w:rsid w:val="00DF6F46"/>
    <w:rsid w:val="00DF7181"/>
    <w:rsid w:val="00DF734C"/>
    <w:rsid w:val="00DF754A"/>
    <w:rsid w:val="00DF7718"/>
    <w:rsid w:val="00DF7800"/>
    <w:rsid w:val="00DF79DF"/>
    <w:rsid w:val="00DF7AED"/>
    <w:rsid w:val="00DF7B5D"/>
    <w:rsid w:val="00DF7D95"/>
    <w:rsid w:val="00DF7E97"/>
    <w:rsid w:val="00E006B7"/>
    <w:rsid w:val="00E008B4"/>
    <w:rsid w:val="00E00981"/>
    <w:rsid w:val="00E00B76"/>
    <w:rsid w:val="00E00DF2"/>
    <w:rsid w:val="00E00EDF"/>
    <w:rsid w:val="00E00F51"/>
    <w:rsid w:val="00E015EE"/>
    <w:rsid w:val="00E0167F"/>
    <w:rsid w:val="00E01953"/>
    <w:rsid w:val="00E01D39"/>
    <w:rsid w:val="00E0268B"/>
    <w:rsid w:val="00E026F2"/>
    <w:rsid w:val="00E02770"/>
    <w:rsid w:val="00E029C2"/>
    <w:rsid w:val="00E02B8C"/>
    <w:rsid w:val="00E02D11"/>
    <w:rsid w:val="00E032F2"/>
    <w:rsid w:val="00E0368F"/>
    <w:rsid w:val="00E03742"/>
    <w:rsid w:val="00E038FA"/>
    <w:rsid w:val="00E039E8"/>
    <w:rsid w:val="00E03A33"/>
    <w:rsid w:val="00E03B8D"/>
    <w:rsid w:val="00E03B9B"/>
    <w:rsid w:val="00E03E60"/>
    <w:rsid w:val="00E03F87"/>
    <w:rsid w:val="00E0465D"/>
    <w:rsid w:val="00E04750"/>
    <w:rsid w:val="00E04774"/>
    <w:rsid w:val="00E0486C"/>
    <w:rsid w:val="00E04A58"/>
    <w:rsid w:val="00E04C10"/>
    <w:rsid w:val="00E04C57"/>
    <w:rsid w:val="00E04CF2"/>
    <w:rsid w:val="00E04D98"/>
    <w:rsid w:val="00E04E13"/>
    <w:rsid w:val="00E052A0"/>
    <w:rsid w:val="00E054DF"/>
    <w:rsid w:val="00E056BC"/>
    <w:rsid w:val="00E05BB6"/>
    <w:rsid w:val="00E05EE9"/>
    <w:rsid w:val="00E05F46"/>
    <w:rsid w:val="00E060CA"/>
    <w:rsid w:val="00E0630E"/>
    <w:rsid w:val="00E064FC"/>
    <w:rsid w:val="00E0683B"/>
    <w:rsid w:val="00E0693F"/>
    <w:rsid w:val="00E0696A"/>
    <w:rsid w:val="00E06F22"/>
    <w:rsid w:val="00E07634"/>
    <w:rsid w:val="00E0771F"/>
    <w:rsid w:val="00E07793"/>
    <w:rsid w:val="00E0786B"/>
    <w:rsid w:val="00E07E70"/>
    <w:rsid w:val="00E1014A"/>
    <w:rsid w:val="00E10435"/>
    <w:rsid w:val="00E1092E"/>
    <w:rsid w:val="00E10938"/>
    <w:rsid w:val="00E1094C"/>
    <w:rsid w:val="00E10D0D"/>
    <w:rsid w:val="00E10E63"/>
    <w:rsid w:val="00E11012"/>
    <w:rsid w:val="00E11027"/>
    <w:rsid w:val="00E11504"/>
    <w:rsid w:val="00E11DBC"/>
    <w:rsid w:val="00E11F31"/>
    <w:rsid w:val="00E122F4"/>
    <w:rsid w:val="00E123B4"/>
    <w:rsid w:val="00E12477"/>
    <w:rsid w:val="00E1258C"/>
    <w:rsid w:val="00E12773"/>
    <w:rsid w:val="00E12E25"/>
    <w:rsid w:val="00E12E66"/>
    <w:rsid w:val="00E1303D"/>
    <w:rsid w:val="00E132CE"/>
    <w:rsid w:val="00E13438"/>
    <w:rsid w:val="00E13F10"/>
    <w:rsid w:val="00E13F45"/>
    <w:rsid w:val="00E142DA"/>
    <w:rsid w:val="00E14408"/>
    <w:rsid w:val="00E14466"/>
    <w:rsid w:val="00E144F0"/>
    <w:rsid w:val="00E14501"/>
    <w:rsid w:val="00E14BB3"/>
    <w:rsid w:val="00E14C48"/>
    <w:rsid w:val="00E14CBA"/>
    <w:rsid w:val="00E15575"/>
    <w:rsid w:val="00E15984"/>
    <w:rsid w:val="00E15E03"/>
    <w:rsid w:val="00E16282"/>
    <w:rsid w:val="00E16580"/>
    <w:rsid w:val="00E16748"/>
    <w:rsid w:val="00E1687B"/>
    <w:rsid w:val="00E168F5"/>
    <w:rsid w:val="00E16B57"/>
    <w:rsid w:val="00E16D87"/>
    <w:rsid w:val="00E16F3A"/>
    <w:rsid w:val="00E17855"/>
    <w:rsid w:val="00E17B10"/>
    <w:rsid w:val="00E2047B"/>
    <w:rsid w:val="00E205DC"/>
    <w:rsid w:val="00E20940"/>
    <w:rsid w:val="00E20C42"/>
    <w:rsid w:val="00E20D37"/>
    <w:rsid w:val="00E21064"/>
    <w:rsid w:val="00E210A9"/>
    <w:rsid w:val="00E2143F"/>
    <w:rsid w:val="00E214FB"/>
    <w:rsid w:val="00E215C8"/>
    <w:rsid w:val="00E21714"/>
    <w:rsid w:val="00E21834"/>
    <w:rsid w:val="00E220B2"/>
    <w:rsid w:val="00E2220A"/>
    <w:rsid w:val="00E2302F"/>
    <w:rsid w:val="00E23522"/>
    <w:rsid w:val="00E2383A"/>
    <w:rsid w:val="00E23A13"/>
    <w:rsid w:val="00E23D86"/>
    <w:rsid w:val="00E23DB5"/>
    <w:rsid w:val="00E23FE7"/>
    <w:rsid w:val="00E240EE"/>
    <w:rsid w:val="00E242B3"/>
    <w:rsid w:val="00E244FB"/>
    <w:rsid w:val="00E249A8"/>
    <w:rsid w:val="00E24A35"/>
    <w:rsid w:val="00E24C48"/>
    <w:rsid w:val="00E24E61"/>
    <w:rsid w:val="00E24EA3"/>
    <w:rsid w:val="00E24F61"/>
    <w:rsid w:val="00E24F62"/>
    <w:rsid w:val="00E2526F"/>
    <w:rsid w:val="00E25374"/>
    <w:rsid w:val="00E25591"/>
    <w:rsid w:val="00E25693"/>
    <w:rsid w:val="00E257BD"/>
    <w:rsid w:val="00E25C6B"/>
    <w:rsid w:val="00E25F82"/>
    <w:rsid w:val="00E26368"/>
    <w:rsid w:val="00E2660F"/>
    <w:rsid w:val="00E26B18"/>
    <w:rsid w:val="00E26CB3"/>
    <w:rsid w:val="00E26D41"/>
    <w:rsid w:val="00E26E49"/>
    <w:rsid w:val="00E26FB5"/>
    <w:rsid w:val="00E26FE5"/>
    <w:rsid w:val="00E273B8"/>
    <w:rsid w:val="00E2754D"/>
    <w:rsid w:val="00E2755B"/>
    <w:rsid w:val="00E275F5"/>
    <w:rsid w:val="00E27885"/>
    <w:rsid w:val="00E27913"/>
    <w:rsid w:val="00E2797F"/>
    <w:rsid w:val="00E279E2"/>
    <w:rsid w:val="00E27A2C"/>
    <w:rsid w:val="00E27DD8"/>
    <w:rsid w:val="00E3008C"/>
    <w:rsid w:val="00E30286"/>
    <w:rsid w:val="00E30290"/>
    <w:rsid w:val="00E3069B"/>
    <w:rsid w:val="00E307B0"/>
    <w:rsid w:val="00E307BB"/>
    <w:rsid w:val="00E30C41"/>
    <w:rsid w:val="00E31110"/>
    <w:rsid w:val="00E314A1"/>
    <w:rsid w:val="00E317D8"/>
    <w:rsid w:val="00E319DD"/>
    <w:rsid w:val="00E31BC2"/>
    <w:rsid w:val="00E31E52"/>
    <w:rsid w:val="00E3235C"/>
    <w:rsid w:val="00E32BF0"/>
    <w:rsid w:val="00E32D00"/>
    <w:rsid w:val="00E32D84"/>
    <w:rsid w:val="00E32E97"/>
    <w:rsid w:val="00E32F8C"/>
    <w:rsid w:val="00E32FA0"/>
    <w:rsid w:val="00E33174"/>
    <w:rsid w:val="00E335C6"/>
    <w:rsid w:val="00E337C5"/>
    <w:rsid w:val="00E33F33"/>
    <w:rsid w:val="00E341C5"/>
    <w:rsid w:val="00E34554"/>
    <w:rsid w:val="00E345A3"/>
    <w:rsid w:val="00E34BC6"/>
    <w:rsid w:val="00E34BD0"/>
    <w:rsid w:val="00E34D91"/>
    <w:rsid w:val="00E35833"/>
    <w:rsid w:val="00E35987"/>
    <w:rsid w:val="00E35C4D"/>
    <w:rsid w:val="00E36326"/>
    <w:rsid w:val="00E36B72"/>
    <w:rsid w:val="00E36C20"/>
    <w:rsid w:val="00E36D3B"/>
    <w:rsid w:val="00E36E4B"/>
    <w:rsid w:val="00E36EBB"/>
    <w:rsid w:val="00E36F4B"/>
    <w:rsid w:val="00E37566"/>
    <w:rsid w:val="00E37638"/>
    <w:rsid w:val="00E406E9"/>
    <w:rsid w:val="00E40C04"/>
    <w:rsid w:val="00E40C50"/>
    <w:rsid w:val="00E40D8A"/>
    <w:rsid w:val="00E40ED7"/>
    <w:rsid w:val="00E4138A"/>
    <w:rsid w:val="00E413AF"/>
    <w:rsid w:val="00E4177C"/>
    <w:rsid w:val="00E41B39"/>
    <w:rsid w:val="00E41BD8"/>
    <w:rsid w:val="00E41BE9"/>
    <w:rsid w:val="00E41ED2"/>
    <w:rsid w:val="00E420F5"/>
    <w:rsid w:val="00E42104"/>
    <w:rsid w:val="00E422B7"/>
    <w:rsid w:val="00E422D8"/>
    <w:rsid w:val="00E4237E"/>
    <w:rsid w:val="00E424CA"/>
    <w:rsid w:val="00E4254A"/>
    <w:rsid w:val="00E42743"/>
    <w:rsid w:val="00E42C6F"/>
    <w:rsid w:val="00E43093"/>
    <w:rsid w:val="00E433A1"/>
    <w:rsid w:val="00E43562"/>
    <w:rsid w:val="00E43803"/>
    <w:rsid w:val="00E43848"/>
    <w:rsid w:val="00E43C36"/>
    <w:rsid w:val="00E43E42"/>
    <w:rsid w:val="00E43F20"/>
    <w:rsid w:val="00E43F48"/>
    <w:rsid w:val="00E43F4E"/>
    <w:rsid w:val="00E441FF"/>
    <w:rsid w:val="00E44208"/>
    <w:rsid w:val="00E444F1"/>
    <w:rsid w:val="00E44893"/>
    <w:rsid w:val="00E44A5E"/>
    <w:rsid w:val="00E44EFF"/>
    <w:rsid w:val="00E45019"/>
    <w:rsid w:val="00E45134"/>
    <w:rsid w:val="00E4544F"/>
    <w:rsid w:val="00E45916"/>
    <w:rsid w:val="00E459E8"/>
    <w:rsid w:val="00E45EA4"/>
    <w:rsid w:val="00E45F03"/>
    <w:rsid w:val="00E46075"/>
    <w:rsid w:val="00E46267"/>
    <w:rsid w:val="00E46442"/>
    <w:rsid w:val="00E4699A"/>
    <w:rsid w:val="00E46C27"/>
    <w:rsid w:val="00E47507"/>
    <w:rsid w:val="00E476A2"/>
    <w:rsid w:val="00E47884"/>
    <w:rsid w:val="00E47A12"/>
    <w:rsid w:val="00E47B65"/>
    <w:rsid w:val="00E47CBC"/>
    <w:rsid w:val="00E47D48"/>
    <w:rsid w:val="00E47E57"/>
    <w:rsid w:val="00E500D1"/>
    <w:rsid w:val="00E501DA"/>
    <w:rsid w:val="00E504AF"/>
    <w:rsid w:val="00E504D3"/>
    <w:rsid w:val="00E5051B"/>
    <w:rsid w:val="00E50752"/>
    <w:rsid w:val="00E507C8"/>
    <w:rsid w:val="00E50E18"/>
    <w:rsid w:val="00E50EFD"/>
    <w:rsid w:val="00E5100B"/>
    <w:rsid w:val="00E51139"/>
    <w:rsid w:val="00E516DE"/>
    <w:rsid w:val="00E5174B"/>
    <w:rsid w:val="00E517D7"/>
    <w:rsid w:val="00E5187F"/>
    <w:rsid w:val="00E51DD1"/>
    <w:rsid w:val="00E51DD6"/>
    <w:rsid w:val="00E5236F"/>
    <w:rsid w:val="00E525A8"/>
    <w:rsid w:val="00E5295C"/>
    <w:rsid w:val="00E52C6A"/>
    <w:rsid w:val="00E52D8F"/>
    <w:rsid w:val="00E5300D"/>
    <w:rsid w:val="00E536D9"/>
    <w:rsid w:val="00E538A9"/>
    <w:rsid w:val="00E53921"/>
    <w:rsid w:val="00E53962"/>
    <w:rsid w:val="00E53D6E"/>
    <w:rsid w:val="00E53FFC"/>
    <w:rsid w:val="00E5452A"/>
    <w:rsid w:val="00E54D8E"/>
    <w:rsid w:val="00E54F88"/>
    <w:rsid w:val="00E55017"/>
    <w:rsid w:val="00E55718"/>
    <w:rsid w:val="00E55B2B"/>
    <w:rsid w:val="00E55BE8"/>
    <w:rsid w:val="00E561CA"/>
    <w:rsid w:val="00E562B0"/>
    <w:rsid w:val="00E5636E"/>
    <w:rsid w:val="00E56B33"/>
    <w:rsid w:val="00E56D70"/>
    <w:rsid w:val="00E570F4"/>
    <w:rsid w:val="00E572EA"/>
    <w:rsid w:val="00E5736C"/>
    <w:rsid w:val="00E576E5"/>
    <w:rsid w:val="00E57726"/>
    <w:rsid w:val="00E57790"/>
    <w:rsid w:val="00E57E5F"/>
    <w:rsid w:val="00E6019A"/>
    <w:rsid w:val="00E6046E"/>
    <w:rsid w:val="00E605F2"/>
    <w:rsid w:val="00E6102C"/>
    <w:rsid w:val="00E61316"/>
    <w:rsid w:val="00E61660"/>
    <w:rsid w:val="00E61696"/>
    <w:rsid w:val="00E61D8E"/>
    <w:rsid w:val="00E62889"/>
    <w:rsid w:val="00E62965"/>
    <w:rsid w:val="00E62AAF"/>
    <w:rsid w:val="00E62DB4"/>
    <w:rsid w:val="00E62F67"/>
    <w:rsid w:val="00E6334B"/>
    <w:rsid w:val="00E633B0"/>
    <w:rsid w:val="00E635BA"/>
    <w:rsid w:val="00E63D58"/>
    <w:rsid w:val="00E63FEE"/>
    <w:rsid w:val="00E64079"/>
    <w:rsid w:val="00E64486"/>
    <w:rsid w:val="00E64599"/>
    <w:rsid w:val="00E64AAE"/>
    <w:rsid w:val="00E64F13"/>
    <w:rsid w:val="00E65196"/>
    <w:rsid w:val="00E65305"/>
    <w:rsid w:val="00E6538C"/>
    <w:rsid w:val="00E6542B"/>
    <w:rsid w:val="00E6545D"/>
    <w:rsid w:val="00E65791"/>
    <w:rsid w:val="00E65799"/>
    <w:rsid w:val="00E65994"/>
    <w:rsid w:val="00E65BD9"/>
    <w:rsid w:val="00E65CDE"/>
    <w:rsid w:val="00E6625A"/>
    <w:rsid w:val="00E6643D"/>
    <w:rsid w:val="00E66450"/>
    <w:rsid w:val="00E6655B"/>
    <w:rsid w:val="00E667EB"/>
    <w:rsid w:val="00E6690A"/>
    <w:rsid w:val="00E673C1"/>
    <w:rsid w:val="00E674D1"/>
    <w:rsid w:val="00E6796B"/>
    <w:rsid w:val="00E6798E"/>
    <w:rsid w:val="00E67B9C"/>
    <w:rsid w:val="00E67FBA"/>
    <w:rsid w:val="00E67FE0"/>
    <w:rsid w:val="00E70363"/>
    <w:rsid w:val="00E704C2"/>
    <w:rsid w:val="00E70FCF"/>
    <w:rsid w:val="00E710DC"/>
    <w:rsid w:val="00E71143"/>
    <w:rsid w:val="00E711D2"/>
    <w:rsid w:val="00E71222"/>
    <w:rsid w:val="00E71352"/>
    <w:rsid w:val="00E71D17"/>
    <w:rsid w:val="00E71E0A"/>
    <w:rsid w:val="00E7213A"/>
    <w:rsid w:val="00E723F1"/>
    <w:rsid w:val="00E72542"/>
    <w:rsid w:val="00E725A4"/>
    <w:rsid w:val="00E72729"/>
    <w:rsid w:val="00E728B5"/>
    <w:rsid w:val="00E72BB7"/>
    <w:rsid w:val="00E72C6D"/>
    <w:rsid w:val="00E72E41"/>
    <w:rsid w:val="00E73016"/>
    <w:rsid w:val="00E73315"/>
    <w:rsid w:val="00E7357D"/>
    <w:rsid w:val="00E736C3"/>
    <w:rsid w:val="00E73711"/>
    <w:rsid w:val="00E7379F"/>
    <w:rsid w:val="00E73DAC"/>
    <w:rsid w:val="00E74991"/>
    <w:rsid w:val="00E74A86"/>
    <w:rsid w:val="00E74C9F"/>
    <w:rsid w:val="00E74D88"/>
    <w:rsid w:val="00E75832"/>
    <w:rsid w:val="00E75E1A"/>
    <w:rsid w:val="00E76814"/>
    <w:rsid w:val="00E769B2"/>
    <w:rsid w:val="00E769B8"/>
    <w:rsid w:val="00E770B9"/>
    <w:rsid w:val="00E77488"/>
    <w:rsid w:val="00E777AB"/>
    <w:rsid w:val="00E77829"/>
    <w:rsid w:val="00E7796F"/>
    <w:rsid w:val="00E77C0A"/>
    <w:rsid w:val="00E77EEC"/>
    <w:rsid w:val="00E80055"/>
    <w:rsid w:val="00E80167"/>
    <w:rsid w:val="00E8077C"/>
    <w:rsid w:val="00E8078B"/>
    <w:rsid w:val="00E80963"/>
    <w:rsid w:val="00E80CBA"/>
    <w:rsid w:val="00E80D66"/>
    <w:rsid w:val="00E80F3D"/>
    <w:rsid w:val="00E81181"/>
    <w:rsid w:val="00E811F8"/>
    <w:rsid w:val="00E81353"/>
    <w:rsid w:val="00E81366"/>
    <w:rsid w:val="00E813C4"/>
    <w:rsid w:val="00E81444"/>
    <w:rsid w:val="00E81500"/>
    <w:rsid w:val="00E81A78"/>
    <w:rsid w:val="00E82039"/>
    <w:rsid w:val="00E8210F"/>
    <w:rsid w:val="00E82161"/>
    <w:rsid w:val="00E82524"/>
    <w:rsid w:val="00E8260A"/>
    <w:rsid w:val="00E82654"/>
    <w:rsid w:val="00E827F6"/>
    <w:rsid w:val="00E82864"/>
    <w:rsid w:val="00E82A52"/>
    <w:rsid w:val="00E82B38"/>
    <w:rsid w:val="00E82C0E"/>
    <w:rsid w:val="00E82C38"/>
    <w:rsid w:val="00E82EB4"/>
    <w:rsid w:val="00E82EE7"/>
    <w:rsid w:val="00E831FD"/>
    <w:rsid w:val="00E8332F"/>
    <w:rsid w:val="00E83429"/>
    <w:rsid w:val="00E83468"/>
    <w:rsid w:val="00E8369A"/>
    <w:rsid w:val="00E83853"/>
    <w:rsid w:val="00E83F69"/>
    <w:rsid w:val="00E84067"/>
    <w:rsid w:val="00E843B2"/>
    <w:rsid w:val="00E845FD"/>
    <w:rsid w:val="00E8479F"/>
    <w:rsid w:val="00E850B9"/>
    <w:rsid w:val="00E8593D"/>
    <w:rsid w:val="00E85CF6"/>
    <w:rsid w:val="00E85D3D"/>
    <w:rsid w:val="00E85E1A"/>
    <w:rsid w:val="00E85FEA"/>
    <w:rsid w:val="00E86311"/>
    <w:rsid w:val="00E86CBA"/>
    <w:rsid w:val="00E86D62"/>
    <w:rsid w:val="00E86EC6"/>
    <w:rsid w:val="00E86FD7"/>
    <w:rsid w:val="00E87319"/>
    <w:rsid w:val="00E8734A"/>
    <w:rsid w:val="00E874BE"/>
    <w:rsid w:val="00E877B8"/>
    <w:rsid w:val="00E87B1B"/>
    <w:rsid w:val="00E87B46"/>
    <w:rsid w:val="00E87BAE"/>
    <w:rsid w:val="00E900E9"/>
    <w:rsid w:val="00E90678"/>
    <w:rsid w:val="00E9068D"/>
    <w:rsid w:val="00E90783"/>
    <w:rsid w:val="00E9097C"/>
    <w:rsid w:val="00E90CCA"/>
    <w:rsid w:val="00E910EE"/>
    <w:rsid w:val="00E911A7"/>
    <w:rsid w:val="00E914B5"/>
    <w:rsid w:val="00E91876"/>
    <w:rsid w:val="00E91877"/>
    <w:rsid w:val="00E918D4"/>
    <w:rsid w:val="00E91B41"/>
    <w:rsid w:val="00E91CCF"/>
    <w:rsid w:val="00E91CFD"/>
    <w:rsid w:val="00E91E00"/>
    <w:rsid w:val="00E92579"/>
    <w:rsid w:val="00E926AF"/>
    <w:rsid w:val="00E92C67"/>
    <w:rsid w:val="00E92FA0"/>
    <w:rsid w:val="00E930F4"/>
    <w:rsid w:val="00E93483"/>
    <w:rsid w:val="00E93490"/>
    <w:rsid w:val="00E935BB"/>
    <w:rsid w:val="00E9372B"/>
    <w:rsid w:val="00E9378C"/>
    <w:rsid w:val="00E93A1F"/>
    <w:rsid w:val="00E93E00"/>
    <w:rsid w:val="00E93E12"/>
    <w:rsid w:val="00E93FBA"/>
    <w:rsid w:val="00E9402D"/>
    <w:rsid w:val="00E94147"/>
    <w:rsid w:val="00E94563"/>
    <w:rsid w:val="00E9458C"/>
    <w:rsid w:val="00E9464B"/>
    <w:rsid w:val="00E94A9F"/>
    <w:rsid w:val="00E9565D"/>
    <w:rsid w:val="00E9573E"/>
    <w:rsid w:val="00E95C5A"/>
    <w:rsid w:val="00E95D3D"/>
    <w:rsid w:val="00E96009"/>
    <w:rsid w:val="00E96164"/>
    <w:rsid w:val="00E969FB"/>
    <w:rsid w:val="00E96A50"/>
    <w:rsid w:val="00E96AC5"/>
    <w:rsid w:val="00E96CF4"/>
    <w:rsid w:val="00E96D6B"/>
    <w:rsid w:val="00E96E36"/>
    <w:rsid w:val="00E96F29"/>
    <w:rsid w:val="00E97156"/>
    <w:rsid w:val="00E97796"/>
    <w:rsid w:val="00E97886"/>
    <w:rsid w:val="00E97DE0"/>
    <w:rsid w:val="00E97FB0"/>
    <w:rsid w:val="00EA026B"/>
    <w:rsid w:val="00EA037E"/>
    <w:rsid w:val="00EA03DD"/>
    <w:rsid w:val="00EA0590"/>
    <w:rsid w:val="00EA0825"/>
    <w:rsid w:val="00EA0BD9"/>
    <w:rsid w:val="00EA0E09"/>
    <w:rsid w:val="00EA0F62"/>
    <w:rsid w:val="00EA101D"/>
    <w:rsid w:val="00EA10E9"/>
    <w:rsid w:val="00EA188B"/>
    <w:rsid w:val="00EA271B"/>
    <w:rsid w:val="00EA28B0"/>
    <w:rsid w:val="00EA2A50"/>
    <w:rsid w:val="00EA2B42"/>
    <w:rsid w:val="00EA2B5F"/>
    <w:rsid w:val="00EA2BED"/>
    <w:rsid w:val="00EA2C8E"/>
    <w:rsid w:val="00EA2E5D"/>
    <w:rsid w:val="00EA31D2"/>
    <w:rsid w:val="00EA3389"/>
    <w:rsid w:val="00EA380A"/>
    <w:rsid w:val="00EA38FE"/>
    <w:rsid w:val="00EA3953"/>
    <w:rsid w:val="00EA39AC"/>
    <w:rsid w:val="00EA39B7"/>
    <w:rsid w:val="00EA3C79"/>
    <w:rsid w:val="00EA3D96"/>
    <w:rsid w:val="00EA3F7B"/>
    <w:rsid w:val="00EA461F"/>
    <w:rsid w:val="00EA4BA2"/>
    <w:rsid w:val="00EA4EB7"/>
    <w:rsid w:val="00EA50F3"/>
    <w:rsid w:val="00EA527D"/>
    <w:rsid w:val="00EA52A5"/>
    <w:rsid w:val="00EA56B5"/>
    <w:rsid w:val="00EA5735"/>
    <w:rsid w:val="00EA594F"/>
    <w:rsid w:val="00EA5CC8"/>
    <w:rsid w:val="00EA5DD5"/>
    <w:rsid w:val="00EA6437"/>
    <w:rsid w:val="00EA6BF5"/>
    <w:rsid w:val="00EA6E7B"/>
    <w:rsid w:val="00EA748D"/>
    <w:rsid w:val="00EA75D3"/>
    <w:rsid w:val="00EA7656"/>
    <w:rsid w:val="00EB0268"/>
    <w:rsid w:val="00EB0C9D"/>
    <w:rsid w:val="00EB11BE"/>
    <w:rsid w:val="00EB1327"/>
    <w:rsid w:val="00EB1677"/>
    <w:rsid w:val="00EB1B88"/>
    <w:rsid w:val="00EB1C94"/>
    <w:rsid w:val="00EB1D90"/>
    <w:rsid w:val="00EB2008"/>
    <w:rsid w:val="00EB209B"/>
    <w:rsid w:val="00EB23ED"/>
    <w:rsid w:val="00EB2AFD"/>
    <w:rsid w:val="00EB2B38"/>
    <w:rsid w:val="00EB2B39"/>
    <w:rsid w:val="00EB3465"/>
    <w:rsid w:val="00EB36C4"/>
    <w:rsid w:val="00EB3BA1"/>
    <w:rsid w:val="00EB3CD7"/>
    <w:rsid w:val="00EB3E29"/>
    <w:rsid w:val="00EB4486"/>
    <w:rsid w:val="00EB489A"/>
    <w:rsid w:val="00EB4934"/>
    <w:rsid w:val="00EB49BB"/>
    <w:rsid w:val="00EB4CC5"/>
    <w:rsid w:val="00EB4D03"/>
    <w:rsid w:val="00EB4F06"/>
    <w:rsid w:val="00EB50B5"/>
    <w:rsid w:val="00EB51BF"/>
    <w:rsid w:val="00EB5468"/>
    <w:rsid w:val="00EB550D"/>
    <w:rsid w:val="00EB55E5"/>
    <w:rsid w:val="00EB55FD"/>
    <w:rsid w:val="00EB5B11"/>
    <w:rsid w:val="00EB6041"/>
    <w:rsid w:val="00EB6458"/>
    <w:rsid w:val="00EB65FB"/>
    <w:rsid w:val="00EB667B"/>
    <w:rsid w:val="00EB6785"/>
    <w:rsid w:val="00EB696D"/>
    <w:rsid w:val="00EB6AB1"/>
    <w:rsid w:val="00EB6BC3"/>
    <w:rsid w:val="00EB6C8D"/>
    <w:rsid w:val="00EB6EBB"/>
    <w:rsid w:val="00EB704A"/>
    <w:rsid w:val="00EB7415"/>
    <w:rsid w:val="00EB7524"/>
    <w:rsid w:val="00EB78F1"/>
    <w:rsid w:val="00EB7B25"/>
    <w:rsid w:val="00EB7EDD"/>
    <w:rsid w:val="00EC02CA"/>
    <w:rsid w:val="00EC03B8"/>
    <w:rsid w:val="00EC0407"/>
    <w:rsid w:val="00EC04E9"/>
    <w:rsid w:val="00EC069E"/>
    <w:rsid w:val="00EC075F"/>
    <w:rsid w:val="00EC081E"/>
    <w:rsid w:val="00EC0963"/>
    <w:rsid w:val="00EC0C02"/>
    <w:rsid w:val="00EC0E13"/>
    <w:rsid w:val="00EC11B8"/>
    <w:rsid w:val="00EC11E4"/>
    <w:rsid w:val="00EC12CC"/>
    <w:rsid w:val="00EC1393"/>
    <w:rsid w:val="00EC1597"/>
    <w:rsid w:val="00EC18B6"/>
    <w:rsid w:val="00EC1FB9"/>
    <w:rsid w:val="00EC23BC"/>
    <w:rsid w:val="00EC26C8"/>
    <w:rsid w:val="00EC2822"/>
    <w:rsid w:val="00EC2837"/>
    <w:rsid w:val="00EC2946"/>
    <w:rsid w:val="00EC2A63"/>
    <w:rsid w:val="00EC2EB2"/>
    <w:rsid w:val="00EC2FDA"/>
    <w:rsid w:val="00EC30DB"/>
    <w:rsid w:val="00EC327E"/>
    <w:rsid w:val="00EC39EC"/>
    <w:rsid w:val="00EC3D79"/>
    <w:rsid w:val="00EC3E71"/>
    <w:rsid w:val="00EC43F4"/>
    <w:rsid w:val="00EC48C6"/>
    <w:rsid w:val="00EC4A59"/>
    <w:rsid w:val="00EC4D62"/>
    <w:rsid w:val="00EC5689"/>
    <w:rsid w:val="00EC5A54"/>
    <w:rsid w:val="00EC62BA"/>
    <w:rsid w:val="00EC6438"/>
    <w:rsid w:val="00EC64CA"/>
    <w:rsid w:val="00EC65FC"/>
    <w:rsid w:val="00EC666B"/>
    <w:rsid w:val="00EC6739"/>
    <w:rsid w:val="00EC70BD"/>
    <w:rsid w:val="00EC715B"/>
    <w:rsid w:val="00EC72CD"/>
    <w:rsid w:val="00EC72FD"/>
    <w:rsid w:val="00EC740E"/>
    <w:rsid w:val="00EC7728"/>
    <w:rsid w:val="00EC7C3F"/>
    <w:rsid w:val="00EC7CBC"/>
    <w:rsid w:val="00EC7CC4"/>
    <w:rsid w:val="00ED0037"/>
    <w:rsid w:val="00ED004E"/>
    <w:rsid w:val="00ED0238"/>
    <w:rsid w:val="00ED0249"/>
    <w:rsid w:val="00ED03A6"/>
    <w:rsid w:val="00ED05A5"/>
    <w:rsid w:val="00ED0645"/>
    <w:rsid w:val="00ED076F"/>
    <w:rsid w:val="00ED08C1"/>
    <w:rsid w:val="00ED0DAA"/>
    <w:rsid w:val="00ED1D3E"/>
    <w:rsid w:val="00ED1D6C"/>
    <w:rsid w:val="00ED25E4"/>
    <w:rsid w:val="00ED27D5"/>
    <w:rsid w:val="00ED2A03"/>
    <w:rsid w:val="00ED2AA6"/>
    <w:rsid w:val="00ED30B4"/>
    <w:rsid w:val="00ED3200"/>
    <w:rsid w:val="00ED3762"/>
    <w:rsid w:val="00ED3970"/>
    <w:rsid w:val="00ED3A0D"/>
    <w:rsid w:val="00ED3C67"/>
    <w:rsid w:val="00ED3E2F"/>
    <w:rsid w:val="00ED3E3E"/>
    <w:rsid w:val="00ED3FC9"/>
    <w:rsid w:val="00ED414D"/>
    <w:rsid w:val="00ED4229"/>
    <w:rsid w:val="00ED42C1"/>
    <w:rsid w:val="00ED42F1"/>
    <w:rsid w:val="00ED4369"/>
    <w:rsid w:val="00ED4A10"/>
    <w:rsid w:val="00ED4E77"/>
    <w:rsid w:val="00ED4ED4"/>
    <w:rsid w:val="00ED5115"/>
    <w:rsid w:val="00ED527F"/>
    <w:rsid w:val="00ED5343"/>
    <w:rsid w:val="00ED547B"/>
    <w:rsid w:val="00ED5670"/>
    <w:rsid w:val="00ED56BB"/>
    <w:rsid w:val="00ED5754"/>
    <w:rsid w:val="00ED5932"/>
    <w:rsid w:val="00ED5949"/>
    <w:rsid w:val="00ED5E03"/>
    <w:rsid w:val="00ED6121"/>
    <w:rsid w:val="00ED6146"/>
    <w:rsid w:val="00ED62A7"/>
    <w:rsid w:val="00ED62BE"/>
    <w:rsid w:val="00ED62D2"/>
    <w:rsid w:val="00ED66B1"/>
    <w:rsid w:val="00ED673A"/>
    <w:rsid w:val="00ED67D8"/>
    <w:rsid w:val="00ED69DF"/>
    <w:rsid w:val="00ED6E54"/>
    <w:rsid w:val="00ED74AE"/>
    <w:rsid w:val="00ED7767"/>
    <w:rsid w:val="00ED78A1"/>
    <w:rsid w:val="00ED7A7C"/>
    <w:rsid w:val="00ED7CAA"/>
    <w:rsid w:val="00ED7CC0"/>
    <w:rsid w:val="00ED7F77"/>
    <w:rsid w:val="00EE03C6"/>
    <w:rsid w:val="00EE0772"/>
    <w:rsid w:val="00EE08FC"/>
    <w:rsid w:val="00EE0919"/>
    <w:rsid w:val="00EE0A36"/>
    <w:rsid w:val="00EE0B1E"/>
    <w:rsid w:val="00EE0B3E"/>
    <w:rsid w:val="00EE0C6D"/>
    <w:rsid w:val="00EE0C7D"/>
    <w:rsid w:val="00EE0D33"/>
    <w:rsid w:val="00EE176B"/>
    <w:rsid w:val="00EE1A6E"/>
    <w:rsid w:val="00EE1CE7"/>
    <w:rsid w:val="00EE1F70"/>
    <w:rsid w:val="00EE1F9A"/>
    <w:rsid w:val="00EE2099"/>
    <w:rsid w:val="00EE213F"/>
    <w:rsid w:val="00EE2204"/>
    <w:rsid w:val="00EE220E"/>
    <w:rsid w:val="00EE2210"/>
    <w:rsid w:val="00EE2288"/>
    <w:rsid w:val="00EE2361"/>
    <w:rsid w:val="00EE238E"/>
    <w:rsid w:val="00EE293E"/>
    <w:rsid w:val="00EE2A90"/>
    <w:rsid w:val="00EE2BDA"/>
    <w:rsid w:val="00EE2DE0"/>
    <w:rsid w:val="00EE2E34"/>
    <w:rsid w:val="00EE2F85"/>
    <w:rsid w:val="00EE327F"/>
    <w:rsid w:val="00EE32B0"/>
    <w:rsid w:val="00EE3568"/>
    <w:rsid w:val="00EE36A3"/>
    <w:rsid w:val="00EE3DE3"/>
    <w:rsid w:val="00EE3F29"/>
    <w:rsid w:val="00EE46AE"/>
    <w:rsid w:val="00EE46F7"/>
    <w:rsid w:val="00EE486D"/>
    <w:rsid w:val="00EE48F6"/>
    <w:rsid w:val="00EE4A3C"/>
    <w:rsid w:val="00EE4E4F"/>
    <w:rsid w:val="00EE50FB"/>
    <w:rsid w:val="00EE53BB"/>
    <w:rsid w:val="00EE53DA"/>
    <w:rsid w:val="00EE5540"/>
    <w:rsid w:val="00EE58D1"/>
    <w:rsid w:val="00EE5A1A"/>
    <w:rsid w:val="00EE5BBE"/>
    <w:rsid w:val="00EE5D73"/>
    <w:rsid w:val="00EE6056"/>
    <w:rsid w:val="00EE6345"/>
    <w:rsid w:val="00EE65DC"/>
    <w:rsid w:val="00EE663C"/>
    <w:rsid w:val="00EE697A"/>
    <w:rsid w:val="00EE6A15"/>
    <w:rsid w:val="00EE6C36"/>
    <w:rsid w:val="00EE6C3B"/>
    <w:rsid w:val="00EE6CB7"/>
    <w:rsid w:val="00EE6D62"/>
    <w:rsid w:val="00EE70B4"/>
    <w:rsid w:val="00EE74CE"/>
    <w:rsid w:val="00EE7B2A"/>
    <w:rsid w:val="00EF00A5"/>
    <w:rsid w:val="00EF035C"/>
    <w:rsid w:val="00EF05FA"/>
    <w:rsid w:val="00EF06DC"/>
    <w:rsid w:val="00EF0A5A"/>
    <w:rsid w:val="00EF0C8F"/>
    <w:rsid w:val="00EF0D12"/>
    <w:rsid w:val="00EF0D33"/>
    <w:rsid w:val="00EF0F15"/>
    <w:rsid w:val="00EF18D3"/>
    <w:rsid w:val="00EF18F1"/>
    <w:rsid w:val="00EF1DB5"/>
    <w:rsid w:val="00EF2149"/>
    <w:rsid w:val="00EF2187"/>
    <w:rsid w:val="00EF27C2"/>
    <w:rsid w:val="00EF281E"/>
    <w:rsid w:val="00EF290D"/>
    <w:rsid w:val="00EF2A52"/>
    <w:rsid w:val="00EF2C45"/>
    <w:rsid w:val="00EF2E1F"/>
    <w:rsid w:val="00EF2E21"/>
    <w:rsid w:val="00EF2F8C"/>
    <w:rsid w:val="00EF3189"/>
    <w:rsid w:val="00EF359B"/>
    <w:rsid w:val="00EF3793"/>
    <w:rsid w:val="00EF3893"/>
    <w:rsid w:val="00EF39E5"/>
    <w:rsid w:val="00EF3BD5"/>
    <w:rsid w:val="00EF3F60"/>
    <w:rsid w:val="00EF3FB4"/>
    <w:rsid w:val="00EF4164"/>
    <w:rsid w:val="00EF4A10"/>
    <w:rsid w:val="00EF4B61"/>
    <w:rsid w:val="00EF4D69"/>
    <w:rsid w:val="00EF4D7A"/>
    <w:rsid w:val="00EF4FC8"/>
    <w:rsid w:val="00EF5339"/>
    <w:rsid w:val="00EF595A"/>
    <w:rsid w:val="00EF5C1C"/>
    <w:rsid w:val="00EF615D"/>
    <w:rsid w:val="00EF616F"/>
    <w:rsid w:val="00EF6530"/>
    <w:rsid w:val="00EF667B"/>
    <w:rsid w:val="00EF6A9E"/>
    <w:rsid w:val="00EF6E45"/>
    <w:rsid w:val="00EF6E71"/>
    <w:rsid w:val="00EF726E"/>
    <w:rsid w:val="00EF7324"/>
    <w:rsid w:val="00EF7344"/>
    <w:rsid w:val="00EF73CD"/>
    <w:rsid w:val="00EF78CF"/>
    <w:rsid w:val="00EF7ABF"/>
    <w:rsid w:val="00EF7CB7"/>
    <w:rsid w:val="00F0026E"/>
    <w:rsid w:val="00F0080A"/>
    <w:rsid w:val="00F00C5F"/>
    <w:rsid w:val="00F00D04"/>
    <w:rsid w:val="00F00DC0"/>
    <w:rsid w:val="00F011BA"/>
    <w:rsid w:val="00F01471"/>
    <w:rsid w:val="00F018AD"/>
    <w:rsid w:val="00F018C4"/>
    <w:rsid w:val="00F01A34"/>
    <w:rsid w:val="00F02128"/>
    <w:rsid w:val="00F0214D"/>
    <w:rsid w:val="00F0224F"/>
    <w:rsid w:val="00F02461"/>
    <w:rsid w:val="00F025B8"/>
    <w:rsid w:val="00F0289C"/>
    <w:rsid w:val="00F0291B"/>
    <w:rsid w:val="00F02AB6"/>
    <w:rsid w:val="00F02B21"/>
    <w:rsid w:val="00F02BDB"/>
    <w:rsid w:val="00F02EE2"/>
    <w:rsid w:val="00F0327B"/>
    <w:rsid w:val="00F032FF"/>
    <w:rsid w:val="00F03419"/>
    <w:rsid w:val="00F03535"/>
    <w:rsid w:val="00F03B29"/>
    <w:rsid w:val="00F03B48"/>
    <w:rsid w:val="00F03B75"/>
    <w:rsid w:val="00F03BD3"/>
    <w:rsid w:val="00F04198"/>
    <w:rsid w:val="00F042A1"/>
    <w:rsid w:val="00F043AF"/>
    <w:rsid w:val="00F0441C"/>
    <w:rsid w:val="00F0475B"/>
    <w:rsid w:val="00F04865"/>
    <w:rsid w:val="00F04979"/>
    <w:rsid w:val="00F04B4B"/>
    <w:rsid w:val="00F04C33"/>
    <w:rsid w:val="00F04DE8"/>
    <w:rsid w:val="00F04FDD"/>
    <w:rsid w:val="00F0513A"/>
    <w:rsid w:val="00F055F4"/>
    <w:rsid w:val="00F05B68"/>
    <w:rsid w:val="00F05C61"/>
    <w:rsid w:val="00F06202"/>
    <w:rsid w:val="00F062D9"/>
    <w:rsid w:val="00F06390"/>
    <w:rsid w:val="00F06445"/>
    <w:rsid w:val="00F06470"/>
    <w:rsid w:val="00F064CC"/>
    <w:rsid w:val="00F065DE"/>
    <w:rsid w:val="00F06AA8"/>
    <w:rsid w:val="00F06DD6"/>
    <w:rsid w:val="00F071EB"/>
    <w:rsid w:val="00F072D5"/>
    <w:rsid w:val="00F073F2"/>
    <w:rsid w:val="00F074F5"/>
    <w:rsid w:val="00F075FD"/>
    <w:rsid w:val="00F0779B"/>
    <w:rsid w:val="00F078B8"/>
    <w:rsid w:val="00F07E22"/>
    <w:rsid w:val="00F07FB3"/>
    <w:rsid w:val="00F105E3"/>
    <w:rsid w:val="00F108C5"/>
    <w:rsid w:val="00F109EF"/>
    <w:rsid w:val="00F10BD5"/>
    <w:rsid w:val="00F11139"/>
    <w:rsid w:val="00F1118F"/>
    <w:rsid w:val="00F112A4"/>
    <w:rsid w:val="00F11397"/>
    <w:rsid w:val="00F1153B"/>
    <w:rsid w:val="00F117D4"/>
    <w:rsid w:val="00F11C04"/>
    <w:rsid w:val="00F11DA6"/>
    <w:rsid w:val="00F11DC7"/>
    <w:rsid w:val="00F122EB"/>
    <w:rsid w:val="00F1233D"/>
    <w:rsid w:val="00F123B6"/>
    <w:rsid w:val="00F126C5"/>
    <w:rsid w:val="00F126E6"/>
    <w:rsid w:val="00F12D63"/>
    <w:rsid w:val="00F134D4"/>
    <w:rsid w:val="00F135EF"/>
    <w:rsid w:val="00F13B98"/>
    <w:rsid w:val="00F13C46"/>
    <w:rsid w:val="00F13CEB"/>
    <w:rsid w:val="00F13F06"/>
    <w:rsid w:val="00F142A4"/>
    <w:rsid w:val="00F1465D"/>
    <w:rsid w:val="00F14803"/>
    <w:rsid w:val="00F14C34"/>
    <w:rsid w:val="00F14C55"/>
    <w:rsid w:val="00F15D23"/>
    <w:rsid w:val="00F15EFE"/>
    <w:rsid w:val="00F163C9"/>
    <w:rsid w:val="00F1656A"/>
    <w:rsid w:val="00F1695B"/>
    <w:rsid w:val="00F16E5D"/>
    <w:rsid w:val="00F170E2"/>
    <w:rsid w:val="00F17FB2"/>
    <w:rsid w:val="00F201B7"/>
    <w:rsid w:val="00F205C6"/>
    <w:rsid w:val="00F20716"/>
    <w:rsid w:val="00F2128E"/>
    <w:rsid w:val="00F21606"/>
    <w:rsid w:val="00F21730"/>
    <w:rsid w:val="00F219B2"/>
    <w:rsid w:val="00F21A56"/>
    <w:rsid w:val="00F21B51"/>
    <w:rsid w:val="00F22435"/>
    <w:rsid w:val="00F22443"/>
    <w:rsid w:val="00F22528"/>
    <w:rsid w:val="00F226D3"/>
    <w:rsid w:val="00F226DD"/>
    <w:rsid w:val="00F2270C"/>
    <w:rsid w:val="00F228B2"/>
    <w:rsid w:val="00F228BB"/>
    <w:rsid w:val="00F22A72"/>
    <w:rsid w:val="00F22A74"/>
    <w:rsid w:val="00F22A9E"/>
    <w:rsid w:val="00F22E01"/>
    <w:rsid w:val="00F22E80"/>
    <w:rsid w:val="00F230A9"/>
    <w:rsid w:val="00F2320A"/>
    <w:rsid w:val="00F2350C"/>
    <w:rsid w:val="00F23762"/>
    <w:rsid w:val="00F23EB8"/>
    <w:rsid w:val="00F241E3"/>
    <w:rsid w:val="00F2425A"/>
    <w:rsid w:val="00F24AB6"/>
    <w:rsid w:val="00F24ABF"/>
    <w:rsid w:val="00F24B09"/>
    <w:rsid w:val="00F24EF7"/>
    <w:rsid w:val="00F2526E"/>
    <w:rsid w:val="00F2529A"/>
    <w:rsid w:val="00F255EC"/>
    <w:rsid w:val="00F25634"/>
    <w:rsid w:val="00F258CB"/>
    <w:rsid w:val="00F25A75"/>
    <w:rsid w:val="00F25BBE"/>
    <w:rsid w:val="00F263BF"/>
    <w:rsid w:val="00F2680D"/>
    <w:rsid w:val="00F26848"/>
    <w:rsid w:val="00F268C1"/>
    <w:rsid w:val="00F26CFC"/>
    <w:rsid w:val="00F270D2"/>
    <w:rsid w:val="00F27B86"/>
    <w:rsid w:val="00F27EEB"/>
    <w:rsid w:val="00F3014C"/>
    <w:rsid w:val="00F30AD5"/>
    <w:rsid w:val="00F30D01"/>
    <w:rsid w:val="00F30F21"/>
    <w:rsid w:val="00F30F65"/>
    <w:rsid w:val="00F31071"/>
    <w:rsid w:val="00F3118E"/>
    <w:rsid w:val="00F3169A"/>
    <w:rsid w:val="00F31809"/>
    <w:rsid w:val="00F31DBF"/>
    <w:rsid w:val="00F32096"/>
    <w:rsid w:val="00F3237E"/>
    <w:rsid w:val="00F32459"/>
    <w:rsid w:val="00F32741"/>
    <w:rsid w:val="00F32EC0"/>
    <w:rsid w:val="00F33215"/>
    <w:rsid w:val="00F3368E"/>
    <w:rsid w:val="00F33EE6"/>
    <w:rsid w:val="00F34085"/>
    <w:rsid w:val="00F340D7"/>
    <w:rsid w:val="00F341C0"/>
    <w:rsid w:val="00F341E5"/>
    <w:rsid w:val="00F34384"/>
    <w:rsid w:val="00F34837"/>
    <w:rsid w:val="00F34931"/>
    <w:rsid w:val="00F34AB1"/>
    <w:rsid w:val="00F34B66"/>
    <w:rsid w:val="00F34CF9"/>
    <w:rsid w:val="00F34D6C"/>
    <w:rsid w:val="00F3572A"/>
    <w:rsid w:val="00F35734"/>
    <w:rsid w:val="00F35A52"/>
    <w:rsid w:val="00F35D01"/>
    <w:rsid w:val="00F36012"/>
    <w:rsid w:val="00F36C26"/>
    <w:rsid w:val="00F37095"/>
    <w:rsid w:val="00F3724D"/>
    <w:rsid w:val="00F37651"/>
    <w:rsid w:val="00F37A32"/>
    <w:rsid w:val="00F37A73"/>
    <w:rsid w:val="00F37BED"/>
    <w:rsid w:val="00F37DC2"/>
    <w:rsid w:val="00F37EDF"/>
    <w:rsid w:val="00F37F12"/>
    <w:rsid w:val="00F401E5"/>
    <w:rsid w:val="00F4062B"/>
    <w:rsid w:val="00F407C6"/>
    <w:rsid w:val="00F40998"/>
    <w:rsid w:val="00F40D94"/>
    <w:rsid w:val="00F40DBD"/>
    <w:rsid w:val="00F40DE6"/>
    <w:rsid w:val="00F41533"/>
    <w:rsid w:val="00F415BF"/>
    <w:rsid w:val="00F41B4D"/>
    <w:rsid w:val="00F41F6E"/>
    <w:rsid w:val="00F41FD6"/>
    <w:rsid w:val="00F41FDB"/>
    <w:rsid w:val="00F42080"/>
    <w:rsid w:val="00F424B5"/>
    <w:rsid w:val="00F428D1"/>
    <w:rsid w:val="00F42A76"/>
    <w:rsid w:val="00F42C05"/>
    <w:rsid w:val="00F42D93"/>
    <w:rsid w:val="00F43583"/>
    <w:rsid w:val="00F438BF"/>
    <w:rsid w:val="00F43B70"/>
    <w:rsid w:val="00F43C4A"/>
    <w:rsid w:val="00F43D5E"/>
    <w:rsid w:val="00F43DCB"/>
    <w:rsid w:val="00F43EEC"/>
    <w:rsid w:val="00F44141"/>
    <w:rsid w:val="00F4449A"/>
    <w:rsid w:val="00F44CE3"/>
    <w:rsid w:val="00F44D73"/>
    <w:rsid w:val="00F45753"/>
    <w:rsid w:val="00F459D9"/>
    <w:rsid w:val="00F45DAE"/>
    <w:rsid w:val="00F45E9A"/>
    <w:rsid w:val="00F45FF5"/>
    <w:rsid w:val="00F4600D"/>
    <w:rsid w:val="00F468D2"/>
    <w:rsid w:val="00F46969"/>
    <w:rsid w:val="00F46A38"/>
    <w:rsid w:val="00F46C3C"/>
    <w:rsid w:val="00F46DB3"/>
    <w:rsid w:val="00F46EC5"/>
    <w:rsid w:val="00F471CF"/>
    <w:rsid w:val="00F47272"/>
    <w:rsid w:val="00F4761A"/>
    <w:rsid w:val="00F479D5"/>
    <w:rsid w:val="00F47F1E"/>
    <w:rsid w:val="00F50559"/>
    <w:rsid w:val="00F506F8"/>
    <w:rsid w:val="00F50736"/>
    <w:rsid w:val="00F514E0"/>
    <w:rsid w:val="00F515F1"/>
    <w:rsid w:val="00F51A85"/>
    <w:rsid w:val="00F51DA3"/>
    <w:rsid w:val="00F52090"/>
    <w:rsid w:val="00F520D2"/>
    <w:rsid w:val="00F522D2"/>
    <w:rsid w:val="00F527FD"/>
    <w:rsid w:val="00F5280C"/>
    <w:rsid w:val="00F528F7"/>
    <w:rsid w:val="00F529A4"/>
    <w:rsid w:val="00F52A1A"/>
    <w:rsid w:val="00F52A90"/>
    <w:rsid w:val="00F52B5A"/>
    <w:rsid w:val="00F52D05"/>
    <w:rsid w:val="00F52D7A"/>
    <w:rsid w:val="00F52E40"/>
    <w:rsid w:val="00F52EA4"/>
    <w:rsid w:val="00F536B6"/>
    <w:rsid w:val="00F539CE"/>
    <w:rsid w:val="00F53D6A"/>
    <w:rsid w:val="00F53DD5"/>
    <w:rsid w:val="00F54064"/>
    <w:rsid w:val="00F542BF"/>
    <w:rsid w:val="00F54698"/>
    <w:rsid w:val="00F54787"/>
    <w:rsid w:val="00F547BC"/>
    <w:rsid w:val="00F548AB"/>
    <w:rsid w:val="00F549A1"/>
    <w:rsid w:val="00F54A70"/>
    <w:rsid w:val="00F54B4A"/>
    <w:rsid w:val="00F54BD0"/>
    <w:rsid w:val="00F54F1A"/>
    <w:rsid w:val="00F54FDD"/>
    <w:rsid w:val="00F55363"/>
    <w:rsid w:val="00F55409"/>
    <w:rsid w:val="00F55438"/>
    <w:rsid w:val="00F55566"/>
    <w:rsid w:val="00F5580A"/>
    <w:rsid w:val="00F55858"/>
    <w:rsid w:val="00F559A1"/>
    <w:rsid w:val="00F559D3"/>
    <w:rsid w:val="00F55A29"/>
    <w:rsid w:val="00F55A98"/>
    <w:rsid w:val="00F55BC9"/>
    <w:rsid w:val="00F55CC4"/>
    <w:rsid w:val="00F55F97"/>
    <w:rsid w:val="00F562B4"/>
    <w:rsid w:val="00F56937"/>
    <w:rsid w:val="00F56947"/>
    <w:rsid w:val="00F56ADF"/>
    <w:rsid w:val="00F56C43"/>
    <w:rsid w:val="00F56CF8"/>
    <w:rsid w:val="00F56DE6"/>
    <w:rsid w:val="00F56E7C"/>
    <w:rsid w:val="00F56F0D"/>
    <w:rsid w:val="00F56F69"/>
    <w:rsid w:val="00F5713D"/>
    <w:rsid w:val="00F57956"/>
    <w:rsid w:val="00F57B98"/>
    <w:rsid w:val="00F57DFA"/>
    <w:rsid w:val="00F57E43"/>
    <w:rsid w:val="00F60364"/>
    <w:rsid w:val="00F60408"/>
    <w:rsid w:val="00F60623"/>
    <w:rsid w:val="00F60BA7"/>
    <w:rsid w:val="00F60C9B"/>
    <w:rsid w:val="00F61264"/>
    <w:rsid w:val="00F61645"/>
    <w:rsid w:val="00F61675"/>
    <w:rsid w:val="00F618F8"/>
    <w:rsid w:val="00F61D46"/>
    <w:rsid w:val="00F61FE1"/>
    <w:rsid w:val="00F61FEF"/>
    <w:rsid w:val="00F6224D"/>
    <w:rsid w:val="00F62344"/>
    <w:rsid w:val="00F62395"/>
    <w:rsid w:val="00F62416"/>
    <w:rsid w:val="00F62677"/>
    <w:rsid w:val="00F62678"/>
    <w:rsid w:val="00F62C99"/>
    <w:rsid w:val="00F63263"/>
    <w:rsid w:val="00F634C6"/>
    <w:rsid w:val="00F639CB"/>
    <w:rsid w:val="00F63BA1"/>
    <w:rsid w:val="00F63C1D"/>
    <w:rsid w:val="00F63DC7"/>
    <w:rsid w:val="00F63E1F"/>
    <w:rsid w:val="00F6420E"/>
    <w:rsid w:val="00F64402"/>
    <w:rsid w:val="00F6482C"/>
    <w:rsid w:val="00F64ACE"/>
    <w:rsid w:val="00F64CD6"/>
    <w:rsid w:val="00F64DD1"/>
    <w:rsid w:val="00F64DE1"/>
    <w:rsid w:val="00F6540F"/>
    <w:rsid w:val="00F65601"/>
    <w:rsid w:val="00F6581E"/>
    <w:rsid w:val="00F658DD"/>
    <w:rsid w:val="00F65AA1"/>
    <w:rsid w:val="00F65C6B"/>
    <w:rsid w:val="00F65D02"/>
    <w:rsid w:val="00F65EAC"/>
    <w:rsid w:val="00F65EB8"/>
    <w:rsid w:val="00F666D5"/>
    <w:rsid w:val="00F66C44"/>
    <w:rsid w:val="00F66D06"/>
    <w:rsid w:val="00F66E76"/>
    <w:rsid w:val="00F67578"/>
    <w:rsid w:val="00F67865"/>
    <w:rsid w:val="00F67918"/>
    <w:rsid w:val="00F679C2"/>
    <w:rsid w:val="00F67B50"/>
    <w:rsid w:val="00F70366"/>
    <w:rsid w:val="00F705B0"/>
    <w:rsid w:val="00F709C2"/>
    <w:rsid w:val="00F70ACE"/>
    <w:rsid w:val="00F70B15"/>
    <w:rsid w:val="00F70BA9"/>
    <w:rsid w:val="00F70D3A"/>
    <w:rsid w:val="00F70D5B"/>
    <w:rsid w:val="00F70E08"/>
    <w:rsid w:val="00F70E62"/>
    <w:rsid w:val="00F70EE6"/>
    <w:rsid w:val="00F712E0"/>
    <w:rsid w:val="00F7174F"/>
    <w:rsid w:val="00F71AC1"/>
    <w:rsid w:val="00F71DEC"/>
    <w:rsid w:val="00F72100"/>
    <w:rsid w:val="00F7247B"/>
    <w:rsid w:val="00F7249E"/>
    <w:rsid w:val="00F725EE"/>
    <w:rsid w:val="00F726C2"/>
    <w:rsid w:val="00F726DB"/>
    <w:rsid w:val="00F72BA9"/>
    <w:rsid w:val="00F72CC4"/>
    <w:rsid w:val="00F72E9A"/>
    <w:rsid w:val="00F72F43"/>
    <w:rsid w:val="00F73227"/>
    <w:rsid w:val="00F7345D"/>
    <w:rsid w:val="00F736C5"/>
    <w:rsid w:val="00F737CE"/>
    <w:rsid w:val="00F737F8"/>
    <w:rsid w:val="00F738DC"/>
    <w:rsid w:val="00F73BA4"/>
    <w:rsid w:val="00F73DA4"/>
    <w:rsid w:val="00F74219"/>
    <w:rsid w:val="00F7423B"/>
    <w:rsid w:val="00F745D4"/>
    <w:rsid w:val="00F74672"/>
    <w:rsid w:val="00F74918"/>
    <w:rsid w:val="00F74966"/>
    <w:rsid w:val="00F74C84"/>
    <w:rsid w:val="00F74CEB"/>
    <w:rsid w:val="00F75024"/>
    <w:rsid w:val="00F752F1"/>
    <w:rsid w:val="00F7562A"/>
    <w:rsid w:val="00F75C60"/>
    <w:rsid w:val="00F75DF6"/>
    <w:rsid w:val="00F76B63"/>
    <w:rsid w:val="00F76B6A"/>
    <w:rsid w:val="00F76C1B"/>
    <w:rsid w:val="00F76CAF"/>
    <w:rsid w:val="00F76F97"/>
    <w:rsid w:val="00F774E7"/>
    <w:rsid w:val="00F775A0"/>
    <w:rsid w:val="00F775D2"/>
    <w:rsid w:val="00F7789E"/>
    <w:rsid w:val="00F77AD3"/>
    <w:rsid w:val="00F77C05"/>
    <w:rsid w:val="00F77C5D"/>
    <w:rsid w:val="00F77C75"/>
    <w:rsid w:val="00F801AB"/>
    <w:rsid w:val="00F80342"/>
    <w:rsid w:val="00F807F3"/>
    <w:rsid w:val="00F8098A"/>
    <w:rsid w:val="00F809AE"/>
    <w:rsid w:val="00F80DA5"/>
    <w:rsid w:val="00F81348"/>
    <w:rsid w:val="00F817F6"/>
    <w:rsid w:val="00F81A8E"/>
    <w:rsid w:val="00F81CCF"/>
    <w:rsid w:val="00F822B7"/>
    <w:rsid w:val="00F82322"/>
    <w:rsid w:val="00F828D3"/>
    <w:rsid w:val="00F83452"/>
    <w:rsid w:val="00F83786"/>
    <w:rsid w:val="00F83A57"/>
    <w:rsid w:val="00F83A94"/>
    <w:rsid w:val="00F83DD9"/>
    <w:rsid w:val="00F8411D"/>
    <w:rsid w:val="00F845D2"/>
    <w:rsid w:val="00F845D4"/>
    <w:rsid w:val="00F84695"/>
    <w:rsid w:val="00F848B3"/>
    <w:rsid w:val="00F84AE2"/>
    <w:rsid w:val="00F84C5D"/>
    <w:rsid w:val="00F84DB9"/>
    <w:rsid w:val="00F85170"/>
    <w:rsid w:val="00F854FD"/>
    <w:rsid w:val="00F8578E"/>
    <w:rsid w:val="00F85853"/>
    <w:rsid w:val="00F85B35"/>
    <w:rsid w:val="00F85D50"/>
    <w:rsid w:val="00F85DFD"/>
    <w:rsid w:val="00F86363"/>
    <w:rsid w:val="00F8637B"/>
    <w:rsid w:val="00F869F3"/>
    <w:rsid w:val="00F86A45"/>
    <w:rsid w:val="00F86D49"/>
    <w:rsid w:val="00F8717F"/>
    <w:rsid w:val="00F878B1"/>
    <w:rsid w:val="00F87F48"/>
    <w:rsid w:val="00F87FF7"/>
    <w:rsid w:val="00F903F2"/>
    <w:rsid w:val="00F905B3"/>
    <w:rsid w:val="00F90626"/>
    <w:rsid w:val="00F906B7"/>
    <w:rsid w:val="00F90A9D"/>
    <w:rsid w:val="00F91042"/>
    <w:rsid w:val="00F910B7"/>
    <w:rsid w:val="00F9139B"/>
    <w:rsid w:val="00F91A3B"/>
    <w:rsid w:val="00F91C8C"/>
    <w:rsid w:val="00F91CC6"/>
    <w:rsid w:val="00F925FB"/>
    <w:rsid w:val="00F92656"/>
    <w:rsid w:val="00F92986"/>
    <w:rsid w:val="00F92A87"/>
    <w:rsid w:val="00F92F8C"/>
    <w:rsid w:val="00F92FAF"/>
    <w:rsid w:val="00F93172"/>
    <w:rsid w:val="00F93937"/>
    <w:rsid w:val="00F94134"/>
    <w:rsid w:val="00F9461A"/>
    <w:rsid w:val="00F9476A"/>
    <w:rsid w:val="00F9495E"/>
    <w:rsid w:val="00F94A49"/>
    <w:rsid w:val="00F94BB2"/>
    <w:rsid w:val="00F94F5D"/>
    <w:rsid w:val="00F94FA7"/>
    <w:rsid w:val="00F94FF5"/>
    <w:rsid w:val="00F951D8"/>
    <w:rsid w:val="00F958EF"/>
    <w:rsid w:val="00F95AE4"/>
    <w:rsid w:val="00F95B86"/>
    <w:rsid w:val="00F95BDE"/>
    <w:rsid w:val="00F95F5A"/>
    <w:rsid w:val="00F960B1"/>
    <w:rsid w:val="00F96106"/>
    <w:rsid w:val="00F961B7"/>
    <w:rsid w:val="00F9621D"/>
    <w:rsid w:val="00F965F9"/>
    <w:rsid w:val="00F968A5"/>
    <w:rsid w:val="00F96C84"/>
    <w:rsid w:val="00F9713F"/>
    <w:rsid w:val="00F975BE"/>
    <w:rsid w:val="00F97688"/>
    <w:rsid w:val="00F97768"/>
    <w:rsid w:val="00FA0017"/>
    <w:rsid w:val="00FA00CF"/>
    <w:rsid w:val="00FA03B6"/>
    <w:rsid w:val="00FA04EE"/>
    <w:rsid w:val="00FA050B"/>
    <w:rsid w:val="00FA067B"/>
    <w:rsid w:val="00FA073C"/>
    <w:rsid w:val="00FA0A4E"/>
    <w:rsid w:val="00FA0EF5"/>
    <w:rsid w:val="00FA0F78"/>
    <w:rsid w:val="00FA11B2"/>
    <w:rsid w:val="00FA125F"/>
    <w:rsid w:val="00FA12D4"/>
    <w:rsid w:val="00FA1595"/>
    <w:rsid w:val="00FA16B0"/>
    <w:rsid w:val="00FA1C16"/>
    <w:rsid w:val="00FA1F5C"/>
    <w:rsid w:val="00FA2012"/>
    <w:rsid w:val="00FA2714"/>
    <w:rsid w:val="00FA2B63"/>
    <w:rsid w:val="00FA2D2B"/>
    <w:rsid w:val="00FA2E47"/>
    <w:rsid w:val="00FA2E99"/>
    <w:rsid w:val="00FA309C"/>
    <w:rsid w:val="00FA316C"/>
    <w:rsid w:val="00FA31D5"/>
    <w:rsid w:val="00FA32D5"/>
    <w:rsid w:val="00FA3383"/>
    <w:rsid w:val="00FA3736"/>
    <w:rsid w:val="00FA3739"/>
    <w:rsid w:val="00FA382C"/>
    <w:rsid w:val="00FA3AC2"/>
    <w:rsid w:val="00FA3D7C"/>
    <w:rsid w:val="00FA3FA0"/>
    <w:rsid w:val="00FA41A9"/>
    <w:rsid w:val="00FA430C"/>
    <w:rsid w:val="00FA43C1"/>
    <w:rsid w:val="00FA44D3"/>
    <w:rsid w:val="00FA4649"/>
    <w:rsid w:val="00FA47D3"/>
    <w:rsid w:val="00FA4811"/>
    <w:rsid w:val="00FA4B7A"/>
    <w:rsid w:val="00FA4D51"/>
    <w:rsid w:val="00FA540E"/>
    <w:rsid w:val="00FA5512"/>
    <w:rsid w:val="00FA56EE"/>
    <w:rsid w:val="00FA5D09"/>
    <w:rsid w:val="00FA5F76"/>
    <w:rsid w:val="00FA62B9"/>
    <w:rsid w:val="00FA6472"/>
    <w:rsid w:val="00FA6813"/>
    <w:rsid w:val="00FA6928"/>
    <w:rsid w:val="00FA6DF6"/>
    <w:rsid w:val="00FA717F"/>
    <w:rsid w:val="00FA734B"/>
    <w:rsid w:val="00FA7430"/>
    <w:rsid w:val="00FA779D"/>
    <w:rsid w:val="00FA79DF"/>
    <w:rsid w:val="00FA7A54"/>
    <w:rsid w:val="00FB00D4"/>
    <w:rsid w:val="00FB018F"/>
    <w:rsid w:val="00FB021E"/>
    <w:rsid w:val="00FB02A4"/>
    <w:rsid w:val="00FB04CD"/>
    <w:rsid w:val="00FB093E"/>
    <w:rsid w:val="00FB0BBF"/>
    <w:rsid w:val="00FB0DA1"/>
    <w:rsid w:val="00FB0E4A"/>
    <w:rsid w:val="00FB11D8"/>
    <w:rsid w:val="00FB147E"/>
    <w:rsid w:val="00FB14DE"/>
    <w:rsid w:val="00FB1750"/>
    <w:rsid w:val="00FB19A9"/>
    <w:rsid w:val="00FB1AF8"/>
    <w:rsid w:val="00FB1C05"/>
    <w:rsid w:val="00FB2122"/>
    <w:rsid w:val="00FB21F9"/>
    <w:rsid w:val="00FB2227"/>
    <w:rsid w:val="00FB2318"/>
    <w:rsid w:val="00FB248B"/>
    <w:rsid w:val="00FB2502"/>
    <w:rsid w:val="00FB2700"/>
    <w:rsid w:val="00FB2BDF"/>
    <w:rsid w:val="00FB2D30"/>
    <w:rsid w:val="00FB31A4"/>
    <w:rsid w:val="00FB325E"/>
    <w:rsid w:val="00FB33AD"/>
    <w:rsid w:val="00FB33E8"/>
    <w:rsid w:val="00FB3687"/>
    <w:rsid w:val="00FB3867"/>
    <w:rsid w:val="00FB3BAC"/>
    <w:rsid w:val="00FB3CBD"/>
    <w:rsid w:val="00FB3DDE"/>
    <w:rsid w:val="00FB40C3"/>
    <w:rsid w:val="00FB4343"/>
    <w:rsid w:val="00FB45D0"/>
    <w:rsid w:val="00FB4617"/>
    <w:rsid w:val="00FB4667"/>
    <w:rsid w:val="00FB48EA"/>
    <w:rsid w:val="00FB4FEE"/>
    <w:rsid w:val="00FB5268"/>
    <w:rsid w:val="00FB5569"/>
    <w:rsid w:val="00FB55DF"/>
    <w:rsid w:val="00FB5D7D"/>
    <w:rsid w:val="00FB6399"/>
    <w:rsid w:val="00FB6400"/>
    <w:rsid w:val="00FB653C"/>
    <w:rsid w:val="00FB65AC"/>
    <w:rsid w:val="00FB6683"/>
    <w:rsid w:val="00FB67BC"/>
    <w:rsid w:val="00FB68A4"/>
    <w:rsid w:val="00FB6920"/>
    <w:rsid w:val="00FB6986"/>
    <w:rsid w:val="00FB7036"/>
    <w:rsid w:val="00FB71DF"/>
    <w:rsid w:val="00FB72CF"/>
    <w:rsid w:val="00FB7640"/>
    <w:rsid w:val="00FB7B1D"/>
    <w:rsid w:val="00FB7CA9"/>
    <w:rsid w:val="00FB7E0C"/>
    <w:rsid w:val="00FB7F20"/>
    <w:rsid w:val="00FC005F"/>
    <w:rsid w:val="00FC0BEF"/>
    <w:rsid w:val="00FC0C94"/>
    <w:rsid w:val="00FC0F9C"/>
    <w:rsid w:val="00FC1114"/>
    <w:rsid w:val="00FC123F"/>
    <w:rsid w:val="00FC1287"/>
    <w:rsid w:val="00FC1357"/>
    <w:rsid w:val="00FC14B6"/>
    <w:rsid w:val="00FC1A4E"/>
    <w:rsid w:val="00FC1AD4"/>
    <w:rsid w:val="00FC1B43"/>
    <w:rsid w:val="00FC1B75"/>
    <w:rsid w:val="00FC1EE3"/>
    <w:rsid w:val="00FC2498"/>
    <w:rsid w:val="00FC2595"/>
    <w:rsid w:val="00FC2872"/>
    <w:rsid w:val="00FC2DCB"/>
    <w:rsid w:val="00FC35C6"/>
    <w:rsid w:val="00FC389F"/>
    <w:rsid w:val="00FC3E67"/>
    <w:rsid w:val="00FC3ECC"/>
    <w:rsid w:val="00FC425D"/>
    <w:rsid w:val="00FC427C"/>
    <w:rsid w:val="00FC43BF"/>
    <w:rsid w:val="00FC4F95"/>
    <w:rsid w:val="00FC51E1"/>
    <w:rsid w:val="00FC52E0"/>
    <w:rsid w:val="00FC5612"/>
    <w:rsid w:val="00FC5712"/>
    <w:rsid w:val="00FC58AE"/>
    <w:rsid w:val="00FC58E9"/>
    <w:rsid w:val="00FC5B7F"/>
    <w:rsid w:val="00FC5BAF"/>
    <w:rsid w:val="00FC650F"/>
    <w:rsid w:val="00FC6639"/>
    <w:rsid w:val="00FC67E1"/>
    <w:rsid w:val="00FC6995"/>
    <w:rsid w:val="00FC6B99"/>
    <w:rsid w:val="00FC6D1D"/>
    <w:rsid w:val="00FC6FDC"/>
    <w:rsid w:val="00FC70BC"/>
    <w:rsid w:val="00FC71C2"/>
    <w:rsid w:val="00FC71E7"/>
    <w:rsid w:val="00FC756F"/>
    <w:rsid w:val="00FC793C"/>
    <w:rsid w:val="00FC79B9"/>
    <w:rsid w:val="00FC7EFC"/>
    <w:rsid w:val="00FC7F32"/>
    <w:rsid w:val="00FC7FC1"/>
    <w:rsid w:val="00FC7FCC"/>
    <w:rsid w:val="00FD0026"/>
    <w:rsid w:val="00FD0317"/>
    <w:rsid w:val="00FD03B5"/>
    <w:rsid w:val="00FD0486"/>
    <w:rsid w:val="00FD054A"/>
    <w:rsid w:val="00FD05F1"/>
    <w:rsid w:val="00FD08DA"/>
    <w:rsid w:val="00FD08DD"/>
    <w:rsid w:val="00FD0A40"/>
    <w:rsid w:val="00FD0D26"/>
    <w:rsid w:val="00FD0EA5"/>
    <w:rsid w:val="00FD165D"/>
    <w:rsid w:val="00FD191E"/>
    <w:rsid w:val="00FD1967"/>
    <w:rsid w:val="00FD1B16"/>
    <w:rsid w:val="00FD2A24"/>
    <w:rsid w:val="00FD2C12"/>
    <w:rsid w:val="00FD2D8B"/>
    <w:rsid w:val="00FD303D"/>
    <w:rsid w:val="00FD3D72"/>
    <w:rsid w:val="00FD3EB8"/>
    <w:rsid w:val="00FD3F4B"/>
    <w:rsid w:val="00FD4056"/>
    <w:rsid w:val="00FD4446"/>
    <w:rsid w:val="00FD4764"/>
    <w:rsid w:val="00FD4793"/>
    <w:rsid w:val="00FD4B0C"/>
    <w:rsid w:val="00FD4B9B"/>
    <w:rsid w:val="00FD4D40"/>
    <w:rsid w:val="00FD5043"/>
    <w:rsid w:val="00FD51BD"/>
    <w:rsid w:val="00FD527B"/>
    <w:rsid w:val="00FD574E"/>
    <w:rsid w:val="00FD575E"/>
    <w:rsid w:val="00FD58A7"/>
    <w:rsid w:val="00FD5A2B"/>
    <w:rsid w:val="00FD5A6B"/>
    <w:rsid w:val="00FD5A70"/>
    <w:rsid w:val="00FD5F23"/>
    <w:rsid w:val="00FD63F8"/>
    <w:rsid w:val="00FD665E"/>
    <w:rsid w:val="00FD69C2"/>
    <w:rsid w:val="00FD6A77"/>
    <w:rsid w:val="00FD6D25"/>
    <w:rsid w:val="00FD70D6"/>
    <w:rsid w:val="00FD716E"/>
    <w:rsid w:val="00FD722D"/>
    <w:rsid w:val="00FD72FC"/>
    <w:rsid w:val="00FD7383"/>
    <w:rsid w:val="00FD738E"/>
    <w:rsid w:val="00FD7480"/>
    <w:rsid w:val="00FD763B"/>
    <w:rsid w:val="00FD7915"/>
    <w:rsid w:val="00FD7950"/>
    <w:rsid w:val="00FD7F4A"/>
    <w:rsid w:val="00FE0477"/>
    <w:rsid w:val="00FE07C4"/>
    <w:rsid w:val="00FE07C9"/>
    <w:rsid w:val="00FE0D43"/>
    <w:rsid w:val="00FE1023"/>
    <w:rsid w:val="00FE10EE"/>
    <w:rsid w:val="00FE1486"/>
    <w:rsid w:val="00FE1602"/>
    <w:rsid w:val="00FE1821"/>
    <w:rsid w:val="00FE186F"/>
    <w:rsid w:val="00FE1A17"/>
    <w:rsid w:val="00FE1D17"/>
    <w:rsid w:val="00FE1D44"/>
    <w:rsid w:val="00FE1E7A"/>
    <w:rsid w:val="00FE1F33"/>
    <w:rsid w:val="00FE21DB"/>
    <w:rsid w:val="00FE22F1"/>
    <w:rsid w:val="00FE2495"/>
    <w:rsid w:val="00FE2672"/>
    <w:rsid w:val="00FE26F0"/>
    <w:rsid w:val="00FE290A"/>
    <w:rsid w:val="00FE2954"/>
    <w:rsid w:val="00FE29CD"/>
    <w:rsid w:val="00FE2C1B"/>
    <w:rsid w:val="00FE2E5F"/>
    <w:rsid w:val="00FE2E96"/>
    <w:rsid w:val="00FE2F0C"/>
    <w:rsid w:val="00FE312B"/>
    <w:rsid w:val="00FE34DC"/>
    <w:rsid w:val="00FE3A74"/>
    <w:rsid w:val="00FE3CA0"/>
    <w:rsid w:val="00FE3D80"/>
    <w:rsid w:val="00FE42B7"/>
    <w:rsid w:val="00FE43E9"/>
    <w:rsid w:val="00FE4431"/>
    <w:rsid w:val="00FE4BB1"/>
    <w:rsid w:val="00FE4CFF"/>
    <w:rsid w:val="00FE4F05"/>
    <w:rsid w:val="00FE4F89"/>
    <w:rsid w:val="00FE5194"/>
    <w:rsid w:val="00FE52C7"/>
    <w:rsid w:val="00FE5444"/>
    <w:rsid w:val="00FE555E"/>
    <w:rsid w:val="00FE558B"/>
    <w:rsid w:val="00FE5630"/>
    <w:rsid w:val="00FE58E1"/>
    <w:rsid w:val="00FE5C53"/>
    <w:rsid w:val="00FE6050"/>
    <w:rsid w:val="00FE624C"/>
    <w:rsid w:val="00FE6580"/>
    <w:rsid w:val="00FE6707"/>
    <w:rsid w:val="00FE678F"/>
    <w:rsid w:val="00FE687F"/>
    <w:rsid w:val="00FE6B97"/>
    <w:rsid w:val="00FE6DF9"/>
    <w:rsid w:val="00FE7020"/>
    <w:rsid w:val="00FE7089"/>
    <w:rsid w:val="00FE70AA"/>
    <w:rsid w:val="00FE768E"/>
    <w:rsid w:val="00FE7B60"/>
    <w:rsid w:val="00FE7C1B"/>
    <w:rsid w:val="00FE7DD7"/>
    <w:rsid w:val="00FE7F61"/>
    <w:rsid w:val="00FF03E9"/>
    <w:rsid w:val="00FF0538"/>
    <w:rsid w:val="00FF0638"/>
    <w:rsid w:val="00FF07FF"/>
    <w:rsid w:val="00FF0841"/>
    <w:rsid w:val="00FF09C0"/>
    <w:rsid w:val="00FF0D68"/>
    <w:rsid w:val="00FF12D1"/>
    <w:rsid w:val="00FF16C9"/>
    <w:rsid w:val="00FF1760"/>
    <w:rsid w:val="00FF1954"/>
    <w:rsid w:val="00FF1AC0"/>
    <w:rsid w:val="00FF2169"/>
    <w:rsid w:val="00FF238A"/>
    <w:rsid w:val="00FF254A"/>
    <w:rsid w:val="00FF25DB"/>
    <w:rsid w:val="00FF2919"/>
    <w:rsid w:val="00FF2C81"/>
    <w:rsid w:val="00FF2C9C"/>
    <w:rsid w:val="00FF2E71"/>
    <w:rsid w:val="00FF2F62"/>
    <w:rsid w:val="00FF326F"/>
    <w:rsid w:val="00FF340E"/>
    <w:rsid w:val="00FF366F"/>
    <w:rsid w:val="00FF3A2C"/>
    <w:rsid w:val="00FF3F6A"/>
    <w:rsid w:val="00FF3FD2"/>
    <w:rsid w:val="00FF43B3"/>
    <w:rsid w:val="00FF4608"/>
    <w:rsid w:val="00FF47C0"/>
    <w:rsid w:val="00FF48F8"/>
    <w:rsid w:val="00FF4B4E"/>
    <w:rsid w:val="00FF4D65"/>
    <w:rsid w:val="00FF4FA4"/>
    <w:rsid w:val="00FF4FCC"/>
    <w:rsid w:val="00FF5E29"/>
    <w:rsid w:val="00FF5E86"/>
    <w:rsid w:val="00FF60A2"/>
    <w:rsid w:val="00FF60D4"/>
    <w:rsid w:val="00FF63C6"/>
    <w:rsid w:val="00FF6437"/>
    <w:rsid w:val="00FF646C"/>
    <w:rsid w:val="00FF6477"/>
    <w:rsid w:val="00FF64BA"/>
    <w:rsid w:val="00FF65D5"/>
    <w:rsid w:val="00FF66DA"/>
    <w:rsid w:val="00FF69DF"/>
    <w:rsid w:val="00FF6C48"/>
    <w:rsid w:val="00FF71BC"/>
    <w:rsid w:val="00FF72D0"/>
    <w:rsid w:val="00FF73A5"/>
    <w:rsid w:val="00FF77A4"/>
    <w:rsid w:val="00FF7D99"/>
    <w:rsid w:val="011D4A15"/>
    <w:rsid w:val="0133E68B"/>
    <w:rsid w:val="014A907B"/>
    <w:rsid w:val="015349A2"/>
    <w:rsid w:val="01894547"/>
    <w:rsid w:val="01F6BFD0"/>
    <w:rsid w:val="020FA142"/>
    <w:rsid w:val="02240B52"/>
    <w:rsid w:val="025AA267"/>
    <w:rsid w:val="0282AAB5"/>
    <w:rsid w:val="028829B3"/>
    <w:rsid w:val="028F8085"/>
    <w:rsid w:val="02EBC956"/>
    <w:rsid w:val="0306ABEC"/>
    <w:rsid w:val="038921CD"/>
    <w:rsid w:val="03A8FDEA"/>
    <w:rsid w:val="03FA7F8B"/>
    <w:rsid w:val="043891B4"/>
    <w:rsid w:val="04CD328A"/>
    <w:rsid w:val="06B0A1FF"/>
    <w:rsid w:val="06B8587E"/>
    <w:rsid w:val="06DF5929"/>
    <w:rsid w:val="06E6634A"/>
    <w:rsid w:val="0720F963"/>
    <w:rsid w:val="0737EDD0"/>
    <w:rsid w:val="074459F1"/>
    <w:rsid w:val="0787E693"/>
    <w:rsid w:val="07A12EF8"/>
    <w:rsid w:val="07C754B5"/>
    <w:rsid w:val="0844ECD5"/>
    <w:rsid w:val="08B09A79"/>
    <w:rsid w:val="08C0FD3F"/>
    <w:rsid w:val="0A24F832"/>
    <w:rsid w:val="0B2B3C25"/>
    <w:rsid w:val="0B5EAB21"/>
    <w:rsid w:val="0B7BA579"/>
    <w:rsid w:val="0B7EC9DE"/>
    <w:rsid w:val="0C75026B"/>
    <w:rsid w:val="0C8D01BF"/>
    <w:rsid w:val="0CA25BD3"/>
    <w:rsid w:val="0CD162FA"/>
    <w:rsid w:val="0D83F681"/>
    <w:rsid w:val="0DA1675C"/>
    <w:rsid w:val="0DACBCD2"/>
    <w:rsid w:val="0DF90624"/>
    <w:rsid w:val="0E8CAE97"/>
    <w:rsid w:val="0E9A7B71"/>
    <w:rsid w:val="0E9AC134"/>
    <w:rsid w:val="0F26DD95"/>
    <w:rsid w:val="0F475F0D"/>
    <w:rsid w:val="1049C08F"/>
    <w:rsid w:val="10BEDD2D"/>
    <w:rsid w:val="10C24BDC"/>
    <w:rsid w:val="10E7C59C"/>
    <w:rsid w:val="111A9AB8"/>
    <w:rsid w:val="11246E04"/>
    <w:rsid w:val="119CB000"/>
    <w:rsid w:val="11AADE79"/>
    <w:rsid w:val="11CDC2FB"/>
    <w:rsid w:val="122589EF"/>
    <w:rsid w:val="1282921A"/>
    <w:rsid w:val="12A3334B"/>
    <w:rsid w:val="12AB28D6"/>
    <w:rsid w:val="12CB4CD7"/>
    <w:rsid w:val="12E2D1DD"/>
    <w:rsid w:val="13428345"/>
    <w:rsid w:val="13703AE5"/>
    <w:rsid w:val="13871228"/>
    <w:rsid w:val="1403EBE6"/>
    <w:rsid w:val="14FE769D"/>
    <w:rsid w:val="158BEE81"/>
    <w:rsid w:val="1629ED87"/>
    <w:rsid w:val="1686AE40"/>
    <w:rsid w:val="17B1D454"/>
    <w:rsid w:val="180D0D23"/>
    <w:rsid w:val="181C4AC3"/>
    <w:rsid w:val="187847E4"/>
    <w:rsid w:val="18B65A9E"/>
    <w:rsid w:val="18BE8CA7"/>
    <w:rsid w:val="18E447C1"/>
    <w:rsid w:val="19297BFE"/>
    <w:rsid w:val="19C365DE"/>
    <w:rsid w:val="1A63A624"/>
    <w:rsid w:val="1A76BBBC"/>
    <w:rsid w:val="1A8440BA"/>
    <w:rsid w:val="1BD73741"/>
    <w:rsid w:val="1BEC02F6"/>
    <w:rsid w:val="1C330BDA"/>
    <w:rsid w:val="1CFEEB91"/>
    <w:rsid w:val="1D4510A8"/>
    <w:rsid w:val="1E1214C4"/>
    <w:rsid w:val="1E390B49"/>
    <w:rsid w:val="1ED2C9B6"/>
    <w:rsid w:val="1EF10DE2"/>
    <w:rsid w:val="1F2AAAAE"/>
    <w:rsid w:val="1FDD36FA"/>
    <w:rsid w:val="205DE12C"/>
    <w:rsid w:val="20C08822"/>
    <w:rsid w:val="20D51837"/>
    <w:rsid w:val="2115ECCC"/>
    <w:rsid w:val="21508270"/>
    <w:rsid w:val="215AF978"/>
    <w:rsid w:val="22A657C4"/>
    <w:rsid w:val="22E71281"/>
    <w:rsid w:val="2315102D"/>
    <w:rsid w:val="239A45D2"/>
    <w:rsid w:val="23A56186"/>
    <w:rsid w:val="23C9498C"/>
    <w:rsid w:val="24AD7B76"/>
    <w:rsid w:val="24E8AEB1"/>
    <w:rsid w:val="25BB28F0"/>
    <w:rsid w:val="25BD42F7"/>
    <w:rsid w:val="25EC8BFA"/>
    <w:rsid w:val="261C6AA3"/>
    <w:rsid w:val="26379444"/>
    <w:rsid w:val="26965DB8"/>
    <w:rsid w:val="26A125A5"/>
    <w:rsid w:val="26D37628"/>
    <w:rsid w:val="2719C978"/>
    <w:rsid w:val="281ED55D"/>
    <w:rsid w:val="286B8CD8"/>
    <w:rsid w:val="28798571"/>
    <w:rsid w:val="292253E1"/>
    <w:rsid w:val="298BC242"/>
    <w:rsid w:val="29FEB215"/>
    <w:rsid w:val="2AA29744"/>
    <w:rsid w:val="2AC0BFC2"/>
    <w:rsid w:val="2ACA1CAE"/>
    <w:rsid w:val="2AEFC418"/>
    <w:rsid w:val="2AF15BE3"/>
    <w:rsid w:val="2BA0C234"/>
    <w:rsid w:val="2BA2316F"/>
    <w:rsid w:val="2BB71AA6"/>
    <w:rsid w:val="2BCEBC57"/>
    <w:rsid w:val="2C2DD26B"/>
    <w:rsid w:val="2C315AE0"/>
    <w:rsid w:val="2C48B17B"/>
    <w:rsid w:val="2C4B5E6A"/>
    <w:rsid w:val="2C6072A7"/>
    <w:rsid w:val="2DB05B31"/>
    <w:rsid w:val="2E37682F"/>
    <w:rsid w:val="2E50B38B"/>
    <w:rsid w:val="2EB1BC62"/>
    <w:rsid w:val="2FECAE73"/>
    <w:rsid w:val="301FC4E7"/>
    <w:rsid w:val="3051EA2A"/>
    <w:rsid w:val="3070D9A8"/>
    <w:rsid w:val="309248DE"/>
    <w:rsid w:val="30A889D6"/>
    <w:rsid w:val="30D9E986"/>
    <w:rsid w:val="314F4C00"/>
    <w:rsid w:val="31B647A1"/>
    <w:rsid w:val="3221A70F"/>
    <w:rsid w:val="3230654F"/>
    <w:rsid w:val="3275B0FB"/>
    <w:rsid w:val="32B05FF1"/>
    <w:rsid w:val="32BFDA5E"/>
    <w:rsid w:val="32CFDF5C"/>
    <w:rsid w:val="32EF0075"/>
    <w:rsid w:val="3331F9F2"/>
    <w:rsid w:val="33E415F4"/>
    <w:rsid w:val="33E6816D"/>
    <w:rsid w:val="34CB6275"/>
    <w:rsid w:val="352469B7"/>
    <w:rsid w:val="3531C17D"/>
    <w:rsid w:val="35359DE4"/>
    <w:rsid w:val="36404D9E"/>
    <w:rsid w:val="36702137"/>
    <w:rsid w:val="36C80280"/>
    <w:rsid w:val="37242B5B"/>
    <w:rsid w:val="37791A29"/>
    <w:rsid w:val="379CD948"/>
    <w:rsid w:val="37A9CCBA"/>
    <w:rsid w:val="381DBCE6"/>
    <w:rsid w:val="383C68D1"/>
    <w:rsid w:val="38551D2D"/>
    <w:rsid w:val="386E87A6"/>
    <w:rsid w:val="3881DA84"/>
    <w:rsid w:val="389CF59A"/>
    <w:rsid w:val="394D6399"/>
    <w:rsid w:val="39C8E5FF"/>
    <w:rsid w:val="39E743CB"/>
    <w:rsid w:val="3AD6C09A"/>
    <w:rsid w:val="3B94F3D7"/>
    <w:rsid w:val="3BD83B1D"/>
    <w:rsid w:val="3C2688FF"/>
    <w:rsid w:val="3C278C24"/>
    <w:rsid w:val="3C91C58D"/>
    <w:rsid w:val="3CB32D04"/>
    <w:rsid w:val="3D669AF5"/>
    <w:rsid w:val="3E1378DF"/>
    <w:rsid w:val="3E27E355"/>
    <w:rsid w:val="3E578387"/>
    <w:rsid w:val="3F23F28A"/>
    <w:rsid w:val="3F387EE5"/>
    <w:rsid w:val="3F65F130"/>
    <w:rsid w:val="3FDA8A33"/>
    <w:rsid w:val="402F291F"/>
    <w:rsid w:val="40F65DAC"/>
    <w:rsid w:val="4127C052"/>
    <w:rsid w:val="41432D66"/>
    <w:rsid w:val="414C7808"/>
    <w:rsid w:val="415493E0"/>
    <w:rsid w:val="4157F557"/>
    <w:rsid w:val="416726AE"/>
    <w:rsid w:val="419E312F"/>
    <w:rsid w:val="425D3359"/>
    <w:rsid w:val="427FBF90"/>
    <w:rsid w:val="42A5D3E7"/>
    <w:rsid w:val="42D99371"/>
    <w:rsid w:val="42EFB076"/>
    <w:rsid w:val="4324E888"/>
    <w:rsid w:val="43373067"/>
    <w:rsid w:val="43855835"/>
    <w:rsid w:val="44BC8A89"/>
    <w:rsid w:val="44D4FF4B"/>
    <w:rsid w:val="451F548F"/>
    <w:rsid w:val="45451834"/>
    <w:rsid w:val="46106006"/>
    <w:rsid w:val="463329E7"/>
    <w:rsid w:val="466FB9A9"/>
    <w:rsid w:val="46B53EBF"/>
    <w:rsid w:val="46D1E9D0"/>
    <w:rsid w:val="473E5A8B"/>
    <w:rsid w:val="479D7962"/>
    <w:rsid w:val="485FFC45"/>
    <w:rsid w:val="4892A16F"/>
    <w:rsid w:val="48C8FA6E"/>
    <w:rsid w:val="49014442"/>
    <w:rsid w:val="49404F1D"/>
    <w:rsid w:val="4A539F93"/>
    <w:rsid w:val="4A71958A"/>
    <w:rsid w:val="4AF09CBF"/>
    <w:rsid w:val="4AFCCACD"/>
    <w:rsid w:val="4B259930"/>
    <w:rsid w:val="4B265618"/>
    <w:rsid w:val="4B637980"/>
    <w:rsid w:val="4B768FAE"/>
    <w:rsid w:val="4D9839FF"/>
    <w:rsid w:val="4D98A465"/>
    <w:rsid w:val="4E5AA242"/>
    <w:rsid w:val="4E5B4855"/>
    <w:rsid w:val="4E6240B1"/>
    <w:rsid w:val="4EF6E987"/>
    <w:rsid w:val="4F81411A"/>
    <w:rsid w:val="4FD9D046"/>
    <w:rsid w:val="4FED2B3E"/>
    <w:rsid w:val="50C5AFE3"/>
    <w:rsid w:val="5118D4CB"/>
    <w:rsid w:val="51452191"/>
    <w:rsid w:val="51AED793"/>
    <w:rsid w:val="51B494FE"/>
    <w:rsid w:val="51EE27DC"/>
    <w:rsid w:val="51EF7350"/>
    <w:rsid w:val="51FFD27C"/>
    <w:rsid w:val="5253328D"/>
    <w:rsid w:val="528855C5"/>
    <w:rsid w:val="533EA53B"/>
    <w:rsid w:val="537A67C7"/>
    <w:rsid w:val="54195351"/>
    <w:rsid w:val="54A15C5F"/>
    <w:rsid w:val="54AD922C"/>
    <w:rsid w:val="5583F28A"/>
    <w:rsid w:val="55D93637"/>
    <w:rsid w:val="563B9723"/>
    <w:rsid w:val="5655B388"/>
    <w:rsid w:val="566CFC78"/>
    <w:rsid w:val="573B762B"/>
    <w:rsid w:val="5780AF13"/>
    <w:rsid w:val="57B6805B"/>
    <w:rsid w:val="58C27530"/>
    <w:rsid w:val="5906E466"/>
    <w:rsid w:val="59328AED"/>
    <w:rsid w:val="5939BA88"/>
    <w:rsid w:val="5947294F"/>
    <w:rsid w:val="5A022079"/>
    <w:rsid w:val="5A6752E2"/>
    <w:rsid w:val="5A7FD9E7"/>
    <w:rsid w:val="5A82FB48"/>
    <w:rsid w:val="5A891AFB"/>
    <w:rsid w:val="5B273EFD"/>
    <w:rsid w:val="5CA80D70"/>
    <w:rsid w:val="5D72D39D"/>
    <w:rsid w:val="5E0390F7"/>
    <w:rsid w:val="5E60DBF7"/>
    <w:rsid w:val="5ED26030"/>
    <w:rsid w:val="5EFEE567"/>
    <w:rsid w:val="5F028FA8"/>
    <w:rsid w:val="6040FF75"/>
    <w:rsid w:val="604D6C19"/>
    <w:rsid w:val="608BA5BD"/>
    <w:rsid w:val="60BC7B74"/>
    <w:rsid w:val="614C8D3D"/>
    <w:rsid w:val="623802BB"/>
    <w:rsid w:val="625FA4EE"/>
    <w:rsid w:val="62CC4E8B"/>
    <w:rsid w:val="62F52F0B"/>
    <w:rsid w:val="634A3987"/>
    <w:rsid w:val="637317EC"/>
    <w:rsid w:val="637A0D64"/>
    <w:rsid w:val="63A042C3"/>
    <w:rsid w:val="63A33EF1"/>
    <w:rsid w:val="63ACA1F8"/>
    <w:rsid w:val="63CA8FFE"/>
    <w:rsid w:val="6490568D"/>
    <w:rsid w:val="6496AD1E"/>
    <w:rsid w:val="658CEE4E"/>
    <w:rsid w:val="65C440B3"/>
    <w:rsid w:val="65E4AB35"/>
    <w:rsid w:val="663899E4"/>
    <w:rsid w:val="664F6947"/>
    <w:rsid w:val="66BD862F"/>
    <w:rsid w:val="670F9F0D"/>
    <w:rsid w:val="672D890A"/>
    <w:rsid w:val="674720E7"/>
    <w:rsid w:val="6764F385"/>
    <w:rsid w:val="67756FFA"/>
    <w:rsid w:val="6795EF63"/>
    <w:rsid w:val="67B2E8CE"/>
    <w:rsid w:val="67C81549"/>
    <w:rsid w:val="67D14B8F"/>
    <w:rsid w:val="682BA76D"/>
    <w:rsid w:val="6862E4F1"/>
    <w:rsid w:val="688235CD"/>
    <w:rsid w:val="68CA39B5"/>
    <w:rsid w:val="68D103CA"/>
    <w:rsid w:val="6963AA82"/>
    <w:rsid w:val="69956621"/>
    <w:rsid w:val="69C3275C"/>
    <w:rsid w:val="69C9BF3D"/>
    <w:rsid w:val="6AC3B97D"/>
    <w:rsid w:val="6B3CE1DC"/>
    <w:rsid w:val="6B95F915"/>
    <w:rsid w:val="6B99AFFA"/>
    <w:rsid w:val="6BC534CF"/>
    <w:rsid w:val="6C14B6C3"/>
    <w:rsid w:val="6C393F13"/>
    <w:rsid w:val="6C5F00FD"/>
    <w:rsid w:val="6C93A793"/>
    <w:rsid w:val="6CB9F956"/>
    <w:rsid w:val="6CC0DC24"/>
    <w:rsid w:val="6CC26869"/>
    <w:rsid w:val="6CD17498"/>
    <w:rsid w:val="6D301218"/>
    <w:rsid w:val="6E31BBAA"/>
    <w:rsid w:val="6E487D2C"/>
    <w:rsid w:val="6E80DA36"/>
    <w:rsid w:val="6ED003FF"/>
    <w:rsid w:val="6FB58BB3"/>
    <w:rsid w:val="6FC55613"/>
    <w:rsid w:val="7070CC55"/>
    <w:rsid w:val="70FB4061"/>
    <w:rsid w:val="713F3E5B"/>
    <w:rsid w:val="71566C94"/>
    <w:rsid w:val="715A3AC2"/>
    <w:rsid w:val="71913845"/>
    <w:rsid w:val="7238D565"/>
    <w:rsid w:val="72C13268"/>
    <w:rsid w:val="730C78B9"/>
    <w:rsid w:val="7354E796"/>
    <w:rsid w:val="7372B706"/>
    <w:rsid w:val="737F0472"/>
    <w:rsid w:val="73D248E6"/>
    <w:rsid w:val="74253C94"/>
    <w:rsid w:val="74579E47"/>
    <w:rsid w:val="74D2A964"/>
    <w:rsid w:val="74E2240A"/>
    <w:rsid w:val="752A28BC"/>
    <w:rsid w:val="75686A8D"/>
    <w:rsid w:val="7584DDCB"/>
    <w:rsid w:val="758F85C5"/>
    <w:rsid w:val="75B29427"/>
    <w:rsid w:val="75F1E334"/>
    <w:rsid w:val="7605707B"/>
    <w:rsid w:val="76275F29"/>
    <w:rsid w:val="7646E0AB"/>
    <w:rsid w:val="766209C3"/>
    <w:rsid w:val="7812A0FB"/>
    <w:rsid w:val="78220934"/>
    <w:rsid w:val="7823D124"/>
    <w:rsid w:val="78683586"/>
    <w:rsid w:val="787E7CB4"/>
    <w:rsid w:val="7897E970"/>
    <w:rsid w:val="799D2361"/>
    <w:rsid w:val="79F813A2"/>
    <w:rsid w:val="7A534DC6"/>
    <w:rsid w:val="7A7DA636"/>
    <w:rsid w:val="7AAF8B03"/>
    <w:rsid w:val="7B9D5BE5"/>
    <w:rsid w:val="7C55B638"/>
    <w:rsid w:val="7CAE990B"/>
    <w:rsid w:val="7CD73A96"/>
    <w:rsid w:val="7CE5C382"/>
    <w:rsid w:val="7CE916E6"/>
    <w:rsid w:val="7CF338FE"/>
    <w:rsid w:val="7CFCA820"/>
    <w:rsid w:val="7D1E338F"/>
    <w:rsid w:val="7D57EFF7"/>
    <w:rsid w:val="7DD6D5B5"/>
    <w:rsid w:val="7F1B1564"/>
    <w:rsid w:val="7F4CAE4E"/>
    <w:rsid w:val="7F55D4C3"/>
    <w:rsid w:val="7F8771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F6F9E"/>
  <w15:docId w15:val="{A5179D4E-3451-4BD0-B257-CC3F6F5F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14FD"/>
    <w:rPr>
      <w:sz w:val="24"/>
      <w:szCs w:val="24"/>
      <w:lang w:eastAsia="fr-FR"/>
    </w:rPr>
  </w:style>
  <w:style w:type="paragraph" w:styleId="Heading1">
    <w:name w:val="heading 1"/>
    <w:basedOn w:val="Normal"/>
    <w:next w:val="Normal"/>
    <w:link w:val="Heading1Char"/>
    <w:uiPriority w:val="9"/>
    <w:rsid w:val="001F14FD"/>
    <w:pPr>
      <w:keepNext/>
      <w:ind w:left="432" w:hanging="432"/>
      <w:outlineLvl w:val="0"/>
    </w:pPr>
    <w:rPr>
      <w:b/>
      <w:u w:val="single"/>
    </w:rPr>
  </w:style>
  <w:style w:type="paragraph" w:styleId="Heading2">
    <w:name w:val="heading 2"/>
    <w:basedOn w:val="Normal"/>
    <w:next w:val="Normal"/>
    <w:link w:val="Heading2Char"/>
    <w:rsid w:val="00214D8E"/>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rsid w:val="00214D8E"/>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rsid w:val="00214D8E"/>
    <w:pPr>
      <w:keepNext/>
      <w:tabs>
        <w:tab w:val="num" w:pos="1764"/>
      </w:tabs>
      <w:spacing w:before="240" w:after="60"/>
      <w:ind w:left="1764" w:hanging="864"/>
      <w:outlineLvl w:val="3"/>
    </w:pPr>
    <w:rPr>
      <w:b/>
      <w:bCs/>
      <w:sz w:val="28"/>
      <w:szCs w:val="28"/>
    </w:rPr>
  </w:style>
  <w:style w:type="paragraph" w:styleId="Heading5">
    <w:name w:val="heading 5"/>
    <w:basedOn w:val="Normal"/>
    <w:next w:val="Normal"/>
    <w:rsid w:val="00214D8E"/>
    <w:pPr>
      <w:numPr>
        <w:ilvl w:val="4"/>
        <w:numId w:val="2"/>
      </w:numPr>
      <w:spacing w:before="240" w:after="60"/>
      <w:outlineLvl w:val="4"/>
    </w:pPr>
    <w:rPr>
      <w:b/>
      <w:bCs/>
      <w:i/>
      <w:iCs/>
      <w:sz w:val="26"/>
      <w:szCs w:val="26"/>
    </w:rPr>
  </w:style>
  <w:style w:type="paragraph" w:styleId="Heading6">
    <w:name w:val="heading 6"/>
    <w:basedOn w:val="Normal"/>
    <w:next w:val="Normal"/>
    <w:rsid w:val="00214D8E"/>
    <w:pPr>
      <w:numPr>
        <w:ilvl w:val="5"/>
        <w:numId w:val="2"/>
      </w:numPr>
      <w:spacing w:before="240" w:after="60"/>
      <w:outlineLvl w:val="5"/>
    </w:pPr>
    <w:rPr>
      <w:b/>
      <w:bCs/>
      <w:sz w:val="22"/>
      <w:szCs w:val="22"/>
    </w:rPr>
  </w:style>
  <w:style w:type="paragraph" w:styleId="Heading7">
    <w:name w:val="heading 7"/>
    <w:basedOn w:val="Normal"/>
    <w:next w:val="Normal"/>
    <w:rsid w:val="00214D8E"/>
    <w:pPr>
      <w:numPr>
        <w:ilvl w:val="6"/>
        <w:numId w:val="2"/>
      </w:numPr>
      <w:spacing w:before="240" w:after="60"/>
      <w:outlineLvl w:val="6"/>
    </w:pPr>
  </w:style>
  <w:style w:type="paragraph" w:styleId="Heading8">
    <w:name w:val="heading 8"/>
    <w:basedOn w:val="Normal"/>
    <w:next w:val="Normal"/>
    <w:rsid w:val="00214D8E"/>
    <w:pPr>
      <w:numPr>
        <w:ilvl w:val="7"/>
        <w:numId w:val="2"/>
      </w:numPr>
      <w:spacing w:before="240" w:after="60"/>
      <w:outlineLvl w:val="7"/>
    </w:pPr>
    <w:rPr>
      <w:i/>
      <w:iCs/>
    </w:rPr>
  </w:style>
  <w:style w:type="paragraph" w:styleId="Heading9">
    <w:name w:val="heading 9"/>
    <w:basedOn w:val="Normal"/>
    <w:next w:val="Normal"/>
    <w:rsid w:val="00214D8E"/>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F14FD"/>
    <w:pPr>
      <w:tabs>
        <w:tab w:val="center" w:pos="4536"/>
        <w:tab w:val="right" w:pos="9072"/>
      </w:tabs>
    </w:pPr>
  </w:style>
  <w:style w:type="character" w:styleId="PageNumber">
    <w:name w:val="page number"/>
    <w:basedOn w:val="DefaultParagraphFont"/>
    <w:rsid w:val="001F14FD"/>
  </w:style>
  <w:style w:type="paragraph" w:styleId="BodyText">
    <w:name w:val="Body Text"/>
    <w:basedOn w:val="Normal"/>
    <w:rsid w:val="001F14FD"/>
    <w:rPr>
      <w:szCs w:val="20"/>
      <w:lang w:val="en-US"/>
    </w:rPr>
  </w:style>
  <w:style w:type="character" w:styleId="Hyperlink">
    <w:name w:val="Hyperlink"/>
    <w:uiPriority w:val="99"/>
    <w:rsid w:val="001F14FD"/>
    <w:rPr>
      <w:color w:val="0000FF"/>
      <w:u w:val="single"/>
    </w:rPr>
  </w:style>
  <w:style w:type="paragraph" w:styleId="BlockText">
    <w:name w:val="Block Text"/>
    <w:basedOn w:val="Normal"/>
    <w:rsid w:val="001F14FD"/>
    <w:pPr>
      <w:tabs>
        <w:tab w:val="left" w:pos="0"/>
      </w:tabs>
      <w:suppressAutoHyphens/>
      <w:ind w:left="340" w:right="340"/>
      <w:jc w:val="both"/>
    </w:pPr>
    <w:rPr>
      <w:szCs w:val="20"/>
      <w:lang w:val="es-ES_tradnl" w:eastAsia="en-US"/>
    </w:rPr>
  </w:style>
  <w:style w:type="paragraph" w:styleId="TOC1">
    <w:name w:val="toc 1"/>
    <w:basedOn w:val="Normal"/>
    <w:next w:val="Normal"/>
    <w:autoRedefine/>
    <w:uiPriority w:val="39"/>
    <w:rsid w:val="006D71D1"/>
    <w:pPr>
      <w:tabs>
        <w:tab w:val="left" w:pos="480"/>
        <w:tab w:val="right" w:leader="dot" w:pos="9060"/>
      </w:tabs>
      <w:spacing w:after="120"/>
      <w:ind w:left="426" w:hanging="426"/>
    </w:pPr>
    <w:rPr>
      <w:b/>
      <w:bCs/>
      <w:noProof/>
      <w:sz w:val="32"/>
      <w:szCs w:val="22"/>
    </w:rPr>
  </w:style>
  <w:style w:type="paragraph" w:styleId="TOC2">
    <w:name w:val="toc 2"/>
    <w:basedOn w:val="Normal"/>
    <w:next w:val="Normal"/>
    <w:autoRedefine/>
    <w:uiPriority w:val="39"/>
    <w:rsid w:val="00F72BA9"/>
    <w:pPr>
      <w:tabs>
        <w:tab w:val="left" w:pos="1036"/>
        <w:tab w:val="right" w:leader="dot" w:pos="9062"/>
      </w:tabs>
      <w:spacing w:after="120"/>
      <w:ind w:left="284"/>
    </w:pPr>
    <w:rPr>
      <w:noProof/>
      <w:sz w:val="28"/>
      <w:szCs w:val="22"/>
    </w:rPr>
  </w:style>
  <w:style w:type="paragraph" w:styleId="NormalWeb">
    <w:name w:val="Normal (Web)"/>
    <w:basedOn w:val="Normal"/>
    <w:uiPriority w:val="99"/>
    <w:rsid w:val="001F14FD"/>
    <w:pPr>
      <w:spacing w:before="100" w:beforeAutospacing="1" w:after="100" w:afterAutospacing="1"/>
    </w:pPr>
    <w:rPr>
      <w:rFonts w:ascii="Arial" w:hAnsi="Arial" w:cs="Arial"/>
      <w:color w:val="000066"/>
      <w:sz w:val="20"/>
      <w:szCs w:val="20"/>
    </w:rPr>
  </w:style>
  <w:style w:type="paragraph" w:styleId="Header">
    <w:name w:val="header"/>
    <w:basedOn w:val="Normal"/>
    <w:rsid w:val="001F14FD"/>
    <w:pPr>
      <w:tabs>
        <w:tab w:val="center" w:pos="4153"/>
        <w:tab w:val="right" w:pos="8306"/>
      </w:tabs>
    </w:pPr>
  </w:style>
  <w:style w:type="paragraph" w:styleId="TOC3">
    <w:name w:val="toc 3"/>
    <w:basedOn w:val="Normal"/>
    <w:next w:val="Normal"/>
    <w:autoRedefine/>
    <w:uiPriority w:val="39"/>
    <w:rsid w:val="004E7197"/>
    <w:pPr>
      <w:tabs>
        <w:tab w:val="left" w:pos="1560"/>
        <w:tab w:val="right" w:leader="dot" w:pos="9060"/>
      </w:tabs>
      <w:spacing w:after="120"/>
      <w:ind w:left="567"/>
    </w:pPr>
    <w:rPr>
      <w:i/>
      <w:noProof/>
      <w:sz w:val="28"/>
    </w:rPr>
  </w:style>
  <w:style w:type="table" w:styleId="TableGrid">
    <w:name w:val="Table Grid"/>
    <w:basedOn w:val="TableNormal"/>
    <w:uiPriority w:val="59"/>
    <w:rsid w:val="004305D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3354D3"/>
    <w:pPr>
      <w:spacing w:after="120"/>
    </w:pPr>
    <w:rPr>
      <w:sz w:val="16"/>
      <w:szCs w:val="16"/>
    </w:rPr>
  </w:style>
  <w:style w:type="character" w:styleId="CommentReference">
    <w:name w:val="annotation reference"/>
    <w:uiPriority w:val="99"/>
    <w:semiHidden/>
    <w:rsid w:val="00AD1D11"/>
    <w:rPr>
      <w:sz w:val="16"/>
      <w:szCs w:val="16"/>
    </w:rPr>
  </w:style>
  <w:style w:type="paragraph" w:styleId="CommentText">
    <w:name w:val="annotation text"/>
    <w:basedOn w:val="Normal"/>
    <w:link w:val="CommentTextChar"/>
    <w:uiPriority w:val="99"/>
    <w:rsid w:val="00AD1D11"/>
    <w:rPr>
      <w:sz w:val="20"/>
      <w:szCs w:val="20"/>
    </w:rPr>
  </w:style>
  <w:style w:type="paragraph" w:styleId="CommentSubject">
    <w:name w:val="annotation subject"/>
    <w:basedOn w:val="CommentText"/>
    <w:next w:val="CommentText"/>
    <w:semiHidden/>
    <w:rsid w:val="00AD1D11"/>
    <w:rPr>
      <w:b/>
      <w:bCs/>
    </w:rPr>
  </w:style>
  <w:style w:type="paragraph" w:styleId="BalloonText">
    <w:name w:val="Balloon Text"/>
    <w:basedOn w:val="Normal"/>
    <w:semiHidden/>
    <w:rsid w:val="00AD1D11"/>
    <w:rPr>
      <w:rFonts w:ascii="Tahoma" w:hAnsi="Tahoma" w:cs="Tahoma"/>
      <w:sz w:val="16"/>
      <w:szCs w:val="16"/>
    </w:rPr>
  </w:style>
  <w:style w:type="character" w:styleId="Strong">
    <w:name w:val="Strong"/>
    <w:uiPriority w:val="22"/>
    <w:qFormat/>
    <w:rsid w:val="00C22B2E"/>
    <w:rPr>
      <w:b/>
      <w:bCs/>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FR"/>
    <w:uiPriority w:val="99"/>
    <w:rsid w:val="000B0F0A"/>
    <w:rPr>
      <w:vertAlign w:val="superscript"/>
    </w:rPr>
  </w:style>
  <w:style w:type="paragraph" w:styleId="ListParagraph">
    <w:name w:val="List Paragraph"/>
    <w:aliases w:val="Heading 2_sj,List Paragraph1"/>
    <w:basedOn w:val="Normal"/>
    <w:uiPriority w:val="34"/>
    <w:qFormat/>
    <w:rsid w:val="000B0F0A"/>
    <w:pPr>
      <w:ind w:left="720"/>
      <w:contextualSpacing/>
      <w:jc w:val="both"/>
    </w:pPr>
    <w:rPr>
      <w:sz w:val="22"/>
      <w:szCs w:val="20"/>
    </w:rPr>
  </w:style>
  <w:style w:type="paragraph" w:styleId="FootnoteText">
    <w:name w:val="footnote text"/>
    <w:aliases w:val="CoR Footnote,M Footnotes"/>
    <w:basedOn w:val="Normal"/>
    <w:link w:val="FootnoteTextChar"/>
    <w:uiPriority w:val="99"/>
    <w:qFormat/>
    <w:rsid w:val="002E5720"/>
    <w:pPr>
      <w:jc w:val="both"/>
    </w:pPr>
    <w:rPr>
      <w:sz w:val="20"/>
      <w:szCs w:val="22"/>
    </w:rPr>
  </w:style>
  <w:style w:type="character" w:customStyle="1" w:styleId="FootnoteTextChar">
    <w:name w:val="Footnote Text Char"/>
    <w:aliases w:val="CoR Footnote Char,M Footnotes Char"/>
    <w:link w:val="FootnoteText"/>
    <w:uiPriority w:val="99"/>
    <w:rsid w:val="002E5720"/>
    <w:rPr>
      <w:szCs w:val="22"/>
      <w:lang w:eastAsia="fr-FR"/>
    </w:rPr>
  </w:style>
  <w:style w:type="character" w:styleId="Emphasis">
    <w:name w:val="Emphasis"/>
    <w:uiPriority w:val="20"/>
    <w:rsid w:val="005703D4"/>
    <w:rPr>
      <w:i/>
    </w:rPr>
  </w:style>
  <w:style w:type="paragraph" w:customStyle="1" w:styleId="Default">
    <w:name w:val="Default"/>
    <w:rsid w:val="005703D4"/>
    <w:pPr>
      <w:autoSpaceDE w:val="0"/>
      <w:autoSpaceDN w:val="0"/>
      <w:adjustRightInd w:val="0"/>
    </w:pPr>
    <w:rPr>
      <w:rFonts w:ascii="EUAlbertina" w:eastAsia="Calibri" w:hAnsi="EUAlbertina" w:cs="EUAlbertina"/>
      <w:color w:val="000000"/>
      <w:sz w:val="24"/>
      <w:szCs w:val="24"/>
      <w:lang w:val="fr-BE" w:eastAsia="en-US"/>
    </w:rPr>
  </w:style>
  <w:style w:type="paragraph" w:customStyle="1" w:styleId="CoRBT">
    <w:name w:val="CoR BT"/>
    <w:basedOn w:val="Normal"/>
    <w:link w:val="CoRBTChar"/>
    <w:qFormat/>
    <w:rsid w:val="002E5720"/>
    <w:pPr>
      <w:widowControl w:val="0"/>
      <w:jc w:val="both"/>
    </w:pPr>
    <w:rPr>
      <w:bCs/>
      <w:sz w:val="28"/>
      <w:szCs w:val="22"/>
      <w:lang w:val="en-US"/>
    </w:rPr>
  </w:style>
  <w:style w:type="paragraph" w:customStyle="1" w:styleId="CoR1stlevelHeading">
    <w:name w:val="CoR 1st level Heading"/>
    <w:basedOn w:val="Heading1"/>
    <w:next w:val="CoRBT"/>
    <w:link w:val="CoR1stlevelHeadingChar"/>
    <w:qFormat/>
    <w:rsid w:val="002F2CB3"/>
    <w:pPr>
      <w:pageBreakBefore/>
      <w:numPr>
        <w:numId w:val="2"/>
      </w:numPr>
      <w:spacing w:after="480"/>
      <w:jc w:val="both"/>
    </w:pPr>
    <w:rPr>
      <w:sz w:val="36"/>
      <w:u w:val="none"/>
    </w:rPr>
  </w:style>
  <w:style w:type="character" w:customStyle="1" w:styleId="CoRBTChar">
    <w:name w:val="CoR BT Char"/>
    <w:link w:val="CoRBT"/>
    <w:rsid w:val="002E5720"/>
    <w:rPr>
      <w:bCs/>
      <w:sz w:val="28"/>
      <w:szCs w:val="22"/>
      <w:lang w:val="en-US" w:eastAsia="fr-FR"/>
    </w:rPr>
  </w:style>
  <w:style w:type="paragraph" w:customStyle="1" w:styleId="CoRMainHeadingnonumb">
    <w:name w:val="CoR Main Heading no numb"/>
    <w:basedOn w:val="CoR1stlevelHeading"/>
    <w:next w:val="CoRBT"/>
    <w:link w:val="CoRMainHeadingnonumbChar"/>
    <w:qFormat/>
    <w:rsid w:val="005D5AB9"/>
    <w:pPr>
      <w:numPr>
        <w:numId w:val="0"/>
      </w:numPr>
    </w:pPr>
  </w:style>
  <w:style w:type="character" w:customStyle="1" w:styleId="Heading1Char">
    <w:name w:val="Heading 1 Char"/>
    <w:link w:val="Heading1"/>
    <w:uiPriority w:val="9"/>
    <w:rsid w:val="001B161E"/>
    <w:rPr>
      <w:b/>
      <w:sz w:val="24"/>
      <w:szCs w:val="24"/>
      <w:u w:val="single"/>
      <w:lang w:eastAsia="fr-FR"/>
    </w:rPr>
  </w:style>
  <w:style w:type="character" w:customStyle="1" w:styleId="CoR1stlevelHeadingChar">
    <w:name w:val="CoR 1st level Heading Char"/>
    <w:link w:val="CoR1stlevelHeading"/>
    <w:rsid w:val="002F2CB3"/>
    <w:rPr>
      <w:b/>
      <w:sz w:val="36"/>
      <w:szCs w:val="24"/>
      <w:lang w:eastAsia="fr-FR"/>
    </w:rPr>
  </w:style>
  <w:style w:type="paragraph" w:customStyle="1" w:styleId="CoR2ndlevelHeading">
    <w:name w:val="CoR 2nd level Heading"/>
    <w:basedOn w:val="Normal"/>
    <w:next w:val="CoRBT"/>
    <w:link w:val="CoR2ndlevelHeadingChar"/>
    <w:qFormat/>
    <w:rsid w:val="00097361"/>
    <w:pPr>
      <w:keepNext/>
      <w:numPr>
        <w:ilvl w:val="1"/>
        <w:numId w:val="2"/>
      </w:numPr>
      <w:tabs>
        <w:tab w:val="clear" w:pos="2987"/>
      </w:tabs>
      <w:spacing w:after="240"/>
      <w:ind w:left="567"/>
      <w:jc w:val="both"/>
      <w:outlineLvl w:val="1"/>
    </w:pPr>
    <w:rPr>
      <w:rFonts w:cs="Arial"/>
      <w:b/>
      <w:bCs/>
      <w:iCs/>
      <w:sz w:val="32"/>
      <w:szCs w:val="28"/>
    </w:rPr>
  </w:style>
  <w:style w:type="character" w:customStyle="1" w:styleId="CoRMainHeadingnonumbChar">
    <w:name w:val="CoR Main Heading no numb Char"/>
    <w:link w:val="CoRMainHeadingnonumb"/>
    <w:rsid w:val="005D5AB9"/>
    <w:rPr>
      <w:rFonts w:ascii="Century Gothic" w:hAnsi="Century Gothic"/>
      <w:b/>
      <w:caps/>
      <w:sz w:val="24"/>
      <w:szCs w:val="24"/>
      <w:lang w:eastAsia="fr-FR"/>
    </w:rPr>
  </w:style>
  <w:style w:type="paragraph" w:customStyle="1" w:styleId="CoR3rdlevelHeading">
    <w:name w:val="CoR 3rd level Heading"/>
    <w:basedOn w:val="Heading3"/>
    <w:next w:val="CoRBT"/>
    <w:link w:val="CoR3rdlevelHeadingChar"/>
    <w:qFormat/>
    <w:rsid w:val="00E82EB4"/>
    <w:pPr>
      <w:numPr>
        <w:ilvl w:val="2"/>
        <w:numId w:val="2"/>
      </w:numPr>
      <w:tabs>
        <w:tab w:val="clear" w:pos="720"/>
      </w:tabs>
      <w:spacing w:before="0" w:after="240"/>
      <w:jc w:val="both"/>
    </w:pPr>
    <w:rPr>
      <w:rFonts w:ascii="Times New Roman" w:hAnsi="Times New Roman"/>
      <w:i/>
      <w:sz w:val="32"/>
      <w:szCs w:val="22"/>
    </w:rPr>
  </w:style>
  <w:style w:type="character" w:customStyle="1" w:styleId="Heading2Char">
    <w:name w:val="Heading 2 Char"/>
    <w:link w:val="Heading2"/>
    <w:rsid w:val="00E71143"/>
    <w:rPr>
      <w:rFonts w:ascii="Arial" w:hAnsi="Arial" w:cs="Arial"/>
      <w:b/>
      <w:bCs/>
      <w:i/>
      <w:iCs/>
      <w:sz w:val="28"/>
      <w:szCs w:val="28"/>
      <w:lang w:val="fr-FR" w:eastAsia="fr-FR"/>
    </w:rPr>
  </w:style>
  <w:style w:type="character" w:customStyle="1" w:styleId="CoR2ndlevelHeadingChar">
    <w:name w:val="CoR 2nd level Heading Char"/>
    <w:link w:val="CoR2ndlevelHeading"/>
    <w:rsid w:val="00097361"/>
    <w:rPr>
      <w:rFonts w:cs="Arial"/>
      <w:b/>
      <w:bCs/>
      <w:iCs/>
      <w:sz w:val="32"/>
      <w:szCs w:val="28"/>
      <w:lang w:eastAsia="fr-FR"/>
    </w:rPr>
  </w:style>
  <w:style w:type="paragraph" w:customStyle="1" w:styleId="MH4">
    <w:name w:val="M H 4"/>
    <w:basedOn w:val="Heading4"/>
    <w:next w:val="CoRBT"/>
    <w:link w:val="MH4Char"/>
    <w:rsid w:val="00E46C27"/>
    <w:pPr>
      <w:numPr>
        <w:ilvl w:val="3"/>
        <w:numId w:val="2"/>
      </w:numPr>
      <w:tabs>
        <w:tab w:val="clear" w:pos="1764"/>
      </w:tabs>
      <w:spacing w:before="0" w:after="240"/>
      <w:jc w:val="both"/>
    </w:pPr>
    <w:rPr>
      <w:b w:val="0"/>
      <w:sz w:val="32"/>
      <w:szCs w:val="22"/>
    </w:rPr>
  </w:style>
  <w:style w:type="character" w:customStyle="1" w:styleId="Heading3Char">
    <w:name w:val="Heading 3 Char"/>
    <w:link w:val="Heading3"/>
    <w:rsid w:val="00037885"/>
    <w:rPr>
      <w:rFonts w:ascii="Arial" w:hAnsi="Arial" w:cs="Arial"/>
      <w:b/>
      <w:bCs/>
      <w:sz w:val="26"/>
      <w:szCs w:val="26"/>
      <w:lang w:val="fr-FR" w:eastAsia="fr-FR"/>
    </w:rPr>
  </w:style>
  <w:style w:type="character" w:customStyle="1" w:styleId="CoR3rdlevelHeadingChar">
    <w:name w:val="CoR 3rd level Heading Char"/>
    <w:link w:val="CoR3rdlevelHeading"/>
    <w:rsid w:val="00E82EB4"/>
    <w:rPr>
      <w:rFonts w:cs="Arial"/>
      <w:b/>
      <w:bCs/>
      <w:i/>
      <w:sz w:val="32"/>
      <w:szCs w:val="22"/>
      <w:lang w:eastAsia="fr-FR"/>
    </w:rPr>
  </w:style>
  <w:style w:type="paragraph" w:customStyle="1" w:styleId="CoRbulletpoints">
    <w:name w:val="CoR bullet points"/>
    <w:basedOn w:val="Normal"/>
    <w:link w:val="CoRbulletpointsChar"/>
    <w:qFormat/>
    <w:rsid w:val="00DE1C5A"/>
    <w:pPr>
      <w:widowControl w:val="0"/>
      <w:ind w:left="644" w:hanging="360"/>
      <w:jc w:val="both"/>
    </w:pPr>
    <w:rPr>
      <w:bCs/>
      <w:sz w:val="28"/>
      <w:szCs w:val="22"/>
      <w:lang w:val="en-US"/>
    </w:rPr>
  </w:style>
  <w:style w:type="character" w:customStyle="1" w:styleId="Heading4Char">
    <w:name w:val="Heading 4 Char"/>
    <w:link w:val="Heading4"/>
    <w:rsid w:val="006B477D"/>
    <w:rPr>
      <w:b/>
      <w:bCs/>
      <w:sz w:val="28"/>
      <w:szCs w:val="28"/>
      <w:lang w:val="fr-FR" w:eastAsia="fr-FR"/>
    </w:rPr>
  </w:style>
  <w:style w:type="character" w:customStyle="1" w:styleId="MH4Char">
    <w:name w:val="M H 4 Char"/>
    <w:link w:val="MH4"/>
    <w:rsid w:val="002E5720"/>
    <w:rPr>
      <w:bCs/>
      <w:sz w:val="32"/>
      <w:szCs w:val="22"/>
      <w:lang w:eastAsia="fr-FR"/>
    </w:rPr>
  </w:style>
  <w:style w:type="paragraph" w:customStyle="1" w:styleId="6B1BA9E48E214D47B5AB4BF5789D4B8B">
    <w:name w:val="6B1BA9E48E214D47B5AB4BF5789D4B8B"/>
    <w:rsid w:val="00BF08BC"/>
    <w:pPr>
      <w:spacing w:after="200" w:line="276" w:lineRule="auto"/>
    </w:pPr>
    <w:rPr>
      <w:rFonts w:ascii="Calibri" w:hAnsi="Calibri"/>
      <w:sz w:val="22"/>
      <w:szCs w:val="22"/>
    </w:rPr>
  </w:style>
  <w:style w:type="character" w:customStyle="1" w:styleId="CoRbulletpointsChar">
    <w:name w:val="CoR bullet points Char"/>
    <w:link w:val="CoRbulletpoints"/>
    <w:rsid w:val="00DE1C5A"/>
    <w:rPr>
      <w:bCs/>
      <w:sz w:val="28"/>
      <w:szCs w:val="22"/>
      <w:lang w:val="en-US" w:eastAsia="fr-FR"/>
    </w:rPr>
  </w:style>
  <w:style w:type="numbering" w:customStyle="1" w:styleId="MilieuList">
    <w:name w:val="Milieu List"/>
    <w:uiPriority w:val="99"/>
    <w:rsid w:val="00C25C82"/>
    <w:pPr>
      <w:numPr>
        <w:numId w:val="4"/>
      </w:numPr>
    </w:pPr>
  </w:style>
  <w:style w:type="paragraph" w:styleId="Quote">
    <w:name w:val="Quote"/>
    <w:basedOn w:val="Normal"/>
    <w:next w:val="Normal"/>
    <w:link w:val="QuoteChar"/>
    <w:uiPriority w:val="29"/>
    <w:rsid w:val="000522FA"/>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0522FA"/>
    <w:rPr>
      <w:rFonts w:asciiTheme="minorHAnsi" w:eastAsiaTheme="minorEastAsia" w:hAnsiTheme="minorHAnsi" w:cstheme="minorBidi"/>
      <w:i/>
      <w:iCs/>
      <w:color w:val="000000" w:themeColor="text1"/>
      <w:sz w:val="22"/>
      <w:szCs w:val="22"/>
      <w:lang w:val="en-US" w:eastAsia="ja-JP"/>
    </w:rPr>
  </w:style>
  <w:style w:type="paragraph" w:styleId="NoSpacing">
    <w:name w:val="No Spacing"/>
    <w:basedOn w:val="Normal"/>
    <w:uiPriority w:val="99"/>
    <w:rsid w:val="00AE599B"/>
    <w:rPr>
      <w:rFonts w:asciiTheme="minorHAnsi" w:eastAsiaTheme="minorHAnsi" w:hAnsiTheme="minorHAnsi"/>
      <w:color w:val="000000" w:themeColor="text1"/>
      <w:sz w:val="20"/>
      <w:szCs w:val="20"/>
      <w:lang w:val="en-US" w:eastAsia="ja-JP"/>
    </w:rPr>
  </w:style>
  <w:style w:type="paragraph" w:customStyle="1" w:styleId="8A1B7484A002489D88FC21011515A39A">
    <w:name w:val="8A1B7484A002489D88FC21011515A39A"/>
    <w:rsid w:val="00AE599B"/>
    <w:pPr>
      <w:spacing w:after="200" w:line="276" w:lineRule="auto"/>
    </w:pPr>
    <w:rPr>
      <w:rFonts w:asciiTheme="minorHAnsi" w:eastAsiaTheme="minorEastAsia" w:hAnsiTheme="minorHAnsi" w:cstheme="minorBidi"/>
      <w:sz w:val="22"/>
      <w:szCs w:val="22"/>
      <w:lang w:val="en-US" w:eastAsia="en-US"/>
    </w:rPr>
  </w:style>
  <w:style w:type="paragraph" w:customStyle="1" w:styleId="MMultilevelList">
    <w:name w:val="M Multilevel List"/>
    <w:basedOn w:val="CoRbulletpoints"/>
    <w:link w:val="MMultilevelListChar"/>
    <w:rsid w:val="003139D6"/>
    <w:pPr>
      <w:numPr>
        <w:numId w:val="1"/>
      </w:numPr>
    </w:pPr>
  </w:style>
  <w:style w:type="character" w:customStyle="1" w:styleId="MMultilevelListChar">
    <w:name w:val="M Multilevel List Char"/>
    <w:basedOn w:val="CoRbulletpointsChar"/>
    <w:link w:val="MMultilevelList"/>
    <w:rsid w:val="003139D6"/>
    <w:rPr>
      <w:bCs/>
      <w:sz w:val="28"/>
      <w:szCs w:val="22"/>
      <w:lang w:val="en-US" w:eastAsia="fr-FR"/>
    </w:rPr>
  </w:style>
  <w:style w:type="paragraph" w:styleId="Caption">
    <w:name w:val="caption"/>
    <w:aliases w:val="CoR caption,M Caption"/>
    <w:basedOn w:val="Normal"/>
    <w:next w:val="Normal"/>
    <w:unhideWhenUsed/>
    <w:qFormat/>
    <w:rsid w:val="008802ED"/>
    <w:pPr>
      <w:spacing w:before="240"/>
      <w:jc w:val="center"/>
    </w:pPr>
    <w:rPr>
      <w:b/>
      <w:bCs/>
      <w:color w:val="000000" w:themeColor="text1"/>
      <w:szCs w:val="20"/>
    </w:rPr>
  </w:style>
  <w:style w:type="table" w:customStyle="1" w:styleId="MTableStyle">
    <w:name w:val="M Table Style"/>
    <w:basedOn w:val="TableNormal"/>
    <w:uiPriority w:val="99"/>
    <w:rsid w:val="00B517FE"/>
    <w:pPr>
      <w:spacing w:before="50" w:after="50"/>
    </w:pPr>
    <w:rPr>
      <w:sz w:val="24"/>
      <w:lang w:val="en-US" w:eastAsia="en-US"/>
    </w:rPr>
    <w:tblPr>
      <w:tblStyleRowBandSize w:val="1"/>
      <w:tblBorders>
        <w:top w:val="single" w:sz="4" w:space="0" w:color="95C11F"/>
        <w:left w:val="single" w:sz="4" w:space="0" w:color="95C11F"/>
        <w:bottom w:val="single" w:sz="4" w:space="0" w:color="95C11F"/>
        <w:right w:val="single" w:sz="4" w:space="0" w:color="95C11F"/>
        <w:insideH w:val="single" w:sz="4" w:space="0" w:color="95C11F"/>
        <w:insideV w:val="single" w:sz="4" w:space="0" w:color="95C11F"/>
      </w:tblBorders>
    </w:tblPr>
    <w:tcPr>
      <w:shd w:val="clear" w:color="auto" w:fill="DBDBDB" w:themeFill="background2" w:themeFillTint="66"/>
    </w:tcPr>
    <w:tblStylePr w:type="firstRow">
      <w:pPr>
        <w:keepNext w:val="0"/>
        <w:keepLines w:val="0"/>
        <w:pageBreakBefore w:val="0"/>
        <w:widowControl w:val="0"/>
        <w:suppressLineNumbers w:val="0"/>
        <w:suppressAutoHyphens w:val="0"/>
        <w:wordWrap/>
        <w:spacing w:beforeLines="0" w:before="50" w:beforeAutospacing="0" w:afterLines="0" w:after="50" w:afterAutospacing="0" w:line="240" w:lineRule="auto"/>
        <w:contextualSpacing w:val="0"/>
        <w:mirrorIndents w:val="0"/>
        <w:jc w:val="center"/>
      </w:pPr>
      <w:rPr>
        <w:rFonts w:ascii="Times New Roman" w:hAnsi="Times New Roman"/>
        <w:b/>
        <w:i w:val="0"/>
        <w:caps w:val="0"/>
        <w:smallCaps w:val="0"/>
        <w:strike w:val="0"/>
        <w:dstrike w:val="0"/>
        <w:vanish w:val="0"/>
        <w:color w:val="FFFFFF" w:themeColor="background1"/>
        <w:sz w:val="28"/>
        <w:vertAlign w:val="baseline"/>
      </w:rPr>
      <w:tblPr/>
      <w:tcPr>
        <w:shd w:val="clear" w:color="auto" w:fill="95C11F"/>
      </w:tcPr>
    </w:tblStylePr>
    <w:tblStylePr w:type="lastRow">
      <w:rPr>
        <w:i/>
        <w:iCs/>
      </w:rPr>
      <w:tblPr/>
      <w:tcPr>
        <w:shd w:val="clear" w:color="auto" w:fill="FFFFFF" w:themeFill="background1"/>
      </w:tcPr>
    </w:tblStylePr>
    <w:tblStylePr w:type="lastCol">
      <w:rPr>
        <w:i/>
        <w:iCs/>
      </w:rPr>
      <w:tblPr/>
      <w:tcPr>
        <w:tcBorders>
          <w:tl2br w:val="none" w:sz="0" w:space="0" w:color="auto"/>
          <w:tr2bl w:val="none" w:sz="0" w:space="0" w:color="auto"/>
        </w:tcBorders>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MTableText">
    <w:name w:val="M Table Text"/>
    <w:basedOn w:val="CoRBT"/>
    <w:rsid w:val="008F2BFE"/>
    <w:rPr>
      <w:color w:val="000000" w:themeColor="text1"/>
      <w:sz w:val="20"/>
      <w:szCs w:val="18"/>
    </w:rPr>
  </w:style>
  <w:style w:type="table" w:styleId="Table3Deffects2">
    <w:name w:val="Table 3D effects 2"/>
    <w:basedOn w:val="TableNormal"/>
    <w:rsid w:val="008209B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4646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Multileveltable">
    <w:name w:val="M Multilevel table"/>
    <w:basedOn w:val="CoRbulletpoints"/>
    <w:rsid w:val="00FC793C"/>
    <w:pPr>
      <w:numPr>
        <w:numId w:val="3"/>
      </w:numPr>
    </w:pPr>
    <w:rPr>
      <w:rFonts w:ascii="Century Gothic" w:hAnsi="Century Gothic"/>
      <w:sz w:val="20"/>
      <w:szCs w:val="18"/>
    </w:rPr>
  </w:style>
  <w:style w:type="character" w:customStyle="1" w:styleId="UnresolvedMention1">
    <w:name w:val="Unresolved Mention1"/>
    <w:basedOn w:val="DefaultParagraphFont"/>
    <w:uiPriority w:val="99"/>
    <w:semiHidden/>
    <w:unhideWhenUsed/>
    <w:rsid w:val="006D4126"/>
    <w:rPr>
      <w:color w:val="808080"/>
      <w:shd w:val="clear" w:color="auto" w:fill="E6E6E6"/>
    </w:rPr>
  </w:style>
  <w:style w:type="character" w:styleId="FollowedHyperlink">
    <w:name w:val="FollowedHyperlink"/>
    <w:basedOn w:val="DefaultParagraphFont"/>
    <w:semiHidden/>
    <w:unhideWhenUsed/>
    <w:rsid w:val="00DE1931"/>
    <w:rPr>
      <w:color w:val="800080" w:themeColor="followedHyperlink"/>
      <w:u w:val="single"/>
    </w:rPr>
  </w:style>
  <w:style w:type="character" w:customStyle="1" w:styleId="UnresolvedMention11">
    <w:name w:val="Unresolved Mention11"/>
    <w:basedOn w:val="DefaultParagraphFont"/>
    <w:uiPriority w:val="99"/>
    <w:semiHidden/>
    <w:unhideWhenUsed/>
    <w:rsid w:val="00E46C27"/>
    <w:rPr>
      <w:color w:val="808080"/>
      <w:shd w:val="clear" w:color="auto" w:fill="E6E6E6"/>
    </w:rPr>
  </w:style>
  <w:style w:type="paragraph" w:styleId="Revision">
    <w:name w:val="Revision"/>
    <w:hidden/>
    <w:uiPriority w:val="99"/>
    <w:semiHidden/>
    <w:rsid w:val="0086090D"/>
    <w:rPr>
      <w:sz w:val="24"/>
      <w:szCs w:val="24"/>
      <w:lang w:eastAsia="fr-FR"/>
    </w:rPr>
  </w:style>
  <w:style w:type="character" w:customStyle="1" w:styleId="UnresolvedMention2">
    <w:name w:val="Unresolved Mention2"/>
    <w:basedOn w:val="DefaultParagraphFont"/>
    <w:uiPriority w:val="99"/>
    <w:semiHidden/>
    <w:unhideWhenUsed/>
    <w:rsid w:val="00557470"/>
    <w:rPr>
      <w:color w:val="808080"/>
      <w:shd w:val="clear" w:color="auto" w:fill="E6E6E6"/>
    </w:rPr>
  </w:style>
  <w:style w:type="character" w:customStyle="1" w:styleId="FooterChar">
    <w:name w:val="Footer Char"/>
    <w:basedOn w:val="DefaultParagraphFont"/>
    <w:link w:val="Footer"/>
    <w:uiPriority w:val="99"/>
    <w:rsid w:val="00543E06"/>
    <w:rPr>
      <w:sz w:val="24"/>
      <w:szCs w:val="24"/>
      <w:lang w:eastAsia="fr-FR"/>
    </w:rPr>
  </w:style>
  <w:style w:type="paragraph" w:styleId="TableofFigures">
    <w:name w:val="table of figures"/>
    <w:basedOn w:val="Normal"/>
    <w:next w:val="Normal"/>
    <w:uiPriority w:val="99"/>
    <w:unhideWhenUsed/>
    <w:rsid w:val="0048147C"/>
    <w:pPr>
      <w:spacing w:after="120"/>
    </w:pPr>
    <w:rPr>
      <w:sz w:val="28"/>
    </w:rPr>
  </w:style>
  <w:style w:type="paragraph" w:customStyle="1" w:styleId="MH1">
    <w:name w:val="M H 1"/>
    <w:basedOn w:val="Heading1"/>
    <w:next w:val="Normal"/>
    <w:link w:val="MH1Char"/>
    <w:rsid w:val="002F2CB3"/>
    <w:pPr>
      <w:pageBreakBefore/>
      <w:tabs>
        <w:tab w:val="num" w:pos="432"/>
      </w:tabs>
      <w:spacing w:after="480"/>
      <w:jc w:val="both"/>
    </w:pPr>
    <w:rPr>
      <w:sz w:val="36"/>
      <w:u w:val="none"/>
    </w:rPr>
  </w:style>
  <w:style w:type="paragraph" w:customStyle="1" w:styleId="MH2">
    <w:name w:val="M H 2"/>
    <w:basedOn w:val="Heading2"/>
    <w:next w:val="Normal"/>
    <w:link w:val="MH2Char"/>
    <w:rsid w:val="002F2CB3"/>
    <w:pPr>
      <w:tabs>
        <w:tab w:val="clear" w:pos="576"/>
        <w:tab w:val="num" w:pos="3411"/>
      </w:tabs>
      <w:spacing w:before="0" w:after="240"/>
      <w:ind w:left="3411"/>
      <w:jc w:val="both"/>
    </w:pPr>
    <w:rPr>
      <w:rFonts w:ascii="Times New Roman" w:hAnsi="Times New Roman"/>
      <w:i w:val="0"/>
      <w:sz w:val="32"/>
    </w:rPr>
  </w:style>
  <w:style w:type="paragraph" w:customStyle="1" w:styleId="MH3">
    <w:name w:val="M H 3"/>
    <w:basedOn w:val="Heading3"/>
    <w:next w:val="Normal"/>
    <w:link w:val="MH3Char"/>
    <w:rsid w:val="002F2CB3"/>
    <w:pPr>
      <w:tabs>
        <w:tab w:val="clear" w:pos="720"/>
      </w:tabs>
      <w:spacing w:before="0" w:after="240"/>
      <w:jc w:val="both"/>
    </w:pPr>
    <w:rPr>
      <w:rFonts w:ascii="Times New Roman" w:hAnsi="Times New Roman"/>
      <w:sz w:val="32"/>
      <w:szCs w:val="22"/>
    </w:rPr>
  </w:style>
  <w:style w:type="character" w:customStyle="1" w:styleId="MH2Char">
    <w:name w:val="M H 2 Char"/>
    <w:link w:val="MH2"/>
    <w:rsid w:val="002F2CB3"/>
    <w:rPr>
      <w:rFonts w:cs="Arial"/>
      <w:b/>
      <w:bCs/>
      <w:iCs/>
      <w:sz w:val="32"/>
      <w:szCs w:val="28"/>
      <w:lang w:eastAsia="fr-FR"/>
    </w:rPr>
  </w:style>
  <w:style w:type="character" w:customStyle="1" w:styleId="CommentTextChar">
    <w:name w:val="Comment Text Char"/>
    <w:basedOn w:val="DefaultParagraphFont"/>
    <w:link w:val="CommentText"/>
    <w:uiPriority w:val="99"/>
    <w:rsid w:val="002F2CB3"/>
    <w:rPr>
      <w:lang w:eastAsia="fr-FR"/>
    </w:rPr>
  </w:style>
  <w:style w:type="paragraph" w:customStyle="1" w:styleId="MBT">
    <w:name w:val="M BT"/>
    <w:basedOn w:val="Normal"/>
    <w:link w:val="MBTChar"/>
    <w:rsid w:val="002F2CB3"/>
    <w:pPr>
      <w:widowControl w:val="0"/>
      <w:jc w:val="both"/>
    </w:pPr>
    <w:rPr>
      <w:bCs/>
      <w:sz w:val="28"/>
      <w:szCs w:val="22"/>
      <w:lang w:val="en-US"/>
    </w:rPr>
  </w:style>
  <w:style w:type="character" w:customStyle="1" w:styleId="MBTChar">
    <w:name w:val="M BT Char"/>
    <w:link w:val="MBT"/>
    <w:rsid w:val="002F2CB3"/>
    <w:rPr>
      <w:bCs/>
      <w:sz w:val="28"/>
      <w:szCs w:val="22"/>
      <w:lang w:val="en-US" w:eastAsia="fr-FR"/>
    </w:rPr>
  </w:style>
  <w:style w:type="paragraph" w:customStyle="1" w:styleId="MMultilevel">
    <w:name w:val="M Multilevel"/>
    <w:basedOn w:val="Normal"/>
    <w:link w:val="MMultilevelChar"/>
    <w:rsid w:val="00154641"/>
    <w:pPr>
      <w:widowControl w:val="0"/>
      <w:ind w:left="425" w:hanging="425"/>
      <w:jc w:val="both"/>
    </w:pPr>
    <w:rPr>
      <w:bCs/>
      <w:sz w:val="28"/>
      <w:szCs w:val="22"/>
      <w:lang w:val="en-US"/>
    </w:rPr>
  </w:style>
  <w:style w:type="character" w:customStyle="1" w:styleId="MH1Char">
    <w:name w:val="M H 1 Char"/>
    <w:link w:val="MH1"/>
    <w:rsid w:val="0096252F"/>
    <w:rPr>
      <w:b/>
      <w:sz w:val="36"/>
      <w:szCs w:val="24"/>
      <w:lang w:eastAsia="fr-FR"/>
    </w:rPr>
  </w:style>
  <w:style w:type="character" w:customStyle="1" w:styleId="MH3Char">
    <w:name w:val="M H 3 Char"/>
    <w:link w:val="MH3"/>
    <w:rsid w:val="00226BCF"/>
    <w:rPr>
      <w:rFonts w:cs="Arial"/>
      <w:b/>
      <w:bCs/>
      <w:sz w:val="32"/>
      <w:szCs w:val="22"/>
      <w:lang w:eastAsia="fr-FR"/>
    </w:rPr>
  </w:style>
  <w:style w:type="character" w:customStyle="1" w:styleId="MMultilevelChar">
    <w:name w:val="M Multilevel Char"/>
    <w:link w:val="MMultilevel"/>
    <w:rsid w:val="008F2BFE"/>
    <w:rPr>
      <w:bCs/>
      <w:sz w:val="28"/>
      <w:szCs w:val="22"/>
      <w:lang w:val="en-US" w:eastAsia="fr-FR"/>
    </w:rPr>
  </w:style>
  <w:style w:type="character" w:customStyle="1" w:styleId="UnresolvedMention3">
    <w:name w:val="Unresolved Mention3"/>
    <w:basedOn w:val="DefaultParagraphFont"/>
    <w:uiPriority w:val="99"/>
    <w:semiHidden/>
    <w:unhideWhenUsed/>
    <w:rsid w:val="009B62C6"/>
    <w:rPr>
      <w:color w:val="808080"/>
      <w:shd w:val="clear" w:color="auto" w:fill="E6E6E6"/>
    </w:rPr>
  </w:style>
  <w:style w:type="character" w:customStyle="1" w:styleId="UnresolvedMention4">
    <w:name w:val="Unresolved Mention4"/>
    <w:basedOn w:val="DefaultParagraphFont"/>
    <w:uiPriority w:val="99"/>
    <w:semiHidden/>
    <w:unhideWhenUsed/>
    <w:rsid w:val="00A85A2B"/>
    <w:rPr>
      <w:color w:val="808080"/>
      <w:shd w:val="clear" w:color="auto" w:fill="E6E6E6"/>
    </w:rPr>
  </w:style>
  <w:style w:type="character" w:customStyle="1" w:styleId="UnresolvedMention5">
    <w:name w:val="Unresolved Mention5"/>
    <w:basedOn w:val="DefaultParagraphFont"/>
    <w:uiPriority w:val="99"/>
    <w:semiHidden/>
    <w:unhideWhenUsed/>
    <w:rsid w:val="00C7094C"/>
    <w:rPr>
      <w:color w:val="808080"/>
      <w:shd w:val="clear" w:color="auto" w:fill="E6E6E6"/>
    </w:rPr>
  </w:style>
  <w:style w:type="paragraph" w:customStyle="1" w:styleId="MH1nonumb">
    <w:name w:val="M H 1 no numb"/>
    <w:basedOn w:val="Normal"/>
    <w:next w:val="MBT"/>
    <w:link w:val="MH1nonumbChar"/>
    <w:rsid w:val="00715F75"/>
    <w:pPr>
      <w:keepNext/>
      <w:pageBreakBefore/>
      <w:spacing w:after="480"/>
      <w:jc w:val="both"/>
      <w:outlineLvl w:val="0"/>
    </w:pPr>
    <w:rPr>
      <w:b/>
      <w:sz w:val="36"/>
    </w:rPr>
  </w:style>
  <w:style w:type="character" w:customStyle="1" w:styleId="MH1nonumbChar">
    <w:name w:val="M H 1 no numb Char"/>
    <w:link w:val="MH1nonumb"/>
    <w:rsid w:val="00715F75"/>
    <w:rPr>
      <w:b/>
      <w:sz w:val="36"/>
      <w:szCs w:val="24"/>
      <w:lang w:eastAsia="fr-FR"/>
    </w:rPr>
  </w:style>
  <w:style w:type="character" w:customStyle="1" w:styleId="UnresolvedMention6">
    <w:name w:val="Unresolved Mention6"/>
    <w:basedOn w:val="DefaultParagraphFont"/>
    <w:uiPriority w:val="99"/>
    <w:semiHidden/>
    <w:unhideWhenUsed/>
    <w:rsid w:val="00B46962"/>
    <w:rPr>
      <w:color w:val="808080"/>
      <w:shd w:val="clear" w:color="auto" w:fill="E6E6E6"/>
    </w:rPr>
  </w:style>
  <w:style w:type="character" w:customStyle="1" w:styleId="UnresolvedMention7">
    <w:name w:val="Unresolved Mention7"/>
    <w:basedOn w:val="DefaultParagraphFont"/>
    <w:uiPriority w:val="99"/>
    <w:semiHidden/>
    <w:unhideWhenUsed/>
    <w:rsid w:val="00D463DA"/>
    <w:rPr>
      <w:color w:val="808080"/>
      <w:shd w:val="clear" w:color="auto" w:fill="E6E6E6"/>
    </w:rPr>
  </w:style>
  <w:style w:type="character" w:customStyle="1" w:styleId="UnresolvedMention8">
    <w:name w:val="Unresolved Mention8"/>
    <w:basedOn w:val="DefaultParagraphFont"/>
    <w:uiPriority w:val="99"/>
    <w:semiHidden/>
    <w:unhideWhenUsed/>
    <w:rsid w:val="009A14D6"/>
    <w:rPr>
      <w:color w:val="808080"/>
      <w:shd w:val="clear" w:color="auto" w:fill="E6E6E6"/>
    </w:rPr>
  </w:style>
  <w:style w:type="paragraph" w:styleId="EndnoteText">
    <w:name w:val="endnote text"/>
    <w:basedOn w:val="Normal"/>
    <w:link w:val="EndnoteTextChar"/>
    <w:semiHidden/>
    <w:unhideWhenUsed/>
    <w:rsid w:val="009515DC"/>
    <w:rPr>
      <w:sz w:val="20"/>
      <w:szCs w:val="20"/>
    </w:rPr>
  </w:style>
  <w:style w:type="character" w:customStyle="1" w:styleId="EndnoteTextChar">
    <w:name w:val="Endnote Text Char"/>
    <w:basedOn w:val="DefaultParagraphFont"/>
    <w:link w:val="EndnoteText"/>
    <w:semiHidden/>
    <w:rsid w:val="009515DC"/>
    <w:rPr>
      <w:lang w:eastAsia="fr-FR"/>
    </w:rPr>
  </w:style>
  <w:style w:type="character" w:styleId="EndnoteReference">
    <w:name w:val="endnote reference"/>
    <w:basedOn w:val="DefaultParagraphFont"/>
    <w:semiHidden/>
    <w:unhideWhenUsed/>
    <w:rsid w:val="009515DC"/>
    <w:rPr>
      <w:vertAlign w:val="superscript"/>
    </w:rPr>
  </w:style>
  <w:style w:type="character" w:customStyle="1" w:styleId="UnresolvedMention9">
    <w:name w:val="Unresolved Mention9"/>
    <w:basedOn w:val="DefaultParagraphFont"/>
    <w:uiPriority w:val="99"/>
    <w:semiHidden/>
    <w:unhideWhenUsed/>
    <w:rsid w:val="00DB65F0"/>
    <w:rPr>
      <w:color w:val="808080"/>
      <w:shd w:val="clear" w:color="auto" w:fill="E6E6E6"/>
    </w:rPr>
  </w:style>
  <w:style w:type="character" w:customStyle="1" w:styleId="UnresolvedMention10">
    <w:name w:val="Unresolved Mention10"/>
    <w:basedOn w:val="DefaultParagraphFont"/>
    <w:uiPriority w:val="99"/>
    <w:semiHidden/>
    <w:unhideWhenUsed/>
    <w:rsid w:val="00923664"/>
    <w:rPr>
      <w:color w:val="808080"/>
      <w:shd w:val="clear" w:color="auto" w:fill="E6E6E6"/>
    </w:rPr>
  </w:style>
  <w:style w:type="character" w:customStyle="1" w:styleId="UnresolvedMention12">
    <w:name w:val="Unresolved Mention12"/>
    <w:basedOn w:val="DefaultParagraphFont"/>
    <w:uiPriority w:val="99"/>
    <w:semiHidden/>
    <w:unhideWhenUsed/>
    <w:rsid w:val="00EB696D"/>
    <w:rPr>
      <w:color w:val="808080"/>
      <w:shd w:val="clear" w:color="auto" w:fill="E6E6E6"/>
    </w:rPr>
  </w:style>
  <w:style w:type="paragraph" w:customStyle="1" w:styleId="CoR4thlevelHeading">
    <w:name w:val="CoR 4th level Heading"/>
    <w:basedOn w:val="MH4"/>
    <w:next w:val="CoRBT"/>
    <w:link w:val="CoR4thlevelHeadingChar"/>
    <w:qFormat/>
    <w:rsid w:val="00A7751A"/>
    <w:pPr>
      <w:numPr>
        <w:ilvl w:val="0"/>
        <w:numId w:val="5"/>
      </w:numPr>
      <w:spacing w:before="50" w:after="50"/>
      <w:ind w:left="360"/>
    </w:pPr>
    <w:rPr>
      <w:b/>
      <w:i/>
      <w:sz w:val="28"/>
    </w:rPr>
  </w:style>
  <w:style w:type="character" w:customStyle="1" w:styleId="CoR4thlevelHeadingChar">
    <w:name w:val="CoR 4th level Heading Char"/>
    <w:basedOn w:val="CoRBTChar"/>
    <w:link w:val="CoR4thlevelHeading"/>
    <w:rsid w:val="003B3948"/>
    <w:rPr>
      <w:b/>
      <w:bCs/>
      <w:i/>
      <w:sz w:val="28"/>
      <w:szCs w:val="22"/>
      <w:lang w:val="en-US" w:eastAsia="fr-FR"/>
    </w:rPr>
  </w:style>
  <w:style w:type="paragraph" w:customStyle="1" w:styleId="GDGLlightgreen">
    <w:name w:val="GDGL light green"/>
    <w:basedOn w:val="Heading5"/>
    <w:next w:val="CoRBT"/>
    <w:link w:val="GDGLlightgreenChar"/>
    <w:qFormat/>
    <w:rsid w:val="003B3948"/>
    <w:pPr>
      <w:numPr>
        <w:ilvl w:val="0"/>
        <w:numId w:val="0"/>
      </w:numPr>
    </w:pPr>
    <w:rPr>
      <w:color w:val="95C11F"/>
      <w:sz w:val="28"/>
    </w:rPr>
  </w:style>
  <w:style w:type="character" w:customStyle="1" w:styleId="GDGLlightgreenChar">
    <w:name w:val="GDGL light green Char"/>
    <w:basedOn w:val="CoR4thlevelHeadingChar"/>
    <w:link w:val="GDGLlightgreen"/>
    <w:rsid w:val="003B3948"/>
    <w:rPr>
      <w:b/>
      <w:bCs/>
      <w:i/>
      <w:iCs/>
      <w:color w:val="95C11F"/>
      <w:sz w:val="28"/>
      <w:szCs w:val="26"/>
      <w:lang w:val="en-US" w:eastAsia="fr-FR"/>
    </w:rPr>
  </w:style>
  <w:style w:type="paragraph" w:customStyle="1" w:styleId="GDGLdarkgreen">
    <w:name w:val="GDGL dark green"/>
    <w:basedOn w:val="GDGLlightgreen"/>
    <w:next w:val="CoRBT"/>
    <w:link w:val="GDGLdarkgreenChar"/>
    <w:qFormat/>
    <w:rsid w:val="00EE0A36"/>
    <w:rPr>
      <w:color w:val="098941"/>
    </w:rPr>
  </w:style>
  <w:style w:type="character" w:customStyle="1" w:styleId="GDGLdarkgreenChar">
    <w:name w:val="GDGL dark green Char"/>
    <w:basedOn w:val="GDGLlightgreenChar"/>
    <w:link w:val="GDGLdarkgreen"/>
    <w:rsid w:val="00EE0A36"/>
    <w:rPr>
      <w:rFonts w:cs="Arial"/>
      <w:b/>
      <w:bCs/>
      <w:i/>
      <w:iCs/>
      <w:color w:val="098941"/>
      <w:sz w:val="28"/>
      <w:szCs w:val="22"/>
      <w:lang w:val="en-US" w:eastAsia="fr-FR"/>
    </w:rPr>
  </w:style>
  <w:style w:type="paragraph" w:customStyle="1" w:styleId="GDGLdarkblue">
    <w:name w:val="GDGL dark blue"/>
    <w:basedOn w:val="GDGLdarkgreen"/>
    <w:next w:val="CoRBT"/>
    <w:link w:val="GDGLdarkblueChar"/>
    <w:qFormat/>
    <w:rsid w:val="00EE0A36"/>
    <w:rPr>
      <w:color w:val="293771"/>
    </w:rPr>
  </w:style>
  <w:style w:type="character" w:customStyle="1" w:styleId="GDGLdarkblueChar">
    <w:name w:val="GDGL dark blue Char"/>
    <w:basedOn w:val="GDGLdarkgreenChar"/>
    <w:link w:val="GDGLdarkblue"/>
    <w:rsid w:val="00EE0A36"/>
    <w:rPr>
      <w:rFonts w:cs="Arial"/>
      <w:b/>
      <w:bCs/>
      <w:i/>
      <w:iCs/>
      <w:color w:val="293771"/>
      <w:sz w:val="28"/>
      <w:szCs w:val="22"/>
      <w:lang w:val="en-US" w:eastAsia="fr-FR"/>
    </w:rPr>
  </w:style>
  <w:style w:type="paragraph" w:customStyle="1" w:styleId="GDGLlightblue">
    <w:name w:val="GDGL light blue"/>
    <w:basedOn w:val="GDGLdarkblue"/>
    <w:next w:val="CoRBT"/>
    <w:link w:val="GDGLlightblueChar"/>
    <w:qFormat/>
    <w:rsid w:val="00EE0A36"/>
    <w:rPr>
      <w:color w:val="86C4EC"/>
    </w:rPr>
  </w:style>
  <w:style w:type="character" w:customStyle="1" w:styleId="GDGLlightblueChar">
    <w:name w:val="GDGL light blue Char"/>
    <w:basedOn w:val="GDGLdarkblueChar"/>
    <w:link w:val="GDGLlightblue"/>
    <w:rsid w:val="00EE0A36"/>
    <w:rPr>
      <w:rFonts w:cs="Arial"/>
      <w:b/>
      <w:bCs/>
      <w:i/>
      <w:iCs/>
      <w:color w:val="86C4EC"/>
      <w:sz w:val="28"/>
      <w:szCs w:val="22"/>
      <w:lang w:val="en-US" w:eastAsia="fr-FR"/>
    </w:rPr>
  </w:style>
  <w:style w:type="paragraph" w:customStyle="1" w:styleId="CoRTabletext">
    <w:name w:val="CoR Table text"/>
    <w:basedOn w:val="CoRBT"/>
    <w:link w:val="CoRTabletextChar"/>
    <w:qFormat/>
    <w:rsid w:val="00EE0A36"/>
    <w:pPr>
      <w:spacing w:before="50" w:after="50"/>
    </w:pPr>
    <w:rPr>
      <w:sz w:val="24"/>
    </w:rPr>
  </w:style>
  <w:style w:type="character" w:customStyle="1" w:styleId="CoRTabletextChar">
    <w:name w:val="CoR Table text Char"/>
    <w:basedOn w:val="CoRBTChar"/>
    <w:link w:val="CoRTabletext"/>
    <w:rsid w:val="00EE0A36"/>
    <w:rPr>
      <w:bCs/>
      <w:sz w:val="24"/>
      <w:szCs w:val="22"/>
      <w:lang w:val="en-US" w:eastAsia="fr-FR"/>
    </w:rPr>
  </w:style>
  <w:style w:type="paragraph" w:styleId="TOC4">
    <w:name w:val="toc 4"/>
    <w:basedOn w:val="Normal"/>
    <w:next w:val="Normal"/>
    <w:autoRedefine/>
    <w:semiHidden/>
    <w:unhideWhenUsed/>
    <w:rsid w:val="00A7751A"/>
    <w:pPr>
      <w:spacing w:after="100"/>
      <w:ind w:left="720"/>
    </w:pPr>
  </w:style>
  <w:style w:type="character" w:styleId="UnresolvedMention">
    <w:name w:val="Unresolved Mention"/>
    <w:basedOn w:val="DefaultParagraphFont"/>
    <w:uiPriority w:val="99"/>
    <w:semiHidden/>
    <w:unhideWhenUsed/>
    <w:rsid w:val="0072291A"/>
    <w:rPr>
      <w:color w:val="605E5C"/>
      <w:shd w:val="clear" w:color="auto" w:fill="E1DFDD"/>
    </w:rPr>
  </w:style>
  <w:style w:type="character" w:styleId="Mention">
    <w:name w:val="Mention"/>
    <w:basedOn w:val="DefaultParagraphFont"/>
    <w:uiPriority w:val="99"/>
    <w:unhideWhenUsed/>
    <w:rsid w:val="005F355E"/>
    <w:rPr>
      <w:color w:val="2B579A"/>
      <w:shd w:val="clear" w:color="auto" w:fill="E1DFDD"/>
    </w:rPr>
  </w:style>
  <w:style w:type="paragraph" w:customStyle="1" w:styleId="Pa35">
    <w:name w:val="Pa35"/>
    <w:basedOn w:val="Default"/>
    <w:next w:val="Default"/>
    <w:uiPriority w:val="99"/>
    <w:rsid w:val="00274A0E"/>
    <w:pPr>
      <w:spacing w:line="221" w:lineRule="atLeast"/>
    </w:pPr>
    <w:rPr>
      <w:rFonts w:ascii="Myriad Pro SemiCond" w:eastAsia="Times New Roman" w:hAnsi="Myriad Pro SemiCond" w:cs="Times New Roman"/>
      <w:color w:val="auto"/>
      <w:lang w:eastAsia="en-GB"/>
    </w:rPr>
  </w:style>
  <w:style w:type="paragraph" w:styleId="TOCHeading">
    <w:name w:val="TOC Heading"/>
    <w:basedOn w:val="Heading1"/>
    <w:next w:val="Normal"/>
    <w:uiPriority w:val="39"/>
    <w:unhideWhenUsed/>
    <w:qFormat/>
    <w:rsid w:val="00A609D4"/>
    <w:pPr>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u w:val="non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3175">
      <w:bodyDiv w:val="1"/>
      <w:marLeft w:val="0"/>
      <w:marRight w:val="0"/>
      <w:marTop w:val="0"/>
      <w:marBottom w:val="0"/>
      <w:divBdr>
        <w:top w:val="none" w:sz="0" w:space="0" w:color="auto"/>
        <w:left w:val="none" w:sz="0" w:space="0" w:color="auto"/>
        <w:bottom w:val="none" w:sz="0" w:space="0" w:color="auto"/>
        <w:right w:val="none" w:sz="0" w:space="0" w:color="auto"/>
      </w:divBdr>
    </w:div>
    <w:div w:id="27222665">
      <w:bodyDiv w:val="1"/>
      <w:marLeft w:val="0"/>
      <w:marRight w:val="0"/>
      <w:marTop w:val="0"/>
      <w:marBottom w:val="0"/>
      <w:divBdr>
        <w:top w:val="none" w:sz="0" w:space="0" w:color="auto"/>
        <w:left w:val="none" w:sz="0" w:space="0" w:color="auto"/>
        <w:bottom w:val="none" w:sz="0" w:space="0" w:color="auto"/>
        <w:right w:val="none" w:sz="0" w:space="0" w:color="auto"/>
      </w:divBdr>
      <w:divsChild>
        <w:div w:id="311761445">
          <w:marLeft w:val="0"/>
          <w:marRight w:val="0"/>
          <w:marTop w:val="0"/>
          <w:marBottom w:val="0"/>
          <w:divBdr>
            <w:top w:val="none" w:sz="0" w:space="0" w:color="auto"/>
            <w:left w:val="none" w:sz="0" w:space="0" w:color="auto"/>
            <w:bottom w:val="none" w:sz="0" w:space="0" w:color="auto"/>
            <w:right w:val="none" w:sz="0" w:space="0" w:color="auto"/>
          </w:divBdr>
          <w:divsChild>
            <w:div w:id="118450594">
              <w:marLeft w:val="3225"/>
              <w:marRight w:val="0"/>
              <w:marTop w:val="0"/>
              <w:marBottom w:val="0"/>
              <w:divBdr>
                <w:top w:val="none" w:sz="0" w:space="0" w:color="auto"/>
                <w:left w:val="none" w:sz="0" w:space="0" w:color="auto"/>
                <w:bottom w:val="none" w:sz="0" w:space="0" w:color="auto"/>
                <w:right w:val="none" w:sz="0" w:space="0" w:color="auto"/>
              </w:divBdr>
              <w:divsChild>
                <w:div w:id="843327454">
                  <w:marLeft w:val="90"/>
                  <w:marRight w:val="0"/>
                  <w:marTop w:val="0"/>
                  <w:marBottom w:val="0"/>
                  <w:divBdr>
                    <w:top w:val="single" w:sz="6" w:space="0" w:color="EEEEEE"/>
                    <w:left w:val="none" w:sz="0" w:space="0" w:color="auto"/>
                    <w:bottom w:val="none" w:sz="0" w:space="0" w:color="auto"/>
                    <w:right w:val="none" w:sz="0" w:space="0" w:color="auto"/>
                  </w:divBdr>
                  <w:divsChild>
                    <w:div w:id="549151872">
                      <w:marLeft w:val="0"/>
                      <w:marRight w:val="0"/>
                      <w:marTop w:val="0"/>
                      <w:marBottom w:val="0"/>
                      <w:divBdr>
                        <w:top w:val="none" w:sz="0" w:space="0" w:color="auto"/>
                        <w:left w:val="none" w:sz="0" w:space="0" w:color="auto"/>
                        <w:bottom w:val="none" w:sz="0" w:space="0" w:color="auto"/>
                        <w:right w:val="none" w:sz="0" w:space="0" w:color="auto"/>
                      </w:divBdr>
                      <w:divsChild>
                        <w:div w:id="11738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3188">
      <w:bodyDiv w:val="1"/>
      <w:marLeft w:val="0"/>
      <w:marRight w:val="0"/>
      <w:marTop w:val="0"/>
      <w:marBottom w:val="0"/>
      <w:divBdr>
        <w:top w:val="none" w:sz="0" w:space="0" w:color="auto"/>
        <w:left w:val="none" w:sz="0" w:space="0" w:color="auto"/>
        <w:bottom w:val="none" w:sz="0" w:space="0" w:color="auto"/>
        <w:right w:val="none" w:sz="0" w:space="0" w:color="auto"/>
      </w:divBdr>
    </w:div>
    <w:div w:id="48261065">
      <w:bodyDiv w:val="1"/>
      <w:marLeft w:val="0"/>
      <w:marRight w:val="0"/>
      <w:marTop w:val="0"/>
      <w:marBottom w:val="0"/>
      <w:divBdr>
        <w:top w:val="none" w:sz="0" w:space="0" w:color="auto"/>
        <w:left w:val="none" w:sz="0" w:space="0" w:color="auto"/>
        <w:bottom w:val="none" w:sz="0" w:space="0" w:color="auto"/>
        <w:right w:val="none" w:sz="0" w:space="0" w:color="auto"/>
      </w:divBdr>
      <w:divsChild>
        <w:div w:id="1528371886">
          <w:marLeft w:val="0"/>
          <w:marRight w:val="0"/>
          <w:marTop w:val="0"/>
          <w:marBottom w:val="0"/>
          <w:divBdr>
            <w:top w:val="none" w:sz="0" w:space="0" w:color="auto"/>
            <w:left w:val="none" w:sz="0" w:space="0" w:color="auto"/>
            <w:bottom w:val="none" w:sz="0" w:space="0" w:color="auto"/>
            <w:right w:val="none" w:sz="0" w:space="0" w:color="auto"/>
          </w:divBdr>
          <w:divsChild>
            <w:div w:id="1630431709">
              <w:marLeft w:val="3225"/>
              <w:marRight w:val="0"/>
              <w:marTop w:val="0"/>
              <w:marBottom w:val="0"/>
              <w:divBdr>
                <w:top w:val="none" w:sz="0" w:space="0" w:color="auto"/>
                <w:left w:val="none" w:sz="0" w:space="0" w:color="auto"/>
                <w:bottom w:val="none" w:sz="0" w:space="0" w:color="auto"/>
                <w:right w:val="none" w:sz="0" w:space="0" w:color="auto"/>
              </w:divBdr>
              <w:divsChild>
                <w:div w:id="1082527861">
                  <w:marLeft w:val="90"/>
                  <w:marRight w:val="0"/>
                  <w:marTop w:val="0"/>
                  <w:marBottom w:val="0"/>
                  <w:divBdr>
                    <w:top w:val="single" w:sz="6" w:space="0" w:color="EEEEEE"/>
                    <w:left w:val="none" w:sz="0" w:space="0" w:color="auto"/>
                    <w:bottom w:val="none" w:sz="0" w:space="0" w:color="auto"/>
                    <w:right w:val="none" w:sz="0" w:space="0" w:color="auto"/>
                  </w:divBdr>
                  <w:divsChild>
                    <w:div w:id="1322461986">
                      <w:marLeft w:val="0"/>
                      <w:marRight w:val="0"/>
                      <w:marTop w:val="0"/>
                      <w:marBottom w:val="0"/>
                      <w:divBdr>
                        <w:top w:val="none" w:sz="0" w:space="0" w:color="auto"/>
                        <w:left w:val="none" w:sz="0" w:space="0" w:color="auto"/>
                        <w:bottom w:val="none" w:sz="0" w:space="0" w:color="auto"/>
                        <w:right w:val="none" w:sz="0" w:space="0" w:color="auto"/>
                      </w:divBdr>
                      <w:divsChild>
                        <w:div w:id="1289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9207">
      <w:bodyDiv w:val="1"/>
      <w:marLeft w:val="0"/>
      <w:marRight w:val="0"/>
      <w:marTop w:val="0"/>
      <w:marBottom w:val="0"/>
      <w:divBdr>
        <w:top w:val="none" w:sz="0" w:space="0" w:color="auto"/>
        <w:left w:val="none" w:sz="0" w:space="0" w:color="auto"/>
        <w:bottom w:val="none" w:sz="0" w:space="0" w:color="auto"/>
        <w:right w:val="none" w:sz="0" w:space="0" w:color="auto"/>
      </w:divBdr>
    </w:div>
    <w:div w:id="79066088">
      <w:bodyDiv w:val="1"/>
      <w:marLeft w:val="0"/>
      <w:marRight w:val="0"/>
      <w:marTop w:val="0"/>
      <w:marBottom w:val="0"/>
      <w:divBdr>
        <w:top w:val="none" w:sz="0" w:space="0" w:color="auto"/>
        <w:left w:val="none" w:sz="0" w:space="0" w:color="auto"/>
        <w:bottom w:val="none" w:sz="0" w:space="0" w:color="auto"/>
        <w:right w:val="none" w:sz="0" w:space="0" w:color="auto"/>
      </w:divBdr>
    </w:div>
    <w:div w:id="149030328">
      <w:bodyDiv w:val="1"/>
      <w:marLeft w:val="0"/>
      <w:marRight w:val="0"/>
      <w:marTop w:val="0"/>
      <w:marBottom w:val="0"/>
      <w:divBdr>
        <w:top w:val="none" w:sz="0" w:space="0" w:color="auto"/>
        <w:left w:val="none" w:sz="0" w:space="0" w:color="auto"/>
        <w:bottom w:val="none" w:sz="0" w:space="0" w:color="auto"/>
        <w:right w:val="none" w:sz="0" w:space="0" w:color="auto"/>
      </w:divBdr>
    </w:div>
    <w:div w:id="166140857">
      <w:bodyDiv w:val="1"/>
      <w:marLeft w:val="0"/>
      <w:marRight w:val="0"/>
      <w:marTop w:val="0"/>
      <w:marBottom w:val="0"/>
      <w:divBdr>
        <w:top w:val="none" w:sz="0" w:space="0" w:color="auto"/>
        <w:left w:val="none" w:sz="0" w:space="0" w:color="auto"/>
        <w:bottom w:val="none" w:sz="0" w:space="0" w:color="auto"/>
        <w:right w:val="none" w:sz="0" w:space="0" w:color="auto"/>
      </w:divBdr>
    </w:div>
    <w:div w:id="180247653">
      <w:bodyDiv w:val="1"/>
      <w:marLeft w:val="0"/>
      <w:marRight w:val="0"/>
      <w:marTop w:val="0"/>
      <w:marBottom w:val="0"/>
      <w:divBdr>
        <w:top w:val="none" w:sz="0" w:space="0" w:color="auto"/>
        <w:left w:val="none" w:sz="0" w:space="0" w:color="auto"/>
        <w:bottom w:val="none" w:sz="0" w:space="0" w:color="auto"/>
        <w:right w:val="none" w:sz="0" w:space="0" w:color="auto"/>
      </w:divBdr>
    </w:div>
    <w:div w:id="195699375">
      <w:bodyDiv w:val="1"/>
      <w:marLeft w:val="0"/>
      <w:marRight w:val="0"/>
      <w:marTop w:val="0"/>
      <w:marBottom w:val="0"/>
      <w:divBdr>
        <w:top w:val="none" w:sz="0" w:space="0" w:color="auto"/>
        <w:left w:val="none" w:sz="0" w:space="0" w:color="auto"/>
        <w:bottom w:val="none" w:sz="0" w:space="0" w:color="auto"/>
        <w:right w:val="none" w:sz="0" w:space="0" w:color="auto"/>
      </w:divBdr>
    </w:div>
    <w:div w:id="204491884">
      <w:bodyDiv w:val="1"/>
      <w:marLeft w:val="0"/>
      <w:marRight w:val="0"/>
      <w:marTop w:val="0"/>
      <w:marBottom w:val="0"/>
      <w:divBdr>
        <w:top w:val="none" w:sz="0" w:space="0" w:color="auto"/>
        <w:left w:val="none" w:sz="0" w:space="0" w:color="auto"/>
        <w:bottom w:val="none" w:sz="0" w:space="0" w:color="auto"/>
        <w:right w:val="none" w:sz="0" w:space="0" w:color="auto"/>
      </w:divBdr>
      <w:divsChild>
        <w:div w:id="1397778086">
          <w:marLeft w:val="0"/>
          <w:marRight w:val="0"/>
          <w:marTop w:val="0"/>
          <w:marBottom w:val="0"/>
          <w:divBdr>
            <w:top w:val="none" w:sz="0" w:space="0" w:color="auto"/>
            <w:left w:val="none" w:sz="0" w:space="0" w:color="auto"/>
            <w:bottom w:val="none" w:sz="0" w:space="0" w:color="auto"/>
            <w:right w:val="none" w:sz="0" w:space="0" w:color="auto"/>
          </w:divBdr>
          <w:divsChild>
            <w:div w:id="1463621642">
              <w:marLeft w:val="0"/>
              <w:marRight w:val="0"/>
              <w:marTop w:val="0"/>
              <w:marBottom w:val="0"/>
              <w:divBdr>
                <w:top w:val="none" w:sz="0" w:space="0" w:color="auto"/>
                <w:left w:val="none" w:sz="0" w:space="0" w:color="auto"/>
                <w:bottom w:val="none" w:sz="0" w:space="0" w:color="auto"/>
                <w:right w:val="none" w:sz="0" w:space="0" w:color="auto"/>
              </w:divBdr>
              <w:divsChild>
                <w:div w:id="1016612094">
                  <w:marLeft w:val="0"/>
                  <w:marRight w:val="0"/>
                  <w:marTop w:val="0"/>
                  <w:marBottom w:val="0"/>
                  <w:divBdr>
                    <w:top w:val="none" w:sz="0" w:space="0" w:color="auto"/>
                    <w:left w:val="none" w:sz="0" w:space="0" w:color="auto"/>
                    <w:bottom w:val="none" w:sz="0" w:space="0" w:color="auto"/>
                    <w:right w:val="none" w:sz="0" w:space="0" w:color="auto"/>
                  </w:divBdr>
                  <w:divsChild>
                    <w:div w:id="1696426086">
                      <w:marLeft w:val="0"/>
                      <w:marRight w:val="0"/>
                      <w:marTop w:val="0"/>
                      <w:marBottom w:val="0"/>
                      <w:divBdr>
                        <w:top w:val="none" w:sz="0" w:space="0" w:color="auto"/>
                        <w:left w:val="none" w:sz="0" w:space="0" w:color="auto"/>
                        <w:bottom w:val="none" w:sz="0" w:space="0" w:color="auto"/>
                        <w:right w:val="none" w:sz="0" w:space="0" w:color="auto"/>
                      </w:divBdr>
                      <w:divsChild>
                        <w:div w:id="578832782">
                          <w:marLeft w:val="0"/>
                          <w:marRight w:val="0"/>
                          <w:marTop w:val="0"/>
                          <w:marBottom w:val="0"/>
                          <w:divBdr>
                            <w:top w:val="none" w:sz="0" w:space="0" w:color="auto"/>
                            <w:left w:val="none" w:sz="0" w:space="0" w:color="auto"/>
                            <w:bottom w:val="none" w:sz="0" w:space="0" w:color="auto"/>
                            <w:right w:val="none" w:sz="0" w:space="0" w:color="auto"/>
                          </w:divBdr>
                          <w:divsChild>
                            <w:div w:id="2913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012774">
      <w:bodyDiv w:val="1"/>
      <w:marLeft w:val="0"/>
      <w:marRight w:val="0"/>
      <w:marTop w:val="0"/>
      <w:marBottom w:val="0"/>
      <w:divBdr>
        <w:top w:val="none" w:sz="0" w:space="0" w:color="auto"/>
        <w:left w:val="none" w:sz="0" w:space="0" w:color="auto"/>
        <w:bottom w:val="none" w:sz="0" w:space="0" w:color="auto"/>
        <w:right w:val="none" w:sz="0" w:space="0" w:color="auto"/>
      </w:divBdr>
    </w:div>
    <w:div w:id="219171095">
      <w:bodyDiv w:val="1"/>
      <w:marLeft w:val="0"/>
      <w:marRight w:val="0"/>
      <w:marTop w:val="0"/>
      <w:marBottom w:val="0"/>
      <w:divBdr>
        <w:top w:val="none" w:sz="0" w:space="0" w:color="auto"/>
        <w:left w:val="none" w:sz="0" w:space="0" w:color="auto"/>
        <w:bottom w:val="none" w:sz="0" w:space="0" w:color="auto"/>
        <w:right w:val="none" w:sz="0" w:space="0" w:color="auto"/>
      </w:divBdr>
      <w:divsChild>
        <w:div w:id="1275863833">
          <w:marLeft w:val="0"/>
          <w:marRight w:val="0"/>
          <w:marTop w:val="0"/>
          <w:marBottom w:val="0"/>
          <w:divBdr>
            <w:top w:val="none" w:sz="0" w:space="0" w:color="auto"/>
            <w:left w:val="none" w:sz="0" w:space="0" w:color="auto"/>
            <w:bottom w:val="none" w:sz="0" w:space="0" w:color="auto"/>
            <w:right w:val="none" w:sz="0" w:space="0" w:color="auto"/>
          </w:divBdr>
          <w:divsChild>
            <w:div w:id="1935937896">
              <w:marLeft w:val="0"/>
              <w:marRight w:val="0"/>
              <w:marTop w:val="0"/>
              <w:marBottom w:val="0"/>
              <w:divBdr>
                <w:top w:val="none" w:sz="0" w:space="0" w:color="auto"/>
                <w:left w:val="none" w:sz="0" w:space="0" w:color="auto"/>
                <w:bottom w:val="none" w:sz="0" w:space="0" w:color="auto"/>
                <w:right w:val="none" w:sz="0" w:space="0" w:color="auto"/>
              </w:divBdr>
              <w:divsChild>
                <w:div w:id="208536169">
                  <w:marLeft w:val="0"/>
                  <w:marRight w:val="0"/>
                  <w:marTop w:val="0"/>
                  <w:marBottom w:val="0"/>
                  <w:divBdr>
                    <w:top w:val="none" w:sz="0" w:space="0" w:color="auto"/>
                    <w:left w:val="none" w:sz="0" w:space="0" w:color="auto"/>
                    <w:bottom w:val="none" w:sz="0" w:space="0" w:color="auto"/>
                    <w:right w:val="none" w:sz="0" w:space="0" w:color="auto"/>
                  </w:divBdr>
                  <w:divsChild>
                    <w:div w:id="474489101">
                      <w:marLeft w:val="0"/>
                      <w:marRight w:val="0"/>
                      <w:marTop w:val="0"/>
                      <w:marBottom w:val="0"/>
                      <w:divBdr>
                        <w:top w:val="none" w:sz="0" w:space="0" w:color="auto"/>
                        <w:left w:val="none" w:sz="0" w:space="0" w:color="auto"/>
                        <w:bottom w:val="none" w:sz="0" w:space="0" w:color="auto"/>
                        <w:right w:val="none" w:sz="0" w:space="0" w:color="auto"/>
                      </w:divBdr>
                      <w:divsChild>
                        <w:div w:id="210534203">
                          <w:marLeft w:val="0"/>
                          <w:marRight w:val="0"/>
                          <w:marTop w:val="0"/>
                          <w:marBottom w:val="0"/>
                          <w:divBdr>
                            <w:top w:val="none" w:sz="0" w:space="0" w:color="auto"/>
                            <w:left w:val="none" w:sz="0" w:space="0" w:color="auto"/>
                            <w:bottom w:val="none" w:sz="0" w:space="0" w:color="auto"/>
                            <w:right w:val="none" w:sz="0" w:space="0" w:color="auto"/>
                          </w:divBdr>
                          <w:divsChild>
                            <w:div w:id="13824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171538">
      <w:bodyDiv w:val="1"/>
      <w:marLeft w:val="0"/>
      <w:marRight w:val="0"/>
      <w:marTop w:val="0"/>
      <w:marBottom w:val="0"/>
      <w:divBdr>
        <w:top w:val="none" w:sz="0" w:space="0" w:color="auto"/>
        <w:left w:val="none" w:sz="0" w:space="0" w:color="auto"/>
        <w:bottom w:val="none" w:sz="0" w:space="0" w:color="auto"/>
        <w:right w:val="none" w:sz="0" w:space="0" w:color="auto"/>
      </w:divBdr>
    </w:div>
    <w:div w:id="236595984">
      <w:bodyDiv w:val="1"/>
      <w:marLeft w:val="0"/>
      <w:marRight w:val="0"/>
      <w:marTop w:val="0"/>
      <w:marBottom w:val="0"/>
      <w:divBdr>
        <w:top w:val="none" w:sz="0" w:space="0" w:color="auto"/>
        <w:left w:val="none" w:sz="0" w:space="0" w:color="auto"/>
        <w:bottom w:val="none" w:sz="0" w:space="0" w:color="auto"/>
        <w:right w:val="none" w:sz="0" w:space="0" w:color="auto"/>
      </w:divBdr>
    </w:div>
    <w:div w:id="238564906">
      <w:bodyDiv w:val="1"/>
      <w:marLeft w:val="0"/>
      <w:marRight w:val="0"/>
      <w:marTop w:val="0"/>
      <w:marBottom w:val="0"/>
      <w:divBdr>
        <w:top w:val="none" w:sz="0" w:space="0" w:color="auto"/>
        <w:left w:val="none" w:sz="0" w:space="0" w:color="auto"/>
        <w:bottom w:val="none" w:sz="0" w:space="0" w:color="auto"/>
        <w:right w:val="none" w:sz="0" w:space="0" w:color="auto"/>
      </w:divBdr>
    </w:div>
    <w:div w:id="241526629">
      <w:bodyDiv w:val="1"/>
      <w:marLeft w:val="0"/>
      <w:marRight w:val="0"/>
      <w:marTop w:val="0"/>
      <w:marBottom w:val="0"/>
      <w:divBdr>
        <w:top w:val="none" w:sz="0" w:space="0" w:color="auto"/>
        <w:left w:val="none" w:sz="0" w:space="0" w:color="auto"/>
        <w:bottom w:val="none" w:sz="0" w:space="0" w:color="auto"/>
        <w:right w:val="none" w:sz="0" w:space="0" w:color="auto"/>
      </w:divBdr>
    </w:div>
    <w:div w:id="241572347">
      <w:bodyDiv w:val="1"/>
      <w:marLeft w:val="0"/>
      <w:marRight w:val="0"/>
      <w:marTop w:val="0"/>
      <w:marBottom w:val="0"/>
      <w:divBdr>
        <w:top w:val="none" w:sz="0" w:space="0" w:color="auto"/>
        <w:left w:val="none" w:sz="0" w:space="0" w:color="auto"/>
        <w:bottom w:val="none" w:sz="0" w:space="0" w:color="auto"/>
        <w:right w:val="none" w:sz="0" w:space="0" w:color="auto"/>
      </w:divBdr>
      <w:divsChild>
        <w:div w:id="2116896353">
          <w:marLeft w:val="0"/>
          <w:marRight w:val="0"/>
          <w:marTop w:val="0"/>
          <w:marBottom w:val="0"/>
          <w:divBdr>
            <w:top w:val="none" w:sz="0" w:space="0" w:color="auto"/>
            <w:left w:val="none" w:sz="0" w:space="0" w:color="auto"/>
            <w:bottom w:val="none" w:sz="0" w:space="0" w:color="auto"/>
            <w:right w:val="none" w:sz="0" w:space="0" w:color="auto"/>
          </w:divBdr>
          <w:divsChild>
            <w:div w:id="1379472352">
              <w:marLeft w:val="3225"/>
              <w:marRight w:val="0"/>
              <w:marTop w:val="0"/>
              <w:marBottom w:val="0"/>
              <w:divBdr>
                <w:top w:val="none" w:sz="0" w:space="0" w:color="auto"/>
                <w:left w:val="none" w:sz="0" w:space="0" w:color="auto"/>
                <w:bottom w:val="none" w:sz="0" w:space="0" w:color="auto"/>
                <w:right w:val="none" w:sz="0" w:space="0" w:color="auto"/>
              </w:divBdr>
              <w:divsChild>
                <w:div w:id="249314033">
                  <w:marLeft w:val="90"/>
                  <w:marRight w:val="0"/>
                  <w:marTop w:val="0"/>
                  <w:marBottom w:val="0"/>
                  <w:divBdr>
                    <w:top w:val="single" w:sz="6" w:space="0" w:color="EEEEEE"/>
                    <w:left w:val="none" w:sz="0" w:space="0" w:color="auto"/>
                    <w:bottom w:val="none" w:sz="0" w:space="0" w:color="auto"/>
                    <w:right w:val="none" w:sz="0" w:space="0" w:color="auto"/>
                  </w:divBdr>
                  <w:divsChild>
                    <w:div w:id="1046415417">
                      <w:marLeft w:val="0"/>
                      <w:marRight w:val="0"/>
                      <w:marTop w:val="0"/>
                      <w:marBottom w:val="0"/>
                      <w:divBdr>
                        <w:top w:val="none" w:sz="0" w:space="0" w:color="auto"/>
                        <w:left w:val="none" w:sz="0" w:space="0" w:color="auto"/>
                        <w:bottom w:val="none" w:sz="0" w:space="0" w:color="auto"/>
                        <w:right w:val="none" w:sz="0" w:space="0" w:color="auto"/>
                      </w:divBdr>
                      <w:divsChild>
                        <w:div w:id="4018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264299">
      <w:bodyDiv w:val="1"/>
      <w:marLeft w:val="0"/>
      <w:marRight w:val="0"/>
      <w:marTop w:val="0"/>
      <w:marBottom w:val="0"/>
      <w:divBdr>
        <w:top w:val="none" w:sz="0" w:space="0" w:color="auto"/>
        <w:left w:val="none" w:sz="0" w:space="0" w:color="auto"/>
        <w:bottom w:val="none" w:sz="0" w:space="0" w:color="auto"/>
        <w:right w:val="none" w:sz="0" w:space="0" w:color="auto"/>
      </w:divBdr>
    </w:div>
    <w:div w:id="268241604">
      <w:bodyDiv w:val="1"/>
      <w:marLeft w:val="0"/>
      <w:marRight w:val="0"/>
      <w:marTop w:val="0"/>
      <w:marBottom w:val="0"/>
      <w:divBdr>
        <w:top w:val="none" w:sz="0" w:space="0" w:color="auto"/>
        <w:left w:val="none" w:sz="0" w:space="0" w:color="auto"/>
        <w:bottom w:val="none" w:sz="0" w:space="0" w:color="auto"/>
        <w:right w:val="none" w:sz="0" w:space="0" w:color="auto"/>
      </w:divBdr>
    </w:div>
    <w:div w:id="294988285">
      <w:bodyDiv w:val="1"/>
      <w:marLeft w:val="0"/>
      <w:marRight w:val="0"/>
      <w:marTop w:val="0"/>
      <w:marBottom w:val="0"/>
      <w:divBdr>
        <w:top w:val="none" w:sz="0" w:space="0" w:color="auto"/>
        <w:left w:val="none" w:sz="0" w:space="0" w:color="auto"/>
        <w:bottom w:val="none" w:sz="0" w:space="0" w:color="auto"/>
        <w:right w:val="none" w:sz="0" w:space="0" w:color="auto"/>
      </w:divBdr>
      <w:divsChild>
        <w:div w:id="2059864428">
          <w:marLeft w:val="0"/>
          <w:marRight w:val="0"/>
          <w:marTop w:val="0"/>
          <w:marBottom w:val="0"/>
          <w:divBdr>
            <w:top w:val="none" w:sz="0" w:space="0" w:color="auto"/>
            <w:left w:val="none" w:sz="0" w:space="0" w:color="auto"/>
            <w:bottom w:val="none" w:sz="0" w:space="0" w:color="auto"/>
            <w:right w:val="none" w:sz="0" w:space="0" w:color="auto"/>
          </w:divBdr>
          <w:divsChild>
            <w:div w:id="1841963270">
              <w:marLeft w:val="3225"/>
              <w:marRight w:val="0"/>
              <w:marTop w:val="0"/>
              <w:marBottom w:val="0"/>
              <w:divBdr>
                <w:top w:val="none" w:sz="0" w:space="0" w:color="auto"/>
                <w:left w:val="none" w:sz="0" w:space="0" w:color="auto"/>
                <w:bottom w:val="none" w:sz="0" w:space="0" w:color="auto"/>
                <w:right w:val="none" w:sz="0" w:space="0" w:color="auto"/>
              </w:divBdr>
              <w:divsChild>
                <w:div w:id="2051873960">
                  <w:marLeft w:val="90"/>
                  <w:marRight w:val="0"/>
                  <w:marTop w:val="0"/>
                  <w:marBottom w:val="0"/>
                  <w:divBdr>
                    <w:top w:val="single" w:sz="6" w:space="0" w:color="EEEEEE"/>
                    <w:left w:val="none" w:sz="0" w:space="0" w:color="auto"/>
                    <w:bottom w:val="none" w:sz="0" w:space="0" w:color="auto"/>
                    <w:right w:val="none" w:sz="0" w:space="0" w:color="auto"/>
                  </w:divBdr>
                  <w:divsChild>
                    <w:div w:id="1710762630">
                      <w:marLeft w:val="0"/>
                      <w:marRight w:val="0"/>
                      <w:marTop w:val="0"/>
                      <w:marBottom w:val="0"/>
                      <w:divBdr>
                        <w:top w:val="none" w:sz="0" w:space="0" w:color="auto"/>
                        <w:left w:val="none" w:sz="0" w:space="0" w:color="auto"/>
                        <w:bottom w:val="none" w:sz="0" w:space="0" w:color="auto"/>
                        <w:right w:val="none" w:sz="0" w:space="0" w:color="auto"/>
                      </w:divBdr>
                      <w:divsChild>
                        <w:div w:id="20472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763910">
      <w:bodyDiv w:val="1"/>
      <w:marLeft w:val="0"/>
      <w:marRight w:val="0"/>
      <w:marTop w:val="0"/>
      <w:marBottom w:val="0"/>
      <w:divBdr>
        <w:top w:val="none" w:sz="0" w:space="0" w:color="auto"/>
        <w:left w:val="none" w:sz="0" w:space="0" w:color="auto"/>
        <w:bottom w:val="none" w:sz="0" w:space="0" w:color="auto"/>
        <w:right w:val="none" w:sz="0" w:space="0" w:color="auto"/>
      </w:divBdr>
      <w:divsChild>
        <w:div w:id="1301962836">
          <w:marLeft w:val="0"/>
          <w:marRight w:val="0"/>
          <w:marTop w:val="0"/>
          <w:marBottom w:val="0"/>
          <w:divBdr>
            <w:top w:val="none" w:sz="0" w:space="0" w:color="auto"/>
            <w:left w:val="none" w:sz="0" w:space="0" w:color="auto"/>
            <w:bottom w:val="none" w:sz="0" w:space="0" w:color="auto"/>
            <w:right w:val="none" w:sz="0" w:space="0" w:color="auto"/>
          </w:divBdr>
          <w:divsChild>
            <w:div w:id="1062371229">
              <w:marLeft w:val="0"/>
              <w:marRight w:val="0"/>
              <w:marTop w:val="0"/>
              <w:marBottom w:val="0"/>
              <w:divBdr>
                <w:top w:val="none" w:sz="0" w:space="0" w:color="auto"/>
                <w:left w:val="none" w:sz="0" w:space="0" w:color="auto"/>
                <w:bottom w:val="none" w:sz="0" w:space="0" w:color="auto"/>
                <w:right w:val="none" w:sz="0" w:space="0" w:color="auto"/>
              </w:divBdr>
              <w:divsChild>
                <w:div w:id="1302230409">
                  <w:marLeft w:val="0"/>
                  <w:marRight w:val="0"/>
                  <w:marTop w:val="0"/>
                  <w:marBottom w:val="0"/>
                  <w:divBdr>
                    <w:top w:val="none" w:sz="0" w:space="0" w:color="auto"/>
                    <w:left w:val="none" w:sz="0" w:space="0" w:color="auto"/>
                    <w:bottom w:val="none" w:sz="0" w:space="0" w:color="auto"/>
                    <w:right w:val="none" w:sz="0" w:space="0" w:color="auto"/>
                  </w:divBdr>
                  <w:divsChild>
                    <w:div w:id="914320580">
                      <w:marLeft w:val="0"/>
                      <w:marRight w:val="0"/>
                      <w:marTop w:val="0"/>
                      <w:marBottom w:val="0"/>
                      <w:divBdr>
                        <w:top w:val="none" w:sz="0" w:space="0" w:color="auto"/>
                        <w:left w:val="none" w:sz="0" w:space="0" w:color="auto"/>
                        <w:bottom w:val="none" w:sz="0" w:space="0" w:color="auto"/>
                        <w:right w:val="none" w:sz="0" w:space="0" w:color="auto"/>
                      </w:divBdr>
                      <w:divsChild>
                        <w:div w:id="1747918441">
                          <w:marLeft w:val="0"/>
                          <w:marRight w:val="0"/>
                          <w:marTop w:val="0"/>
                          <w:marBottom w:val="0"/>
                          <w:divBdr>
                            <w:top w:val="none" w:sz="0" w:space="0" w:color="auto"/>
                            <w:left w:val="none" w:sz="0" w:space="0" w:color="auto"/>
                            <w:bottom w:val="none" w:sz="0" w:space="0" w:color="auto"/>
                            <w:right w:val="none" w:sz="0" w:space="0" w:color="auto"/>
                          </w:divBdr>
                          <w:divsChild>
                            <w:div w:id="3406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323079">
      <w:bodyDiv w:val="1"/>
      <w:marLeft w:val="0"/>
      <w:marRight w:val="0"/>
      <w:marTop w:val="0"/>
      <w:marBottom w:val="0"/>
      <w:divBdr>
        <w:top w:val="none" w:sz="0" w:space="0" w:color="auto"/>
        <w:left w:val="none" w:sz="0" w:space="0" w:color="auto"/>
        <w:bottom w:val="none" w:sz="0" w:space="0" w:color="auto"/>
        <w:right w:val="none" w:sz="0" w:space="0" w:color="auto"/>
      </w:divBdr>
    </w:div>
    <w:div w:id="340938678">
      <w:bodyDiv w:val="1"/>
      <w:marLeft w:val="0"/>
      <w:marRight w:val="0"/>
      <w:marTop w:val="0"/>
      <w:marBottom w:val="0"/>
      <w:divBdr>
        <w:top w:val="none" w:sz="0" w:space="0" w:color="auto"/>
        <w:left w:val="none" w:sz="0" w:space="0" w:color="auto"/>
        <w:bottom w:val="none" w:sz="0" w:space="0" w:color="auto"/>
        <w:right w:val="none" w:sz="0" w:space="0" w:color="auto"/>
      </w:divBdr>
      <w:divsChild>
        <w:div w:id="1017539455">
          <w:marLeft w:val="0"/>
          <w:marRight w:val="0"/>
          <w:marTop w:val="0"/>
          <w:marBottom w:val="0"/>
          <w:divBdr>
            <w:top w:val="none" w:sz="0" w:space="0" w:color="auto"/>
            <w:left w:val="none" w:sz="0" w:space="0" w:color="auto"/>
            <w:bottom w:val="none" w:sz="0" w:space="0" w:color="auto"/>
            <w:right w:val="none" w:sz="0" w:space="0" w:color="auto"/>
          </w:divBdr>
          <w:divsChild>
            <w:div w:id="2015838307">
              <w:marLeft w:val="0"/>
              <w:marRight w:val="0"/>
              <w:marTop w:val="0"/>
              <w:marBottom w:val="0"/>
              <w:divBdr>
                <w:top w:val="none" w:sz="0" w:space="0" w:color="auto"/>
                <w:left w:val="none" w:sz="0" w:space="0" w:color="auto"/>
                <w:bottom w:val="none" w:sz="0" w:space="0" w:color="auto"/>
                <w:right w:val="none" w:sz="0" w:space="0" w:color="auto"/>
              </w:divBdr>
              <w:divsChild>
                <w:div w:id="2115050384">
                  <w:marLeft w:val="0"/>
                  <w:marRight w:val="0"/>
                  <w:marTop w:val="0"/>
                  <w:marBottom w:val="0"/>
                  <w:divBdr>
                    <w:top w:val="none" w:sz="0" w:space="0" w:color="auto"/>
                    <w:left w:val="none" w:sz="0" w:space="0" w:color="auto"/>
                    <w:bottom w:val="none" w:sz="0" w:space="0" w:color="auto"/>
                    <w:right w:val="none" w:sz="0" w:space="0" w:color="auto"/>
                  </w:divBdr>
                  <w:divsChild>
                    <w:div w:id="1183977857">
                      <w:marLeft w:val="0"/>
                      <w:marRight w:val="0"/>
                      <w:marTop w:val="0"/>
                      <w:marBottom w:val="0"/>
                      <w:divBdr>
                        <w:top w:val="none" w:sz="0" w:space="0" w:color="auto"/>
                        <w:left w:val="none" w:sz="0" w:space="0" w:color="auto"/>
                        <w:bottom w:val="none" w:sz="0" w:space="0" w:color="auto"/>
                        <w:right w:val="none" w:sz="0" w:space="0" w:color="auto"/>
                      </w:divBdr>
                      <w:divsChild>
                        <w:div w:id="1860006752">
                          <w:marLeft w:val="0"/>
                          <w:marRight w:val="0"/>
                          <w:marTop w:val="0"/>
                          <w:marBottom w:val="0"/>
                          <w:divBdr>
                            <w:top w:val="none" w:sz="0" w:space="0" w:color="auto"/>
                            <w:left w:val="none" w:sz="0" w:space="0" w:color="auto"/>
                            <w:bottom w:val="none" w:sz="0" w:space="0" w:color="auto"/>
                            <w:right w:val="none" w:sz="0" w:space="0" w:color="auto"/>
                          </w:divBdr>
                          <w:divsChild>
                            <w:div w:id="423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290607">
      <w:bodyDiv w:val="1"/>
      <w:marLeft w:val="0"/>
      <w:marRight w:val="0"/>
      <w:marTop w:val="0"/>
      <w:marBottom w:val="0"/>
      <w:divBdr>
        <w:top w:val="none" w:sz="0" w:space="0" w:color="auto"/>
        <w:left w:val="none" w:sz="0" w:space="0" w:color="auto"/>
        <w:bottom w:val="none" w:sz="0" w:space="0" w:color="auto"/>
        <w:right w:val="none" w:sz="0" w:space="0" w:color="auto"/>
      </w:divBdr>
    </w:div>
    <w:div w:id="389621746">
      <w:bodyDiv w:val="1"/>
      <w:marLeft w:val="0"/>
      <w:marRight w:val="0"/>
      <w:marTop w:val="0"/>
      <w:marBottom w:val="0"/>
      <w:divBdr>
        <w:top w:val="none" w:sz="0" w:space="0" w:color="auto"/>
        <w:left w:val="none" w:sz="0" w:space="0" w:color="auto"/>
        <w:bottom w:val="none" w:sz="0" w:space="0" w:color="auto"/>
        <w:right w:val="none" w:sz="0" w:space="0" w:color="auto"/>
      </w:divBdr>
      <w:divsChild>
        <w:div w:id="219102466">
          <w:marLeft w:val="0"/>
          <w:marRight w:val="0"/>
          <w:marTop w:val="0"/>
          <w:marBottom w:val="0"/>
          <w:divBdr>
            <w:top w:val="none" w:sz="0" w:space="0" w:color="auto"/>
            <w:left w:val="none" w:sz="0" w:space="0" w:color="auto"/>
            <w:bottom w:val="none" w:sz="0" w:space="0" w:color="auto"/>
            <w:right w:val="none" w:sz="0" w:space="0" w:color="auto"/>
          </w:divBdr>
          <w:divsChild>
            <w:div w:id="1818910867">
              <w:marLeft w:val="0"/>
              <w:marRight w:val="0"/>
              <w:marTop w:val="0"/>
              <w:marBottom w:val="0"/>
              <w:divBdr>
                <w:top w:val="none" w:sz="0" w:space="0" w:color="auto"/>
                <w:left w:val="none" w:sz="0" w:space="0" w:color="auto"/>
                <w:bottom w:val="none" w:sz="0" w:space="0" w:color="auto"/>
                <w:right w:val="none" w:sz="0" w:space="0" w:color="auto"/>
              </w:divBdr>
              <w:divsChild>
                <w:div w:id="19935842">
                  <w:marLeft w:val="0"/>
                  <w:marRight w:val="0"/>
                  <w:marTop w:val="0"/>
                  <w:marBottom w:val="0"/>
                  <w:divBdr>
                    <w:top w:val="none" w:sz="0" w:space="0" w:color="auto"/>
                    <w:left w:val="none" w:sz="0" w:space="0" w:color="auto"/>
                    <w:bottom w:val="none" w:sz="0" w:space="0" w:color="auto"/>
                    <w:right w:val="none" w:sz="0" w:space="0" w:color="auto"/>
                  </w:divBdr>
                  <w:divsChild>
                    <w:div w:id="1344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30542">
          <w:marLeft w:val="0"/>
          <w:marRight w:val="0"/>
          <w:marTop w:val="0"/>
          <w:marBottom w:val="0"/>
          <w:divBdr>
            <w:top w:val="none" w:sz="0" w:space="0" w:color="auto"/>
            <w:left w:val="none" w:sz="0" w:space="0" w:color="auto"/>
            <w:bottom w:val="none" w:sz="0" w:space="0" w:color="auto"/>
            <w:right w:val="none" w:sz="0" w:space="0" w:color="auto"/>
          </w:divBdr>
          <w:divsChild>
            <w:div w:id="1676106514">
              <w:marLeft w:val="0"/>
              <w:marRight w:val="0"/>
              <w:marTop w:val="0"/>
              <w:marBottom w:val="0"/>
              <w:divBdr>
                <w:top w:val="none" w:sz="0" w:space="0" w:color="auto"/>
                <w:left w:val="none" w:sz="0" w:space="0" w:color="auto"/>
                <w:bottom w:val="none" w:sz="0" w:space="0" w:color="auto"/>
                <w:right w:val="none" w:sz="0" w:space="0" w:color="auto"/>
              </w:divBdr>
              <w:divsChild>
                <w:div w:id="626859376">
                  <w:marLeft w:val="0"/>
                  <w:marRight w:val="0"/>
                  <w:marTop w:val="0"/>
                  <w:marBottom w:val="0"/>
                  <w:divBdr>
                    <w:top w:val="none" w:sz="0" w:space="0" w:color="auto"/>
                    <w:left w:val="none" w:sz="0" w:space="0" w:color="auto"/>
                    <w:bottom w:val="none" w:sz="0" w:space="0" w:color="auto"/>
                    <w:right w:val="none" w:sz="0" w:space="0" w:color="auto"/>
                  </w:divBdr>
                  <w:divsChild>
                    <w:div w:id="21382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80166">
      <w:bodyDiv w:val="1"/>
      <w:marLeft w:val="0"/>
      <w:marRight w:val="0"/>
      <w:marTop w:val="0"/>
      <w:marBottom w:val="0"/>
      <w:divBdr>
        <w:top w:val="none" w:sz="0" w:space="0" w:color="auto"/>
        <w:left w:val="none" w:sz="0" w:space="0" w:color="auto"/>
        <w:bottom w:val="none" w:sz="0" w:space="0" w:color="auto"/>
        <w:right w:val="none" w:sz="0" w:space="0" w:color="auto"/>
      </w:divBdr>
    </w:div>
    <w:div w:id="407961853">
      <w:bodyDiv w:val="1"/>
      <w:marLeft w:val="0"/>
      <w:marRight w:val="0"/>
      <w:marTop w:val="0"/>
      <w:marBottom w:val="0"/>
      <w:divBdr>
        <w:top w:val="none" w:sz="0" w:space="0" w:color="auto"/>
        <w:left w:val="none" w:sz="0" w:space="0" w:color="auto"/>
        <w:bottom w:val="none" w:sz="0" w:space="0" w:color="auto"/>
        <w:right w:val="none" w:sz="0" w:space="0" w:color="auto"/>
      </w:divBdr>
    </w:div>
    <w:div w:id="418209650">
      <w:bodyDiv w:val="1"/>
      <w:marLeft w:val="0"/>
      <w:marRight w:val="0"/>
      <w:marTop w:val="0"/>
      <w:marBottom w:val="0"/>
      <w:divBdr>
        <w:top w:val="none" w:sz="0" w:space="0" w:color="auto"/>
        <w:left w:val="none" w:sz="0" w:space="0" w:color="auto"/>
        <w:bottom w:val="none" w:sz="0" w:space="0" w:color="auto"/>
        <w:right w:val="none" w:sz="0" w:space="0" w:color="auto"/>
      </w:divBdr>
    </w:div>
    <w:div w:id="430854752">
      <w:bodyDiv w:val="1"/>
      <w:marLeft w:val="0"/>
      <w:marRight w:val="0"/>
      <w:marTop w:val="0"/>
      <w:marBottom w:val="0"/>
      <w:divBdr>
        <w:top w:val="none" w:sz="0" w:space="0" w:color="auto"/>
        <w:left w:val="none" w:sz="0" w:space="0" w:color="auto"/>
        <w:bottom w:val="none" w:sz="0" w:space="0" w:color="auto"/>
        <w:right w:val="none" w:sz="0" w:space="0" w:color="auto"/>
      </w:divBdr>
      <w:divsChild>
        <w:div w:id="1683584646">
          <w:marLeft w:val="0"/>
          <w:marRight w:val="0"/>
          <w:marTop w:val="0"/>
          <w:marBottom w:val="0"/>
          <w:divBdr>
            <w:top w:val="none" w:sz="0" w:space="0" w:color="auto"/>
            <w:left w:val="none" w:sz="0" w:space="0" w:color="auto"/>
            <w:bottom w:val="none" w:sz="0" w:space="0" w:color="auto"/>
            <w:right w:val="none" w:sz="0" w:space="0" w:color="auto"/>
          </w:divBdr>
          <w:divsChild>
            <w:div w:id="1571619379">
              <w:marLeft w:val="0"/>
              <w:marRight w:val="0"/>
              <w:marTop w:val="0"/>
              <w:marBottom w:val="0"/>
              <w:divBdr>
                <w:top w:val="none" w:sz="0" w:space="0" w:color="auto"/>
                <w:left w:val="none" w:sz="0" w:space="0" w:color="auto"/>
                <w:bottom w:val="none" w:sz="0" w:space="0" w:color="auto"/>
                <w:right w:val="none" w:sz="0" w:space="0" w:color="auto"/>
              </w:divBdr>
              <w:divsChild>
                <w:div w:id="59905868">
                  <w:marLeft w:val="0"/>
                  <w:marRight w:val="0"/>
                  <w:marTop w:val="0"/>
                  <w:marBottom w:val="0"/>
                  <w:divBdr>
                    <w:top w:val="none" w:sz="0" w:space="0" w:color="auto"/>
                    <w:left w:val="none" w:sz="0" w:space="0" w:color="auto"/>
                    <w:bottom w:val="none" w:sz="0" w:space="0" w:color="auto"/>
                    <w:right w:val="none" w:sz="0" w:space="0" w:color="auto"/>
                  </w:divBdr>
                  <w:divsChild>
                    <w:div w:id="988896946">
                      <w:marLeft w:val="0"/>
                      <w:marRight w:val="0"/>
                      <w:marTop w:val="0"/>
                      <w:marBottom w:val="0"/>
                      <w:divBdr>
                        <w:top w:val="none" w:sz="0" w:space="0" w:color="auto"/>
                        <w:left w:val="none" w:sz="0" w:space="0" w:color="auto"/>
                        <w:bottom w:val="none" w:sz="0" w:space="0" w:color="auto"/>
                        <w:right w:val="none" w:sz="0" w:space="0" w:color="auto"/>
                      </w:divBdr>
                      <w:divsChild>
                        <w:div w:id="1825926166">
                          <w:marLeft w:val="0"/>
                          <w:marRight w:val="0"/>
                          <w:marTop w:val="0"/>
                          <w:marBottom w:val="0"/>
                          <w:divBdr>
                            <w:top w:val="none" w:sz="0" w:space="0" w:color="auto"/>
                            <w:left w:val="none" w:sz="0" w:space="0" w:color="auto"/>
                            <w:bottom w:val="none" w:sz="0" w:space="0" w:color="auto"/>
                            <w:right w:val="none" w:sz="0" w:space="0" w:color="auto"/>
                          </w:divBdr>
                          <w:divsChild>
                            <w:div w:id="9265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91655">
      <w:bodyDiv w:val="1"/>
      <w:marLeft w:val="0"/>
      <w:marRight w:val="0"/>
      <w:marTop w:val="0"/>
      <w:marBottom w:val="0"/>
      <w:divBdr>
        <w:top w:val="none" w:sz="0" w:space="0" w:color="auto"/>
        <w:left w:val="none" w:sz="0" w:space="0" w:color="auto"/>
        <w:bottom w:val="none" w:sz="0" w:space="0" w:color="auto"/>
        <w:right w:val="none" w:sz="0" w:space="0" w:color="auto"/>
      </w:divBdr>
    </w:div>
    <w:div w:id="436680302">
      <w:bodyDiv w:val="1"/>
      <w:marLeft w:val="0"/>
      <w:marRight w:val="0"/>
      <w:marTop w:val="0"/>
      <w:marBottom w:val="0"/>
      <w:divBdr>
        <w:top w:val="none" w:sz="0" w:space="0" w:color="auto"/>
        <w:left w:val="none" w:sz="0" w:space="0" w:color="auto"/>
        <w:bottom w:val="none" w:sz="0" w:space="0" w:color="auto"/>
        <w:right w:val="none" w:sz="0" w:space="0" w:color="auto"/>
      </w:divBdr>
      <w:divsChild>
        <w:div w:id="300962739">
          <w:marLeft w:val="3"/>
          <w:marRight w:val="3"/>
          <w:marTop w:val="0"/>
          <w:marBottom w:val="0"/>
          <w:divBdr>
            <w:top w:val="single" w:sz="6" w:space="0" w:color="112449"/>
            <w:left w:val="single" w:sz="6" w:space="0" w:color="112449"/>
            <w:bottom w:val="single" w:sz="6" w:space="0" w:color="112449"/>
            <w:right w:val="single" w:sz="6" w:space="0" w:color="112449"/>
          </w:divBdr>
          <w:divsChild>
            <w:div w:id="1917934389">
              <w:marLeft w:val="3"/>
              <w:marRight w:val="3"/>
              <w:marTop w:val="0"/>
              <w:marBottom w:val="0"/>
              <w:divBdr>
                <w:top w:val="single" w:sz="6" w:space="0" w:color="112449"/>
                <w:left w:val="single" w:sz="6" w:space="0" w:color="112449"/>
                <w:bottom w:val="single" w:sz="6" w:space="0" w:color="112449"/>
                <w:right w:val="single" w:sz="6" w:space="0" w:color="112449"/>
              </w:divBdr>
              <w:divsChild>
                <w:div w:id="9638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94386">
      <w:bodyDiv w:val="1"/>
      <w:marLeft w:val="0"/>
      <w:marRight w:val="0"/>
      <w:marTop w:val="0"/>
      <w:marBottom w:val="0"/>
      <w:divBdr>
        <w:top w:val="none" w:sz="0" w:space="0" w:color="auto"/>
        <w:left w:val="none" w:sz="0" w:space="0" w:color="auto"/>
        <w:bottom w:val="none" w:sz="0" w:space="0" w:color="auto"/>
        <w:right w:val="none" w:sz="0" w:space="0" w:color="auto"/>
      </w:divBdr>
    </w:div>
    <w:div w:id="444034333">
      <w:bodyDiv w:val="1"/>
      <w:marLeft w:val="0"/>
      <w:marRight w:val="0"/>
      <w:marTop w:val="0"/>
      <w:marBottom w:val="0"/>
      <w:divBdr>
        <w:top w:val="none" w:sz="0" w:space="0" w:color="auto"/>
        <w:left w:val="none" w:sz="0" w:space="0" w:color="auto"/>
        <w:bottom w:val="none" w:sz="0" w:space="0" w:color="auto"/>
        <w:right w:val="none" w:sz="0" w:space="0" w:color="auto"/>
      </w:divBdr>
    </w:div>
    <w:div w:id="451828639">
      <w:bodyDiv w:val="1"/>
      <w:marLeft w:val="0"/>
      <w:marRight w:val="0"/>
      <w:marTop w:val="0"/>
      <w:marBottom w:val="0"/>
      <w:divBdr>
        <w:top w:val="none" w:sz="0" w:space="0" w:color="auto"/>
        <w:left w:val="none" w:sz="0" w:space="0" w:color="auto"/>
        <w:bottom w:val="none" w:sz="0" w:space="0" w:color="auto"/>
        <w:right w:val="none" w:sz="0" w:space="0" w:color="auto"/>
      </w:divBdr>
    </w:div>
    <w:div w:id="459694214">
      <w:bodyDiv w:val="1"/>
      <w:marLeft w:val="0"/>
      <w:marRight w:val="0"/>
      <w:marTop w:val="0"/>
      <w:marBottom w:val="0"/>
      <w:divBdr>
        <w:top w:val="none" w:sz="0" w:space="0" w:color="auto"/>
        <w:left w:val="none" w:sz="0" w:space="0" w:color="auto"/>
        <w:bottom w:val="none" w:sz="0" w:space="0" w:color="auto"/>
        <w:right w:val="none" w:sz="0" w:space="0" w:color="auto"/>
      </w:divBdr>
    </w:div>
    <w:div w:id="472717721">
      <w:bodyDiv w:val="1"/>
      <w:marLeft w:val="0"/>
      <w:marRight w:val="0"/>
      <w:marTop w:val="0"/>
      <w:marBottom w:val="0"/>
      <w:divBdr>
        <w:top w:val="none" w:sz="0" w:space="0" w:color="auto"/>
        <w:left w:val="none" w:sz="0" w:space="0" w:color="auto"/>
        <w:bottom w:val="none" w:sz="0" w:space="0" w:color="auto"/>
        <w:right w:val="none" w:sz="0" w:space="0" w:color="auto"/>
      </w:divBdr>
    </w:div>
    <w:div w:id="502202896">
      <w:bodyDiv w:val="1"/>
      <w:marLeft w:val="0"/>
      <w:marRight w:val="0"/>
      <w:marTop w:val="0"/>
      <w:marBottom w:val="0"/>
      <w:divBdr>
        <w:top w:val="none" w:sz="0" w:space="0" w:color="auto"/>
        <w:left w:val="none" w:sz="0" w:space="0" w:color="auto"/>
        <w:bottom w:val="none" w:sz="0" w:space="0" w:color="auto"/>
        <w:right w:val="none" w:sz="0" w:space="0" w:color="auto"/>
      </w:divBdr>
    </w:div>
    <w:div w:id="513343782">
      <w:bodyDiv w:val="1"/>
      <w:marLeft w:val="0"/>
      <w:marRight w:val="0"/>
      <w:marTop w:val="0"/>
      <w:marBottom w:val="0"/>
      <w:divBdr>
        <w:top w:val="none" w:sz="0" w:space="0" w:color="auto"/>
        <w:left w:val="none" w:sz="0" w:space="0" w:color="auto"/>
        <w:bottom w:val="none" w:sz="0" w:space="0" w:color="auto"/>
        <w:right w:val="none" w:sz="0" w:space="0" w:color="auto"/>
      </w:divBdr>
      <w:divsChild>
        <w:div w:id="225259911">
          <w:marLeft w:val="3"/>
          <w:marRight w:val="3"/>
          <w:marTop w:val="0"/>
          <w:marBottom w:val="0"/>
          <w:divBdr>
            <w:top w:val="single" w:sz="6" w:space="0" w:color="112449"/>
            <w:left w:val="single" w:sz="6" w:space="0" w:color="112449"/>
            <w:bottom w:val="single" w:sz="6" w:space="0" w:color="112449"/>
            <w:right w:val="single" w:sz="6" w:space="0" w:color="112449"/>
          </w:divBdr>
          <w:divsChild>
            <w:div w:id="1881435234">
              <w:marLeft w:val="3"/>
              <w:marRight w:val="3"/>
              <w:marTop w:val="0"/>
              <w:marBottom w:val="0"/>
              <w:divBdr>
                <w:top w:val="single" w:sz="6" w:space="0" w:color="112449"/>
                <w:left w:val="single" w:sz="6" w:space="0" w:color="112449"/>
                <w:bottom w:val="single" w:sz="6" w:space="0" w:color="112449"/>
                <w:right w:val="single" w:sz="6" w:space="0" w:color="112449"/>
              </w:divBdr>
              <w:divsChild>
                <w:div w:id="18468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49482">
      <w:bodyDiv w:val="1"/>
      <w:marLeft w:val="0"/>
      <w:marRight w:val="0"/>
      <w:marTop w:val="0"/>
      <w:marBottom w:val="0"/>
      <w:divBdr>
        <w:top w:val="none" w:sz="0" w:space="0" w:color="auto"/>
        <w:left w:val="none" w:sz="0" w:space="0" w:color="auto"/>
        <w:bottom w:val="none" w:sz="0" w:space="0" w:color="auto"/>
        <w:right w:val="none" w:sz="0" w:space="0" w:color="auto"/>
      </w:divBdr>
    </w:div>
    <w:div w:id="551386400">
      <w:bodyDiv w:val="1"/>
      <w:marLeft w:val="0"/>
      <w:marRight w:val="0"/>
      <w:marTop w:val="0"/>
      <w:marBottom w:val="0"/>
      <w:divBdr>
        <w:top w:val="none" w:sz="0" w:space="0" w:color="auto"/>
        <w:left w:val="none" w:sz="0" w:space="0" w:color="auto"/>
        <w:bottom w:val="none" w:sz="0" w:space="0" w:color="auto"/>
        <w:right w:val="none" w:sz="0" w:space="0" w:color="auto"/>
      </w:divBdr>
    </w:div>
    <w:div w:id="555045596">
      <w:bodyDiv w:val="1"/>
      <w:marLeft w:val="0"/>
      <w:marRight w:val="0"/>
      <w:marTop w:val="0"/>
      <w:marBottom w:val="0"/>
      <w:divBdr>
        <w:top w:val="none" w:sz="0" w:space="0" w:color="auto"/>
        <w:left w:val="none" w:sz="0" w:space="0" w:color="auto"/>
        <w:bottom w:val="none" w:sz="0" w:space="0" w:color="auto"/>
        <w:right w:val="none" w:sz="0" w:space="0" w:color="auto"/>
      </w:divBdr>
    </w:div>
    <w:div w:id="556667675">
      <w:bodyDiv w:val="1"/>
      <w:marLeft w:val="0"/>
      <w:marRight w:val="0"/>
      <w:marTop w:val="0"/>
      <w:marBottom w:val="0"/>
      <w:divBdr>
        <w:top w:val="none" w:sz="0" w:space="0" w:color="auto"/>
        <w:left w:val="none" w:sz="0" w:space="0" w:color="auto"/>
        <w:bottom w:val="none" w:sz="0" w:space="0" w:color="auto"/>
        <w:right w:val="none" w:sz="0" w:space="0" w:color="auto"/>
      </w:divBdr>
    </w:div>
    <w:div w:id="563369497">
      <w:bodyDiv w:val="1"/>
      <w:marLeft w:val="0"/>
      <w:marRight w:val="0"/>
      <w:marTop w:val="0"/>
      <w:marBottom w:val="0"/>
      <w:divBdr>
        <w:top w:val="none" w:sz="0" w:space="0" w:color="auto"/>
        <w:left w:val="none" w:sz="0" w:space="0" w:color="auto"/>
        <w:bottom w:val="none" w:sz="0" w:space="0" w:color="auto"/>
        <w:right w:val="none" w:sz="0" w:space="0" w:color="auto"/>
      </w:divBdr>
      <w:divsChild>
        <w:div w:id="593514209">
          <w:marLeft w:val="0"/>
          <w:marRight w:val="0"/>
          <w:marTop w:val="0"/>
          <w:marBottom w:val="0"/>
          <w:divBdr>
            <w:top w:val="none" w:sz="0" w:space="0" w:color="auto"/>
            <w:left w:val="none" w:sz="0" w:space="0" w:color="auto"/>
            <w:bottom w:val="none" w:sz="0" w:space="0" w:color="auto"/>
            <w:right w:val="none" w:sz="0" w:space="0" w:color="auto"/>
          </w:divBdr>
          <w:divsChild>
            <w:div w:id="665128498">
              <w:marLeft w:val="0"/>
              <w:marRight w:val="0"/>
              <w:marTop w:val="0"/>
              <w:marBottom w:val="0"/>
              <w:divBdr>
                <w:top w:val="none" w:sz="0" w:space="0" w:color="auto"/>
                <w:left w:val="none" w:sz="0" w:space="0" w:color="auto"/>
                <w:bottom w:val="none" w:sz="0" w:space="0" w:color="auto"/>
                <w:right w:val="none" w:sz="0" w:space="0" w:color="auto"/>
              </w:divBdr>
              <w:divsChild>
                <w:div w:id="940450332">
                  <w:marLeft w:val="0"/>
                  <w:marRight w:val="0"/>
                  <w:marTop w:val="0"/>
                  <w:marBottom w:val="0"/>
                  <w:divBdr>
                    <w:top w:val="none" w:sz="0" w:space="0" w:color="auto"/>
                    <w:left w:val="none" w:sz="0" w:space="0" w:color="auto"/>
                    <w:bottom w:val="none" w:sz="0" w:space="0" w:color="auto"/>
                    <w:right w:val="none" w:sz="0" w:space="0" w:color="auto"/>
                  </w:divBdr>
                  <w:divsChild>
                    <w:div w:id="1674797131">
                      <w:marLeft w:val="0"/>
                      <w:marRight w:val="0"/>
                      <w:marTop w:val="0"/>
                      <w:marBottom w:val="0"/>
                      <w:divBdr>
                        <w:top w:val="none" w:sz="0" w:space="0" w:color="auto"/>
                        <w:left w:val="none" w:sz="0" w:space="0" w:color="auto"/>
                        <w:bottom w:val="none" w:sz="0" w:space="0" w:color="auto"/>
                        <w:right w:val="none" w:sz="0" w:space="0" w:color="auto"/>
                      </w:divBdr>
                      <w:divsChild>
                        <w:div w:id="583149857">
                          <w:marLeft w:val="0"/>
                          <w:marRight w:val="0"/>
                          <w:marTop w:val="0"/>
                          <w:marBottom w:val="0"/>
                          <w:divBdr>
                            <w:top w:val="none" w:sz="0" w:space="0" w:color="auto"/>
                            <w:left w:val="none" w:sz="0" w:space="0" w:color="auto"/>
                            <w:bottom w:val="none" w:sz="0" w:space="0" w:color="auto"/>
                            <w:right w:val="none" w:sz="0" w:space="0" w:color="auto"/>
                          </w:divBdr>
                          <w:divsChild>
                            <w:div w:id="712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51820">
      <w:bodyDiv w:val="1"/>
      <w:marLeft w:val="0"/>
      <w:marRight w:val="0"/>
      <w:marTop w:val="0"/>
      <w:marBottom w:val="0"/>
      <w:divBdr>
        <w:top w:val="none" w:sz="0" w:space="0" w:color="auto"/>
        <w:left w:val="none" w:sz="0" w:space="0" w:color="auto"/>
        <w:bottom w:val="none" w:sz="0" w:space="0" w:color="auto"/>
        <w:right w:val="none" w:sz="0" w:space="0" w:color="auto"/>
      </w:divBdr>
    </w:div>
    <w:div w:id="577595173">
      <w:bodyDiv w:val="1"/>
      <w:marLeft w:val="0"/>
      <w:marRight w:val="0"/>
      <w:marTop w:val="0"/>
      <w:marBottom w:val="0"/>
      <w:divBdr>
        <w:top w:val="none" w:sz="0" w:space="0" w:color="auto"/>
        <w:left w:val="none" w:sz="0" w:space="0" w:color="auto"/>
        <w:bottom w:val="none" w:sz="0" w:space="0" w:color="auto"/>
        <w:right w:val="none" w:sz="0" w:space="0" w:color="auto"/>
      </w:divBdr>
    </w:div>
    <w:div w:id="578714774">
      <w:bodyDiv w:val="1"/>
      <w:marLeft w:val="0"/>
      <w:marRight w:val="0"/>
      <w:marTop w:val="0"/>
      <w:marBottom w:val="0"/>
      <w:divBdr>
        <w:top w:val="none" w:sz="0" w:space="0" w:color="auto"/>
        <w:left w:val="none" w:sz="0" w:space="0" w:color="auto"/>
        <w:bottom w:val="none" w:sz="0" w:space="0" w:color="auto"/>
        <w:right w:val="none" w:sz="0" w:space="0" w:color="auto"/>
      </w:divBdr>
    </w:div>
    <w:div w:id="596212512">
      <w:bodyDiv w:val="1"/>
      <w:marLeft w:val="0"/>
      <w:marRight w:val="0"/>
      <w:marTop w:val="0"/>
      <w:marBottom w:val="0"/>
      <w:divBdr>
        <w:top w:val="none" w:sz="0" w:space="0" w:color="auto"/>
        <w:left w:val="none" w:sz="0" w:space="0" w:color="auto"/>
        <w:bottom w:val="none" w:sz="0" w:space="0" w:color="auto"/>
        <w:right w:val="none" w:sz="0" w:space="0" w:color="auto"/>
      </w:divBdr>
      <w:divsChild>
        <w:div w:id="1396054129">
          <w:marLeft w:val="2550"/>
          <w:marRight w:val="0"/>
          <w:marTop w:val="0"/>
          <w:marBottom w:val="0"/>
          <w:divBdr>
            <w:top w:val="none" w:sz="0" w:space="0" w:color="auto"/>
            <w:left w:val="none" w:sz="0" w:space="0" w:color="auto"/>
            <w:bottom w:val="none" w:sz="0" w:space="0" w:color="auto"/>
            <w:right w:val="none" w:sz="0" w:space="0" w:color="auto"/>
          </w:divBdr>
        </w:div>
      </w:divsChild>
    </w:div>
    <w:div w:id="598874991">
      <w:bodyDiv w:val="1"/>
      <w:marLeft w:val="0"/>
      <w:marRight w:val="0"/>
      <w:marTop w:val="0"/>
      <w:marBottom w:val="0"/>
      <w:divBdr>
        <w:top w:val="none" w:sz="0" w:space="0" w:color="auto"/>
        <w:left w:val="none" w:sz="0" w:space="0" w:color="auto"/>
        <w:bottom w:val="none" w:sz="0" w:space="0" w:color="auto"/>
        <w:right w:val="none" w:sz="0" w:space="0" w:color="auto"/>
      </w:divBdr>
      <w:divsChild>
        <w:div w:id="1286160556">
          <w:marLeft w:val="0"/>
          <w:marRight w:val="0"/>
          <w:marTop w:val="0"/>
          <w:marBottom w:val="0"/>
          <w:divBdr>
            <w:top w:val="none" w:sz="0" w:space="0" w:color="auto"/>
            <w:left w:val="none" w:sz="0" w:space="0" w:color="auto"/>
            <w:bottom w:val="none" w:sz="0" w:space="0" w:color="auto"/>
            <w:right w:val="none" w:sz="0" w:space="0" w:color="auto"/>
          </w:divBdr>
          <w:divsChild>
            <w:div w:id="1865052667">
              <w:marLeft w:val="3225"/>
              <w:marRight w:val="0"/>
              <w:marTop w:val="0"/>
              <w:marBottom w:val="0"/>
              <w:divBdr>
                <w:top w:val="none" w:sz="0" w:space="0" w:color="auto"/>
                <w:left w:val="none" w:sz="0" w:space="0" w:color="auto"/>
                <w:bottom w:val="none" w:sz="0" w:space="0" w:color="auto"/>
                <w:right w:val="none" w:sz="0" w:space="0" w:color="auto"/>
              </w:divBdr>
              <w:divsChild>
                <w:div w:id="2103451469">
                  <w:marLeft w:val="90"/>
                  <w:marRight w:val="0"/>
                  <w:marTop w:val="0"/>
                  <w:marBottom w:val="0"/>
                  <w:divBdr>
                    <w:top w:val="single" w:sz="6" w:space="0" w:color="EEEEEE"/>
                    <w:left w:val="none" w:sz="0" w:space="0" w:color="auto"/>
                    <w:bottom w:val="none" w:sz="0" w:space="0" w:color="auto"/>
                    <w:right w:val="none" w:sz="0" w:space="0" w:color="auto"/>
                  </w:divBdr>
                  <w:divsChild>
                    <w:div w:id="1699507614">
                      <w:marLeft w:val="0"/>
                      <w:marRight w:val="0"/>
                      <w:marTop w:val="0"/>
                      <w:marBottom w:val="0"/>
                      <w:divBdr>
                        <w:top w:val="none" w:sz="0" w:space="0" w:color="auto"/>
                        <w:left w:val="none" w:sz="0" w:space="0" w:color="auto"/>
                        <w:bottom w:val="none" w:sz="0" w:space="0" w:color="auto"/>
                        <w:right w:val="none" w:sz="0" w:space="0" w:color="auto"/>
                      </w:divBdr>
                      <w:divsChild>
                        <w:div w:id="8754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44799">
      <w:bodyDiv w:val="1"/>
      <w:marLeft w:val="0"/>
      <w:marRight w:val="0"/>
      <w:marTop w:val="0"/>
      <w:marBottom w:val="0"/>
      <w:divBdr>
        <w:top w:val="none" w:sz="0" w:space="0" w:color="auto"/>
        <w:left w:val="none" w:sz="0" w:space="0" w:color="auto"/>
        <w:bottom w:val="none" w:sz="0" w:space="0" w:color="auto"/>
        <w:right w:val="none" w:sz="0" w:space="0" w:color="auto"/>
      </w:divBdr>
    </w:div>
    <w:div w:id="610745995">
      <w:bodyDiv w:val="1"/>
      <w:marLeft w:val="0"/>
      <w:marRight w:val="0"/>
      <w:marTop w:val="0"/>
      <w:marBottom w:val="0"/>
      <w:divBdr>
        <w:top w:val="none" w:sz="0" w:space="0" w:color="auto"/>
        <w:left w:val="none" w:sz="0" w:space="0" w:color="auto"/>
        <w:bottom w:val="none" w:sz="0" w:space="0" w:color="auto"/>
        <w:right w:val="none" w:sz="0" w:space="0" w:color="auto"/>
      </w:divBdr>
      <w:divsChild>
        <w:div w:id="1820809106">
          <w:marLeft w:val="0"/>
          <w:marRight w:val="0"/>
          <w:marTop w:val="0"/>
          <w:marBottom w:val="0"/>
          <w:divBdr>
            <w:top w:val="none" w:sz="0" w:space="0" w:color="auto"/>
            <w:left w:val="none" w:sz="0" w:space="0" w:color="auto"/>
            <w:bottom w:val="none" w:sz="0" w:space="0" w:color="auto"/>
            <w:right w:val="none" w:sz="0" w:space="0" w:color="auto"/>
          </w:divBdr>
          <w:divsChild>
            <w:div w:id="1435322983">
              <w:marLeft w:val="3225"/>
              <w:marRight w:val="0"/>
              <w:marTop w:val="0"/>
              <w:marBottom w:val="0"/>
              <w:divBdr>
                <w:top w:val="none" w:sz="0" w:space="0" w:color="auto"/>
                <w:left w:val="none" w:sz="0" w:space="0" w:color="auto"/>
                <w:bottom w:val="none" w:sz="0" w:space="0" w:color="auto"/>
                <w:right w:val="none" w:sz="0" w:space="0" w:color="auto"/>
              </w:divBdr>
              <w:divsChild>
                <w:div w:id="1277519554">
                  <w:marLeft w:val="90"/>
                  <w:marRight w:val="0"/>
                  <w:marTop w:val="0"/>
                  <w:marBottom w:val="0"/>
                  <w:divBdr>
                    <w:top w:val="single" w:sz="6" w:space="0" w:color="EEEEEE"/>
                    <w:left w:val="none" w:sz="0" w:space="0" w:color="auto"/>
                    <w:bottom w:val="none" w:sz="0" w:space="0" w:color="auto"/>
                    <w:right w:val="none" w:sz="0" w:space="0" w:color="auto"/>
                  </w:divBdr>
                  <w:divsChild>
                    <w:div w:id="887642390">
                      <w:marLeft w:val="0"/>
                      <w:marRight w:val="0"/>
                      <w:marTop w:val="0"/>
                      <w:marBottom w:val="0"/>
                      <w:divBdr>
                        <w:top w:val="none" w:sz="0" w:space="0" w:color="auto"/>
                        <w:left w:val="none" w:sz="0" w:space="0" w:color="auto"/>
                        <w:bottom w:val="none" w:sz="0" w:space="0" w:color="auto"/>
                        <w:right w:val="none" w:sz="0" w:space="0" w:color="auto"/>
                      </w:divBdr>
                      <w:divsChild>
                        <w:div w:id="21318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620517">
      <w:bodyDiv w:val="1"/>
      <w:marLeft w:val="0"/>
      <w:marRight w:val="0"/>
      <w:marTop w:val="0"/>
      <w:marBottom w:val="0"/>
      <w:divBdr>
        <w:top w:val="none" w:sz="0" w:space="0" w:color="auto"/>
        <w:left w:val="none" w:sz="0" w:space="0" w:color="auto"/>
        <w:bottom w:val="none" w:sz="0" w:space="0" w:color="auto"/>
        <w:right w:val="none" w:sz="0" w:space="0" w:color="auto"/>
      </w:divBdr>
    </w:div>
    <w:div w:id="631591241">
      <w:bodyDiv w:val="1"/>
      <w:marLeft w:val="0"/>
      <w:marRight w:val="0"/>
      <w:marTop w:val="0"/>
      <w:marBottom w:val="0"/>
      <w:divBdr>
        <w:top w:val="none" w:sz="0" w:space="0" w:color="auto"/>
        <w:left w:val="none" w:sz="0" w:space="0" w:color="auto"/>
        <w:bottom w:val="none" w:sz="0" w:space="0" w:color="auto"/>
        <w:right w:val="none" w:sz="0" w:space="0" w:color="auto"/>
      </w:divBdr>
    </w:div>
    <w:div w:id="637927656">
      <w:bodyDiv w:val="1"/>
      <w:marLeft w:val="0"/>
      <w:marRight w:val="0"/>
      <w:marTop w:val="0"/>
      <w:marBottom w:val="0"/>
      <w:divBdr>
        <w:top w:val="none" w:sz="0" w:space="0" w:color="auto"/>
        <w:left w:val="none" w:sz="0" w:space="0" w:color="auto"/>
        <w:bottom w:val="none" w:sz="0" w:space="0" w:color="auto"/>
        <w:right w:val="none" w:sz="0" w:space="0" w:color="auto"/>
      </w:divBdr>
    </w:div>
    <w:div w:id="648285375">
      <w:bodyDiv w:val="1"/>
      <w:marLeft w:val="0"/>
      <w:marRight w:val="0"/>
      <w:marTop w:val="0"/>
      <w:marBottom w:val="0"/>
      <w:divBdr>
        <w:top w:val="none" w:sz="0" w:space="0" w:color="auto"/>
        <w:left w:val="none" w:sz="0" w:space="0" w:color="auto"/>
        <w:bottom w:val="none" w:sz="0" w:space="0" w:color="auto"/>
        <w:right w:val="none" w:sz="0" w:space="0" w:color="auto"/>
      </w:divBdr>
    </w:div>
    <w:div w:id="650255719">
      <w:bodyDiv w:val="1"/>
      <w:marLeft w:val="0"/>
      <w:marRight w:val="0"/>
      <w:marTop w:val="0"/>
      <w:marBottom w:val="0"/>
      <w:divBdr>
        <w:top w:val="none" w:sz="0" w:space="0" w:color="auto"/>
        <w:left w:val="none" w:sz="0" w:space="0" w:color="auto"/>
        <w:bottom w:val="none" w:sz="0" w:space="0" w:color="auto"/>
        <w:right w:val="none" w:sz="0" w:space="0" w:color="auto"/>
      </w:divBdr>
    </w:div>
    <w:div w:id="655963624">
      <w:bodyDiv w:val="1"/>
      <w:marLeft w:val="0"/>
      <w:marRight w:val="0"/>
      <w:marTop w:val="0"/>
      <w:marBottom w:val="0"/>
      <w:divBdr>
        <w:top w:val="none" w:sz="0" w:space="0" w:color="auto"/>
        <w:left w:val="none" w:sz="0" w:space="0" w:color="auto"/>
        <w:bottom w:val="none" w:sz="0" w:space="0" w:color="auto"/>
        <w:right w:val="none" w:sz="0" w:space="0" w:color="auto"/>
      </w:divBdr>
    </w:div>
    <w:div w:id="672535231">
      <w:bodyDiv w:val="1"/>
      <w:marLeft w:val="0"/>
      <w:marRight w:val="0"/>
      <w:marTop w:val="0"/>
      <w:marBottom w:val="0"/>
      <w:divBdr>
        <w:top w:val="none" w:sz="0" w:space="0" w:color="auto"/>
        <w:left w:val="none" w:sz="0" w:space="0" w:color="auto"/>
        <w:bottom w:val="none" w:sz="0" w:space="0" w:color="auto"/>
        <w:right w:val="none" w:sz="0" w:space="0" w:color="auto"/>
      </w:divBdr>
    </w:div>
    <w:div w:id="678431071">
      <w:bodyDiv w:val="1"/>
      <w:marLeft w:val="0"/>
      <w:marRight w:val="0"/>
      <w:marTop w:val="0"/>
      <w:marBottom w:val="0"/>
      <w:divBdr>
        <w:top w:val="none" w:sz="0" w:space="0" w:color="auto"/>
        <w:left w:val="none" w:sz="0" w:space="0" w:color="auto"/>
        <w:bottom w:val="none" w:sz="0" w:space="0" w:color="auto"/>
        <w:right w:val="none" w:sz="0" w:space="0" w:color="auto"/>
      </w:divBdr>
      <w:divsChild>
        <w:div w:id="1687973366">
          <w:marLeft w:val="0"/>
          <w:marRight w:val="0"/>
          <w:marTop w:val="0"/>
          <w:marBottom w:val="0"/>
          <w:divBdr>
            <w:top w:val="none" w:sz="0" w:space="0" w:color="auto"/>
            <w:left w:val="none" w:sz="0" w:space="0" w:color="auto"/>
            <w:bottom w:val="none" w:sz="0" w:space="0" w:color="auto"/>
            <w:right w:val="none" w:sz="0" w:space="0" w:color="auto"/>
          </w:divBdr>
          <w:divsChild>
            <w:div w:id="943000846">
              <w:marLeft w:val="0"/>
              <w:marRight w:val="0"/>
              <w:marTop w:val="0"/>
              <w:marBottom w:val="0"/>
              <w:divBdr>
                <w:top w:val="none" w:sz="0" w:space="0" w:color="auto"/>
                <w:left w:val="none" w:sz="0" w:space="0" w:color="auto"/>
                <w:bottom w:val="none" w:sz="0" w:space="0" w:color="auto"/>
                <w:right w:val="none" w:sz="0" w:space="0" w:color="auto"/>
              </w:divBdr>
              <w:divsChild>
                <w:div w:id="1969431005">
                  <w:marLeft w:val="0"/>
                  <w:marRight w:val="0"/>
                  <w:marTop w:val="0"/>
                  <w:marBottom w:val="0"/>
                  <w:divBdr>
                    <w:top w:val="none" w:sz="0" w:space="0" w:color="auto"/>
                    <w:left w:val="none" w:sz="0" w:space="0" w:color="auto"/>
                    <w:bottom w:val="none" w:sz="0" w:space="0" w:color="auto"/>
                    <w:right w:val="none" w:sz="0" w:space="0" w:color="auto"/>
                  </w:divBdr>
                  <w:divsChild>
                    <w:div w:id="2518967">
                      <w:marLeft w:val="0"/>
                      <w:marRight w:val="0"/>
                      <w:marTop w:val="0"/>
                      <w:marBottom w:val="0"/>
                      <w:divBdr>
                        <w:top w:val="none" w:sz="0" w:space="0" w:color="auto"/>
                        <w:left w:val="none" w:sz="0" w:space="0" w:color="auto"/>
                        <w:bottom w:val="none" w:sz="0" w:space="0" w:color="auto"/>
                        <w:right w:val="none" w:sz="0" w:space="0" w:color="auto"/>
                      </w:divBdr>
                      <w:divsChild>
                        <w:div w:id="2034382591">
                          <w:marLeft w:val="0"/>
                          <w:marRight w:val="0"/>
                          <w:marTop w:val="0"/>
                          <w:marBottom w:val="0"/>
                          <w:divBdr>
                            <w:top w:val="none" w:sz="0" w:space="0" w:color="auto"/>
                            <w:left w:val="none" w:sz="0" w:space="0" w:color="auto"/>
                            <w:bottom w:val="none" w:sz="0" w:space="0" w:color="auto"/>
                            <w:right w:val="none" w:sz="0" w:space="0" w:color="auto"/>
                          </w:divBdr>
                          <w:divsChild>
                            <w:div w:id="149680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444501">
      <w:bodyDiv w:val="1"/>
      <w:marLeft w:val="0"/>
      <w:marRight w:val="0"/>
      <w:marTop w:val="0"/>
      <w:marBottom w:val="0"/>
      <w:divBdr>
        <w:top w:val="none" w:sz="0" w:space="0" w:color="auto"/>
        <w:left w:val="none" w:sz="0" w:space="0" w:color="auto"/>
        <w:bottom w:val="none" w:sz="0" w:space="0" w:color="auto"/>
        <w:right w:val="none" w:sz="0" w:space="0" w:color="auto"/>
      </w:divBdr>
    </w:div>
    <w:div w:id="689575952">
      <w:bodyDiv w:val="1"/>
      <w:marLeft w:val="0"/>
      <w:marRight w:val="0"/>
      <w:marTop w:val="0"/>
      <w:marBottom w:val="0"/>
      <w:divBdr>
        <w:top w:val="none" w:sz="0" w:space="0" w:color="auto"/>
        <w:left w:val="none" w:sz="0" w:space="0" w:color="auto"/>
        <w:bottom w:val="none" w:sz="0" w:space="0" w:color="auto"/>
        <w:right w:val="none" w:sz="0" w:space="0" w:color="auto"/>
      </w:divBdr>
    </w:div>
    <w:div w:id="701134882">
      <w:bodyDiv w:val="1"/>
      <w:marLeft w:val="0"/>
      <w:marRight w:val="0"/>
      <w:marTop w:val="0"/>
      <w:marBottom w:val="0"/>
      <w:divBdr>
        <w:top w:val="none" w:sz="0" w:space="0" w:color="auto"/>
        <w:left w:val="none" w:sz="0" w:space="0" w:color="auto"/>
        <w:bottom w:val="none" w:sz="0" w:space="0" w:color="auto"/>
        <w:right w:val="none" w:sz="0" w:space="0" w:color="auto"/>
      </w:divBdr>
    </w:div>
    <w:div w:id="701828611">
      <w:bodyDiv w:val="1"/>
      <w:marLeft w:val="0"/>
      <w:marRight w:val="0"/>
      <w:marTop w:val="0"/>
      <w:marBottom w:val="0"/>
      <w:divBdr>
        <w:top w:val="none" w:sz="0" w:space="0" w:color="auto"/>
        <w:left w:val="none" w:sz="0" w:space="0" w:color="auto"/>
        <w:bottom w:val="none" w:sz="0" w:space="0" w:color="auto"/>
        <w:right w:val="none" w:sz="0" w:space="0" w:color="auto"/>
      </w:divBdr>
      <w:divsChild>
        <w:div w:id="654990066">
          <w:marLeft w:val="0"/>
          <w:marRight w:val="0"/>
          <w:marTop w:val="0"/>
          <w:marBottom w:val="0"/>
          <w:divBdr>
            <w:top w:val="none" w:sz="0" w:space="0" w:color="auto"/>
            <w:left w:val="none" w:sz="0" w:space="0" w:color="auto"/>
            <w:bottom w:val="none" w:sz="0" w:space="0" w:color="auto"/>
            <w:right w:val="none" w:sz="0" w:space="0" w:color="auto"/>
          </w:divBdr>
          <w:divsChild>
            <w:div w:id="1131749779">
              <w:marLeft w:val="3225"/>
              <w:marRight w:val="0"/>
              <w:marTop w:val="0"/>
              <w:marBottom w:val="0"/>
              <w:divBdr>
                <w:top w:val="none" w:sz="0" w:space="0" w:color="auto"/>
                <w:left w:val="none" w:sz="0" w:space="0" w:color="auto"/>
                <w:bottom w:val="none" w:sz="0" w:space="0" w:color="auto"/>
                <w:right w:val="none" w:sz="0" w:space="0" w:color="auto"/>
              </w:divBdr>
              <w:divsChild>
                <w:div w:id="1158769336">
                  <w:marLeft w:val="90"/>
                  <w:marRight w:val="0"/>
                  <w:marTop w:val="0"/>
                  <w:marBottom w:val="0"/>
                  <w:divBdr>
                    <w:top w:val="single" w:sz="6" w:space="0" w:color="EEEEEE"/>
                    <w:left w:val="none" w:sz="0" w:space="0" w:color="auto"/>
                    <w:bottom w:val="none" w:sz="0" w:space="0" w:color="auto"/>
                    <w:right w:val="none" w:sz="0" w:space="0" w:color="auto"/>
                  </w:divBdr>
                  <w:divsChild>
                    <w:div w:id="155342105">
                      <w:marLeft w:val="0"/>
                      <w:marRight w:val="0"/>
                      <w:marTop w:val="0"/>
                      <w:marBottom w:val="0"/>
                      <w:divBdr>
                        <w:top w:val="none" w:sz="0" w:space="0" w:color="auto"/>
                        <w:left w:val="none" w:sz="0" w:space="0" w:color="auto"/>
                        <w:bottom w:val="none" w:sz="0" w:space="0" w:color="auto"/>
                        <w:right w:val="none" w:sz="0" w:space="0" w:color="auto"/>
                      </w:divBdr>
                      <w:divsChild>
                        <w:div w:id="928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216824">
      <w:bodyDiv w:val="1"/>
      <w:marLeft w:val="0"/>
      <w:marRight w:val="0"/>
      <w:marTop w:val="0"/>
      <w:marBottom w:val="0"/>
      <w:divBdr>
        <w:top w:val="none" w:sz="0" w:space="0" w:color="auto"/>
        <w:left w:val="none" w:sz="0" w:space="0" w:color="auto"/>
        <w:bottom w:val="none" w:sz="0" w:space="0" w:color="auto"/>
        <w:right w:val="none" w:sz="0" w:space="0" w:color="auto"/>
      </w:divBdr>
    </w:div>
    <w:div w:id="740369656">
      <w:bodyDiv w:val="1"/>
      <w:marLeft w:val="0"/>
      <w:marRight w:val="0"/>
      <w:marTop w:val="0"/>
      <w:marBottom w:val="0"/>
      <w:divBdr>
        <w:top w:val="none" w:sz="0" w:space="0" w:color="auto"/>
        <w:left w:val="none" w:sz="0" w:space="0" w:color="auto"/>
        <w:bottom w:val="none" w:sz="0" w:space="0" w:color="auto"/>
        <w:right w:val="none" w:sz="0" w:space="0" w:color="auto"/>
      </w:divBdr>
    </w:div>
    <w:div w:id="745762340">
      <w:bodyDiv w:val="1"/>
      <w:marLeft w:val="0"/>
      <w:marRight w:val="0"/>
      <w:marTop w:val="0"/>
      <w:marBottom w:val="0"/>
      <w:divBdr>
        <w:top w:val="none" w:sz="0" w:space="0" w:color="auto"/>
        <w:left w:val="none" w:sz="0" w:space="0" w:color="auto"/>
        <w:bottom w:val="none" w:sz="0" w:space="0" w:color="auto"/>
        <w:right w:val="none" w:sz="0" w:space="0" w:color="auto"/>
      </w:divBdr>
      <w:divsChild>
        <w:div w:id="1720863520">
          <w:marLeft w:val="0"/>
          <w:marRight w:val="0"/>
          <w:marTop w:val="0"/>
          <w:marBottom w:val="0"/>
          <w:divBdr>
            <w:top w:val="none" w:sz="0" w:space="0" w:color="auto"/>
            <w:left w:val="none" w:sz="0" w:space="0" w:color="auto"/>
            <w:bottom w:val="none" w:sz="0" w:space="0" w:color="auto"/>
            <w:right w:val="none" w:sz="0" w:space="0" w:color="auto"/>
          </w:divBdr>
          <w:divsChild>
            <w:div w:id="1754081065">
              <w:marLeft w:val="3225"/>
              <w:marRight w:val="0"/>
              <w:marTop w:val="0"/>
              <w:marBottom w:val="0"/>
              <w:divBdr>
                <w:top w:val="none" w:sz="0" w:space="0" w:color="auto"/>
                <w:left w:val="none" w:sz="0" w:space="0" w:color="auto"/>
                <w:bottom w:val="none" w:sz="0" w:space="0" w:color="auto"/>
                <w:right w:val="none" w:sz="0" w:space="0" w:color="auto"/>
              </w:divBdr>
              <w:divsChild>
                <w:div w:id="1403288834">
                  <w:marLeft w:val="90"/>
                  <w:marRight w:val="0"/>
                  <w:marTop w:val="0"/>
                  <w:marBottom w:val="0"/>
                  <w:divBdr>
                    <w:top w:val="single" w:sz="6" w:space="0" w:color="EEEEEE"/>
                    <w:left w:val="none" w:sz="0" w:space="0" w:color="auto"/>
                    <w:bottom w:val="none" w:sz="0" w:space="0" w:color="auto"/>
                    <w:right w:val="none" w:sz="0" w:space="0" w:color="auto"/>
                  </w:divBdr>
                  <w:divsChild>
                    <w:div w:id="2086148854">
                      <w:marLeft w:val="0"/>
                      <w:marRight w:val="0"/>
                      <w:marTop w:val="0"/>
                      <w:marBottom w:val="0"/>
                      <w:divBdr>
                        <w:top w:val="none" w:sz="0" w:space="0" w:color="auto"/>
                        <w:left w:val="none" w:sz="0" w:space="0" w:color="auto"/>
                        <w:bottom w:val="none" w:sz="0" w:space="0" w:color="auto"/>
                        <w:right w:val="none" w:sz="0" w:space="0" w:color="auto"/>
                      </w:divBdr>
                      <w:divsChild>
                        <w:div w:id="3242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13457">
      <w:bodyDiv w:val="1"/>
      <w:marLeft w:val="0"/>
      <w:marRight w:val="0"/>
      <w:marTop w:val="0"/>
      <w:marBottom w:val="0"/>
      <w:divBdr>
        <w:top w:val="none" w:sz="0" w:space="0" w:color="auto"/>
        <w:left w:val="none" w:sz="0" w:space="0" w:color="auto"/>
        <w:bottom w:val="none" w:sz="0" w:space="0" w:color="auto"/>
        <w:right w:val="none" w:sz="0" w:space="0" w:color="auto"/>
      </w:divBdr>
    </w:div>
    <w:div w:id="753627622">
      <w:bodyDiv w:val="1"/>
      <w:marLeft w:val="0"/>
      <w:marRight w:val="0"/>
      <w:marTop w:val="0"/>
      <w:marBottom w:val="0"/>
      <w:divBdr>
        <w:top w:val="none" w:sz="0" w:space="0" w:color="auto"/>
        <w:left w:val="none" w:sz="0" w:space="0" w:color="auto"/>
        <w:bottom w:val="none" w:sz="0" w:space="0" w:color="auto"/>
        <w:right w:val="none" w:sz="0" w:space="0" w:color="auto"/>
      </w:divBdr>
    </w:div>
    <w:div w:id="753821621">
      <w:bodyDiv w:val="1"/>
      <w:marLeft w:val="0"/>
      <w:marRight w:val="0"/>
      <w:marTop w:val="0"/>
      <w:marBottom w:val="0"/>
      <w:divBdr>
        <w:top w:val="none" w:sz="0" w:space="0" w:color="auto"/>
        <w:left w:val="none" w:sz="0" w:space="0" w:color="auto"/>
        <w:bottom w:val="none" w:sz="0" w:space="0" w:color="auto"/>
        <w:right w:val="none" w:sz="0" w:space="0" w:color="auto"/>
      </w:divBdr>
    </w:div>
    <w:div w:id="773670668">
      <w:bodyDiv w:val="1"/>
      <w:marLeft w:val="0"/>
      <w:marRight w:val="0"/>
      <w:marTop w:val="0"/>
      <w:marBottom w:val="0"/>
      <w:divBdr>
        <w:top w:val="none" w:sz="0" w:space="0" w:color="auto"/>
        <w:left w:val="none" w:sz="0" w:space="0" w:color="auto"/>
        <w:bottom w:val="none" w:sz="0" w:space="0" w:color="auto"/>
        <w:right w:val="none" w:sz="0" w:space="0" w:color="auto"/>
      </w:divBdr>
      <w:divsChild>
        <w:div w:id="1541547912">
          <w:marLeft w:val="0"/>
          <w:marRight w:val="0"/>
          <w:marTop w:val="0"/>
          <w:marBottom w:val="0"/>
          <w:divBdr>
            <w:top w:val="none" w:sz="0" w:space="0" w:color="auto"/>
            <w:left w:val="none" w:sz="0" w:space="0" w:color="auto"/>
            <w:bottom w:val="none" w:sz="0" w:space="0" w:color="auto"/>
            <w:right w:val="none" w:sz="0" w:space="0" w:color="auto"/>
          </w:divBdr>
          <w:divsChild>
            <w:div w:id="871695219">
              <w:marLeft w:val="0"/>
              <w:marRight w:val="0"/>
              <w:marTop w:val="0"/>
              <w:marBottom w:val="0"/>
              <w:divBdr>
                <w:top w:val="none" w:sz="0" w:space="0" w:color="auto"/>
                <w:left w:val="none" w:sz="0" w:space="0" w:color="auto"/>
                <w:bottom w:val="none" w:sz="0" w:space="0" w:color="auto"/>
                <w:right w:val="none" w:sz="0" w:space="0" w:color="auto"/>
              </w:divBdr>
              <w:divsChild>
                <w:div w:id="2041468972">
                  <w:marLeft w:val="0"/>
                  <w:marRight w:val="0"/>
                  <w:marTop w:val="0"/>
                  <w:marBottom w:val="0"/>
                  <w:divBdr>
                    <w:top w:val="none" w:sz="0" w:space="0" w:color="auto"/>
                    <w:left w:val="none" w:sz="0" w:space="0" w:color="auto"/>
                    <w:bottom w:val="none" w:sz="0" w:space="0" w:color="auto"/>
                    <w:right w:val="none" w:sz="0" w:space="0" w:color="auto"/>
                  </w:divBdr>
                  <w:divsChild>
                    <w:div w:id="235743918">
                      <w:marLeft w:val="0"/>
                      <w:marRight w:val="0"/>
                      <w:marTop w:val="0"/>
                      <w:marBottom w:val="0"/>
                      <w:divBdr>
                        <w:top w:val="none" w:sz="0" w:space="0" w:color="auto"/>
                        <w:left w:val="none" w:sz="0" w:space="0" w:color="auto"/>
                        <w:bottom w:val="none" w:sz="0" w:space="0" w:color="auto"/>
                        <w:right w:val="none" w:sz="0" w:space="0" w:color="auto"/>
                      </w:divBdr>
                      <w:divsChild>
                        <w:div w:id="1463574492">
                          <w:marLeft w:val="0"/>
                          <w:marRight w:val="0"/>
                          <w:marTop w:val="0"/>
                          <w:marBottom w:val="0"/>
                          <w:divBdr>
                            <w:top w:val="none" w:sz="0" w:space="0" w:color="auto"/>
                            <w:left w:val="none" w:sz="0" w:space="0" w:color="auto"/>
                            <w:bottom w:val="none" w:sz="0" w:space="0" w:color="auto"/>
                            <w:right w:val="none" w:sz="0" w:space="0" w:color="auto"/>
                          </w:divBdr>
                          <w:divsChild>
                            <w:div w:id="9513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069515">
      <w:bodyDiv w:val="1"/>
      <w:marLeft w:val="0"/>
      <w:marRight w:val="0"/>
      <w:marTop w:val="0"/>
      <w:marBottom w:val="0"/>
      <w:divBdr>
        <w:top w:val="none" w:sz="0" w:space="0" w:color="auto"/>
        <w:left w:val="none" w:sz="0" w:space="0" w:color="auto"/>
        <w:bottom w:val="none" w:sz="0" w:space="0" w:color="auto"/>
        <w:right w:val="none" w:sz="0" w:space="0" w:color="auto"/>
      </w:divBdr>
      <w:divsChild>
        <w:div w:id="2119905661">
          <w:marLeft w:val="0"/>
          <w:marRight w:val="0"/>
          <w:marTop w:val="0"/>
          <w:marBottom w:val="0"/>
          <w:divBdr>
            <w:top w:val="none" w:sz="0" w:space="0" w:color="auto"/>
            <w:left w:val="none" w:sz="0" w:space="0" w:color="auto"/>
            <w:bottom w:val="none" w:sz="0" w:space="0" w:color="auto"/>
            <w:right w:val="none" w:sz="0" w:space="0" w:color="auto"/>
          </w:divBdr>
          <w:divsChild>
            <w:div w:id="1449664958">
              <w:marLeft w:val="0"/>
              <w:marRight w:val="0"/>
              <w:marTop w:val="0"/>
              <w:marBottom w:val="0"/>
              <w:divBdr>
                <w:top w:val="none" w:sz="0" w:space="0" w:color="auto"/>
                <w:left w:val="none" w:sz="0" w:space="0" w:color="auto"/>
                <w:bottom w:val="none" w:sz="0" w:space="0" w:color="auto"/>
                <w:right w:val="none" w:sz="0" w:space="0" w:color="auto"/>
              </w:divBdr>
              <w:divsChild>
                <w:div w:id="1038504991">
                  <w:marLeft w:val="0"/>
                  <w:marRight w:val="0"/>
                  <w:marTop w:val="0"/>
                  <w:marBottom w:val="0"/>
                  <w:divBdr>
                    <w:top w:val="none" w:sz="0" w:space="0" w:color="auto"/>
                    <w:left w:val="none" w:sz="0" w:space="0" w:color="auto"/>
                    <w:bottom w:val="none" w:sz="0" w:space="0" w:color="auto"/>
                    <w:right w:val="none" w:sz="0" w:space="0" w:color="auto"/>
                  </w:divBdr>
                  <w:divsChild>
                    <w:div w:id="1385717378">
                      <w:marLeft w:val="0"/>
                      <w:marRight w:val="0"/>
                      <w:marTop w:val="0"/>
                      <w:marBottom w:val="0"/>
                      <w:divBdr>
                        <w:top w:val="none" w:sz="0" w:space="0" w:color="auto"/>
                        <w:left w:val="none" w:sz="0" w:space="0" w:color="auto"/>
                        <w:bottom w:val="none" w:sz="0" w:space="0" w:color="auto"/>
                        <w:right w:val="none" w:sz="0" w:space="0" w:color="auto"/>
                      </w:divBdr>
                      <w:divsChild>
                        <w:div w:id="1663653302">
                          <w:marLeft w:val="0"/>
                          <w:marRight w:val="0"/>
                          <w:marTop w:val="0"/>
                          <w:marBottom w:val="0"/>
                          <w:divBdr>
                            <w:top w:val="none" w:sz="0" w:space="0" w:color="auto"/>
                            <w:left w:val="none" w:sz="0" w:space="0" w:color="auto"/>
                            <w:bottom w:val="none" w:sz="0" w:space="0" w:color="auto"/>
                            <w:right w:val="none" w:sz="0" w:space="0" w:color="auto"/>
                          </w:divBdr>
                          <w:divsChild>
                            <w:div w:id="19388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152796">
      <w:bodyDiv w:val="1"/>
      <w:marLeft w:val="0"/>
      <w:marRight w:val="0"/>
      <w:marTop w:val="0"/>
      <w:marBottom w:val="0"/>
      <w:divBdr>
        <w:top w:val="none" w:sz="0" w:space="0" w:color="auto"/>
        <w:left w:val="none" w:sz="0" w:space="0" w:color="auto"/>
        <w:bottom w:val="none" w:sz="0" w:space="0" w:color="auto"/>
        <w:right w:val="none" w:sz="0" w:space="0" w:color="auto"/>
      </w:divBdr>
    </w:div>
    <w:div w:id="790199961">
      <w:bodyDiv w:val="1"/>
      <w:marLeft w:val="0"/>
      <w:marRight w:val="0"/>
      <w:marTop w:val="0"/>
      <w:marBottom w:val="0"/>
      <w:divBdr>
        <w:top w:val="none" w:sz="0" w:space="0" w:color="auto"/>
        <w:left w:val="none" w:sz="0" w:space="0" w:color="auto"/>
        <w:bottom w:val="none" w:sz="0" w:space="0" w:color="auto"/>
        <w:right w:val="none" w:sz="0" w:space="0" w:color="auto"/>
      </w:divBdr>
    </w:div>
    <w:div w:id="810294043">
      <w:bodyDiv w:val="1"/>
      <w:marLeft w:val="0"/>
      <w:marRight w:val="0"/>
      <w:marTop w:val="0"/>
      <w:marBottom w:val="0"/>
      <w:divBdr>
        <w:top w:val="none" w:sz="0" w:space="0" w:color="auto"/>
        <w:left w:val="none" w:sz="0" w:space="0" w:color="auto"/>
        <w:bottom w:val="none" w:sz="0" w:space="0" w:color="auto"/>
        <w:right w:val="none" w:sz="0" w:space="0" w:color="auto"/>
      </w:divBdr>
    </w:div>
    <w:div w:id="814489232">
      <w:bodyDiv w:val="1"/>
      <w:marLeft w:val="0"/>
      <w:marRight w:val="0"/>
      <w:marTop w:val="0"/>
      <w:marBottom w:val="0"/>
      <w:divBdr>
        <w:top w:val="none" w:sz="0" w:space="0" w:color="auto"/>
        <w:left w:val="none" w:sz="0" w:space="0" w:color="auto"/>
        <w:bottom w:val="none" w:sz="0" w:space="0" w:color="auto"/>
        <w:right w:val="none" w:sz="0" w:space="0" w:color="auto"/>
      </w:divBdr>
    </w:div>
    <w:div w:id="821775344">
      <w:bodyDiv w:val="1"/>
      <w:marLeft w:val="0"/>
      <w:marRight w:val="0"/>
      <w:marTop w:val="0"/>
      <w:marBottom w:val="0"/>
      <w:divBdr>
        <w:top w:val="none" w:sz="0" w:space="0" w:color="auto"/>
        <w:left w:val="none" w:sz="0" w:space="0" w:color="auto"/>
        <w:bottom w:val="none" w:sz="0" w:space="0" w:color="auto"/>
        <w:right w:val="none" w:sz="0" w:space="0" w:color="auto"/>
      </w:divBdr>
    </w:div>
    <w:div w:id="853039109">
      <w:bodyDiv w:val="1"/>
      <w:marLeft w:val="0"/>
      <w:marRight w:val="0"/>
      <w:marTop w:val="0"/>
      <w:marBottom w:val="0"/>
      <w:divBdr>
        <w:top w:val="none" w:sz="0" w:space="0" w:color="auto"/>
        <w:left w:val="none" w:sz="0" w:space="0" w:color="auto"/>
        <w:bottom w:val="none" w:sz="0" w:space="0" w:color="auto"/>
        <w:right w:val="none" w:sz="0" w:space="0" w:color="auto"/>
      </w:divBdr>
    </w:div>
    <w:div w:id="858356360">
      <w:bodyDiv w:val="1"/>
      <w:marLeft w:val="0"/>
      <w:marRight w:val="0"/>
      <w:marTop w:val="0"/>
      <w:marBottom w:val="0"/>
      <w:divBdr>
        <w:top w:val="none" w:sz="0" w:space="0" w:color="auto"/>
        <w:left w:val="none" w:sz="0" w:space="0" w:color="auto"/>
        <w:bottom w:val="none" w:sz="0" w:space="0" w:color="auto"/>
        <w:right w:val="none" w:sz="0" w:space="0" w:color="auto"/>
      </w:divBdr>
    </w:div>
    <w:div w:id="886649630">
      <w:bodyDiv w:val="1"/>
      <w:marLeft w:val="0"/>
      <w:marRight w:val="0"/>
      <w:marTop w:val="0"/>
      <w:marBottom w:val="0"/>
      <w:divBdr>
        <w:top w:val="none" w:sz="0" w:space="0" w:color="auto"/>
        <w:left w:val="none" w:sz="0" w:space="0" w:color="auto"/>
        <w:bottom w:val="none" w:sz="0" w:space="0" w:color="auto"/>
        <w:right w:val="none" w:sz="0" w:space="0" w:color="auto"/>
      </w:divBdr>
    </w:div>
    <w:div w:id="888960894">
      <w:bodyDiv w:val="1"/>
      <w:marLeft w:val="0"/>
      <w:marRight w:val="0"/>
      <w:marTop w:val="0"/>
      <w:marBottom w:val="0"/>
      <w:divBdr>
        <w:top w:val="none" w:sz="0" w:space="0" w:color="auto"/>
        <w:left w:val="none" w:sz="0" w:space="0" w:color="auto"/>
        <w:bottom w:val="none" w:sz="0" w:space="0" w:color="auto"/>
        <w:right w:val="none" w:sz="0" w:space="0" w:color="auto"/>
      </w:divBdr>
    </w:div>
    <w:div w:id="956563619">
      <w:bodyDiv w:val="1"/>
      <w:marLeft w:val="0"/>
      <w:marRight w:val="0"/>
      <w:marTop w:val="0"/>
      <w:marBottom w:val="0"/>
      <w:divBdr>
        <w:top w:val="none" w:sz="0" w:space="0" w:color="auto"/>
        <w:left w:val="none" w:sz="0" w:space="0" w:color="auto"/>
        <w:bottom w:val="none" w:sz="0" w:space="0" w:color="auto"/>
        <w:right w:val="none" w:sz="0" w:space="0" w:color="auto"/>
      </w:divBdr>
    </w:div>
    <w:div w:id="957369349">
      <w:bodyDiv w:val="1"/>
      <w:marLeft w:val="0"/>
      <w:marRight w:val="0"/>
      <w:marTop w:val="0"/>
      <w:marBottom w:val="0"/>
      <w:divBdr>
        <w:top w:val="none" w:sz="0" w:space="0" w:color="auto"/>
        <w:left w:val="none" w:sz="0" w:space="0" w:color="auto"/>
        <w:bottom w:val="none" w:sz="0" w:space="0" w:color="auto"/>
        <w:right w:val="none" w:sz="0" w:space="0" w:color="auto"/>
      </w:divBdr>
    </w:div>
    <w:div w:id="986713493">
      <w:bodyDiv w:val="1"/>
      <w:marLeft w:val="0"/>
      <w:marRight w:val="0"/>
      <w:marTop w:val="0"/>
      <w:marBottom w:val="0"/>
      <w:divBdr>
        <w:top w:val="none" w:sz="0" w:space="0" w:color="auto"/>
        <w:left w:val="none" w:sz="0" w:space="0" w:color="auto"/>
        <w:bottom w:val="none" w:sz="0" w:space="0" w:color="auto"/>
        <w:right w:val="none" w:sz="0" w:space="0" w:color="auto"/>
      </w:divBdr>
      <w:divsChild>
        <w:div w:id="455099738">
          <w:marLeft w:val="2550"/>
          <w:marRight w:val="0"/>
          <w:marTop w:val="0"/>
          <w:marBottom w:val="0"/>
          <w:divBdr>
            <w:top w:val="none" w:sz="0" w:space="0" w:color="auto"/>
            <w:left w:val="none" w:sz="0" w:space="0" w:color="auto"/>
            <w:bottom w:val="none" w:sz="0" w:space="0" w:color="auto"/>
            <w:right w:val="none" w:sz="0" w:space="0" w:color="auto"/>
          </w:divBdr>
        </w:div>
      </w:divsChild>
    </w:div>
    <w:div w:id="991522435">
      <w:bodyDiv w:val="1"/>
      <w:marLeft w:val="0"/>
      <w:marRight w:val="0"/>
      <w:marTop w:val="0"/>
      <w:marBottom w:val="0"/>
      <w:divBdr>
        <w:top w:val="none" w:sz="0" w:space="0" w:color="auto"/>
        <w:left w:val="none" w:sz="0" w:space="0" w:color="auto"/>
        <w:bottom w:val="none" w:sz="0" w:space="0" w:color="auto"/>
        <w:right w:val="none" w:sz="0" w:space="0" w:color="auto"/>
      </w:divBdr>
      <w:divsChild>
        <w:div w:id="197744214">
          <w:marLeft w:val="2550"/>
          <w:marRight w:val="0"/>
          <w:marTop w:val="0"/>
          <w:marBottom w:val="0"/>
          <w:divBdr>
            <w:top w:val="none" w:sz="0" w:space="0" w:color="auto"/>
            <w:left w:val="none" w:sz="0" w:space="0" w:color="auto"/>
            <w:bottom w:val="none" w:sz="0" w:space="0" w:color="auto"/>
            <w:right w:val="none" w:sz="0" w:space="0" w:color="auto"/>
          </w:divBdr>
        </w:div>
      </w:divsChild>
    </w:div>
    <w:div w:id="1004430260">
      <w:bodyDiv w:val="1"/>
      <w:marLeft w:val="0"/>
      <w:marRight w:val="0"/>
      <w:marTop w:val="0"/>
      <w:marBottom w:val="0"/>
      <w:divBdr>
        <w:top w:val="none" w:sz="0" w:space="0" w:color="auto"/>
        <w:left w:val="none" w:sz="0" w:space="0" w:color="auto"/>
        <w:bottom w:val="none" w:sz="0" w:space="0" w:color="auto"/>
        <w:right w:val="none" w:sz="0" w:space="0" w:color="auto"/>
      </w:divBdr>
    </w:div>
    <w:div w:id="1010180414">
      <w:bodyDiv w:val="1"/>
      <w:marLeft w:val="0"/>
      <w:marRight w:val="0"/>
      <w:marTop w:val="0"/>
      <w:marBottom w:val="0"/>
      <w:divBdr>
        <w:top w:val="none" w:sz="0" w:space="0" w:color="auto"/>
        <w:left w:val="none" w:sz="0" w:space="0" w:color="auto"/>
        <w:bottom w:val="none" w:sz="0" w:space="0" w:color="auto"/>
        <w:right w:val="none" w:sz="0" w:space="0" w:color="auto"/>
      </w:divBdr>
    </w:div>
    <w:div w:id="1016081398">
      <w:bodyDiv w:val="1"/>
      <w:marLeft w:val="0"/>
      <w:marRight w:val="0"/>
      <w:marTop w:val="0"/>
      <w:marBottom w:val="0"/>
      <w:divBdr>
        <w:top w:val="none" w:sz="0" w:space="0" w:color="auto"/>
        <w:left w:val="none" w:sz="0" w:space="0" w:color="auto"/>
        <w:bottom w:val="none" w:sz="0" w:space="0" w:color="auto"/>
        <w:right w:val="none" w:sz="0" w:space="0" w:color="auto"/>
      </w:divBdr>
      <w:divsChild>
        <w:div w:id="1800489604">
          <w:marLeft w:val="0"/>
          <w:marRight w:val="0"/>
          <w:marTop w:val="0"/>
          <w:marBottom w:val="0"/>
          <w:divBdr>
            <w:top w:val="none" w:sz="0" w:space="0" w:color="auto"/>
            <w:left w:val="none" w:sz="0" w:space="0" w:color="auto"/>
            <w:bottom w:val="none" w:sz="0" w:space="0" w:color="auto"/>
            <w:right w:val="none" w:sz="0" w:space="0" w:color="auto"/>
          </w:divBdr>
          <w:divsChild>
            <w:div w:id="950405126">
              <w:marLeft w:val="0"/>
              <w:marRight w:val="0"/>
              <w:marTop w:val="0"/>
              <w:marBottom w:val="0"/>
              <w:divBdr>
                <w:top w:val="none" w:sz="0" w:space="0" w:color="auto"/>
                <w:left w:val="none" w:sz="0" w:space="0" w:color="auto"/>
                <w:bottom w:val="none" w:sz="0" w:space="0" w:color="auto"/>
                <w:right w:val="none" w:sz="0" w:space="0" w:color="auto"/>
              </w:divBdr>
              <w:divsChild>
                <w:div w:id="754208705">
                  <w:marLeft w:val="0"/>
                  <w:marRight w:val="0"/>
                  <w:marTop w:val="0"/>
                  <w:marBottom w:val="0"/>
                  <w:divBdr>
                    <w:top w:val="none" w:sz="0" w:space="0" w:color="auto"/>
                    <w:left w:val="none" w:sz="0" w:space="0" w:color="auto"/>
                    <w:bottom w:val="none" w:sz="0" w:space="0" w:color="auto"/>
                    <w:right w:val="none" w:sz="0" w:space="0" w:color="auto"/>
                  </w:divBdr>
                  <w:divsChild>
                    <w:div w:id="90785511">
                      <w:marLeft w:val="0"/>
                      <w:marRight w:val="0"/>
                      <w:marTop w:val="0"/>
                      <w:marBottom w:val="0"/>
                      <w:divBdr>
                        <w:top w:val="none" w:sz="0" w:space="0" w:color="auto"/>
                        <w:left w:val="none" w:sz="0" w:space="0" w:color="auto"/>
                        <w:bottom w:val="none" w:sz="0" w:space="0" w:color="auto"/>
                        <w:right w:val="none" w:sz="0" w:space="0" w:color="auto"/>
                      </w:divBdr>
                      <w:divsChild>
                        <w:div w:id="1002439877">
                          <w:marLeft w:val="0"/>
                          <w:marRight w:val="0"/>
                          <w:marTop w:val="0"/>
                          <w:marBottom w:val="0"/>
                          <w:divBdr>
                            <w:top w:val="none" w:sz="0" w:space="0" w:color="auto"/>
                            <w:left w:val="none" w:sz="0" w:space="0" w:color="auto"/>
                            <w:bottom w:val="none" w:sz="0" w:space="0" w:color="auto"/>
                            <w:right w:val="none" w:sz="0" w:space="0" w:color="auto"/>
                          </w:divBdr>
                          <w:divsChild>
                            <w:div w:id="17054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48683">
      <w:bodyDiv w:val="1"/>
      <w:marLeft w:val="0"/>
      <w:marRight w:val="0"/>
      <w:marTop w:val="0"/>
      <w:marBottom w:val="0"/>
      <w:divBdr>
        <w:top w:val="none" w:sz="0" w:space="0" w:color="auto"/>
        <w:left w:val="none" w:sz="0" w:space="0" w:color="auto"/>
        <w:bottom w:val="none" w:sz="0" w:space="0" w:color="auto"/>
        <w:right w:val="none" w:sz="0" w:space="0" w:color="auto"/>
      </w:divBdr>
    </w:div>
    <w:div w:id="1020812704">
      <w:bodyDiv w:val="1"/>
      <w:marLeft w:val="0"/>
      <w:marRight w:val="0"/>
      <w:marTop w:val="0"/>
      <w:marBottom w:val="0"/>
      <w:divBdr>
        <w:top w:val="none" w:sz="0" w:space="0" w:color="auto"/>
        <w:left w:val="none" w:sz="0" w:space="0" w:color="auto"/>
        <w:bottom w:val="none" w:sz="0" w:space="0" w:color="auto"/>
        <w:right w:val="none" w:sz="0" w:space="0" w:color="auto"/>
      </w:divBdr>
    </w:div>
    <w:div w:id="1022903534">
      <w:bodyDiv w:val="1"/>
      <w:marLeft w:val="0"/>
      <w:marRight w:val="0"/>
      <w:marTop w:val="0"/>
      <w:marBottom w:val="0"/>
      <w:divBdr>
        <w:top w:val="none" w:sz="0" w:space="0" w:color="auto"/>
        <w:left w:val="none" w:sz="0" w:space="0" w:color="auto"/>
        <w:bottom w:val="none" w:sz="0" w:space="0" w:color="auto"/>
        <w:right w:val="none" w:sz="0" w:space="0" w:color="auto"/>
      </w:divBdr>
    </w:div>
    <w:div w:id="1043866425">
      <w:bodyDiv w:val="1"/>
      <w:marLeft w:val="0"/>
      <w:marRight w:val="0"/>
      <w:marTop w:val="0"/>
      <w:marBottom w:val="0"/>
      <w:divBdr>
        <w:top w:val="none" w:sz="0" w:space="0" w:color="auto"/>
        <w:left w:val="none" w:sz="0" w:space="0" w:color="auto"/>
        <w:bottom w:val="none" w:sz="0" w:space="0" w:color="auto"/>
        <w:right w:val="none" w:sz="0" w:space="0" w:color="auto"/>
      </w:divBdr>
    </w:div>
    <w:div w:id="1056464696">
      <w:bodyDiv w:val="1"/>
      <w:marLeft w:val="0"/>
      <w:marRight w:val="0"/>
      <w:marTop w:val="0"/>
      <w:marBottom w:val="0"/>
      <w:divBdr>
        <w:top w:val="none" w:sz="0" w:space="0" w:color="auto"/>
        <w:left w:val="none" w:sz="0" w:space="0" w:color="auto"/>
        <w:bottom w:val="none" w:sz="0" w:space="0" w:color="auto"/>
        <w:right w:val="none" w:sz="0" w:space="0" w:color="auto"/>
      </w:divBdr>
    </w:div>
    <w:div w:id="1058626517">
      <w:bodyDiv w:val="1"/>
      <w:marLeft w:val="0"/>
      <w:marRight w:val="0"/>
      <w:marTop w:val="0"/>
      <w:marBottom w:val="0"/>
      <w:divBdr>
        <w:top w:val="none" w:sz="0" w:space="0" w:color="auto"/>
        <w:left w:val="none" w:sz="0" w:space="0" w:color="auto"/>
        <w:bottom w:val="none" w:sz="0" w:space="0" w:color="auto"/>
        <w:right w:val="none" w:sz="0" w:space="0" w:color="auto"/>
      </w:divBdr>
    </w:div>
    <w:div w:id="1060596589">
      <w:bodyDiv w:val="1"/>
      <w:marLeft w:val="0"/>
      <w:marRight w:val="0"/>
      <w:marTop w:val="0"/>
      <w:marBottom w:val="0"/>
      <w:divBdr>
        <w:top w:val="none" w:sz="0" w:space="0" w:color="auto"/>
        <w:left w:val="none" w:sz="0" w:space="0" w:color="auto"/>
        <w:bottom w:val="none" w:sz="0" w:space="0" w:color="auto"/>
        <w:right w:val="none" w:sz="0" w:space="0" w:color="auto"/>
      </w:divBdr>
    </w:div>
    <w:div w:id="1061055481">
      <w:bodyDiv w:val="1"/>
      <w:marLeft w:val="0"/>
      <w:marRight w:val="0"/>
      <w:marTop w:val="0"/>
      <w:marBottom w:val="0"/>
      <w:divBdr>
        <w:top w:val="none" w:sz="0" w:space="0" w:color="auto"/>
        <w:left w:val="none" w:sz="0" w:space="0" w:color="auto"/>
        <w:bottom w:val="none" w:sz="0" w:space="0" w:color="auto"/>
        <w:right w:val="none" w:sz="0" w:space="0" w:color="auto"/>
      </w:divBdr>
    </w:div>
    <w:div w:id="1064838517">
      <w:bodyDiv w:val="1"/>
      <w:marLeft w:val="0"/>
      <w:marRight w:val="0"/>
      <w:marTop w:val="0"/>
      <w:marBottom w:val="0"/>
      <w:divBdr>
        <w:top w:val="none" w:sz="0" w:space="0" w:color="auto"/>
        <w:left w:val="none" w:sz="0" w:space="0" w:color="auto"/>
        <w:bottom w:val="none" w:sz="0" w:space="0" w:color="auto"/>
        <w:right w:val="none" w:sz="0" w:space="0" w:color="auto"/>
      </w:divBdr>
    </w:div>
    <w:div w:id="1075399006">
      <w:bodyDiv w:val="1"/>
      <w:marLeft w:val="0"/>
      <w:marRight w:val="0"/>
      <w:marTop w:val="0"/>
      <w:marBottom w:val="0"/>
      <w:divBdr>
        <w:top w:val="none" w:sz="0" w:space="0" w:color="auto"/>
        <w:left w:val="none" w:sz="0" w:space="0" w:color="auto"/>
        <w:bottom w:val="none" w:sz="0" w:space="0" w:color="auto"/>
        <w:right w:val="none" w:sz="0" w:space="0" w:color="auto"/>
      </w:divBdr>
    </w:div>
    <w:div w:id="1088035586">
      <w:bodyDiv w:val="1"/>
      <w:marLeft w:val="0"/>
      <w:marRight w:val="0"/>
      <w:marTop w:val="0"/>
      <w:marBottom w:val="0"/>
      <w:divBdr>
        <w:top w:val="none" w:sz="0" w:space="0" w:color="auto"/>
        <w:left w:val="none" w:sz="0" w:space="0" w:color="auto"/>
        <w:bottom w:val="none" w:sz="0" w:space="0" w:color="auto"/>
        <w:right w:val="none" w:sz="0" w:space="0" w:color="auto"/>
      </w:divBdr>
    </w:div>
    <w:div w:id="1088188025">
      <w:bodyDiv w:val="1"/>
      <w:marLeft w:val="0"/>
      <w:marRight w:val="0"/>
      <w:marTop w:val="0"/>
      <w:marBottom w:val="0"/>
      <w:divBdr>
        <w:top w:val="none" w:sz="0" w:space="0" w:color="auto"/>
        <w:left w:val="none" w:sz="0" w:space="0" w:color="auto"/>
        <w:bottom w:val="none" w:sz="0" w:space="0" w:color="auto"/>
        <w:right w:val="none" w:sz="0" w:space="0" w:color="auto"/>
      </w:divBdr>
    </w:div>
    <w:div w:id="1103840272">
      <w:bodyDiv w:val="1"/>
      <w:marLeft w:val="0"/>
      <w:marRight w:val="0"/>
      <w:marTop w:val="0"/>
      <w:marBottom w:val="0"/>
      <w:divBdr>
        <w:top w:val="none" w:sz="0" w:space="0" w:color="auto"/>
        <w:left w:val="none" w:sz="0" w:space="0" w:color="auto"/>
        <w:bottom w:val="none" w:sz="0" w:space="0" w:color="auto"/>
        <w:right w:val="none" w:sz="0" w:space="0" w:color="auto"/>
      </w:divBdr>
    </w:div>
    <w:div w:id="1106003144">
      <w:bodyDiv w:val="1"/>
      <w:marLeft w:val="0"/>
      <w:marRight w:val="0"/>
      <w:marTop w:val="0"/>
      <w:marBottom w:val="0"/>
      <w:divBdr>
        <w:top w:val="none" w:sz="0" w:space="0" w:color="auto"/>
        <w:left w:val="none" w:sz="0" w:space="0" w:color="auto"/>
        <w:bottom w:val="none" w:sz="0" w:space="0" w:color="auto"/>
        <w:right w:val="none" w:sz="0" w:space="0" w:color="auto"/>
      </w:divBdr>
      <w:divsChild>
        <w:div w:id="1474252655">
          <w:marLeft w:val="0"/>
          <w:marRight w:val="0"/>
          <w:marTop w:val="0"/>
          <w:marBottom w:val="0"/>
          <w:divBdr>
            <w:top w:val="none" w:sz="0" w:space="0" w:color="auto"/>
            <w:left w:val="none" w:sz="0" w:space="0" w:color="auto"/>
            <w:bottom w:val="none" w:sz="0" w:space="0" w:color="auto"/>
            <w:right w:val="none" w:sz="0" w:space="0" w:color="auto"/>
          </w:divBdr>
        </w:div>
        <w:div w:id="1906913472">
          <w:marLeft w:val="0"/>
          <w:marRight w:val="0"/>
          <w:marTop w:val="0"/>
          <w:marBottom w:val="0"/>
          <w:divBdr>
            <w:top w:val="none" w:sz="0" w:space="0" w:color="auto"/>
            <w:left w:val="none" w:sz="0" w:space="0" w:color="auto"/>
            <w:bottom w:val="none" w:sz="0" w:space="0" w:color="auto"/>
            <w:right w:val="none" w:sz="0" w:space="0" w:color="auto"/>
          </w:divBdr>
        </w:div>
      </w:divsChild>
    </w:div>
    <w:div w:id="1116948391">
      <w:bodyDiv w:val="1"/>
      <w:marLeft w:val="0"/>
      <w:marRight w:val="0"/>
      <w:marTop w:val="0"/>
      <w:marBottom w:val="0"/>
      <w:divBdr>
        <w:top w:val="none" w:sz="0" w:space="0" w:color="auto"/>
        <w:left w:val="none" w:sz="0" w:space="0" w:color="auto"/>
        <w:bottom w:val="none" w:sz="0" w:space="0" w:color="auto"/>
        <w:right w:val="none" w:sz="0" w:space="0" w:color="auto"/>
      </w:divBdr>
      <w:divsChild>
        <w:div w:id="610472052">
          <w:marLeft w:val="0"/>
          <w:marRight w:val="0"/>
          <w:marTop w:val="0"/>
          <w:marBottom w:val="0"/>
          <w:divBdr>
            <w:top w:val="none" w:sz="0" w:space="0" w:color="auto"/>
            <w:left w:val="none" w:sz="0" w:space="0" w:color="auto"/>
            <w:bottom w:val="none" w:sz="0" w:space="0" w:color="auto"/>
            <w:right w:val="none" w:sz="0" w:space="0" w:color="auto"/>
          </w:divBdr>
          <w:divsChild>
            <w:div w:id="1549613167">
              <w:marLeft w:val="0"/>
              <w:marRight w:val="0"/>
              <w:marTop w:val="0"/>
              <w:marBottom w:val="0"/>
              <w:divBdr>
                <w:top w:val="none" w:sz="0" w:space="0" w:color="auto"/>
                <w:left w:val="none" w:sz="0" w:space="0" w:color="auto"/>
                <w:bottom w:val="none" w:sz="0" w:space="0" w:color="auto"/>
                <w:right w:val="none" w:sz="0" w:space="0" w:color="auto"/>
              </w:divBdr>
              <w:divsChild>
                <w:div w:id="2051567239">
                  <w:marLeft w:val="0"/>
                  <w:marRight w:val="0"/>
                  <w:marTop w:val="0"/>
                  <w:marBottom w:val="0"/>
                  <w:divBdr>
                    <w:top w:val="none" w:sz="0" w:space="0" w:color="auto"/>
                    <w:left w:val="none" w:sz="0" w:space="0" w:color="auto"/>
                    <w:bottom w:val="none" w:sz="0" w:space="0" w:color="auto"/>
                    <w:right w:val="none" w:sz="0" w:space="0" w:color="auto"/>
                  </w:divBdr>
                  <w:divsChild>
                    <w:div w:id="1597250658">
                      <w:marLeft w:val="0"/>
                      <w:marRight w:val="0"/>
                      <w:marTop w:val="0"/>
                      <w:marBottom w:val="0"/>
                      <w:divBdr>
                        <w:top w:val="none" w:sz="0" w:space="0" w:color="auto"/>
                        <w:left w:val="none" w:sz="0" w:space="0" w:color="auto"/>
                        <w:bottom w:val="none" w:sz="0" w:space="0" w:color="auto"/>
                        <w:right w:val="none" w:sz="0" w:space="0" w:color="auto"/>
                      </w:divBdr>
                      <w:divsChild>
                        <w:div w:id="320931716">
                          <w:marLeft w:val="0"/>
                          <w:marRight w:val="0"/>
                          <w:marTop w:val="0"/>
                          <w:marBottom w:val="0"/>
                          <w:divBdr>
                            <w:top w:val="none" w:sz="0" w:space="0" w:color="auto"/>
                            <w:left w:val="none" w:sz="0" w:space="0" w:color="auto"/>
                            <w:bottom w:val="none" w:sz="0" w:space="0" w:color="auto"/>
                            <w:right w:val="none" w:sz="0" w:space="0" w:color="auto"/>
                          </w:divBdr>
                          <w:divsChild>
                            <w:div w:id="8871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484682">
      <w:bodyDiv w:val="1"/>
      <w:marLeft w:val="0"/>
      <w:marRight w:val="0"/>
      <w:marTop w:val="0"/>
      <w:marBottom w:val="0"/>
      <w:divBdr>
        <w:top w:val="none" w:sz="0" w:space="0" w:color="auto"/>
        <w:left w:val="none" w:sz="0" w:space="0" w:color="auto"/>
        <w:bottom w:val="none" w:sz="0" w:space="0" w:color="auto"/>
        <w:right w:val="none" w:sz="0" w:space="0" w:color="auto"/>
      </w:divBdr>
    </w:div>
    <w:div w:id="1152061506">
      <w:bodyDiv w:val="1"/>
      <w:marLeft w:val="0"/>
      <w:marRight w:val="0"/>
      <w:marTop w:val="0"/>
      <w:marBottom w:val="0"/>
      <w:divBdr>
        <w:top w:val="none" w:sz="0" w:space="0" w:color="auto"/>
        <w:left w:val="none" w:sz="0" w:space="0" w:color="auto"/>
        <w:bottom w:val="none" w:sz="0" w:space="0" w:color="auto"/>
        <w:right w:val="none" w:sz="0" w:space="0" w:color="auto"/>
      </w:divBdr>
      <w:divsChild>
        <w:div w:id="2144959362">
          <w:marLeft w:val="0"/>
          <w:marRight w:val="0"/>
          <w:marTop w:val="0"/>
          <w:marBottom w:val="0"/>
          <w:divBdr>
            <w:top w:val="none" w:sz="0" w:space="0" w:color="auto"/>
            <w:left w:val="none" w:sz="0" w:space="0" w:color="auto"/>
            <w:bottom w:val="none" w:sz="0" w:space="0" w:color="auto"/>
            <w:right w:val="none" w:sz="0" w:space="0" w:color="auto"/>
          </w:divBdr>
          <w:divsChild>
            <w:div w:id="826097281">
              <w:marLeft w:val="0"/>
              <w:marRight w:val="0"/>
              <w:marTop w:val="0"/>
              <w:marBottom w:val="0"/>
              <w:divBdr>
                <w:top w:val="none" w:sz="0" w:space="0" w:color="auto"/>
                <w:left w:val="none" w:sz="0" w:space="0" w:color="auto"/>
                <w:bottom w:val="none" w:sz="0" w:space="0" w:color="auto"/>
                <w:right w:val="none" w:sz="0" w:space="0" w:color="auto"/>
              </w:divBdr>
              <w:divsChild>
                <w:div w:id="1008093047">
                  <w:marLeft w:val="0"/>
                  <w:marRight w:val="0"/>
                  <w:marTop w:val="0"/>
                  <w:marBottom w:val="0"/>
                  <w:divBdr>
                    <w:top w:val="none" w:sz="0" w:space="0" w:color="auto"/>
                    <w:left w:val="none" w:sz="0" w:space="0" w:color="auto"/>
                    <w:bottom w:val="none" w:sz="0" w:space="0" w:color="auto"/>
                    <w:right w:val="none" w:sz="0" w:space="0" w:color="auto"/>
                  </w:divBdr>
                  <w:divsChild>
                    <w:div w:id="1676222554">
                      <w:marLeft w:val="0"/>
                      <w:marRight w:val="0"/>
                      <w:marTop w:val="0"/>
                      <w:marBottom w:val="0"/>
                      <w:divBdr>
                        <w:top w:val="none" w:sz="0" w:space="0" w:color="auto"/>
                        <w:left w:val="none" w:sz="0" w:space="0" w:color="auto"/>
                        <w:bottom w:val="none" w:sz="0" w:space="0" w:color="auto"/>
                        <w:right w:val="none" w:sz="0" w:space="0" w:color="auto"/>
                      </w:divBdr>
                      <w:divsChild>
                        <w:div w:id="86275286">
                          <w:marLeft w:val="0"/>
                          <w:marRight w:val="0"/>
                          <w:marTop w:val="0"/>
                          <w:marBottom w:val="0"/>
                          <w:divBdr>
                            <w:top w:val="none" w:sz="0" w:space="0" w:color="auto"/>
                            <w:left w:val="none" w:sz="0" w:space="0" w:color="auto"/>
                            <w:bottom w:val="none" w:sz="0" w:space="0" w:color="auto"/>
                            <w:right w:val="none" w:sz="0" w:space="0" w:color="auto"/>
                          </w:divBdr>
                          <w:divsChild>
                            <w:div w:id="6533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348067">
      <w:bodyDiv w:val="1"/>
      <w:marLeft w:val="0"/>
      <w:marRight w:val="0"/>
      <w:marTop w:val="0"/>
      <w:marBottom w:val="0"/>
      <w:divBdr>
        <w:top w:val="none" w:sz="0" w:space="0" w:color="auto"/>
        <w:left w:val="none" w:sz="0" w:space="0" w:color="auto"/>
        <w:bottom w:val="none" w:sz="0" w:space="0" w:color="auto"/>
        <w:right w:val="none" w:sz="0" w:space="0" w:color="auto"/>
      </w:divBdr>
    </w:div>
    <w:div w:id="1172909676">
      <w:bodyDiv w:val="1"/>
      <w:marLeft w:val="0"/>
      <w:marRight w:val="0"/>
      <w:marTop w:val="0"/>
      <w:marBottom w:val="0"/>
      <w:divBdr>
        <w:top w:val="none" w:sz="0" w:space="0" w:color="auto"/>
        <w:left w:val="none" w:sz="0" w:space="0" w:color="auto"/>
        <w:bottom w:val="none" w:sz="0" w:space="0" w:color="auto"/>
        <w:right w:val="none" w:sz="0" w:space="0" w:color="auto"/>
      </w:divBdr>
    </w:div>
    <w:div w:id="1176961481">
      <w:bodyDiv w:val="1"/>
      <w:marLeft w:val="0"/>
      <w:marRight w:val="0"/>
      <w:marTop w:val="0"/>
      <w:marBottom w:val="0"/>
      <w:divBdr>
        <w:top w:val="none" w:sz="0" w:space="0" w:color="auto"/>
        <w:left w:val="none" w:sz="0" w:space="0" w:color="auto"/>
        <w:bottom w:val="none" w:sz="0" w:space="0" w:color="auto"/>
        <w:right w:val="none" w:sz="0" w:space="0" w:color="auto"/>
      </w:divBdr>
    </w:div>
    <w:div w:id="1194540952">
      <w:bodyDiv w:val="1"/>
      <w:marLeft w:val="0"/>
      <w:marRight w:val="0"/>
      <w:marTop w:val="0"/>
      <w:marBottom w:val="0"/>
      <w:divBdr>
        <w:top w:val="none" w:sz="0" w:space="0" w:color="auto"/>
        <w:left w:val="none" w:sz="0" w:space="0" w:color="auto"/>
        <w:bottom w:val="none" w:sz="0" w:space="0" w:color="auto"/>
        <w:right w:val="none" w:sz="0" w:space="0" w:color="auto"/>
      </w:divBdr>
    </w:div>
    <w:div w:id="1198392258">
      <w:bodyDiv w:val="1"/>
      <w:marLeft w:val="0"/>
      <w:marRight w:val="0"/>
      <w:marTop w:val="0"/>
      <w:marBottom w:val="0"/>
      <w:divBdr>
        <w:top w:val="none" w:sz="0" w:space="0" w:color="auto"/>
        <w:left w:val="none" w:sz="0" w:space="0" w:color="auto"/>
        <w:bottom w:val="none" w:sz="0" w:space="0" w:color="auto"/>
        <w:right w:val="none" w:sz="0" w:space="0" w:color="auto"/>
      </w:divBdr>
      <w:divsChild>
        <w:div w:id="335229047">
          <w:marLeft w:val="0"/>
          <w:marRight w:val="0"/>
          <w:marTop w:val="0"/>
          <w:marBottom w:val="0"/>
          <w:divBdr>
            <w:top w:val="none" w:sz="0" w:space="0" w:color="auto"/>
            <w:left w:val="none" w:sz="0" w:space="0" w:color="auto"/>
            <w:bottom w:val="none" w:sz="0" w:space="0" w:color="auto"/>
            <w:right w:val="none" w:sz="0" w:space="0" w:color="auto"/>
          </w:divBdr>
        </w:div>
        <w:div w:id="682240756">
          <w:marLeft w:val="0"/>
          <w:marRight w:val="0"/>
          <w:marTop w:val="0"/>
          <w:marBottom w:val="0"/>
          <w:divBdr>
            <w:top w:val="none" w:sz="0" w:space="0" w:color="auto"/>
            <w:left w:val="none" w:sz="0" w:space="0" w:color="auto"/>
            <w:bottom w:val="none" w:sz="0" w:space="0" w:color="auto"/>
            <w:right w:val="none" w:sz="0" w:space="0" w:color="auto"/>
          </w:divBdr>
        </w:div>
        <w:div w:id="1446002016">
          <w:marLeft w:val="0"/>
          <w:marRight w:val="0"/>
          <w:marTop w:val="0"/>
          <w:marBottom w:val="0"/>
          <w:divBdr>
            <w:top w:val="none" w:sz="0" w:space="0" w:color="auto"/>
            <w:left w:val="none" w:sz="0" w:space="0" w:color="auto"/>
            <w:bottom w:val="none" w:sz="0" w:space="0" w:color="auto"/>
            <w:right w:val="none" w:sz="0" w:space="0" w:color="auto"/>
          </w:divBdr>
        </w:div>
        <w:div w:id="1459683346">
          <w:marLeft w:val="0"/>
          <w:marRight w:val="0"/>
          <w:marTop w:val="0"/>
          <w:marBottom w:val="0"/>
          <w:divBdr>
            <w:top w:val="none" w:sz="0" w:space="0" w:color="auto"/>
            <w:left w:val="none" w:sz="0" w:space="0" w:color="auto"/>
            <w:bottom w:val="none" w:sz="0" w:space="0" w:color="auto"/>
            <w:right w:val="none" w:sz="0" w:space="0" w:color="auto"/>
          </w:divBdr>
        </w:div>
      </w:divsChild>
    </w:div>
    <w:div w:id="1227229127">
      <w:bodyDiv w:val="1"/>
      <w:marLeft w:val="0"/>
      <w:marRight w:val="0"/>
      <w:marTop w:val="0"/>
      <w:marBottom w:val="0"/>
      <w:divBdr>
        <w:top w:val="none" w:sz="0" w:space="0" w:color="auto"/>
        <w:left w:val="none" w:sz="0" w:space="0" w:color="auto"/>
        <w:bottom w:val="none" w:sz="0" w:space="0" w:color="auto"/>
        <w:right w:val="none" w:sz="0" w:space="0" w:color="auto"/>
      </w:divBdr>
    </w:div>
    <w:div w:id="1237669008">
      <w:bodyDiv w:val="1"/>
      <w:marLeft w:val="0"/>
      <w:marRight w:val="0"/>
      <w:marTop w:val="0"/>
      <w:marBottom w:val="0"/>
      <w:divBdr>
        <w:top w:val="none" w:sz="0" w:space="0" w:color="auto"/>
        <w:left w:val="none" w:sz="0" w:space="0" w:color="auto"/>
        <w:bottom w:val="none" w:sz="0" w:space="0" w:color="auto"/>
        <w:right w:val="none" w:sz="0" w:space="0" w:color="auto"/>
      </w:divBdr>
    </w:div>
    <w:div w:id="1241408231">
      <w:bodyDiv w:val="1"/>
      <w:marLeft w:val="0"/>
      <w:marRight w:val="0"/>
      <w:marTop w:val="0"/>
      <w:marBottom w:val="0"/>
      <w:divBdr>
        <w:top w:val="none" w:sz="0" w:space="0" w:color="auto"/>
        <w:left w:val="none" w:sz="0" w:space="0" w:color="auto"/>
        <w:bottom w:val="none" w:sz="0" w:space="0" w:color="auto"/>
        <w:right w:val="none" w:sz="0" w:space="0" w:color="auto"/>
      </w:divBdr>
    </w:div>
    <w:div w:id="1276401393">
      <w:bodyDiv w:val="1"/>
      <w:marLeft w:val="0"/>
      <w:marRight w:val="0"/>
      <w:marTop w:val="0"/>
      <w:marBottom w:val="0"/>
      <w:divBdr>
        <w:top w:val="none" w:sz="0" w:space="0" w:color="auto"/>
        <w:left w:val="none" w:sz="0" w:space="0" w:color="auto"/>
        <w:bottom w:val="none" w:sz="0" w:space="0" w:color="auto"/>
        <w:right w:val="none" w:sz="0" w:space="0" w:color="auto"/>
      </w:divBdr>
    </w:div>
    <w:div w:id="1297374462">
      <w:bodyDiv w:val="1"/>
      <w:marLeft w:val="0"/>
      <w:marRight w:val="0"/>
      <w:marTop w:val="0"/>
      <w:marBottom w:val="0"/>
      <w:divBdr>
        <w:top w:val="none" w:sz="0" w:space="0" w:color="auto"/>
        <w:left w:val="none" w:sz="0" w:space="0" w:color="auto"/>
        <w:bottom w:val="none" w:sz="0" w:space="0" w:color="auto"/>
        <w:right w:val="none" w:sz="0" w:space="0" w:color="auto"/>
      </w:divBdr>
    </w:div>
    <w:div w:id="1298029851">
      <w:bodyDiv w:val="1"/>
      <w:marLeft w:val="0"/>
      <w:marRight w:val="0"/>
      <w:marTop w:val="0"/>
      <w:marBottom w:val="0"/>
      <w:divBdr>
        <w:top w:val="none" w:sz="0" w:space="0" w:color="auto"/>
        <w:left w:val="none" w:sz="0" w:space="0" w:color="auto"/>
        <w:bottom w:val="none" w:sz="0" w:space="0" w:color="auto"/>
        <w:right w:val="none" w:sz="0" w:space="0" w:color="auto"/>
      </w:divBdr>
    </w:div>
    <w:div w:id="1310551041">
      <w:bodyDiv w:val="1"/>
      <w:marLeft w:val="0"/>
      <w:marRight w:val="0"/>
      <w:marTop w:val="0"/>
      <w:marBottom w:val="0"/>
      <w:divBdr>
        <w:top w:val="none" w:sz="0" w:space="0" w:color="auto"/>
        <w:left w:val="none" w:sz="0" w:space="0" w:color="auto"/>
        <w:bottom w:val="none" w:sz="0" w:space="0" w:color="auto"/>
        <w:right w:val="none" w:sz="0" w:space="0" w:color="auto"/>
      </w:divBdr>
    </w:div>
    <w:div w:id="1324971222">
      <w:bodyDiv w:val="1"/>
      <w:marLeft w:val="0"/>
      <w:marRight w:val="0"/>
      <w:marTop w:val="0"/>
      <w:marBottom w:val="0"/>
      <w:divBdr>
        <w:top w:val="none" w:sz="0" w:space="0" w:color="auto"/>
        <w:left w:val="none" w:sz="0" w:space="0" w:color="auto"/>
        <w:bottom w:val="none" w:sz="0" w:space="0" w:color="auto"/>
        <w:right w:val="none" w:sz="0" w:space="0" w:color="auto"/>
      </w:divBdr>
    </w:div>
    <w:div w:id="1337537686">
      <w:bodyDiv w:val="1"/>
      <w:marLeft w:val="0"/>
      <w:marRight w:val="0"/>
      <w:marTop w:val="0"/>
      <w:marBottom w:val="0"/>
      <w:divBdr>
        <w:top w:val="none" w:sz="0" w:space="0" w:color="auto"/>
        <w:left w:val="none" w:sz="0" w:space="0" w:color="auto"/>
        <w:bottom w:val="none" w:sz="0" w:space="0" w:color="auto"/>
        <w:right w:val="none" w:sz="0" w:space="0" w:color="auto"/>
      </w:divBdr>
    </w:div>
    <w:div w:id="1364594792">
      <w:bodyDiv w:val="1"/>
      <w:marLeft w:val="0"/>
      <w:marRight w:val="0"/>
      <w:marTop w:val="0"/>
      <w:marBottom w:val="0"/>
      <w:divBdr>
        <w:top w:val="none" w:sz="0" w:space="0" w:color="auto"/>
        <w:left w:val="none" w:sz="0" w:space="0" w:color="auto"/>
        <w:bottom w:val="none" w:sz="0" w:space="0" w:color="auto"/>
        <w:right w:val="none" w:sz="0" w:space="0" w:color="auto"/>
      </w:divBdr>
    </w:div>
    <w:div w:id="1393893417">
      <w:bodyDiv w:val="1"/>
      <w:marLeft w:val="0"/>
      <w:marRight w:val="0"/>
      <w:marTop w:val="0"/>
      <w:marBottom w:val="0"/>
      <w:divBdr>
        <w:top w:val="none" w:sz="0" w:space="0" w:color="auto"/>
        <w:left w:val="none" w:sz="0" w:space="0" w:color="auto"/>
        <w:bottom w:val="none" w:sz="0" w:space="0" w:color="auto"/>
        <w:right w:val="none" w:sz="0" w:space="0" w:color="auto"/>
      </w:divBdr>
    </w:div>
    <w:div w:id="1393964676">
      <w:bodyDiv w:val="1"/>
      <w:marLeft w:val="0"/>
      <w:marRight w:val="0"/>
      <w:marTop w:val="0"/>
      <w:marBottom w:val="0"/>
      <w:divBdr>
        <w:top w:val="none" w:sz="0" w:space="0" w:color="auto"/>
        <w:left w:val="none" w:sz="0" w:space="0" w:color="auto"/>
        <w:bottom w:val="none" w:sz="0" w:space="0" w:color="auto"/>
        <w:right w:val="none" w:sz="0" w:space="0" w:color="auto"/>
      </w:divBdr>
      <w:divsChild>
        <w:div w:id="512257451">
          <w:marLeft w:val="0"/>
          <w:marRight w:val="0"/>
          <w:marTop w:val="0"/>
          <w:marBottom w:val="0"/>
          <w:divBdr>
            <w:top w:val="none" w:sz="0" w:space="0" w:color="auto"/>
            <w:left w:val="none" w:sz="0" w:space="0" w:color="auto"/>
            <w:bottom w:val="none" w:sz="0" w:space="0" w:color="auto"/>
            <w:right w:val="none" w:sz="0" w:space="0" w:color="auto"/>
          </w:divBdr>
          <w:divsChild>
            <w:div w:id="1223443041">
              <w:marLeft w:val="0"/>
              <w:marRight w:val="0"/>
              <w:marTop w:val="0"/>
              <w:marBottom w:val="0"/>
              <w:divBdr>
                <w:top w:val="none" w:sz="0" w:space="0" w:color="auto"/>
                <w:left w:val="none" w:sz="0" w:space="0" w:color="auto"/>
                <w:bottom w:val="none" w:sz="0" w:space="0" w:color="auto"/>
                <w:right w:val="none" w:sz="0" w:space="0" w:color="auto"/>
              </w:divBdr>
              <w:divsChild>
                <w:div w:id="1767966709">
                  <w:marLeft w:val="0"/>
                  <w:marRight w:val="0"/>
                  <w:marTop w:val="0"/>
                  <w:marBottom w:val="0"/>
                  <w:divBdr>
                    <w:top w:val="none" w:sz="0" w:space="0" w:color="auto"/>
                    <w:left w:val="none" w:sz="0" w:space="0" w:color="auto"/>
                    <w:bottom w:val="none" w:sz="0" w:space="0" w:color="auto"/>
                    <w:right w:val="none" w:sz="0" w:space="0" w:color="auto"/>
                  </w:divBdr>
                  <w:divsChild>
                    <w:div w:id="163983583">
                      <w:marLeft w:val="0"/>
                      <w:marRight w:val="0"/>
                      <w:marTop w:val="0"/>
                      <w:marBottom w:val="0"/>
                      <w:divBdr>
                        <w:top w:val="none" w:sz="0" w:space="0" w:color="auto"/>
                        <w:left w:val="none" w:sz="0" w:space="0" w:color="auto"/>
                        <w:bottom w:val="none" w:sz="0" w:space="0" w:color="auto"/>
                        <w:right w:val="none" w:sz="0" w:space="0" w:color="auto"/>
                      </w:divBdr>
                      <w:divsChild>
                        <w:div w:id="1134907268">
                          <w:marLeft w:val="0"/>
                          <w:marRight w:val="0"/>
                          <w:marTop w:val="0"/>
                          <w:marBottom w:val="0"/>
                          <w:divBdr>
                            <w:top w:val="none" w:sz="0" w:space="0" w:color="auto"/>
                            <w:left w:val="none" w:sz="0" w:space="0" w:color="auto"/>
                            <w:bottom w:val="none" w:sz="0" w:space="0" w:color="auto"/>
                            <w:right w:val="none" w:sz="0" w:space="0" w:color="auto"/>
                          </w:divBdr>
                          <w:divsChild>
                            <w:div w:id="561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749464">
      <w:bodyDiv w:val="1"/>
      <w:marLeft w:val="0"/>
      <w:marRight w:val="0"/>
      <w:marTop w:val="0"/>
      <w:marBottom w:val="0"/>
      <w:divBdr>
        <w:top w:val="none" w:sz="0" w:space="0" w:color="auto"/>
        <w:left w:val="none" w:sz="0" w:space="0" w:color="auto"/>
        <w:bottom w:val="none" w:sz="0" w:space="0" w:color="auto"/>
        <w:right w:val="none" w:sz="0" w:space="0" w:color="auto"/>
      </w:divBdr>
    </w:div>
    <w:div w:id="1403679813">
      <w:bodyDiv w:val="1"/>
      <w:marLeft w:val="0"/>
      <w:marRight w:val="0"/>
      <w:marTop w:val="0"/>
      <w:marBottom w:val="0"/>
      <w:divBdr>
        <w:top w:val="none" w:sz="0" w:space="0" w:color="auto"/>
        <w:left w:val="none" w:sz="0" w:space="0" w:color="auto"/>
        <w:bottom w:val="none" w:sz="0" w:space="0" w:color="auto"/>
        <w:right w:val="none" w:sz="0" w:space="0" w:color="auto"/>
      </w:divBdr>
    </w:div>
    <w:div w:id="1431925143">
      <w:bodyDiv w:val="1"/>
      <w:marLeft w:val="0"/>
      <w:marRight w:val="0"/>
      <w:marTop w:val="0"/>
      <w:marBottom w:val="0"/>
      <w:divBdr>
        <w:top w:val="none" w:sz="0" w:space="0" w:color="auto"/>
        <w:left w:val="none" w:sz="0" w:space="0" w:color="auto"/>
        <w:bottom w:val="none" w:sz="0" w:space="0" w:color="auto"/>
        <w:right w:val="none" w:sz="0" w:space="0" w:color="auto"/>
      </w:divBdr>
    </w:div>
    <w:div w:id="1436822214">
      <w:bodyDiv w:val="1"/>
      <w:marLeft w:val="0"/>
      <w:marRight w:val="0"/>
      <w:marTop w:val="0"/>
      <w:marBottom w:val="0"/>
      <w:divBdr>
        <w:top w:val="none" w:sz="0" w:space="0" w:color="auto"/>
        <w:left w:val="none" w:sz="0" w:space="0" w:color="auto"/>
        <w:bottom w:val="none" w:sz="0" w:space="0" w:color="auto"/>
        <w:right w:val="none" w:sz="0" w:space="0" w:color="auto"/>
      </w:divBdr>
    </w:div>
    <w:div w:id="1439180978">
      <w:bodyDiv w:val="1"/>
      <w:marLeft w:val="0"/>
      <w:marRight w:val="0"/>
      <w:marTop w:val="0"/>
      <w:marBottom w:val="0"/>
      <w:divBdr>
        <w:top w:val="none" w:sz="0" w:space="0" w:color="auto"/>
        <w:left w:val="none" w:sz="0" w:space="0" w:color="auto"/>
        <w:bottom w:val="none" w:sz="0" w:space="0" w:color="auto"/>
        <w:right w:val="none" w:sz="0" w:space="0" w:color="auto"/>
      </w:divBdr>
    </w:div>
    <w:div w:id="1454979759">
      <w:bodyDiv w:val="1"/>
      <w:marLeft w:val="0"/>
      <w:marRight w:val="0"/>
      <w:marTop w:val="0"/>
      <w:marBottom w:val="0"/>
      <w:divBdr>
        <w:top w:val="none" w:sz="0" w:space="0" w:color="auto"/>
        <w:left w:val="none" w:sz="0" w:space="0" w:color="auto"/>
        <w:bottom w:val="none" w:sz="0" w:space="0" w:color="auto"/>
        <w:right w:val="none" w:sz="0" w:space="0" w:color="auto"/>
      </w:divBdr>
    </w:div>
    <w:div w:id="1455250836">
      <w:bodyDiv w:val="1"/>
      <w:marLeft w:val="0"/>
      <w:marRight w:val="0"/>
      <w:marTop w:val="0"/>
      <w:marBottom w:val="0"/>
      <w:divBdr>
        <w:top w:val="none" w:sz="0" w:space="0" w:color="auto"/>
        <w:left w:val="none" w:sz="0" w:space="0" w:color="auto"/>
        <w:bottom w:val="none" w:sz="0" w:space="0" w:color="auto"/>
        <w:right w:val="none" w:sz="0" w:space="0" w:color="auto"/>
      </w:divBdr>
    </w:div>
    <w:div w:id="1467237354">
      <w:bodyDiv w:val="1"/>
      <w:marLeft w:val="0"/>
      <w:marRight w:val="0"/>
      <w:marTop w:val="0"/>
      <w:marBottom w:val="0"/>
      <w:divBdr>
        <w:top w:val="none" w:sz="0" w:space="0" w:color="auto"/>
        <w:left w:val="none" w:sz="0" w:space="0" w:color="auto"/>
        <w:bottom w:val="none" w:sz="0" w:space="0" w:color="auto"/>
        <w:right w:val="none" w:sz="0" w:space="0" w:color="auto"/>
      </w:divBdr>
    </w:div>
    <w:div w:id="1474173870">
      <w:bodyDiv w:val="1"/>
      <w:marLeft w:val="0"/>
      <w:marRight w:val="0"/>
      <w:marTop w:val="0"/>
      <w:marBottom w:val="0"/>
      <w:divBdr>
        <w:top w:val="none" w:sz="0" w:space="0" w:color="auto"/>
        <w:left w:val="none" w:sz="0" w:space="0" w:color="auto"/>
        <w:bottom w:val="none" w:sz="0" w:space="0" w:color="auto"/>
        <w:right w:val="none" w:sz="0" w:space="0" w:color="auto"/>
      </w:divBdr>
      <w:divsChild>
        <w:div w:id="341130056">
          <w:marLeft w:val="0"/>
          <w:marRight w:val="0"/>
          <w:marTop w:val="0"/>
          <w:marBottom w:val="0"/>
          <w:divBdr>
            <w:top w:val="none" w:sz="0" w:space="0" w:color="auto"/>
            <w:left w:val="none" w:sz="0" w:space="0" w:color="auto"/>
            <w:bottom w:val="none" w:sz="0" w:space="0" w:color="auto"/>
            <w:right w:val="none" w:sz="0" w:space="0" w:color="auto"/>
          </w:divBdr>
          <w:divsChild>
            <w:div w:id="1773432416">
              <w:marLeft w:val="0"/>
              <w:marRight w:val="0"/>
              <w:marTop w:val="0"/>
              <w:marBottom w:val="0"/>
              <w:divBdr>
                <w:top w:val="none" w:sz="0" w:space="0" w:color="auto"/>
                <w:left w:val="none" w:sz="0" w:space="0" w:color="auto"/>
                <w:bottom w:val="none" w:sz="0" w:space="0" w:color="auto"/>
                <w:right w:val="none" w:sz="0" w:space="0" w:color="auto"/>
              </w:divBdr>
              <w:divsChild>
                <w:div w:id="2075009169">
                  <w:marLeft w:val="0"/>
                  <w:marRight w:val="0"/>
                  <w:marTop w:val="0"/>
                  <w:marBottom w:val="0"/>
                  <w:divBdr>
                    <w:top w:val="none" w:sz="0" w:space="0" w:color="auto"/>
                    <w:left w:val="none" w:sz="0" w:space="0" w:color="auto"/>
                    <w:bottom w:val="none" w:sz="0" w:space="0" w:color="auto"/>
                    <w:right w:val="none" w:sz="0" w:space="0" w:color="auto"/>
                  </w:divBdr>
                  <w:divsChild>
                    <w:div w:id="314070218">
                      <w:marLeft w:val="0"/>
                      <w:marRight w:val="0"/>
                      <w:marTop w:val="0"/>
                      <w:marBottom w:val="0"/>
                      <w:divBdr>
                        <w:top w:val="none" w:sz="0" w:space="0" w:color="auto"/>
                        <w:left w:val="none" w:sz="0" w:space="0" w:color="auto"/>
                        <w:bottom w:val="none" w:sz="0" w:space="0" w:color="auto"/>
                        <w:right w:val="none" w:sz="0" w:space="0" w:color="auto"/>
                      </w:divBdr>
                      <w:divsChild>
                        <w:div w:id="1823540488">
                          <w:marLeft w:val="0"/>
                          <w:marRight w:val="0"/>
                          <w:marTop w:val="0"/>
                          <w:marBottom w:val="0"/>
                          <w:divBdr>
                            <w:top w:val="none" w:sz="0" w:space="0" w:color="auto"/>
                            <w:left w:val="none" w:sz="0" w:space="0" w:color="auto"/>
                            <w:bottom w:val="none" w:sz="0" w:space="0" w:color="auto"/>
                            <w:right w:val="none" w:sz="0" w:space="0" w:color="auto"/>
                          </w:divBdr>
                          <w:divsChild>
                            <w:div w:id="10695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363566">
      <w:bodyDiv w:val="1"/>
      <w:marLeft w:val="0"/>
      <w:marRight w:val="0"/>
      <w:marTop w:val="0"/>
      <w:marBottom w:val="0"/>
      <w:divBdr>
        <w:top w:val="none" w:sz="0" w:space="0" w:color="auto"/>
        <w:left w:val="none" w:sz="0" w:space="0" w:color="auto"/>
        <w:bottom w:val="none" w:sz="0" w:space="0" w:color="auto"/>
        <w:right w:val="none" w:sz="0" w:space="0" w:color="auto"/>
      </w:divBdr>
      <w:divsChild>
        <w:div w:id="716589964">
          <w:marLeft w:val="0"/>
          <w:marRight w:val="0"/>
          <w:marTop w:val="0"/>
          <w:marBottom w:val="0"/>
          <w:divBdr>
            <w:top w:val="none" w:sz="0" w:space="0" w:color="auto"/>
            <w:left w:val="none" w:sz="0" w:space="0" w:color="auto"/>
            <w:bottom w:val="none" w:sz="0" w:space="0" w:color="auto"/>
            <w:right w:val="none" w:sz="0" w:space="0" w:color="auto"/>
          </w:divBdr>
          <w:divsChild>
            <w:div w:id="538779017">
              <w:marLeft w:val="3225"/>
              <w:marRight w:val="0"/>
              <w:marTop w:val="0"/>
              <w:marBottom w:val="0"/>
              <w:divBdr>
                <w:top w:val="none" w:sz="0" w:space="0" w:color="auto"/>
                <w:left w:val="none" w:sz="0" w:space="0" w:color="auto"/>
                <w:bottom w:val="none" w:sz="0" w:space="0" w:color="auto"/>
                <w:right w:val="none" w:sz="0" w:space="0" w:color="auto"/>
              </w:divBdr>
              <w:divsChild>
                <w:div w:id="882474210">
                  <w:marLeft w:val="90"/>
                  <w:marRight w:val="0"/>
                  <w:marTop w:val="0"/>
                  <w:marBottom w:val="0"/>
                  <w:divBdr>
                    <w:top w:val="single" w:sz="6" w:space="0" w:color="EEEEEE"/>
                    <w:left w:val="none" w:sz="0" w:space="0" w:color="auto"/>
                    <w:bottom w:val="none" w:sz="0" w:space="0" w:color="auto"/>
                    <w:right w:val="none" w:sz="0" w:space="0" w:color="auto"/>
                  </w:divBdr>
                  <w:divsChild>
                    <w:div w:id="93482243">
                      <w:marLeft w:val="0"/>
                      <w:marRight w:val="0"/>
                      <w:marTop w:val="0"/>
                      <w:marBottom w:val="0"/>
                      <w:divBdr>
                        <w:top w:val="none" w:sz="0" w:space="0" w:color="auto"/>
                        <w:left w:val="none" w:sz="0" w:space="0" w:color="auto"/>
                        <w:bottom w:val="none" w:sz="0" w:space="0" w:color="auto"/>
                        <w:right w:val="none" w:sz="0" w:space="0" w:color="auto"/>
                      </w:divBdr>
                      <w:divsChild>
                        <w:div w:id="14151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909996">
      <w:bodyDiv w:val="1"/>
      <w:marLeft w:val="0"/>
      <w:marRight w:val="0"/>
      <w:marTop w:val="0"/>
      <w:marBottom w:val="0"/>
      <w:divBdr>
        <w:top w:val="none" w:sz="0" w:space="0" w:color="auto"/>
        <w:left w:val="none" w:sz="0" w:space="0" w:color="auto"/>
        <w:bottom w:val="none" w:sz="0" w:space="0" w:color="auto"/>
        <w:right w:val="none" w:sz="0" w:space="0" w:color="auto"/>
      </w:divBdr>
    </w:div>
    <w:div w:id="1493983188">
      <w:bodyDiv w:val="1"/>
      <w:marLeft w:val="0"/>
      <w:marRight w:val="0"/>
      <w:marTop w:val="0"/>
      <w:marBottom w:val="0"/>
      <w:divBdr>
        <w:top w:val="none" w:sz="0" w:space="0" w:color="auto"/>
        <w:left w:val="none" w:sz="0" w:space="0" w:color="auto"/>
        <w:bottom w:val="none" w:sz="0" w:space="0" w:color="auto"/>
        <w:right w:val="none" w:sz="0" w:space="0" w:color="auto"/>
      </w:divBdr>
    </w:div>
    <w:div w:id="1518352687">
      <w:bodyDiv w:val="1"/>
      <w:marLeft w:val="0"/>
      <w:marRight w:val="0"/>
      <w:marTop w:val="0"/>
      <w:marBottom w:val="0"/>
      <w:divBdr>
        <w:top w:val="none" w:sz="0" w:space="0" w:color="auto"/>
        <w:left w:val="none" w:sz="0" w:space="0" w:color="auto"/>
        <w:bottom w:val="none" w:sz="0" w:space="0" w:color="auto"/>
        <w:right w:val="none" w:sz="0" w:space="0" w:color="auto"/>
      </w:divBdr>
    </w:div>
    <w:div w:id="1523323487">
      <w:bodyDiv w:val="1"/>
      <w:marLeft w:val="0"/>
      <w:marRight w:val="0"/>
      <w:marTop w:val="0"/>
      <w:marBottom w:val="0"/>
      <w:divBdr>
        <w:top w:val="none" w:sz="0" w:space="0" w:color="auto"/>
        <w:left w:val="none" w:sz="0" w:space="0" w:color="auto"/>
        <w:bottom w:val="none" w:sz="0" w:space="0" w:color="auto"/>
        <w:right w:val="none" w:sz="0" w:space="0" w:color="auto"/>
      </w:divBdr>
    </w:div>
    <w:div w:id="1531726917">
      <w:bodyDiv w:val="1"/>
      <w:marLeft w:val="0"/>
      <w:marRight w:val="0"/>
      <w:marTop w:val="0"/>
      <w:marBottom w:val="0"/>
      <w:divBdr>
        <w:top w:val="none" w:sz="0" w:space="0" w:color="auto"/>
        <w:left w:val="none" w:sz="0" w:space="0" w:color="auto"/>
        <w:bottom w:val="none" w:sz="0" w:space="0" w:color="auto"/>
        <w:right w:val="none" w:sz="0" w:space="0" w:color="auto"/>
      </w:divBdr>
    </w:div>
    <w:div w:id="1533156041">
      <w:bodyDiv w:val="1"/>
      <w:marLeft w:val="0"/>
      <w:marRight w:val="0"/>
      <w:marTop w:val="0"/>
      <w:marBottom w:val="0"/>
      <w:divBdr>
        <w:top w:val="none" w:sz="0" w:space="0" w:color="auto"/>
        <w:left w:val="none" w:sz="0" w:space="0" w:color="auto"/>
        <w:bottom w:val="none" w:sz="0" w:space="0" w:color="auto"/>
        <w:right w:val="none" w:sz="0" w:space="0" w:color="auto"/>
      </w:divBdr>
    </w:div>
    <w:div w:id="1546529036">
      <w:bodyDiv w:val="1"/>
      <w:marLeft w:val="0"/>
      <w:marRight w:val="0"/>
      <w:marTop w:val="0"/>
      <w:marBottom w:val="0"/>
      <w:divBdr>
        <w:top w:val="none" w:sz="0" w:space="0" w:color="auto"/>
        <w:left w:val="none" w:sz="0" w:space="0" w:color="auto"/>
        <w:bottom w:val="none" w:sz="0" w:space="0" w:color="auto"/>
        <w:right w:val="none" w:sz="0" w:space="0" w:color="auto"/>
      </w:divBdr>
    </w:div>
    <w:div w:id="1568954064">
      <w:bodyDiv w:val="1"/>
      <w:marLeft w:val="0"/>
      <w:marRight w:val="0"/>
      <w:marTop w:val="0"/>
      <w:marBottom w:val="0"/>
      <w:divBdr>
        <w:top w:val="none" w:sz="0" w:space="0" w:color="auto"/>
        <w:left w:val="none" w:sz="0" w:space="0" w:color="auto"/>
        <w:bottom w:val="none" w:sz="0" w:space="0" w:color="auto"/>
        <w:right w:val="none" w:sz="0" w:space="0" w:color="auto"/>
      </w:divBdr>
    </w:div>
    <w:div w:id="1592278399">
      <w:bodyDiv w:val="1"/>
      <w:marLeft w:val="0"/>
      <w:marRight w:val="0"/>
      <w:marTop w:val="0"/>
      <w:marBottom w:val="0"/>
      <w:divBdr>
        <w:top w:val="none" w:sz="0" w:space="0" w:color="auto"/>
        <w:left w:val="none" w:sz="0" w:space="0" w:color="auto"/>
        <w:bottom w:val="none" w:sz="0" w:space="0" w:color="auto"/>
        <w:right w:val="none" w:sz="0" w:space="0" w:color="auto"/>
      </w:divBdr>
      <w:divsChild>
        <w:div w:id="1364745805">
          <w:marLeft w:val="0"/>
          <w:marRight w:val="0"/>
          <w:marTop w:val="0"/>
          <w:marBottom w:val="0"/>
          <w:divBdr>
            <w:top w:val="none" w:sz="0" w:space="0" w:color="auto"/>
            <w:left w:val="none" w:sz="0" w:space="0" w:color="auto"/>
            <w:bottom w:val="none" w:sz="0" w:space="0" w:color="auto"/>
            <w:right w:val="none" w:sz="0" w:space="0" w:color="auto"/>
          </w:divBdr>
          <w:divsChild>
            <w:div w:id="716929174">
              <w:marLeft w:val="3225"/>
              <w:marRight w:val="0"/>
              <w:marTop w:val="0"/>
              <w:marBottom w:val="0"/>
              <w:divBdr>
                <w:top w:val="none" w:sz="0" w:space="0" w:color="auto"/>
                <w:left w:val="none" w:sz="0" w:space="0" w:color="auto"/>
                <w:bottom w:val="none" w:sz="0" w:space="0" w:color="auto"/>
                <w:right w:val="none" w:sz="0" w:space="0" w:color="auto"/>
              </w:divBdr>
              <w:divsChild>
                <w:div w:id="542330573">
                  <w:marLeft w:val="90"/>
                  <w:marRight w:val="0"/>
                  <w:marTop w:val="0"/>
                  <w:marBottom w:val="0"/>
                  <w:divBdr>
                    <w:top w:val="single" w:sz="6" w:space="0" w:color="EEEEEE"/>
                    <w:left w:val="none" w:sz="0" w:space="0" w:color="auto"/>
                    <w:bottom w:val="none" w:sz="0" w:space="0" w:color="auto"/>
                    <w:right w:val="none" w:sz="0" w:space="0" w:color="auto"/>
                  </w:divBdr>
                  <w:divsChild>
                    <w:div w:id="1160541777">
                      <w:marLeft w:val="0"/>
                      <w:marRight w:val="0"/>
                      <w:marTop w:val="0"/>
                      <w:marBottom w:val="0"/>
                      <w:divBdr>
                        <w:top w:val="none" w:sz="0" w:space="0" w:color="auto"/>
                        <w:left w:val="none" w:sz="0" w:space="0" w:color="auto"/>
                        <w:bottom w:val="none" w:sz="0" w:space="0" w:color="auto"/>
                        <w:right w:val="none" w:sz="0" w:space="0" w:color="auto"/>
                      </w:divBdr>
                      <w:divsChild>
                        <w:div w:id="14644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094854">
      <w:bodyDiv w:val="1"/>
      <w:marLeft w:val="0"/>
      <w:marRight w:val="0"/>
      <w:marTop w:val="0"/>
      <w:marBottom w:val="0"/>
      <w:divBdr>
        <w:top w:val="none" w:sz="0" w:space="0" w:color="auto"/>
        <w:left w:val="none" w:sz="0" w:space="0" w:color="auto"/>
        <w:bottom w:val="none" w:sz="0" w:space="0" w:color="auto"/>
        <w:right w:val="none" w:sz="0" w:space="0" w:color="auto"/>
      </w:divBdr>
    </w:div>
    <w:div w:id="1605109844">
      <w:bodyDiv w:val="1"/>
      <w:marLeft w:val="0"/>
      <w:marRight w:val="0"/>
      <w:marTop w:val="0"/>
      <w:marBottom w:val="0"/>
      <w:divBdr>
        <w:top w:val="none" w:sz="0" w:space="0" w:color="auto"/>
        <w:left w:val="none" w:sz="0" w:space="0" w:color="auto"/>
        <w:bottom w:val="none" w:sz="0" w:space="0" w:color="auto"/>
        <w:right w:val="none" w:sz="0" w:space="0" w:color="auto"/>
      </w:divBdr>
    </w:div>
    <w:div w:id="1614365993">
      <w:bodyDiv w:val="1"/>
      <w:marLeft w:val="0"/>
      <w:marRight w:val="0"/>
      <w:marTop w:val="0"/>
      <w:marBottom w:val="0"/>
      <w:divBdr>
        <w:top w:val="none" w:sz="0" w:space="0" w:color="auto"/>
        <w:left w:val="none" w:sz="0" w:space="0" w:color="auto"/>
        <w:bottom w:val="none" w:sz="0" w:space="0" w:color="auto"/>
        <w:right w:val="none" w:sz="0" w:space="0" w:color="auto"/>
      </w:divBdr>
    </w:div>
    <w:div w:id="1621835663">
      <w:bodyDiv w:val="1"/>
      <w:marLeft w:val="0"/>
      <w:marRight w:val="0"/>
      <w:marTop w:val="0"/>
      <w:marBottom w:val="0"/>
      <w:divBdr>
        <w:top w:val="none" w:sz="0" w:space="0" w:color="auto"/>
        <w:left w:val="none" w:sz="0" w:space="0" w:color="auto"/>
        <w:bottom w:val="none" w:sz="0" w:space="0" w:color="auto"/>
        <w:right w:val="none" w:sz="0" w:space="0" w:color="auto"/>
      </w:divBdr>
    </w:div>
    <w:div w:id="1627933895">
      <w:bodyDiv w:val="1"/>
      <w:marLeft w:val="0"/>
      <w:marRight w:val="0"/>
      <w:marTop w:val="0"/>
      <w:marBottom w:val="0"/>
      <w:divBdr>
        <w:top w:val="none" w:sz="0" w:space="0" w:color="auto"/>
        <w:left w:val="none" w:sz="0" w:space="0" w:color="auto"/>
        <w:bottom w:val="none" w:sz="0" w:space="0" w:color="auto"/>
        <w:right w:val="none" w:sz="0" w:space="0" w:color="auto"/>
      </w:divBdr>
    </w:div>
    <w:div w:id="1660382423">
      <w:bodyDiv w:val="1"/>
      <w:marLeft w:val="0"/>
      <w:marRight w:val="0"/>
      <w:marTop w:val="0"/>
      <w:marBottom w:val="0"/>
      <w:divBdr>
        <w:top w:val="none" w:sz="0" w:space="0" w:color="auto"/>
        <w:left w:val="none" w:sz="0" w:space="0" w:color="auto"/>
        <w:bottom w:val="none" w:sz="0" w:space="0" w:color="auto"/>
        <w:right w:val="none" w:sz="0" w:space="0" w:color="auto"/>
      </w:divBdr>
    </w:div>
    <w:div w:id="1661545418">
      <w:bodyDiv w:val="1"/>
      <w:marLeft w:val="0"/>
      <w:marRight w:val="0"/>
      <w:marTop w:val="0"/>
      <w:marBottom w:val="0"/>
      <w:divBdr>
        <w:top w:val="none" w:sz="0" w:space="0" w:color="auto"/>
        <w:left w:val="none" w:sz="0" w:space="0" w:color="auto"/>
        <w:bottom w:val="none" w:sz="0" w:space="0" w:color="auto"/>
        <w:right w:val="none" w:sz="0" w:space="0" w:color="auto"/>
      </w:divBdr>
    </w:div>
    <w:div w:id="1665670713">
      <w:bodyDiv w:val="1"/>
      <w:marLeft w:val="0"/>
      <w:marRight w:val="0"/>
      <w:marTop w:val="0"/>
      <w:marBottom w:val="0"/>
      <w:divBdr>
        <w:top w:val="none" w:sz="0" w:space="0" w:color="auto"/>
        <w:left w:val="none" w:sz="0" w:space="0" w:color="auto"/>
        <w:bottom w:val="none" w:sz="0" w:space="0" w:color="auto"/>
        <w:right w:val="none" w:sz="0" w:space="0" w:color="auto"/>
      </w:divBdr>
      <w:divsChild>
        <w:div w:id="1685402326">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sChild>
                <w:div w:id="943266432">
                  <w:marLeft w:val="0"/>
                  <w:marRight w:val="0"/>
                  <w:marTop w:val="0"/>
                  <w:marBottom w:val="0"/>
                  <w:divBdr>
                    <w:top w:val="none" w:sz="0" w:space="0" w:color="auto"/>
                    <w:left w:val="none" w:sz="0" w:space="0" w:color="auto"/>
                    <w:bottom w:val="none" w:sz="0" w:space="0" w:color="auto"/>
                    <w:right w:val="none" w:sz="0" w:space="0" w:color="auto"/>
                  </w:divBdr>
                  <w:divsChild>
                    <w:div w:id="12689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38638">
          <w:marLeft w:val="0"/>
          <w:marRight w:val="0"/>
          <w:marTop w:val="0"/>
          <w:marBottom w:val="0"/>
          <w:divBdr>
            <w:top w:val="none" w:sz="0" w:space="0" w:color="auto"/>
            <w:left w:val="none" w:sz="0" w:space="0" w:color="auto"/>
            <w:bottom w:val="none" w:sz="0" w:space="0" w:color="auto"/>
            <w:right w:val="none" w:sz="0" w:space="0" w:color="auto"/>
          </w:divBdr>
          <w:divsChild>
            <w:div w:id="192425944">
              <w:marLeft w:val="0"/>
              <w:marRight w:val="0"/>
              <w:marTop w:val="0"/>
              <w:marBottom w:val="0"/>
              <w:divBdr>
                <w:top w:val="none" w:sz="0" w:space="0" w:color="auto"/>
                <w:left w:val="none" w:sz="0" w:space="0" w:color="auto"/>
                <w:bottom w:val="none" w:sz="0" w:space="0" w:color="auto"/>
                <w:right w:val="none" w:sz="0" w:space="0" w:color="auto"/>
              </w:divBdr>
              <w:divsChild>
                <w:div w:id="1449467102">
                  <w:marLeft w:val="0"/>
                  <w:marRight w:val="0"/>
                  <w:marTop w:val="0"/>
                  <w:marBottom w:val="0"/>
                  <w:divBdr>
                    <w:top w:val="none" w:sz="0" w:space="0" w:color="auto"/>
                    <w:left w:val="none" w:sz="0" w:space="0" w:color="auto"/>
                    <w:bottom w:val="none" w:sz="0" w:space="0" w:color="auto"/>
                    <w:right w:val="none" w:sz="0" w:space="0" w:color="auto"/>
                  </w:divBdr>
                  <w:divsChild>
                    <w:div w:id="11855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68906">
      <w:bodyDiv w:val="1"/>
      <w:marLeft w:val="0"/>
      <w:marRight w:val="0"/>
      <w:marTop w:val="0"/>
      <w:marBottom w:val="0"/>
      <w:divBdr>
        <w:top w:val="none" w:sz="0" w:space="0" w:color="auto"/>
        <w:left w:val="none" w:sz="0" w:space="0" w:color="auto"/>
        <w:bottom w:val="none" w:sz="0" w:space="0" w:color="auto"/>
        <w:right w:val="none" w:sz="0" w:space="0" w:color="auto"/>
      </w:divBdr>
    </w:div>
    <w:div w:id="1684866966">
      <w:bodyDiv w:val="1"/>
      <w:marLeft w:val="0"/>
      <w:marRight w:val="0"/>
      <w:marTop w:val="0"/>
      <w:marBottom w:val="0"/>
      <w:divBdr>
        <w:top w:val="none" w:sz="0" w:space="0" w:color="auto"/>
        <w:left w:val="none" w:sz="0" w:space="0" w:color="auto"/>
        <w:bottom w:val="none" w:sz="0" w:space="0" w:color="auto"/>
        <w:right w:val="none" w:sz="0" w:space="0" w:color="auto"/>
      </w:divBdr>
    </w:div>
    <w:div w:id="1735424883">
      <w:bodyDiv w:val="1"/>
      <w:marLeft w:val="0"/>
      <w:marRight w:val="0"/>
      <w:marTop w:val="0"/>
      <w:marBottom w:val="0"/>
      <w:divBdr>
        <w:top w:val="none" w:sz="0" w:space="0" w:color="auto"/>
        <w:left w:val="none" w:sz="0" w:space="0" w:color="auto"/>
        <w:bottom w:val="none" w:sz="0" w:space="0" w:color="auto"/>
        <w:right w:val="none" w:sz="0" w:space="0" w:color="auto"/>
      </w:divBdr>
    </w:div>
    <w:div w:id="1768110877">
      <w:bodyDiv w:val="1"/>
      <w:marLeft w:val="0"/>
      <w:marRight w:val="0"/>
      <w:marTop w:val="0"/>
      <w:marBottom w:val="0"/>
      <w:divBdr>
        <w:top w:val="none" w:sz="0" w:space="0" w:color="auto"/>
        <w:left w:val="none" w:sz="0" w:space="0" w:color="auto"/>
        <w:bottom w:val="none" w:sz="0" w:space="0" w:color="auto"/>
        <w:right w:val="none" w:sz="0" w:space="0" w:color="auto"/>
      </w:divBdr>
    </w:div>
    <w:div w:id="1804078786">
      <w:bodyDiv w:val="1"/>
      <w:marLeft w:val="0"/>
      <w:marRight w:val="0"/>
      <w:marTop w:val="0"/>
      <w:marBottom w:val="0"/>
      <w:divBdr>
        <w:top w:val="none" w:sz="0" w:space="0" w:color="auto"/>
        <w:left w:val="none" w:sz="0" w:space="0" w:color="auto"/>
        <w:bottom w:val="none" w:sz="0" w:space="0" w:color="auto"/>
        <w:right w:val="none" w:sz="0" w:space="0" w:color="auto"/>
      </w:divBdr>
    </w:div>
    <w:div w:id="1805927479">
      <w:bodyDiv w:val="1"/>
      <w:marLeft w:val="0"/>
      <w:marRight w:val="0"/>
      <w:marTop w:val="0"/>
      <w:marBottom w:val="0"/>
      <w:divBdr>
        <w:top w:val="none" w:sz="0" w:space="0" w:color="auto"/>
        <w:left w:val="none" w:sz="0" w:space="0" w:color="auto"/>
        <w:bottom w:val="none" w:sz="0" w:space="0" w:color="auto"/>
        <w:right w:val="none" w:sz="0" w:space="0" w:color="auto"/>
      </w:divBdr>
    </w:div>
    <w:div w:id="1814054723">
      <w:bodyDiv w:val="1"/>
      <w:marLeft w:val="0"/>
      <w:marRight w:val="0"/>
      <w:marTop w:val="0"/>
      <w:marBottom w:val="0"/>
      <w:divBdr>
        <w:top w:val="none" w:sz="0" w:space="0" w:color="auto"/>
        <w:left w:val="none" w:sz="0" w:space="0" w:color="auto"/>
        <w:bottom w:val="none" w:sz="0" w:space="0" w:color="auto"/>
        <w:right w:val="none" w:sz="0" w:space="0" w:color="auto"/>
      </w:divBdr>
    </w:div>
    <w:div w:id="1818767190">
      <w:bodyDiv w:val="1"/>
      <w:marLeft w:val="0"/>
      <w:marRight w:val="0"/>
      <w:marTop w:val="0"/>
      <w:marBottom w:val="0"/>
      <w:divBdr>
        <w:top w:val="none" w:sz="0" w:space="0" w:color="auto"/>
        <w:left w:val="none" w:sz="0" w:space="0" w:color="auto"/>
        <w:bottom w:val="none" w:sz="0" w:space="0" w:color="auto"/>
        <w:right w:val="none" w:sz="0" w:space="0" w:color="auto"/>
      </w:divBdr>
    </w:div>
    <w:div w:id="1819808975">
      <w:bodyDiv w:val="1"/>
      <w:marLeft w:val="0"/>
      <w:marRight w:val="0"/>
      <w:marTop w:val="0"/>
      <w:marBottom w:val="0"/>
      <w:divBdr>
        <w:top w:val="none" w:sz="0" w:space="0" w:color="auto"/>
        <w:left w:val="none" w:sz="0" w:space="0" w:color="auto"/>
        <w:bottom w:val="none" w:sz="0" w:space="0" w:color="auto"/>
        <w:right w:val="none" w:sz="0" w:space="0" w:color="auto"/>
      </w:divBdr>
    </w:div>
    <w:div w:id="1821844343">
      <w:bodyDiv w:val="1"/>
      <w:marLeft w:val="0"/>
      <w:marRight w:val="0"/>
      <w:marTop w:val="0"/>
      <w:marBottom w:val="0"/>
      <w:divBdr>
        <w:top w:val="none" w:sz="0" w:space="0" w:color="auto"/>
        <w:left w:val="none" w:sz="0" w:space="0" w:color="auto"/>
        <w:bottom w:val="none" w:sz="0" w:space="0" w:color="auto"/>
        <w:right w:val="none" w:sz="0" w:space="0" w:color="auto"/>
      </w:divBdr>
      <w:divsChild>
        <w:div w:id="2080251025">
          <w:marLeft w:val="0"/>
          <w:marRight w:val="0"/>
          <w:marTop w:val="0"/>
          <w:marBottom w:val="0"/>
          <w:divBdr>
            <w:top w:val="none" w:sz="0" w:space="0" w:color="auto"/>
            <w:left w:val="none" w:sz="0" w:space="0" w:color="auto"/>
            <w:bottom w:val="none" w:sz="0" w:space="0" w:color="auto"/>
            <w:right w:val="none" w:sz="0" w:space="0" w:color="auto"/>
          </w:divBdr>
          <w:divsChild>
            <w:div w:id="658776890">
              <w:marLeft w:val="3225"/>
              <w:marRight w:val="0"/>
              <w:marTop w:val="0"/>
              <w:marBottom w:val="0"/>
              <w:divBdr>
                <w:top w:val="none" w:sz="0" w:space="0" w:color="auto"/>
                <w:left w:val="none" w:sz="0" w:space="0" w:color="auto"/>
                <w:bottom w:val="none" w:sz="0" w:space="0" w:color="auto"/>
                <w:right w:val="none" w:sz="0" w:space="0" w:color="auto"/>
              </w:divBdr>
              <w:divsChild>
                <w:div w:id="1132021743">
                  <w:marLeft w:val="90"/>
                  <w:marRight w:val="0"/>
                  <w:marTop w:val="0"/>
                  <w:marBottom w:val="0"/>
                  <w:divBdr>
                    <w:top w:val="single" w:sz="6" w:space="0" w:color="EEEEEE"/>
                    <w:left w:val="none" w:sz="0" w:space="0" w:color="auto"/>
                    <w:bottom w:val="none" w:sz="0" w:space="0" w:color="auto"/>
                    <w:right w:val="none" w:sz="0" w:space="0" w:color="auto"/>
                  </w:divBdr>
                  <w:divsChild>
                    <w:div w:id="1620140517">
                      <w:marLeft w:val="0"/>
                      <w:marRight w:val="0"/>
                      <w:marTop w:val="0"/>
                      <w:marBottom w:val="0"/>
                      <w:divBdr>
                        <w:top w:val="none" w:sz="0" w:space="0" w:color="auto"/>
                        <w:left w:val="none" w:sz="0" w:space="0" w:color="auto"/>
                        <w:bottom w:val="none" w:sz="0" w:space="0" w:color="auto"/>
                        <w:right w:val="none" w:sz="0" w:space="0" w:color="auto"/>
                      </w:divBdr>
                      <w:divsChild>
                        <w:div w:id="6437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446874">
      <w:bodyDiv w:val="1"/>
      <w:marLeft w:val="0"/>
      <w:marRight w:val="0"/>
      <w:marTop w:val="0"/>
      <w:marBottom w:val="0"/>
      <w:divBdr>
        <w:top w:val="none" w:sz="0" w:space="0" w:color="auto"/>
        <w:left w:val="none" w:sz="0" w:space="0" w:color="auto"/>
        <w:bottom w:val="none" w:sz="0" w:space="0" w:color="auto"/>
        <w:right w:val="none" w:sz="0" w:space="0" w:color="auto"/>
      </w:divBdr>
    </w:div>
    <w:div w:id="1893538431">
      <w:bodyDiv w:val="1"/>
      <w:marLeft w:val="0"/>
      <w:marRight w:val="0"/>
      <w:marTop w:val="0"/>
      <w:marBottom w:val="0"/>
      <w:divBdr>
        <w:top w:val="none" w:sz="0" w:space="0" w:color="auto"/>
        <w:left w:val="none" w:sz="0" w:space="0" w:color="auto"/>
        <w:bottom w:val="none" w:sz="0" w:space="0" w:color="auto"/>
        <w:right w:val="none" w:sz="0" w:space="0" w:color="auto"/>
      </w:divBdr>
    </w:div>
    <w:div w:id="1899321912">
      <w:bodyDiv w:val="1"/>
      <w:marLeft w:val="0"/>
      <w:marRight w:val="0"/>
      <w:marTop w:val="0"/>
      <w:marBottom w:val="0"/>
      <w:divBdr>
        <w:top w:val="none" w:sz="0" w:space="0" w:color="auto"/>
        <w:left w:val="none" w:sz="0" w:space="0" w:color="auto"/>
        <w:bottom w:val="none" w:sz="0" w:space="0" w:color="auto"/>
        <w:right w:val="none" w:sz="0" w:space="0" w:color="auto"/>
      </w:divBdr>
      <w:divsChild>
        <w:div w:id="1668903146">
          <w:marLeft w:val="0"/>
          <w:marRight w:val="0"/>
          <w:marTop w:val="0"/>
          <w:marBottom w:val="0"/>
          <w:divBdr>
            <w:top w:val="none" w:sz="0" w:space="0" w:color="auto"/>
            <w:left w:val="none" w:sz="0" w:space="0" w:color="auto"/>
            <w:bottom w:val="none" w:sz="0" w:space="0" w:color="auto"/>
            <w:right w:val="none" w:sz="0" w:space="0" w:color="auto"/>
          </w:divBdr>
          <w:divsChild>
            <w:div w:id="1427115705">
              <w:marLeft w:val="3225"/>
              <w:marRight w:val="0"/>
              <w:marTop w:val="0"/>
              <w:marBottom w:val="0"/>
              <w:divBdr>
                <w:top w:val="none" w:sz="0" w:space="0" w:color="auto"/>
                <w:left w:val="none" w:sz="0" w:space="0" w:color="auto"/>
                <w:bottom w:val="none" w:sz="0" w:space="0" w:color="auto"/>
                <w:right w:val="none" w:sz="0" w:space="0" w:color="auto"/>
              </w:divBdr>
              <w:divsChild>
                <w:div w:id="66656890">
                  <w:marLeft w:val="90"/>
                  <w:marRight w:val="0"/>
                  <w:marTop w:val="0"/>
                  <w:marBottom w:val="0"/>
                  <w:divBdr>
                    <w:top w:val="single" w:sz="6" w:space="0" w:color="EEEEEE"/>
                    <w:left w:val="none" w:sz="0" w:space="0" w:color="auto"/>
                    <w:bottom w:val="none" w:sz="0" w:space="0" w:color="auto"/>
                    <w:right w:val="none" w:sz="0" w:space="0" w:color="auto"/>
                  </w:divBdr>
                  <w:divsChild>
                    <w:div w:id="1588041">
                      <w:marLeft w:val="0"/>
                      <w:marRight w:val="0"/>
                      <w:marTop w:val="0"/>
                      <w:marBottom w:val="0"/>
                      <w:divBdr>
                        <w:top w:val="none" w:sz="0" w:space="0" w:color="auto"/>
                        <w:left w:val="none" w:sz="0" w:space="0" w:color="auto"/>
                        <w:bottom w:val="none" w:sz="0" w:space="0" w:color="auto"/>
                        <w:right w:val="none" w:sz="0" w:space="0" w:color="auto"/>
                      </w:divBdr>
                      <w:divsChild>
                        <w:div w:id="6268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590489">
      <w:bodyDiv w:val="1"/>
      <w:marLeft w:val="0"/>
      <w:marRight w:val="0"/>
      <w:marTop w:val="0"/>
      <w:marBottom w:val="0"/>
      <w:divBdr>
        <w:top w:val="none" w:sz="0" w:space="0" w:color="auto"/>
        <w:left w:val="none" w:sz="0" w:space="0" w:color="auto"/>
        <w:bottom w:val="none" w:sz="0" w:space="0" w:color="auto"/>
        <w:right w:val="none" w:sz="0" w:space="0" w:color="auto"/>
      </w:divBdr>
    </w:div>
    <w:div w:id="1904832776">
      <w:bodyDiv w:val="1"/>
      <w:marLeft w:val="0"/>
      <w:marRight w:val="0"/>
      <w:marTop w:val="0"/>
      <w:marBottom w:val="0"/>
      <w:divBdr>
        <w:top w:val="none" w:sz="0" w:space="0" w:color="auto"/>
        <w:left w:val="none" w:sz="0" w:space="0" w:color="auto"/>
        <w:bottom w:val="none" w:sz="0" w:space="0" w:color="auto"/>
        <w:right w:val="none" w:sz="0" w:space="0" w:color="auto"/>
      </w:divBdr>
    </w:div>
    <w:div w:id="1909463029">
      <w:bodyDiv w:val="1"/>
      <w:marLeft w:val="0"/>
      <w:marRight w:val="0"/>
      <w:marTop w:val="0"/>
      <w:marBottom w:val="0"/>
      <w:divBdr>
        <w:top w:val="none" w:sz="0" w:space="0" w:color="auto"/>
        <w:left w:val="none" w:sz="0" w:space="0" w:color="auto"/>
        <w:bottom w:val="none" w:sz="0" w:space="0" w:color="auto"/>
        <w:right w:val="none" w:sz="0" w:space="0" w:color="auto"/>
      </w:divBdr>
    </w:div>
    <w:div w:id="1929382462">
      <w:bodyDiv w:val="1"/>
      <w:marLeft w:val="0"/>
      <w:marRight w:val="0"/>
      <w:marTop w:val="0"/>
      <w:marBottom w:val="0"/>
      <w:divBdr>
        <w:top w:val="none" w:sz="0" w:space="0" w:color="auto"/>
        <w:left w:val="none" w:sz="0" w:space="0" w:color="auto"/>
        <w:bottom w:val="none" w:sz="0" w:space="0" w:color="auto"/>
        <w:right w:val="none" w:sz="0" w:space="0" w:color="auto"/>
      </w:divBdr>
      <w:divsChild>
        <w:div w:id="1715227716">
          <w:marLeft w:val="0"/>
          <w:marRight w:val="0"/>
          <w:marTop w:val="0"/>
          <w:marBottom w:val="0"/>
          <w:divBdr>
            <w:top w:val="none" w:sz="0" w:space="0" w:color="auto"/>
            <w:left w:val="none" w:sz="0" w:space="0" w:color="auto"/>
            <w:bottom w:val="none" w:sz="0" w:space="0" w:color="auto"/>
            <w:right w:val="none" w:sz="0" w:space="0" w:color="auto"/>
          </w:divBdr>
          <w:divsChild>
            <w:div w:id="1111775714">
              <w:marLeft w:val="0"/>
              <w:marRight w:val="0"/>
              <w:marTop w:val="0"/>
              <w:marBottom w:val="0"/>
              <w:divBdr>
                <w:top w:val="none" w:sz="0" w:space="0" w:color="auto"/>
                <w:left w:val="none" w:sz="0" w:space="0" w:color="auto"/>
                <w:bottom w:val="none" w:sz="0" w:space="0" w:color="auto"/>
                <w:right w:val="none" w:sz="0" w:space="0" w:color="auto"/>
              </w:divBdr>
              <w:divsChild>
                <w:div w:id="93795066">
                  <w:marLeft w:val="0"/>
                  <w:marRight w:val="0"/>
                  <w:marTop w:val="0"/>
                  <w:marBottom w:val="0"/>
                  <w:divBdr>
                    <w:top w:val="none" w:sz="0" w:space="0" w:color="auto"/>
                    <w:left w:val="none" w:sz="0" w:space="0" w:color="auto"/>
                    <w:bottom w:val="none" w:sz="0" w:space="0" w:color="auto"/>
                    <w:right w:val="none" w:sz="0" w:space="0" w:color="auto"/>
                  </w:divBdr>
                  <w:divsChild>
                    <w:div w:id="854424405">
                      <w:marLeft w:val="0"/>
                      <w:marRight w:val="0"/>
                      <w:marTop w:val="0"/>
                      <w:marBottom w:val="0"/>
                      <w:divBdr>
                        <w:top w:val="none" w:sz="0" w:space="0" w:color="auto"/>
                        <w:left w:val="none" w:sz="0" w:space="0" w:color="auto"/>
                        <w:bottom w:val="none" w:sz="0" w:space="0" w:color="auto"/>
                        <w:right w:val="none" w:sz="0" w:space="0" w:color="auto"/>
                      </w:divBdr>
                      <w:divsChild>
                        <w:div w:id="1905262687">
                          <w:marLeft w:val="0"/>
                          <w:marRight w:val="0"/>
                          <w:marTop w:val="0"/>
                          <w:marBottom w:val="0"/>
                          <w:divBdr>
                            <w:top w:val="none" w:sz="0" w:space="0" w:color="auto"/>
                            <w:left w:val="none" w:sz="0" w:space="0" w:color="auto"/>
                            <w:bottom w:val="none" w:sz="0" w:space="0" w:color="auto"/>
                            <w:right w:val="none" w:sz="0" w:space="0" w:color="auto"/>
                          </w:divBdr>
                          <w:divsChild>
                            <w:div w:id="21108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83417">
      <w:bodyDiv w:val="1"/>
      <w:marLeft w:val="0"/>
      <w:marRight w:val="0"/>
      <w:marTop w:val="0"/>
      <w:marBottom w:val="0"/>
      <w:divBdr>
        <w:top w:val="none" w:sz="0" w:space="0" w:color="auto"/>
        <w:left w:val="none" w:sz="0" w:space="0" w:color="auto"/>
        <w:bottom w:val="none" w:sz="0" w:space="0" w:color="auto"/>
        <w:right w:val="none" w:sz="0" w:space="0" w:color="auto"/>
      </w:divBdr>
      <w:divsChild>
        <w:div w:id="414909980">
          <w:marLeft w:val="0"/>
          <w:marRight w:val="0"/>
          <w:marTop w:val="0"/>
          <w:marBottom w:val="0"/>
          <w:divBdr>
            <w:top w:val="none" w:sz="0" w:space="0" w:color="auto"/>
            <w:left w:val="none" w:sz="0" w:space="0" w:color="auto"/>
            <w:bottom w:val="none" w:sz="0" w:space="0" w:color="auto"/>
            <w:right w:val="none" w:sz="0" w:space="0" w:color="auto"/>
          </w:divBdr>
          <w:divsChild>
            <w:div w:id="1820150316">
              <w:marLeft w:val="0"/>
              <w:marRight w:val="0"/>
              <w:marTop w:val="0"/>
              <w:marBottom w:val="0"/>
              <w:divBdr>
                <w:top w:val="none" w:sz="0" w:space="0" w:color="auto"/>
                <w:left w:val="none" w:sz="0" w:space="0" w:color="auto"/>
                <w:bottom w:val="none" w:sz="0" w:space="0" w:color="auto"/>
                <w:right w:val="none" w:sz="0" w:space="0" w:color="auto"/>
              </w:divBdr>
              <w:divsChild>
                <w:div w:id="579292585">
                  <w:marLeft w:val="0"/>
                  <w:marRight w:val="0"/>
                  <w:marTop w:val="0"/>
                  <w:marBottom w:val="0"/>
                  <w:divBdr>
                    <w:top w:val="none" w:sz="0" w:space="0" w:color="auto"/>
                    <w:left w:val="none" w:sz="0" w:space="0" w:color="auto"/>
                    <w:bottom w:val="none" w:sz="0" w:space="0" w:color="auto"/>
                    <w:right w:val="none" w:sz="0" w:space="0" w:color="auto"/>
                  </w:divBdr>
                  <w:divsChild>
                    <w:div w:id="2108504733">
                      <w:marLeft w:val="0"/>
                      <w:marRight w:val="0"/>
                      <w:marTop w:val="0"/>
                      <w:marBottom w:val="0"/>
                      <w:divBdr>
                        <w:top w:val="none" w:sz="0" w:space="0" w:color="auto"/>
                        <w:left w:val="none" w:sz="0" w:space="0" w:color="auto"/>
                        <w:bottom w:val="none" w:sz="0" w:space="0" w:color="auto"/>
                        <w:right w:val="none" w:sz="0" w:space="0" w:color="auto"/>
                      </w:divBdr>
                      <w:divsChild>
                        <w:div w:id="2145268392">
                          <w:marLeft w:val="0"/>
                          <w:marRight w:val="0"/>
                          <w:marTop w:val="0"/>
                          <w:marBottom w:val="0"/>
                          <w:divBdr>
                            <w:top w:val="none" w:sz="0" w:space="0" w:color="auto"/>
                            <w:left w:val="none" w:sz="0" w:space="0" w:color="auto"/>
                            <w:bottom w:val="none" w:sz="0" w:space="0" w:color="auto"/>
                            <w:right w:val="none" w:sz="0" w:space="0" w:color="auto"/>
                          </w:divBdr>
                          <w:divsChild>
                            <w:div w:id="6383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3326">
      <w:bodyDiv w:val="1"/>
      <w:marLeft w:val="0"/>
      <w:marRight w:val="0"/>
      <w:marTop w:val="0"/>
      <w:marBottom w:val="0"/>
      <w:divBdr>
        <w:top w:val="none" w:sz="0" w:space="0" w:color="auto"/>
        <w:left w:val="none" w:sz="0" w:space="0" w:color="auto"/>
        <w:bottom w:val="none" w:sz="0" w:space="0" w:color="auto"/>
        <w:right w:val="none" w:sz="0" w:space="0" w:color="auto"/>
      </w:divBdr>
    </w:div>
    <w:div w:id="2006660686">
      <w:bodyDiv w:val="1"/>
      <w:marLeft w:val="0"/>
      <w:marRight w:val="0"/>
      <w:marTop w:val="0"/>
      <w:marBottom w:val="0"/>
      <w:divBdr>
        <w:top w:val="none" w:sz="0" w:space="0" w:color="auto"/>
        <w:left w:val="none" w:sz="0" w:space="0" w:color="auto"/>
        <w:bottom w:val="none" w:sz="0" w:space="0" w:color="auto"/>
        <w:right w:val="none" w:sz="0" w:space="0" w:color="auto"/>
      </w:divBdr>
    </w:div>
    <w:div w:id="2013607635">
      <w:bodyDiv w:val="1"/>
      <w:marLeft w:val="0"/>
      <w:marRight w:val="0"/>
      <w:marTop w:val="0"/>
      <w:marBottom w:val="0"/>
      <w:divBdr>
        <w:top w:val="none" w:sz="0" w:space="0" w:color="auto"/>
        <w:left w:val="none" w:sz="0" w:space="0" w:color="auto"/>
        <w:bottom w:val="none" w:sz="0" w:space="0" w:color="auto"/>
        <w:right w:val="none" w:sz="0" w:space="0" w:color="auto"/>
      </w:divBdr>
    </w:div>
    <w:div w:id="2013994412">
      <w:bodyDiv w:val="1"/>
      <w:marLeft w:val="0"/>
      <w:marRight w:val="0"/>
      <w:marTop w:val="0"/>
      <w:marBottom w:val="0"/>
      <w:divBdr>
        <w:top w:val="none" w:sz="0" w:space="0" w:color="auto"/>
        <w:left w:val="none" w:sz="0" w:space="0" w:color="auto"/>
        <w:bottom w:val="none" w:sz="0" w:space="0" w:color="auto"/>
        <w:right w:val="none" w:sz="0" w:space="0" w:color="auto"/>
      </w:divBdr>
    </w:div>
    <w:div w:id="2053990983">
      <w:bodyDiv w:val="1"/>
      <w:marLeft w:val="0"/>
      <w:marRight w:val="0"/>
      <w:marTop w:val="0"/>
      <w:marBottom w:val="0"/>
      <w:divBdr>
        <w:top w:val="none" w:sz="0" w:space="0" w:color="auto"/>
        <w:left w:val="none" w:sz="0" w:space="0" w:color="auto"/>
        <w:bottom w:val="none" w:sz="0" w:space="0" w:color="auto"/>
        <w:right w:val="none" w:sz="0" w:space="0" w:color="auto"/>
      </w:divBdr>
      <w:divsChild>
        <w:div w:id="120849361">
          <w:marLeft w:val="0"/>
          <w:marRight w:val="0"/>
          <w:marTop w:val="0"/>
          <w:marBottom w:val="0"/>
          <w:divBdr>
            <w:top w:val="none" w:sz="0" w:space="0" w:color="auto"/>
            <w:left w:val="none" w:sz="0" w:space="0" w:color="auto"/>
            <w:bottom w:val="none" w:sz="0" w:space="0" w:color="auto"/>
            <w:right w:val="none" w:sz="0" w:space="0" w:color="auto"/>
          </w:divBdr>
        </w:div>
        <w:div w:id="827862533">
          <w:marLeft w:val="0"/>
          <w:marRight w:val="0"/>
          <w:marTop w:val="0"/>
          <w:marBottom w:val="0"/>
          <w:divBdr>
            <w:top w:val="none" w:sz="0" w:space="0" w:color="auto"/>
            <w:left w:val="none" w:sz="0" w:space="0" w:color="auto"/>
            <w:bottom w:val="none" w:sz="0" w:space="0" w:color="auto"/>
            <w:right w:val="none" w:sz="0" w:space="0" w:color="auto"/>
          </w:divBdr>
        </w:div>
        <w:div w:id="1050110988">
          <w:marLeft w:val="0"/>
          <w:marRight w:val="0"/>
          <w:marTop w:val="0"/>
          <w:marBottom w:val="0"/>
          <w:divBdr>
            <w:top w:val="none" w:sz="0" w:space="0" w:color="auto"/>
            <w:left w:val="none" w:sz="0" w:space="0" w:color="auto"/>
            <w:bottom w:val="none" w:sz="0" w:space="0" w:color="auto"/>
            <w:right w:val="none" w:sz="0" w:space="0" w:color="auto"/>
          </w:divBdr>
        </w:div>
        <w:div w:id="1805736077">
          <w:marLeft w:val="0"/>
          <w:marRight w:val="0"/>
          <w:marTop w:val="0"/>
          <w:marBottom w:val="0"/>
          <w:divBdr>
            <w:top w:val="none" w:sz="0" w:space="0" w:color="auto"/>
            <w:left w:val="none" w:sz="0" w:space="0" w:color="auto"/>
            <w:bottom w:val="none" w:sz="0" w:space="0" w:color="auto"/>
            <w:right w:val="none" w:sz="0" w:space="0" w:color="auto"/>
          </w:divBdr>
        </w:div>
      </w:divsChild>
    </w:div>
    <w:div w:id="2075078360">
      <w:bodyDiv w:val="1"/>
      <w:marLeft w:val="0"/>
      <w:marRight w:val="0"/>
      <w:marTop w:val="0"/>
      <w:marBottom w:val="0"/>
      <w:divBdr>
        <w:top w:val="none" w:sz="0" w:space="0" w:color="auto"/>
        <w:left w:val="none" w:sz="0" w:space="0" w:color="auto"/>
        <w:bottom w:val="none" w:sz="0" w:space="0" w:color="auto"/>
        <w:right w:val="none" w:sz="0" w:space="0" w:color="auto"/>
      </w:divBdr>
    </w:div>
    <w:div w:id="2076734921">
      <w:bodyDiv w:val="1"/>
      <w:marLeft w:val="0"/>
      <w:marRight w:val="0"/>
      <w:marTop w:val="0"/>
      <w:marBottom w:val="0"/>
      <w:divBdr>
        <w:top w:val="none" w:sz="0" w:space="0" w:color="auto"/>
        <w:left w:val="none" w:sz="0" w:space="0" w:color="auto"/>
        <w:bottom w:val="none" w:sz="0" w:space="0" w:color="auto"/>
        <w:right w:val="none" w:sz="0" w:space="0" w:color="auto"/>
      </w:divBdr>
    </w:div>
    <w:div w:id="2085488352">
      <w:bodyDiv w:val="1"/>
      <w:marLeft w:val="0"/>
      <w:marRight w:val="0"/>
      <w:marTop w:val="0"/>
      <w:marBottom w:val="0"/>
      <w:divBdr>
        <w:top w:val="none" w:sz="0" w:space="0" w:color="auto"/>
        <w:left w:val="none" w:sz="0" w:space="0" w:color="auto"/>
        <w:bottom w:val="none" w:sz="0" w:space="0" w:color="auto"/>
        <w:right w:val="none" w:sz="0" w:space="0" w:color="auto"/>
      </w:divBdr>
      <w:divsChild>
        <w:div w:id="1053117672">
          <w:marLeft w:val="0"/>
          <w:marRight w:val="0"/>
          <w:marTop w:val="0"/>
          <w:marBottom w:val="0"/>
          <w:divBdr>
            <w:top w:val="none" w:sz="0" w:space="0" w:color="auto"/>
            <w:left w:val="none" w:sz="0" w:space="0" w:color="auto"/>
            <w:bottom w:val="none" w:sz="0" w:space="0" w:color="auto"/>
            <w:right w:val="none" w:sz="0" w:space="0" w:color="auto"/>
          </w:divBdr>
          <w:divsChild>
            <w:div w:id="1044909435">
              <w:marLeft w:val="0"/>
              <w:marRight w:val="0"/>
              <w:marTop w:val="0"/>
              <w:marBottom w:val="0"/>
              <w:divBdr>
                <w:top w:val="none" w:sz="0" w:space="0" w:color="auto"/>
                <w:left w:val="none" w:sz="0" w:space="0" w:color="auto"/>
                <w:bottom w:val="none" w:sz="0" w:space="0" w:color="auto"/>
                <w:right w:val="none" w:sz="0" w:space="0" w:color="auto"/>
              </w:divBdr>
              <w:divsChild>
                <w:div w:id="1598947903">
                  <w:marLeft w:val="0"/>
                  <w:marRight w:val="0"/>
                  <w:marTop w:val="0"/>
                  <w:marBottom w:val="0"/>
                  <w:divBdr>
                    <w:top w:val="none" w:sz="0" w:space="0" w:color="auto"/>
                    <w:left w:val="none" w:sz="0" w:space="0" w:color="auto"/>
                    <w:bottom w:val="none" w:sz="0" w:space="0" w:color="auto"/>
                    <w:right w:val="none" w:sz="0" w:space="0" w:color="auto"/>
                  </w:divBdr>
                  <w:divsChild>
                    <w:div w:id="1416130777">
                      <w:marLeft w:val="0"/>
                      <w:marRight w:val="0"/>
                      <w:marTop w:val="0"/>
                      <w:marBottom w:val="0"/>
                      <w:divBdr>
                        <w:top w:val="none" w:sz="0" w:space="0" w:color="auto"/>
                        <w:left w:val="none" w:sz="0" w:space="0" w:color="auto"/>
                        <w:bottom w:val="none" w:sz="0" w:space="0" w:color="auto"/>
                        <w:right w:val="none" w:sz="0" w:space="0" w:color="auto"/>
                      </w:divBdr>
                      <w:divsChild>
                        <w:div w:id="1243678402">
                          <w:marLeft w:val="0"/>
                          <w:marRight w:val="0"/>
                          <w:marTop w:val="0"/>
                          <w:marBottom w:val="0"/>
                          <w:divBdr>
                            <w:top w:val="none" w:sz="0" w:space="0" w:color="auto"/>
                            <w:left w:val="none" w:sz="0" w:space="0" w:color="auto"/>
                            <w:bottom w:val="none" w:sz="0" w:space="0" w:color="auto"/>
                            <w:right w:val="none" w:sz="0" w:space="0" w:color="auto"/>
                          </w:divBdr>
                          <w:divsChild>
                            <w:div w:id="13931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728123">
      <w:bodyDiv w:val="1"/>
      <w:marLeft w:val="0"/>
      <w:marRight w:val="0"/>
      <w:marTop w:val="0"/>
      <w:marBottom w:val="0"/>
      <w:divBdr>
        <w:top w:val="none" w:sz="0" w:space="0" w:color="auto"/>
        <w:left w:val="none" w:sz="0" w:space="0" w:color="auto"/>
        <w:bottom w:val="none" w:sz="0" w:space="0" w:color="auto"/>
        <w:right w:val="none" w:sz="0" w:space="0" w:color="auto"/>
      </w:divBdr>
      <w:divsChild>
        <w:div w:id="948661736">
          <w:marLeft w:val="0"/>
          <w:marRight w:val="0"/>
          <w:marTop w:val="0"/>
          <w:marBottom w:val="0"/>
          <w:divBdr>
            <w:top w:val="none" w:sz="0" w:space="0" w:color="auto"/>
            <w:left w:val="none" w:sz="0" w:space="0" w:color="auto"/>
            <w:bottom w:val="none" w:sz="0" w:space="0" w:color="auto"/>
            <w:right w:val="none" w:sz="0" w:space="0" w:color="auto"/>
          </w:divBdr>
          <w:divsChild>
            <w:div w:id="138036537">
              <w:marLeft w:val="3225"/>
              <w:marRight w:val="0"/>
              <w:marTop w:val="0"/>
              <w:marBottom w:val="0"/>
              <w:divBdr>
                <w:top w:val="none" w:sz="0" w:space="0" w:color="auto"/>
                <w:left w:val="none" w:sz="0" w:space="0" w:color="auto"/>
                <w:bottom w:val="none" w:sz="0" w:space="0" w:color="auto"/>
                <w:right w:val="none" w:sz="0" w:space="0" w:color="auto"/>
              </w:divBdr>
              <w:divsChild>
                <w:div w:id="8412250">
                  <w:marLeft w:val="90"/>
                  <w:marRight w:val="0"/>
                  <w:marTop w:val="0"/>
                  <w:marBottom w:val="0"/>
                  <w:divBdr>
                    <w:top w:val="single" w:sz="6" w:space="0" w:color="EEEEEE"/>
                    <w:left w:val="none" w:sz="0" w:space="0" w:color="auto"/>
                    <w:bottom w:val="none" w:sz="0" w:space="0" w:color="auto"/>
                    <w:right w:val="none" w:sz="0" w:space="0" w:color="auto"/>
                  </w:divBdr>
                  <w:divsChild>
                    <w:div w:id="805391152">
                      <w:marLeft w:val="0"/>
                      <w:marRight w:val="0"/>
                      <w:marTop w:val="0"/>
                      <w:marBottom w:val="0"/>
                      <w:divBdr>
                        <w:top w:val="none" w:sz="0" w:space="0" w:color="auto"/>
                        <w:left w:val="none" w:sz="0" w:space="0" w:color="auto"/>
                        <w:bottom w:val="none" w:sz="0" w:space="0" w:color="auto"/>
                        <w:right w:val="none" w:sz="0" w:space="0" w:color="auto"/>
                      </w:divBdr>
                      <w:divsChild>
                        <w:div w:id="18792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39583">
      <w:bodyDiv w:val="1"/>
      <w:marLeft w:val="0"/>
      <w:marRight w:val="0"/>
      <w:marTop w:val="0"/>
      <w:marBottom w:val="0"/>
      <w:divBdr>
        <w:top w:val="none" w:sz="0" w:space="0" w:color="auto"/>
        <w:left w:val="none" w:sz="0" w:space="0" w:color="auto"/>
        <w:bottom w:val="none" w:sz="0" w:space="0" w:color="auto"/>
        <w:right w:val="none" w:sz="0" w:space="0" w:color="auto"/>
      </w:divBdr>
      <w:divsChild>
        <w:div w:id="390539850">
          <w:marLeft w:val="0"/>
          <w:marRight w:val="0"/>
          <w:marTop w:val="0"/>
          <w:marBottom w:val="0"/>
          <w:divBdr>
            <w:top w:val="none" w:sz="0" w:space="0" w:color="auto"/>
            <w:left w:val="none" w:sz="0" w:space="0" w:color="auto"/>
            <w:bottom w:val="none" w:sz="0" w:space="0" w:color="auto"/>
            <w:right w:val="none" w:sz="0" w:space="0" w:color="auto"/>
          </w:divBdr>
          <w:divsChild>
            <w:div w:id="507330835">
              <w:marLeft w:val="0"/>
              <w:marRight w:val="0"/>
              <w:marTop w:val="0"/>
              <w:marBottom w:val="0"/>
              <w:divBdr>
                <w:top w:val="none" w:sz="0" w:space="0" w:color="auto"/>
                <w:left w:val="none" w:sz="0" w:space="0" w:color="auto"/>
                <w:bottom w:val="none" w:sz="0" w:space="0" w:color="auto"/>
                <w:right w:val="none" w:sz="0" w:space="0" w:color="auto"/>
              </w:divBdr>
              <w:divsChild>
                <w:div w:id="2063212850">
                  <w:marLeft w:val="0"/>
                  <w:marRight w:val="0"/>
                  <w:marTop w:val="0"/>
                  <w:marBottom w:val="0"/>
                  <w:divBdr>
                    <w:top w:val="none" w:sz="0" w:space="0" w:color="auto"/>
                    <w:left w:val="none" w:sz="0" w:space="0" w:color="auto"/>
                    <w:bottom w:val="none" w:sz="0" w:space="0" w:color="auto"/>
                    <w:right w:val="none" w:sz="0" w:space="0" w:color="auto"/>
                  </w:divBdr>
                  <w:divsChild>
                    <w:div w:id="312829165">
                      <w:marLeft w:val="0"/>
                      <w:marRight w:val="0"/>
                      <w:marTop w:val="0"/>
                      <w:marBottom w:val="0"/>
                      <w:divBdr>
                        <w:top w:val="none" w:sz="0" w:space="0" w:color="auto"/>
                        <w:left w:val="none" w:sz="0" w:space="0" w:color="auto"/>
                        <w:bottom w:val="none" w:sz="0" w:space="0" w:color="auto"/>
                        <w:right w:val="none" w:sz="0" w:space="0" w:color="auto"/>
                      </w:divBdr>
                      <w:divsChild>
                        <w:div w:id="354313026">
                          <w:marLeft w:val="0"/>
                          <w:marRight w:val="0"/>
                          <w:marTop w:val="0"/>
                          <w:marBottom w:val="0"/>
                          <w:divBdr>
                            <w:top w:val="none" w:sz="0" w:space="0" w:color="auto"/>
                            <w:left w:val="none" w:sz="0" w:space="0" w:color="auto"/>
                            <w:bottom w:val="none" w:sz="0" w:space="0" w:color="auto"/>
                            <w:right w:val="none" w:sz="0" w:space="0" w:color="auto"/>
                          </w:divBdr>
                          <w:divsChild>
                            <w:div w:id="15585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51719">
      <w:bodyDiv w:val="1"/>
      <w:marLeft w:val="0"/>
      <w:marRight w:val="0"/>
      <w:marTop w:val="0"/>
      <w:marBottom w:val="0"/>
      <w:divBdr>
        <w:top w:val="none" w:sz="0" w:space="0" w:color="auto"/>
        <w:left w:val="none" w:sz="0" w:space="0" w:color="auto"/>
        <w:bottom w:val="none" w:sz="0" w:space="0" w:color="auto"/>
        <w:right w:val="none" w:sz="0" w:space="0" w:color="auto"/>
      </w:divBdr>
    </w:div>
    <w:div w:id="2127314547">
      <w:bodyDiv w:val="1"/>
      <w:marLeft w:val="0"/>
      <w:marRight w:val="0"/>
      <w:marTop w:val="0"/>
      <w:marBottom w:val="0"/>
      <w:divBdr>
        <w:top w:val="none" w:sz="0" w:space="0" w:color="auto"/>
        <w:left w:val="none" w:sz="0" w:space="0" w:color="auto"/>
        <w:bottom w:val="none" w:sz="0" w:space="0" w:color="auto"/>
        <w:right w:val="none" w:sz="0" w:space="0" w:color="auto"/>
      </w:divBdr>
    </w:div>
    <w:div w:id="2146772764">
      <w:bodyDiv w:val="1"/>
      <w:marLeft w:val="0"/>
      <w:marRight w:val="0"/>
      <w:marTop w:val="0"/>
      <w:marBottom w:val="0"/>
      <w:divBdr>
        <w:top w:val="none" w:sz="0" w:space="0" w:color="auto"/>
        <w:left w:val="none" w:sz="0" w:space="0" w:color="auto"/>
        <w:bottom w:val="none" w:sz="0" w:space="0" w:color="auto"/>
        <w:right w:val="none" w:sz="0" w:space="0" w:color="auto"/>
      </w:divBdr>
      <w:divsChild>
        <w:div w:id="1571034544">
          <w:marLeft w:val="0"/>
          <w:marRight w:val="0"/>
          <w:marTop w:val="0"/>
          <w:marBottom w:val="0"/>
          <w:divBdr>
            <w:top w:val="none" w:sz="0" w:space="0" w:color="auto"/>
            <w:left w:val="none" w:sz="0" w:space="0" w:color="auto"/>
            <w:bottom w:val="none" w:sz="0" w:space="0" w:color="auto"/>
            <w:right w:val="none" w:sz="0" w:space="0" w:color="auto"/>
          </w:divBdr>
          <w:divsChild>
            <w:div w:id="1470366295">
              <w:marLeft w:val="3225"/>
              <w:marRight w:val="0"/>
              <w:marTop w:val="0"/>
              <w:marBottom w:val="0"/>
              <w:divBdr>
                <w:top w:val="none" w:sz="0" w:space="0" w:color="auto"/>
                <w:left w:val="none" w:sz="0" w:space="0" w:color="auto"/>
                <w:bottom w:val="none" w:sz="0" w:space="0" w:color="auto"/>
                <w:right w:val="none" w:sz="0" w:space="0" w:color="auto"/>
              </w:divBdr>
              <w:divsChild>
                <w:div w:id="1277567581">
                  <w:marLeft w:val="90"/>
                  <w:marRight w:val="0"/>
                  <w:marTop w:val="0"/>
                  <w:marBottom w:val="0"/>
                  <w:divBdr>
                    <w:top w:val="single" w:sz="6" w:space="0" w:color="EEEEEE"/>
                    <w:left w:val="none" w:sz="0" w:space="0" w:color="auto"/>
                    <w:bottom w:val="none" w:sz="0" w:space="0" w:color="auto"/>
                    <w:right w:val="none" w:sz="0" w:space="0" w:color="auto"/>
                  </w:divBdr>
                  <w:divsChild>
                    <w:div w:id="2129203767">
                      <w:marLeft w:val="0"/>
                      <w:marRight w:val="0"/>
                      <w:marTop w:val="0"/>
                      <w:marBottom w:val="0"/>
                      <w:divBdr>
                        <w:top w:val="none" w:sz="0" w:space="0" w:color="auto"/>
                        <w:left w:val="none" w:sz="0" w:space="0" w:color="auto"/>
                        <w:bottom w:val="none" w:sz="0" w:space="0" w:color="auto"/>
                        <w:right w:val="none" w:sz="0" w:space="0" w:color="auto"/>
                      </w:divBdr>
                      <w:divsChild>
                        <w:div w:id="27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ergy-cities.eu/publication/cities-in-the-eu-green-deal/" TargetMode="External"/><Relationship Id="rId21" Type="http://schemas.openxmlformats.org/officeDocument/2006/relationships/hyperlink" Target="http://www.milieu.be" TargetMode="External"/><Relationship Id="rId63" Type="http://schemas.openxmlformats.org/officeDocument/2006/relationships/hyperlink" Target="https://sparenergi.dk/erhverv/introduktion-til-esco" TargetMode="External"/><Relationship Id="rId159" Type="http://schemas.openxmlformats.org/officeDocument/2006/relationships/hyperlink" Target="https://energy.ec.europa.eu/document/download/ac37c627-27eb-4572-9099-94cb2dca6d38_en?filename=11_HR_SoEUr%20Fiche_2024.pdf" TargetMode="External"/><Relationship Id="rId170" Type="http://schemas.openxmlformats.org/officeDocument/2006/relationships/hyperlink" Target="https://commission.europa.eu/document/download/ab4e488b-2ae9-477f-b509-bbc194154a30_en?filename=FRANCE%20%E2%80%93%20FINAL%20UPDATED%20NECP%202021-2030%20%28English%29.pdf" TargetMode="External"/><Relationship Id="rId226" Type="http://schemas.openxmlformats.org/officeDocument/2006/relationships/hyperlink" Target="https://www.eeef.lu/home.html" TargetMode="External"/><Relationship Id="rId268" Type="http://schemas.openxmlformats.org/officeDocument/2006/relationships/image" Target="media/image37.png"/><Relationship Id="rId11" Type="http://schemas.openxmlformats.org/officeDocument/2006/relationships/image" Target="media/image1.png"/><Relationship Id="rId32" Type="http://schemas.openxmlformats.org/officeDocument/2006/relationships/image" Target="media/image5.png"/><Relationship Id="rId53" Type="http://schemas.openxmlformats.org/officeDocument/2006/relationships/hyperlink" Target="https://www.wien.gv.at/english/living-working/housing/renboooster/index.html" TargetMode="External"/><Relationship Id="rId74" Type="http://schemas.openxmlformats.org/officeDocument/2006/relationships/hyperlink" Target="https://www.seai.ie/plan-your-energy-journey/for-your-community/sustainable-energy-communities" TargetMode="External"/><Relationship Id="rId128" Type="http://schemas.openxmlformats.org/officeDocument/2006/relationships/hyperlink" Target="https://taxation-customs.ec.europa.eu/carbon-border-adjustment-mechanism_en" TargetMode="External"/><Relationship Id="rId149" Type="http://schemas.openxmlformats.org/officeDocument/2006/relationships/hyperlink" Target="https://www.rescoop.eu/uploads/rescoop/downloads/REScoop.EU-briefing-on-the-revised-RED_final.pdf" TargetMode="External"/><Relationship Id="rId5" Type="http://schemas.openxmlformats.org/officeDocument/2006/relationships/numbering" Target="numbering.xml"/><Relationship Id="rId95" Type="http://schemas.openxmlformats.org/officeDocument/2006/relationships/hyperlink" Target="https://www.strategy.bg/PublicConsultations/View.aspx?lang=bg-BG&amp;Id=8818" TargetMode="External"/><Relationship Id="rId160" Type="http://schemas.openxmlformats.org/officeDocument/2006/relationships/hyperlink" Target="https://commission.europa.eu/document/download/3f73ef54-3448-4fbf-8287-98941f7cea2b_en?filename=CY%20%E2%80%93%20FINAL%20UPDATED%20NECP%202021-2030%20%28English%29.pdf" TargetMode="External"/><Relationship Id="rId181" Type="http://schemas.openxmlformats.org/officeDocument/2006/relationships/hyperlink" Target="https://energy.ec.europa.eu/document/download/ff8aab1f-e7c5-4e04-82e5-0e3ae74677f5_en?filename=07_IE_SoEUr%20Fiche_2024.pdf" TargetMode="External"/><Relationship Id="rId216" Type="http://schemas.openxmlformats.org/officeDocument/2006/relationships/hyperlink" Target="https://cinea.ec.europa.eu/programmes/renewable-energy-financing-mechanism_en" TargetMode="External"/><Relationship Id="rId237" Type="http://schemas.openxmlformats.org/officeDocument/2006/relationships/hyperlink" Target="https://www.eib.org/epec/" TargetMode="External"/><Relationship Id="rId258" Type="http://schemas.openxmlformats.org/officeDocument/2006/relationships/image" Target="media/image27.png"/><Relationship Id="rId22" Type="http://schemas.openxmlformats.org/officeDocument/2006/relationships/hyperlink" Target="mailto:mariya.gancheva@milieu.be" TargetMode="External"/><Relationship Id="rId43" Type="http://schemas.openxmlformats.org/officeDocument/2006/relationships/hyperlink" Target="https://powerpoor.eu/" TargetMode="External"/><Relationship Id="rId64" Type="http://schemas.openxmlformats.org/officeDocument/2006/relationships/hyperlink" Target="https://eisea.org/en/" TargetMode="External"/><Relationship Id="rId118" Type="http://schemas.openxmlformats.org/officeDocument/2006/relationships/hyperlink" Target="https://euagenda.eu/publications/download/565103" TargetMode="External"/><Relationship Id="rId139" Type="http://schemas.openxmlformats.org/officeDocument/2006/relationships/hyperlink" Target="https://fedarene.org/wp-content/uploads/2024/04/Local-Alliance-Letter-for-Commissionners.pdf" TargetMode="External"/><Relationship Id="rId85" Type="http://schemas.openxmlformats.org/officeDocument/2006/relationships/hyperlink" Target="https://wisloka.pl/" TargetMode="External"/><Relationship Id="rId150" Type="http://schemas.openxmlformats.org/officeDocument/2006/relationships/hyperlink" Target="https://www.trade.gov/energy-resource-guide-republic-cyprus-renewable-energy" TargetMode="External"/><Relationship Id="rId171" Type="http://schemas.openxmlformats.org/officeDocument/2006/relationships/hyperlink" Target="https://energy.ec.europa.eu/document/download/69535f74-11bc-4daa-8f80-bb9e90d3794a_en?filename=10_FR_SoEUr%20Fiche_2024.pdf" TargetMode="External"/><Relationship Id="rId192" Type="http://schemas.openxmlformats.org/officeDocument/2006/relationships/hyperlink" Target="https://commission.europa.eu/document/download/5118b15e-d380-49ae-b8bb-41cc81a28e15_en?filename=PL_NECPupdate_Projekt_EN.pdf" TargetMode="External"/><Relationship Id="rId206" Type="http://schemas.openxmlformats.org/officeDocument/2006/relationships/hyperlink" Target="https://ec.europa.eu/regional_policy/funding/erdf_en" TargetMode="External"/><Relationship Id="rId227" Type="http://schemas.openxmlformats.org/officeDocument/2006/relationships/hyperlink" Target="https://ec.europa.eu/investeuportal/desktop/en/find-out-more.html" TargetMode="External"/><Relationship Id="rId248" Type="http://schemas.openxmlformats.org/officeDocument/2006/relationships/image" Target="media/image17.png"/><Relationship Id="rId269" Type="http://schemas.openxmlformats.org/officeDocument/2006/relationships/image" Target="media/image38.png"/><Relationship Id="rId12" Type="http://schemas.openxmlformats.org/officeDocument/2006/relationships/image" Target="media/image2.jpeg"/><Relationship Id="rId33" Type="http://schemas.openxmlformats.org/officeDocument/2006/relationships/image" Target="media/image6.png"/><Relationship Id="rId108" Type="http://schemas.openxmlformats.org/officeDocument/2006/relationships/hyperlink" Target="https://eur-lex.europa.eu/eli/dir/2019/944/oj" TargetMode="External"/><Relationship Id="rId129" Type="http://schemas.openxmlformats.org/officeDocument/2006/relationships/hyperlink" Target="https://energy.ec.europa.eu/topics/markets-and-consumers/hydrogen-and-decarbonised-gas-market_en" TargetMode="External"/><Relationship Id="rId54" Type="http://schemas.openxmlformats.org/officeDocument/2006/relationships/hyperlink" Target="https://www.abbflanders.be/content/files/1151-26498-the-local-energy-and-climate-pact-of-flanders-33c2f4b283d0dcca.pdf" TargetMode="External"/><Relationship Id="rId75" Type="http://schemas.openxmlformats.org/officeDocument/2006/relationships/hyperlink" Target="https://www.eirgrid.ie/industry/renewable-electricity-support-scheme-ress" TargetMode="External"/><Relationship Id="rId96" Type="http://schemas.openxmlformats.org/officeDocument/2006/relationships/hyperlink" Target="https://bellona.org/news/eu/2021-09-financing-the-fit-for-2030-package-modernisation-innovation-and-social-funds-spell-the-eus-recipe-for-the-future" TargetMode="External"/><Relationship Id="rId140" Type="http://schemas.openxmlformats.org/officeDocument/2006/relationships/hyperlink" Target="https://riu.gov.mt/why-is-malta-lagging-behind-in-reaching-its-climate-targets/" TargetMode="External"/><Relationship Id="rId161" Type="http://schemas.openxmlformats.org/officeDocument/2006/relationships/hyperlink" Target="https://energy.ec.europa.eu/document/download/95fd966f-d5c9-4d8f-b9a9-140aeeb14953_en?filename=13_CY_SoEUr%20Fiche_2024.pdf" TargetMode="External"/><Relationship Id="rId182" Type="http://schemas.openxmlformats.org/officeDocument/2006/relationships/hyperlink" Target="https://commission.europa.eu/document/download/3e07cbed-22c0-4b69-a8e5-887e0c6aa09e_en?filename=LV_FINAL%20UPDATED%20NECP%202021-2030%20%28English%29_0.pdf" TargetMode="External"/><Relationship Id="rId217" Type="http://schemas.openxmlformats.org/officeDocument/2006/relationships/hyperlink" Target="https://climate.ec.europa.eu/eu-action/eu-funding-climate-action/innovation-fund_en" TargetMode="External"/><Relationship Id="rId6" Type="http://schemas.openxmlformats.org/officeDocument/2006/relationships/styles" Target="styles.xml"/><Relationship Id="rId238" Type="http://schemas.openxmlformats.org/officeDocument/2006/relationships/hyperlink" Target="https://www.fi-compass.eu/" TargetMode="External"/><Relationship Id="rId259" Type="http://schemas.openxmlformats.org/officeDocument/2006/relationships/image" Target="media/image28.png"/><Relationship Id="rId23" Type="http://schemas.openxmlformats.org/officeDocument/2006/relationships/hyperlink" Target="mailto:fernando.beamud@milieu.be" TargetMode="External"/><Relationship Id="rId119" Type="http://schemas.openxmlformats.org/officeDocument/2006/relationships/hyperlink" Target="https://euagenda.eu/publications/download/565103" TargetMode="External"/><Relationship Id="rId270" Type="http://schemas.openxmlformats.org/officeDocument/2006/relationships/fontTable" Target="fontTable.xml"/><Relationship Id="rId44" Type="http://schemas.openxmlformats.org/officeDocument/2006/relationships/hyperlink" Target="https://ec.europa.eu/regional_policy/sources/studies/2025/Handbook_on_Cross-border_Energy_Communities.pdf" TargetMode="External"/><Relationship Id="rId65" Type="http://schemas.openxmlformats.org/officeDocument/2006/relationships/hyperlink" Target="https://eisea.org/en/blog/2024/11/21/about-the-renovation-of-kihnu-school/" TargetMode="External"/><Relationship Id="rId86" Type="http://schemas.openxmlformats.org/officeDocument/2006/relationships/hyperlink" Target="https://www.fundoambiental.pt/apoios-prr/c13-eficiencia-energetica-em-edificios/05c13-i012023-paes-2023-1-aviso.aspx" TargetMode="External"/><Relationship Id="rId130" Type="http://schemas.openxmlformats.org/officeDocument/2006/relationships/hyperlink" Target="https://ec.europa.eu/transparency/documents-register/api/files/SEC(2025)2511_0/090166e5173c1e45?rendition=false" TargetMode="External"/><Relationship Id="rId151" Type="http://schemas.openxmlformats.org/officeDocument/2006/relationships/hyperlink" Target="https://www.eneffect.bg/storage/news/1_db8y5oqaGQ.pdf" TargetMode="External"/><Relationship Id="rId172" Type="http://schemas.openxmlformats.org/officeDocument/2006/relationships/hyperlink" Target="https://commission.europa.eu/document/download/cd8ba2d6-1af6-4f37-aa07-059989bb1264_en?filename=GERMANY%E2%80%93FINAL_UPDATED_NECP_2021-2030_%28ENGLISH%29.pdf" TargetMode="External"/><Relationship Id="rId193" Type="http://schemas.openxmlformats.org/officeDocument/2006/relationships/hyperlink" Target="https://energy.ec.europa.eu/document/download/8a2e7bc6-f3de-43a6-b7ee-b1d686a28b96_en?filename=21_PL_SoEUr%20Fiche_2024.pdf" TargetMode="External"/><Relationship Id="rId207" Type="http://schemas.openxmlformats.org/officeDocument/2006/relationships/hyperlink" Target="https://ec.europa.eu/regional_policy/funding/cohesion-fund_en" TargetMode="External"/><Relationship Id="rId228" Type="http://schemas.openxmlformats.org/officeDocument/2006/relationships/hyperlink" Target="http://www.eib.org/infocentre/videotheque/introducing-the-european-investment-advisory-hub.htm" TargetMode="External"/><Relationship Id="rId249" Type="http://schemas.openxmlformats.org/officeDocument/2006/relationships/image" Target="media/image18.png"/><Relationship Id="rId13" Type="http://schemas.openxmlformats.org/officeDocument/2006/relationships/footer" Target="footer1.xml"/><Relationship Id="rId109" Type="http://schemas.openxmlformats.org/officeDocument/2006/relationships/hyperlink" Target="https://eur-lex.europa.eu/legal-content/EN/TXT/?uri=CELEX%3A32023L1791&amp;qid=1733234263940" TargetMode="External"/><Relationship Id="rId260" Type="http://schemas.openxmlformats.org/officeDocument/2006/relationships/image" Target="media/image29.png"/><Relationship Id="rId34" Type="http://schemas.openxmlformats.org/officeDocument/2006/relationships/image" Target="media/image7.png"/><Relationship Id="rId55" Type="http://schemas.openxmlformats.org/officeDocument/2006/relationships/hyperlink" Target="https://www.lokaalklimaatpact.be/pacten/wat-doet-de-vlaamse-overheid/het-100-wijken-platform" TargetMode="External"/><Relationship Id="rId76" Type="http://schemas.openxmlformats.org/officeDocument/2006/relationships/hyperlink" Target="https://ashgrove.ie/better-energy-community-bec-scheme/" TargetMode="External"/><Relationship Id="rId97" Type="http://schemas.openxmlformats.org/officeDocument/2006/relationships/hyperlink" Target="https://portal.cor.europa.eu/divisionpowers/Pages/Bulgaria-Energy.aspx" TargetMode="External"/><Relationship Id="rId120" Type="http://schemas.openxmlformats.org/officeDocument/2006/relationships/hyperlink" Target="https://energy.ec.europa.eu/publications/action-plan-affordable-energy-unlocking-true-value-our-energy-union-secure-affordable-efficient-and_en" TargetMode="External"/><Relationship Id="rId141" Type="http://schemas.openxmlformats.org/officeDocument/2006/relationships/hyperlink" Target="https://mehi.hu/en/press-release/energy-efficiency-is-the-neglected-stepchild-of-the-hungarian-energy-policy/" TargetMode="External"/><Relationship Id="rId7" Type="http://schemas.openxmlformats.org/officeDocument/2006/relationships/settings" Target="settings.xml"/><Relationship Id="rId162" Type="http://schemas.openxmlformats.org/officeDocument/2006/relationships/hyperlink" Target="https://commission.europa.eu/document/download/3164cc75-45db-4898-bc63-d5f7d989c9c9_en?filename=CZ%20%E2%80%93%20FINAL%20UPDATED%20NECP%202021-2030%20%28English%29.pdf" TargetMode="External"/><Relationship Id="rId183" Type="http://schemas.openxmlformats.org/officeDocument/2006/relationships/hyperlink" Target="https://energy.ec.europa.eu/document/download/35a3de51-c038-49e7-8801-82fa23007b4e_en?filename=14_LV_SoEUr%20Fiche_2024.pdf" TargetMode="External"/><Relationship Id="rId218" Type="http://schemas.openxmlformats.org/officeDocument/2006/relationships/hyperlink" Target="https://cinea.ec.europa.eu/programmes/connecting-europe-facility/about-connecting-europe-facility_en?utm_source=chatgpt.com" TargetMode="External"/><Relationship Id="rId239" Type="http://schemas.openxmlformats.org/officeDocument/2006/relationships/hyperlink" Target="https://managenergy.ec.europa.eu/index_en" TargetMode="External"/><Relationship Id="rId250" Type="http://schemas.openxmlformats.org/officeDocument/2006/relationships/image" Target="media/image19.png"/><Relationship Id="rId271" Type="http://schemas.openxmlformats.org/officeDocument/2006/relationships/theme" Target="theme/theme1.xml"/><Relationship Id="rId24" Type="http://schemas.openxmlformats.org/officeDocument/2006/relationships/header" Target="header1.xml"/><Relationship Id="rId45" Type="http://schemas.openxmlformats.org/officeDocument/2006/relationships/hyperlink" Target="https://www.calorie-kehl-strasbourg.eu/fr/" TargetMode="External"/><Relationship Id="rId66" Type="http://schemas.openxmlformats.org/officeDocument/2006/relationships/hyperlink" Target="https://taltech.ee/en/news/taltech-scientists-energy-communities-could-help-control-expenses" TargetMode="External"/><Relationship Id="rId87" Type="http://schemas.openxmlformats.org/officeDocument/2006/relationships/hyperlink" Target="https://klimatickyodolna.bratislava.sk/en/green-bratislava/" TargetMode="External"/><Relationship Id="rId110" Type="http://schemas.openxmlformats.org/officeDocument/2006/relationships/hyperlink" Target="https://eur-lex.europa.eu/eli/dir/2023/2413/oj" TargetMode="External"/><Relationship Id="rId131" Type="http://schemas.openxmlformats.org/officeDocument/2006/relationships/hyperlink" Target="https://energy.ec.europa.eu/topics/energy-efficiency/energy-efficient-buildings/renovation-wave_en" TargetMode="External"/><Relationship Id="rId152" Type="http://schemas.openxmlformats.org/officeDocument/2006/relationships/hyperlink" Target="https://commission.europa.eu/document/download/368783a6-2986-46e3-8a93-38beefc3872f_en?filename=AT%20%E2%80%93%20FINAL%20UPDATED%20NECP%202021-2030%20%28English%29.pdf" TargetMode="External"/><Relationship Id="rId173" Type="http://schemas.openxmlformats.org/officeDocument/2006/relationships/hyperlink" Target="https://energy.ec.europa.eu/document/download/5b56164c-a5f2-47a1-9866-4e9bf1eed8f5_en?filename=05_DE_SoEUr%20Fiche_2024.pdf" TargetMode="External"/><Relationship Id="rId194" Type="http://schemas.openxmlformats.org/officeDocument/2006/relationships/hyperlink" Target="https://commission.europa.eu/document/download/f12fd5f8-605b-481c-9690-6b86fe2d48e3_en?filename=Final%20NECP_20241118_pnec2030_para_aprov_ar_EN.pdf" TargetMode="External"/><Relationship Id="rId208" Type="http://schemas.openxmlformats.org/officeDocument/2006/relationships/hyperlink" Target="https://ec.europa.eu/regional_policy/policy/cooperation/european-territorial_en" TargetMode="External"/><Relationship Id="rId229" Type="http://schemas.openxmlformats.org/officeDocument/2006/relationships/hyperlink" Target="https://jaspers.eib.org/" TargetMode="External"/><Relationship Id="rId240" Type="http://schemas.openxmlformats.org/officeDocument/2006/relationships/hyperlink" Target="https://h2020prospect.eu/" TargetMode="External"/><Relationship Id="rId261" Type="http://schemas.openxmlformats.org/officeDocument/2006/relationships/image" Target="media/image30.png"/><Relationship Id="rId14" Type="http://schemas.openxmlformats.org/officeDocument/2006/relationships/footer" Target="footer2.xml"/><Relationship Id="rId35" Type="http://schemas.openxmlformats.org/officeDocument/2006/relationships/image" Target="media/image8.png"/><Relationship Id="rId56" Type="http://schemas.openxmlformats.org/officeDocument/2006/relationships/hyperlink" Target="https://homegrade.brussels/" TargetMode="External"/><Relationship Id="rId77" Type="http://schemas.openxmlformats.org/officeDocument/2006/relationships/hyperlink" Target="https://energy-cities.eu/best-practice/one-stop-shop-riga/" TargetMode="External"/><Relationship Id="rId100" Type="http://schemas.openxmlformats.org/officeDocument/2006/relationships/hyperlink" Target="https://eur-lex.europa.eu/legal-content/EN/TXT/?uri=CELEX%3A52021DC0550" TargetMode="External"/><Relationship Id="rId8" Type="http://schemas.openxmlformats.org/officeDocument/2006/relationships/webSettings" Target="webSettings.xml"/><Relationship Id="rId98" Type="http://schemas.openxmlformats.org/officeDocument/2006/relationships/hyperlink" Target="https://eur-lex.europa.eu/legalcontent/EN/TXT/HTML/?uri=CELEX:52020IR5068" TargetMode="External"/><Relationship Id="rId121" Type="http://schemas.openxmlformats.org/officeDocument/2006/relationships/hyperlink" Target="https://energy.ec.europa.eu/topics/energy-strategy/clean-energy-all-europeans-package_en" TargetMode="External"/><Relationship Id="rId142" Type="http://schemas.openxmlformats.org/officeDocument/2006/relationships/hyperlink" Target="https://netzerocities.eu/the-netzerocities-project/" TargetMode="External"/><Relationship Id="rId163" Type="http://schemas.openxmlformats.org/officeDocument/2006/relationships/hyperlink" Target="https://energy.ec.europa.eu/document/download/8d9e5c90-4e0a-48bc-a3ea-25336f898e43_en?filename=03_CZ_SoEUr%20Fiche_2024.pdf" TargetMode="External"/><Relationship Id="rId184" Type="http://schemas.openxmlformats.org/officeDocument/2006/relationships/hyperlink" Target="https://commission.europa.eu/document/download/e4569d35-7ab0-4445-8fa6-017357d04546_en?filename=LT_FINAL%20UPDATED%20NECP%202021-2030%20%28English%29.pdf" TargetMode="External"/><Relationship Id="rId219" Type="http://schemas.openxmlformats.org/officeDocument/2006/relationships/hyperlink" Target="https://climate.ec.europa.eu/eu-action/eu-emissions-trading-system-eu-ets/social-climate-fund_en" TargetMode="External"/><Relationship Id="rId230" Type="http://schemas.openxmlformats.org/officeDocument/2006/relationships/hyperlink" Target="https://www.eib.org/en/products/advisory-services/elena/index" TargetMode="External"/><Relationship Id="rId251" Type="http://schemas.openxmlformats.org/officeDocument/2006/relationships/image" Target="media/image20.png"/><Relationship Id="rId25" Type="http://schemas.openxmlformats.org/officeDocument/2006/relationships/footer" Target="footer4.xml"/><Relationship Id="rId46" Type="http://schemas.openxmlformats.org/officeDocument/2006/relationships/hyperlink" Target="https://energie-partagee.org/projets/zusamme-solar-colmar/" TargetMode="External"/><Relationship Id="rId67" Type="http://schemas.openxmlformats.org/officeDocument/2006/relationships/hyperlink" Target="https://interreg-baltic.eu/project-posts/renowave/renowave-project-partners-convene-in-lappeenranta-finland-to-advance-energy-efficient-building-renovations/" TargetMode="External"/><Relationship Id="rId88" Type="http://schemas.openxmlformats.org/officeDocument/2006/relationships/hyperlink" Target="https://www.ljubljana.si/sl/moja-ljubljana/varstvo-okolja/proti-plasticnim-vreckam-v-ljubljani/seznam-trgovcev-in-gostincev/energy-retrofit-of-public-buildings-in-the-city-of-ljubljana/" TargetMode="External"/><Relationship Id="rId111" Type="http://schemas.openxmlformats.org/officeDocument/2006/relationships/hyperlink" Target="https://eur-lex.europa.eu/legal-content/EN/TXT/?uri=CELEX:32024L1275" TargetMode="External"/><Relationship Id="rId132" Type="http://schemas.openxmlformats.org/officeDocument/2006/relationships/hyperlink" Target="https://www.eib.org/attachments/lucalli/20240070_working_with_europe_s_cities_and_regions_en.pdf" TargetMode="External"/><Relationship Id="rId153" Type="http://schemas.openxmlformats.org/officeDocument/2006/relationships/hyperlink" Target="https://energy.ec.europa.eu/document/download/e2e28621-a4fc-42fd-bb6c-5c39c7a4dcdf_en?filename=20_AT_SoEUr%20Fiche_2024.pdf" TargetMode="External"/><Relationship Id="rId174" Type="http://schemas.openxmlformats.org/officeDocument/2006/relationships/hyperlink" Target="https://commission.europa.eu/document/download/b2fbbef4-ee32-44fc-acce-49737bf492c8_en?filename=EL%20%E2%80%93%20FINAL%20UPDATED%20NECP%202021-2030%20%28English%29.pdf" TargetMode="External"/><Relationship Id="rId195" Type="http://schemas.openxmlformats.org/officeDocument/2006/relationships/hyperlink" Target="https://energy.ec.europa.eu/document/download/a301fc68-368e-4a13-9371-02827f37c1dd_en?filename=22_PT_SoEUr%20Fiche_2024.pdf" TargetMode="External"/><Relationship Id="rId209" Type="http://schemas.openxmlformats.org/officeDocument/2006/relationships/hyperlink" Target="https://european-social-fund-plus.ec.europa.eu/en" TargetMode="External"/><Relationship Id="rId220" Type="http://schemas.openxmlformats.org/officeDocument/2006/relationships/hyperlink" Target="https://www.urban-initiative.eu/" TargetMode="External"/><Relationship Id="rId241" Type="http://schemas.openxmlformats.org/officeDocument/2006/relationships/hyperlink" Target="https://energy-cities.eu/project/smart-epc/" TargetMode="External"/><Relationship Id="rId15" Type="http://schemas.openxmlformats.org/officeDocument/2006/relationships/footer" Target="footer3.xml"/><Relationship Id="rId36" Type="http://schemas.openxmlformats.org/officeDocument/2006/relationships/image" Target="media/image9.png"/><Relationship Id="rId57" Type="http://schemas.openxmlformats.org/officeDocument/2006/relationships/hyperlink" Target="https://renolution.brussels/" TargetMode="External"/><Relationship Id="rId262" Type="http://schemas.openxmlformats.org/officeDocument/2006/relationships/image" Target="media/image31.png"/><Relationship Id="rId78" Type="http://schemas.openxmlformats.org/officeDocument/2006/relationships/hyperlink" Target="https://rea.riga.lv/" TargetMode="External"/><Relationship Id="rId99" Type="http://schemas.openxmlformats.org/officeDocument/2006/relationships/hyperlink" Target="https://data.europa.eu/doi/10.2863/771699" TargetMode="External"/><Relationship Id="rId101" Type="http://schemas.openxmlformats.org/officeDocument/2006/relationships/hyperlink" Target="https://eur-lex.europa.eu/legal-content/EN/TXT/?uri=celex:52022DC0230" TargetMode="External"/><Relationship Id="rId122" Type="http://schemas.openxmlformats.org/officeDocument/2006/relationships/hyperlink" Target="https://reform-support.ec.europa.eu/what-we-do/green-transition/scaling-energy-efficiency-investments-buildings-hungary_en" TargetMode="External"/><Relationship Id="rId143" Type="http://schemas.openxmlformats.org/officeDocument/2006/relationships/hyperlink" Target="https://eur-lex.europa.eu/eli/reg/2018/1999/oj" TargetMode="External"/><Relationship Id="rId164" Type="http://schemas.openxmlformats.org/officeDocument/2006/relationships/hyperlink" Target="https://commission.europa.eu/document/download/13353c72-43bc-486e-bc82-9e8ea7588734_en?filename=DK_FINAL%20UPDATED%20NECP%202021-2030%20%28English%29.pdf" TargetMode="External"/><Relationship Id="rId185" Type="http://schemas.openxmlformats.org/officeDocument/2006/relationships/hyperlink" Target="https://energy.ec.europa.eu/document/download/cbe61e45-0268-41dd-9cd6-02bc93f56558_en?filename=15_LT_SoEUr%20Fiche_2024.pdf" TargetMode="External"/><Relationship Id="rId9" Type="http://schemas.openxmlformats.org/officeDocument/2006/relationships/footnotes" Target="footnotes.xml"/><Relationship Id="rId210" Type="http://schemas.openxmlformats.org/officeDocument/2006/relationships/hyperlink" Target="https://ec.europa.eu/regional_policy/funding/just-transition-fund_en" TargetMode="External"/><Relationship Id="rId26" Type="http://schemas.openxmlformats.org/officeDocument/2006/relationships/footer" Target="footer5.xml"/><Relationship Id="rId231" Type="http://schemas.openxmlformats.org/officeDocument/2006/relationships/hyperlink" Target="https://climate.ec.europa.eu/eu-action/eu-funding-climate-action/innovation-fund/project-development-assistance_en" TargetMode="External"/><Relationship Id="rId252" Type="http://schemas.openxmlformats.org/officeDocument/2006/relationships/image" Target="media/image21.png"/><Relationship Id="rId47" Type="http://schemas.openxmlformats.org/officeDocument/2006/relationships/image" Target="media/image10.png"/><Relationship Id="rId68" Type="http://schemas.openxmlformats.org/officeDocument/2006/relationships/hyperlink" Target="https://www.investingrenoblealpes.com/en/why-grenoble/our-economy/energy/" TargetMode="External"/><Relationship Id="rId89" Type="http://schemas.openxmlformats.org/officeDocument/2006/relationships/hyperlink" Target="https://www.umanotera.org/" TargetMode="External"/><Relationship Id="rId112" Type="http://schemas.openxmlformats.org/officeDocument/2006/relationships/hyperlink" Target="https://eur-lex.europa.eu/legal-content/EN/TXT/?uri=OJ:L_202401788" TargetMode="External"/><Relationship Id="rId133" Type="http://schemas.openxmlformats.org/officeDocument/2006/relationships/hyperlink" Target="https://climate-advisory-board.europa.eu/news/eu-climate-advisory-board-focus-on-immediate-implementation-and-continued-action-to-achieve-eu-climate-goals" TargetMode="External"/><Relationship Id="rId154" Type="http://schemas.openxmlformats.org/officeDocument/2006/relationships/hyperlink" Target="https://commission.europa.eu/document/download/592ce466-d54d-4633-a908-ea936aa5269c_en?filename=Belgium%20-%20Draft%20updated%20NECP%202021-2030%20EN.pdf" TargetMode="External"/><Relationship Id="rId175" Type="http://schemas.openxmlformats.org/officeDocument/2006/relationships/hyperlink" Target="https://energy.ec.europa.eu/document/download/567c4161-20b8-415f-890b-f88cf5fa6332_en?filename=08_EL_SoEUr%20Fiche_2024.pdf" TargetMode="External"/><Relationship Id="rId196" Type="http://schemas.openxmlformats.org/officeDocument/2006/relationships/hyperlink" Target="https://commission.europa.eu/document/download/75df0ac2-ecf9-4212-89ac-2a603bd43e36_en?filename=RO_FINAL%20UPDATED%20NECP%202021-2030%20%28English%29.pdf" TargetMode="External"/><Relationship Id="rId200" Type="http://schemas.openxmlformats.org/officeDocument/2006/relationships/hyperlink" Target="https://commission.europa.eu/document/download/19e1a8df-ca9a-4a37-9e3e-8d360b75d06c_en?filename=SI%20%E2%80%93%20FINAL%20UPDATED%20NECP%202021-2030%20%28English%29.pdf" TargetMode="External"/><Relationship Id="rId16" Type="http://schemas.openxmlformats.org/officeDocument/2006/relationships/hyperlink" Target="http://www.europa.eu" TargetMode="External"/><Relationship Id="rId221" Type="http://schemas.openxmlformats.org/officeDocument/2006/relationships/hyperlink" Target="https://investeu.europa.eu/index_en" TargetMode="External"/><Relationship Id="rId242" Type="http://schemas.openxmlformats.org/officeDocument/2006/relationships/hyperlink" Target="https://fedarene.org/project/regio1st/training-program/" TargetMode="External"/><Relationship Id="rId263" Type="http://schemas.openxmlformats.org/officeDocument/2006/relationships/image" Target="media/image32.png"/><Relationship Id="rId37" Type="http://schemas.openxmlformats.org/officeDocument/2006/relationships/hyperlink" Target="https://energiesamen.nu/" TargetMode="External"/><Relationship Id="rId58" Type="http://schemas.openxmlformats.org/officeDocument/2006/relationships/hyperlink" Target="https://www.h2020-upstairs.eu/pilot-regions/asenovgrad" TargetMode="External"/><Relationship Id="rId79" Type="http://schemas.openxmlformats.org/officeDocument/2006/relationships/hyperlink" Target="https://rnparvaldnieks.lv/en/building-renovation/multi-apartment-building-repair-loan-programme/" TargetMode="External"/><Relationship Id="rId102" Type="http://schemas.openxmlformats.org/officeDocument/2006/relationships/hyperlink" Target="https://eur-lex.europa.eu/legal-content/EN/TXT/?uri=COM%3A2024%3A63%3AFIN" TargetMode="External"/><Relationship Id="rId123" Type="http://schemas.openxmlformats.org/officeDocument/2006/relationships/hyperlink" Target="https://research-and-innovation.ec.europa.eu/funding/funding-opportunities/funding-programmes-and-open-calls/horizon-europe/eu-missions-horizon-europe/climate-neutral-and-smart-cities_en" TargetMode="External"/><Relationship Id="rId144" Type="http://schemas.openxmlformats.org/officeDocument/2006/relationships/hyperlink" Target="https://eur-lex.europa.eu/legal-content/EN/TXT/?uri=celex%3A32021R1119" TargetMode="External"/><Relationship Id="rId90" Type="http://schemas.openxmlformats.org/officeDocument/2006/relationships/hyperlink" Target="https://savethehomes.info/" TargetMode="External"/><Relationship Id="rId165" Type="http://schemas.openxmlformats.org/officeDocument/2006/relationships/hyperlink" Target="https://energy.ec.europa.eu/document/download/57a9ff4b-d4aa-4655-98a1-147072e0b7ca_en?filename=04_DK_SoEUr%20Fiche_2024.pdf" TargetMode="External"/><Relationship Id="rId186" Type="http://schemas.openxmlformats.org/officeDocument/2006/relationships/hyperlink" Target="https://commission.europa.eu/document/download/0256927c-9995-4c53-95c5-b9febf58b7ab_en?filename=LU_FINAL%20UPDATED%20NECP%202021-2030%20%28English%29.pdf" TargetMode="External"/><Relationship Id="rId211" Type="http://schemas.openxmlformats.org/officeDocument/2006/relationships/hyperlink" Target="https://commission.europa.eu/funding-tenders/find-funding/eu-funding-programmes/european-agricultural-fund-rural-development-eafrd_en" TargetMode="External"/><Relationship Id="rId232" Type="http://schemas.openxmlformats.org/officeDocument/2006/relationships/hyperlink" Target="https://cor.europa.eu/en/news/green-deal-funding-alert-december-2024" TargetMode="External"/><Relationship Id="rId253" Type="http://schemas.openxmlformats.org/officeDocument/2006/relationships/image" Target="media/image22.png"/><Relationship Id="rId27" Type="http://schemas.openxmlformats.org/officeDocument/2006/relationships/footer" Target="footer6.xml"/><Relationship Id="rId48" Type="http://schemas.openxmlformats.org/officeDocument/2006/relationships/image" Target="media/image11.png"/><Relationship Id="rId69" Type="http://schemas.openxmlformats.org/officeDocument/2006/relationships/hyperlink" Target="https://www.ffe.de/en/publications/was-ist-die-kommunale-waermeplanung-und-wie-funktioniert-sie/" TargetMode="External"/><Relationship Id="rId113" Type="http://schemas.openxmlformats.org/officeDocument/2006/relationships/hyperlink" Target="https://www.ecoenergy-bg.net/UserFiles/File/BULETIN/2024/Publication%20Jan%202024.pdf" TargetMode="External"/><Relationship Id="rId134" Type="http://schemas.openxmlformats.org/officeDocument/2006/relationships/hyperlink" Target="https://iclei-europe.org/fileadmin/templates/iclei-europe/lib/resources/tools/push_resource_file.php?uid=g2d9ZJqs" TargetMode="External"/><Relationship Id="rId80" Type="http://schemas.openxmlformats.org/officeDocument/2006/relationships/hyperlink" Target="https://eu-mayors.ec.europa.eu/en/The-greenest-city-in-the-making-Vilnius-decarbonising-its-district-heating" TargetMode="External"/><Relationship Id="rId155" Type="http://schemas.openxmlformats.org/officeDocument/2006/relationships/hyperlink" Target="https://energy.ec.europa.eu/document/download/388bdff2-e239-4d2c-9a15-3a9f6e7c8c57_en?filename=01_BE_SoEUr_Fiche_2024.pdf" TargetMode="External"/><Relationship Id="rId176" Type="http://schemas.openxmlformats.org/officeDocument/2006/relationships/hyperlink" Target="https://commission.europa.eu/document/download/0a2953f8-5789-4f6f-9714-03df3d4cbbab_en?filename=HU_FINAL%20UPDATED%20NECP%202021-2030%20%28English%29.pdf" TargetMode="External"/><Relationship Id="rId197" Type="http://schemas.openxmlformats.org/officeDocument/2006/relationships/hyperlink" Target="https://energy.ec.europa.eu/document/download/e1691f7a-c47e-4a3d-8b3c-238d2f10b335_en?filename=23_RO_SoEUr%20Fiche_2024.pdf" TargetMode="External"/><Relationship Id="rId201" Type="http://schemas.openxmlformats.org/officeDocument/2006/relationships/hyperlink" Target="https://energy.ec.europa.eu/document/download/7229c691-bc66-4275-b3a1-e6ce0a7cc244_en?filename=24_SI_SoEUr%20Fiche_2024.pdf" TargetMode="External"/><Relationship Id="rId222" Type="http://schemas.openxmlformats.org/officeDocument/2006/relationships/hyperlink" Target="https://cinea.ec.europa.eu/just-transition-mechanism_en" TargetMode="External"/><Relationship Id="rId243" Type="http://schemas.openxmlformats.org/officeDocument/2006/relationships/image" Target="media/image12.png"/><Relationship Id="rId264" Type="http://schemas.openxmlformats.org/officeDocument/2006/relationships/image" Target="media/image33.png"/><Relationship Id="rId17" Type="http://schemas.openxmlformats.org/officeDocument/2006/relationships/hyperlink" Target="http://www.cor.europa.eu" TargetMode="External"/><Relationship Id="rId38" Type="http://schemas.openxmlformats.org/officeDocument/2006/relationships/hyperlink" Target="https://electricirelandsuperhomes.ie/" TargetMode="External"/><Relationship Id="rId59" Type="http://schemas.openxmlformats.org/officeDocument/2006/relationships/hyperlink" Target="https://www.h2020-upstairs.eu/" TargetMode="External"/><Relationship Id="rId103" Type="http://schemas.openxmlformats.org/officeDocument/2006/relationships/hyperlink" Target="https://covenantofmayors-epublication.eu/" TargetMode="External"/><Relationship Id="rId124" Type="http://schemas.openxmlformats.org/officeDocument/2006/relationships/hyperlink" Target="https://commission.europa.eu/strategy-and-policy/priorities-2019-2024/european-green-deal/finance-and-green-deal_en" TargetMode="External"/><Relationship Id="rId70" Type="http://schemas.openxmlformats.org/officeDocument/2006/relationships/hyperlink" Target="https://cretevalley.eu/" TargetMode="External"/><Relationship Id="rId91" Type="http://schemas.openxmlformats.org/officeDocument/2006/relationships/hyperlink" Target="https://celcastellaroliveral.org/" TargetMode="External"/><Relationship Id="rId145" Type="http://schemas.openxmlformats.org/officeDocument/2006/relationships/hyperlink" Target="https://www.trade.gov/energy-resource-guide-republic-cyprus-renewable-energy" TargetMode="External"/><Relationship Id="rId166" Type="http://schemas.openxmlformats.org/officeDocument/2006/relationships/hyperlink" Target="https://commission.europa.eu/document/download/81c1c07b-0763-499e-ab8f-068b8e70e018_en?filename=Estonia_Draft_Updated_NECP_2021-2030_en_1.pdf" TargetMode="External"/><Relationship Id="rId187" Type="http://schemas.openxmlformats.org/officeDocument/2006/relationships/hyperlink" Target="https://energy.ec.europa.eu/document/download/71dfa7e9-e7d9-45eb-9b51-9fc5d21a2d6d_en?filename=16_LU_SoEUr%20Fiche_2024.pdf" TargetMode="External"/><Relationship Id="rId1" Type="http://schemas.openxmlformats.org/officeDocument/2006/relationships/customXml" Target="../customXml/item1.xml"/><Relationship Id="rId212" Type="http://schemas.openxmlformats.org/officeDocument/2006/relationships/hyperlink" Target="https://next-generation-eu.europa.eu/recovery-and-resilience-facility_en" TargetMode="External"/><Relationship Id="rId233" Type="http://schemas.openxmlformats.org/officeDocument/2006/relationships/hyperlink" Target="https://smart-cities-marketplace.ec.europa.eu/" TargetMode="External"/><Relationship Id="rId254" Type="http://schemas.openxmlformats.org/officeDocument/2006/relationships/image" Target="media/image23.png"/><Relationship Id="rId28" Type="http://schemas.openxmlformats.org/officeDocument/2006/relationships/image" Target="media/image3.png"/><Relationship Id="rId49" Type="http://schemas.openxmlformats.org/officeDocument/2006/relationships/hyperlink" Target="https://ec.europa.eu/eurostat/databrowser/view/nrg_ind_ren/default/table?lang=en&amp;category=cli.cli_mit" TargetMode="External"/><Relationship Id="rId114" Type="http://schemas.openxmlformats.org/officeDocument/2006/relationships/hyperlink" Target="https://energy-cities.eu/wp-content/uploads/2022/05/EnergyCities21_PolicyPaper_CapacityNeeds_EN_FINAL-2.pdf" TargetMode="External"/><Relationship Id="rId60" Type="http://schemas.openxmlformats.org/officeDocument/2006/relationships/hyperlink" Target="https://novazelenausporam.cz/" TargetMode="External"/><Relationship Id="rId81" Type="http://schemas.openxmlformats.org/officeDocument/2006/relationships/hyperlink" Target="https://www.creos-net.lu/fileadmin/dokumente/downloads/gb_creos_annual_report_2023.pdf" TargetMode="External"/><Relationship Id="rId135" Type="http://schemas.openxmlformats.org/officeDocument/2006/relationships/hyperlink" Target="https://iclei-europe.org/fileadmin/templates/iclei-europe/lib/resources/tools/push_resource_file.php?uid=g2d9ZJqs" TargetMode="External"/><Relationship Id="rId156" Type="http://schemas.openxmlformats.org/officeDocument/2006/relationships/hyperlink" Target="https://commission.europa.eu/document/download/a3370b6f-98f5-4402-acee-df1f2e505437_en?filename=bulgaria-final-updated-necp-2021-2030-submitted-2025_en.pdf" TargetMode="External"/><Relationship Id="rId177" Type="http://schemas.openxmlformats.org/officeDocument/2006/relationships/hyperlink" Target="https://energy.ec.europa.eu/document/download/e54bc94a-bcd7-402b-8edc-aaaf912d17ce_en?filename=17_HU_SoEUr%20Fiche_2024.pdf" TargetMode="External"/><Relationship Id="rId198" Type="http://schemas.openxmlformats.org/officeDocument/2006/relationships/hyperlink" Target="https://commission.europa.eu/document/download/4f373d12-ce73-403a-a2d5-0107bf3e0c24_en?filename=SLOVAKIA%20-%20DRAFT%20UPDATED%20NECP%202021-2030_EN.pdf" TargetMode="External"/><Relationship Id="rId202" Type="http://schemas.openxmlformats.org/officeDocument/2006/relationships/hyperlink" Target="https://commission.europa.eu/document/download/211d83b7-b6d9-4bb8-b084-4a3bfb4cad3e_en?filename=ES%20-%20FINAL%20UPDATED%20NECP%202021-2030%20%28English%29.pdf" TargetMode="External"/><Relationship Id="rId223" Type="http://schemas.openxmlformats.org/officeDocument/2006/relationships/hyperlink" Target="https://cinea.ec.europa.eu/programmes/life/clean-energy-transition_en" TargetMode="External"/><Relationship Id="rId244" Type="http://schemas.openxmlformats.org/officeDocument/2006/relationships/image" Target="media/image13.png"/><Relationship Id="rId18" Type="http://schemas.openxmlformats.org/officeDocument/2006/relationships/hyperlink" Target="http://www.milieu.be" TargetMode="External"/><Relationship Id="rId39" Type="http://schemas.openxmlformats.org/officeDocument/2006/relationships/hyperlink" Target="https://www.enu.at/english" TargetMode="External"/><Relationship Id="rId265" Type="http://schemas.openxmlformats.org/officeDocument/2006/relationships/image" Target="media/image34.png"/><Relationship Id="rId50" Type="http://schemas.openxmlformats.org/officeDocument/2006/relationships/hyperlink" Target="https://ec.europa.eu/eurostat/databrowser/view/nrg_ind_eff__custom_14771914/default/table?lang=en" TargetMode="External"/><Relationship Id="rId104" Type="http://schemas.openxmlformats.org/officeDocument/2006/relationships/hyperlink" Target="https://eu-mayors.ec.europa.eu/en/The-greenest-city-in-the-making-Vilnius-decarbonising-its-district-heating" TargetMode="External"/><Relationship Id="rId125" Type="http://schemas.openxmlformats.org/officeDocument/2006/relationships/hyperlink" Target="https://climate.ec.europa.eu/eu-action/eu-emissions-trading-system-eu-ets/social-climate-fund_en" TargetMode="External"/><Relationship Id="rId146" Type="http://schemas.openxmlformats.org/officeDocument/2006/relationships/hyperlink" Target="https://www.rescoop.eu/uploads/rescoop/downloads/REScoop.EU-response-to-res-acceleration-areas-call-for-evidence.pdf" TargetMode="External"/><Relationship Id="rId167" Type="http://schemas.openxmlformats.org/officeDocument/2006/relationships/hyperlink" Target="https://energy.ec.europa.eu/document/download/a2f762b0-efdd-42f6-8451-dd2a9f550e8c_en?filename=06_EE_SoEUr%20Fiche_2024.pdf" TargetMode="External"/><Relationship Id="rId188" Type="http://schemas.openxmlformats.org/officeDocument/2006/relationships/hyperlink" Target="https://commission.europa.eu/publications/malta-final-updated-necp-2021-2030-submitted-2025_en" TargetMode="External"/><Relationship Id="rId71" Type="http://schemas.openxmlformats.org/officeDocument/2006/relationships/hyperlink" Target="https://budapest.hu/zold-budapest/klima-es-kornyezetvedelem/nappal-hajtva" TargetMode="External"/><Relationship Id="rId92" Type="http://schemas.openxmlformats.org/officeDocument/2006/relationships/hyperlink" Target="https://www.skatteverket.se/servicelankar/otherlanguages/inenglishengelska/businessesandemployers/startingandrunningaswedishbusiness/declaringtaxesbusinesses/rotandrutwork/payment/rotandrutworkandvat.4.8dcbbe4142d38302d7d13.html" TargetMode="External"/><Relationship Id="rId213" Type="http://schemas.openxmlformats.org/officeDocument/2006/relationships/hyperlink" Target="https://cinea.ec.europa.eu/programmes/life_en" TargetMode="External"/><Relationship Id="rId234" Type="http://schemas.openxmlformats.org/officeDocument/2006/relationships/hyperlink" Target="https://www.eucityfacility.eu/home.html" TargetMode="External"/><Relationship Id="rId2" Type="http://schemas.openxmlformats.org/officeDocument/2006/relationships/customXml" Target="../customXml/item2.xml"/><Relationship Id="rId29" Type="http://schemas.openxmlformats.org/officeDocument/2006/relationships/hyperlink" Target="https://ec.europa.eu/eurostat/databrowser/view/nrg_ind_ren/default/table?lang=en&amp;category=cli.cli_mit" TargetMode="External"/><Relationship Id="rId255" Type="http://schemas.openxmlformats.org/officeDocument/2006/relationships/image" Target="media/image24.png"/><Relationship Id="rId40" Type="http://schemas.openxmlformats.org/officeDocument/2006/relationships/hyperlink" Target="https://www.klimaschutz.de/de" TargetMode="External"/><Relationship Id="rId115" Type="http://schemas.openxmlformats.org/officeDocument/2006/relationships/hyperlink" Target="https://energy-cities.eu/wp-content/uploads/2023/09/Energy-Cities-Tangible-targets-for-cities-ENG.pdf" TargetMode="External"/><Relationship Id="rId136" Type="http://schemas.openxmlformats.org/officeDocument/2006/relationships/hyperlink" Target="https://iclei-europe.org/fileadmin/templates/iclei-europe/lib/resources/tools/push_resource_file.php?uid=MROjAUKO" TargetMode="External"/><Relationship Id="rId157" Type="http://schemas.openxmlformats.org/officeDocument/2006/relationships/hyperlink" Target="https://energy.ec.europa.eu/document/download/99564374-dee7-49b9-a7a9-87707a65e0bd_en?filename=02_BG_SoEUr%20Fiche_2024.pdf" TargetMode="External"/><Relationship Id="rId178" Type="http://schemas.openxmlformats.org/officeDocument/2006/relationships/hyperlink" Target="https://commission.europa.eu/document/download/5ef1819e-1c42-446f-91d0-abb9cf7719e8_en?filename=IT_FINAL%20UPDATED%20NECP%202021-2030%20%28English%29_0.pdf" TargetMode="External"/><Relationship Id="rId61" Type="http://schemas.openxmlformats.org/officeDocument/2006/relationships/hyperlink" Target="https://www.kommunekredit.com/" TargetMode="External"/><Relationship Id="rId82" Type="http://schemas.openxmlformats.org/officeDocument/2006/relationships/hyperlink" Target="https://maltachamber.org.mt/establishing-maltas-framework-for-a-net-zero-carbon-building/" TargetMode="External"/><Relationship Id="rId199" Type="http://schemas.openxmlformats.org/officeDocument/2006/relationships/hyperlink" Target="https://energy.ec.europa.eu/document/download/912972b0-f413-4b32-9573-71758ad99ba8_en?filename=25_SK_SoEUr%20Fiche_2024.pdf" TargetMode="External"/><Relationship Id="rId203" Type="http://schemas.openxmlformats.org/officeDocument/2006/relationships/hyperlink" Target="https://energy.ec.europa.eu/document/download/a3f3b465-e9c5-4a02-b9b3-6bd4b658d68c_en?filename=09_ES_SoEUr%20Fiche_2024.pdf" TargetMode="External"/><Relationship Id="rId19" Type="http://schemas.openxmlformats.org/officeDocument/2006/relationships/hyperlink" Target="mailto:mariya.gancheva@milieu.be" TargetMode="External"/><Relationship Id="rId224" Type="http://schemas.openxmlformats.org/officeDocument/2006/relationships/hyperlink" Target="https://modernisationfund.eu/" TargetMode="External"/><Relationship Id="rId245" Type="http://schemas.openxmlformats.org/officeDocument/2006/relationships/image" Target="media/image14.png"/><Relationship Id="rId266" Type="http://schemas.openxmlformats.org/officeDocument/2006/relationships/image" Target="media/image35.png"/><Relationship Id="rId30" Type="http://schemas.openxmlformats.org/officeDocument/2006/relationships/image" Target="media/image4.png"/><Relationship Id="rId105" Type="http://schemas.openxmlformats.org/officeDocument/2006/relationships/hyperlink" Target="https://eur-lex.europa.eu/legal-content/EN/TXT/?uri=uriserv:OJ.L_.2018.328.01.0082.01.ENG&amp;toc=OJ:L:2018:328:TOC" TargetMode="External"/><Relationship Id="rId126" Type="http://schemas.openxmlformats.org/officeDocument/2006/relationships/hyperlink" Target="https://european-social-fund-plus.ec.europa.eu/en/news/commission-launches-toolkit-support-social-housing-member-states" TargetMode="External"/><Relationship Id="rId147" Type="http://schemas.openxmlformats.org/officeDocument/2006/relationships/hyperlink" Target="https://www.rescoop.eu/uploads/rescoop/downloads/EPBD-Policy-Briefing-2nd-Generation-of-Energy-Communities-Legislation.pdf" TargetMode="External"/><Relationship Id="rId168" Type="http://schemas.openxmlformats.org/officeDocument/2006/relationships/hyperlink" Target="https://commission.europa.eu/document/download/069886e9-7a50-4df1-b523-9eb7bf7308c3_en?filename=FI_FINAL%20UPDATED%20NECP%202021-2030%20%28English%29.pdf" TargetMode="External"/><Relationship Id="rId51" Type="http://schemas.openxmlformats.org/officeDocument/2006/relationships/hyperlink" Target="https://www.wien.gv.at/amtshelfer/gesundheit/gesundheitsrecht/unterstuetzung/energiebonus23.html" TargetMode="External"/><Relationship Id="rId72" Type="http://schemas.openxmlformats.org/officeDocument/2006/relationships/hyperlink" Target="https://www.gecocommunity.it/" TargetMode="External"/><Relationship Id="rId93" Type="http://schemas.openxmlformats.org/officeDocument/2006/relationships/hyperlink" Target="https://pact-for-skills.ec.europa.eu/index_en" TargetMode="External"/><Relationship Id="rId189" Type="http://schemas.openxmlformats.org/officeDocument/2006/relationships/hyperlink" Target="https://energy.ec.europa.eu/document/download/726801db-a2d6-46d1-af57-e09eb774bfa8_en?filename=18_MT_SoEUr%20Fiche_2024.pdf" TargetMode="External"/><Relationship Id="rId3" Type="http://schemas.openxmlformats.org/officeDocument/2006/relationships/customXml" Target="../customXml/item3.xml"/><Relationship Id="rId214" Type="http://schemas.openxmlformats.org/officeDocument/2006/relationships/hyperlink" Target="https://research-and-innovation.ec.europa.eu/funding/funding-opportunities/funding-programmes-and-open-calls/horizon-europe_en" TargetMode="External"/><Relationship Id="rId235" Type="http://schemas.openxmlformats.org/officeDocument/2006/relationships/hyperlink" Target="https://netzerocities.app/financeGuidanceTool" TargetMode="External"/><Relationship Id="rId256" Type="http://schemas.openxmlformats.org/officeDocument/2006/relationships/image" Target="media/image25.png"/><Relationship Id="rId116" Type="http://schemas.openxmlformats.org/officeDocument/2006/relationships/hyperlink" Target="https://www.qualenergia.it/wp-content/uploads/2023/11/Energy-Communities-Repository-Guidance.pdf" TargetMode="External"/><Relationship Id="rId137" Type="http://schemas.openxmlformats.org/officeDocument/2006/relationships/hyperlink" Target="https://build-up.ec.europa.eu/system/files/2023-10/D2_1-Mapping-the-regional-planning-procedures-final_checked-1.pdf" TargetMode="External"/><Relationship Id="rId158" Type="http://schemas.openxmlformats.org/officeDocument/2006/relationships/hyperlink" Target="https://commission.europa.eu/document/download/c4a12c32-7c7c-475a-80b9-366a7309bdc8_en?filename=CROATIA_%20DRAFT%20UPDATED%20NECP%202021%202030%20%282%29_0.pdf" TargetMode="External"/><Relationship Id="rId20" Type="http://schemas.openxmlformats.org/officeDocument/2006/relationships/hyperlink" Target="mailto:fernando.beamud@milieu.be" TargetMode="External"/><Relationship Id="rId41" Type="http://schemas.openxmlformats.org/officeDocument/2006/relationships/hyperlink" Target="https://www.klimaschutz.de/de/foerderung/kommunalrichtlinie" TargetMode="External"/><Relationship Id="rId62" Type="http://schemas.openxmlformats.org/officeDocument/2006/relationships/hyperlink" Target="https://www.kommunekredit.com/" TargetMode="External"/><Relationship Id="rId83" Type="http://schemas.openxmlformats.org/officeDocument/2006/relationships/hyperlink" Target="https://02025.nl/organization/8206/platform-weesp-duurzaam" TargetMode="External"/><Relationship Id="rId179" Type="http://schemas.openxmlformats.org/officeDocument/2006/relationships/hyperlink" Target="https://energy.ec.europa.eu/document/download/60b0fce1-c224-4fb0-a07c-34ac24320cb9_en?filename=12_IT_SoEUr%20Fiche_2024.pdf" TargetMode="External"/><Relationship Id="rId190" Type="http://schemas.openxmlformats.org/officeDocument/2006/relationships/hyperlink" Target="https://commission.europa.eu/document/download/b6d21e56-4297-4b91-a692-300716209f72_en?filename=NL_FINAL%20UPDATED%20NECP%202021-2030%20%28English%29.pdf" TargetMode="External"/><Relationship Id="rId204" Type="http://schemas.openxmlformats.org/officeDocument/2006/relationships/hyperlink" Target="https://commission.europa.eu/document/download/26d2c93e-641d-489f-a160-a7052fde58bb_en?filename=SE_FINAL%20UPDATED%20NECP%202021-2030%20%28English%29.pdf" TargetMode="External"/><Relationship Id="rId225" Type="http://schemas.openxmlformats.org/officeDocument/2006/relationships/hyperlink" Target="https://www.eib.org/en/index" TargetMode="External"/><Relationship Id="rId246" Type="http://schemas.openxmlformats.org/officeDocument/2006/relationships/image" Target="media/image15.png"/><Relationship Id="rId267" Type="http://schemas.openxmlformats.org/officeDocument/2006/relationships/image" Target="media/image36.png"/><Relationship Id="rId106" Type="http://schemas.openxmlformats.org/officeDocument/2006/relationships/hyperlink" Target="https://eur-lex.europa.eu/legal-content/EN/TXT/?uri=uriserv:OJ.L_.2018.328.01.0210.01.ENG&amp;toc=OJ:L:2018:328:TOC" TargetMode="External"/><Relationship Id="rId127" Type="http://schemas.openxmlformats.org/officeDocument/2006/relationships/hyperlink" Target="https://energy.ec.europa.eu/news/work-begins-citizens-energy-package-ensure-fair-and-inclusive-energy-transition-2024-12-19_en" TargetMode="External"/><Relationship Id="rId10" Type="http://schemas.openxmlformats.org/officeDocument/2006/relationships/endnotes" Target="endnotes.xml"/><Relationship Id="rId31" Type="http://schemas.openxmlformats.org/officeDocument/2006/relationships/hyperlink" Target="https://ec.europa.eu/eurostat/databrowser/view/sdg_07_11/default/table?lang=en" TargetMode="External"/><Relationship Id="rId52" Type="http://schemas.openxmlformats.org/officeDocument/2006/relationships/hyperlink" Target="https://www.swm.de/waermefonds" TargetMode="External"/><Relationship Id="rId73" Type="http://schemas.openxmlformats.org/officeDocument/2006/relationships/hyperlink" Target="https://www.seai.ie/" TargetMode="External"/><Relationship Id="rId94" Type="http://schemas.openxmlformats.org/officeDocument/2006/relationships/hyperlink" Target="https://webstreaming.cor.europa.eu/en/cor/enve-commission-meeting" TargetMode="External"/><Relationship Id="rId148" Type="http://schemas.openxmlformats.org/officeDocument/2006/relationships/hyperlink" Target="https://www.rescoop.eu/uploads/rescoop/downloads/REScoop.EU-briefing-on-the-revised-EED.pdf" TargetMode="External"/><Relationship Id="rId169" Type="http://schemas.openxmlformats.org/officeDocument/2006/relationships/hyperlink" Target="https://energy.ec.europa.eu/document/download/74302af6-b344-4291-8418-6299369e5494_en?filename=26_FI_SoEUr%20Fiche_2024.pdf" TargetMode="External"/><Relationship Id="rId4" Type="http://schemas.openxmlformats.org/officeDocument/2006/relationships/customXml" Target="../customXml/item4.xml"/><Relationship Id="rId180" Type="http://schemas.openxmlformats.org/officeDocument/2006/relationships/hyperlink" Target="https://commission.europa.eu/document/download/2f11d301-7386-4078-957f-4a82c9b77efe_en?filename=IE_FINAL%20UPDATED%20NECP%202021-2030%20%28English%29.pdf" TargetMode="External"/><Relationship Id="rId215" Type="http://schemas.openxmlformats.org/officeDocument/2006/relationships/hyperlink" Target="https://netzerocities.eu/the-netzerocities-project/" TargetMode="External"/><Relationship Id="rId236" Type="http://schemas.openxmlformats.org/officeDocument/2006/relationships/hyperlink" Target="https://eu-mayors.ec.europa.eu/en/resources/funding_guide" TargetMode="External"/><Relationship Id="rId257" Type="http://schemas.openxmlformats.org/officeDocument/2006/relationships/image" Target="media/image26.png"/><Relationship Id="rId42" Type="http://schemas.openxmlformats.org/officeDocument/2006/relationships/hyperlink" Target="https://fedarene.org/project/in-plan/" TargetMode="External"/><Relationship Id="rId84" Type="http://schemas.openxmlformats.org/officeDocument/2006/relationships/hyperlink" Target="https://fixbrigade.nl/" TargetMode="External"/><Relationship Id="rId138" Type="http://schemas.openxmlformats.org/officeDocument/2006/relationships/hyperlink" Target="https://fedarene.org/wp-content/uploads/2024/12/Local-Alliance-Briefing.pdf" TargetMode="External"/><Relationship Id="rId191" Type="http://schemas.openxmlformats.org/officeDocument/2006/relationships/hyperlink" Target="https://energy.ec.europa.eu/document/download/f9c954d7-2c9b-422f-8d3f-b23671c64af3_en?filename=19_NL_SoEUr%20Fiche_2024.pdf" TargetMode="External"/><Relationship Id="rId205" Type="http://schemas.openxmlformats.org/officeDocument/2006/relationships/hyperlink" Target="https://energy.ec.europa.eu/document/download/3e9032c1-22f3-45ea-b85e-33ecfb6bdc50_en?filename=27_SE_SoEUr%20Fiche_2024.pdf" TargetMode="External"/><Relationship Id="rId247" Type="http://schemas.openxmlformats.org/officeDocument/2006/relationships/image" Target="media/image16.png"/><Relationship Id="rId107" Type="http://schemas.openxmlformats.org/officeDocument/2006/relationships/hyperlink" Target="https://eur-lex.europa.eu/legal-content/EN/TXT/?qid=1529483556082&amp;uri=CELEX:32018L0844"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climate.ec.europa.eu/eu-action/eu-emissions-trading-system-eu-ets/ets2-buildings-road-transport-and-additional-sectors_en" TargetMode="External"/><Relationship Id="rId117" Type="http://schemas.openxmlformats.org/officeDocument/2006/relationships/hyperlink" Target="https://energy.ec.europa.eu/topics/funding-and-financing/eu-funding-possibilities-energy-sector_en" TargetMode="External"/><Relationship Id="rId21" Type="http://schemas.openxmlformats.org/officeDocument/2006/relationships/hyperlink" Target="https://energy.ec.europa.eu/topics/markets-and-consumers/hydrogen-and-decarbonised-gas-market_en" TargetMode="External"/><Relationship Id="rId42" Type="http://schemas.openxmlformats.org/officeDocument/2006/relationships/hyperlink" Target="https://webstreaming.cor.europa.eu/en/cor/enve-commission-meeting" TargetMode="External"/><Relationship Id="rId47" Type="http://schemas.openxmlformats.org/officeDocument/2006/relationships/hyperlink" Target="https://energy-cities.eu/wp-content/uploads/2022/05/EnergyCities21_PolicyPaper_CapacityNeeds_EN_FINAL-2.pdf" TargetMode="External"/><Relationship Id="rId63" Type="http://schemas.openxmlformats.org/officeDocument/2006/relationships/hyperlink" Target="https://www.rescoop.eu/uploads/rescoop/downloads/REScoop.EU-briefing-on-the-revised-EED.pdf" TargetMode="External"/><Relationship Id="rId68" Type="http://schemas.openxmlformats.org/officeDocument/2006/relationships/hyperlink" Target="https://publications.jrc.ec.europa.eu/repository/handle/JRC125380" TargetMode="External"/><Relationship Id="rId84" Type="http://schemas.openxmlformats.org/officeDocument/2006/relationships/hyperlink" Target="https://iclei-europe.org/fileadmin/templates/iclei-europe/lib/resources/tools/push_resource_file.php?uid=MROjAUKO" TargetMode="External"/><Relationship Id="rId89" Type="http://schemas.openxmlformats.org/officeDocument/2006/relationships/hyperlink" Target="https://mehi.hu/en/press-release/energy-efficiency-is-the-neglected-stepchild-of-the-hungarian-energy-policy/" TargetMode="External"/><Relationship Id="rId112" Type="http://schemas.openxmlformats.org/officeDocument/2006/relationships/hyperlink" Target="https://euagenda.eu/publications/download/565103" TargetMode="External"/><Relationship Id="rId16" Type="http://schemas.openxmlformats.org/officeDocument/2006/relationships/hyperlink" Target="https://eur-lex.europa.eu/eli/dir/2023/2413/oj" TargetMode="External"/><Relationship Id="rId107" Type="http://schemas.openxmlformats.org/officeDocument/2006/relationships/hyperlink" Target="https://www.skatteverket.se/servicelankar/otherlanguages/inenglishengelska/businessesandemployers/startingandrunningaswedishbusiness/declaringtaxesbusinesses/rotandrutwork/payment/rotandrutworkandvat.4.8dcbbe4142d38302d7d13.html" TargetMode="External"/><Relationship Id="rId11" Type="http://schemas.openxmlformats.org/officeDocument/2006/relationships/hyperlink" Target="https://eur-lex.europa.eu/legal-content/EN/TXT/?uri=uriserv:OJ.L_.2018.328.01.0082.01.ENG&amp;toc=OJ:L:2018:328:TOC" TargetMode="External"/><Relationship Id="rId32" Type="http://schemas.openxmlformats.org/officeDocument/2006/relationships/hyperlink" Target="https://covenantofmayors-epublication.eu/" TargetMode="External"/><Relationship Id="rId37" Type="http://schemas.openxmlformats.org/officeDocument/2006/relationships/hyperlink" Target="https://energy.ec.europa.eu/topics/energy-efficiency/energy-efficient-buildings/renovation-wave_en" TargetMode="External"/><Relationship Id="rId53" Type="http://schemas.openxmlformats.org/officeDocument/2006/relationships/hyperlink" Target="https://fedarene.org/wp-content/uploads/2024/12/Local-Alliance-Briefing.pdf" TargetMode="External"/><Relationship Id="rId58" Type="http://schemas.openxmlformats.org/officeDocument/2006/relationships/hyperlink" Target="https://iclei-europe.org/fileadmin/templates/iclei-europe/lib/resources/tools/push_resource_file.php?uid=MROjAUKO" TargetMode="External"/><Relationship Id="rId74" Type="http://schemas.openxmlformats.org/officeDocument/2006/relationships/hyperlink" Target="https://energy-cities.eu/wp-content/uploads/2022/05/EnergyCities21_PolicyPaper_CapacityNeeds_EN_FINAL-2.pdf" TargetMode="External"/><Relationship Id="rId79" Type="http://schemas.openxmlformats.org/officeDocument/2006/relationships/hyperlink" Target="https://www.strategy.bg/PublicConsultations/View.aspx?lang=bg-BG&amp;Id=8818" TargetMode="External"/><Relationship Id="rId102" Type="http://schemas.openxmlformats.org/officeDocument/2006/relationships/hyperlink" Target="https://monitor.eurocities.eu/wp-content/uploads/2024/05/Eurocities-Pulse-Mayors-Survey-2024-1.pdf" TargetMode="External"/><Relationship Id="rId5" Type="http://schemas.openxmlformats.org/officeDocument/2006/relationships/hyperlink" Target="https://ec.europa.eu/eurostat/databrowser/view/sdg_07_11/default/table?lang=en" TargetMode="External"/><Relationship Id="rId90" Type="http://schemas.openxmlformats.org/officeDocument/2006/relationships/hyperlink" Target="https://reform-support.ec.europa.eu/what-we-do/green-transition/scaling-energy-efficiency-investments-buildings-hungary_en" TargetMode="External"/><Relationship Id="rId95" Type="http://schemas.openxmlformats.org/officeDocument/2006/relationships/hyperlink" Target="https://euagenda.eu/publications/download/565103" TargetMode="External"/><Relationship Id="rId22" Type="http://schemas.openxmlformats.org/officeDocument/2006/relationships/hyperlink" Target="https://eur-lex.europa.eu/legal-content/EN/TXT/?uri=OJ:L_202401788" TargetMode="External"/><Relationship Id="rId27" Type="http://schemas.openxmlformats.org/officeDocument/2006/relationships/hyperlink" Target="https://climate.ec.europa.eu/eu-action/eu-emissions-trading-system-eu-ets/social-climate-fund_en" TargetMode="External"/><Relationship Id="rId43" Type="http://schemas.openxmlformats.org/officeDocument/2006/relationships/hyperlink" Target="https://fedarene.org/wp-content/uploads/2024/12/Local-Alliance-Briefing.pdf" TargetMode="External"/><Relationship Id="rId48" Type="http://schemas.openxmlformats.org/officeDocument/2006/relationships/hyperlink" Target="https://iclei-europe.org/fileadmin/templates/iclei-europe/lib/resources/tools/push_resource_file.php?uid=g2d9ZJqs" TargetMode="External"/><Relationship Id="rId64" Type="http://schemas.openxmlformats.org/officeDocument/2006/relationships/hyperlink" Target="https://www.rescoop.eu/uploads/rescoop/downloads/REScoop.EU-briefing-on-the-revised-RED_final.pdf" TargetMode="External"/><Relationship Id="rId69" Type="http://schemas.openxmlformats.org/officeDocument/2006/relationships/hyperlink" Target="https://build-up.ec.europa.eu/system/files/2023-10/D2_1-Mapping-the-regional-planning-procedures-final_checked-1.pdf" TargetMode="External"/><Relationship Id="rId113" Type="http://schemas.openxmlformats.org/officeDocument/2006/relationships/hyperlink" Target="https://cohesiondata.ec.europa.eu/cohesion_overview/21-27" TargetMode="External"/><Relationship Id="rId118" Type="http://schemas.openxmlformats.org/officeDocument/2006/relationships/hyperlink" Target="https://cordis.europa.eu/project/id/101036519/news" TargetMode="External"/><Relationship Id="rId80" Type="http://schemas.openxmlformats.org/officeDocument/2006/relationships/hyperlink" Target="https://www.eneffect.bg/storage/news/1_db8y5oqaGQ.pdf" TargetMode="External"/><Relationship Id="rId85" Type="http://schemas.openxmlformats.org/officeDocument/2006/relationships/hyperlink" Target="https://iclei-europe.org/fileadmin/templates/iclei-europe/lib/resources/tools/push_resource_file.php?uid=MROjAUKO" TargetMode="External"/><Relationship Id="rId12" Type="http://schemas.openxmlformats.org/officeDocument/2006/relationships/hyperlink" Target="https://eur-lex.europa.eu/legal-content/EN/TXT/?uri=uriserv:OJ.L_.2018.328.01.0210.01.ENG&amp;toc=OJ:L:2018:328:TOC" TargetMode="External"/><Relationship Id="rId17" Type="http://schemas.openxmlformats.org/officeDocument/2006/relationships/hyperlink" Target="https://eur-lex.europa.eu/legal-content/EN/TXT/?uri=CELEX:32024L1275" TargetMode="External"/><Relationship Id="rId33" Type="http://schemas.openxmlformats.org/officeDocument/2006/relationships/hyperlink" Target="https://euagenda.eu/publications/download/565103" TargetMode="External"/><Relationship Id="rId38" Type="http://schemas.openxmlformats.org/officeDocument/2006/relationships/hyperlink" Target="https://european-social-fund-plus.ec.europa.eu/en/news/commission-launches-toolkit-support-social-housing-member-states" TargetMode="External"/><Relationship Id="rId59" Type="http://schemas.openxmlformats.org/officeDocument/2006/relationships/hyperlink" Target="https://iclei-europe.org/fileadmin/templates/iclei-europe/lib/resources/tools/push_resource_file.php?uid=MROjAUKO" TargetMode="External"/><Relationship Id="rId103" Type="http://schemas.openxmlformats.org/officeDocument/2006/relationships/hyperlink" Target="https://monitor.eurocities.eu/wp-content/uploads/2024/05/Eurocities-Pulse-Mayors-Survey-2024-1.pdf" TargetMode="External"/><Relationship Id="rId108" Type="http://schemas.openxmlformats.org/officeDocument/2006/relationships/hyperlink" Target="https://climate-advisory-board.europa.eu/news/eu-climate-advisory-board-focus-on-immediate-implementation-and-continued-action-to-achieve-eu-climate-goals" TargetMode="External"/><Relationship Id="rId54" Type="http://schemas.openxmlformats.org/officeDocument/2006/relationships/hyperlink" Target="https://iclei-europe.org/fileadmin/templates/iclei-europe/lib/resources/tools/push_resource_file.php?uid=MROjAUKO" TargetMode="External"/><Relationship Id="rId70" Type="http://schemas.openxmlformats.org/officeDocument/2006/relationships/hyperlink" Target="https://build-up.ec.europa.eu/system/files/2023-10/D2_1-Mapping-the-regional-planning-procedures-final_checked-1.pdf" TargetMode="External"/><Relationship Id="rId75" Type="http://schemas.openxmlformats.org/officeDocument/2006/relationships/hyperlink" Target="https://energy.ec.europa.eu/publications/state-energy-union-report-2024-country-fiches_en" TargetMode="External"/><Relationship Id="rId91" Type="http://schemas.openxmlformats.org/officeDocument/2006/relationships/hyperlink" Target="https://eurocities.eu/stories/mapping-the-solar-transformation-in-budapest/" TargetMode="External"/><Relationship Id="rId96" Type="http://schemas.openxmlformats.org/officeDocument/2006/relationships/hyperlink" Target="https://euagenda.eu/publications/download/565103" TargetMode="External"/><Relationship Id="rId1" Type="http://schemas.openxmlformats.org/officeDocument/2006/relationships/hyperlink" Target="https://eur-lex.europa.eu/legal-content/EN/TXT/?uri=CELEX%3A52021DC0550" TargetMode="External"/><Relationship Id="rId6" Type="http://schemas.openxmlformats.org/officeDocument/2006/relationships/hyperlink" Target="https://data.europa.eu/doi/10.2863/771699" TargetMode="External"/><Relationship Id="rId23" Type="http://schemas.openxmlformats.org/officeDocument/2006/relationships/hyperlink" Target="https://commission.europa.eu/strategy-and-policy/priorities-2019-2024/european-green-deal/finance-and-green-deal_en" TargetMode="External"/><Relationship Id="rId28" Type="http://schemas.openxmlformats.org/officeDocument/2006/relationships/hyperlink" Target="https://taxation-customs.ec.europa.eu/carbon-border-adjustment-mechanism_en" TargetMode="External"/><Relationship Id="rId49" Type="http://schemas.openxmlformats.org/officeDocument/2006/relationships/hyperlink" Target="https://iclei-europe.org/fileadmin/templates/iclei-europe/lib/resources/tools/push_resource_file.php?uid=g2d9ZJqs" TargetMode="External"/><Relationship Id="rId114" Type="http://schemas.openxmlformats.org/officeDocument/2006/relationships/hyperlink" Target="https://cohesiondata.ec.europa.eu/cohesion_overview/21-27" TargetMode="External"/><Relationship Id="rId10" Type="http://schemas.openxmlformats.org/officeDocument/2006/relationships/hyperlink" Target="https://eur-lex.europa.eu/legal-content/EN/TXT/?qid=1529483556082&amp;uri=CELEX:32018L0844" TargetMode="External"/><Relationship Id="rId31" Type="http://schemas.openxmlformats.org/officeDocument/2006/relationships/hyperlink" Target="https://www.eib.org/attachments/lucalli/20240070_working_with_europe_s_cities_and_regions_en.pdf" TargetMode="External"/><Relationship Id="rId44" Type="http://schemas.openxmlformats.org/officeDocument/2006/relationships/hyperlink" Target="https://iclei-europe.org/fileadmin/templates/iclei-europe/lib/resources/tools/push_resource_file.php?uid=g2d9ZJqs" TargetMode="External"/><Relationship Id="rId52" Type="http://schemas.openxmlformats.org/officeDocument/2006/relationships/hyperlink" Target="https://climate-pact.europa.eu/index_en" TargetMode="External"/><Relationship Id="rId60" Type="http://schemas.openxmlformats.org/officeDocument/2006/relationships/hyperlink" Target="https://iclei-europe.org/fileadmin/templates/iclei-europe/lib/resources/tools/push_resource_file.php?uid=g2d9ZJqs" TargetMode="External"/><Relationship Id="rId65" Type="http://schemas.openxmlformats.org/officeDocument/2006/relationships/hyperlink" Target="https://fedarene.org/wp-content/uploads/2024/12/Local-Alliance-Briefing.pdf" TargetMode="External"/><Relationship Id="rId73" Type="http://schemas.openxmlformats.org/officeDocument/2006/relationships/hyperlink" Target="https://energy-cities.eu/wp-content/uploads/2022/05/EnergyCities21_PolicyPaper_CapacityNeeds_EN_FINAL-2.pdf" TargetMode="External"/><Relationship Id="rId78" Type="http://schemas.openxmlformats.org/officeDocument/2006/relationships/hyperlink" Target="https://portal.cor.europa.eu/divisionpowers/Pages/Bulgaria-Energy.aspx" TargetMode="External"/><Relationship Id="rId81" Type="http://schemas.openxmlformats.org/officeDocument/2006/relationships/hyperlink" Target="https://www.ecoenergy-bg.net/UserFiles/File/BULETIN/2024/Publication%20Jan%202024.pdf" TargetMode="External"/><Relationship Id="rId86" Type="http://schemas.openxmlformats.org/officeDocument/2006/relationships/hyperlink" Target="https://iclei-europe.org/fileadmin/templates/iclei-europe/lib/resources/tools/push_resource_file.php?uid=MROjAUKO" TargetMode="External"/><Relationship Id="rId94" Type="http://schemas.openxmlformats.org/officeDocument/2006/relationships/hyperlink" Target="https://euagenda.eu/publications/download/565103" TargetMode="External"/><Relationship Id="rId99" Type="http://schemas.openxmlformats.org/officeDocument/2006/relationships/hyperlink" Target="https://euagenda.eu/publications/download/565103" TargetMode="External"/><Relationship Id="rId101" Type="http://schemas.openxmlformats.org/officeDocument/2006/relationships/hyperlink" Target="https://energy-cities.eu/wp-content/uploads/2023/09/Energy-Cities-Tangible-targets-for-cities-ENG.pdf" TargetMode="External"/><Relationship Id="rId4" Type="http://schemas.openxmlformats.org/officeDocument/2006/relationships/hyperlink" Target="https://ec.europa.eu/eurostat/databrowser/view/sdg_07_10/default/table?lang=en" TargetMode="External"/><Relationship Id="rId9" Type="http://schemas.openxmlformats.org/officeDocument/2006/relationships/hyperlink" Target="https://energy.ec.europa.eu/topics/energy-strategy/clean-energy-all-europeans-package_en" TargetMode="External"/><Relationship Id="rId13" Type="http://schemas.openxmlformats.org/officeDocument/2006/relationships/hyperlink" Target="https://eur-lex.europa.eu/eli/dir/2019/944/oj" TargetMode="External"/><Relationship Id="rId18" Type="http://schemas.openxmlformats.org/officeDocument/2006/relationships/hyperlink" Target="https://energy-cities.eu/publication/cities-in-the-eu-green-deal/" TargetMode="External"/><Relationship Id="rId39" Type="http://schemas.openxmlformats.org/officeDocument/2006/relationships/hyperlink" Target="https://euagenda.eu/publications/download/565103" TargetMode="External"/><Relationship Id="rId109" Type="http://schemas.openxmlformats.org/officeDocument/2006/relationships/hyperlink" Target="https://build-up.ec.europa.eu/system/files/2023-10/D2_1-Mapping-the-regional-planning-procedures-final_checked-1.pdf" TargetMode="External"/><Relationship Id="rId34" Type="http://schemas.openxmlformats.org/officeDocument/2006/relationships/hyperlink" Target="https://energy-cities.eu/wp-content/uploads/2023/09/Energy-Cities-Tangible-targets-for-cities-ENG.pdf" TargetMode="External"/><Relationship Id="rId50" Type="http://schemas.openxmlformats.org/officeDocument/2006/relationships/hyperlink" Target="https://energy.ec.europa.eu/news/work-begins-citizens-energy-package-ensure-fair-and-inclusive-energy-transition-2024-12-19_en" TargetMode="External"/><Relationship Id="rId55" Type="http://schemas.openxmlformats.org/officeDocument/2006/relationships/hyperlink" Target="https://iclei-europe.org/fileadmin/templates/iclei-europe/lib/resources/tools/push_resource_file.php?uid=MROjAUKO" TargetMode="External"/><Relationship Id="rId76" Type="http://schemas.openxmlformats.org/officeDocument/2006/relationships/hyperlink" Target="https://commission.europa.eu/energy-climate-change-environment/implementation-eu-countries/energy-and-climate-governance-and-reporting/national-energy-and-climate-plans_en" TargetMode="External"/><Relationship Id="rId97" Type="http://schemas.openxmlformats.org/officeDocument/2006/relationships/hyperlink" Target="https://riu.gov.mt/why-is-malta-lagging-behind-in-reaching-its-climate-targets/" TargetMode="External"/><Relationship Id="rId104" Type="http://schemas.openxmlformats.org/officeDocument/2006/relationships/hyperlink" Target="https://energy-cities.eu/wp-content/uploads/2022/05/EnergyCities21_PolicyPaper_CapacityNeeds_EN_FINAL-2.pdf" TargetMode="External"/><Relationship Id="rId7" Type="http://schemas.openxmlformats.org/officeDocument/2006/relationships/hyperlink" Target="https://eur-lex.europa.eu/legal-content/EN/TXT/?uri=celex%3A32021R1119" TargetMode="External"/><Relationship Id="rId71" Type="http://schemas.openxmlformats.org/officeDocument/2006/relationships/hyperlink" Target="https://build-up.ec.europa.eu/system/files/2023-10/D2_1-Mapping-the-regional-planning-procedures-final_checked-1.pdf" TargetMode="External"/><Relationship Id="rId92" Type="http://schemas.openxmlformats.org/officeDocument/2006/relationships/hyperlink" Target="https://energy-cities.eu/wp-content/uploads/2023/09/Energy-Cities-Tangible-targets-for-cities-ENG.pdf" TargetMode="External"/><Relationship Id="rId2" Type="http://schemas.openxmlformats.org/officeDocument/2006/relationships/hyperlink" Target="https://eur-lex.europa.eu/legal-content/EN/TXT/?uri=CELEX:52020IR5068" TargetMode="External"/><Relationship Id="rId29" Type="http://schemas.openxmlformats.org/officeDocument/2006/relationships/hyperlink" Target="https://research-and-innovation.ec.europa.eu/funding/funding-opportunities/funding-programmes-and-open-calls/horizon-europe/eu-missions-horizon-europe/climate-neutral-and-smart-cities_en" TargetMode="External"/><Relationship Id="rId24" Type="http://schemas.openxmlformats.org/officeDocument/2006/relationships/hyperlink" Target="https://bellona.org/news/eu/2021-09-financing-the-fit-for-2030-package-modernisation-innovation-and-social-funds-spell-the-eus-recipe-for-the-future" TargetMode="External"/><Relationship Id="rId40" Type="http://schemas.openxmlformats.org/officeDocument/2006/relationships/hyperlink" Target="https://climate-advisory-board.europa.eu/news/eu-climate-advisory-board-focus-on-immediate-implementation-and-continued-action-to-achieve-eu-climate-goals" TargetMode="External"/><Relationship Id="rId45" Type="http://schemas.openxmlformats.org/officeDocument/2006/relationships/hyperlink" Target="https://iclei-europe.org/fileadmin/templates/iclei-europe/lib/resources/tools/push_resource_file.php?uid=g2d9ZJqs" TargetMode="External"/><Relationship Id="rId66" Type="http://schemas.openxmlformats.org/officeDocument/2006/relationships/hyperlink" Target="https://www.qualenergia.it/wp-content/uploads/2023/11/Energy-Communities-Repository-Guidance.pdf" TargetMode="External"/><Relationship Id="rId87" Type="http://schemas.openxmlformats.org/officeDocument/2006/relationships/hyperlink" Target="https://iclei-europe.org/fileadmin/templates/iclei-europe/lib/resources/tools/push_resource_file.php?uid=g2d9ZJqs" TargetMode="External"/><Relationship Id="rId110" Type="http://schemas.openxmlformats.org/officeDocument/2006/relationships/hyperlink" Target="https://energy-cities.eu/wp-content/uploads/2022/05/EnergyCities21_PolicyPaper_CapacityNeeds_EN_FINAL-2.pdf" TargetMode="External"/><Relationship Id="rId115" Type="http://schemas.openxmlformats.org/officeDocument/2006/relationships/hyperlink" Target="https://cohesiondata.ec.europa.eu/cohesion_overview/21-27" TargetMode="External"/><Relationship Id="rId61" Type="http://schemas.openxmlformats.org/officeDocument/2006/relationships/hyperlink" Target="https://iclei-europe.org/fileadmin/templates/iclei-europe/lib/resources/tools/push_resource_file.php?uid=g2d9ZJqs" TargetMode="External"/><Relationship Id="rId82" Type="http://schemas.openxmlformats.org/officeDocument/2006/relationships/hyperlink" Target="https://www.trade.gov/energy-resource-guide-republic-cyprus-renewable-energy" TargetMode="External"/><Relationship Id="rId19" Type="http://schemas.openxmlformats.org/officeDocument/2006/relationships/hyperlink" Target="https://eur-lex.europa.eu/legal-content/EN/TXT/?uri=CELEX%3A32023L1791&amp;qid=1733234263940" TargetMode="External"/><Relationship Id="rId14" Type="http://schemas.openxmlformats.org/officeDocument/2006/relationships/hyperlink" Target="https://eur-lex.europa.eu/eli/reg/2018/1999/oj" TargetMode="External"/><Relationship Id="rId30" Type="http://schemas.openxmlformats.org/officeDocument/2006/relationships/hyperlink" Target="https://netzerocities.eu/the-netzerocities-project/" TargetMode="External"/><Relationship Id="rId35" Type="http://schemas.openxmlformats.org/officeDocument/2006/relationships/hyperlink" Target="https://energy.ec.europa.eu/publications/action-plan-affordable-energy-unlocking-true-value-our-energy-union-secure-affordable-efficient-and_en" TargetMode="External"/><Relationship Id="rId56" Type="http://schemas.openxmlformats.org/officeDocument/2006/relationships/hyperlink" Target="https://euagenda.eu/publications/download/565103" TargetMode="External"/><Relationship Id="rId77" Type="http://schemas.openxmlformats.org/officeDocument/2006/relationships/hyperlink" Target="https://www.qualenergia.it/wp-content/uploads/2023/11/Energy-Communities-Repository-Guidance.pdf" TargetMode="External"/><Relationship Id="rId100" Type="http://schemas.openxmlformats.org/officeDocument/2006/relationships/hyperlink" Target="https://euagenda.eu/publications/download/565103" TargetMode="External"/><Relationship Id="rId105" Type="http://schemas.openxmlformats.org/officeDocument/2006/relationships/hyperlink" Target="https://energy-cities.eu/wp-content/uploads/2022/05/EnergyCities21_PolicyPaper_CapacityNeeds_EN_FINAL-2.pdf" TargetMode="External"/><Relationship Id="rId8" Type="http://schemas.openxmlformats.org/officeDocument/2006/relationships/hyperlink" Target="https://eur-lex.europa.eu/legal-content/EN/TXT/?uri=COM%3A2024%3A63%3AFIN" TargetMode="External"/><Relationship Id="rId51" Type="http://schemas.openxmlformats.org/officeDocument/2006/relationships/hyperlink" Target="https://eu-mayors.ec.europa.eu/en/home" TargetMode="External"/><Relationship Id="rId72" Type="http://schemas.openxmlformats.org/officeDocument/2006/relationships/hyperlink" Target="https://energy-cities.eu/wp-content/uploads/2022/05/EnergyCities21_PolicyPaper_CapacityNeeds_EN_FINAL-2.pdf" TargetMode="External"/><Relationship Id="rId93" Type="http://schemas.openxmlformats.org/officeDocument/2006/relationships/hyperlink" Target="https://www.qualenergia.it/wp-content/uploads/2023/11/Energy-Communities-Repository-Guidance.pdf" TargetMode="External"/><Relationship Id="rId98" Type="http://schemas.openxmlformats.org/officeDocument/2006/relationships/hyperlink" Target="https://euagenda.eu/publications/download/565103" TargetMode="External"/><Relationship Id="rId3" Type="http://schemas.openxmlformats.org/officeDocument/2006/relationships/hyperlink" Target="https://ec.europa.eu/eurostat/databrowser/view/sdg_07_40/default/table?lang=en" TargetMode="External"/><Relationship Id="rId25" Type="http://schemas.openxmlformats.org/officeDocument/2006/relationships/hyperlink" Target="https://climate.ec.europa.eu/eu-action/eu-emissions-trading-system-eu-ets/what-eu-ets_en" TargetMode="External"/><Relationship Id="rId46" Type="http://schemas.openxmlformats.org/officeDocument/2006/relationships/hyperlink" Target="https://fedarene.org/wp-content/uploads/2024/04/Local-Alliance-Letter-for-Commissionners.pdf" TargetMode="External"/><Relationship Id="rId67" Type="http://schemas.openxmlformats.org/officeDocument/2006/relationships/hyperlink" Target="https://www.qualenergia.it/wp-content/uploads/2023/11/Energy-Communities-Repository-Guidance.pdf" TargetMode="External"/><Relationship Id="rId116" Type="http://schemas.openxmlformats.org/officeDocument/2006/relationships/hyperlink" Target="https://energy.ec.europa.eu/topics/funding-and-financing/recovery-and-resilience-facility-clean-energy_en" TargetMode="External"/><Relationship Id="rId20" Type="http://schemas.openxmlformats.org/officeDocument/2006/relationships/hyperlink" Target="https://eur-lex.europa.eu/eli/dir/2023/2413/oj" TargetMode="External"/><Relationship Id="rId41" Type="http://schemas.openxmlformats.org/officeDocument/2006/relationships/hyperlink" Target="https://build-up.ec.europa.eu/system/files/2023-10/D2_1-Mapping-the-regional-planning-procedures-final_checked-1.pdf" TargetMode="External"/><Relationship Id="rId62" Type="http://schemas.openxmlformats.org/officeDocument/2006/relationships/hyperlink" Target="https://www.rescoop.eu/uploads/rescoop/downloads/REScoop.EU-response-to-res-acceleration-areas-call-for-evidence.pdf" TargetMode="External"/><Relationship Id="rId83" Type="http://schemas.openxmlformats.org/officeDocument/2006/relationships/hyperlink" Target="https://energy-cities.eu/wp-content/uploads/2023/09/Energy-Cities-Tangible-targets-for-cities-ENG.pdf" TargetMode="External"/><Relationship Id="rId88" Type="http://schemas.openxmlformats.org/officeDocument/2006/relationships/hyperlink" Target="https://iclei-europe.org/fileadmin/templates/iclei-europe/lib/resources/tools/push_resource_file.php?uid=g2d9ZJqs" TargetMode="External"/><Relationship Id="rId111" Type="http://schemas.openxmlformats.org/officeDocument/2006/relationships/hyperlink" Target="https://www.qualenergia.it/wp-content/uploads/2023/11/Energy-Communities-Repository-Guidance.pdf" TargetMode="External"/><Relationship Id="rId15" Type="http://schemas.openxmlformats.org/officeDocument/2006/relationships/hyperlink" Target="https://eur-lex.europa.eu/legal-content/EN/TXT/?uri=celex:52022DC0230" TargetMode="External"/><Relationship Id="rId36" Type="http://schemas.openxmlformats.org/officeDocument/2006/relationships/hyperlink" Target="https://iclei-europe.org/fileadmin/templates/iclei-europe/lib/resources/tools/push_resource_file.php?uid=MROjAUKO" TargetMode="External"/><Relationship Id="rId57" Type="http://schemas.openxmlformats.org/officeDocument/2006/relationships/hyperlink" Target="https://euagenda.eu/publications/download/565103" TargetMode="External"/><Relationship Id="rId106" Type="http://schemas.openxmlformats.org/officeDocument/2006/relationships/hyperlink" Target="https://energy-cities.eu/wp-content/uploads/2023/09/Energy-Cities-Tangible-targets-for-cities-ENG.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AB800"/>
      </a:dk2>
      <a:lt2>
        <a:srgbClr val="A5A5A5"/>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B02B44530E3248BEFF30CA50245B84" ma:contentTypeVersion="4" ma:contentTypeDescription="Create a new document." ma:contentTypeScope="" ma:versionID="e19e20f0f94c516278fed1e79c3a8537">
  <xsd:schema xmlns:xsd="http://www.w3.org/2001/XMLSchema" xmlns:xs="http://www.w3.org/2001/XMLSchema" xmlns:p="http://schemas.microsoft.com/office/2006/metadata/properties" xmlns:ns2="9cefff1b-87ab-466e-a425-147b0206b3dc" targetNamespace="http://schemas.microsoft.com/office/2006/metadata/properties" ma:root="true" ma:fieldsID="69024bac0013d12e77a630dd522d64f7" ns2:_="">
    <xsd:import namespace="9cefff1b-87ab-466e-a425-147b0206b3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fff1b-87ab-466e-a425-147b0206b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EE0A70-D2FF-4DA9-9130-737D4035C14C}">
  <ds:schemaRefs>
    <ds:schemaRef ds:uri="http://schemas.openxmlformats.org/officeDocument/2006/bibliography"/>
  </ds:schemaRefs>
</ds:datastoreItem>
</file>

<file path=customXml/itemProps2.xml><?xml version="1.0" encoding="utf-8"?>
<ds:datastoreItem xmlns:ds="http://schemas.openxmlformats.org/officeDocument/2006/customXml" ds:itemID="{13946B03-FBA4-42E0-9AC0-6A66E210C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fff1b-87ab-466e-a425-147b0206b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454F3F-F7BE-4A67-AD21-98241770A170}">
  <ds:schemaRefs>
    <ds:schemaRef ds:uri="http://schemas.microsoft.com/sharepoint/v3/contenttype/forms"/>
  </ds:schemaRefs>
</ds:datastoreItem>
</file>

<file path=customXml/itemProps4.xml><?xml version="1.0" encoding="utf-8"?>
<ds:datastoreItem xmlns:ds="http://schemas.openxmlformats.org/officeDocument/2006/customXml" ds:itemID="{59E339EF-2CD8-4758-A06C-0223E3431D65}">
  <ds:schemaRefs>
    <ds:schemaRef ds:uri="http://purl.org/dc/elements/1.1/"/>
    <ds:schemaRef ds:uri="http://schemas.openxmlformats.org/package/2006/metadata/core-properties"/>
    <ds:schemaRef ds:uri="9cefff1b-87ab-466e-a425-147b0206b3dc"/>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36200</Words>
  <Characters>206340</Characters>
  <Application>Microsoft Office Word</Application>
  <DocSecurity>4</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242056</CharactersWithSpaces>
  <SharedDoc>false</SharedDoc>
  <HLinks>
    <vt:vector size="2490" baseType="variant">
      <vt:variant>
        <vt:i4>2097276</vt:i4>
      </vt:variant>
      <vt:variant>
        <vt:i4>1194</vt:i4>
      </vt:variant>
      <vt:variant>
        <vt:i4>0</vt:i4>
      </vt:variant>
      <vt:variant>
        <vt:i4>5</vt:i4>
      </vt:variant>
      <vt:variant>
        <vt:lpwstr>https://fedarene.org/project/regio1st/training-program/</vt:lpwstr>
      </vt:variant>
      <vt:variant>
        <vt:lpwstr/>
      </vt:variant>
      <vt:variant>
        <vt:i4>3342373</vt:i4>
      </vt:variant>
      <vt:variant>
        <vt:i4>1191</vt:i4>
      </vt:variant>
      <vt:variant>
        <vt:i4>0</vt:i4>
      </vt:variant>
      <vt:variant>
        <vt:i4>5</vt:i4>
      </vt:variant>
      <vt:variant>
        <vt:lpwstr>https://energy-cities.eu/project/smart-epc/</vt:lpwstr>
      </vt:variant>
      <vt:variant>
        <vt:lpwstr/>
      </vt:variant>
      <vt:variant>
        <vt:i4>4587613</vt:i4>
      </vt:variant>
      <vt:variant>
        <vt:i4>1188</vt:i4>
      </vt:variant>
      <vt:variant>
        <vt:i4>0</vt:i4>
      </vt:variant>
      <vt:variant>
        <vt:i4>5</vt:i4>
      </vt:variant>
      <vt:variant>
        <vt:lpwstr>https://h2020prospect.eu/</vt:lpwstr>
      </vt:variant>
      <vt:variant>
        <vt:lpwstr/>
      </vt:variant>
      <vt:variant>
        <vt:i4>1507439</vt:i4>
      </vt:variant>
      <vt:variant>
        <vt:i4>1185</vt:i4>
      </vt:variant>
      <vt:variant>
        <vt:i4>0</vt:i4>
      </vt:variant>
      <vt:variant>
        <vt:i4>5</vt:i4>
      </vt:variant>
      <vt:variant>
        <vt:lpwstr>https://managenergy.ec.europa.eu/index_en</vt:lpwstr>
      </vt:variant>
      <vt:variant>
        <vt:lpwstr/>
      </vt:variant>
      <vt:variant>
        <vt:i4>7798844</vt:i4>
      </vt:variant>
      <vt:variant>
        <vt:i4>1182</vt:i4>
      </vt:variant>
      <vt:variant>
        <vt:i4>0</vt:i4>
      </vt:variant>
      <vt:variant>
        <vt:i4>5</vt:i4>
      </vt:variant>
      <vt:variant>
        <vt:lpwstr>https://www.fi-compass.eu/</vt:lpwstr>
      </vt:variant>
      <vt:variant>
        <vt:lpwstr/>
      </vt:variant>
      <vt:variant>
        <vt:i4>4259919</vt:i4>
      </vt:variant>
      <vt:variant>
        <vt:i4>1179</vt:i4>
      </vt:variant>
      <vt:variant>
        <vt:i4>0</vt:i4>
      </vt:variant>
      <vt:variant>
        <vt:i4>5</vt:i4>
      </vt:variant>
      <vt:variant>
        <vt:lpwstr>https://www.eib.org/epec/</vt:lpwstr>
      </vt:variant>
      <vt:variant>
        <vt:lpwstr/>
      </vt:variant>
      <vt:variant>
        <vt:i4>3801101</vt:i4>
      </vt:variant>
      <vt:variant>
        <vt:i4>1176</vt:i4>
      </vt:variant>
      <vt:variant>
        <vt:i4>0</vt:i4>
      </vt:variant>
      <vt:variant>
        <vt:i4>5</vt:i4>
      </vt:variant>
      <vt:variant>
        <vt:lpwstr>https://eu-mayors.ec.europa.eu/en/resources/funding_guide</vt:lpwstr>
      </vt:variant>
      <vt:variant>
        <vt:lpwstr/>
      </vt:variant>
      <vt:variant>
        <vt:i4>196676</vt:i4>
      </vt:variant>
      <vt:variant>
        <vt:i4>1173</vt:i4>
      </vt:variant>
      <vt:variant>
        <vt:i4>0</vt:i4>
      </vt:variant>
      <vt:variant>
        <vt:i4>5</vt:i4>
      </vt:variant>
      <vt:variant>
        <vt:lpwstr>https://netzerocities.app/financeGuidanceTool</vt:lpwstr>
      </vt:variant>
      <vt:variant>
        <vt:lpwstr/>
      </vt:variant>
      <vt:variant>
        <vt:i4>7340075</vt:i4>
      </vt:variant>
      <vt:variant>
        <vt:i4>1170</vt:i4>
      </vt:variant>
      <vt:variant>
        <vt:i4>0</vt:i4>
      </vt:variant>
      <vt:variant>
        <vt:i4>5</vt:i4>
      </vt:variant>
      <vt:variant>
        <vt:lpwstr>https://www.eucityfacility.eu/home.html</vt:lpwstr>
      </vt:variant>
      <vt:variant>
        <vt:lpwstr/>
      </vt:variant>
      <vt:variant>
        <vt:i4>2359417</vt:i4>
      </vt:variant>
      <vt:variant>
        <vt:i4>1167</vt:i4>
      </vt:variant>
      <vt:variant>
        <vt:i4>0</vt:i4>
      </vt:variant>
      <vt:variant>
        <vt:i4>5</vt:i4>
      </vt:variant>
      <vt:variant>
        <vt:lpwstr>https://smart-cities-marketplace.ec.europa.eu/</vt:lpwstr>
      </vt:variant>
      <vt:variant>
        <vt:lpwstr/>
      </vt:variant>
      <vt:variant>
        <vt:i4>5898244</vt:i4>
      </vt:variant>
      <vt:variant>
        <vt:i4>1164</vt:i4>
      </vt:variant>
      <vt:variant>
        <vt:i4>0</vt:i4>
      </vt:variant>
      <vt:variant>
        <vt:i4>5</vt:i4>
      </vt:variant>
      <vt:variant>
        <vt:lpwstr>https://cor.europa.eu/en/news/green-deal-funding-alert-december-2024</vt:lpwstr>
      </vt:variant>
      <vt:variant>
        <vt:lpwstr/>
      </vt:variant>
      <vt:variant>
        <vt:i4>655467</vt:i4>
      </vt:variant>
      <vt:variant>
        <vt:i4>1161</vt:i4>
      </vt:variant>
      <vt:variant>
        <vt:i4>0</vt:i4>
      </vt:variant>
      <vt:variant>
        <vt:i4>5</vt:i4>
      </vt:variant>
      <vt:variant>
        <vt:lpwstr>https://climate.ec.europa.eu/eu-action/eu-funding-climate-action/innovation-fund/project-development-assistance_en</vt:lpwstr>
      </vt:variant>
      <vt:variant>
        <vt:lpwstr/>
      </vt:variant>
      <vt:variant>
        <vt:i4>1179735</vt:i4>
      </vt:variant>
      <vt:variant>
        <vt:i4>1158</vt:i4>
      </vt:variant>
      <vt:variant>
        <vt:i4>0</vt:i4>
      </vt:variant>
      <vt:variant>
        <vt:i4>5</vt:i4>
      </vt:variant>
      <vt:variant>
        <vt:lpwstr>https://www.eib.org/en/products/advisory-services/elena/index</vt:lpwstr>
      </vt:variant>
      <vt:variant>
        <vt:lpwstr/>
      </vt:variant>
      <vt:variant>
        <vt:i4>4587584</vt:i4>
      </vt:variant>
      <vt:variant>
        <vt:i4>1155</vt:i4>
      </vt:variant>
      <vt:variant>
        <vt:i4>0</vt:i4>
      </vt:variant>
      <vt:variant>
        <vt:i4>5</vt:i4>
      </vt:variant>
      <vt:variant>
        <vt:lpwstr>https://jaspers.eib.org/</vt:lpwstr>
      </vt:variant>
      <vt:variant>
        <vt:lpwstr/>
      </vt:variant>
      <vt:variant>
        <vt:i4>6684791</vt:i4>
      </vt:variant>
      <vt:variant>
        <vt:i4>1152</vt:i4>
      </vt:variant>
      <vt:variant>
        <vt:i4>0</vt:i4>
      </vt:variant>
      <vt:variant>
        <vt:i4>5</vt:i4>
      </vt:variant>
      <vt:variant>
        <vt:lpwstr>http://www.eib.org/infocentre/videotheque/introducing-the-european-investment-advisory-hub.htm</vt:lpwstr>
      </vt:variant>
      <vt:variant>
        <vt:lpwstr/>
      </vt:variant>
      <vt:variant>
        <vt:i4>5832781</vt:i4>
      </vt:variant>
      <vt:variant>
        <vt:i4>1149</vt:i4>
      </vt:variant>
      <vt:variant>
        <vt:i4>0</vt:i4>
      </vt:variant>
      <vt:variant>
        <vt:i4>5</vt:i4>
      </vt:variant>
      <vt:variant>
        <vt:lpwstr>https://ec.europa.eu/investeuportal/desktop/en/find-out-more.html</vt:lpwstr>
      </vt:variant>
      <vt:variant>
        <vt:lpwstr/>
      </vt:variant>
      <vt:variant>
        <vt:i4>458820</vt:i4>
      </vt:variant>
      <vt:variant>
        <vt:i4>1143</vt:i4>
      </vt:variant>
      <vt:variant>
        <vt:i4>0</vt:i4>
      </vt:variant>
      <vt:variant>
        <vt:i4>5</vt:i4>
      </vt:variant>
      <vt:variant>
        <vt:lpwstr>https://www.eeef.lu/home.html</vt:lpwstr>
      </vt:variant>
      <vt:variant>
        <vt:lpwstr/>
      </vt:variant>
      <vt:variant>
        <vt:i4>4784142</vt:i4>
      </vt:variant>
      <vt:variant>
        <vt:i4>1140</vt:i4>
      </vt:variant>
      <vt:variant>
        <vt:i4>0</vt:i4>
      </vt:variant>
      <vt:variant>
        <vt:i4>5</vt:i4>
      </vt:variant>
      <vt:variant>
        <vt:lpwstr>https://www.eib.org/en/index</vt:lpwstr>
      </vt:variant>
      <vt:variant>
        <vt:lpwstr/>
      </vt:variant>
      <vt:variant>
        <vt:i4>5111872</vt:i4>
      </vt:variant>
      <vt:variant>
        <vt:i4>1137</vt:i4>
      </vt:variant>
      <vt:variant>
        <vt:i4>0</vt:i4>
      </vt:variant>
      <vt:variant>
        <vt:i4>5</vt:i4>
      </vt:variant>
      <vt:variant>
        <vt:lpwstr>https://modernisationfund.eu/</vt:lpwstr>
      </vt:variant>
      <vt:variant>
        <vt:lpwstr/>
      </vt:variant>
      <vt:variant>
        <vt:i4>2031742</vt:i4>
      </vt:variant>
      <vt:variant>
        <vt:i4>1134</vt:i4>
      </vt:variant>
      <vt:variant>
        <vt:i4>0</vt:i4>
      </vt:variant>
      <vt:variant>
        <vt:i4>5</vt:i4>
      </vt:variant>
      <vt:variant>
        <vt:lpwstr>https://cinea.ec.europa.eu/programmes/life/clean-energy-transition_en</vt:lpwstr>
      </vt:variant>
      <vt:variant>
        <vt:lpwstr/>
      </vt:variant>
      <vt:variant>
        <vt:i4>2359368</vt:i4>
      </vt:variant>
      <vt:variant>
        <vt:i4>1131</vt:i4>
      </vt:variant>
      <vt:variant>
        <vt:i4>0</vt:i4>
      </vt:variant>
      <vt:variant>
        <vt:i4>5</vt:i4>
      </vt:variant>
      <vt:variant>
        <vt:lpwstr>https://cinea.ec.europa.eu/just-transition-mechanism_en</vt:lpwstr>
      </vt:variant>
      <vt:variant>
        <vt:lpwstr/>
      </vt:variant>
      <vt:variant>
        <vt:i4>3604482</vt:i4>
      </vt:variant>
      <vt:variant>
        <vt:i4>1128</vt:i4>
      </vt:variant>
      <vt:variant>
        <vt:i4>0</vt:i4>
      </vt:variant>
      <vt:variant>
        <vt:i4>5</vt:i4>
      </vt:variant>
      <vt:variant>
        <vt:lpwstr>https://investeu.europa.eu/index_en</vt:lpwstr>
      </vt:variant>
      <vt:variant>
        <vt:lpwstr/>
      </vt:variant>
      <vt:variant>
        <vt:i4>4915209</vt:i4>
      </vt:variant>
      <vt:variant>
        <vt:i4>1125</vt:i4>
      </vt:variant>
      <vt:variant>
        <vt:i4>0</vt:i4>
      </vt:variant>
      <vt:variant>
        <vt:i4>5</vt:i4>
      </vt:variant>
      <vt:variant>
        <vt:lpwstr>https://www.urban-initiative.eu/</vt:lpwstr>
      </vt:variant>
      <vt:variant>
        <vt:lpwstr/>
      </vt:variant>
      <vt:variant>
        <vt:i4>4063298</vt:i4>
      </vt:variant>
      <vt:variant>
        <vt:i4>1122</vt:i4>
      </vt:variant>
      <vt:variant>
        <vt:i4>0</vt:i4>
      </vt:variant>
      <vt:variant>
        <vt:i4>5</vt:i4>
      </vt:variant>
      <vt:variant>
        <vt:lpwstr>https://climate.ec.europa.eu/eu-action/eu-emissions-trading-system-eu-ets/social-climate-fund_en</vt:lpwstr>
      </vt:variant>
      <vt:variant>
        <vt:lpwstr/>
      </vt:variant>
      <vt:variant>
        <vt:i4>196689</vt:i4>
      </vt:variant>
      <vt:variant>
        <vt:i4>1119</vt:i4>
      </vt:variant>
      <vt:variant>
        <vt:i4>0</vt:i4>
      </vt:variant>
      <vt:variant>
        <vt:i4>5</vt:i4>
      </vt:variant>
      <vt:variant>
        <vt:lpwstr>https://cinea.ec.europa.eu/programmes/connecting-europe-facility/about-connecting-europe-facility_en?utm_source=chatgpt.com</vt:lpwstr>
      </vt:variant>
      <vt:variant>
        <vt:lpwstr/>
      </vt:variant>
      <vt:variant>
        <vt:i4>2883596</vt:i4>
      </vt:variant>
      <vt:variant>
        <vt:i4>1116</vt:i4>
      </vt:variant>
      <vt:variant>
        <vt:i4>0</vt:i4>
      </vt:variant>
      <vt:variant>
        <vt:i4>5</vt:i4>
      </vt:variant>
      <vt:variant>
        <vt:lpwstr>https://climate.ec.europa.eu/eu-action/eu-funding-climate-action/innovation-fund_en</vt:lpwstr>
      </vt:variant>
      <vt:variant>
        <vt:lpwstr/>
      </vt:variant>
      <vt:variant>
        <vt:i4>327805</vt:i4>
      </vt:variant>
      <vt:variant>
        <vt:i4>1113</vt:i4>
      </vt:variant>
      <vt:variant>
        <vt:i4>0</vt:i4>
      </vt:variant>
      <vt:variant>
        <vt:i4>5</vt:i4>
      </vt:variant>
      <vt:variant>
        <vt:lpwstr>https://cinea.ec.europa.eu/programmes/renewable-energy-financing-mechanism_en</vt:lpwstr>
      </vt:variant>
      <vt:variant>
        <vt:lpwstr/>
      </vt:variant>
      <vt:variant>
        <vt:i4>2687077</vt:i4>
      </vt:variant>
      <vt:variant>
        <vt:i4>1110</vt:i4>
      </vt:variant>
      <vt:variant>
        <vt:i4>0</vt:i4>
      </vt:variant>
      <vt:variant>
        <vt:i4>5</vt:i4>
      </vt:variant>
      <vt:variant>
        <vt:lpwstr>https://netzerocities.eu/the-netzerocities-project/</vt:lpwstr>
      </vt:variant>
      <vt:variant>
        <vt:lpwstr/>
      </vt:variant>
      <vt:variant>
        <vt:i4>4784239</vt:i4>
      </vt:variant>
      <vt:variant>
        <vt:i4>1107</vt:i4>
      </vt:variant>
      <vt:variant>
        <vt:i4>0</vt:i4>
      </vt:variant>
      <vt:variant>
        <vt:i4>5</vt:i4>
      </vt:variant>
      <vt:variant>
        <vt:lpwstr>https://research-and-innovation.ec.europa.eu/funding/funding-opportunities/funding-programmes-and-open-calls/horizon-europe_en</vt:lpwstr>
      </vt:variant>
      <vt:variant>
        <vt:lpwstr/>
      </vt:variant>
      <vt:variant>
        <vt:i4>5177449</vt:i4>
      </vt:variant>
      <vt:variant>
        <vt:i4>1104</vt:i4>
      </vt:variant>
      <vt:variant>
        <vt:i4>0</vt:i4>
      </vt:variant>
      <vt:variant>
        <vt:i4>5</vt:i4>
      </vt:variant>
      <vt:variant>
        <vt:lpwstr>https://cinea.ec.europa.eu/programmes/life_en</vt:lpwstr>
      </vt:variant>
      <vt:variant>
        <vt:lpwstr/>
      </vt:variant>
      <vt:variant>
        <vt:i4>3997775</vt:i4>
      </vt:variant>
      <vt:variant>
        <vt:i4>1101</vt:i4>
      </vt:variant>
      <vt:variant>
        <vt:i4>0</vt:i4>
      </vt:variant>
      <vt:variant>
        <vt:i4>5</vt:i4>
      </vt:variant>
      <vt:variant>
        <vt:lpwstr>https://next-generation-eu.europa.eu/recovery-and-resilience-facility_en</vt:lpwstr>
      </vt:variant>
      <vt:variant>
        <vt:lpwstr/>
      </vt:variant>
      <vt:variant>
        <vt:i4>4784250</vt:i4>
      </vt:variant>
      <vt:variant>
        <vt:i4>1098</vt:i4>
      </vt:variant>
      <vt:variant>
        <vt:i4>0</vt:i4>
      </vt:variant>
      <vt:variant>
        <vt:i4>5</vt:i4>
      </vt:variant>
      <vt:variant>
        <vt:lpwstr>https://commission.europa.eu/funding-tenders/find-funding/eu-funding-programmes/european-agricultural-fund-rural-development-eafrd_en</vt:lpwstr>
      </vt:variant>
      <vt:variant>
        <vt:lpwstr/>
      </vt:variant>
      <vt:variant>
        <vt:i4>786449</vt:i4>
      </vt:variant>
      <vt:variant>
        <vt:i4>1095</vt:i4>
      </vt:variant>
      <vt:variant>
        <vt:i4>0</vt:i4>
      </vt:variant>
      <vt:variant>
        <vt:i4>5</vt:i4>
      </vt:variant>
      <vt:variant>
        <vt:lpwstr>https://ec.europa.eu/regional_policy/funding/just-transition-fund_en</vt:lpwstr>
      </vt:variant>
      <vt:variant>
        <vt:lpwstr/>
      </vt:variant>
      <vt:variant>
        <vt:i4>6029377</vt:i4>
      </vt:variant>
      <vt:variant>
        <vt:i4>1092</vt:i4>
      </vt:variant>
      <vt:variant>
        <vt:i4>0</vt:i4>
      </vt:variant>
      <vt:variant>
        <vt:i4>5</vt:i4>
      </vt:variant>
      <vt:variant>
        <vt:lpwstr>https://european-social-fund-plus.ec.europa.eu/en</vt:lpwstr>
      </vt:variant>
      <vt:variant>
        <vt:lpwstr/>
      </vt:variant>
      <vt:variant>
        <vt:i4>851984</vt:i4>
      </vt:variant>
      <vt:variant>
        <vt:i4>1089</vt:i4>
      </vt:variant>
      <vt:variant>
        <vt:i4>0</vt:i4>
      </vt:variant>
      <vt:variant>
        <vt:i4>5</vt:i4>
      </vt:variant>
      <vt:variant>
        <vt:lpwstr>https://ec.europa.eu/regional_policy/policy/cooperation/european-territorial_en</vt:lpwstr>
      </vt:variant>
      <vt:variant>
        <vt:lpwstr/>
      </vt:variant>
      <vt:variant>
        <vt:i4>3997806</vt:i4>
      </vt:variant>
      <vt:variant>
        <vt:i4>1086</vt:i4>
      </vt:variant>
      <vt:variant>
        <vt:i4>0</vt:i4>
      </vt:variant>
      <vt:variant>
        <vt:i4>5</vt:i4>
      </vt:variant>
      <vt:variant>
        <vt:lpwstr>https://ec.europa.eu/regional_policy/funding/cohesion-fund_en</vt:lpwstr>
      </vt:variant>
      <vt:variant>
        <vt:lpwstr/>
      </vt:variant>
      <vt:variant>
        <vt:i4>4390981</vt:i4>
      </vt:variant>
      <vt:variant>
        <vt:i4>1083</vt:i4>
      </vt:variant>
      <vt:variant>
        <vt:i4>0</vt:i4>
      </vt:variant>
      <vt:variant>
        <vt:i4>5</vt:i4>
      </vt:variant>
      <vt:variant>
        <vt:lpwstr>https://ec.europa.eu/regional_policy/funding/erdf_en</vt:lpwstr>
      </vt:variant>
      <vt:variant>
        <vt:lpwstr/>
      </vt:variant>
      <vt:variant>
        <vt:i4>1048652</vt:i4>
      </vt:variant>
      <vt:variant>
        <vt:i4>1077</vt:i4>
      </vt:variant>
      <vt:variant>
        <vt:i4>0</vt:i4>
      </vt:variant>
      <vt:variant>
        <vt:i4>5</vt:i4>
      </vt:variant>
      <vt:variant>
        <vt:lpwstr>https://energy.ec.europa.eu/document/download/3e9032c1-22f3-45ea-b85e-33ecfb6bdc50_en?filename=27_SE_SoEUr%20Fiche_2024.pdf</vt:lpwstr>
      </vt:variant>
      <vt:variant>
        <vt:lpwstr/>
      </vt:variant>
      <vt:variant>
        <vt:i4>3211305</vt:i4>
      </vt:variant>
      <vt:variant>
        <vt:i4>1074</vt:i4>
      </vt:variant>
      <vt:variant>
        <vt:i4>0</vt:i4>
      </vt:variant>
      <vt:variant>
        <vt:i4>5</vt:i4>
      </vt:variant>
      <vt:variant>
        <vt:lpwstr>https://commission.europa.eu/document/download/26d2c93e-641d-489f-a160-a7052fde58bb_en?filename=SE_FINAL%20UPDATED%20NECP%202021-2030%20%28English%29.pdf</vt:lpwstr>
      </vt:variant>
      <vt:variant>
        <vt:lpwstr/>
      </vt:variant>
      <vt:variant>
        <vt:i4>6226012</vt:i4>
      </vt:variant>
      <vt:variant>
        <vt:i4>1071</vt:i4>
      </vt:variant>
      <vt:variant>
        <vt:i4>0</vt:i4>
      </vt:variant>
      <vt:variant>
        <vt:i4>5</vt:i4>
      </vt:variant>
      <vt:variant>
        <vt:lpwstr>https://energy.ec.europa.eu/document/download/a3f3b465-e9c5-4a02-b9b3-6bd4b658d68c_en?filename=09_ES_SoEUr%20Fiche_2024.pdf</vt:lpwstr>
      </vt:variant>
      <vt:variant>
        <vt:lpwstr/>
      </vt:variant>
      <vt:variant>
        <vt:i4>196665</vt:i4>
      </vt:variant>
      <vt:variant>
        <vt:i4>1068</vt:i4>
      </vt:variant>
      <vt:variant>
        <vt:i4>0</vt:i4>
      </vt:variant>
      <vt:variant>
        <vt:i4>5</vt:i4>
      </vt:variant>
      <vt:variant>
        <vt:lpwstr>https://commission.europa.eu/document/download/211d83b7-b6d9-4bb8-b084-4a3bfb4cad3e_en?filename=ES%20-%20FINAL%20UPDATED%20NECP%202021-2030%20%28English%29.pdf</vt:lpwstr>
      </vt:variant>
      <vt:variant>
        <vt:lpwstr/>
      </vt:variant>
      <vt:variant>
        <vt:i4>1376274</vt:i4>
      </vt:variant>
      <vt:variant>
        <vt:i4>1065</vt:i4>
      </vt:variant>
      <vt:variant>
        <vt:i4>0</vt:i4>
      </vt:variant>
      <vt:variant>
        <vt:i4>5</vt:i4>
      </vt:variant>
      <vt:variant>
        <vt:lpwstr>https://energy.ec.europa.eu/document/download/7229c691-bc66-4275-b3a1-e6ce0a7cc244_en?filename=24_SI_SoEUr%20Fiche_2024.pdf</vt:lpwstr>
      </vt:variant>
      <vt:variant>
        <vt:lpwstr/>
      </vt:variant>
      <vt:variant>
        <vt:i4>393268</vt:i4>
      </vt:variant>
      <vt:variant>
        <vt:i4>1062</vt:i4>
      </vt:variant>
      <vt:variant>
        <vt:i4>0</vt:i4>
      </vt:variant>
      <vt:variant>
        <vt:i4>5</vt:i4>
      </vt:variant>
      <vt:variant>
        <vt:lpwstr>https://commission.europa.eu/document/download/19e1a8df-ca9a-4a37-9e3e-8d360b75d06c_en?filename=SI%20%E2%80%93%20FINAL%20UPDATED%20NECP%202021-2030%20%28English%29.pdf</vt:lpwstr>
      </vt:variant>
      <vt:variant>
        <vt:lpwstr/>
      </vt:variant>
      <vt:variant>
        <vt:i4>1638418</vt:i4>
      </vt:variant>
      <vt:variant>
        <vt:i4>1059</vt:i4>
      </vt:variant>
      <vt:variant>
        <vt:i4>0</vt:i4>
      </vt:variant>
      <vt:variant>
        <vt:i4>5</vt:i4>
      </vt:variant>
      <vt:variant>
        <vt:lpwstr>https://energy.ec.europa.eu/document/download/912972b0-f413-4b32-9573-71758ad99ba8_en?filename=25_SK_SoEUr%20Fiche_2024.pdf</vt:lpwstr>
      </vt:variant>
      <vt:variant>
        <vt:lpwstr/>
      </vt:variant>
      <vt:variant>
        <vt:i4>852040</vt:i4>
      </vt:variant>
      <vt:variant>
        <vt:i4>1056</vt:i4>
      </vt:variant>
      <vt:variant>
        <vt:i4>0</vt:i4>
      </vt:variant>
      <vt:variant>
        <vt:i4>5</vt:i4>
      </vt:variant>
      <vt:variant>
        <vt:lpwstr>https://commission.europa.eu/document/download/4f373d12-ce73-403a-a2d5-0107bf3e0c24_en?filename=SLOVAKIA%20-%20DRAFT%20UPDATED%20NECP%202021-2030_EN.pdf</vt:lpwstr>
      </vt:variant>
      <vt:variant>
        <vt:lpwstr/>
      </vt:variant>
      <vt:variant>
        <vt:i4>4849683</vt:i4>
      </vt:variant>
      <vt:variant>
        <vt:i4>1053</vt:i4>
      </vt:variant>
      <vt:variant>
        <vt:i4>0</vt:i4>
      </vt:variant>
      <vt:variant>
        <vt:i4>5</vt:i4>
      </vt:variant>
      <vt:variant>
        <vt:lpwstr>https://energy.ec.europa.eu/document/download/e1691f7a-c47e-4a3d-8b3c-238d2f10b335_en?filename=23_RO_SoEUr%20Fiche_2024.pdf</vt:lpwstr>
      </vt:variant>
      <vt:variant>
        <vt:lpwstr/>
      </vt:variant>
      <vt:variant>
        <vt:i4>6750251</vt:i4>
      </vt:variant>
      <vt:variant>
        <vt:i4>1050</vt:i4>
      </vt:variant>
      <vt:variant>
        <vt:i4>0</vt:i4>
      </vt:variant>
      <vt:variant>
        <vt:i4>5</vt:i4>
      </vt:variant>
      <vt:variant>
        <vt:lpwstr>https://commission.europa.eu/document/download/75df0ac2-ecf9-4212-89ac-2a603bd43e36_en?filename=RO_FINAL%20UPDATED%20NECP%202021-2030%20%28English%29.pdf</vt:lpwstr>
      </vt:variant>
      <vt:variant>
        <vt:lpwstr/>
      </vt:variant>
      <vt:variant>
        <vt:i4>589844</vt:i4>
      </vt:variant>
      <vt:variant>
        <vt:i4>1047</vt:i4>
      </vt:variant>
      <vt:variant>
        <vt:i4>0</vt:i4>
      </vt:variant>
      <vt:variant>
        <vt:i4>5</vt:i4>
      </vt:variant>
      <vt:variant>
        <vt:lpwstr>https://energy.ec.europa.eu/document/download/a301fc68-368e-4a13-9371-02827f37c1dd_en?filename=22_PT_SoEUr%20Fiche_2024.pdf</vt:lpwstr>
      </vt:variant>
      <vt:variant>
        <vt:lpwstr/>
      </vt:variant>
      <vt:variant>
        <vt:i4>6881303</vt:i4>
      </vt:variant>
      <vt:variant>
        <vt:i4>1044</vt:i4>
      </vt:variant>
      <vt:variant>
        <vt:i4>0</vt:i4>
      </vt:variant>
      <vt:variant>
        <vt:i4>5</vt:i4>
      </vt:variant>
      <vt:variant>
        <vt:lpwstr>https://commission.europa.eu/document/download/f12fd5f8-605b-481c-9690-6b86fe2d48e3_en?filename=Final%20NECP_20241118_pnec2030_para_aprov_ar_EN.pdf</vt:lpwstr>
      </vt:variant>
      <vt:variant>
        <vt:lpwstr/>
      </vt:variant>
      <vt:variant>
        <vt:i4>1835032</vt:i4>
      </vt:variant>
      <vt:variant>
        <vt:i4>1041</vt:i4>
      </vt:variant>
      <vt:variant>
        <vt:i4>0</vt:i4>
      </vt:variant>
      <vt:variant>
        <vt:i4>5</vt:i4>
      </vt:variant>
      <vt:variant>
        <vt:lpwstr>https://energy.ec.europa.eu/document/download/8a2e7bc6-f3de-43a6-b7ee-b1d686a28b96_en?filename=21_PL_SoEUr%20Fiche_2024.pdf</vt:lpwstr>
      </vt:variant>
      <vt:variant>
        <vt:lpwstr/>
      </vt:variant>
      <vt:variant>
        <vt:i4>2621567</vt:i4>
      </vt:variant>
      <vt:variant>
        <vt:i4>1038</vt:i4>
      </vt:variant>
      <vt:variant>
        <vt:i4>0</vt:i4>
      </vt:variant>
      <vt:variant>
        <vt:i4>5</vt:i4>
      </vt:variant>
      <vt:variant>
        <vt:lpwstr>https://commission.europa.eu/document/download/5118b15e-d380-49ae-b8bb-41cc81a28e15_en?filename=PL_NECPupdate_Projekt_EN.pdf</vt:lpwstr>
      </vt:variant>
      <vt:variant>
        <vt:lpwstr/>
      </vt:variant>
      <vt:variant>
        <vt:i4>1966169</vt:i4>
      </vt:variant>
      <vt:variant>
        <vt:i4>1035</vt:i4>
      </vt:variant>
      <vt:variant>
        <vt:i4>0</vt:i4>
      </vt:variant>
      <vt:variant>
        <vt:i4>5</vt:i4>
      </vt:variant>
      <vt:variant>
        <vt:lpwstr>https://energy.ec.europa.eu/document/download/f9c954d7-2c9b-422f-8d3f-b23671c64af3_en?filename=19_NL_SoEUr%20Fiche_2024.pdf</vt:lpwstr>
      </vt:variant>
      <vt:variant>
        <vt:lpwstr/>
      </vt:variant>
      <vt:variant>
        <vt:i4>3276861</vt:i4>
      </vt:variant>
      <vt:variant>
        <vt:i4>1032</vt:i4>
      </vt:variant>
      <vt:variant>
        <vt:i4>0</vt:i4>
      </vt:variant>
      <vt:variant>
        <vt:i4>5</vt:i4>
      </vt:variant>
      <vt:variant>
        <vt:lpwstr>https://commission.europa.eu/document/download/b6d21e56-4297-4b91-a692-300716209f72_en?filename=NL_FINAL%20UPDATED%20NECP%202021-2030%20%28English%29.pdf</vt:lpwstr>
      </vt:variant>
      <vt:variant>
        <vt:lpwstr/>
      </vt:variant>
      <vt:variant>
        <vt:i4>458759</vt:i4>
      </vt:variant>
      <vt:variant>
        <vt:i4>1029</vt:i4>
      </vt:variant>
      <vt:variant>
        <vt:i4>0</vt:i4>
      </vt:variant>
      <vt:variant>
        <vt:i4>5</vt:i4>
      </vt:variant>
      <vt:variant>
        <vt:lpwstr>https://energy.ec.europa.eu/document/download/726801db-a2d6-46d1-af57-e09eb774bfa8_en?filename=18_MT_SoEUr%20Fiche_2024.pdf</vt:lpwstr>
      </vt:variant>
      <vt:variant>
        <vt:lpwstr/>
      </vt:variant>
      <vt:variant>
        <vt:i4>4980858</vt:i4>
      </vt:variant>
      <vt:variant>
        <vt:i4>1026</vt:i4>
      </vt:variant>
      <vt:variant>
        <vt:i4>0</vt:i4>
      </vt:variant>
      <vt:variant>
        <vt:i4>5</vt:i4>
      </vt:variant>
      <vt:variant>
        <vt:lpwstr>https://commission.europa.eu/publications/malta-final-updated-necp-2021-2030-submitted-2025_en</vt:lpwstr>
      </vt:variant>
      <vt:variant>
        <vt:lpwstr/>
      </vt:variant>
      <vt:variant>
        <vt:i4>131074</vt:i4>
      </vt:variant>
      <vt:variant>
        <vt:i4>1023</vt:i4>
      </vt:variant>
      <vt:variant>
        <vt:i4>0</vt:i4>
      </vt:variant>
      <vt:variant>
        <vt:i4>5</vt:i4>
      </vt:variant>
      <vt:variant>
        <vt:lpwstr>https://energy.ec.europa.eu/document/download/71dfa7e9-e7d9-45eb-9b51-9fc5d21a2d6d_en?filename=16_LU_SoEUr%20Fiche_2024.pdf</vt:lpwstr>
      </vt:variant>
      <vt:variant>
        <vt:lpwstr/>
      </vt:variant>
      <vt:variant>
        <vt:i4>8192051</vt:i4>
      </vt:variant>
      <vt:variant>
        <vt:i4>1020</vt:i4>
      </vt:variant>
      <vt:variant>
        <vt:i4>0</vt:i4>
      </vt:variant>
      <vt:variant>
        <vt:i4>5</vt:i4>
      </vt:variant>
      <vt:variant>
        <vt:lpwstr>https://commission.europa.eu/document/download/0256927c-9995-4c53-95c5-b9febf58b7ab_en?filename=LU_FINAL%20UPDATED%20NECP%202021-2030%20%28English%29.pdf</vt:lpwstr>
      </vt:variant>
      <vt:variant>
        <vt:lpwstr/>
      </vt:variant>
      <vt:variant>
        <vt:i4>5242963</vt:i4>
      </vt:variant>
      <vt:variant>
        <vt:i4>1017</vt:i4>
      </vt:variant>
      <vt:variant>
        <vt:i4>0</vt:i4>
      </vt:variant>
      <vt:variant>
        <vt:i4>5</vt:i4>
      </vt:variant>
      <vt:variant>
        <vt:lpwstr>https://energy.ec.europa.eu/document/download/cbe61e45-0268-41dd-9cd6-02bc93f56558_en?filename=15_LT_SoEUr%20Fiche_2024.pdf</vt:lpwstr>
      </vt:variant>
      <vt:variant>
        <vt:lpwstr/>
      </vt:variant>
      <vt:variant>
        <vt:i4>2556003</vt:i4>
      </vt:variant>
      <vt:variant>
        <vt:i4>1014</vt:i4>
      </vt:variant>
      <vt:variant>
        <vt:i4>0</vt:i4>
      </vt:variant>
      <vt:variant>
        <vt:i4>5</vt:i4>
      </vt:variant>
      <vt:variant>
        <vt:lpwstr>https://commission.europa.eu/document/download/e4569d35-7ab0-4445-8fa6-017357d04546_en?filename=LT_FINAL%20UPDATED%20NECP%202021-2030%20%28English%29.pdf</vt:lpwstr>
      </vt:variant>
      <vt:variant>
        <vt:lpwstr/>
      </vt:variant>
      <vt:variant>
        <vt:i4>5308508</vt:i4>
      </vt:variant>
      <vt:variant>
        <vt:i4>1011</vt:i4>
      </vt:variant>
      <vt:variant>
        <vt:i4>0</vt:i4>
      </vt:variant>
      <vt:variant>
        <vt:i4>5</vt:i4>
      </vt:variant>
      <vt:variant>
        <vt:lpwstr>https://energy.ec.europa.eu/document/download/35a3de51-c038-49e7-8801-82fa23007b4e_en?filename=14_LV_SoEUr%20Fiche_2024.pdf</vt:lpwstr>
      </vt:variant>
      <vt:variant>
        <vt:lpwstr/>
      </vt:variant>
      <vt:variant>
        <vt:i4>3014747</vt:i4>
      </vt:variant>
      <vt:variant>
        <vt:i4>1008</vt:i4>
      </vt:variant>
      <vt:variant>
        <vt:i4>0</vt:i4>
      </vt:variant>
      <vt:variant>
        <vt:i4>5</vt:i4>
      </vt:variant>
      <vt:variant>
        <vt:lpwstr>https://commission.europa.eu/document/download/3e07cbed-22c0-4b69-a8e5-887e0c6aa09e_en?filename=LV_FINAL%20UPDATED%20NECP%202021-2030%20%28English%29_0.pdf</vt:lpwstr>
      </vt:variant>
      <vt:variant>
        <vt:lpwstr/>
      </vt:variant>
      <vt:variant>
        <vt:i4>1966170</vt:i4>
      </vt:variant>
      <vt:variant>
        <vt:i4>1005</vt:i4>
      </vt:variant>
      <vt:variant>
        <vt:i4>0</vt:i4>
      </vt:variant>
      <vt:variant>
        <vt:i4>5</vt:i4>
      </vt:variant>
      <vt:variant>
        <vt:lpwstr>https://energy.ec.europa.eu/document/download/ff8aab1f-e7c5-4e04-82e5-0e3ae74677f5_en?filename=07_IE_SoEUr%20Fiche_2024.pdf</vt:lpwstr>
      </vt:variant>
      <vt:variant>
        <vt:lpwstr/>
      </vt:variant>
      <vt:variant>
        <vt:i4>6619199</vt:i4>
      </vt:variant>
      <vt:variant>
        <vt:i4>1002</vt:i4>
      </vt:variant>
      <vt:variant>
        <vt:i4>0</vt:i4>
      </vt:variant>
      <vt:variant>
        <vt:i4>5</vt:i4>
      </vt:variant>
      <vt:variant>
        <vt:lpwstr>https://commission.europa.eu/document/download/2f11d301-7386-4078-957f-4a82c9b77efe_en?filename=IE_FINAL%20UPDATED%20NECP%202021-2030%20%28English%29.pdf</vt:lpwstr>
      </vt:variant>
      <vt:variant>
        <vt:lpwstr/>
      </vt:variant>
      <vt:variant>
        <vt:i4>524294</vt:i4>
      </vt:variant>
      <vt:variant>
        <vt:i4>999</vt:i4>
      </vt:variant>
      <vt:variant>
        <vt:i4>0</vt:i4>
      </vt:variant>
      <vt:variant>
        <vt:i4>5</vt:i4>
      </vt:variant>
      <vt:variant>
        <vt:lpwstr>https://energy.ec.europa.eu/document/download/60b0fce1-c224-4fb0-a07c-34ac24320cb9_en?filename=12_IT_SoEUr%20Fiche_2024.pdf</vt:lpwstr>
      </vt:variant>
      <vt:variant>
        <vt:lpwstr/>
      </vt:variant>
      <vt:variant>
        <vt:i4>7733263</vt:i4>
      </vt:variant>
      <vt:variant>
        <vt:i4>996</vt:i4>
      </vt:variant>
      <vt:variant>
        <vt:i4>0</vt:i4>
      </vt:variant>
      <vt:variant>
        <vt:i4>5</vt:i4>
      </vt:variant>
      <vt:variant>
        <vt:lpwstr>https://commission.europa.eu/document/download/5ef1819e-1c42-446f-91d0-abb9cf7719e8_en?filename=IT_FINAL%20UPDATED%20NECP%202021-2030%20%28English%29_0.pdf</vt:lpwstr>
      </vt:variant>
      <vt:variant>
        <vt:lpwstr/>
      </vt:variant>
      <vt:variant>
        <vt:i4>393308</vt:i4>
      </vt:variant>
      <vt:variant>
        <vt:i4>993</vt:i4>
      </vt:variant>
      <vt:variant>
        <vt:i4>0</vt:i4>
      </vt:variant>
      <vt:variant>
        <vt:i4>5</vt:i4>
      </vt:variant>
      <vt:variant>
        <vt:lpwstr>https://energy.ec.europa.eu/document/download/e54bc94a-bcd7-402b-8edc-aaaf912d17ce_en?filename=17_HU_SoEUr%20Fiche_2024.pdf</vt:lpwstr>
      </vt:variant>
      <vt:variant>
        <vt:lpwstr/>
      </vt:variant>
      <vt:variant>
        <vt:i4>2424891</vt:i4>
      </vt:variant>
      <vt:variant>
        <vt:i4>990</vt:i4>
      </vt:variant>
      <vt:variant>
        <vt:i4>0</vt:i4>
      </vt:variant>
      <vt:variant>
        <vt:i4>5</vt:i4>
      </vt:variant>
      <vt:variant>
        <vt:lpwstr>https://commission.europa.eu/document/download/0a2953f8-5789-4f6f-9714-03df3d4cbbab_en?filename=HU_FINAL%20UPDATED%20NECP%202021-2030%20%28English%29.pdf</vt:lpwstr>
      </vt:variant>
      <vt:variant>
        <vt:lpwstr/>
      </vt:variant>
      <vt:variant>
        <vt:i4>5046364</vt:i4>
      </vt:variant>
      <vt:variant>
        <vt:i4>987</vt:i4>
      </vt:variant>
      <vt:variant>
        <vt:i4>0</vt:i4>
      </vt:variant>
      <vt:variant>
        <vt:i4>5</vt:i4>
      </vt:variant>
      <vt:variant>
        <vt:lpwstr>https://energy.ec.europa.eu/document/download/567c4161-20b8-415f-890b-f88cf5fa6332_en?filename=08_EL_SoEUr%20Fiche_2024.pdf</vt:lpwstr>
      </vt:variant>
      <vt:variant>
        <vt:lpwstr/>
      </vt:variant>
      <vt:variant>
        <vt:i4>112</vt:i4>
      </vt:variant>
      <vt:variant>
        <vt:i4>984</vt:i4>
      </vt:variant>
      <vt:variant>
        <vt:i4>0</vt:i4>
      </vt:variant>
      <vt:variant>
        <vt:i4>5</vt:i4>
      </vt:variant>
      <vt:variant>
        <vt:lpwstr>https://commission.europa.eu/document/download/b2fbbef4-ee32-44fc-acce-49737bf492c8_en?filename=EL%20%E2%80%93%20FINAL%20UPDATED%20NECP%202021-2030%20%28English%29.pdf</vt:lpwstr>
      </vt:variant>
      <vt:variant>
        <vt:lpwstr/>
      </vt:variant>
      <vt:variant>
        <vt:i4>4259852</vt:i4>
      </vt:variant>
      <vt:variant>
        <vt:i4>981</vt:i4>
      </vt:variant>
      <vt:variant>
        <vt:i4>0</vt:i4>
      </vt:variant>
      <vt:variant>
        <vt:i4>5</vt:i4>
      </vt:variant>
      <vt:variant>
        <vt:lpwstr>https://energy.ec.europa.eu/document/download/5b56164c-a5f2-47a1-9866-4e9bf1eed8f5_en?filename=05_DE_SoEUr%20Fiche_2024.pdf</vt:lpwstr>
      </vt:variant>
      <vt:variant>
        <vt:lpwstr/>
      </vt:variant>
      <vt:variant>
        <vt:i4>917549</vt:i4>
      </vt:variant>
      <vt:variant>
        <vt:i4>978</vt:i4>
      </vt:variant>
      <vt:variant>
        <vt:i4>0</vt:i4>
      </vt:variant>
      <vt:variant>
        <vt:i4>5</vt:i4>
      </vt:variant>
      <vt:variant>
        <vt:lpwstr>https://commission.europa.eu/document/download/cd8ba2d6-1af6-4f37-aa07-059989bb1264_en?filename=GERMANY%E2%80%93FINAL_UPDATED_NECP_2021-2030_%28ENGLISH%29.pdf</vt:lpwstr>
      </vt:variant>
      <vt:variant>
        <vt:lpwstr/>
      </vt:variant>
      <vt:variant>
        <vt:i4>5505035</vt:i4>
      </vt:variant>
      <vt:variant>
        <vt:i4>975</vt:i4>
      </vt:variant>
      <vt:variant>
        <vt:i4>0</vt:i4>
      </vt:variant>
      <vt:variant>
        <vt:i4>5</vt:i4>
      </vt:variant>
      <vt:variant>
        <vt:lpwstr>https://energy.ec.europa.eu/document/download/69535f74-11bc-4daa-8f80-bb9e90d3794a_en?filename=10_FR_SoEUr%20Fiche_2024.pdf</vt:lpwstr>
      </vt:variant>
      <vt:variant>
        <vt:lpwstr/>
      </vt:variant>
      <vt:variant>
        <vt:i4>1966127</vt:i4>
      </vt:variant>
      <vt:variant>
        <vt:i4>972</vt:i4>
      </vt:variant>
      <vt:variant>
        <vt:i4>0</vt:i4>
      </vt:variant>
      <vt:variant>
        <vt:i4>5</vt:i4>
      </vt:variant>
      <vt:variant>
        <vt:lpwstr>https://commission.europa.eu/document/download/ab4e488b-2ae9-477f-b509-bbc194154a30_en?filename=FRANCE%20%E2%80%93%20FINAL%20UPDATED%20NECP%202021-2030%20%28English%29.pdf</vt:lpwstr>
      </vt:variant>
      <vt:variant>
        <vt:lpwstr/>
      </vt:variant>
      <vt:variant>
        <vt:i4>4784135</vt:i4>
      </vt:variant>
      <vt:variant>
        <vt:i4>969</vt:i4>
      </vt:variant>
      <vt:variant>
        <vt:i4>0</vt:i4>
      </vt:variant>
      <vt:variant>
        <vt:i4>5</vt:i4>
      </vt:variant>
      <vt:variant>
        <vt:lpwstr>https://energy.ec.europa.eu/document/download/74302af6-b344-4291-8418-6299369e5494_en?filename=26_FI_SoEUr%20Fiche_2024.pdf</vt:lpwstr>
      </vt:variant>
      <vt:variant>
        <vt:lpwstr/>
      </vt:variant>
      <vt:variant>
        <vt:i4>3866683</vt:i4>
      </vt:variant>
      <vt:variant>
        <vt:i4>966</vt:i4>
      </vt:variant>
      <vt:variant>
        <vt:i4>0</vt:i4>
      </vt:variant>
      <vt:variant>
        <vt:i4>5</vt:i4>
      </vt:variant>
      <vt:variant>
        <vt:lpwstr>https://commission.europa.eu/document/download/069886e9-7a50-4df1-b523-9eb7bf7308c3_en?filename=FI_FINAL%20UPDATED%20NECP%202021-2030%20%28English%29.pdf</vt:lpwstr>
      </vt:variant>
      <vt:variant>
        <vt:lpwstr/>
      </vt:variant>
      <vt:variant>
        <vt:i4>5177359</vt:i4>
      </vt:variant>
      <vt:variant>
        <vt:i4>963</vt:i4>
      </vt:variant>
      <vt:variant>
        <vt:i4>0</vt:i4>
      </vt:variant>
      <vt:variant>
        <vt:i4>5</vt:i4>
      </vt:variant>
      <vt:variant>
        <vt:lpwstr>https://energy.ec.europa.eu/document/download/a2f762b0-efdd-42f6-8451-dd2a9f550e8c_en?filename=06_EE_SoEUr%20Fiche_2024.pdf</vt:lpwstr>
      </vt:variant>
      <vt:variant>
        <vt:lpwstr/>
      </vt:variant>
      <vt:variant>
        <vt:i4>2883672</vt:i4>
      </vt:variant>
      <vt:variant>
        <vt:i4>960</vt:i4>
      </vt:variant>
      <vt:variant>
        <vt:i4>0</vt:i4>
      </vt:variant>
      <vt:variant>
        <vt:i4>5</vt:i4>
      </vt:variant>
      <vt:variant>
        <vt:lpwstr>https://commission.europa.eu/document/download/81c1c07b-0763-499e-ab8f-068b8e70e018_en?filename=Estonia_Draft_Updated_NECP_2021-2030_en_1.pdf</vt:lpwstr>
      </vt:variant>
      <vt:variant>
        <vt:lpwstr/>
      </vt:variant>
      <vt:variant>
        <vt:i4>1704022</vt:i4>
      </vt:variant>
      <vt:variant>
        <vt:i4>957</vt:i4>
      </vt:variant>
      <vt:variant>
        <vt:i4>0</vt:i4>
      </vt:variant>
      <vt:variant>
        <vt:i4>5</vt:i4>
      </vt:variant>
      <vt:variant>
        <vt:lpwstr>https://energy.ec.europa.eu/document/download/57a9ff4b-d4aa-4655-98a1-147072e0b7ca_en?filename=04_DK_SoEUr%20Fiche_2024.pdf</vt:lpwstr>
      </vt:variant>
      <vt:variant>
        <vt:lpwstr/>
      </vt:variant>
      <vt:variant>
        <vt:i4>7209017</vt:i4>
      </vt:variant>
      <vt:variant>
        <vt:i4>954</vt:i4>
      </vt:variant>
      <vt:variant>
        <vt:i4>0</vt:i4>
      </vt:variant>
      <vt:variant>
        <vt:i4>5</vt:i4>
      </vt:variant>
      <vt:variant>
        <vt:lpwstr>https://commission.europa.eu/document/download/13353c72-43bc-486e-bc82-9e8ea7588734_en?filename=DK_FINAL%20UPDATED%20NECP%202021-2030%20%28English%29.pdf</vt:lpwstr>
      </vt:variant>
      <vt:variant>
        <vt:lpwstr/>
      </vt:variant>
      <vt:variant>
        <vt:i4>589910</vt:i4>
      </vt:variant>
      <vt:variant>
        <vt:i4>951</vt:i4>
      </vt:variant>
      <vt:variant>
        <vt:i4>0</vt:i4>
      </vt:variant>
      <vt:variant>
        <vt:i4>5</vt:i4>
      </vt:variant>
      <vt:variant>
        <vt:lpwstr>https://energy.ec.europa.eu/document/download/8d9e5c90-4e0a-48bc-a3ea-25336f898e43_en?filename=03_CZ_SoEUr%20Fiche_2024.pdf</vt:lpwstr>
      </vt:variant>
      <vt:variant>
        <vt:lpwstr/>
      </vt:variant>
      <vt:variant>
        <vt:i4>1572983</vt:i4>
      </vt:variant>
      <vt:variant>
        <vt:i4>948</vt:i4>
      </vt:variant>
      <vt:variant>
        <vt:i4>0</vt:i4>
      </vt:variant>
      <vt:variant>
        <vt:i4>5</vt:i4>
      </vt:variant>
      <vt:variant>
        <vt:lpwstr>https://commission.europa.eu/document/download/3164cc75-45db-4898-bc63-d5f7d989c9c9_en?filename=CZ%20%E2%80%93%20FINAL%20UPDATED%20NECP%202021-2030%20%28English%29.pdf</vt:lpwstr>
      </vt:variant>
      <vt:variant>
        <vt:lpwstr/>
      </vt:variant>
      <vt:variant>
        <vt:i4>65551</vt:i4>
      </vt:variant>
      <vt:variant>
        <vt:i4>945</vt:i4>
      </vt:variant>
      <vt:variant>
        <vt:i4>0</vt:i4>
      </vt:variant>
      <vt:variant>
        <vt:i4>5</vt:i4>
      </vt:variant>
      <vt:variant>
        <vt:lpwstr>https://energy.ec.europa.eu/document/download/95fd966f-d5c9-4d8f-b9a9-140aeeb14953_en?filename=13_CY_SoEUr%20Fiche_2024.pdf</vt:lpwstr>
      </vt:variant>
      <vt:variant>
        <vt:lpwstr/>
      </vt:variant>
      <vt:variant>
        <vt:i4>4456488</vt:i4>
      </vt:variant>
      <vt:variant>
        <vt:i4>942</vt:i4>
      </vt:variant>
      <vt:variant>
        <vt:i4>0</vt:i4>
      </vt:variant>
      <vt:variant>
        <vt:i4>5</vt:i4>
      </vt:variant>
      <vt:variant>
        <vt:lpwstr>https://commission.europa.eu/document/download/3f73ef54-3448-4fbf-8287-98941f7cea2b_en?filename=CY%20%E2%80%93%20FINAL%20UPDATED%20NECP%202021-2030%20%28English%29.pdf</vt:lpwstr>
      </vt:variant>
      <vt:variant>
        <vt:lpwstr/>
      </vt:variant>
      <vt:variant>
        <vt:i4>786435</vt:i4>
      </vt:variant>
      <vt:variant>
        <vt:i4>939</vt:i4>
      </vt:variant>
      <vt:variant>
        <vt:i4>0</vt:i4>
      </vt:variant>
      <vt:variant>
        <vt:i4>5</vt:i4>
      </vt:variant>
      <vt:variant>
        <vt:lpwstr>https://energy.ec.europa.eu/document/download/ac37c627-27eb-4572-9099-94cb2dca6d38_en?filename=11_HR_SoEUr%20Fiche_2024.pdf</vt:lpwstr>
      </vt:variant>
      <vt:variant>
        <vt:lpwstr/>
      </vt:variant>
      <vt:variant>
        <vt:i4>524344</vt:i4>
      </vt:variant>
      <vt:variant>
        <vt:i4>936</vt:i4>
      </vt:variant>
      <vt:variant>
        <vt:i4>0</vt:i4>
      </vt:variant>
      <vt:variant>
        <vt:i4>5</vt:i4>
      </vt:variant>
      <vt:variant>
        <vt:lpwstr>https://commission.europa.eu/document/download/c4a12c32-7c7c-475a-80b9-366a7309bdc8_en?filename=CROATIA_%20DRAFT%20UPDATED%20NECP%202021%202030%20%282%29_0.pdf</vt:lpwstr>
      </vt:variant>
      <vt:variant>
        <vt:lpwstr/>
      </vt:variant>
      <vt:variant>
        <vt:i4>1835092</vt:i4>
      </vt:variant>
      <vt:variant>
        <vt:i4>933</vt:i4>
      </vt:variant>
      <vt:variant>
        <vt:i4>0</vt:i4>
      </vt:variant>
      <vt:variant>
        <vt:i4>5</vt:i4>
      </vt:variant>
      <vt:variant>
        <vt:lpwstr>https://energy.ec.europa.eu/document/download/99564374-dee7-49b9-a7a9-87707a65e0bd_en?filename=02_BG_SoEUr%20Fiche_2024.pdf</vt:lpwstr>
      </vt:variant>
      <vt:variant>
        <vt:lpwstr/>
      </vt:variant>
      <vt:variant>
        <vt:i4>1507329</vt:i4>
      </vt:variant>
      <vt:variant>
        <vt:i4>930</vt:i4>
      </vt:variant>
      <vt:variant>
        <vt:i4>0</vt:i4>
      </vt:variant>
      <vt:variant>
        <vt:i4>5</vt:i4>
      </vt:variant>
      <vt:variant>
        <vt:lpwstr>https://commission.europa.eu/document/download/a3370b6f-98f5-4402-acee-df1f2e505437_en?filename=bulgaria-final-updated-necp-2021-2030-submitted-2025_en.pdf</vt:lpwstr>
      </vt:variant>
      <vt:variant>
        <vt:lpwstr/>
      </vt:variant>
      <vt:variant>
        <vt:i4>2097223</vt:i4>
      </vt:variant>
      <vt:variant>
        <vt:i4>927</vt:i4>
      </vt:variant>
      <vt:variant>
        <vt:i4>0</vt:i4>
      </vt:variant>
      <vt:variant>
        <vt:i4>5</vt:i4>
      </vt:variant>
      <vt:variant>
        <vt:lpwstr>https://energy.ec.europa.eu/document/download/388bdff2-e239-4d2c-9a15-3a9f6e7c8c57_en?filename=01_BE_SoEUr_Fiche_2024.pdf</vt:lpwstr>
      </vt:variant>
      <vt:variant>
        <vt:lpwstr/>
      </vt:variant>
      <vt:variant>
        <vt:i4>8126471</vt:i4>
      </vt:variant>
      <vt:variant>
        <vt:i4>924</vt:i4>
      </vt:variant>
      <vt:variant>
        <vt:i4>0</vt:i4>
      </vt:variant>
      <vt:variant>
        <vt:i4>5</vt:i4>
      </vt:variant>
      <vt:variant>
        <vt:lpwstr>https://commission.europa.eu/document/download/592ce466-d54d-4633-a908-ea936aa5269c_en?filename=Belgium%20-%20Draft%20updated%20NECP%202021-2030%20EN.pdf</vt:lpwstr>
      </vt:variant>
      <vt:variant>
        <vt:lpwstr/>
      </vt:variant>
      <vt:variant>
        <vt:i4>6094931</vt:i4>
      </vt:variant>
      <vt:variant>
        <vt:i4>921</vt:i4>
      </vt:variant>
      <vt:variant>
        <vt:i4>0</vt:i4>
      </vt:variant>
      <vt:variant>
        <vt:i4>5</vt:i4>
      </vt:variant>
      <vt:variant>
        <vt:lpwstr>https://energy.ec.europa.eu/document/download/e2e28621-a4fc-42fd-bb6c-5c39c7a4dcdf_en?filename=20_AT_SoEUr%20Fiche_2024.pdf</vt:lpwstr>
      </vt:variant>
      <vt:variant>
        <vt:lpwstr/>
      </vt:variant>
      <vt:variant>
        <vt:i4>1048691</vt:i4>
      </vt:variant>
      <vt:variant>
        <vt:i4>918</vt:i4>
      </vt:variant>
      <vt:variant>
        <vt:i4>0</vt:i4>
      </vt:variant>
      <vt:variant>
        <vt:i4>5</vt:i4>
      </vt:variant>
      <vt:variant>
        <vt:lpwstr>https://commission.europa.eu/document/download/368783a6-2986-46e3-8a93-38beefc3872f_en?filename=AT%20%E2%80%93%20FINAL%20UPDATED%20NECP%202021-2030%20%28English%29.pdf</vt:lpwstr>
      </vt:variant>
      <vt:variant>
        <vt:lpwstr/>
      </vt:variant>
      <vt:variant>
        <vt:i4>4194409</vt:i4>
      </vt:variant>
      <vt:variant>
        <vt:i4>915</vt:i4>
      </vt:variant>
      <vt:variant>
        <vt:i4>0</vt:i4>
      </vt:variant>
      <vt:variant>
        <vt:i4>5</vt:i4>
      </vt:variant>
      <vt:variant>
        <vt:lpwstr>https://www.eneffect.bg/storage/news/1_db8y5oqaGQ.pdf</vt:lpwstr>
      </vt:variant>
      <vt:variant>
        <vt:lpwstr/>
      </vt:variant>
      <vt:variant>
        <vt:i4>4325450</vt:i4>
      </vt:variant>
      <vt:variant>
        <vt:i4>912</vt:i4>
      </vt:variant>
      <vt:variant>
        <vt:i4>0</vt:i4>
      </vt:variant>
      <vt:variant>
        <vt:i4>5</vt:i4>
      </vt:variant>
      <vt:variant>
        <vt:lpwstr>https://www.trade.gov/energy-resource-guide-republic-cyprus-renewable-energy</vt:lpwstr>
      </vt:variant>
      <vt:variant>
        <vt:lpwstr/>
      </vt:variant>
      <vt:variant>
        <vt:i4>7733329</vt:i4>
      </vt:variant>
      <vt:variant>
        <vt:i4>909</vt:i4>
      </vt:variant>
      <vt:variant>
        <vt:i4>0</vt:i4>
      </vt:variant>
      <vt:variant>
        <vt:i4>5</vt:i4>
      </vt:variant>
      <vt:variant>
        <vt:lpwstr>https://www.rescoop.eu/uploads/rescoop/downloads/REScoop.EU-briefing-on-the-revised-RED_final.pdf</vt:lpwstr>
      </vt:variant>
      <vt:variant>
        <vt:lpwstr/>
      </vt:variant>
      <vt:variant>
        <vt:i4>2162722</vt:i4>
      </vt:variant>
      <vt:variant>
        <vt:i4>906</vt:i4>
      </vt:variant>
      <vt:variant>
        <vt:i4>0</vt:i4>
      </vt:variant>
      <vt:variant>
        <vt:i4>5</vt:i4>
      </vt:variant>
      <vt:variant>
        <vt:lpwstr>https://www.rescoop.eu/uploads/rescoop/downloads/REScoop.EU-briefing-on-the-revised-EED.pdf</vt:lpwstr>
      </vt:variant>
      <vt:variant>
        <vt:lpwstr/>
      </vt:variant>
      <vt:variant>
        <vt:i4>8060970</vt:i4>
      </vt:variant>
      <vt:variant>
        <vt:i4>903</vt:i4>
      </vt:variant>
      <vt:variant>
        <vt:i4>0</vt:i4>
      </vt:variant>
      <vt:variant>
        <vt:i4>5</vt:i4>
      </vt:variant>
      <vt:variant>
        <vt:lpwstr>https://www.rescoop.eu/uploads/rescoop/downloads/EPBD-Policy-Briefing-2nd-Generation-of-Energy-Communities-Legislation.pdf</vt:lpwstr>
      </vt:variant>
      <vt:variant>
        <vt:lpwstr/>
      </vt:variant>
      <vt:variant>
        <vt:i4>4587522</vt:i4>
      </vt:variant>
      <vt:variant>
        <vt:i4>900</vt:i4>
      </vt:variant>
      <vt:variant>
        <vt:i4>0</vt:i4>
      </vt:variant>
      <vt:variant>
        <vt:i4>5</vt:i4>
      </vt:variant>
      <vt:variant>
        <vt:lpwstr>https://www.rescoop.eu/uploads/rescoop/downloads/REScoop.EU-response-to-res-acceleration-areas-call-for-evidence.pdf</vt:lpwstr>
      </vt:variant>
      <vt:variant>
        <vt:lpwstr/>
      </vt:variant>
      <vt:variant>
        <vt:i4>4325450</vt:i4>
      </vt:variant>
      <vt:variant>
        <vt:i4>897</vt:i4>
      </vt:variant>
      <vt:variant>
        <vt:i4>0</vt:i4>
      </vt:variant>
      <vt:variant>
        <vt:i4>5</vt:i4>
      </vt:variant>
      <vt:variant>
        <vt:lpwstr>https://www.trade.gov/energy-resource-guide-republic-cyprus-renewable-energy</vt:lpwstr>
      </vt:variant>
      <vt:variant>
        <vt:lpwstr/>
      </vt:variant>
      <vt:variant>
        <vt:i4>6291571</vt:i4>
      </vt:variant>
      <vt:variant>
        <vt:i4>894</vt:i4>
      </vt:variant>
      <vt:variant>
        <vt:i4>0</vt:i4>
      </vt:variant>
      <vt:variant>
        <vt:i4>5</vt:i4>
      </vt:variant>
      <vt:variant>
        <vt:lpwstr>https://eur-lex.europa.eu/legal-content/EN/TXT/?uri=celex%3A32021R1119</vt:lpwstr>
      </vt:variant>
      <vt:variant>
        <vt:lpwstr/>
      </vt:variant>
      <vt:variant>
        <vt:i4>8323109</vt:i4>
      </vt:variant>
      <vt:variant>
        <vt:i4>891</vt:i4>
      </vt:variant>
      <vt:variant>
        <vt:i4>0</vt:i4>
      </vt:variant>
      <vt:variant>
        <vt:i4>5</vt:i4>
      </vt:variant>
      <vt:variant>
        <vt:lpwstr>https://eur-lex.europa.eu/eli/reg/2018/1999/oj</vt:lpwstr>
      </vt:variant>
      <vt:variant>
        <vt:lpwstr/>
      </vt:variant>
      <vt:variant>
        <vt:i4>2687077</vt:i4>
      </vt:variant>
      <vt:variant>
        <vt:i4>888</vt:i4>
      </vt:variant>
      <vt:variant>
        <vt:i4>0</vt:i4>
      </vt:variant>
      <vt:variant>
        <vt:i4>5</vt:i4>
      </vt:variant>
      <vt:variant>
        <vt:lpwstr>https://netzerocities.eu/the-netzerocities-project/</vt:lpwstr>
      </vt:variant>
      <vt:variant>
        <vt:lpwstr/>
      </vt:variant>
      <vt:variant>
        <vt:i4>6226013</vt:i4>
      </vt:variant>
      <vt:variant>
        <vt:i4>885</vt:i4>
      </vt:variant>
      <vt:variant>
        <vt:i4>0</vt:i4>
      </vt:variant>
      <vt:variant>
        <vt:i4>5</vt:i4>
      </vt:variant>
      <vt:variant>
        <vt:lpwstr>https://mehi.hu/en/press-release/energy-efficiency-is-the-neglected-stepchild-of-the-hungarian-energy-policy/</vt:lpwstr>
      </vt:variant>
      <vt:variant>
        <vt:lpwstr/>
      </vt:variant>
      <vt:variant>
        <vt:i4>7602219</vt:i4>
      </vt:variant>
      <vt:variant>
        <vt:i4>882</vt:i4>
      </vt:variant>
      <vt:variant>
        <vt:i4>0</vt:i4>
      </vt:variant>
      <vt:variant>
        <vt:i4>5</vt:i4>
      </vt:variant>
      <vt:variant>
        <vt:lpwstr>https://riu.gov.mt/why-is-malta-lagging-behind-in-reaching-its-climate-targets/</vt:lpwstr>
      </vt:variant>
      <vt:variant>
        <vt:lpwstr/>
      </vt:variant>
      <vt:variant>
        <vt:i4>1769546</vt:i4>
      </vt:variant>
      <vt:variant>
        <vt:i4>879</vt:i4>
      </vt:variant>
      <vt:variant>
        <vt:i4>0</vt:i4>
      </vt:variant>
      <vt:variant>
        <vt:i4>5</vt:i4>
      </vt:variant>
      <vt:variant>
        <vt:lpwstr>https://fedarene.org/wp-content/uploads/2024/04/Local-Alliance-Letter-for-Commissionners.pdf</vt:lpwstr>
      </vt:variant>
      <vt:variant>
        <vt:lpwstr/>
      </vt:variant>
      <vt:variant>
        <vt:i4>3604607</vt:i4>
      </vt:variant>
      <vt:variant>
        <vt:i4>876</vt:i4>
      </vt:variant>
      <vt:variant>
        <vt:i4>0</vt:i4>
      </vt:variant>
      <vt:variant>
        <vt:i4>5</vt:i4>
      </vt:variant>
      <vt:variant>
        <vt:lpwstr>https://fedarene.org/wp-content/uploads/2024/12/Local-Alliance-Briefing.pdf</vt:lpwstr>
      </vt:variant>
      <vt:variant>
        <vt:lpwstr/>
      </vt:variant>
      <vt:variant>
        <vt:i4>2490493</vt:i4>
      </vt:variant>
      <vt:variant>
        <vt:i4>873</vt:i4>
      </vt:variant>
      <vt:variant>
        <vt:i4>0</vt:i4>
      </vt:variant>
      <vt:variant>
        <vt:i4>5</vt:i4>
      </vt:variant>
      <vt:variant>
        <vt:lpwstr>https://build-up.ec.europa.eu/system/files/2023-10/D2_1-Mapping-the-regional-planning-procedures-final_checked-1.pdf</vt:lpwstr>
      </vt:variant>
      <vt:variant>
        <vt:lpwstr/>
      </vt:variant>
      <vt:variant>
        <vt:i4>7012469</vt:i4>
      </vt:variant>
      <vt:variant>
        <vt:i4>870</vt:i4>
      </vt:variant>
      <vt:variant>
        <vt:i4>0</vt:i4>
      </vt:variant>
      <vt:variant>
        <vt:i4>5</vt:i4>
      </vt:variant>
      <vt:variant>
        <vt:lpwstr>https://iclei-europe.org/fileadmin/templates/iclei-europe/lib/resources/tools/push_resource_file.php?uid=MROjAUKO</vt:lpwstr>
      </vt:variant>
      <vt:variant>
        <vt:lpwstr/>
      </vt:variant>
      <vt:variant>
        <vt:i4>7012473</vt:i4>
      </vt:variant>
      <vt:variant>
        <vt:i4>866</vt:i4>
      </vt:variant>
      <vt:variant>
        <vt:i4>0</vt:i4>
      </vt:variant>
      <vt:variant>
        <vt:i4>5</vt:i4>
      </vt:variant>
      <vt:variant>
        <vt:lpwstr>https://iclei-europe.org/fileadmin/templates/iclei-europe/lib/resources/tools/push_resource_file.php?uid=g2d9ZJqs</vt:lpwstr>
      </vt:variant>
      <vt:variant>
        <vt:lpwstr/>
      </vt:variant>
      <vt:variant>
        <vt:i4>7012473</vt:i4>
      </vt:variant>
      <vt:variant>
        <vt:i4>864</vt:i4>
      </vt:variant>
      <vt:variant>
        <vt:i4>0</vt:i4>
      </vt:variant>
      <vt:variant>
        <vt:i4>5</vt:i4>
      </vt:variant>
      <vt:variant>
        <vt:lpwstr>https://iclei-europe.org/fileadmin/templates/iclei-europe/lib/resources/tools/push_resource_file.php?uid=g2d9ZJqs</vt:lpwstr>
      </vt:variant>
      <vt:variant>
        <vt:lpwstr/>
      </vt:variant>
      <vt:variant>
        <vt:i4>3473463</vt:i4>
      </vt:variant>
      <vt:variant>
        <vt:i4>861</vt:i4>
      </vt:variant>
      <vt:variant>
        <vt:i4>0</vt:i4>
      </vt:variant>
      <vt:variant>
        <vt:i4>5</vt:i4>
      </vt:variant>
      <vt:variant>
        <vt:lpwstr>https://climate-advisory-board.europa.eu/news/eu-climate-advisory-board-focus-on-immediate-implementation-and-continued-action-to-achieve-eu-climate-goals</vt:lpwstr>
      </vt:variant>
      <vt:variant>
        <vt:lpwstr/>
      </vt:variant>
      <vt:variant>
        <vt:i4>4194328</vt:i4>
      </vt:variant>
      <vt:variant>
        <vt:i4>858</vt:i4>
      </vt:variant>
      <vt:variant>
        <vt:i4>0</vt:i4>
      </vt:variant>
      <vt:variant>
        <vt:i4>5</vt:i4>
      </vt:variant>
      <vt:variant>
        <vt:lpwstr>https://www.eib.org/attachments/lucalli/20240070_working_with_europe_s_cities_and_regions_en.pdf</vt:lpwstr>
      </vt:variant>
      <vt:variant>
        <vt:lpwstr/>
      </vt:variant>
      <vt:variant>
        <vt:i4>5767229</vt:i4>
      </vt:variant>
      <vt:variant>
        <vt:i4>855</vt:i4>
      </vt:variant>
      <vt:variant>
        <vt:i4>0</vt:i4>
      </vt:variant>
      <vt:variant>
        <vt:i4>5</vt:i4>
      </vt:variant>
      <vt:variant>
        <vt:lpwstr>https://energy.ec.europa.eu/topics/energy-efficiency/energy-efficient-buildings/renovation-wave_en</vt:lpwstr>
      </vt:variant>
      <vt:variant>
        <vt:lpwstr>main-focus-of-the-renovation-wave</vt:lpwstr>
      </vt:variant>
      <vt:variant>
        <vt:i4>7209048</vt:i4>
      </vt:variant>
      <vt:variant>
        <vt:i4>852</vt:i4>
      </vt:variant>
      <vt:variant>
        <vt:i4>0</vt:i4>
      </vt:variant>
      <vt:variant>
        <vt:i4>5</vt:i4>
      </vt:variant>
      <vt:variant>
        <vt:lpwstr>https://ec.europa.eu/transparency/documents-register/api/files/SEC(2025)2511_0/090166e5173c1e45?rendition=false</vt:lpwstr>
      </vt:variant>
      <vt:variant>
        <vt:lpwstr/>
      </vt:variant>
      <vt:variant>
        <vt:i4>3211337</vt:i4>
      </vt:variant>
      <vt:variant>
        <vt:i4>849</vt:i4>
      </vt:variant>
      <vt:variant>
        <vt:i4>0</vt:i4>
      </vt:variant>
      <vt:variant>
        <vt:i4>5</vt:i4>
      </vt:variant>
      <vt:variant>
        <vt:lpwstr>https://energy.ec.europa.eu/topics/markets-and-consumers/hydrogen-and-decarbonised-gas-market_en</vt:lpwstr>
      </vt:variant>
      <vt:variant>
        <vt:lpwstr/>
      </vt:variant>
      <vt:variant>
        <vt:i4>3080276</vt:i4>
      </vt:variant>
      <vt:variant>
        <vt:i4>846</vt:i4>
      </vt:variant>
      <vt:variant>
        <vt:i4>0</vt:i4>
      </vt:variant>
      <vt:variant>
        <vt:i4>5</vt:i4>
      </vt:variant>
      <vt:variant>
        <vt:lpwstr>https://taxation-customs.ec.europa.eu/carbon-border-adjustment-mechanism_en</vt:lpwstr>
      </vt:variant>
      <vt:variant>
        <vt:lpwstr/>
      </vt:variant>
      <vt:variant>
        <vt:i4>2883667</vt:i4>
      </vt:variant>
      <vt:variant>
        <vt:i4>843</vt:i4>
      </vt:variant>
      <vt:variant>
        <vt:i4>0</vt:i4>
      </vt:variant>
      <vt:variant>
        <vt:i4>5</vt:i4>
      </vt:variant>
      <vt:variant>
        <vt:lpwstr>https://energy.ec.europa.eu/news/work-begins-citizens-energy-package-ensure-fair-and-inclusive-energy-transition-2024-12-19_en</vt:lpwstr>
      </vt:variant>
      <vt:variant>
        <vt:lpwstr>:~:text=Taking%20place%20in%20the%20first,fair%20and%20inclusive%20energy%20transition</vt:lpwstr>
      </vt:variant>
      <vt:variant>
        <vt:i4>3801201</vt:i4>
      </vt:variant>
      <vt:variant>
        <vt:i4>840</vt:i4>
      </vt:variant>
      <vt:variant>
        <vt:i4>0</vt:i4>
      </vt:variant>
      <vt:variant>
        <vt:i4>5</vt:i4>
      </vt:variant>
      <vt:variant>
        <vt:lpwstr>https://european-social-fund-plus.ec.europa.eu/en/news/commission-launches-toolkit-support-social-housing-member-states</vt:lpwstr>
      </vt:variant>
      <vt:variant>
        <vt:lpwstr/>
      </vt:variant>
      <vt:variant>
        <vt:i4>4063298</vt:i4>
      </vt:variant>
      <vt:variant>
        <vt:i4>837</vt:i4>
      </vt:variant>
      <vt:variant>
        <vt:i4>0</vt:i4>
      </vt:variant>
      <vt:variant>
        <vt:i4>5</vt:i4>
      </vt:variant>
      <vt:variant>
        <vt:lpwstr>https://climate.ec.europa.eu/eu-action/eu-emissions-trading-system-eu-ets/social-climate-fund_en</vt:lpwstr>
      </vt:variant>
      <vt:variant>
        <vt:lpwstr/>
      </vt:variant>
      <vt:variant>
        <vt:i4>2949140</vt:i4>
      </vt:variant>
      <vt:variant>
        <vt:i4>834</vt:i4>
      </vt:variant>
      <vt:variant>
        <vt:i4>0</vt:i4>
      </vt:variant>
      <vt:variant>
        <vt:i4>5</vt:i4>
      </vt:variant>
      <vt:variant>
        <vt:lpwstr>https://commission.europa.eu/strategy-and-policy/priorities-2019-2024/european-green-deal/finance-and-green-deal_en</vt:lpwstr>
      </vt:variant>
      <vt:variant>
        <vt:lpwstr/>
      </vt:variant>
      <vt:variant>
        <vt:i4>5111867</vt:i4>
      </vt:variant>
      <vt:variant>
        <vt:i4>831</vt:i4>
      </vt:variant>
      <vt:variant>
        <vt:i4>0</vt:i4>
      </vt:variant>
      <vt:variant>
        <vt:i4>5</vt:i4>
      </vt:variant>
      <vt:variant>
        <vt:lpwstr>https://research-and-innovation.ec.europa.eu/funding/funding-opportunities/funding-programmes-and-open-calls/horizon-europe/eu-missions-horizon-europe/climate-neutral-and-smart-cities_en</vt:lpwstr>
      </vt:variant>
      <vt:variant>
        <vt:lpwstr>:~:text=EU%20missions%20are%20commitments%20to,ensuring%20soil%20health%20and%20food</vt:lpwstr>
      </vt:variant>
      <vt:variant>
        <vt:i4>4784226</vt:i4>
      </vt:variant>
      <vt:variant>
        <vt:i4>828</vt:i4>
      </vt:variant>
      <vt:variant>
        <vt:i4>0</vt:i4>
      </vt:variant>
      <vt:variant>
        <vt:i4>5</vt:i4>
      </vt:variant>
      <vt:variant>
        <vt:lpwstr>https://reform-support.ec.europa.eu/what-we-do/green-transition/scaling-energy-efficiency-investments-buildings-hungary_en</vt:lpwstr>
      </vt:variant>
      <vt:variant>
        <vt:lpwstr/>
      </vt:variant>
      <vt:variant>
        <vt:i4>3866633</vt:i4>
      </vt:variant>
      <vt:variant>
        <vt:i4>825</vt:i4>
      </vt:variant>
      <vt:variant>
        <vt:i4>0</vt:i4>
      </vt:variant>
      <vt:variant>
        <vt:i4>5</vt:i4>
      </vt:variant>
      <vt:variant>
        <vt:lpwstr>https://energy.ec.europa.eu/topics/energy-strategy/clean-energy-all-europeans-package_en</vt:lpwstr>
      </vt:variant>
      <vt:variant>
        <vt:lpwstr/>
      </vt:variant>
      <vt:variant>
        <vt:i4>6488082</vt:i4>
      </vt:variant>
      <vt:variant>
        <vt:i4>822</vt:i4>
      </vt:variant>
      <vt:variant>
        <vt:i4>0</vt:i4>
      </vt:variant>
      <vt:variant>
        <vt:i4>5</vt:i4>
      </vt:variant>
      <vt:variant>
        <vt:lpwstr>https://energy.ec.europa.eu/publications/action-plan-affordable-energy-unlocking-true-value-our-energy-union-secure-affordable-efficient-and_en</vt:lpwstr>
      </vt:variant>
      <vt:variant>
        <vt:lpwstr/>
      </vt:variant>
      <vt:variant>
        <vt:i4>5308438</vt:i4>
      </vt:variant>
      <vt:variant>
        <vt:i4>819</vt:i4>
      </vt:variant>
      <vt:variant>
        <vt:i4>0</vt:i4>
      </vt:variant>
      <vt:variant>
        <vt:i4>5</vt:i4>
      </vt:variant>
      <vt:variant>
        <vt:lpwstr>https://euagenda.eu/publications/download/565103</vt:lpwstr>
      </vt:variant>
      <vt:variant>
        <vt:lpwstr/>
      </vt:variant>
      <vt:variant>
        <vt:i4>5308438</vt:i4>
      </vt:variant>
      <vt:variant>
        <vt:i4>816</vt:i4>
      </vt:variant>
      <vt:variant>
        <vt:i4>0</vt:i4>
      </vt:variant>
      <vt:variant>
        <vt:i4>5</vt:i4>
      </vt:variant>
      <vt:variant>
        <vt:lpwstr>https://euagenda.eu/publications/download/565103</vt:lpwstr>
      </vt:variant>
      <vt:variant>
        <vt:lpwstr/>
      </vt:variant>
      <vt:variant>
        <vt:i4>1769491</vt:i4>
      </vt:variant>
      <vt:variant>
        <vt:i4>813</vt:i4>
      </vt:variant>
      <vt:variant>
        <vt:i4>0</vt:i4>
      </vt:variant>
      <vt:variant>
        <vt:i4>5</vt:i4>
      </vt:variant>
      <vt:variant>
        <vt:lpwstr>https://energy-cities.eu/publication/cities-in-the-eu-green-deal/</vt:lpwstr>
      </vt:variant>
      <vt:variant>
        <vt:lpwstr/>
      </vt:variant>
      <vt:variant>
        <vt:i4>786496</vt:i4>
      </vt:variant>
      <vt:variant>
        <vt:i4>810</vt:i4>
      </vt:variant>
      <vt:variant>
        <vt:i4>0</vt:i4>
      </vt:variant>
      <vt:variant>
        <vt:i4>5</vt:i4>
      </vt:variant>
      <vt:variant>
        <vt:lpwstr>https://www.qualenergia.it/wp-content/uploads/2023/11/Energy-Communities-Repository-Guidance.pdf</vt:lpwstr>
      </vt:variant>
      <vt:variant>
        <vt:lpwstr/>
      </vt:variant>
      <vt:variant>
        <vt:i4>5308501</vt:i4>
      </vt:variant>
      <vt:variant>
        <vt:i4>807</vt:i4>
      </vt:variant>
      <vt:variant>
        <vt:i4>0</vt:i4>
      </vt:variant>
      <vt:variant>
        <vt:i4>5</vt:i4>
      </vt:variant>
      <vt:variant>
        <vt:lpwstr>https://energy-cities.eu/wp-content/uploads/2023/09/Energy-Cities-Tangible-targets-for-cities-ENG.pdf</vt:lpwstr>
      </vt:variant>
      <vt:variant>
        <vt:lpwstr/>
      </vt:variant>
      <vt:variant>
        <vt:i4>1507348</vt:i4>
      </vt:variant>
      <vt:variant>
        <vt:i4>804</vt:i4>
      </vt:variant>
      <vt:variant>
        <vt:i4>0</vt:i4>
      </vt:variant>
      <vt:variant>
        <vt:i4>5</vt:i4>
      </vt:variant>
      <vt:variant>
        <vt:lpwstr>https://energy-cities.eu/wp-content/uploads/2022/05/EnergyCities21_PolicyPaper_CapacityNeeds_EN_FINAL-2.pdf</vt:lpwstr>
      </vt:variant>
      <vt:variant>
        <vt:lpwstr/>
      </vt:variant>
      <vt:variant>
        <vt:i4>5308488</vt:i4>
      </vt:variant>
      <vt:variant>
        <vt:i4>801</vt:i4>
      </vt:variant>
      <vt:variant>
        <vt:i4>0</vt:i4>
      </vt:variant>
      <vt:variant>
        <vt:i4>5</vt:i4>
      </vt:variant>
      <vt:variant>
        <vt:lpwstr>https://www.ecoenergy-bg.net/UserFiles/File/BULETIN/2024/Publication Jan 2024.pdf</vt:lpwstr>
      </vt:variant>
      <vt:variant>
        <vt:lpwstr/>
      </vt:variant>
      <vt:variant>
        <vt:i4>6750210</vt:i4>
      </vt:variant>
      <vt:variant>
        <vt:i4>798</vt:i4>
      </vt:variant>
      <vt:variant>
        <vt:i4>0</vt:i4>
      </vt:variant>
      <vt:variant>
        <vt:i4>5</vt:i4>
      </vt:variant>
      <vt:variant>
        <vt:lpwstr>https://eur-lex.europa.eu/legal-content/EN/TXT/?uri=OJ:L_202401788</vt:lpwstr>
      </vt:variant>
      <vt:variant>
        <vt:lpwstr/>
      </vt:variant>
      <vt:variant>
        <vt:i4>983107</vt:i4>
      </vt:variant>
      <vt:variant>
        <vt:i4>795</vt:i4>
      </vt:variant>
      <vt:variant>
        <vt:i4>0</vt:i4>
      </vt:variant>
      <vt:variant>
        <vt:i4>5</vt:i4>
      </vt:variant>
      <vt:variant>
        <vt:lpwstr>https://eur-lex.europa.eu/legal-content/EN/TXT/?uri=CELEX:32024L1275</vt:lpwstr>
      </vt:variant>
      <vt:variant>
        <vt:lpwstr/>
      </vt:variant>
      <vt:variant>
        <vt:i4>7536674</vt:i4>
      </vt:variant>
      <vt:variant>
        <vt:i4>792</vt:i4>
      </vt:variant>
      <vt:variant>
        <vt:i4>0</vt:i4>
      </vt:variant>
      <vt:variant>
        <vt:i4>5</vt:i4>
      </vt:variant>
      <vt:variant>
        <vt:lpwstr>https://eur-lex.europa.eu/eli/dir/2023/2413/oj</vt:lpwstr>
      </vt:variant>
      <vt:variant>
        <vt:lpwstr/>
      </vt:variant>
      <vt:variant>
        <vt:i4>6160393</vt:i4>
      </vt:variant>
      <vt:variant>
        <vt:i4>789</vt:i4>
      </vt:variant>
      <vt:variant>
        <vt:i4>0</vt:i4>
      </vt:variant>
      <vt:variant>
        <vt:i4>5</vt:i4>
      </vt:variant>
      <vt:variant>
        <vt:lpwstr>https://eur-lex.europa.eu/legal-content/EN/TXT/?uri=CELEX%3A32023L1791&amp;qid=1733234263940</vt:lpwstr>
      </vt:variant>
      <vt:variant>
        <vt:lpwstr/>
      </vt:variant>
      <vt:variant>
        <vt:i4>6094930</vt:i4>
      </vt:variant>
      <vt:variant>
        <vt:i4>786</vt:i4>
      </vt:variant>
      <vt:variant>
        <vt:i4>0</vt:i4>
      </vt:variant>
      <vt:variant>
        <vt:i4>5</vt:i4>
      </vt:variant>
      <vt:variant>
        <vt:lpwstr>https://eur-lex.europa.eu/eli/dir/2019/944/oj</vt:lpwstr>
      </vt:variant>
      <vt:variant>
        <vt:lpwstr/>
      </vt:variant>
      <vt:variant>
        <vt:i4>7995499</vt:i4>
      </vt:variant>
      <vt:variant>
        <vt:i4>783</vt:i4>
      </vt:variant>
      <vt:variant>
        <vt:i4>0</vt:i4>
      </vt:variant>
      <vt:variant>
        <vt:i4>5</vt:i4>
      </vt:variant>
      <vt:variant>
        <vt:lpwstr>https://eur-lex.europa.eu/legal-content/EN/TXT/?qid=1529483556082&amp;uri=CELEX:32018L0844</vt:lpwstr>
      </vt:variant>
      <vt:variant>
        <vt:lpwstr/>
      </vt:variant>
      <vt:variant>
        <vt:i4>8126471</vt:i4>
      </vt:variant>
      <vt:variant>
        <vt:i4>780</vt:i4>
      </vt:variant>
      <vt:variant>
        <vt:i4>0</vt:i4>
      </vt:variant>
      <vt:variant>
        <vt:i4>5</vt:i4>
      </vt:variant>
      <vt:variant>
        <vt:lpwstr>https://eur-lex.europa.eu/legal-content/EN/TXT/?uri=uriserv:OJ.L_.2018.328.01.0210.01.ENG&amp;toc=OJ:L:2018:328:TOC</vt:lpwstr>
      </vt:variant>
      <vt:variant>
        <vt:lpwstr/>
      </vt:variant>
      <vt:variant>
        <vt:i4>8126478</vt:i4>
      </vt:variant>
      <vt:variant>
        <vt:i4>777</vt:i4>
      </vt:variant>
      <vt:variant>
        <vt:i4>0</vt:i4>
      </vt:variant>
      <vt:variant>
        <vt:i4>5</vt:i4>
      </vt:variant>
      <vt:variant>
        <vt:lpwstr>https://eur-lex.europa.eu/legal-content/EN/TXT/?uri=uriserv:OJ.L_.2018.328.01.0082.01.ENG&amp;toc=OJ:L:2018:328:TOC</vt:lpwstr>
      </vt:variant>
      <vt:variant>
        <vt:lpwstr/>
      </vt:variant>
      <vt:variant>
        <vt:i4>4390927</vt:i4>
      </vt:variant>
      <vt:variant>
        <vt:i4>774</vt:i4>
      </vt:variant>
      <vt:variant>
        <vt:i4>0</vt:i4>
      </vt:variant>
      <vt:variant>
        <vt:i4>5</vt:i4>
      </vt:variant>
      <vt:variant>
        <vt:lpwstr>https://eu-mayors.ec.europa.eu/en/The-greenest-city-in-the-making-Vilnius-decarbonising-its-district-heating</vt:lpwstr>
      </vt:variant>
      <vt:variant>
        <vt:lpwstr/>
      </vt:variant>
      <vt:variant>
        <vt:i4>4849673</vt:i4>
      </vt:variant>
      <vt:variant>
        <vt:i4>771</vt:i4>
      </vt:variant>
      <vt:variant>
        <vt:i4>0</vt:i4>
      </vt:variant>
      <vt:variant>
        <vt:i4>5</vt:i4>
      </vt:variant>
      <vt:variant>
        <vt:lpwstr>https://covenantofmayors-epublication.eu/</vt:lpwstr>
      </vt:variant>
      <vt:variant>
        <vt:lpwstr/>
      </vt:variant>
      <vt:variant>
        <vt:i4>5832730</vt:i4>
      </vt:variant>
      <vt:variant>
        <vt:i4>768</vt:i4>
      </vt:variant>
      <vt:variant>
        <vt:i4>0</vt:i4>
      </vt:variant>
      <vt:variant>
        <vt:i4>5</vt:i4>
      </vt:variant>
      <vt:variant>
        <vt:lpwstr>https://eur-lex.europa.eu/legal-content/EN/TXT/?uri=COM%3A2024%3A63%3AFIN</vt:lpwstr>
      </vt:variant>
      <vt:variant>
        <vt:lpwstr/>
      </vt:variant>
      <vt:variant>
        <vt:i4>196628</vt:i4>
      </vt:variant>
      <vt:variant>
        <vt:i4>765</vt:i4>
      </vt:variant>
      <vt:variant>
        <vt:i4>0</vt:i4>
      </vt:variant>
      <vt:variant>
        <vt:i4>5</vt:i4>
      </vt:variant>
      <vt:variant>
        <vt:lpwstr>https://eur-lex.europa.eu/legal-content/EN/TXT/?uri=celex:52022DC0230</vt:lpwstr>
      </vt:variant>
      <vt:variant>
        <vt:lpwstr/>
      </vt:variant>
      <vt:variant>
        <vt:i4>8060963</vt:i4>
      </vt:variant>
      <vt:variant>
        <vt:i4>762</vt:i4>
      </vt:variant>
      <vt:variant>
        <vt:i4>0</vt:i4>
      </vt:variant>
      <vt:variant>
        <vt:i4>5</vt:i4>
      </vt:variant>
      <vt:variant>
        <vt:lpwstr>https://eur-lex.europa.eu/legal-content/EN/TXT/?uri=CELEX%3A52021DC0550</vt:lpwstr>
      </vt:variant>
      <vt:variant>
        <vt:lpwstr/>
      </vt:variant>
      <vt:variant>
        <vt:i4>720917</vt:i4>
      </vt:variant>
      <vt:variant>
        <vt:i4>759</vt:i4>
      </vt:variant>
      <vt:variant>
        <vt:i4>0</vt:i4>
      </vt:variant>
      <vt:variant>
        <vt:i4>5</vt:i4>
      </vt:variant>
      <vt:variant>
        <vt:lpwstr>https://data.europa.eu/doi/10.2863/771699</vt:lpwstr>
      </vt:variant>
      <vt:variant>
        <vt:lpwstr/>
      </vt:variant>
      <vt:variant>
        <vt:i4>7143514</vt:i4>
      </vt:variant>
      <vt:variant>
        <vt:i4>756</vt:i4>
      </vt:variant>
      <vt:variant>
        <vt:i4>0</vt:i4>
      </vt:variant>
      <vt:variant>
        <vt:i4>5</vt:i4>
      </vt:variant>
      <vt:variant>
        <vt:lpwstr>https://eur-lex.europa.eu/legalcontent/EN/TXT/HTML/?uri=CELEX:52020IR5068</vt:lpwstr>
      </vt:variant>
      <vt:variant>
        <vt:lpwstr>ntr1-C_2021440EN.01002501-E0001</vt:lpwstr>
      </vt:variant>
      <vt:variant>
        <vt:i4>7798840</vt:i4>
      </vt:variant>
      <vt:variant>
        <vt:i4>753</vt:i4>
      </vt:variant>
      <vt:variant>
        <vt:i4>0</vt:i4>
      </vt:variant>
      <vt:variant>
        <vt:i4>5</vt:i4>
      </vt:variant>
      <vt:variant>
        <vt:lpwstr>https://portal.cor.europa.eu/divisionpowers/Pages/Bulgaria-Energy.aspx</vt:lpwstr>
      </vt:variant>
      <vt:variant>
        <vt:lpwstr/>
      </vt:variant>
      <vt:variant>
        <vt:i4>720911</vt:i4>
      </vt:variant>
      <vt:variant>
        <vt:i4>750</vt:i4>
      </vt:variant>
      <vt:variant>
        <vt:i4>0</vt:i4>
      </vt:variant>
      <vt:variant>
        <vt:i4>5</vt:i4>
      </vt:variant>
      <vt:variant>
        <vt:lpwstr>https://bellona.org/news/eu/2021-09-financing-the-fit-for-2030-package-modernisation-innovation-and-social-funds-spell-the-eus-recipe-for-the-future</vt:lpwstr>
      </vt:variant>
      <vt:variant>
        <vt:lpwstr/>
      </vt:variant>
      <vt:variant>
        <vt:i4>327747</vt:i4>
      </vt:variant>
      <vt:variant>
        <vt:i4>747</vt:i4>
      </vt:variant>
      <vt:variant>
        <vt:i4>0</vt:i4>
      </vt:variant>
      <vt:variant>
        <vt:i4>5</vt:i4>
      </vt:variant>
      <vt:variant>
        <vt:lpwstr>https://www.strategy.bg/PublicConsultations/View.aspx?lang=bg-BG&amp;Id=8818</vt:lpwstr>
      </vt:variant>
      <vt:variant>
        <vt:lpwstr/>
      </vt:variant>
      <vt:variant>
        <vt:i4>2031695</vt:i4>
      </vt:variant>
      <vt:variant>
        <vt:i4>744</vt:i4>
      </vt:variant>
      <vt:variant>
        <vt:i4>0</vt:i4>
      </vt:variant>
      <vt:variant>
        <vt:i4>5</vt:i4>
      </vt:variant>
      <vt:variant>
        <vt:lpwstr>https://webstreaming.cor.europa.eu/en/cor/enve-commission-meeting</vt:lpwstr>
      </vt:variant>
      <vt:variant>
        <vt:lpwstr/>
      </vt:variant>
      <vt:variant>
        <vt:i4>458854</vt:i4>
      </vt:variant>
      <vt:variant>
        <vt:i4>741</vt:i4>
      </vt:variant>
      <vt:variant>
        <vt:i4>0</vt:i4>
      </vt:variant>
      <vt:variant>
        <vt:i4>5</vt:i4>
      </vt:variant>
      <vt:variant>
        <vt:lpwstr>https://pact-for-skills.ec.europa.eu/index_en</vt:lpwstr>
      </vt:variant>
      <vt:variant>
        <vt:lpwstr/>
      </vt:variant>
      <vt:variant>
        <vt:i4>4653061</vt:i4>
      </vt:variant>
      <vt:variant>
        <vt:i4>735</vt:i4>
      </vt:variant>
      <vt:variant>
        <vt:i4>0</vt:i4>
      </vt:variant>
      <vt:variant>
        <vt:i4>5</vt:i4>
      </vt:variant>
      <vt:variant>
        <vt:lpwstr>https://www.skatteverket.se/servicelankar/otherlanguages/inenglishengelska/businessesandemployers/startingandrunningaswedishbusiness/declaringtaxesbusinesses/rotandrutwork/payment/rotandrutworkandvat.4.8dcbbe4142d38302d7d13.html</vt:lpwstr>
      </vt:variant>
      <vt:variant>
        <vt:lpwstr/>
      </vt:variant>
      <vt:variant>
        <vt:i4>1245193</vt:i4>
      </vt:variant>
      <vt:variant>
        <vt:i4>732</vt:i4>
      </vt:variant>
      <vt:variant>
        <vt:i4>0</vt:i4>
      </vt:variant>
      <vt:variant>
        <vt:i4>5</vt:i4>
      </vt:variant>
      <vt:variant>
        <vt:lpwstr>https://celcastellaroliveral.org/</vt:lpwstr>
      </vt:variant>
      <vt:variant>
        <vt:lpwstr/>
      </vt:variant>
      <vt:variant>
        <vt:i4>2818161</vt:i4>
      </vt:variant>
      <vt:variant>
        <vt:i4>729</vt:i4>
      </vt:variant>
      <vt:variant>
        <vt:i4>0</vt:i4>
      </vt:variant>
      <vt:variant>
        <vt:i4>5</vt:i4>
      </vt:variant>
      <vt:variant>
        <vt:lpwstr>https://savethehomes.info/</vt:lpwstr>
      </vt:variant>
      <vt:variant>
        <vt:lpwstr/>
      </vt:variant>
      <vt:variant>
        <vt:i4>4063287</vt:i4>
      </vt:variant>
      <vt:variant>
        <vt:i4>726</vt:i4>
      </vt:variant>
      <vt:variant>
        <vt:i4>0</vt:i4>
      </vt:variant>
      <vt:variant>
        <vt:i4>5</vt:i4>
      </vt:variant>
      <vt:variant>
        <vt:lpwstr>https://www.umanotera.org/</vt:lpwstr>
      </vt:variant>
      <vt:variant>
        <vt:lpwstr/>
      </vt:variant>
      <vt:variant>
        <vt:i4>1835091</vt:i4>
      </vt:variant>
      <vt:variant>
        <vt:i4>723</vt:i4>
      </vt:variant>
      <vt:variant>
        <vt:i4>0</vt:i4>
      </vt:variant>
      <vt:variant>
        <vt:i4>5</vt:i4>
      </vt:variant>
      <vt:variant>
        <vt:lpwstr>https://www.ljubljana.si/sl/moja-ljubljana/varstvo-okolja/proti-plasticnim-vreckam-v-ljubljani/seznam-trgovcev-in-gostincev/energy-retrofit-of-public-buildings-in-the-city-of-ljubljana/</vt:lpwstr>
      </vt:variant>
      <vt:variant>
        <vt:lpwstr/>
      </vt:variant>
      <vt:variant>
        <vt:i4>2555962</vt:i4>
      </vt:variant>
      <vt:variant>
        <vt:i4>720</vt:i4>
      </vt:variant>
      <vt:variant>
        <vt:i4>0</vt:i4>
      </vt:variant>
      <vt:variant>
        <vt:i4>5</vt:i4>
      </vt:variant>
      <vt:variant>
        <vt:lpwstr>https://klimatickyodolna.bratislava.sk/en/green-bratislava/</vt:lpwstr>
      </vt:variant>
      <vt:variant>
        <vt:lpwstr/>
      </vt:variant>
      <vt:variant>
        <vt:i4>1114129</vt:i4>
      </vt:variant>
      <vt:variant>
        <vt:i4>717</vt:i4>
      </vt:variant>
      <vt:variant>
        <vt:i4>0</vt:i4>
      </vt:variant>
      <vt:variant>
        <vt:i4>5</vt:i4>
      </vt:variant>
      <vt:variant>
        <vt:lpwstr>https://www.fundoambiental.pt/apoios-prr/c13-eficiencia-energetica-em-edificios/05c13-i012023-paes-2023-1-aviso.aspx</vt:lpwstr>
      </vt:variant>
      <vt:variant>
        <vt:lpwstr/>
      </vt:variant>
      <vt:variant>
        <vt:i4>3997754</vt:i4>
      </vt:variant>
      <vt:variant>
        <vt:i4>714</vt:i4>
      </vt:variant>
      <vt:variant>
        <vt:i4>0</vt:i4>
      </vt:variant>
      <vt:variant>
        <vt:i4>5</vt:i4>
      </vt:variant>
      <vt:variant>
        <vt:lpwstr>https://wisloka.pl/</vt:lpwstr>
      </vt:variant>
      <vt:variant>
        <vt:lpwstr/>
      </vt:variant>
      <vt:variant>
        <vt:i4>3539053</vt:i4>
      </vt:variant>
      <vt:variant>
        <vt:i4>711</vt:i4>
      </vt:variant>
      <vt:variant>
        <vt:i4>0</vt:i4>
      </vt:variant>
      <vt:variant>
        <vt:i4>5</vt:i4>
      </vt:variant>
      <vt:variant>
        <vt:lpwstr>https://fixbrigade.nl/</vt:lpwstr>
      </vt:variant>
      <vt:variant>
        <vt:lpwstr/>
      </vt:variant>
      <vt:variant>
        <vt:i4>5701638</vt:i4>
      </vt:variant>
      <vt:variant>
        <vt:i4>708</vt:i4>
      </vt:variant>
      <vt:variant>
        <vt:i4>0</vt:i4>
      </vt:variant>
      <vt:variant>
        <vt:i4>5</vt:i4>
      </vt:variant>
      <vt:variant>
        <vt:lpwstr>https://02025.nl/organization/8206/platform-weesp-duurzaam</vt:lpwstr>
      </vt:variant>
      <vt:variant>
        <vt:lpwstr>:~:text=Weesp%20duurzaam%20is%20een%20platform,niet%20goed%20waar%20te%20beginnen.</vt:lpwstr>
      </vt:variant>
      <vt:variant>
        <vt:i4>4980817</vt:i4>
      </vt:variant>
      <vt:variant>
        <vt:i4>705</vt:i4>
      </vt:variant>
      <vt:variant>
        <vt:i4>0</vt:i4>
      </vt:variant>
      <vt:variant>
        <vt:i4>5</vt:i4>
      </vt:variant>
      <vt:variant>
        <vt:lpwstr>https://maltachamber.org.mt/establishing-maltas-framework-for-a-net-zero-carbon-building/</vt:lpwstr>
      </vt:variant>
      <vt:variant>
        <vt:lpwstr/>
      </vt:variant>
      <vt:variant>
        <vt:i4>1900625</vt:i4>
      </vt:variant>
      <vt:variant>
        <vt:i4>702</vt:i4>
      </vt:variant>
      <vt:variant>
        <vt:i4>0</vt:i4>
      </vt:variant>
      <vt:variant>
        <vt:i4>5</vt:i4>
      </vt:variant>
      <vt:variant>
        <vt:lpwstr>https://www.creos-net.lu/fileadmin/dokumente/downloads/gb_creos_annual_report_2023.pdf</vt:lpwstr>
      </vt:variant>
      <vt:variant>
        <vt:lpwstr/>
      </vt:variant>
      <vt:variant>
        <vt:i4>4390927</vt:i4>
      </vt:variant>
      <vt:variant>
        <vt:i4>699</vt:i4>
      </vt:variant>
      <vt:variant>
        <vt:i4>0</vt:i4>
      </vt:variant>
      <vt:variant>
        <vt:i4>5</vt:i4>
      </vt:variant>
      <vt:variant>
        <vt:lpwstr>https://eu-mayors.ec.europa.eu/en/The-greenest-city-in-the-making-Vilnius-decarbonising-its-district-heating</vt:lpwstr>
      </vt:variant>
      <vt:variant>
        <vt:lpwstr/>
      </vt:variant>
      <vt:variant>
        <vt:i4>5242969</vt:i4>
      </vt:variant>
      <vt:variant>
        <vt:i4>696</vt:i4>
      </vt:variant>
      <vt:variant>
        <vt:i4>0</vt:i4>
      </vt:variant>
      <vt:variant>
        <vt:i4>5</vt:i4>
      </vt:variant>
      <vt:variant>
        <vt:lpwstr>https://rnparvaldnieks.lv/en/building-renovation/multi-apartment-building-repair-loan-programme/</vt:lpwstr>
      </vt:variant>
      <vt:variant>
        <vt:lpwstr/>
      </vt:variant>
      <vt:variant>
        <vt:i4>1114142</vt:i4>
      </vt:variant>
      <vt:variant>
        <vt:i4>693</vt:i4>
      </vt:variant>
      <vt:variant>
        <vt:i4>0</vt:i4>
      </vt:variant>
      <vt:variant>
        <vt:i4>5</vt:i4>
      </vt:variant>
      <vt:variant>
        <vt:lpwstr>https://rea.riga.lv/</vt:lpwstr>
      </vt:variant>
      <vt:variant>
        <vt:lpwstr/>
      </vt:variant>
      <vt:variant>
        <vt:i4>6619253</vt:i4>
      </vt:variant>
      <vt:variant>
        <vt:i4>690</vt:i4>
      </vt:variant>
      <vt:variant>
        <vt:i4>0</vt:i4>
      </vt:variant>
      <vt:variant>
        <vt:i4>5</vt:i4>
      </vt:variant>
      <vt:variant>
        <vt:lpwstr>https://energy-cities.eu/best-practice/one-stop-shop-riga/</vt:lpwstr>
      </vt:variant>
      <vt:variant>
        <vt:lpwstr/>
      </vt:variant>
      <vt:variant>
        <vt:i4>5832731</vt:i4>
      </vt:variant>
      <vt:variant>
        <vt:i4>687</vt:i4>
      </vt:variant>
      <vt:variant>
        <vt:i4>0</vt:i4>
      </vt:variant>
      <vt:variant>
        <vt:i4>5</vt:i4>
      </vt:variant>
      <vt:variant>
        <vt:lpwstr>https://ashgrove.ie/better-energy-community-bec-scheme/</vt:lpwstr>
      </vt:variant>
      <vt:variant>
        <vt:lpwstr>:~:text=The%20Community%20Energy%20Grant%20(CEG,carrying%20out%20a%20larger%20project.</vt:lpwstr>
      </vt:variant>
      <vt:variant>
        <vt:i4>1572950</vt:i4>
      </vt:variant>
      <vt:variant>
        <vt:i4>684</vt:i4>
      </vt:variant>
      <vt:variant>
        <vt:i4>0</vt:i4>
      </vt:variant>
      <vt:variant>
        <vt:i4>5</vt:i4>
      </vt:variant>
      <vt:variant>
        <vt:lpwstr>https://www.eirgrid.ie/industry/renewable-electricity-support-scheme-ress</vt:lpwstr>
      </vt:variant>
      <vt:variant>
        <vt:lpwstr/>
      </vt:variant>
      <vt:variant>
        <vt:i4>7012398</vt:i4>
      </vt:variant>
      <vt:variant>
        <vt:i4>681</vt:i4>
      </vt:variant>
      <vt:variant>
        <vt:i4>0</vt:i4>
      </vt:variant>
      <vt:variant>
        <vt:i4>5</vt:i4>
      </vt:variant>
      <vt:variant>
        <vt:lpwstr>https://www.seai.ie/plan-your-energy-journey/for-your-community/sustainable-energy-communities</vt:lpwstr>
      </vt:variant>
      <vt:variant>
        <vt:lpwstr/>
      </vt:variant>
      <vt:variant>
        <vt:i4>131097</vt:i4>
      </vt:variant>
      <vt:variant>
        <vt:i4>678</vt:i4>
      </vt:variant>
      <vt:variant>
        <vt:i4>0</vt:i4>
      </vt:variant>
      <vt:variant>
        <vt:i4>5</vt:i4>
      </vt:variant>
      <vt:variant>
        <vt:lpwstr>https://www.seai.ie/</vt:lpwstr>
      </vt:variant>
      <vt:variant>
        <vt:lpwstr/>
      </vt:variant>
      <vt:variant>
        <vt:i4>0</vt:i4>
      </vt:variant>
      <vt:variant>
        <vt:i4>675</vt:i4>
      </vt:variant>
      <vt:variant>
        <vt:i4>0</vt:i4>
      </vt:variant>
      <vt:variant>
        <vt:i4>5</vt:i4>
      </vt:variant>
      <vt:variant>
        <vt:lpwstr>https://www.gecocommunity.it/</vt:lpwstr>
      </vt:variant>
      <vt:variant>
        <vt:lpwstr>https://www.gecocommunity.it</vt:lpwstr>
      </vt:variant>
      <vt:variant>
        <vt:i4>94</vt:i4>
      </vt:variant>
      <vt:variant>
        <vt:i4>672</vt:i4>
      </vt:variant>
      <vt:variant>
        <vt:i4>0</vt:i4>
      </vt:variant>
      <vt:variant>
        <vt:i4>5</vt:i4>
      </vt:variant>
      <vt:variant>
        <vt:lpwstr>https://budapest.hu/zold-budapest/klima-es-kornyezetvedelem/nappal-hajtva</vt:lpwstr>
      </vt:variant>
      <vt:variant>
        <vt:lpwstr/>
      </vt:variant>
      <vt:variant>
        <vt:i4>3342386</vt:i4>
      </vt:variant>
      <vt:variant>
        <vt:i4>669</vt:i4>
      </vt:variant>
      <vt:variant>
        <vt:i4>0</vt:i4>
      </vt:variant>
      <vt:variant>
        <vt:i4>5</vt:i4>
      </vt:variant>
      <vt:variant>
        <vt:lpwstr>https://cretevalley.eu/</vt:lpwstr>
      </vt:variant>
      <vt:variant>
        <vt:lpwstr/>
      </vt:variant>
      <vt:variant>
        <vt:i4>5111809</vt:i4>
      </vt:variant>
      <vt:variant>
        <vt:i4>666</vt:i4>
      </vt:variant>
      <vt:variant>
        <vt:i4>0</vt:i4>
      </vt:variant>
      <vt:variant>
        <vt:i4>5</vt:i4>
      </vt:variant>
      <vt:variant>
        <vt:lpwstr>https://www.ffe.de/en/publications/was-ist-die-kommunale-waermeplanung-und-wie-funktioniert-sie/</vt:lpwstr>
      </vt:variant>
      <vt:variant>
        <vt:lpwstr/>
      </vt:variant>
      <vt:variant>
        <vt:i4>1638490</vt:i4>
      </vt:variant>
      <vt:variant>
        <vt:i4>663</vt:i4>
      </vt:variant>
      <vt:variant>
        <vt:i4>0</vt:i4>
      </vt:variant>
      <vt:variant>
        <vt:i4>5</vt:i4>
      </vt:variant>
      <vt:variant>
        <vt:lpwstr>https://www.investingrenoblealpes.com/en/why-grenoble/our-economy/energy/</vt:lpwstr>
      </vt:variant>
      <vt:variant>
        <vt:lpwstr/>
      </vt:variant>
      <vt:variant>
        <vt:i4>1572953</vt:i4>
      </vt:variant>
      <vt:variant>
        <vt:i4>660</vt:i4>
      </vt:variant>
      <vt:variant>
        <vt:i4>0</vt:i4>
      </vt:variant>
      <vt:variant>
        <vt:i4>5</vt:i4>
      </vt:variant>
      <vt:variant>
        <vt:lpwstr>https://interreg-baltic.eu/project-posts/renowave/renowave-project-partners-convene-in-lappeenranta-finland-to-advance-energy-efficient-building-renovations/</vt:lpwstr>
      </vt:variant>
      <vt:variant>
        <vt:lpwstr/>
      </vt:variant>
      <vt:variant>
        <vt:i4>5439554</vt:i4>
      </vt:variant>
      <vt:variant>
        <vt:i4>657</vt:i4>
      </vt:variant>
      <vt:variant>
        <vt:i4>0</vt:i4>
      </vt:variant>
      <vt:variant>
        <vt:i4>5</vt:i4>
      </vt:variant>
      <vt:variant>
        <vt:lpwstr>https://taltech.ee/en/news/taltech-scientists-energy-communities-could-help-control-expenses</vt:lpwstr>
      </vt:variant>
      <vt:variant>
        <vt:lpwstr/>
      </vt:variant>
      <vt:variant>
        <vt:i4>7667814</vt:i4>
      </vt:variant>
      <vt:variant>
        <vt:i4>654</vt:i4>
      </vt:variant>
      <vt:variant>
        <vt:i4>0</vt:i4>
      </vt:variant>
      <vt:variant>
        <vt:i4>5</vt:i4>
      </vt:variant>
      <vt:variant>
        <vt:lpwstr>https://eisea.org/en/blog/2024/11/21/about-the-renovation-of-kihnu-school/</vt:lpwstr>
      </vt:variant>
      <vt:variant>
        <vt:lpwstr/>
      </vt:variant>
      <vt:variant>
        <vt:i4>90</vt:i4>
      </vt:variant>
      <vt:variant>
        <vt:i4>651</vt:i4>
      </vt:variant>
      <vt:variant>
        <vt:i4>0</vt:i4>
      </vt:variant>
      <vt:variant>
        <vt:i4>5</vt:i4>
      </vt:variant>
      <vt:variant>
        <vt:lpwstr>https://eisea.org/en/</vt:lpwstr>
      </vt:variant>
      <vt:variant>
        <vt:lpwstr/>
      </vt:variant>
      <vt:variant>
        <vt:i4>8257640</vt:i4>
      </vt:variant>
      <vt:variant>
        <vt:i4>648</vt:i4>
      </vt:variant>
      <vt:variant>
        <vt:i4>0</vt:i4>
      </vt:variant>
      <vt:variant>
        <vt:i4>5</vt:i4>
      </vt:variant>
      <vt:variant>
        <vt:lpwstr>https://sparenergi.dk/erhverv/introduktion-til-esco</vt:lpwstr>
      </vt:variant>
      <vt:variant>
        <vt:lpwstr/>
      </vt:variant>
      <vt:variant>
        <vt:i4>2949178</vt:i4>
      </vt:variant>
      <vt:variant>
        <vt:i4>645</vt:i4>
      </vt:variant>
      <vt:variant>
        <vt:i4>0</vt:i4>
      </vt:variant>
      <vt:variant>
        <vt:i4>5</vt:i4>
      </vt:variant>
      <vt:variant>
        <vt:lpwstr>https://www.kommunekredit.com/</vt:lpwstr>
      </vt:variant>
      <vt:variant>
        <vt:lpwstr/>
      </vt:variant>
      <vt:variant>
        <vt:i4>2949178</vt:i4>
      </vt:variant>
      <vt:variant>
        <vt:i4>642</vt:i4>
      </vt:variant>
      <vt:variant>
        <vt:i4>0</vt:i4>
      </vt:variant>
      <vt:variant>
        <vt:i4>5</vt:i4>
      </vt:variant>
      <vt:variant>
        <vt:lpwstr>https://www.kommunekredit.com/</vt:lpwstr>
      </vt:variant>
      <vt:variant>
        <vt:lpwstr/>
      </vt:variant>
      <vt:variant>
        <vt:i4>5701721</vt:i4>
      </vt:variant>
      <vt:variant>
        <vt:i4>639</vt:i4>
      </vt:variant>
      <vt:variant>
        <vt:i4>0</vt:i4>
      </vt:variant>
      <vt:variant>
        <vt:i4>5</vt:i4>
      </vt:variant>
      <vt:variant>
        <vt:lpwstr>https://novazelenausporam.cz/</vt:lpwstr>
      </vt:variant>
      <vt:variant>
        <vt:lpwstr/>
      </vt:variant>
      <vt:variant>
        <vt:i4>5963887</vt:i4>
      </vt:variant>
      <vt:variant>
        <vt:i4>636</vt:i4>
      </vt:variant>
      <vt:variant>
        <vt:i4>0</vt:i4>
      </vt:variant>
      <vt:variant>
        <vt:i4>5</vt:i4>
      </vt:variant>
      <vt:variant>
        <vt:lpwstr>https://mpgi.gov.hr/UserDocsImages/dokumenti/EnergetskaUcinkovitost/Program_suzbijanja_energetskog_siromastva_do_2025.pdf</vt:lpwstr>
      </vt:variant>
      <vt:variant>
        <vt:lpwstr/>
      </vt:variant>
      <vt:variant>
        <vt:i4>3211366</vt:i4>
      </vt:variant>
      <vt:variant>
        <vt:i4>633</vt:i4>
      </vt:variant>
      <vt:variant>
        <vt:i4>0</vt:i4>
      </vt:variant>
      <vt:variant>
        <vt:i4>5</vt:i4>
      </vt:variant>
      <vt:variant>
        <vt:lpwstr>https://www.h2020-upstairs.eu/</vt:lpwstr>
      </vt:variant>
      <vt:variant>
        <vt:lpwstr/>
      </vt:variant>
      <vt:variant>
        <vt:i4>2752618</vt:i4>
      </vt:variant>
      <vt:variant>
        <vt:i4>630</vt:i4>
      </vt:variant>
      <vt:variant>
        <vt:i4>0</vt:i4>
      </vt:variant>
      <vt:variant>
        <vt:i4>5</vt:i4>
      </vt:variant>
      <vt:variant>
        <vt:lpwstr>https://www.h2020-upstairs.eu/pilot-regions/asenovgrad</vt:lpwstr>
      </vt:variant>
      <vt:variant>
        <vt:lpwstr/>
      </vt:variant>
      <vt:variant>
        <vt:i4>5111826</vt:i4>
      </vt:variant>
      <vt:variant>
        <vt:i4>627</vt:i4>
      </vt:variant>
      <vt:variant>
        <vt:i4>0</vt:i4>
      </vt:variant>
      <vt:variant>
        <vt:i4>5</vt:i4>
      </vt:variant>
      <vt:variant>
        <vt:lpwstr>https://renolution.brussels/</vt:lpwstr>
      </vt:variant>
      <vt:variant>
        <vt:lpwstr/>
      </vt:variant>
      <vt:variant>
        <vt:i4>3407918</vt:i4>
      </vt:variant>
      <vt:variant>
        <vt:i4>624</vt:i4>
      </vt:variant>
      <vt:variant>
        <vt:i4>0</vt:i4>
      </vt:variant>
      <vt:variant>
        <vt:i4>5</vt:i4>
      </vt:variant>
      <vt:variant>
        <vt:lpwstr>https://homegrade.brussels/</vt:lpwstr>
      </vt:variant>
      <vt:variant>
        <vt:lpwstr/>
      </vt:variant>
      <vt:variant>
        <vt:i4>5308511</vt:i4>
      </vt:variant>
      <vt:variant>
        <vt:i4>621</vt:i4>
      </vt:variant>
      <vt:variant>
        <vt:i4>0</vt:i4>
      </vt:variant>
      <vt:variant>
        <vt:i4>5</vt:i4>
      </vt:variant>
      <vt:variant>
        <vt:lpwstr>https://www.lokaalklimaatpact.be/pacten/wat-doet-de-vlaamse-overheid/het-100-wijken-platform</vt:lpwstr>
      </vt:variant>
      <vt:variant>
        <vt:lpwstr/>
      </vt:variant>
      <vt:variant>
        <vt:i4>6422648</vt:i4>
      </vt:variant>
      <vt:variant>
        <vt:i4>618</vt:i4>
      </vt:variant>
      <vt:variant>
        <vt:i4>0</vt:i4>
      </vt:variant>
      <vt:variant>
        <vt:i4>5</vt:i4>
      </vt:variant>
      <vt:variant>
        <vt:lpwstr>https://www.abbflanders.be/content/files/1151-26498-the-local-energy-and-climate-pact-of-flanders-33c2f4b283d0dcca.pdf</vt:lpwstr>
      </vt:variant>
      <vt:variant>
        <vt:lpwstr/>
      </vt:variant>
      <vt:variant>
        <vt:i4>6029327</vt:i4>
      </vt:variant>
      <vt:variant>
        <vt:i4>615</vt:i4>
      </vt:variant>
      <vt:variant>
        <vt:i4>0</vt:i4>
      </vt:variant>
      <vt:variant>
        <vt:i4>5</vt:i4>
      </vt:variant>
      <vt:variant>
        <vt:lpwstr>https://www.wien.gv.at/english/living-working/housing/renboooster/index.html</vt:lpwstr>
      </vt:variant>
      <vt:variant>
        <vt:lpwstr/>
      </vt:variant>
      <vt:variant>
        <vt:i4>7340136</vt:i4>
      </vt:variant>
      <vt:variant>
        <vt:i4>612</vt:i4>
      </vt:variant>
      <vt:variant>
        <vt:i4>0</vt:i4>
      </vt:variant>
      <vt:variant>
        <vt:i4>5</vt:i4>
      </vt:variant>
      <vt:variant>
        <vt:lpwstr>https://www.swm.de/waermefonds</vt:lpwstr>
      </vt:variant>
      <vt:variant>
        <vt:lpwstr/>
      </vt:variant>
      <vt:variant>
        <vt:i4>1114138</vt:i4>
      </vt:variant>
      <vt:variant>
        <vt:i4>609</vt:i4>
      </vt:variant>
      <vt:variant>
        <vt:i4>0</vt:i4>
      </vt:variant>
      <vt:variant>
        <vt:i4>5</vt:i4>
      </vt:variant>
      <vt:variant>
        <vt:lpwstr>https://www.wien.gv.at/amtshelfer/gesundheit/gesundheitsrecht/unterstuetzung/energiebonus23.html</vt:lpwstr>
      </vt:variant>
      <vt:variant>
        <vt:lpwstr/>
      </vt:variant>
      <vt:variant>
        <vt:i4>4063300</vt:i4>
      </vt:variant>
      <vt:variant>
        <vt:i4>606</vt:i4>
      </vt:variant>
      <vt:variant>
        <vt:i4>0</vt:i4>
      </vt:variant>
      <vt:variant>
        <vt:i4>5</vt:i4>
      </vt:variant>
      <vt:variant>
        <vt:lpwstr>https://ec.europa.eu/eurostat/databrowser/view/nrg_ind_eff__custom_14771914/default/table?lang=en</vt:lpwstr>
      </vt:variant>
      <vt:variant>
        <vt:lpwstr/>
      </vt:variant>
      <vt:variant>
        <vt:i4>2818073</vt:i4>
      </vt:variant>
      <vt:variant>
        <vt:i4>603</vt:i4>
      </vt:variant>
      <vt:variant>
        <vt:i4>0</vt:i4>
      </vt:variant>
      <vt:variant>
        <vt:i4>5</vt:i4>
      </vt:variant>
      <vt:variant>
        <vt:lpwstr>https://ec.europa.eu/eurostat/databrowser/view/nrg_ind_ren/default/table?lang=en&amp;category=cli.cli_mit</vt:lpwstr>
      </vt:variant>
      <vt:variant>
        <vt:lpwstr/>
      </vt:variant>
      <vt:variant>
        <vt:i4>7471219</vt:i4>
      </vt:variant>
      <vt:variant>
        <vt:i4>597</vt:i4>
      </vt:variant>
      <vt:variant>
        <vt:i4>0</vt:i4>
      </vt:variant>
      <vt:variant>
        <vt:i4>5</vt:i4>
      </vt:variant>
      <vt:variant>
        <vt:lpwstr>https://energie-partagee.org/projets/zusamme-solar-colmar/</vt:lpwstr>
      </vt:variant>
      <vt:variant>
        <vt:lpwstr/>
      </vt:variant>
      <vt:variant>
        <vt:i4>7733291</vt:i4>
      </vt:variant>
      <vt:variant>
        <vt:i4>594</vt:i4>
      </vt:variant>
      <vt:variant>
        <vt:i4>0</vt:i4>
      </vt:variant>
      <vt:variant>
        <vt:i4>5</vt:i4>
      </vt:variant>
      <vt:variant>
        <vt:lpwstr>https://www.calorie-kehl-strasbourg.eu/fr/</vt:lpwstr>
      </vt:variant>
      <vt:variant>
        <vt:lpwstr/>
      </vt:variant>
      <vt:variant>
        <vt:i4>3866654</vt:i4>
      </vt:variant>
      <vt:variant>
        <vt:i4>591</vt:i4>
      </vt:variant>
      <vt:variant>
        <vt:i4>0</vt:i4>
      </vt:variant>
      <vt:variant>
        <vt:i4>5</vt:i4>
      </vt:variant>
      <vt:variant>
        <vt:lpwstr>https://ec.europa.eu/regional_policy/sources/studies/2025/Handbook_on_Cross-border_Energy_Communities.pdf</vt:lpwstr>
      </vt:variant>
      <vt:variant>
        <vt:lpwstr/>
      </vt:variant>
      <vt:variant>
        <vt:i4>6225997</vt:i4>
      </vt:variant>
      <vt:variant>
        <vt:i4>588</vt:i4>
      </vt:variant>
      <vt:variant>
        <vt:i4>0</vt:i4>
      </vt:variant>
      <vt:variant>
        <vt:i4>5</vt:i4>
      </vt:variant>
      <vt:variant>
        <vt:lpwstr>https://powerpoor.eu/</vt:lpwstr>
      </vt:variant>
      <vt:variant>
        <vt:lpwstr/>
      </vt:variant>
      <vt:variant>
        <vt:i4>5570584</vt:i4>
      </vt:variant>
      <vt:variant>
        <vt:i4>585</vt:i4>
      </vt:variant>
      <vt:variant>
        <vt:i4>0</vt:i4>
      </vt:variant>
      <vt:variant>
        <vt:i4>5</vt:i4>
      </vt:variant>
      <vt:variant>
        <vt:lpwstr>https://fedarene.org/project/in-plan/</vt:lpwstr>
      </vt:variant>
      <vt:variant>
        <vt:lpwstr>:~:text=The%20overarching%20objective%20of%20IN,%2C%20climate%2C%20and%20spatial%20plans.</vt:lpwstr>
      </vt:variant>
      <vt:variant>
        <vt:i4>3866678</vt:i4>
      </vt:variant>
      <vt:variant>
        <vt:i4>579</vt:i4>
      </vt:variant>
      <vt:variant>
        <vt:i4>0</vt:i4>
      </vt:variant>
      <vt:variant>
        <vt:i4>5</vt:i4>
      </vt:variant>
      <vt:variant>
        <vt:lpwstr>https://www.klimaschutz.de/de/foerderung/kommunalrichtlinie</vt:lpwstr>
      </vt:variant>
      <vt:variant>
        <vt:lpwstr/>
      </vt:variant>
      <vt:variant>
        <vt:i4>589828</vt:i4>
      </vt:variant>
      <vt:variant>
        <vt:i4>576</vt:i4>
      </vt:variant>
      <vt:variant>
        <vt:i4>0</vt:i4>
      </vt:variant>
      <vt:variant>
        <vt:i4>5</vt:i4>
      </vt:variant>
      <vt:variant>
        <vt:lpwstr>https://www.klimaschutz.de/de</vt:lpwstr>
      </vt:variant>
      <vt:variant>
        <vt:lpwstr/>
      </vt:variant>
      <vt:variant>
        <vt:i4>8323183</vt:i4>
      </vt:variant>
      <vt:variant>
        <vt:i4>573</vt:i4>
      </vt:variant>
      <vt:variant>
        <vt:i4>0</vt:i4>
      </vt:variant>
      <vt:variant>
        <vt:i4>5</vt:i4>
      </vt:variant>
      <vt:variant>
        <vt:lpwstr>https://www.enu.at/english</vt:lpwstr>
      </vt:variant>
      <vt:variant>
        <vt:lpwstr/>
      </vt:variant>
      <vt:variant>
        <vt:i4>5177435</vt:i4>
      </vt:variant>
      <vt:variant>
        <vt:i4>567</vt:i4>
      </vt:variant>
      <vt:variant>
        <vt:i4>0</vt:i4>
      </vt:variant>
      <vt:variant>
        <vt:i4>5</vt:i4>
      </vt:variant>
      <vt:variant>
        <vt:lpwstr>https://electricirelandsuperhomes.ie/</vt:lpwstr>
      </vt:variant>
      <vt:variant>
        <vt:lpwstr/>
      </vt:variant>
      <vt:variant>
        <vt:i4>5570589</vt:i4>
      </vt:variant>
      <vt:variant>
        <vt:i4>564</vt:i4>
      </vt:variant>
      <vt:variant>
        <vt:i4>0</vt:i4>
      </vt:variant>
      <vt:variant>
        <vt:i4>5</vt:i4>
      </vt:variant>
      <vt:variant>
        <vt:lpwstr>https://energiesamen.nu/</vt:lpwstr>
      </vt:variant>
      <vt:variant>
        <vt:lpwstr/>
      </vt:variant>
      <vt:variant>
        <vt:i4>6160388</vt:i4>
      </vt:variant>
      <vt:variant>
        <vt:i4>540</vt:i4>
      </vt:variant>
      <vt:variant>
        <vt:i4>0</vt:i4>
      </vt:variant>
      <vt:variant>
        <vt:i4>5</vt:i4>
      </vt:variant>
      <vt:variant>
        <vt:lpwstr>https://ec.europa.eu/eurostat/databrowser/view/sdg_07_11/default/table?lang=en</vt:lpwstr>
      </vt:variant>
      <vt:variant>
        <vt:lpwstr/>
      </vt:variant>
      <vt:variant>
        <vt:i4>2818073</vt:i4>
      </vt:variant>
      <vt:variant>
        <vt:i4>534</vt:i4>
      </vt:variant>
      <vt:variant>
        <vt:i4>0</vt:i4>
      </vt:variant>
      <vt:variant>
        <vt:i4>5</vt:i4>
      </vt:variant>
      <vt:variant>
        <vt:lpwstr>https://ec.europa.eu/eurostat/databrowser/view/nrg_ind_ren/default/table?lang=en&amp;category=cli.cli_mit</vt:lpwstr>
      </vt:variant>
      <vt:variant>
        <vt:lpwstr/>
      </vt:variant>
      <vt:variant>
        <vt:i4>1966129</vt:i4>
      </vt:variant>
      <vt:variant>
        <vt:i4>524</vt:i4>
      </vt:variant>
      <vt:variant>
        <vt:i4>0</vt:i4>
      </vt:variant>
      <vt:variant>
        <vt:i4>5</vt:i4>
      </vt:variant>
      <vt:variant>
        <vt:lpwstr/>
      </vt:variant>
      <vt:variant>
        <vt:lpwstr>_Toc190785823</vt:lpwstr>
      </vt:variant>
      <vt:variant>
        <vt:i4>1966129</vt:i4>
      </vt:variant>
      <vt:variant>
        <vt:i4>518</vt:i4>
      </vt:variant>
      <vt:variant>
        <vt:i4>0</vt:i4>
      </vt:variant>
      <vt:variant>
        <vt:i4>5</vt:i4>
      </vt:variant>
      <vt:variant>
        <vt:lpwstr/>
      </vt:variant>
      <vt:variant>
        <vt:lpwstr>_Toc190785822</vt:lpwstr>
      </vt:variant>
      <vt:variant>
        <vt:i4>1966129</vt:i4>
      </vt:variant>
      <vt:variant>
        <vt:i4>512</vt:i4>
      </vt:variant>
      <vt:variant>
        <vt:i4>0</vt:i4>
      </vt:variant>
      <vt:variant>
        <vt:i4>5</vt:i4>
      </vt:variant>
      <vt:variant>
        <vt:lpwstr/>
      </vt:variant>
      <vt:variant>
        <vt:lpwstr>_Toc190785821</vt:lpwstr>
      </vt:variant>
      <vt:variant>
        <vt:i4>1638452</vt:i4>
      </vt:variant>
      <vt:variant>
        <vt:i4>503</vt:i4>
      </vt:variant>
      <vt:variant>
        <vt:i4>0</vt:i4>
      </vt:variant>
      <vt:variant>
        <vt:i4>5</vt:i4>
      </vt:variant>
      <vt:variant>
        <vt:lpwstr/>
      </vt:variant>
      <vt:variant>
        <vt:lpwstr>_Toc190859067</vt:lpwstr>
      </vt:variant>
      <vt:variant>
        <vt:i4>1638452</vt:i4>
      </vt:variant>
      <vt:variant>
        <vt:i4>497</vt:i4>
      </vt:variant>
      <vt:variant>
        <vt:i4>0</vt:i4>
      </vt:variant>
      <vt:variant>
        <vt:i4>5</vt:i4>
      </vt:variant>
      <vt:variant>
        <vt:lpwstr/>
      </vt:variant>
      <vt:variant>
        <vt:lpwstr>_Toc190859066</vt:lpwstr>
      </vt:variant>
      <vt:variant>
        <vt:i4>1638452</vt:i4>
      </vt:variant>
      <vt:variant>
        <vt:i4>491</vt:i4>
      </vt:variant>
      <vt:variant>
        <vt:i4>0</vt:i4>
      </vt:variant>
      <vt:variant>
        <vt:i4>5</vt:i4>
      </vt:variant>
      <vt:variant>
        <vt:lpwstr/>
      </vt:variant>
      <vt:variant>
        <vt:lpwstr>_Toc190859065</vt:lpwstr>
      </vt:variant>
      <vt:variant>
        <vt:i4>1638452</vt:i4>
      </vt:variant>
      <vt:variant>
        <vt:i4>485</vt:i4>
      </vt:variant>
      <vt:variant>
        <vt:i4>0</vt:i4>
      </vt:variant>
      <vt:variant>
        <vt:i4>5</vt:i4>
      </vt:variant>
      <vt:variant>
        <vt:lpwstr/>
      </vt:variant>
      <vt:variant>
        <vt:lpwstr>_Toc190859064</vt:lpwstr>
      </vt:variant>
      <vt:variant>
        <vt:i4>1638452</vt:i4>
      </vt:variant>
      <vt:variant>
        <vt:i4>479</vt:i4>
      </vt:variant>
      <vt:variant>
        <vt:i4>0</vt:i4>
      </vt:variant>
      <vt:variant>
        <vt:i4>5</vt:i4>
      </vt:variant>
      <vt:variant>
        <vt:lpwstr/>
      </vt:variant>
      <vt:variant>
        <vt:lpwstr>_Toc190859063</vt:lpwstr>
      </vt:variant>
      <vt:variant>
        <vt:i4>1638452</vt:i4>
      </vt:variant>
      <vt:variant>
        <vt:i4>473</vt:i4>
      </vt:variant>
      <vt:variant>
        <vt:i4>0</vt:i4>
      </vt:variant>
      <vt:variant>
        <vt:i4>5</vt:i4>
      </vt:variant>
      <vt:variant>
        <vt:lpwstr/>
      </vt:variant>
      <vt:variant>
        <vt:lpwstr>_Toc190859062</vt:lpwstr>
      </vt:variant>
      <vt:variant>
        <vt:i4>1638452</vt:i4>
      </vt:variant>
      <vt:variant>
        <vt:i4>467</vt:i4>
      </vt:variant>
      <vt:variant>
        <vt:i4>0</vt:i4>
      </vt:variant>
      <vt:variant>
        <vt:i4>5</vt:i4>
      </vt:variant>
      <vt:variant>
        <vt:lpwstr/>
      </vt:variant>
      <vt:variant>
        <vt:lpwstr>_Toc190859061</vt:lpwstr>
      </vt:variant>
      <vt:variant>
        <vt:i4>1638452</vt:i4>
      </vt:variant>
      <vt:variant>
        <vt:i4>461</vt:i4>
      </vt:variant>
      <vt:variant>
        <vt:i4>0</vt:i4>
      </vt:variant>
      <vt:variant>
        <vt:i4>5</vt:i4>
      </vt:variant>
      <vt:variant>
        <vt:lpwstr/>
      </vt:variant>
      <vt:variant>
        <vt:lpwstr>_Toc190859060</vt:lpwstr>
      </vt:variant>
      <vt:variant>
        <vt:i4>1703988</vt:i4>
      </vt:variant>
      <vt:variant>
        <vt:i4>455</vt:i4>
      </vt:variant>
      <vt:variant>
        <vt:i4>0</vt:i4>
      </vt:variant>
      <vt:variant>
        <vt:i4>5</vt:i4>
      </vt:variant>
      <vt:variant>
        <vt:lpwstr/>
      </vt:variant>
      <vt:variant>
        <vt:lpwstr>_Toc190859059</vt:lpwstr>
      </vt:variant>
      <vt:variant>
        <vt:i4>1703988</vt:i4>
      </vt:variant>
      <vt:variant>
        <vt:i4>449</vt:i4>
      </vt:variant>
      <vt:variant>
        <vt:i4>0</vt:i4>
      </vt:variant>
      <vt:variant>
        <vt:i4>5</vt:i4>
      </vt:variant>
      <vt:variant>
        <vt:lpwstr/>
      </vt:variant>
      <vt:variant>
        <vt:lpwstr>_Toc190859058</vt:lpwstr>
      </vt:variant>
      <vt:variant>
        <vt:i4>1703988</vt:i4>
      </vt:variant>
      <vt:variant>
        <vt:i4>443</vt:i4>
      </vt:variant>
      <vt:variant>
        <vt:i4>0</vt:i4>
      </vt:variant>
      <vt:variant>
        <vt:i4>5</vt:i4>
      </vt:variant>
      <vt:variant>
        <vt:lpwstr/>
      </vt:variant>
      <vt:variant>
        <vt:lpwstr>_Toc190859057</vt:lpwstr>
      </vt:variant>
      <vt:variant>
        <vt:i4>1703988</vt:i4>
      </vt:variant>
      <vt:variant>
        <vt:i4>437</vt:i4>
      </vt:variant>
      <vt:variant>
        <vt:i4>0</vt:i4>
      </vt:variant>
      <vt:variant>
        <vt:i4>5</vt:i4>
      </vt:variant>
      <vt:variant>
        <vt:lpwstr/>
      </vt:variant>
      <vt:variant>
        <vt:lpwstr>_Toc190859056</vt:lpwstr>
      </vt:variant>
      <vt:variant>
        <vt:i4>1703988</vt:i4>
      </vt:variant>
      <vt:variant>
        <vt:i4>431</vt:i4>
      </vt:variant>
      <vt:variant>
        <vt:i4>0</vt:i4>
      </vt:variant>
      <vt:variant>
        <vt:i4>5</vt:i4>
      </vt:variant>
      <vt:variant>
        <vt:lpwstr/>
      </vt:variant>
      <vt:variant>
        <vt:lpwstr>_Toc190859055</vt:lpwstr>
      </vt:variant>
      <vt:variant>
        <vt:i4>1703988</vt:i4>
      </vt:variant>
      <vt:variant>
        <vt:i4>425</vt:i4>
      </vt:variant>
      <vt:variant>
        <vt:i4>0</vt:i4>
      </vt:variant>
      <vt:variant>
        <vt:i4>5</vt:i4>
      </vt:variant>
      <vt:variant>
        <vt:lpwstr/>
      </vt:variant>
      <vt:variant>
        <vt:lpwstr>_Toc190859054</vt:lpwstr>
      </vt:variant>
      <vt:variant>
        <vt:i4>1703988</vt:i4>
      </vt:variant>
      <vt:variant>
        <vt:i4>419</vt:i4>
      </vt:variant>
      <vt:variant>
        <vt:i4>0</vt:i4>
      </vt:variant>
      <vt:variant>
        <vt:i4>5</vt:i4>
      </vt:variant>
      <vt:variant>
        <vt:lpwstr/>
      </vt:variant>
      <vt:variant>
        <vt:lpwstr>_Toc190859053</vt:lpwstr>
      </vt:variant>
      <vt:variant>
        <vt:i4>1703988</vt:i4>
      </vt:variant>
      <vt:variant>
        <vt:i4>413</vt:i4>
      </vt:variant>
      <vt:variant>
        <vt:i4>0</vt:i4>
      </vt:variant>
      <vt:variant>
        <vt:i4>5</vt:i4>
      </vt:variant>
      <vt:variant>
        <vt:lpwstr/>
      </vt:variant>
      <vt:variant>
        <vt:lpwstr>_Toc190859052</vt:lpwstr>
      </vt:variant>
      <vt:variant>
        <vt:i4>1703988</vt:i4>
      </vt:variant>
      <vt:variant>
        <vt:i4>407</vt:i4>
      </vt:variant>
      <vt:variant>
        <vt:i4>0</vt:i4>
      </vt:variant>
      <vt:variant>
        <vt:i4>5</vt:i4>
      </vt:variant>
      <vt:variant>
        <vt:lpwstr/>
      </vt:variant>
      <vt:variant>
        <vt:lpwstr>_Toc190859051</vt:lpwstr>
      </vt:variant>
      <vt:variant>
        <vt:i4>1703988</vt:i4>
      </vt:variant>
      <vt:variant>
        <vt:i4>401</vt:i4>
      </vt:variant>
      <vt:variant>
        <vt:i4>0</vt:i4>
      </vt:variant>
      <vt:variant>
        <vt:i4>5</vt:i4>
      </vt:variant>
      <vt:variant>
        <vt:lpwstr/>
      </vt:variant>
      <vt:variant>
        <vt:lpwstr>_Toc190859050</vt:lpwstr>
      </vt:variant>
      <vt:variant>
        <vt:i4>1769524</vt:i4>
      </vt:variant>
      <vt:variant>
        <vt:i4>395</vt:i4>
      </vt:variant>
      <vt:variant>
        <vt:i4>0</vt:i4>
      </vt:variant>
      <vt:variant>
        <vt:i4>5</vt:i4>
      </vt:variant>
      <vt:variant>
        <vt:lpwstr/>
      </vt:variant>
      <vt:variant>
        <vt:lpwstr>_Toc190859049</vt:lpwstr>
      </vt:variant>
      <vt:variant>
        <vt:i4>1769524</vt:i4>
      </vt:variant>
      <vt:variant>
        <vt:i4>389</vt:i4>
      </vt:variant>
      <vt:variant>
        <vt:i4>0</vt:i4>
      </vt:variant>
      <vt:variant>
        <vt:i4>5</vt:i4>
      </vt:variant>
      <vt:variant>
        <vt:lpwstr/>
      </vt:variant>
      <vt:variant>
        <vt:lpwstr>_Toc190859048</vt:lpwstr>
      </vt:variant>
      <vt:variant>
        <vt:i4>1769524</vt:i4>
      </vt:variant>
      <vt:variant>
        <vt:i4>383</vt:i4>
      </vt:variant>
      <vt:variant>
        <vt:i4>0</vt:i4>
      </vt:variant>
      <vt:variant>
        <vt:i4>5</vt:i4>
      </vt:variant>
      <vt:variant>
        <vt:lpwstr/>
      </vt:variant>
      <vt:variant>
        <vt:lpwstr>_Toc190859047</vt:lpwstr>
      </vt:variant>
      <vt:variant>
        <vt:i4>1769524</vt:i4>
      </vt:variant>
      <vt:variant>
        <vt:i4>377</vt:i4>
      </vt:variant>
      <vt:variant>
        <vt:i4>0</vt:i4>
      </vt:variant>
      <vt:variant>
        <vt:i4>5</vt:i4>
      </vt:variant>
      <vt:variant>
        <vt:lpwstr/>
      </vt:variant>
      <vt:variant>
        <vt:lpwstr>_Toc190859046</vt:lpwstr>
      </vt:variant>
      <vt:variant>
        <vt:i4>1769524</vt:i4>
      </vt:variant>
      <vt:variant>
        <vt:i4>371</vt:i4>
      </vt:variant>
      <vt:variant>
        <vt:i4>0</vt:i4>
      </vt:variant>
      <vt:variant>
        <vt:i4>5</vt:i4>
      </vt:variant>
      <vt:variant>
        <vt:lpwstr/>
      </vt:variant>
      <vt:variant>
        <vt:lpwstr>_Toc190859045</vt:lpwstr>
      </vt:variant>
      <vt:variant>
        <vt:i4>1769524</vt:i4>
      </vt:variant>
      <vt:variant>
        <vt:i4>365</vt:i4>
      </vt:variant>
      <vt:variant>
        <vt:i4>0</vt:i4>
      </vt:variant>
      <vt:variant>
        <vt:i4>5</vt:i4>
      </vt:variant>
      <vt:variant>
        <vt:lpwstr/>
      </vt:variant>
      <vt:variant>
        <vt:lpwstr>_Toc190859044</vt:lpwstr>
      </vt:variant>
      <vt:variant>
        <vt:i4>1769524</vt:i4>
      </vt:variant>
      <vt:variant>
        <vt:i4>359</vt:i4>
      </vt:variant>
      <vt:variant>
        <vt:i4>0</vt:i4>
      </vt:variant>
      <vt:variant>
        <vt:i4>5</vt:i4>
      </vt:variant>
      <vt:variant>
        <vt:lpwstr/>
      </vt:variant>
      <vt:variant>
        <vt:lpwstr>_Toc190859043</vt:lpwstr>
      </vt:variant>
      <vt:variant>
        <vt:i4>1769524</vt:i4>
      </vt:variant>
      <vt:variant>
        <vt:i4>353</vt:i4>
      </vt:variant>
      <vt:variant>
        <vt:i4>0</vt:i4>
      </vt:variant>
      <vt:variant>
        <vt:i4>5</vt:i4>
      </vt:variant>
      <vt:variant>
        <vt:lpwstr/>
      </vt:variant>
      <vt:variant>
        <vt:lpwstr>_Toc190859042</vt:lpwstr>
      </vt:variant>
      <vt:variant>
        <vt:i4>1769524</vt:i4>
      </vt:variant>
      <vt:variant>
        <vt:i4>347</vt:i4>
      </vt:variant>
      <vt:variant>
        <vt:i4>0</vt:i4>
      </vt:variant>
      <vt:variant>
        <vt:i4>5</vt:i4>
      </vt:variant>
      <vt:variant>
        <vt:lpwstr/>
      </vt:variant>
      <vt:variant>
        <vt:lpwstr>_Toc190859041</vt:lpwstr>
      </vt:variant>
      <vt:variant>
        <vt:i4>1769524</vt:i4>
      </vt:variant>
      <vt:variant>
        <vt:i4>341</vt:i4>
      </vt:variant>
      <vt:variant>
        <vt:i4>0</vt:i4>
      </vt:variant>
      <vt:variant>
        <vt:i4>5</vt:i4>
      </vt:variant>
      <vt:variant>
        <vt:lpwstr/>
      </vt:variant>
      <vt:variant>
        <vt:lpwstr>_Toc190859040</vt:lpwstr>
      </vt:variant>
      <vt:variant>
        <vt:i4>1835060</vt:i4>
      </vt:variant>
      <vt:variant>
        <vt:i4>335</vt:i4>
      </vt:variant>
      <vt:variant>
        <vt:i4>0</vt:i4>
      </vt:variant>
      <vt:variant>
        <vt:i4>5</vt:i4>
      </vt:variant>
      <vt:variant>
        <vt:lpwstr/>
      </vt:variant>
      <vt:variant>
        <vt:lpwstr>_Toc190859039</vt:lpwstr>
      </vt:variant>
      <vt:variant>
        <vt:i4>1835060</vt:i4>
      </vt:variant>
      <vt:variant>
        <vt:i4>329</vt:i4>
      </vt:variant>
      <vt:variant>
        <vt:i4>0</vt:i4>
      </vt:variant>
      <vt:variant>
        <vt:i4>5</vt:i4>
      </vt:variant>
      <vt:variant>
        <vt:lpwstr/>
      </vt:variant>
      <vt:variant>
        <vt:lpwstr>_Toc190859038</vt:lpwstr>
      </vt:variant>
      <vt:variant>
        <vt:i4>1835060</vt:i4>
      </vt:variant>
      <vt:variant>
        <vt:i4>323</vt:i4>
      </vt:variant>
      <vt:variant>
        <vt:i4>0</vt:i4>
      </vt:variant>
      <vt:variant>
        <vt:i4>5</vt:i4>
      </vt:variant>
      <vt:variant>
        <vt:lpwstr/>
      </vt:variant>
      <vt:variant>
        <vt:lpwstr>_Toc190859037</vt:lpwstr>
      </vt:variant>
      <vt:variant>
        <vt:i4>1835060</vt:i4>
      </vt:variant>
      <vt:variant>
        <vt:i4>317</vt:i4>
      </vt:variant>
      <vt:variant>
        <vt:i4>0</vt:i4>
      </vt:variant>
      <vt:variant>
        <vt:i4>5</vt:i4>
      </vt:variant>
      <vt:variant>
        <vt:lpwstr/>
      </vt:variant>
      <vt:variant>
        <vt:lpwstr>_Toc190859036</vt:lpwstr>
      </vt:variant>
      <vt:variant>
        <vt:i4>1835060</vt:i4>
      </vt:variant>
      <vt:variant>
        <vt:i4>311</vt:i4>
      </vt:variant>
      <vt:variant>
        <vt:i4>0</vt:i4>
      </vt:variant>
      <vt:variant>
        <vt:i4>5</vt:i4>
      </vt:variant>
      <vt:variant>
        <vt:lpwstr/>
      </vt:variant>
      <vt:variant>
        <vt:lpwstr>_Toc190859035</vt:lpwstr>
      </vt:variant>
      <vt:variant>
        <vt:i4>1835060</vt:i4>
      </vt:variant>
      <vt:variant>
        <vt:i4>305</vt:i4>
      </vt:variant>
      <vt:variant>
        <vt:i4>0</vt:i4>
      </vt:variant>
      <vt:variant>
        <vt:i4>5</vt:i4>
      </vt:variant>
      <vt:variant>
        <vt:lpwstr/>
      </vt:variant>
      <vt:variant>
        <vt:lpwstr>_Toc190859034</vt:lpwstr>
      </vt:variant>
      <vt:variant>
        <vt:i4>1835060</vt:i4>
      </vt:variant>
      <vt:variant>
        <vt:i4>299</vt:i4>
      </vt:variant>
      <vt:variant>
        <vt:i4>0</vt:i4>
      </vt:variant>
      <vt:variant>
        <vt:i4>5</vt:i4>
      </vt:variant>
      <vt:variant>
        <vt:lpwstr/>
      </vt:variant>
      <vt:variant>
        <vt:lpwstr>_Toc190859033</vt:lpwstr>
      </vt:variant>
      <vt:variant>
        <vt:i4>1376318</vt:i4>
      </vt:variant>
      <vt:variant>
        <vt:i4>290</vt:i4>
      </vt:variant>
      <vt:variant>
        <vt:i4>0</vt:i4>
      </vt:variant>
      <vt:variant>
        <vt:i4>5</vt:i4>
      </vt:variant>
      <vt:variant>
        <vt:lpwstr/>
      </vt:variant>
      <vt:variant>
        <vt:lpwstr>_Toc190785793</vt:lpwstr>
      </vt:variant>
      <vt:variant>
        <vt:i4>1376318</vt:i4>
      </vt:variant>
      <vt:variant>
        <vt:i4>284</vt:i4>
      </vt:variant>
      <vt:variant>
        <vt:i4>0</vt:i4>
      </vt:variant>
      <vt:variant>
        <vt:i4>5</vt:i4>
      </vt:variant>
      <vt:variant>
        <vt:lpwstr/>
      </vt:variant>
      <vt:variant>
        <vt:lpwstr>_Toc190785792</vt:lpwstr>
      </vt:variant>
      <vt:variant>
        <vt:i4>1376318</vt:i4>
      </vt:variant>
      <vt:variant>
        <vt:i4>278</vt:i4>
      </vt:variant>
      <vt:variant>
        <vt:i4>0</vt:i4>
      </vt:variant>
      <vt:variant>
        <vt:i4>5</vt:i4>
      </vt:variant>
      <vt:variant>
        <vt:lpwstr/>
      </vt:variant>
      <vt:variant>
        <vt:lpwstr>_Toc190785791</vt:lpwstr>
      </vt:variant>
      <vt:variant>
        <vt:i4>1048628</vt:i4>
      </vt:variant>
      <vt:variant>
        <vt:i4>266</vt:i4>
      </vt:variant>
      <vt:variant>
        <vt:i4>0</vt:i4>
      </vt:variant>
      <vt:variant>
        <vt:i4>5</vt:i4>
      </vt:variant>
      <vt:variant>
        <vt:lpwstr/>
      </vt:variant>
      <vt:variant>
        <vt:lpwstr>_Toc191639710</vt:lpwstr>
      </vt:variant>
      <vt:variant>
        <vt:i4>1114164</vt:i4>
      </vt:variant>
      <vt:variant>
        <vt:i4>260</vt:i4>
      </vt:variant>
      <vt:variant>
        <vt:i4>0</vt:i4>
      </vt:variant>
      <vt:variant>
        <vt:i4>5</vt:i4>
      </vt:variant>
      <vt:variant>
        <vt:lpwstr/>
      </vt:variant>
      <vt:variant>
        <vt:lpwstr>_Toc191639709</vt:lpwstr>
      </vt:variant>
      <vt:variant>
        <vt:i4>1114164</vt:i4>
      </vt:variant>
      <vt:variant>
        <vt:i4>254</vt:i4>
      </vt:variant>
      <vt:variant>
        <vt:i4>0</vt:i4>
      </vt:variant>
      <vt:variant>
        <vt:i4>5</vt:i4>
      </vt:variant>
      <vt:variant>
        <vt:lpwstr/>
      </vt:variant>
      <vt:variant>
        <vt:lpwstr>_Toc191639708</vt:lpwstr>
      </vt:variant>
      <vt:variant>
        <vt:i4>1114164</vt:i4>
      </vt:variant>
      <vt:variant>
        <vt:i4>248</vt:i4>
      </vt:variant>
      <vt:variant>
        <vt:i4>0</vt:i4>
      </vt:variant>
      <vt:variant>
        <vt:i4>5</vt:i4>
      </vt:variant>
      <vt:variant>
        <vt:lpwstr/>
      </vt:variant>
      <vt:variant>
        <vt:lpwstr>_Toc191639707</vt:lpwstr>
      </vt:variant>
      <vt:variant>
        <vt:i4>1114164</vt:i4>
      </vt:variant>
      <vt:variant>
        <vt:i4>242</vt:i4>
      </vt:variant>
      <vt:variant>
        <vt:i4>0</vt:i4>
      </vt:variant>
      <vt:variant>
        <vt:i4>5</vt:i4>
      </vt:variant>
      <vt:variant>
        <vt:lpwstr/>
      </vt:variant>
      <vt:variant>
        <vt:lpwstr>_Toc191639706</vt:lpwstr>
      </vt:variant>
      <vt:variant>
        <vt:i4>1114164</vt:i4>
      </vt:variant>
      <vt:variant>
        <vt:i4>236</vt:i4>
      </vt:variant>
      <vt:variant>
        <vt:i4>0</vt:i4>
      </vt:variant>
      <vt:variant>
        <vt:i4>5</vt:i4>
      </vt:variant>
      <vt:variant>
        <vt:lpwstr/>
      </vt:variant>
      <vt:variant>
        <vt:lpwstr>_Toc191639705</vt:lpwstr>
      </vt:variant>
      <vt:variant>
        <vt:i4>1114164</vt:i4>
      </vt:variant>
      <vt:variant>
        <vt:i4>230</vt:i4>
      </vt:variant>
      <vt:variant>
        <vt:i4>0</vt:i4>
      </vt:variant>
      <vt:variant>
        <vt:i4>5</vt:i4>
      </vt:variant>
      <vt:variant>
        <vt:lpwstr/>
      </vt:variant>
      <vt:variant>
        <vt:lpwstr>_Toc191639704</vt:lpwstr>
      </vt:variant>
      <vt:variant>
        <vt:i4>1114164</vt:i4>
      </vt:variant>
      <vt:variant>
        <vt:i4>224</vt:i4>
      </vt:variant>
      <vt:variant>
        <vt:i4>0</vt:i4>
      </vt:variant>
      <vt:variant>
        <vt:i4>5</vt:i4>
      </vt:variant>
      <vt:variant>
        <vt:lpwstr/>
      </vt:variant>
      <vt:variant>
        <vt:lpwstr>_Toc191639703</vt:lpwstr>
      </vt:variant>
      <vt:variant>
        <vt:i4>1114164</vt:i4>
      </vt:variant>
      <vt:variant>
        <vt:i4>218</vt:i4>
      </vt:variant>
      <vt:variant>
        <vt:i4>0</vt:i4>
      </vt:variant>
      <vt:variant>
        <vt:i4>5</vt:i4>
      </vt:variant>
      <vt:variant>
        <vt:lpwstr/>
      </vt:variant>
      <vt:variant>
        <vt:lpwstr>_Toc191639702</vt:lpwstr>
      </vt:variant>
      <vt:variant>
        <vt:i4>1114164</vt:i4>
      </vt:variant>
      <vt:variant>
        <vt:i4>212</vt:i4>
      </vt:variant>
      <vt:variant>
        <vt:i4>0</vt:i4>
      </vt:variant>
      <vt:variant>
        <vt:i4>5</vt:i4>
      </vt:variant>
      <vt:variant>
        <vt:lpwstr/>
      </vt:variant>
      <vt:variant>
        <vt:lpwstr>_Toc191639701</vt:lpwstr>
      </vt:variant>
      <vt:variant>
        <vt:i4>1114164</vt:i4>
      </vt:variant>
      <vt:variant>
        <vt:i4>206</vt:i4>
      </vt:variant>
      <vt:variant>
        <vt:i4>0</vt:i4>
      </vt:variant>
      <vt:variant>
        <vt:i4>5</vt:i4>
      </vt:variant>
      <vt:variant>
        <vt:lpwstr/>
      </vt:variant>
      <vt:variant>
        <vt:lpwstr>_Toc191639700</vt:lpwstr>
      </vt:variant>
      <vt:variant>
        <vt:i4>1572917</vt:i4>
      </vt:variant>
      <vt:variant>
        <vt:i4>200</vt:i4>
      </vt:variant>
      <vt:variant>
        <vt:i4>0</vt:i4>
      </vt:variant>
      <vt:variant>
        <vt:i4>5</vt:i4>
      </vt:variant>
      <vt:variant>
        <vt:lpwstr/>
      </vt:variant>
      <vt:variant>
        <vt:lpwstr>_Toc191639699</vt:lpwstr>
      </vt:variant>
      <vt:variant>
        <vt:i4>1572917</vt:i4>
      </vt:variant>
      <vt:variant>
        <vt:i4>194</vt:i4>
      </vt:variant>
      <vt:variant>
        <vt:i4>0</vt:i4>
      </vt:variant>
      <vt:variant>
        <vt:i4>5</vt:i4>
      </vt:variant>
      <vt:variant>
        <vt:lpwstr/>
      </vt:variant>
      <vt:variant>
        <vt:lpwstr>_Toc191639698</vt:lpwstr>
      </vt:variant>
      <vt:variant>
        <vt:i4>1572917</vt:i4>
      </vt:variant>
      <vt:variant>
        <vt:i4>188</vt:i4>
      </vt:variant>
      <vt:variant>
        <vt:i4>0</vt:i4>
      </vt:variant>
      <vt:variant>
        <vt:i4>5</vt:i4>
      </vt:variant>
      <vt:variant>
        <vt:lpwstr/>
      </vt:variant>
      <vt:variant>
        <vt:lpwstr>_Toc191639697</vt:lpwstr>
      </vt:variant>
      <vt:variant>
        <vt:i4>1572917</vt:i4>
      </vt:variant>
      <vt:variant>
        <vt:i4>182</vt:i4>
      </vt:variant>
      <vt:variant>
        <vt:i4>0</vt:i4>
      </vt:variant>
      <vt:variant>
        <vt:i4>5</vt:i4>
      </vt:variant>
      <vt:variant>
        <vt:lpwstr/>
      </vt:variant>
      <vt:variant>
        <vt:lpwstr>_Toc191639696</vt:lpwstr>
      </vt:variant>
      <vt:variant>
        <vt:i4>1572917</vt:i4>
      </vt:variant>
      <vt:variant>
        <vt:i4>176</vt:i4>
      </vt:variant>
      <vt:variant>
        <vt:i4>0</vt:i4>
      </vt:variant>
      <vt:variant>
        <vt:i4>5</vt:i4>
      </vt:variant>
      <vt:variant>
        <vt:lpwstr/>
      </vt:variant>
      <vt:variant>
        <vt:lpwstr>_Toc191639695</vt:lpwstr>
      </vt:variant>
      <vt:variant>
        <vt:i4>1572917</vt:i4>
      </vt:variant>
      <vt:variant>
        <vt:i4>170</vt:i4>
      </vt:variant>
      <vt:variant>
        <vt:i4>0</vt:i4>
      </vt:variant>
      <vt:variant>
        <vt:i4>5</vt:i4>
      </vt:variant>
      <vt:variant>
        <vt:lpwstr/>
      </vt:variant>
      <vt:variant>
        <vt:lpwstr>_Toc191639694</vt:lpwstr>
      </vt:variant>
      <vt:variant>
        <vt:i4>1572917</vt:i4>
      </vt:variant>
      <vt:variant>
        <vt:i4>164</vt:i4>
      </vt:variant>
      <vt:variant>
        <vt:i4>0</vt:i4>
      </vt:variant>
      <vt:variant>
        <vt:i4>5</vt:i4>
      </vt:variant>
      <vt:variant>
        <vt:lpwstr/>
      </vt:variant>
      <vt:variant>
        <vt:lpwstr>_Toc191639693</vt:lpwstr>
      </vt:variant>
      <vt:variant>
        <vt:i4>1572917</vt:i4>
      </vt:variant>
      <vt:variant>
        <vt:i4>158</vt:i4>
      </vt:variant>
      <vt:variant>
        <vt:i4>0</vt:i4>
      </vt:variant>
      <vt:variant>
        <vt:i4>5</vt:i4>
      </vt:variant>
      <vt:variant>
        <vt:lpwstr/>
      </vt:variant>
      <vt:variant>
        <vt:lpwstr>_Toc191639692</vt:lpwstr>
      </vt:variant>
      <vt:variant>
        <vt:i4>1572917</vt:i4>
      </vt:variant>
      <vt:variant>
        <vt:i4>152</vt:i4>
      </vt:variant>
      <vt:variant>
        <vt:i4>0</vt:i4>
      </vt:variant>
      <vt:variant>
        <vt:i4>5</vt:i4>
      </vt:variant>
      <vt:variant>
        <vt:lpwstr/>
      </vt:variant>
      <vt:variant>
        <vt:lpwstr>_Toc191639691</vt:lpwstr>
      </vt:variant>
      <vt:variant>
        <vt:i4>1572917</vt:i4>
      </vt:variant>
      <vt:variant>
        <vt:i4>146</vt:i4>
      </vt:variant>
      <vt:variant>
        <vt:i4>0</vt:i4>
      </vt:variant>
      <vt:variant>
        <vt:i4>5</vt:i4>
      </vt:variant>
      <vt:variant>
        <vt:lpwstr/>
      </vt:variant>
      <vt:variant>
        <vt:lpwstr>_Toc191639690</vt:lpwstr>
      </vt:variant>
      <vt:variant>
        <vt:i4>1638453</vt:i4>
      </vt:variant>
      <vt:variant>
        <vt:i4>140</vt:i4>
      </vt:variant>
      <vt:variant>
        <vt:i4>0</vt:i4>
      </vt:variant>
      <vt:variant>
        <vt:i4>5</vt:i4>
      </vt:variant>
      <vt:variant>
        <vt:lpwstr/>
      </vt:variant>
      <vt:variant>
        <vt:lpwstr>_Toc191639689</vt:lpwstr>
      </vt:variant>
      <vt:variant>
        <vt:i4>1638453</vt:i4>
      </vt:variant>
      <vt:variant>
        <vt:i4>134</vt:i4>
      </vt:variant>
      <vt:variant>
        <vt:i4>0</vt:i4>
      </vt:variant>
      <vt:variant>
        <vt:i4>5</vt:i4>
      </vt:variant>
      <vt:variant>
        <vt:lpwstr/>
      </vt:variant>
      <vt:variant>
        <vt:lpwstr>_Toc191639688</vt:lpwstr>
      </vt:variant>
      <vt:variant>
        <vt:i4>1638453</vt:i4>
      </vt:variant>
      <vt:variant>
        <vt:i4>128</vt:i4>
      </vt:variant>
      <vt:variant>
        <vt:i4>0</vt:i4>
      </vt:variant>
      <vt:variant>
        <vt:i4>5</vt:i4>
      </vt:variant>
      <vt:variant>
        <vt:lpwstr/>
      </vt:variant>
      <vt:variant>
        <vt:lpwstr>_Toc191639687</vt:lpwstr>
      </vt:variant>
      <vt:variant>
        <vt:i4>1638453</vt:i4>
      </vt:variant>
      <vt:variant>
        <vt:i4>122</vt:i4>
      </vt:variant>
      <vt:variant>
        <vt:i4>0</vt:i4>
      </vt:variant>
      <vt:variant>
        <vt:i4>5</vt:i4>
      </vt:variant>
      <vt:variant>
        <vt:lpwstr/>
      </vt:variant>
      <vt:variant>
        <vt:lpwstr>_Toc191639686</vt:lpwstr>
      </vt:variant>
      <vt:variant>
        <vt:i4>1638453</vt:i4>
      </vt:variant>
      <vt:variant>
        <vt:i4>116</vt:i4>
      </vt:variant>
      <vt:variant>
        <vt:i4>0</vt:i4>
      </vt:variant>
      <vt:variant>
        <vt:i4>5</vt:i4>
      </vt:variant>
      <vt:variant>
        <vt:lpwstr/>
      </vt:variant>
      <vt:variant>
        <vt:lpwstr>_Toc191639685</vt:lpwstr>
      </vt:variant>
      <vt:variant>
        <vt:i4>1638453</vt:i4>
      </vt:variant>
      <vt:variant>
        <vt:i4>110</vt:i4>
      </vt:variant>
      <vt:variant>
        <vt:i4>0</vt:i4>
      </vt:variant>
      <vt:variant>
        <vt:i4>5</vt:i4>
      </vt:variant>
      <vt:variant>
        <vt:lpwstr/>
      </vt:variant>
      <vt:variant>
        <vt:lpwstr>_Toc191639684</vt:lpwstr>
      </vt:variant>
      <vt:variant>
        <vt:i4>1638453</vt:i4>
      </vt:variant>
      <vt:variant>
        <vt:i4>104</vt:i4>
      </vt:variant>
      <vt:variant>
        <vt:i4>0</vt:i4>
      </vt:variant>
      <vt:variant>
        <vt:i4>5</vt:i4>
      </vt:variant>
      <vt:variant>
        <vt:lpwstr/>
      </vt:variant>
      <vt:variant>
        <vt:lpwstr>_Toc191639683</vt:lpwstr>
      </vt:variant>
      <vt:variant>
        <vt:i4>1638453</vt:i4>
      </vt:variant>
      <vt:variant>
        <vt:i4>98</vt:i4>
      </vt:variant>
      <vt:variant>
        <vt:i4>0</vt:i4>
      </vt:variant>
      <vt:variant>
        <vt:i4>5</vt:i4>
      </vt:variant>
      <vt:variant>
        <vt:lpwstr/>
      </vt:variant>
      <vt:variant>
        <vt:lpwstr>_Toc191639682</vt:lpwstr>
      </vt:variant>
      <vt:variant>
        <vt:i4>1638453</vt:i4>
      </vt:variant>
      <vt:variant>
        <vt:i4>92</vt:i4>
      </vt:variant>
      <vt:variant>
        <vt:i4>0</vt:i4>
      </vt:variant>
      <vt:variant>
        <vt:i4>5</vt:i4>
      </vt:variant>
      <vt:variant>
        <vt:lpwstr/>
      </vt:variant>
      <vt:variant>
        <vt:lpwstr>_Toc191639681</vt:lpwstr>
      </vt:variant>
      <vt:variant>
        <vt:i4>1638453</vt:i4>
      </vt:variant>
      <vt:variant>
        <vt:i4>86</vt:i4>
      </vt:variant>
      <vt:variant>
        <vt:i4>0</vt:i4>
      </vt:variant>
      <vt:variant>
        <vt:i4>5</vt:i4>
      </vt:variant>
      <vt:variant>
        <vt:lpwstr/>
      </vt:variant>
      <vt:variant>
        <vt:lpwstr>_Toc191639680</vt:lpwstr>
      </vt:variant>
      <vt:variant>
        <vt:i4>1441845</vt:i4>
      </vt:variant>
      <vt:variant>
        <vt:i4>80</vt:i4>
      </vt:variant>
      <vt:variant>
        <vt:i4>0</vt:i4>
      </vt:variant>
      <vt:variant>
        <vt:i4>5</vt:i4>
      </vt:variant>
      <vt:variant>
        <vt:lpwstr/>
      </vt:variant>
      <vt:variant>
        <vt:lpwstr>_Toc191639679</vt:lpwstr>
      </vt:variant>
      <vt:variant>
        <vt:i4>1441845</vt:i4>
      </vt:variant>
      <vt:variant>
        <vt:i4>74</vt:i4>
      </vt:variant>
      <vt:variant>
        <vt:i4>0</vt:i4>
      </vt:variant>
      <vt:variant>
        <vt:i4>5</vt:i4>
      </vt:variant>
      <vt:variant>
        <vt:lpwstr/>
      </vt:variant>
      <vt:variant>
        <vt:lpwstr>_Toc191639678</vt:lpwstr>
      </vt:variant>
      <vt:variant>
        <vt:i4>1441845</vt:i4>
      </vt:variant>
      <vt:variant>
        <vt:i4>68</vt:i4>
      </vt:variant>
      <vt:variant>
        <vt:i4>0</vt:i4>
      </vt:variant>
      <vt:variant>
        <vt:i4>5</vt:i4>
      </vt:variant>
      <vt:variant>
        <vt:lpwstr/>
      </vt:variant>
      <vt:variant>
        <vt:lpwstr>_Toc191639677</vt:lpwstr>
      </vt:variant>
      <vt:variant>
        <vt:i4>1441845</vt:i4>
      </vt:variant>
      <vt:variant>
        <vt:i4>62</vt:i4>
      </vt:variant>
      <vt:variant>
        <vt:i4>0</vt:i4>
      </vt:variant>
      <vt:variant>
        <vt:i4>5</vt:i4>
      </vt:variant>
      <vt:variant>
        <vt:lpwstr/>
      </vt:variant>
      <vt:variant>
        <vt:lpwstr>_Toc191639676</vt:lpwstr>
      </vt:variant>
      <vt:variant>
        <vt:i4>1441845</vt:i4>
      </vt:variant>
      <vt:variant>
        <vt:i4>56</vt:i4>
      </vt:variant>
      <vt:variant>
        <vt:i4>0</vt:i4>
      </vt:variant>
      <vt:variant>
        <vt:i4>5</vt:i4>
      </vt:variant>
      <vt:variant>
        <vt:lpwstr/>
      </vt:variant>
      <vt:variant>
        <vt:lpwstr>_Toc191639675</vt:lpwstr>
      </vt:variant>
      <vt:variant>
        <vt:i4>1441845</vt:i4>
      </vt:variant>
      <vt:variant>
        <vt:i4>50</vt:i4>
      </vt:variant>
      <vt:variant>
        <vt:i4>0</vt:i4>
      </vt:variant>
      <vt:variant>
        <vt:i4>5</vt:i4>
      </vt:variant>
      <vt:variant>
        <vt:lpwstr/>
      </vt:variant>
      <vt:variant>
        <vt:lpwstr>_Toc191639674</vt:lpwstr>
      </vt:variant>
      <vt:variant>
        <vt:i4>1441845</vt:i4>
      </vt:variant>
      <vt:variant>
        <vt:i4>44</vt:i4>
      </vt:variant>
      <vt:variant>
        <vt:i4>0</vt:i4>
      </vt:variant>
      <vt:variant>
        <vt:i4>5</vt:i4>
      </vt:variant>
      <vt:variant>
        <vt:lpwstr/>
      </vt:variant>
      <vt:variant>
        <vt:lpwstr>_Toc191639673</vt:lpwstr>
      </vt:variant>
      <vt:variant>
        <vt:i4>1441845</vt:i4>
      </vt:variant>
      <vt:variant>
        <vt:i4>38</vt:i4>
      </vt:variant>
      <vt:variant>
        <vt:i4>0</vt:i4>
      </vt:variant>
      <vt:variant>
        <vt:i4>5</vt:i4>
      </vt:variant>
      <vt:variant>
        <vt:lpwstr/>
      </vt:variant>
      <vt:variant>
        <vt:lpwstr>_Toc191639672</vt:lpwstr>
      </vt:variant>
      <vt:variant>
        <vt:i4>1441845</vt:i4>
      </vt:variant>
      <vt:variant>
        <vt:i4>32</vt:i4>
      </vt:variant>
      <vt:variant>
        <vt:i4>0</vt:i4>
      </vt:variant>
      <vt:variant>
        <vt:i4>5</vt:i4>
      </vt:variant>
      <vt:variant>
        <vt:lpwstr/>
      </vt:variant>
      <vt:variant>
        <vt:lpwstr>_Toc191639671</vt:lpwstr>
      </vt:variant>
      <vt:variant>
        <vt:i4>1441845</vt:i4>
      </vt:variant>
      <vt:variant>
        <vt:i4>26</vt:i4>
      </vt:variant>
      <vt:variant>
        <vt:i4>0</vt:i4>
      </vt:variant>
      <vt:variant>
        <vt:i4>5</vt:i4>
      </vt:variant>
      <vt:variant>
        <vt:lpwstr/>
      </vt:variant>
      <vt:variant>
        <vt:lpwstr>_Toc191639670</vt:lpwstr>
      </vt:variant>
      <vt:variant>
        <vt:i4>1507381</vt:i4>
      </vt:variant>
      <vt:variant>
        <vt:i4>20</vt:i4>
      </vt:variant>
      <vt:variant>
        <vt:i4>0</vt:i4>
      </vt:variant>
      <vt:variant>
        <vt:i4>5</vt:i4>
      </vt:variant>
      <vt:variant>
        <vt:lpwstr/>
      </vt:variant>
      <vt:variant>
        <vt:lpwstr>_Toc191639669</vt:lpwstr>
      </vt:variant>
      <vt:variant>
        <vt:i4>1507381</vt:i4>
      </vt:variant>
      <vt:variant>
        <vt:i4>14</vt:i4>
      </vt:variant>
      <vt:variant>
        <vt:i4>0</vt:i4>
      </vt:variant>
      <vt:variant>
        <vt:i4>5</vt:i4>
      </vt:variant>
      <vt:variant>
        <vt:lpwstr/>
      </vt:variant>
      <vt:variant>
        <vt:lpwstr>_Toc191639668</vt:lpwstr>
      </vt:variant>
      <vt:variant>
        <vt:i4>1507381</vt:i4>
      </vt:variant>
      <vt:variant>
        <vt:i4>8</vt:i4>
      </vt:variant>
      <vt:variant>
        <vt:i4>0</vt:i4>
      </vt:variant>
      <vt:variant>
        <vt:i4>5</vt:i4>
      </vt:variant>
      <vt:variant>
        <vt:lpwstr/>
      </vt:variant>
      <vt:variant>
        <vt:lpwstr>_Toc191639667</vt:lpwstr>
      </vt:variant>
      <vt:variant>
        <vt:i4>393231</vt:i4>
      </vt:variant>
      <vt:variant>
        <vt:i4>3</vt:i4>
      </vt:variant>
      <vt:variant>
        <vt:i4>0</vt:i4>
      </vt:variant>
      <vt:variant>
        <vt:i4>5</vt:i4>
      </vt:variant>
      <vt:variant>
        <vt:lpwstr>http://www.cor.europa.eu/</vt:lpwstr>
      </vt:variant>
      <vt:variant>
        <vt:lpwstr/>
      </vt:variant>
      <vt:variant>
        <vt:i4>1507406</vt:i4>
      </vt:variant>
      <vt:variant>
        <vt:i4>0</vt:i4>
      </vt:variant>
      <vt:variant>
        <vt:i4>0</vt:i4>
      </vt:variant>
      <vt:variant>
        <vt:i4>5</vt:i4>
      </vt:variant>
      <vt:variant>
        <vt:lpwstr>http://www.europa.eu/</vt:lpwstr>
      </vt:variant>
      <vt:variant>
        <vt:lpwstr/>
      </vt:variant>
      <vt:variant>
        <vt:i4>2293809</vt:i4>
      </vt:variant>
      <vt:variant>
        <vt:i4>351</vt:i4>
      </vt:variant>
      <vt:variant>
        <vt:i4>0</vt:i4>
      </vt:variant>
      <vt:variant>
        <vt:i4>5</vt:i4>
      </vt:variant>
      <vt:variant>
        <vt:lpwstr>https://cordis.europa.eu/project/id/101036519/news</vt:lpwstr>
      </vt:variant>
      <vt:variant>
        <vt:lpwstr/>
      </vt:variant>
      <vt:variant>
        <vt:i4>983146</vt:i4>
      </vt:variant>
      <vt:variant>
        <vt:i4>348</vt:i4>
      </vt:variant>
      <vt:variant>
        <vt:i4>0</vt:i4>
      </vt:variant>
      <vt:variant>
        <vt:i4>5</vt:i4>
      </vt:variant>
      <vt:variant>
        <vt:lpwstr>https://energy.ec.europa.eu/topics/funding-and-financing/eu-funding-possibilities-energy-sector_en</vt:lpwstr>
      </vt:variant>
      <vt:variant>
        <vt:lpwstr/>
      </vt:variant>
      <vt:variant>
        <vt:i4>1376312</vt:i4>
      </vt:variant>
      <vt:variant>
        <vt:i4>345</vt:i4>
      </vt:variant>
      <vt:variant>
        <vt:i4>0</vt:i4>
      </vt:variant>
      <vt:variant>
        <vt:i4>5</vt:i4>
      </vt:variant>
      <vt:variant>
        <vt:lpwstr>https://energy.ec.europa.eu/topics/funding-and-financing/recovery-and-resilience-facility-clean-energy_en</vt:lpwstr>
      </vt:variant>
      <vt:variant>
        <vt:lpwstr/>
      </vt:variant>
      <vt:variant>
        <vt:i4>6160507</vt:i4>
      </vt:variant>
      <vt:variant>
        <vt:i4>342</vt:i4>
      </vt:variant>
      <vt:variant>
        <vt:i4>0</vt:i4>
      </vt:variant>
      <vt:variant>
        <vt:i4>5</vt:i4>
      </vt:variant>
      <vt:variant>
        <vt:lpwstr>https://cohesiondata.ec.europa.eu/cohesion_overview/21-27</vt:lpwstr>
      </vt:variant>
      <vt:variant>
        <vt:lpwstr/>
      </vt:variant>
      <vt:variant>
        <vt:i4>6160507</vt:i4>
      </vt:variant>
      <vt:variant>
        <vt:i4>339</vt:i4>
      </vt:variant>
      <vt:variant>
        <vt:i4>0</vt:i4>
      </vt:variant>
      <vt:variant>
        <vt:i4>5</vt:i4>
      </vt:variant>
      <vt:variant>
        <vt:lpwstr>https://cohesiondata.ec.europa.eu/cohesion_overview/21-27</vt:lpwstr>
      </vt:variant>
      <vt:variant>
        <vt:lpwstr/>
      </vt:variant>
      <vt:variant>
        <vt:i4>6160507</vt:i4>
      </vt:variant>
      <vt:variant>
        <vt:i4>336</vt:i4>
      </vt:variant>
      <vt:variant>
        <vt:i4>0</vt:i4>
      </vt:variant>
      <vt:variant>
        <vt:i4>5</vt:i4>
      </vt:variant>
      <vt:variant>
        <vt:lpwstr>https://cohesiondata.ec.europa.eu/cohesion_overview/21-27</vt:lpwstr>
      </vt:variant>
      <vt:variant>
        <vt:lpwstr/>
      </vt:variant>
      <vt:variant>
        <vt:i4>5308438</vt:i4>
      </vt:variant>
      <vt:variant>
        <vt:i4>333</vt:i4>
      </vt:variant>
      <vt:variant>
        <vt:i4>0</vt:i4>
      </vt:variant>
      <vt:variant>
        <vt:i4>5</vt:i4>
      </vt:variant>
      <vt:variant>
        <vt:lpwstr>https://euagenda.eu/publications/download/565103</vt:lpwstr>
      </vt:variant>
      <vt:variant>
        <vt:lpwstr/>
      </vt:variant>
      <vt:variant>
        <vt:i4>786496</vt:i4>
      </vt:variant>
      <vt:variant>
        <vt:i4>330</vt:i4>
      </vt:variant>
      <vt:variant>
        <vt:i4>0</vt:i4>
      </vt:variant>
      <vt:variant>
        <vt:i4>5</vt:i4>
      </vt:variant>
      <vt:variant>
        <vt:lpwstr>https://www.qualenergia.it/wp-content/uploads/2023/11/Energy-Communities-Repository-Guidance.pdf</vt:lpwstr>
      </vt:variant>
      <vt:variant>
        <vt:lpwstr/>
      </vt:variant>
      <vt:variant>
        <vt:i4>1507348</vt:i4>
      </vt:variant>
      <vt:variant>
        <vt:i4>327</vt:i4>
      </vt:variant>
      <vt:variant>
        <vt:i4>0</vt:i4>
      </vt:variant>
      <vt:variant>
        <vt:i4>5</vt:i4>
      </vt:variant>
      <vt:variant>
        <vt:lpwstr>https://energy-cities.eu/wp-content/uploads/2022/05/EnergyCities21_PolicyPaper_CapacityNeeds_EN_FINAL-2.pdf</vt:lpwstr>
      </vt:variant>
      <vt:variant>
        <vt:lpwstr/>
      </vt:variant>
      <vt:variant>
        <vt:i4>2490493</vt:i4>
      </vt:variant>
      <vt:variant>
        <vt:i4>324</vt:i4>
      </vt:variant>
      <vt:variant>
        <vt:i4>0</vt:i4>
      </vt:variant>
      <vt:variant>
        <vt:i4>5</vt:i4>
      </vt:variant>
      <vt:variant>
        <vt:lpwstr>https://build-up.ec.europa.eu/system/files/2023-10/D2_1-Mapping-the-regional-planning-procedures-final_checked-1.pdf</vt:lpwstr>
      </vt:variant>
      <vt:variant>
        <vt:lpwstr/>
      </vt:variant>
      <vt:variant>
        <vt:i4>3473463</vt:i4>
      </vt:variant>
      <vt:variant>
        <vt:i4>321</vt:i4>
      </vt:variant>
      <vt:variant>
        <vt:i4>0</vt:i4>
      </vt:variant>
      <vt:variant>
        <vt:i4>5</vt:i4>
      </vt:variant>
      <vt:variant>
        <vt:lpwstr>https://climate-advisory-board.europa.eu/news/eu-climate-advisory-board-focus-on-immediate-implementation-and-continued-action-to-achieve-eu-climate-goals</vt:lpwstr>
      </vt:variant>
      <vt:variant>
        <vt:lpwstr/>
      </vt:variant>
      <vt:variant>
        <vt:i4>4653061</vt:i4>
      </vt:variant>
      <vt:variant>
        <vt:i4>318</vt:i4>
      </vt:variant>
      <vt:variant>
        <vt:i4>0</vt:i4>
      </vt:variant>
      <vt:variant>
        <vt:i4>5</vt:i4>
      </vt:variant>
      <vt:variant>
        <vt:lpwstr>https://www.skatteverket.se/servicelankar/otherlanguages/inenglishengelska/businessesandemployers/startingandrunningaswedishbusiness/declaringtaxesbusinesses/rotandrutwork/payment/rotandrutworkandvat.4.8dcbbe4142d38302d7d13.html</vt:lpwstr>
      </vt:variant>
      <vt:variant>
        <vt:lpwstr/>
      </vt:variant>
      <vt:variant>
        <vt:i4>5308501</vt:i4>
      </vt:variant>
      <vt:variant>
        <vt:i4>315</vt:i4>
      </vt:variant>
      <vt:variant>
        <vt:i4>0</vt:i4>
      </vt:variant>
      <vt:variant>
        <vt:i4>5</vt:i4>
      </vt:variant>
      <vt:variant>
        <vt:lpwstr>https://energy-cities.eu/wp-content/uploads/2023/09/Energy-Cities-Tangible-targets-for-cities-ENG.pdf</vt:lpwstr>
      </vt:variant>
      <vt:variant>
        <vt:lpwstr/>
      </vt:variant>
      <vt:variant>
        <vt:i4>1507348</vt:i4>
      </vt:variant>
      <vt:variant>
        <vt:i4>311</vt:i4>
      </vt:variant>
      <vt:variant>
        <vt:i4>0</vt:i4>
      </vt:variant>
      <vt:variant>
        <vt:i4>5</vt:i4>
      </vt:variant>
      <vt:variant>
        <vt:lpwstr>https://energy-cities.eu/wp-content/uploads/2022/05/EnergyCities21_PolicyPaper_CapacityNeeds_EN_FINAL-2.pdf</vt:lpwstr>
      </vt:variant>
      <vt:variant>
        <vt:lpwstr/>
      </vt:variant>
      <vt:variant>
        <vt:i4>1507348</vt:i4>
      </vt:variant>
      <vt:variant>
        <vt:i4>309</vt:i4>
      </vt:variant>
      <vt:variant>
        <vt:i4>0</vt:i4>
      </vt:variant>
      <vt:variant>
        <vt:i4>5</vt:i4>
      </vt:variant>
      <vt:variant>
        <vt:lpwstr>https://energy-cities.eu/wp-content/uploads/2022/05/EnergyCities21_PolicyPaper_CapacityNeeds_EN_FINAL-2.pdf</vt:lpwstr>
      </vt:variant>
      <vt:variant>
        <vt:lpwstr/>
      </vt:variant>
      <vt:variant>
        <vt:i4>8126578</vt:i4>
      </vt:variant>
      <vt:variant>
        <vt:i4>306</vt:i4>
      </vt:variant>
      <vt:variant>
        <vt:i4>0</vt:i4>
      </vt:variant>
      <vt:variant>
        <vt:i4>5</vt:i4>
      </vt:variant>
      <vt:variant>
        <vt:lpwstr>https://monitor.eurocities.eu/wp-content/uploads/2024/05/Eurocities-Pulse-Mayors-Survey-2024-1.pdf</vt:lpwstr>
      </vt:variant>
      <vt:variant>
        <vt:lpwstr/>
      </vt:variant>
      <vt:variant>
        <vt:i4>8126578</vt:i4>
      </vt:variant>
      <vt:variant>
        <vt:i4>303</vt:i4>
      </vt:variant>
      <vt:variant>
        <vt:i4>0</vt:i4>
      </vt:variant>
      <vt:variant>
        <vt:i4>5</vt:i4>
      </vt:variant>
      <vt:variant>
        <vt:lpwstr>https://monitor.eurocities.eu/wp-content/uploads/2024/05/Eurocities-Pulse-Mayors-Survey-2024-1.pdf</vt:lpwstr>
      </vt:variant>
      <vt:variant>
        <vt:lpwstr/>
      </vt:variant>
      <vt:variant>
        <vt:i4>5308501</vt:i4>
      </vt:variant>
      <vt:variant>
        <vt:i4>300</vt:i4>
      </vt:variant>
      <vt:variant>
        <vt:i4>0</vt:i4>
      </vt:variant>
      <vt:variant>
        <vt:i4>5</vt:i4>
      </vt:variant>
      <vt:variant>
        <vt:lpwstr>https://energy-cities.eu/wp-content/uploads/2023/09/Energy-Cities-Tangible-targets-for-cities-ENG.pdf</vt:lpwstr>
      </vt:variant>
      <vt:variant>
        <vt:lpwstr/>
      </vt:variant>
      <vt:variant>
        <vt:i4>5308438</vt:i4>
      </vt:variant>
      <vt:variant>
        <vt:i4>295</vt:i4>
      </vt:variant>
      <vt:variant>
        <vt:i4>0</vt:i4>
      </vt:variant>
      <vt:variant>
        <vt:i4>5</vt:i4>
      </vt:variant>
      <vt:variant>
        <vt:lpwstr>https://euagenda.eu/publications/download/565103</vt:lpwstr>
      </vt:variant>
      <vt:variant>
        <vt:lpwstr/>
      </vt:variant>
      <vt:variant>
        <vt:i4>5308438</vt:i4>
      </vt:variant>
      <vt:variant>
        <vt:i4>293</vt:i4>
      </vt:variant>
      <vt:variant>
        <vt:i4>0</vt:i4>
      </vt:variant>
      <vt:variant>
        <vt:i4>5</vt:i4>
      </vt:variant>
      <vt:variant>
        <vt:lpwstr>https://euagenda.eu/publications/download/565103</vt:lpwstr>
      </vt:variant>
      <vt:variant>
        <vt:lpwstr/>
      </vt:variant>
      <vt:variant>
        <vt:i4>5308438</vt:i4>
      </vt:variant>
      <vt:variant>
        <vt:i4>291</vt:i4>
      </vt:variant>
      <vt:variant>
        <vt:i4>0</vt:i4>
      </vt:variant>
      <vt:variant>
        <vt:i4>5</vt:i4>
      </vt:variant>
      <vt:variant>
        <vt:lpwstr>https://euagenda.eu/publications/download/565103</vt:lpwstr>
      </vt:variant>
      <vt:variant>
        <vt:lpwstr/>
      </vt:variant>
      <vt:variant>
        <vt:i4>7602219</vt:i4>
      </vt:variant>
      <vt:variant>
        <vt:i4>288</vt:i4>
      </vt:variant>
      <vt:variant>
        <vt:i4>0</vt:i4>
      </vt:variant>
      <vt:variant>
        <vt:i4>5</vt:i4>
      </vt:variant>
      <vt:variant>
        <vt:lpwstr>https://riu.gov.mt/why-is-malta-lagging-behind-in-reaching-its-climate-targets/</vt:lpwstr>
      </vt:variant>
      <vt:variant>
        <vt:lpwstr/>
      </vt:variant>
      <vt:variant>
        <vt:i4>5308438</vt:i4>
      </vt:variant>
      <vt:variant>
        <vt:i4>283</vt:i4>
      </vt:variant>
      <vt:variant>
        <vt:i4>0</vt:i4>
      </vt:variant>
      <vt:variant>
        <vt:i4>5</vt:i4>
      </vt:variant>
      <vt:variant>
        <vt:lpwstr>https://euagenda.eu/publications/download/565103</vt:lpwstr>
      </vt:variant>
      <vt:variant>
        <vt:lpwstr/>
      </vt:variant>
      <vt:variant>
        <vt:i4>5308438</vt:i4>
      </vt:variant>
      <vt:variant>
        <vt:i4>281</vt:i4>
      </vt:variant>
      <vt:variant>
        <vt:i4>0</vt:i4>
      </vt:variant>
      <vt:variant>
        <vt:i4>5</vt:i4>
      </vt:variant>
      <vt:variant>
        <vt:lpwstr>https://euagenda.eu/publications/download/565103</vt:lpwstr>
      </vt:variant>
      <vt:variant>
        <vt:lpwstr/>
      </vt:variant>
      <vt:variant>
        <vt:i4>5308438</vt:i4>
      </vt:variant>
      <vt:variant>
        <vt:i4>279</vt:i4>
      </vt:variant>
      <vt:variant>
        <vt:i4>0</vt:i4>
      </vt:variant>
      <vt:variant>
        <vt:i4>5</vt:i4>
      </vt:variant>
      <vt:variant>
        <vt:lpwstr>https://euagenda.eu/publications/download/565103</vt:lpwstr>
      </vt:variant>
      <vt:variant>
        <vt:lpwstr/>
      </vt:variant>
      <vt:variant>
        <vt:i4>786496</vt:i4>
      </vt:variant>
      <vt:variant>
        <vt:i4>276</vt:i4>
      </vt:variant>
      <vt:variant>
        <vt:i4>0</vt:i4>
      </vt:variant>
      <vt:variant>
        <vt:i4>5</vt:i4>
      </vt:variant>
      <vt:variant>
        <vt:lpwstr>https://www.qualenergia.it/wp-content/uploads/2023/11/Energy-Communities-Repository-Guidance.pdf</vt:lpwstr>
      </vt:variant>
      <vt:variant>
        <vt:lpwstr/>
      </vt:variant>
      <vt:variant>
        <vt:i4>5308501</vt:i4>
      </vt:variant>
      <vt:variant>
        <vt:i4>273</vt:i4>
      </vt:variant>
      <vt:variant>
        <vt:i4>0</vt:i4>
      </vt:variant>
      <vt:variant>
        <vt:i4>5</vt:i4>
      </vt:variant>
      <vt:variant>
        <vt:lpwstr>https://energy-cities.eu/wp-content/uploads/2023/09/Energy-Cities-Tangible-targets-for-cities-ENG.pdf</vt:lpwstr>
      </vt:variant>
      <vt:variant>
        <vt:lpwstr/>
      </vt:variant>
      <vt:variant>
        <vt:i4>6619182</vt:i4>
      </vt:variant>
      <vt:variant>
        <vt:i4>270</vt:i4>
      </vt:variant>
      <vt:variant>
        <vt:i4>0</vt:i4>
      </vt:variant>
      <vt:variant>
        <vt:i4>5</vt:i4>
      </vt:variant>
      <vt:variant>
        <vt:lpwstr>https://eurocities.eu/stories/mapping-the-solar-transformation-in-budapest/</vt:lpwstr>
      </vt:variant>
      <vt:variant>
        <vt:lpwstr/>
      </vt:variant>
      <vt:variant>
        <vt:i4>4784226</vt:i4>
      </vt:variant>
      <vt:variant>
        <vt:i4>267</vt:i4>
      </vt:variant>
      <vt:variant>
        <vt:i4>0</vt:i4>
      </vt:variant>
      <vt:variant>
        <vt:i4>5</vt:i4>
      </vt:variant>
      <vt:variant>
        <vt:lpwstr>https://reform-support.ec.europa.eu/what-we-do/green-transition/scaling-energy-efficiency-investments-buildings-hungary_en</vt:lpwstr>
      </vt:variant>
      <vt:variant>
        <vt:lpwstr/>
      </vt:variant>
      <vt:variant>
        <vt:i4>6226013</vt:i4>
      </vt:variant>
      <vt:variant>
        <vt:i4>264</vt:i4>
      </vt:variant>
      <vt:variant>
        <vt:i4>0</vt:i4>
      </vt:variant>
      <vt:variant>
        <vt:i4>5</vt:i4>
      </vt:variant>
      <vt:variant>
        <vt:lpwstr>https://mehi.hu/en/press-release/energy-efficiency-is-the-neglected-stepchild-of-the-hungarian-energy-policy/</vt:lpwstr>
      </vt:variant>
      <vt:variant>
        <vt:lpwstr/>
      </vt:variant>
      <vt:variant>
        <vt:i4>7012473</vt:i4>
      </vt:variant>
      <vt:variant>
        <vt:i4>260</vt:i4>
      </vt:variant>
      <vt:variant>
        <vt:i4>0</vt:i4>
      </vt:variant>
      <vt:variant>
        <vt:i4>5</vt:i4>
      </vt:variant>
      <vt:variant>
        <vt:lpwstr>https://iclei-europe.org/fileadmin/templates/iclei-europe/lib/resources/tools/push_resource_file.php?uid=g2d9ZJqs</vt:lpwstr>
      </vt:variant>
      <vt:variant>
        <vt:lpwstr/>
      </vt:variant>
      <vt:variant>
        <vt:i4>7012473</vt:i4>
      </vt:variant>
      <vt:variant>
        <vt:i4>258</vt:i4>
      </vt:variant>
      <vt:variant>
        <vt:i4>0</vt:i4>
      </vt:variant>
      <vt:variant>
        <vt:i4>5</vt:i4>
      </vt:variant>
      <vt:variant>
        <vt:lpwstr>https://iclei-europe.org/fileadmin/templates/iclei-europe/lib/resources/tools/push_resource_file.php?uid=g2d9ZJqs</vt:lpwstr>
      </vt:variant>
      <vt:variant>
        <vt:lpwstr/>
      </vt:variant>
      <vt:variant>
        <vt:i4>7012469</vt:i4>
      </vt:variant>
      <vt:variant>
        <vt:i4>253</vt:i4>
      </vt:variant>
      <vt:variant>
        <vt:i4>0</vt:i4>
      </vt:variant>
      <vt:variant>
        <vt:i4>5</vt:i4>
      </vt:variant>
      <vt:variant>
        <vt:lpwstr>https://iclei-europe.org/fileadmin/templates/iclei-europe/lib/resources/tools/push_resource_file.php?uid=MROjAUKO</vt:lpwstr>
      </vt:variant>
      <vt:variant>
        <vt:lpwstr/>
      </vt:variant>
      <vt:variant>
        <vt:i4>7012469</vt:i4>
      </vt:variant>
      <vt:variant>
        <vt:i4>251</vt:i4>
      </vt:variant>
      <vt:variant>
        <vt:i4>0</vt:i4>
      </vt:variant>
      <vt:variant>
        <vt:i4>5</vt:i4>
      </vt:variant>
      <vt:variant>
        <vt:lpwstr>https://iclei-europe.org/fileadmin/templates/iclei-europe/lib/resources/tools/push_resource_file.php?uid=MROjAUKO</vt:lpwstr>
      </vt:variant>
      <vt:variant>
        <vt:lpwstr/>
      </vt:variant>
      <vt:variant>
        <vt:i4>7012469</vt:i4>
      </vt:variant>
      <vt:variant>
        <vt:i4>249</vt:i4>
      </vt:variant>
      <vt:variant>
        <vt:i4>0</vt:i4>
      </vt:variant>
      <vt:variant>
        <vt:i4>5</vt:i4>
      </vt:variant>
      <vt:variant>
        <vt:lpwstr>https://iclei-europe.org/fileadmin/templates/iclei-europe/lib/resources/tools/push_resource_file.php?uid=MROjAUKO</vt:lpwstr>
      </vt:variant>
      <vt:variant>
        <vt:lpwstr/>
      </vt:variant>
      <vt:variant>
        <vt:i4>5308501</vt:i4>
      </vt:variant>
      <vt:variant>
        <vt:i4>246</vt:i4>
      </vt:variant>
      <vt:variant>
        <vt:i4>0</vt:i4>
      </vt:variant>
      <vt:variant>
        <vt:i4>5</vt:i4>
      </vt:variant>
      <vt:variant>
        <vt:lpwstr>https://energy-cities.eu/wp-content/uploads/2023/09/Energy-Cities-Tangible-targets-for-cities-ENG.pdf</vt:lpwstr>
      </vt:variant>
      <vt:variant>
        <vt:lpwstr/>
      </vt:variant>
      <vt:variant>
        <vt:i4>4325450</vt:i4>
      </vt:variant>
      <vt:variant>
        <vt:i4>243</vt:i4>
      </vt:variant>
      <vt:variant>
        <vt:i4>0</vt:i4>
      </vt:variant>
      <vt:variant>
        <vt:i4>5</vt:i4>
      </vt:variant>
      <vt:variant>
        <vt:lpwstr>https://www.trade.gov/energy-resource-guide-republic-cyprus-renewable-energy</vt:lpwstr>
      </vt:variant>
      <vt:variant>
        <vt:lpwstr/>
      </vt:variant>
      <vt:variant>
        <vt:i4>5308488</vt:i4>
      </vt:variant>
      <vt:variant>
        <vt:i4>240</vt:i4>
      </vt:variant>
      <vt:variant>
        <vt:i4>0</vt:i4>
      </vt:variant>
      <vt:variant>
        <vt:i4>5</vt:i4>
      </vt:variant>
      <vt:variant>
        <vt:lpwstr>https://www.ecoenergy-bg.net/UserFiles/File/BULETIN/2024/Publication Jan 2024.pdf</vt:lpwstr>
      </vt:variant>
      <vt:variant>
        <vt:lpwstr/>
      </vt:variant>
      <vt:variant>
        <vt:i4>4194409</vt:i4>
      </vt:variant>
      <vt:variant>
        <vt:i4>237</vt:i4>
      </vt:variant>
      <vt:variant>
        <vt:i4>0</vt:i4>
      </vt:variant>
      <vt:variant>
        <vt:i4>5</vt:i4>
      </vt:variant>
      <vt:variant>
        <vt:lpwstr>https://www.eneffect.bg/storage/news/1_db8y5oqaGQ.pdf</vt:lpwstr>
      </vt:variant>
      <vt:variant>
        <vt:lpwstr/>
      </vt:variant>
      <vt:variant>
        <vt:i4>327747</vt:i4>
      </vt:variant>
      <vt:variant>
        <vt:i4>234</vt:i4>
      </vt:variant>
      <vt:variant>
        <vt:i4>0</vt:i4>
      </vt:variant>
      <vt:variant>
        <vt:i4>5</vt:i4>
      </vt:variant>
      <vt:variant>
        <vt:lpwstr>https://www.strategy.bg/PublicConsultations/View.aspx?lang=bg-BG&amp;Id=8818</vt:lpwstr>
      </vt:variant>
      <vt:variant>
        <vt:lpwstr/>
      </vt:variant>
      <vt:variant>
        <vt:i4>7798840</vt:i4>
      </vt:variant>
      <vt:variant>
        <vt:i4>231</vt:i4>
      </vt:variant>
      <vt:variant>
        <vt:i4>0</vt:i4>
      </vt:variant>
      <vt:variant>
        <vt:i4>5</vt:i4>
      </vt:variant>
      <vt:variant>
        <vt:lpwstr>https://portal.cor.europa.eu/divisionpowers/Pages/Bulgaria-Energy.aspx</vt:lpwstr>
      </vt:variant>
      <vt:variant>
        <vt:lpwstr/>
      </vt:variant>
      <vt:variant>
        <vt:i4>786496</vt:i4>
      </vt:variant>
      <vt:variant>
        <vt:i4>228</vt:i4>
      </vt:variant>
      <vt:variant>
        <vt:i4>0</vt:i4>
      </vt:variant>
      <vt:variant>
        <vt:i4>5</vt:i4>
      </vt:variant>
      <vt:variant>
        <vt:lpwstr>https://www.qualenergia.it/wp-content/uploads/2023/11/Energy-Communities-Repository-Guidance.pdf</vt:lpwstr>
      </vt:variant>
      <vt:variant>
        <vt:lpwstr/>
      </vt:variant>
      <vt:variant>
        <vt:i4>7798798</vt:i4>
      </vt:variant>
      <vt:variant>
        <vt:i4>225</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1507363</vt:i4>
      </vt:variant>
      <vt:variant>
        <vt:i4>222</vt:i4>
      </vt:variant>
      <vt:variant>
        <vt:i4>0</vt:i4>
      </vt:variant>
      <vt:variant>
        <vt:i4>5</vt:i4>
      </vt:variant>
      <vt:variant>
        <vt:lpwstr>https://energy.ec.europa.eu/publications/state-energy-union-report-2024-country-fiches_en</vt:lpwstr>
      </vt:variant>
      <vt:variant>
        <vt:lpwstr/>
      </vt:variant>
      <vt:variant>
        <vt:i4>1507348</vt:i4>
      </vt:variant>
      <vt:variant>
        <vt:i4>217</vt:i4>
      </vt:variant>
      <vt:variant>
        <vt:i4>0</vt:i4>
      </vt:variant>
      <vt:variant>
        <vt:i4>5</vt:i4>
      </vt:variant>
      <vt:variant>
        <vt:lpwstr>https://energy-cities.eu/wp-content/uploads/2022/05/EnergyCities21_PolicyPaper_CapacityNeeds_EN_FINAL-2.pdf</vt:lpwstr>
      </vt:variant>
      <vt:variant>
        <vt:lpwstr/>
      </vt:variant>
      <vt:variant>
        <vt:i4>1507348</vt:i4>
      </vt:variant>
      <vt:variant>
        <vt:i4>215</vt:i4>
      </vt:variant>
      <vt:variant>
        <vt:i4>0</vt:i4>
      </vt:variant>
      <vt:variant>
        <vt:i4>5</vt:i4>
      </vt:variant>
      <vt:variant>
        <vt:lpwstr>https://energy-cities.eu/wp-content/uploads/2022/05/EnergyCities21_PolicyPaper_CapacityNeeds_EN_FINAL-2.pdf</vt:lpwstr>
      </vt:variant>
      <vt:variant>
        <vt:lpwstr/>
      </vt:variant>
      <vt:variant>
        <vt:i4>1507348</vt:i4>
      </vt:variant>
      <vt:variant>
        <vt:i4>213</vt:i4>
      </vt:variant>
      <vt:variant>
        <vt:i4>0</vt:i4>
      </vt:variant>
      <vt:variant>
        <vt:i4>5</vt:i4>
      </vt:variant>
      <vt:variant>
        <vt:lpwstr>https://energy-cities.eu/wp-content/uploads/2022/05/EnergyCities21_PolicyPaper_CapacityNeeds_EN_FINAL-2.pdf</vt:lpwstr>
      </vt:variant>
      <vt:variant>
        <vt:lpwstr/>
      </vt:variant>
      <vt:variant>
        <vt:i4>2490493</vt:i4>
      </vt:variant>
      <vt:variant>
        <vt:i4>208</vt:i4>
      </vt:variant>
      <vt:variant>
        <vt:i4>0</vt:i4>
      </vt:variant>
      <vt:variant>
        <vt:i4>5</vt:i4>
      </vt:variant>
      <vt:variant>
        <vt:lpwstr>https://build-up.ec.europa.eu/system/files/2023-10/D2_1-Mapping-the-regional-planning-procedures-final_checked-1.pdf</vt:lpwstr>
      </vt:variant>
      <vt:variant>
        <vt:lpwstr/>
      </vt:variant>
      <vt:variant>
        <vt:i4>2490493</vt:i4>
      </vt:variant>
      <vt:variant>
        <vt:i4>206</vt:i4>
      </vt:variant>
      <vt:variant>
        <vt:i4>0</vt:i4>
      </vt:variant>
      <vt:variant>
        <vt:i4>5</vt:i4>
      </vt:variant>
      <vt:variant>
        <vt:lpwstr>https://build-up.ec.europa.eu/system/files/2023-10/D2_1-Mapping-the-regional-planning-procedures-final_checked-1.pdf</vt:lpwstr>
      </vt:variant>
      <vt:variant>
        <vt:lpwstr/>
      </vt:variant>
      <vt:variant>
        <vt:i4>2490493</vt:i4>
      </vt:variant>
      <vt:variant>
        <vt:i4>204</vt:i4>
      </vt:variant>
      <vt:variant>
        <vt:i4>0</vt:i4>
      </vt:variant>
      <vt:variant>
        <vt:i4>5</vt:i4>
      </vt:variant>
      <vt:variant>
        <vt:lpwstr>https://build-up.ec.europa.eu/system/files/2023-10/D2_1-Mapping-the-regional-planning-procedures-final_checked-1.pdf</vt:lpwstr>
      </vt:variant>
      <vt:variant>
        <vt:lpwstr/>
      </vt:variant>
      <vt:variant>
        <vt:i4>917568</vt:i4>
      </vt:variant>
      <vt:variant>
        <vt:i4>201</vt:i4>
      </vt:variant>
      <vt:variant>
        <vt:i4>0</vt:i4>
      </vt:variant>
      <vt:variant>
        <vt:i4>5</vt:i4>
      </vt:variant>
      <vt:variant>
        <vt:lpwstr>https://publications.jrc.ec.europa.eu/repository/handle/JRC125380</vt:lpwstr>
      </vt:variant>
      <vt:variant>
        <vt:lpwstr/>
      </vt:variant>
      <vt:variant>
        <vt:i4>786496</vt:i4>
      </vt:variant>
      <vt:variant>
        <vt:i4>198</vt:i4>
      </vt:variant>
      <vt:variant>
        <vt:i4>0</vt:i4>
      </vt:variant>
      <vt:variant>
        <vt:i4>5</vt:i4>
      </vt:variant>
      <vt:variant>
        <vt:lpwstr>https://www.qualenergia.it/wp-content/uploads/2023/11/Energy-Communities-Repository-Guidance.pdf</vt:lpwstr>
      </vt:variant>
      <vt:variant>
        <vt:lpwstr/>
      </vt:variant>
      <vt:variant>
        <vt:i4>786496</vt:i4>
      </vt:variant>
      <vt:variant>
        <vt:i4>195</vt:i4>
      </vt:variant>
      <vt:variant>
        <vt:i4>0</vt:i4>
      </vt:variant>
      <vt:variant>
        <vt:i4>5</vt:i4>
      </vt:variant>
      <vt:variant>
        <vt:lpwstr>https://www.qualenergia.it/wp-content/uploads/2023/11/Energy-Communities-Repository-Guidance.pdf</vt:lpwstr>
      </vt:variant>
      <vt:variant>
        <vt:lpwstr/>
      </vt:variant>
      <vt:variant>
        <vt:i4>3604607</vt:i4>
      </vt:variant>
      <vt:variant>
        <vt:i4>192</vt:i4>
      </vt:variant>
      <vt:variant>
        <vt:i4>0</vt:i4>
      </vt:variant>
      <vt:variant>
        <vt:i4>5</vt:i4>
      </vt:variant>
      <vt:variant>
        <vt:lpwstr>https://fedarene.org/wp-content/uploads/2024/12/Local-Alliance-Briefing.pdf</vt:lpwstr>
      </vt:variant>
      <vt:variant>
        <vt:lpwstr/>
      </vt:variant>
      <vt:variant>
        <vt:i4>7733329</vt:i4>
      </vt:variant>
      <vt:variant>
        <vt:i4>189</vt:i4>
      </vt:variant>
      <vt:variant>
        <vt:i4>0</vt:i4>
      </vt:variant>
      <vt:variant>
        <vt:i4>5</vt:i4>
      </vt:variant>
      <vt:variant>
        <vt:lpwstr>https://www.rescoop.eu/uploads/rescoop/downloads/REScoop.EU-briefing-on-the-revised-RED_final.pdf</vt:lpwstr>
      </vt:variant>
      <vt:variant>
        <vt:lpwstr/>
      </vt:variant>
      <vt:variant>
        <vt:i4>2162722</vt:i4>
      </vt:variant>
      <vt:variant>
        <vt:i4>186</vt:i4>
      </vt:variant>
      <vt:variant>
        <vt:i4>0</vt:i4>
      </vt:variant>
      <vt:variant>
        <vt:i4>5</vt:i4>
      </vt:variant>
      <vt:variant>
        <vt:lpwstr>https://www.rescoop.eu/uploads/rescoop/downloads/REScoop.EU-briefing-on-the-revised-EED.pdf</vt:lpwstr>
      </vt:variant>
      <vt:variant>
        <vt:lpwstr/>
      </vt:variant>
      <vt:variant>
        <vt:i4>4587522</vt:i4>
      </vt:variant>
      <vt:variant>
        <vt:i4>183</vt:i4>
      </vt:variant>
      <vt:variant>
        <vt:i4>0</vt:i4>
      </vt:variant>
      <vt:variant>
        <vt:i4>5</vt:i4>
      </vt:variant>
      <vt:variant>
        <vt:lpwstr>https://www.rescoop.eu/uploads/rescoop/downloads/REScoop.EU-response-to-res-acceleration-areas-call-for-evidence.pdf</vt:lpwstr>
      </vt:variant>
      <vt:variant>
        <vt:lpwstr/>
      </vt:variant>
      <vt:variant>
        <vt:i4>7012473</vt:i4>
      </vt:variant>
      <vt:variant>
        <vt:i4>179</vt:i4>
      </vt:variant>
      <vt:variant>
        <vt:i4>0</vt:i4>
      </vt:variant>
      <vt:variant>
        <vt:i4>5</vt:i4>
      </vt:variant>
      <vt:variant>
        <vt:lpwstr>https://iclei-europe.org/fileadmin/templates/iclei-europe/lib/resources/tools/push_resource_file.php?uid=g2d9ZJqs</vt:lpwstr>
      </vt:variant>
      <vt:variant>
        <vt:lpwstr/>
      </vt:variant>
      <vt:variant>
        <vt:i4>7012473</vt:i4>
      </vt:variant>
      <vt:variant>
        <vt:i4>177</vt:i4>
      </vt:variant>
      <vt:variant>
        <vt:i4>0</vt:i4>
      </vt:variant>
      <vt:variant>
        <vt:i4>5</vt:i4>
      </vt:variant>
      <vt:variant>
        <vt:lpwstr>https://iclei-europe.org/fileadmin/templates/iclei-europe/lib/resources/tools/push_resource_file.php?uid=g2d9ZJqs</vt:lpwstr>
      </vt:variant>
      <vt:variant>
        <vt:lpwstr/>
      </vt:variant>
      <vt:variant>
        <vt:i4>7012469</vt:i4>
      </vt:variant>
      <vt:variant>
        <vt:i4>173</vt:i4>
      </vt:variant>
      <vt:variant>
        <vt:i4>0</vt:i4>
      </vt:variant>
      <vt:variant>
        <vt:i4>5</vt:i4>
      </vt:variant>
      <vt:variant>
        <vt:lpwstr>https://iclei-europe.org/fileadmin/templates/iclei-europe/lib/resources/tools/push_resource_file.php?uid=MROjAUKO</vt:lpwstr>
      </vt:variant>
      <vt:variant>
        <vt:lpwstr/>
      </vt:variant>
      <vt:variant>
        <vt:i4>7012469</vt:i4>
      </vt:variant>
      <vt:variant>
        <vt:i4>171</vt:i4>
      </vt:variant>
      <vt:variant>
        <vt:i4>0</vt:i4>
      </vt:variant>
      <vt:variant>
        <vt:i4>5</vt:i4>
      </vt:variant>
      <vt:variant>
        <vt:lpwstr>https://iclei-europe.org/fileadmin/templates/iclei-europe/lib/resources/tools/push_resource_file.php?uid=MROjAUKO</vt:lpwstr>
      </vt:variant>
      <vt:variant>
        <vt:lpwstr/>
      </vt:variant>
      <vt:variant>
        <vt:i4>5308438</vt:i4>
      </vt:variant>
      <vt:variant>
        <vt:i4>167</vt:i4>
      </vt:variant>
      <vt:variant>
        <vt:i4>0</vt:i4>
      </vt:variant>
      <vt:variant>
        <vt:i4>5</vt:i4>
      </vt:variant>
      <vt:variant>
        <vt:lpwstr>https://euagenda.eu/publications/download/565103</vt:lpwstr>
      </vt:variant>
      <vt:variant>
        <vt:lpwstr/>
      </vt:variant>
      <vt:variant>
        <vt:i4>5308438</vt:i4>
      </vt:variant>
      <vt:variant>
        <vt:i4>165</vt:i4>
      </vt:variant>
      <vt:variant>
        <vt:i4>0</vt:i4>
      </vt:variant>
      <vt:variant>
        <vt:i4>5</vt:i4>
      </vt:variant>
      <vt:variant>
        <vt:lpwstr>https://euagenda.eu/publications/download/565103</vt:lpwstr>
      </vt:variant>
      <vt:variant>
        <vt:lpwstr/>
      </vt:variant>
      <vt:variant>
        <vt:i4>7012469</vt:i4>
      </vt:variant>
      <vt:variant>
        <vt:i4>161</vt:i4>
      </vt:variant>
      <vt:variant>
        <vt:i4>0</vt:i4>
      </vt:variant>
      <vt:variant>
        <vt:i4>5</vt:i4>
      </vt:variant>
      <vt:variant>
        <vt:lpwstr>https://iclei-europe.org/fileadmin/templates/iclei-europe/lib/resources/tools/push_resource_file.php?uid=MROjAUKO</vt:lpwstr>
      </vt:variant>
      <vt:variant>
        <vt:lpwstr/>
      </vt:variant>
      <vt:variant>
        <vt:i4>7012469</vt:i4>
      </vt:variant>
      <vt:variant>
        <vt:i4>159</vt:i4>
      </vt:variant>
      <vt:variant>
        <vt:i4>0</vt:i4>
      </vt:variant>
      <vt:variant>
        <vt:i4>5</vt:i4>
      </vt:variant>
      <vt:variant>
        <vt:lpwstr>https://iclei-europe.org/fileadmin/templates/iclei-europe/lib/resources/tools/push_resource_file.php?uid=MROjAUKO</vt:lpwstr>
      </vt:variant>
      <vt:variant>
        <vt:lpwstr/>
      </vt:variant>
      <vt:variant>
        <vt:i4>3604607</vt:i4>
      </vt:variant>
      <vt:variant>
        <vt:i4>156</vt:i4>
      </vt:variant>
      <vt:variant>
        <vt:i4>0</vt:i4>
      </vt:variant>
      <vt:variant>
        <vt:i4>5</vt:i4>
      </vt:variant>
      <vt:variant>
        <vt:lpwstr>https://fedarene.org/wp-content/uploads/2024/12/Local-Alliance-Briefing.pdf</vt:lpwstr>
      </vt:variant>
      <vt:variant>
        <vt:lpwstr/>
      </vt:variant>
      <vt:variant>
        <vt:i4>7340054</vt:i4>
      </vt:variant>
      <vt:variant>
        <vt:i4>153</vt:i4>
      </vt:variant>
      <vt:variant>
        <vt:i4>0</vt:i4>
      </vt:variant>
      <vt:variant>
        <vt:i4>5</vt:i4>
      </vt:variant>
      <vt:variant>
        <vt:lpwstr>https://climate-pact.europa.eu/index_en</vt:lpwstr>
      </vt:variant>
      <vt:variant>
        <vt:lpwstr/>
      </vt:variant>
      <vt:variant>
        <vt:i4>3342436</vt:i4>
      </vt:variant>
      <vt:variant>
        <vt:i4>150</vt:i4>
      </vt:variant>
      <vt:variant>
        <vt:i4>0</vt:i4>
      </vt:variant>
      <vt:variant>
        <vt:i4>5</vt:i4>
      </vt:variant>
      <vt:variant>
        <vt:lpwstr>https://eu-mayors.ec.europa.eu/en/home</vt:lpwstr>
      </vt:variant>
      <vt:variant>
        <vt:lpwstr/>
      </vt:variant>
      <vt:variant>
        <vt:i4>2883667</vt:i4>
      </vt:variant>
      <vt:variant>
        <vt:i4>147</vt:i4>
      </vt:variant>
      <vt:variant>
        <vt:i4>0</vt:i4>
      </vt:variant>
      <vt:variant>
        <vt:i4>5</vt:i4>
      </vt:variant>
      <vt:variant>
        <vt:lpwstr>https://energy.ec.europa.eu/news/work-begins-citizens-energy-package-ensure-fair-and-inclusive-energy-transition-2024-12-19_en</vt:lpwstr>
      </vt:variant>
      <vt:variant>
        <vt:lpwstr>:~:text=Taking%20place%20in%20the%20first,fair%20and%20inclusive%20energy%20transition</vt:lpwstr>
      </vt:variant>
      <vt:variant>
        <vt:i4>7012473</vt:i4>
      </vt:variant>
      <vt:variant>
        <vt:i4>143</vt:i4>
      </vt:variant>
      <vt:variant>
        <vt:i4>0</vt:i4>
      </vt:variant>
      <vt:variant>
        <vt:i4>5</vt:i4>
      </vt:variant>
      <vt:variant>
        <vt:lpwstr>https://iclei-europe.org/fileadmin/templates/iclei-europe/lib/resources/tools/push_resource_file.php?uid=g2d9ZJqs</vt:lpwstr>
      </vt:variant>
      <vt:variant>
        <vt:lpwstr/>
      </vt:variant>
      <vt:variant>
        <vt:i4>7012473</vt:i4>
      </vt:variant>
      <vt:variant>
        <vt:i4>141</vt:i4>
      </vt:variant>
      <vt:variant>
        <vt:i4>0</vt:i4>
      </vt:variant>
      <vt:variant>
        <vt:i4>5</vt:i4>
      </vt:variant>
      <vt:variant>
        <vt:lpwstr>https://iclei-europe.org/fileadmin/templates/iclei-europe/lib/resources/tools/push_resource_file.php?uid=g2d9ZJqs</vt:lpwstr>
      </vt:variant>
      <vt:variant>
        <vt:lpwstr/>
      </vt:variant>
      <vt:variant>
        <vt:i4>1507348</vt:i4>
      </vt:variant>
      <vt:variant>
        <vt:i4>138</vt:i4>
      </vt:variant>
      <vt:variant>
        <vt:i4>0</vt:i4>
      </vt:variant>
      <vt:variant>
        <vt:i4>5</vt:i4>
      </vt:variant>
      <vt:variant>
        <vt:lpwstr>https://energy-cities.eu/wp-content/uploads/2022/05/EnergyCities21_PolicyPaper_CapacityNeeds_EN_FINAL-2.pdf</vt:lpwstr>
      </vt:variant>
      <vt:variant>
        <vt:lpwstr/>
      </vt:variant>
      <vt:variant>
        <vt:i4>1769546</vt:i4>
      </vt:variant>
      <vt:variant>
        <vt:i4>135</vt:i4>
      </vt:variant>
      <vt:variant>
        <vt:i4>0</vt:i4>
      </vt:variant>
      <vt:variant>
        <vt:i4>5</vt:i4>
      </vt:variant>
      <vt:variant>
        <vt:lpwstr>https://fedarene.org/wp-content/uploads/2024/04/Local-Alliance-Letter-for-Commissionners.pdf</vt:lpwstr>
      </vt:variant>
      <vt:variant>
        <vt:lpwstr/>
      </vt:variant>
      <vt:variant>
        <vt:i4>7012473</vt:i4>
      </vt:variant>
      <vt:variant>
        <vt:i4>131</vt:i4>
      </vt:variant>
      <vt:variant>
        <vt:i4>0</vt:i4>
      </vt:variant>
      <vt:variant>
        <vt:i4>5</vt:i4>
      </vt:variant>
      <vt:variant>
        <vt:lpwstr>https://iclei-europe.org/fileadmin/templates/iclei-europe/lib/resources/tools/push_resource_file.php?uid=g2d9ZJqs</vt:lpwstr>
      </vt:variant>
      <vt:variant>
        <vt:lpwstr/>
      </vt:variant>
      <vt:variant>
        <vt:i4>7012473</vt:i4>
      </vt:variant>
      <vt:variant>
        <vt:i4>129</vt:i4>
      </vt:variant>
      <vt:variant>
        <vt:i4>0</vt:i4>
      </vt:variant>
      <vt:variant>
        <vt:i4>5</vt:i4>
      </vt:variant>
      <vt:variant>
        <vt:lpwstr>https://iclei-europe.org/fileadmin/templates/iclei-europe/lib/resources/tools/push_resource_file.php?uid=g2d9ZJqs</vt:lpwstr>
      </vt:variant>
      <vt:variant>
        <vt:lpwstr/>
      </vt:variant>
      <vt:variant>
        <vt:i4>3604607</vt:i4>
      </vt:variant>
      <vt:variant>
        <vt:i4>126</vt:i4>
      </vt:variant>
      <vt:variant>
        <vt:i4>0</vt:i4>
      </vt:variant>
      <vt:variant>
        <vt:i4>5</vt:i4>
      </vt:variant>
      <vt:variant>
        <vt:lpwstr>https://fedarene.org/wp-content/uploads/2024/12/Local-Alliance-Briefing.pdf</vt:lpwstr>
      </vt:variant>
      <vt:variant>
        <vt:lpwstr/>
      </vt:variant>
      <vt:variant>
        <vt:i4>2031695</vt:i4>
      </vt:variant>
      <vt:variant>
        <vt:i4>123</vt:i4>
      </vt:variant>
      <vt:variant>
        <vt:i4>0</vt:i4>
      </vt:variant>
      <vt:variant>
        <vt:i4>5</vt:i4>
      </vt:variant>
      <vt:variant>
        <vt:lpwstr>https://webstreaming.cor.europa.eu/en/cor/enve-commission-meeting</vt:lpwstr>
      </vt:variant>
      <vt:variant>
        <vt:lpwstr/>
      </vt:variant>
      <vt:variant>
        <vt:i4>2490493</vt:i4>
      </vt:variant>
      <vt:variant>
        <vt:i4>120</vt:i4>
      </vt:variant>
      <vt:variant>
        <vt:i4>0</vt:i4>
      </vt:variant>
      <vt:variant>
        <vt:i4>5</vt:i4>
      </vt:variant>
      <vt:variant>
        <vt:lpwstr>https://build-up.ec.europa.eu/system/files/2023-10/D2_1-Mapping-the-regional-planning-procedures-final_checked-1.pdf</vt:lpwstr>
      </vt:variant>
      <vt:variant>
        <vt:lpwstr/>
      </vt:variant>
      <vt:variant>
        <vt:i4>3473463</vt:i4>
      </vt:variant>
      <vt:variant>
        <vt:i4>117</vt:i4>
      </vt:variant>
      <vt:variant>
        <vt:i4>0</vt:i4>
      </vt:variant>
      <vt:variant>
        <vt:i4>5</vt:i4>
      </vt:variant>
      <vt:variant>
        <vt:lpwstr>https://climate-advisory-board.europa.eu/news/eu-climate-advisory-board-focus-on-immediate-implementation-and-continued-action-to-achieve-eu-climate-goals</vt:lpwstr>
      </vt:variant>
      <vt:variant>
        <vt:lpwstr/>
      </vt:variant>
      <vt:variant>
        <vt:i4>5308438</vt:i4>
      </vt:variant>
      <vt:variant>
        <vt:i4>114</vt:i4>
      </vt:variant>
      <vt:variant>
        <vt:i4>0</vt:i4>
      </vt:variant>
      <vt:variant>
        <vt:i4>5</vt:i4>
      </vt:variant>
      <vt:variant>
        <vt:lpwstr>https://euagenda.eu/publications/download/565103</vt:lpwstr>
      </vt:variant>
      <vt:variant>
        <vt:lpwstr/>
      </vt:variant>
      <vt:variant>
        <vt:i4>3801201</vt:i4>
      </vt:variant>
      <vt:variant>
        <vt:i4>111</vt:i4>
      </vt:variant>
      <vt:variant>
        <vt:i4>0</vt:i4>
      </vt:variant>
      <vt:variant>
        <vt:i4>5</vt:i4>
      </vt:variant>
      <vt:variant>
        <vt:lpwstr>https://european-social-fund-plus.ec.europa.eu/en/news/commission-launches-toolkit-support-social-housing-member-states</vt:lpwstr>
      </vt:variant>
      <vt:variant>
        <vt:lpwstr/>
      </vt:variant>
      <vt:variant>
        <vt:i4>5767229</vt:i4>
      </vt:variant>
      <vt:variant>
        <vt:i4>108</vt:i4>
      </vt:variant>
      <vt:variant>
        <vt:i4>0</vt:i4>
      </vt:variant>
      <vt:variant>
        <vt:i4>5</vt:i4>
      </vt:variant>
      <vt:variant>
        <vt:lpwstr>https://energy.ec.europa.eu/topics/energy-efficiency/energy-efficient-buildings/renovation-wave_en</vt:lpwstr>
      </vt:variant>
      <vt:variant>
        <vt:lpwstr>main-focus-of-the-renovation-wave</vt:lpwstr>
      </vt:variant>
      <vt:variant>
        <vt:i4>7012469</vt:i4>
      </vt:variant>
      <vt:variant>
        <vt:i4>105</vt:i4>
      </vt:variant>
      <vt:variant>
        <vt:i4>0</vt:i4>
      </vt:variant>
      <vt:variant>
        <vt:i4>5</vt:i4>
      </vt:variant>
      <vt:variant>
        <vt:lpwstr>https://iclei-europe.org/fileadmin/templates/iclei-europe/lib/resources/tools/push_resource_file.php?uid=MROjAUKO</vt:lpwstr>
      </vt:variant>
      <vt:variant>
        <vt:lpwstr/>
      </vt:variant>
      <vt:variant>
        <vt:i4>6488082</vt:i4>
      </vt:variant>
      <vt:variant>
        <vt:i4>102</vt:i4>
      </vt:variant>
      <vt:variant>
        <vt:i4>0</vt:i4>
      </vt:variant>
      <vt:variant>
        <vt:i4>5</vt:i4>
      </vt:variant>
      <vt:variant>
        <vt:lpwstr>https://energy.ec.europa.eu/publications/action-plan-affordable-energy-unlocking-true-value-our-energy-union-secure-affordable-efficient-and_en</vt:lpwstr>
      </vt:variant>
      <vt:variant>
        <vt:lpwstr/>
      </vt:variant>
      <vt:variant>
        <vt:i4>5308501</vt:i4>
      </vt:variant>
      <vt:variant>
        <vt:i4>99</vt:i4>
      </vt:variant>
      <vt:variant>
        <vt:i4>0</vt:i4>
      </vt:variant>
      <vt:variant>
        <vt:i4>5</vt:i4>
      </vt:variant>
      <vt:variant>
        <vt:lpwstr>https://energy-cities.eu/wp-content/uploads/2023/09/Energy-Cities-Tangible-targets-for-cities-ENG.pdf</vt:lpwstr>
      </vt:variant>
      <vt:variant>
        <vt:lpwstr/>
      </vt:variant>
      <vt:variant>
        <vt:i4>5308438</vt:i4>
      </vt:variant>
      <vt:variant>
        <vt:i4>96</vt:i4>
      </vt:variant>
      <vt:variant>
        <vt:i4>0</vt:i4>
      </vt:variant>
      <vt:variant>
        <vt:i4>5</vt:i4>
      </vt:variant>
      <vt:variant>
        <vt:lpwstr>https://euagenda.eu/publications/download/565103</vt:lpwstr>
      </vt:variant>
      <vt:variant>
        <vt:lpwstr/>
      </vt:variant>
      <vt:variant>
        <vt:i4>4849673</vt:i4>
      </vt:variant>
      <vt:variant>
        <vt:i4>93</vt:i4>
      </vt:variant>
      <vt:variant>
        <vt:i4>0</vt:i4>
      </vt:variant>
      <vt:variant>
        <vt:i4>5</vt:i4>
      </vt:variant>
      <vt:variant>
        <vt:lpwstr>https://covenantofmayors-epublication.eu/</vt:lpwstr>
      </vt:variant>
      <vt:variant>
        <vt:lpwstr/>
      </vt:variant>
      <vt:variant>
        <vt:i4>4194328</vt:i4>
      </vt:variant>
      <vt:variant>
        <vt:i4>90</vt:i4>
      </vt:variant>
      <vt:variant>
        <vt:i4>0</vt:i4>
      </vt:variant>
      <vt:variant>
        <vt:i4>5</vt:i4>
      </vt:variant>
      <vt:variant>
        <vt:lpwstr>https://www.eib.org/attachments/lucalli/20240070_working_with_europe_s_cities_and_regions_en.pdf</vt:lpwstr>
      </vt:variant>
      <vt:variant>
        <vt:lpwstr/>
      </vt:variant>
      <vt:variant>
        <vt:i4>2687077</vt:i4>
      </vt:variant>
      <vt:variant>
        <vt:i4>87</vt:i4>
      </vt:variant>
      <vt:variant>
        <vt:i4>0</vt:i4>
      </vt:variant>
      <vt:variant>
        <vt:i4>5</vt:i4>
      </vt:variant>
      <vt:variant>
        <vt:lpwstr>https://netzerocities.eu/the-netzerocities-project/</vt:lpwstr>
      </vt:variant>
      <vt:variant>
        <vt:lpwstr/>
      </vt:variant>
      <vt:variant>
        <vt:i4>5111867</vt:i4>
      </vt:variant>
      <vt:variant>
        <vt:i4>84</vt:i4>
      </vt:variant>
      <vt:variant>
        <vt:i4>0</vt:i4>
      </vt:variant>
      <vt:variant>
        <vt:i4>5</vt:i4>
      </vt:variant>
      <vt:variant>
        <vt:lpwstr>https://research-and-innovation.ec.europa.eu/funding/funding-opportunities/funding-programmes-and-open-calls/horizon-europe/eu-missions-horizon-europe/climate-neutral-and-smart-cities_en</vt:lpwstr>
      </vt:variant>
      <vt:variant>
        <vt:lpwstr>:~:text=EU%20missions%20are%20commitments%20to,ensuring%20soil%20health%20and%20food</vt:lpwstr>
      </vt:variant>
      <vt:variant>
        <vt:i4>3080276</vt:i4>
      </vt:variant>
      <vt:variant>
        <vt:i4>81</vt:i4>
      </vt:variant>
      <vt:variant>
        <vt:i4>0</vt:i4>
      </vt:variant>
      <vt:variant>
        <vt:i4>5</vt:i4>
      </vt:variant>
      <vt:variant>
        <vt:lpwstr>https://taxation-customs.ec.europa.eu/carbon-border-adjustment-mechanism_en</vt:lpwstr>
      </vt:variant>
      <vt:variant>
        <vt:lpwstr/>
      </vt:variant>
      <vt:variant>
        <vt:i4>4063298</vt:i4>
      </vt:variant>
      <vt:variant>
        <vt:i4>78</vt:i4>
      </vt:variant>
      <vt:variant>
        <vt:i4>0</vt:i4>
      </vt:variant>
      <vt:variant>
        <vt:i4>5</vt:i4>
      </vt:variant>
      <vt:variant>
        <vt:lpwstr>https://climate.ec.europa.eu/eu-action/eu-emissions-trading-system-eu-ets/social-climate-fund_en</vt:lpwstr>
      </vt:variant>
      <vt:variant>
        <vt:lpwstr/>
      </vt:variant>
      <vt:variant>
        <vt:i4>1441838</vt:i4>
      </vt:variant>
      <vt:variant>
        <vt:i4>75</vt:i4>
      </vt:variant>
      <vt:variant>
        <vt:i4>0</vt:i4>
      </vt:variant>
      <vt:variant>
        <vt:i4>5</vt:i4>
      </vt:variant>
      <vt:variant>
        <vt:lpwstr>https://climate.ec.europa.eu/eu-action/eu-emissions-trading-system-eu-ets/ets2-buildings-road-transport-and-additional-sectors_en</vt:lpwstr>
      </vt:variant>
      <vt:variant>
        <vt:lpwstr/>
      </vt:variant>
      <vt:variant>
        <vt:i4>7471119</vt:i4>
      </vt:variant>
      <vt:variant>
        <vt:i4>72</vt:i4>
      </vt:variant>
      <vt:variant>
        <vt:i4>0</vt:i4>
      </vt:variant>
      <vt:variant>
        <vt:i4>5</vt:i4>
      </vt:variant>
      <vt:variant>
        <vt:lpwstr>https://climate.ec.europa.eu/eu-action/eu-emissions-trading-system-eu-ets/what-eu-ets_en</vt:lpwstr>
      </vt:variant>
      <vt:variant>
        <vt:lpwstr/>
      </vt:variant>
      <vt:variant>
        <vt:i4>720911</vt:i4>
      </vt:variant>
      <vt:variant>
        <vt:i4>69</vt:i4>
      </vt:variant>
      <vt:variant>
        <vt:i4>0</vt:i4>
      </vt:variant>
      <vt:variant>
        <vt:i4>5</vt:i4>
      </vt:variant>
      <vt:variant>
        <vt:lpwstr>https://bellona.org/news/eu/2021-09-financing-the-fit-for-2030-package-modernisation-innovation-and-social-funds-spell-the-eus-recipe-for-the-future</vt:lpwstr>
      </vt:variant>
      <vt:variant>
        <vt:lpwstr/>
      </vt:variant>
      <vt:variant>
        <vt:i4>2949140</vt:i4>
      </vt:variant>
      <vt:variant>
        <vt:i4>66</vt:i4>
      </vt:variant>
      <vt:variant>
        <vt:i4>0</vt:i4>
      </vt:variant>
      <vt:variant>
        <vt:i4>5</vt:i4>
      </vt:variant>
      <vt:variant>
        <vt:lpwstr>https://commission.europa.eu/strategy-and-policy/priorities-2019-2024/european-green-deal/finance-and-green-deal_en</vt:lpwstr>
      </vt:variant>
      <vt:variant>
        <vt:lpwstr/>
      </vt:variant>
      <vt:variant>
        <vt:i4>6750210</vt:i4>
      </vt:variant>
      <vt:variant>
        <vt:i4>63</vt:i4>
      </vt:variant>
      <vt:variant>
        <vt:i4>0</vt:i4>
      </vt:variant>
      <vt:variant>
        <vt:i4>5</vt:i4>
      </vt:variant>
      <vt:variant>
        <vt:lpwstr>https://eur-lex.europa.eu/legal-content/EN/TXT/?uri=OJ:L_202401788</vt:lpwstr>
      </vt:variant>
      <vt:variant>
        <vt:lpwstr/>
      </vt:variant>
      <vt:variant>
        <vt:i4>3211337</vt:i4>
      </vt:variant>
      <vt:variant>
        <vt:i4>60</vt:i4>
      </vt:variant>
      <vt:variant>
        <vt:i4>0</vt:i4>
      </vt:variant>
      <vt:variant>
        <vt:i4>5</vt:i4>
      </vt:variant>
      <vt:variant>
        <vt:lpwstr>https://energy.ec.europa.eu/topics/markets-and-consumers/hydrogen-and-decarbonised-gas-market_en</vt:lpwstr>
      </vt:variant>
      <vt:variant>
        <vt:lpwstr/>
      </vt:variant>
      <vt:variant>
        <vt:i4>7536674</vt:i4>
      </vt:variant>
      <vt:variant>
        <vt:i4>57</vt:i4>
      </vt:variant>
      <vt:variant>
        <vt:i4>0</vt:i4>
      </vt:variant>
      <vt:variant>
        <vt:i4>5</vt:i4>
      </vt:variant>
      <vt:variant>
        <vt:lpwstr>https://eur-lex.europa.eu/eli/dir/2023/2413/oj</vt:lpwstr>
      </vt:variant>
      <vt:variant>
        <vt:lpwstr/>
      </vt:variant>
      <vt:variant>
        <vt:i4>6160393</vt:i4>
      </vt:variant>
      <vt:variant>
        <vt:i4>54</vt:i4>
      </vt:variant>
      <vt:variant>
        <vt:i4>0</vt:i4>
      </vt:variant>
      <vt:variant>
        <vt:i4>5</vt:i4>
      </vt:variant>
      <vt:variant>
        <vt:lpwstr>https://eur-lex.europa.eu/legal-content/EN/TXT/?uri=CELEX%3A32023L1791&amp;qid=1733234263940</vt:lpwstr>
      </vt:variant>
      <vt:variant>
        <vt:lpwstr/>
      </vt:variant>
      <vt:variant>
        <vt:i4>1769491</vt:i4>
      </vt:variant>
      <vt:variant>
        <vt:i4>51</vt:i4>
      </vt:variant>
      <vt:variant>
        <vt:i4>0</vt:i4>
      </vt:variant>
      <vt:variant>
        <vt:i4>5</vt:i4>
      </vt:variant>
      <vt:variant>
        <vt:lpwstr>https://energy-cities.eu/publication/cities-in-the-eu-green-deal/</vt:lpwstr>
      </vt:variant>
      <vt:variant>
        <vt:lpwstr/>
      </vt:variant>
      <vt:variant>
        <vt:i4>983107</vt:i4>
      </vt:variant>
      <vt:variant>
        <vt:i4>48</vt:i4>
      </vt:variant>
      <vt:variant>
        <vt:i4>0</vt:i4>
      </vt:variant>
      <vt:variant>
        <vt:i4>5</vt:i4>
      </vt:variant>
      <vt:variant>
        <vt:lpwstr>https://eur-lex.europa.eu/legal-content/EN/TXT/?uri=CELEX:32024L1275</vt:lpwstr>
      </vt:variant>
      <vt:variant>
        <vt:lpwstr/>
      </vt:variant>
      <vt:variant>
        <vt:i4>7536674</vt:i4>
      </vt:variant>
      <vt:variant>
        <vt:i4>45</vt:i4>
      </vt:variant>
      <vt:variant>
        <vt:i4>0</vt:i4>
      </vt:variant>
      <vt:variant>
        <vt:i4>5</vt:i4>
      </vt:variant>
      <vt:variant>
        <vt:lpwstr>https://eur-lex.europa.eu/eli/dir/2023/2413/oj</vt:lpwstr>
      </vt:variant>
      <vt:variant>
        <vt:lpwstr/>
      </vt:variant>
      <vt:variant>
        <vt:i4>196628</vt:i4>
      </vt:variant>
      <vt:variant>
        <vt:i4>42</vt:i4>
      </vt:variant>
      <vt:variant>
        <vt:i4>0</vt:i4>
      </vt:variant>
      <vt:variant>
        <vt:i4>5</vt:i4>
      </vt:variant>
      <vt:variant>
        <vt:lpwstr>https://eur-lex.europa.eu/legal-content/EN/TXT/?uri=celex:52022DC0230</vt:lpwstr>
      </vt:variant>
      <vt:variant>
        <vt:lpwstr/>
      </vt:variant>
      <vt:variant>
        <vt:i4>8323109</vt:i4>
      </vt:variant>
      <vt:variant>
        <vt:i4>39</vt:i4>
      </vt:variant>
      <vt:variant>
        <vt:i4>0</vt:i4>
      </vt:variant>
      <vt:variant>
        <vt:i4>5</vt:i4>
      </vt:variant>
      <vt:variant>
        <vt:lpwstr>https://eur-lex.europa.eu/eli/reg/2018/1999/oj</vt:lpwstr>
      </vt:variant>
      <vt:variant>
        <vt:lpwstr/>
      </vt:variant>
      <vt:variant>
        <vt:i4>6094930</vt:i4>
      </vt:variant>
      <vt:variant>
        <vt:i4>36</vt:i4>
      </vt:variant>
      <vt:variant>
        <vt:i4>0</vt:i4>
      </vt:variant>
      <vt:variant>
        <vt:i4>5</vt:i4>
      </vt:variant>
      <vt:variant>
        <vt:lpwstr>https://eur-lex.europa.eu/eli/dir/2019/944/oj</vt:lpwstr>
      </vt:variant>
      <vt:variant>
        <vt:lpwstr/>
      </vt:variant>
      <vt:variant>
        <vt:i4>8126471</vt:i4>
      </vt:variant>
      <vt:variant>
        <vt:i4>33</vt:i4>
      </vt:variant>
      <vt:variant>
        <vt:i4>0</vt:i4>
      </vt:variant>
      <vt:variant>
        <vt:i4>5</vt:i4>
      </vt:variant>
      <vt:variant>
        <vt:lpwstr>https://eur-lex.europa.eu/legal-content/EN/TXT/?uri=uriserv:OJ.L_.2018.328.01.0210.01.ENG&amp;toc=OJ:L:2018:328:TOC</vt:lpwstr>
      </vt:variant>
      <vt:variant>
        <vt:lpwstr/>
      </vt:variant>
      <vt:variant>
        <vt:i4>8126478</vt:i4>
      </vt:variant>
      <vt:variant>
        <vt:i4>30</vt:i4>
      </vt:variant>
      <vt:variant>
        <vt:i4>0</vt:i4>
      </vt:variant>
      <vt:variant>
        <vt:i4>5</vt:i4>
      </vt:variant>
      <vt:variant>
        <vt:lpwstr>https://eur-lex.europa.eu/legal-content/EN/TXT/?uri=uriserv:OJ.L_.2018.328.01.0082.01.ENG&amp;toc=OJ:L:2018:328:TOC</vt:lpwstr>
      </vt:variant>
      <vt:variant>
        <vt:lpwstr/>
      </vt:variant>
      <vt:variant>
        <vt:i4>7995499</vt:i4>
      </vt:variant>
      <vt:variant>
        <vt:i4>27</vt:i4>
      </vt:variant>
      <vt:variant>
        <vt:i4>0</vt:i4>
      </vt:variant>
      <vt:variant>
        <vt:i4>5</vt:i4>
      </vt:variant>
      <vt:variant>
        <vt:lpwstr>https://eur-lex.europa.eu/legal-content/EN/TXT/?qid=1529483556082&amp;uri=CELEX:32018L0844</vt:lpwstr>
      </vt:variant>
      <vt:variant>
        <vt:lpwstr/>
      </vt:variant>
      <vt:variant>
        <vt:i4>3866633</vt:i4>
      </vt:variant>
      <vt:variant>
        <vt:i4>24</vt:i4>
      </vt:variant>
      <vt:variant>
        <vt:i4>0</vt:i4>
      </vt:variant>
      <vt:variant>
        <vt:i4>5</vt:i4>
      </vt:variant>
      <vt:variant>
        <vt:lpwstr>https://energy.ec.europa.eu/topics/energy-strategy/clean-energy-all-europeans-package_en</vt:lpwstr>
      </vt:variant>
      <vt:variant>
        <vt:lpwstr/>
      </vt:variant>
      <vt:variant>
        <vt:i4>5832730</vt:i4>
      </vt:variant>
      <vt:variant>
        <vt:i4>21</vt:i4>
      </vt:variant>
      <vt:variant>
        <vt:i4>0</vt:i4>
      </vt:variant>
      <vt:variant>
        <vt:i4>5</vt:i4>
      </vt:variant>
      <vt:variant>
        <vt:lpwstr>https://eur-lex.europa.eu/legal-content/EN/TXT/?uri=COM%3A2024%3A63%3AFIN</vt:lpwstr>
      </vt:variant>
      <vt:variant>
        <vt:lpwstr/>
      </vt:variant>
      <vt:variant>
        <vt:i4>6291571</vt:i4>
      </vt:variant>
      <vt:variant>
        <vt:i4>18</vt:i4>
      </vt:variant>
      <vt:variant>
        <vt:i4>0</vt:i4>
      </vt:variant>
      <vt:variant>
        <vt:i4>5</vt:i4>
      </vt:variant>
      <vt:variant>
        <vt:lpwstr>https://eur-lex.europa.eu/legal-content/EN/TXT/?uri=celex%3A32021R1119</vt:lpwstr>
      </vt:variant>
      <vt:variant>
        <vt:lpwstr/>
      </vt:variant>
      <vt:variant>
        <vt:i4>720917</vt:i4>
      </vt:variant>
      <vt:variant>
        <vt:i4>15</vt:i4>
      </vt:variant>
      <vt:variant>
        <vt:i4>0</vt:i4>
      </vt:variant>
      <vt:variant>
        <vt:i4>5</vt:i4>
      </vt:variant>
      <vt:variant>
        <vt:lpwstr>https://data.europa.eu/doi/10.2863/771699</vt:lpwstr>
      </vt:variant>
      <vt:variant>
        <vt:lpwstr/>
      </vt:variant>
      <vt:variant>
        <vt:i4>6160388</vt:i4>
      </vt:variant>
      <vt:variant>
        <vt:i4>12</vt:i4>
      </vt:variant>
      <vt:variant>
        <vt:i4>0</vt:i4>
      </vt:variant>
      <vt:variant>
        <vt:i4>5</vt:i4>
      </vt:variant>
      <vt:variant>
        <vt:lpwstr>https://ec.europa.eu/eurostat/databrowser/view/sdg_07_11/default/table?lang=en</vt:lpwstr>
      </vt:variant>
      <vt:variant>
        <vt:lpwstr/>
      </vt:variant>
      <vt:variant>
        <vt:i4>6225924</vt:i4>
      </vt:variant>
      <vt:variant>
        <vt:i4>9</vt:i4>
      </vt:variant>
      <vt:variant>
        <vt:i4>0</vt:i4>
      </vt:variant>
      <vt:variant>
        <vt:i4>5</vt:i4>
      </vt:variant>
      <vt:variant>
        <vt:lpwstr>https://ec.europa.eu/eurostat/databrowser/view/sdg_07_10/default/table?lang=en</vt:lpwstr>
      </vt:variant>
      <vt:variant>
        <vt:lpwstr/>
      </vt:variant>
      <vt:variant>
        <vt:i4>6225921</vt:i4>
      </vt:variant>
      <vt:variant>
        <vt:i4>6</vt:i4>
      </vt:variant>
      <vt:variant>
        <vt:i4>0</vt:i4>
      </vt:variant>
      <vt:variant>
        <vt:i4>5</vt:i4>
      </vt:variant>
      <vt:variant>
        <vt:lpwstr>https://ec.europa.eu/eurostat/databrowser/view/sdg_07_40/default/table?lang=en</vt:lpwstr>
      </vt:variant>
      <vt:variant>
        <vt:lpwstr/>
      </vt:variant>
      <vt:variant>
        <vt:i4>917509</vt:i4>
      </vt:variant>
      <vt:variant>
        <vt:i4>3</vt:i4>
      </vt:variant>
      <vt:variant>
        <vt:i4>0</vt:i4>
      </vt:variant>
      <vt:variant>
        <vt:i4>5</vt:i4>
      </vt:variant>
      <vt:variant>
        <vt:lpwstr>https://eur-lex.europa.eu/legal-content/EN/TXT/?uri=CELEX:52020IR5068</vt:lpwstr>
      </vt:variant>
      <vt:variant>
        <vt:lpwstr/>
      </vt:variant>
      <vt:variant>
        <vt:i4>8060963</vt:i4>
      </vt:variant>
      <vt:variant>
        <vt:i4>0</vt:i4>
      </vt:variant>
      <vt:variant>
        <vt:i4>0</vt:i4>
      </vt:variant>
      <vt:variant>
        <vt:i4>5</vt:i4>
      </vt:variant>
      <vt:variant>
        <vt:lpwstr>https://eur-lex.europa.eu/legal-content/EN/TXT/?uri=CELEX%3A52021DC0550</vt:lpwstr>
      </vt:variant>
      <vt:variant>
        <vt:lpwstr/>
      </vt:variant>
      <vt:variant>
        <vt:i4>1966177</vt:i4>
      </vt:variant>
      <vt:variant>
        <vt:i4>6</vt:i4>
      </vt:variant>
      <vt:variant>
        <vt:i4>0</vt:i4>
      </vt:variant>
      <vt:variant>
        <vt:i4>5</vt:i4>
      </vt:variant>
      <vt:variant>
        <vt:lpwstr>mailto:fernando.beamud@milieu.be</vt:lpwstr>
      </vt:variant>
      <vt:variant>
        <vt:lpwstr/>
      </vt:variant>
      <vt:variant>
        <vt:i4>196707</vt:i4>
      </vt:variant>
      <vt:variant>
        <vt:i4>3</vt:i4>
      </vt:variant>
      <vt:variant>
        <vt:i4>0</vt:i4>
      </vt:variant>
      <vt:variant>
        <vt:i4>5</vt:i4>
      </vt:variant>
      <vt:variant>
        <vt:lpwstr>mailto:mariya.gancheva@milieu.be</vt:lpwstr>
      </vt:variant>
      <vt:variant>
        <vt:lpwstr/>
      </vt:variant>
      <vt:variant>
        <vt:i4>262215</vt:i4>
      </vt:variant>
      <vt:variant>
        <vt:i4>0</vt:i4>
      </vt:variant>
      <vt:variant>
        <vt:i4>0</vt:i4>
      </vt:variant>
      <vt:variant>
        <vt:i4>5</vt:i4>
      </vt:variant>
      <vt:variant>
        <vt:lpwstr>http://www.milieu.be/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 Gancheva</dc:creator>
  <cp:keywords/>
  <cp:lastModifiedBy>Fernando Beamud</cp:lastModifiedBy>
  <cp:revision>360</cp:revision>
  <cp:lastPrinted>2024-11-02T00:51:00Z</cp:lastPrinted>
  <dcterms:created xsi:type="dcterms:W3CDTF">2025-02-25T00:48:00Z</dcterms:created>
  <dcterms:modified xsi:type="dcterms:W3CDTF">2025-02-28T11:54:00Z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0x0101004AB02B44530E3248BEFF30CA50245B84</vt:lpwstr>
  </property>
</Properties>
</file>