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6200" w14:textId="6491288A" w:rsidR="00493357" w:rsidRPr="002F0F27" w:rsidRDefault="0021347D">
      <w:pPr>
        <w:rPr>
          <w:lang w:val="en-GB"/>
        </w:rPr>
      </w:pPr>
      <w:r w:rsidRPr="002F0F27">
        <w:rPr>
          <w:noProof/>
          <w:lang w:val="en-GB" w:eastAsia="fr-BE"/>
        </w:rPr>
        <w:drawing>
          <wp:anchor distT="0" distB="0" distL="114300" distR="114300" simplePos="0" relativeHeight="251658240" behindDoc="1" locked="0" layoutInCell="1" allowOverlap="1" wp14:anchorId="1A77E63E" wp14:editId="2A66F4C3">
            <wp:simplePos x="0" y="0"/>
            <wp:positionH relativeFrom="margin">
              <wp:posOffset>2099310</wp:posOffset>
            </wp:positionH>
            <wp:positionV relativeFrom="paragraph">
              <wp:posOffset>13335</wp:posOffset>
            </wp:positionV>
            <wp:extent cx="1403350" cy="1550670"/>
            <wp:effectExtent l="0" t="0" r="6350" b="0"/>
            <wp:wrapTight wrapText="bothSides">
              <wp:wrapPolygon edited="0">
                <wp:start x="7624" y="0"/>
                <wp:lineTo x="5864" y="265"/>
                <wp:lineTo x="880" y="3450"/>
                <wp:lineTo x="0" y="6634"/>
                <wp:lineTo x="0" y="13002"/>
                <wp:lineTo x="2639" y="21229"/>
                <wp:lineTo x="4691" y="21229"/>
                <wp:lineTo x="7037" y="21229"/>
                <wp:lineTo x="18472" y="17779"/>
                <wp:lineTo x="18766" y="16983"/>
                <wp:lineTo x="21405" y="13002"/>
                <wp:lineTo x="21405" y="6634"/>
                <wp:lineTo x="20818" y="3715"/>
                <wp:lineTo x="16127" y="796"/>
                <wp:lineTo x="13781" y="0"/>
                <wp:lineTo x="7624" y="0"/>
              </wp:wrapPolygon>
            </wp:wrapTight>
            <wp:docPr id="1" name="Picture 1" descr="E:\Users\marineu\AppData\Local\Microsoft\Windows\INetCache\Content.Word\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marineu\AppData\Local\Microsoft\Windows\INetCache\Content.Word\logo E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55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357" w:rsidRPr="002F0F27">
        <w:rPr>
          <w:lang w:val="en-GB"/>
        </w:rPr>
        <w:t xml:space="preserve">  </w:t>
      </w:r>
    </w:p>
    <w:p w14:paraId="073C6427" w14:textId="0C383D37" w:rsidR="008E0CEC" w:rsidRPr="002F0F27" w:rsidRDefault="008E0CEC" w:rsidP="00493357">
      <w:pPr>
        <w:jc w:val="center"/>
        <w:rPr>
          <w:rFonts w:cs="Arial"/>
          <w:b/>
          <w:lang w:val="en-GB"/>
        </w:rPr>
      </w:pPr>
    </w:p>
    <w:p w14:paraId="10BFDA41" w14:textId="77777777" w:rsidR="008E0CEC" w:rsidRPr="002F0F27" w:rsidRDefault="008E0CEC" w:rsidP="00493357">
      <w:pPr>
        <w:jc w:val="center"/>
        <w:rPr>
          <w:rFonts w:cs="Arial"/>
          <w:b/>
          <w:lang w:val="en-GB"/>
        </w:rPr>
      </w:pPr>
    </w:p>
    <w:p w14:paraId="3B574F93" w14:textId="77777777" w:rsidR="008E0CEC" w:rsidRPr="002F0F27" w:rsidRDefault="008E0CEC" w:rsidP="00493357">
      <w:pPr>
        <w:jc w:val="center"/>
        <w:rPr>
          <w:rFonts w:cs="Arial"/>
          <w:b/>
          <w:lang w:val="en-GB"/>
        </w:rPr>
      </w:pPr>
    </w:p>
    <w:p w14:paraId="216CA72E" w14:textId="77777777" w:rsidR="008E0CEC" w:rsidRPr="002F0F27" w:rsidRDefault="008E0CEC" w:rsidP="00493357">
      <w:pPr>
        <w:jc w:val="center"/>
        <w:rPr>
          <w:rFonts w:cs="Arial"/>
          <w:b/>
          <w:lang w:val="en-GB"/>
        </w:rPr>
      </w:pPr>
    </w:p>
    <w:p w14:paraId="6CE5A5DC" w14:textId="77777777" w:rsidR="008E0CEC" w:rsidRPr="002F0F27" w:rsidRDefault="008E0CEC" w:rsidP="00493357">
      <w:pPr>
        <w:jc w:val="center"/>
        <w:rPr>
          <w:rFonts w:cs="Arial"/>
          <w:b/>
          <w:lang w:val="en-GB"/>
        </w:rPr>
      </w:pPr>
    </w:p>
    <w:p w14:paraId="70D76888" w14:textId="77777777" w:rsidR="008E0CEC" w:rsidRPr="002F0F27" w:rsidRDefault="008E0CEC" w:rsidP="0021347D">
      <w:pPr>
        <w:rPr>
          <w:rFonts w:cs="Arial"/>
          <w:b/>
          <w:lang w:val="en-GB"/>
        </w:rPr>
      </w:pPr>
    </w:p>
    <w:p w14:paraId="23201C98" w14:textId="77777777" w:rsidR="008E0CEC" w:rsidRPr="002F0F27" w:rsidRDefault="008E0CEC" w:rsidP="00493357">
      <w:pPr>
        <w:jc w:val="center"/>
        <w:rPr>
          <w:rFonts w:cs="Arial"/>
          <w:b/>
          <w:lang w:val="en-GB"/>
        </w:rPr>
      </w:pPr>
    </w:p>
    <w:p w14:paraId="51A880A7" w14:textId="12D2269D" w:rsidR="00493357" w:rsidRPr="002F0F27" w:rsidRDefault="00493357" w:rsidP="00493357">
      <w:pPr>
        <w:jc w:val="center"/>
        <w:rPr>
          <w:rFonts w:cs="Arial"/>
          <w:b/>
          <w:sz w:val="32"/>
          <w:szCs w:val="28"/>
          <w:lang w:val="en-GB"/>
        </w:rPr>
      </w:pPr>
      <w:r w:rsidRPr="002F0F27">
        <w:rPr>
          <w:rFonts w:cs="Arial"/>
          <w:b/>
          <w:sz w:val="32"/>
          <w:szCs w:val="28"/>
          <w:lang w:val="en-GB"/>
        </w:rPr>
        <w:t>INFORMATION NOTE TO CRPD COMMITTEE EXPERTS</w:t>
      </w:r>
    </w:p>
    <w:p w14:paraId="485C5AD0" w14:textId="2B98D83E" w:rsidR="00A829E3" w:rsidRPr="002F0F27" w:rsidRDefault="00493357" w:rsidP="00493357">
      <w:pPr>
        <w:jc w:val="center"/>
        <w:rPr>
          <w:rFonts w:cs="Arial"/>
          <w:b/>
          <w:sz w:val="32"/>
          <w:szCs w:val="28"/>
          <w:lang w:val="en-GB"/>
        </w:rPr>
      </w:pPr>
      <w:r w:rsidRPr="002F0F27">
        <w:rPr>
          <w:rFonts w:cs="Arial"/>
          <w:b/>
          <w:sz w:val="32"/>
          <w:szCs w:val="28"/>
          <w:lang w:val="en-GB"/>
        </w:rPr>
        <w:t>Disability priorities at the European level</w:t>
      </w:r>
    </w:p>
    <w:p w14:paraId="21AC959F" w14:textId="121E83E7" w:rsidR="00F352DA" w:rsidRPr="002F0F27" w:rsidRDefault="00522019" w:rsidP="00493357">
      <w:pPr>
        <w:jc w:val="center"/>
        <w:rPr>
          <w:rFonts w:cs="Arial"/>
          <w:b/>
          <w:sz w:val="32"/>
          <w:szCs w:val="28"/>
          <w:lang w:val="en-GB"/>
        </w:rPr>
      </w:pPr>
      <w:r>
        <w:rPr>
          <w:rFonts w:cs="Arial"/>
          <w:b/>
          <w:sz w:val="32"/>
          <w:szCs w:val="28"/>
          <w:lang w:val="en-GB"/>
        </w:rPr>
        <w:t>J</w:t>
      </w:r>
      <w:r w:rsidR="003A07A6">
        <w:rPr>
          <w:rFonts w:cs="Arial"/>
          <w:b/>
          <w:sz w:val="32"/>
          <w:szCs w:val="28"/>
          <w:lang w:val="en-GB"/>
        </w:rPr>
        <w:t>uly</w:t>
      </w:r>
      <w:r w:rsidR="00433AEC" w:rsidRPr="002F0F27">
        <w:rPr>
          <w:rFonts w:cs="Arial"/>
          <w:b/>
          <w:sz w:val="32"/>
          <w:szCs w:val="28"/>
          <w:lang w:val="en-GB"/>
        </w:rPr>
        <w:t xml:space="preserve"> 202</w:t>
      </w:r>
      <w:r w:rsidR="00D73902">
        <w:rPr>
          <w:rFonts w:cs="Arial"/>
          <w:b/>
          <w:sz w:val="32"/>
          <w:szCs w:val="28"/>
          <w:lang w:val="en-GB"/>
        </w:rPr>
        <w:t>5</w:t>
      </w:r>
    </w:p>
    <w:p w14:paraId="3A13668F" w14:textId="2FCD33DD" w:rsidR="00061A87" w:rsidRDefault="00061A87" w:rsidP="0080661F">
      <w:pPr>
        <w:spacing w:after="240" w:line="276" w:lineRule="auto"/>
        <w:rPr>
          <w:rFonts w:cs="Arial"/>
          <w:lang w:val="en-GB"/>
        </w:rPr>
      </w:pPr>
    </w:p>
    <w:p w14:paraId="256E220E" w14:textId="77777777" w:rsidR="00F22CCF" w:rsidRDefault="00F22CCF" w:rsidP="0080661F">
      <w:pPr>
        <w:spacing w:line="276" w:lineRule="auto"/>
        <w:rPr>
          <w:rFonts w:cs="Arial"/>
          <w:lang w:val="en-GB"/>
        </w:rPr>
      </w:pPr>
    </w:p>
    <w:p w14:paraId="13DEDEBB" w14:textId="1611015E" w:rsidR="00493357" w:rsidRPr="002F0F27" w:rsidRDefault="00493357" w:rsidP="0080661F">
      <w:pPr>
        <w:spacing w:line="276" w:lineRule="auto"/>
        <w:rPr>
          <w:lang w:val="en-GB"/>
        </w:rPr>
      </w:pPr>
      <w:r w:rsidRPr="002F0F27">
        <w:rPr>
          <w:lang w:val="en-GB"/>
        </w:rPr>
        <w:t>The</w:t>
      </w:r>
      <w:r w:rsidR="00C143A6" w:rsidRPr="002F0F27">
        <w:rPr>
          <w:lang w:val="en-GB"/>
        </w:rPr>
        <w:t xml:space="preserve"> </w:t>
      </w:r>
      <w:hyperlink r:id="rId12" w:history="1">
        <w:r w:rsidR="00C143A6" w:rsidRPr="002F0F27">
          <w:rPr>
            <w:rStyle w:val="Hipervnculo"/>
            <w:rFonts w:cs="Arial"/>
            <w:lang w:val="en-GB"/>
          </w:rPr>
          <w:t>European Disability Forum</w:t>
        </w:r>
      </w:hyperlink>
      <w:r w:rsidRPr="002F0F27">
        <w:rPr>
          <w:lang w:val="en-GB"/>
        </w:rPr>
        <w:t xml:space="preserve"> is an umbrella organisation of persons with disabilities that</w:t>
      </w:r>
      <w:r w:rsidR="006D4210" w:rsidRPr="002F0F27">
        <w:rPr>
          <w:lang w:val="en-GB"/>
        </w:rPr>
        <w:t xml:space="preserve"> defends the interests of over 100</w:t>
      </w:r>
      <w:r w:rsidRPr="002F0F27">
        <w:rPr>
          <w:lang w:val="en-GB"/>
        </w:rPr>
        <w:t xml:space="preserve"> million Europeans with disabilities. We are a unique platform which brings together representative organisation of persons with disabilities from across Europe. We are run by persons with disabilities and their families. We are a strong, united voice of persons with disabilities in Europe.</w:t>
      </w:r>
    </w:p>
    <w:p w14:paraId="6F182A21" w14:textId="0E7421BA" w:rsidR="008327DB" w:rsidRPr="002F0F27" w:rsidRDefault="00121768" w:rsidP="0080661F">
      <w:pPr>
        <w:spacing w:line="276" w:lineRule="auto"/>
        <w:rPr>
          <w:lang w:val="en-GB"/>
        </w:rPr>
      </w:pPr>
      <w:r w:rsidRPr="002F0F27">
        <w:rPr>
          <w:lang w:val="en-GB"/>
        </w:rPr>
        <w:t xml:space="preserve">This </w:t>
      </w:r>
      <w:r w:rsidR="008327DB" w:rsidRPr="002F0F27">
        <w:rPr>
          <w:lang w:val="en-GB"/>
        </w:rPr>
        <w:t>information</w:t>
      </w:r>
      <w:r w:rsidRPr="002F0F27">
        <w:rPr>
          <w:lang w:val="en-GB"/>
        </w:rPr>
        <w:t xml:space="preserve"> note aims at informing the independent experts of the CRPD Committee about the main priorities at the European level and regional issues that </w:t>
      </w:r>
      <w:r w:rsidR="003A0250" w:rsidRPr="002F0F27">
        <w:rPr>
          <w:lang w:val="en-GB"/>
        </w:rPr>
        <w:t xml:space="preserve">directly </w:t>
      </w:r>
      <w:r w:rsidRPr="002F0F27">
        <w:rPr>
          <w:lang w:val="en-GB"/>
        </w:rPr>
        <w:t xml:space="preserve">affect persons with disabilities in their countries. </w:t>
      </w:r>
    </w:p>
    <w:p w14:paraId="3A45483C" w14:textId="77777777" w:rsidR="0098234C" w:rsidRDefault="00690C17" w:rsidP="0080661F">
      <w:pPr>
        <w:spacing w:line="276" w:lineRule="auto"/>
        <w:rPr>
          <w:lang w:val="en-GB"/>
        </w:rPr>
      </w:pPr>
      <w:r w:rsidRPr="002F0F27">
        <w:rPr>
          <w:b/>
          <w:lang w:val="en-GB"/>
        </w:rPr>
        <w:t>We highly encourage the experts to consider these issues during the</w:t>
      </w:r>
      <w:r w:rsidR="00D5391A">
        <w:rPr>
          <w:b/>
          <w:lang w:val="en-GB"/>
        </w:rPr>
        <w:t xml:space="preserve"> </w:t>
      </w:r>
      <w:r w:rsidRPr="002F0F27">
        <w:rPr>
          <w:b/>
          <w:lang w:val="en-GB"/>
        </w:rPr>
        <w:t>review of European countries.</w:t>
      </w:r>
      <w:r w:rsidRPr="002F0F27">
        <w:rPr>
          <w:lang w:val="en-GB"/>
        </w:rPr>
        <w:t xml:space="preserve"> </w:t>
      </w:r>
    </w:p>
    <w:p w14:paraId="5044F458" w14:textId="25F92B32" w:rsidR="00F2425A" w:rsidRDefault="00AA0934" w:rsidP="0080661F">
      <w:pPr>
        <w:spacing w:line="276" w:lineRule="auto"/>
        <w:rPr>
          <w:lang w:val="en-GB"/>
        </w:rPr>
      </w:pPr>
      <w:r>
        <w:rPr>
          <w:lang w:val="en-GB"/>
        </w:rPr>
        <w:t xml:space="preserve">In the upcoming </w:t>
      </w:r>
      <w:hyperlink r:id="rId13" w:history="1">
        <w:r w:rsidR="00817C73" w:rsidRPr="00B06074">
          <w:rPr>
            <w:rStyle w:val="Hipervnculo"/>
            <w:lang w:val="en-GB"/>
          </w:rPr>
          <w:t>33</w:t>
        </w:r>
        <w:r w:rsidR="00817C73" w:rsidRPr="00B06074">
          <w:rPr>
            <w:rStyle w:val="Hipervnculo"/>
            <w:vertAlign w:val="superscript"/>
            <w:lang w:val="en-GB"/>
          </w:rPr>
          <w:t>rd</w:t>
        </w:r>
        <w:r w:rsidR="00817C73" w:rsidRPr="00B06074">
          <w:rPr>
            <w:rStyle w:val="Hipervnculo"/>
            <w:lang w:val="en-GB"/>
          </w:rPr>
          <w:t xml:space="preserve"> session</w:t>
        </w:r>
      </w:hyperlink>
      <w:r w:rsidR="008A3077">
        <w:rPr>
          <w:lang w:val="en-GB"/>
        </w:rPr>
        <w:t xml:space="preserve"> taking place between the </w:t>
      </w:r>
      <w:r w:rsidR="00F117CE">
        <w:rPr>
          <w:lang w:val="en-GB"/>
        </w:rPr>
        <w:t>1</w:t>
      </w:r>
      <w:r w:rsidR="00817C73">
        <w:rPr>
          <w:lang w:val="en-GB"/>
        </w:rPr>
        <w:t>1</w:t>
      </w:r>
      <w:r w:rsidR="00F117CE" w:rsidRPr="00F117CE">
        <w:rPr>
          <w:vertAlign w:val="superscript"/>
          <w:lang w:val="en-GB"/>
        </w:rPr>
        <w:t>th</w:t>
      </w:r>
      <w:r w:rsidR="00F117CE">
        <w:rPr>
          <w:lang w:val="en-GB"/>
        </w:rPr>
        <w:t xml:space="preserve"> </w:t>
      </w:r>
      <w:r w:rsidR="00817C73">
        <w:rPr>
          <w:lang w:val="en-GB"/>
        </w:rPr>
        <w:t>and 29</w:t>
      </w:r>
      <w:r w:rsidR="00817C73" w:rsidRPr="00817C73">
        <w:rPr>
          <w:vertAlign w:val="superscript"/>
          <w:lang w:val="en-GB"/>
        </w:rPr>
        <w:t>th</w:t>
      </w:r>
      <w:r w:rsidR="00817C73">
        <w:rPr>
          <w:lang w:val="en-GB"/>
        </w:rPr>
        <w:t xml:space="preserve"> </w:t>
      </w:r>
      <w:r w:rsidR="00F117CE">
        <w:rPr>
          <w:lang w:val="en-GB"/>
        </w:rPr>
        <w:t xml:space="preserve">of August </w:t>
      </w:r>
      <w:r w:rsidR="00B06074">
        <w:rPr>
          <w:lang w:val="en-GB"/>
        </w:rPr>
        <w:t xml:space="preserve">(review of </w:t>
      </w:r>
      <w:r w:rsidR="00B06074" w:rsidRPr="00B06074">
        <w:rPr>
          <w:b/>
          <w:bCs/>
          <w:lang w:val="en-GB"/>
        </w:rPr>
        <w:t>Finland</w:t>
      </w:r>
      <w:r w:rsidR="00B06074">
        <w:rPr>
          <w:lang w:val="en-GB"/>
        </w:rPr>
        <w:t xml:space="preserve">) </w:t>
      </w:r>
      <w:r w:rsidR="00F117CE">
        <w:rPr>
          <w:lang w:val="en-GB"/>
        </w:rPr>
        <w:t xml:space="preserve">and </w:t>
      </w:r>
      <w:hyperlink r:id="rId14" w:history="1">
        <w:r w:rsidR="00B8384C" w:rsidRPr="00B8384C">
          <w:rPr>
            <w:rStyle w:val="Hipervnculo"/>
            <w:lang w:val="en-GB"/>
          </w:rPr>
          <w:t>21</w:t>
        </w:r>
        <w:r w:rsidR="00B8384C" w:rsidRPr="00B8384C">
          <w:rPr>
            <w:rStyle w:val="Hipervnculo"/>
            <w:vertAlign w:val="superscript"/>
            <w:lang w:val="en-GB"/>
          </w:rPr>
          <w:t>st</w:t>
        </w:r>
        <w:r w:rsidR="00B8384C" w:rsidRPr="00B8384C">
          <w:rPr>
            <w:rStyle w:val="Hipervnculo"/>
            <w:lang w:val="en-GB"/>
          </w:rPr>
          <w:t xml:space="preserve"> </w:t>
        </w:r>
        <w:r w:rsidR="00817C73" w:rsidRPr="00B8384C">
          <w:rPr>
            <w:rStyle w:val="Hipervnculo"/>
            <w:lang w:val="en-GB"/>
          </w:rPr>
          <w:t>pre-sessional working group</w:t>
        </w:r>
      </w:hyperlink>
      <w:r w:rsidR="00817C73">
        <w:rPr>
          <w:lang w:val="en-GB"/>
        </w:rPr>
        <w:t xml:space="preserve"> </w:t>
      </w:r>
      <w:r w:rsidR="00B06074">
        <w:rPr>
          <w:lang w:val="en-GB"/>
        </w:rPr>
        <w:t>organised from 1</w:t>
      </w:r>
      <w:r w:rsidR="00B06074" w:rsidRPr="00B06074">
        <w:rPr>
          <w:vertAlign w:val="superscript"/>
          <w:lang w:val="en-GB"/>
        </w:rPr>
        <w:t>st</w:t>
      </w:r>
      <w:r w:rsidR="00B06074">
        <w:rPr>
          <w:lang w:val="en-GB"/>
        </w:rPr>
        <w:t xml:space="preserve"> to 5</w:t>
      </w:r>
      <w:r w:rsidR="00B06074" w:rsidRPr="00B06074">
        <w:rPr>
          <w:vertAlign w:val="superscript"/>
          <w:lang w:val="en-GB"/>
        </w:rPr>
        <w:t>th</w:t>
      </w:r>
      <w:r w:rsidR="00B06074">
        <w:rPr>
          <w:lang w:val="en-GB"/>
        </w:rPr>
        <w:t xml:space="preserve"> September (adopt of list of issues on </w:t>
      </w:r>
      <w:r w:rsidR="00C70B37" w:rsidRPr="00C70B37">
        <w:rPr>
          <w:b/>
          <w:bCs/>
          <w:lang w:val="en-GB"/>
        </w:rPr>
        <w:t>Iceland, Ireland, Latvia, Cyprus and Luxembourg</w:t>
      </w:r>
      <w:r w:rsidR="00C70B37">
        <w:rPr>
          <w:lang w:val="en-GB"/>
        </w:rPr>
        <w:t>).</w:t>
      </w:r>
    </w:p>
    <w:p w14:paraId="588A3ACF" w14:textId="77777777" w:rsidR="007263AB" w:rsidRDefault="007263AB" w:rsidP="007263AB">
      <w:pPr>
        <w:spacing w:after="240" w:line="276" w:lineRule="auto"/>
        <w:rPr>
          <w:b/>
          <w:lang w:val="en-GB"/>
        </w:rPr>
      </w:pPr>
    </w:p>
    <w:p w14:paraId="547A7DEA" w14:textId="77777777" w:rsidR="007263AB" w:rsidRDefault="007263AB" w:rsidP="007263AB">
      <w:pPr>
        <w:spacing w:after="240" w:line="276" w:lineRule="auto"/>
        <w:rPr>
          <w:b/>
          <w:lang w:val="en-GB"/>
        </w:rPr>
      </w:pPr>
    </w:p>
    <w:p w14:paraId="7E9AF711" w14:textId="2D40D7E7" w:rsidR="007263AB" w:rsidRPr="007263AB" w:rsidRDefault="007263AB" w:rsidP="007263AB">
      <w:pPr>
        <w:spacing w:after="240" w:line="276" w:lineRule="auto"/>
        <w:rPr>
          <w:bCs/>
          <w:lang w:val="en-GB"/>
        </w:rPr>
      </w:pPr>
      <w:r w:rsidRPr="007263AB">
        <w:rPr>
          <w:bCs/>
          <w:lang w:val="en-GB"/>
        </w:rPr>
        <w:t>For questions or information, please contact:</w:t>
      </w:r>
      <w:r w:rsidR="009A5CEA">
        <w:rPr>
          <w:bCs/>
          <w:lang w:val="en-GB"/>
        </w:rPr>
        <w:t xml:space="preserve"> </w:t>
      </w:r>
      <w:hyperlink r:id="rId15" w:history="1">
        <w:r w:rsidR="009A5CEA" w:rsidRPr="00F759E5">
          <w:rPr>
            <w:rStyle w:val="Hipervnculo"/>
            <w:bCs/>
            <w:lang w:val="en-GB"/>
          </w:rPr>
          <w:t>info@edf-feph.org</w:t>
        </w:r>
      </w:hyperlink>
      <w:r w:rsidRPr="007263AB">
        <w:rPr>
          <w:bCs/>
          <w:lang w:val="en-GB"/>
        </w:rPr>
        <w:t>.</w:t>
      </w:r>
      <w:r w:rsidR="009A5CEA">
        <w:rPr>
          <w:bCs/>
          <w:lang w:val="en-GB"/>
        </w:rPr>
        <w:t xml:space="preserve"> </w:t>
      </w:r>
      <w:r w:rsidRPr="007263AB">
        <w:rPr>
          <w:bCs/>
          <w:lang w:val="en-GB"/>
        </w:rPr>
        <w:t xml:space="preserve"> </w:t>
      </w:r>
    </w:p>
    <w:p w14:paraId="34355F6F" w14:textId="77777777" w:rsidR="007263AB" w:rsidRPr="002F0F27" w:rsidRDefault="007263AB" w:rsidP="0080661F">
      <w:pPr>
        <w:spacing w:line="276" w:lineRule="auto"/>
        <w:rPr>
          <w:lang w:val="en-GB"/>
        </w:rPr>
      </w:pPr>
    </w:p>
    <w:p w14:paraId="363B5954" w14:textId="06E1DAA8" w:rsidR="00750FBB" w:rsidRPr="000628D1" w:rsidRDefault="008E0CEC" w:rsidP="000628D1">
      <w:pPr>
        <w:spacing w:line="276" w:lineRule="auto"/>
        <w:rPr>
          <w:szCs w:val="24"/>
          <w:lang w:val="en-GB"/>
        </w:rPr>
      </w:pPr>
      <w:r w:rsidRPr="002F0F27">
        <w:rPr>
          <w:rFonts w:cs="Arial"/>
          <w:b/>
          <w:color w:val="4472C4" w:themeColor="accent1"/>
          <w:lang w:val="en-GB"/>
        </w:rPr>
        <w:br w:type="column"/>
      </w:r>
      <w:r w:rsidR="00750FBB" w:rsidRPr="002F0F27">
        <w:rPr>
          <w:rFonts w:cs="Arial"/>
          <w:b/>
          <w:color w:val="4472C4" w:themeColor="accent1"/>
          <w:lang w:val="en-GB"/>
        </w:rPr>
        <w:lastRenderedPageBreak/>
        <w:t xml:space="preserve">Table of content </w:t>
      </w:r>
    </w:p>
    <w:p w14:paraId="1AC0EF5A" w14:textId="4B2B8BD6" w:rsidR="00152CD6" w:rsidRDefault="00750FBB">
      <w:pPr>
        <w:pStyle w:val="TDC1"/>
        <w:rPr>
          <w:rFonts w:asciiTheme="minorHAnsi" w:eastAsiaTheme="minorEastAsia" w:hAnsiTheme="minorHAnsi"/>
          <w:noProof/>
          <w:kern w:val="2"/>
          <w:szCs w:val="24"/>
          <w:lang/>
          <w14:ligatures w14:val="standardContextual"/>
        </w:rPr>
      </w:pPr>
      <w:r w:rsidRPr="002F0F27">
        <w:rPr>
          <w:rFonts w:cs="Arial"/>
          <w:lang w:val="en-GB"/>
        </w:rPr>
        <w:fldChar w:fldCharType="begin"/>
      </w:r>
      <w:r w:rsidRPr="002F0F27">
        <w:rPr>
          <w:rFonts w:cs="Arial"/>
          <w:lang w:val="en-GB"/>
        </w:rPr>
        <w:instrText xml:space="preserve"> TOC \o "1-4" \h \z \u </w:instrText>
      </w:r>
      <w:r w:rsidRPr="002F0F27">
        <w:rPr>
          <w:rFonts w:cs="Arial"/>
          <w:lang w:val="en-GB"/>
        </w:rPr>
        <w:fldChar w:fldCharType="separate"/>
      </w:r>
      <w:hyperlink w:anchor="_Toc202802270" w:history="1">
        <w:r w:rsidR="00152CD6" w:rsidRPr="00DC0968">
          <w:rPr>
            <w:rStyle w:val="Hipervnculo"/>
            <w:noProof/>
            <w:lang w:val="en-GB"/>
          </w:rPr>
          <w:t>Council of Europe</w:t>
        </w:r>
        <w:r w:rsidR="00152CD6">
          <w:rPr>
            <w:noProof/>
            <w:webHidden/>
          </w:rPr>
          <w:tab/>
        </w:r>
        <w:r w:rsidR="00152CD6">
          <w:rPr>
            <w:noProof/>
            <w:webHidden/>
          </w:rPr>
          <w:fldChar w:fldCharType="begin"/>
        </w:r>
        <w:r w:rsidR="00152CD6">
          <w:rPr>
            <w:noProof/>
            <w:webHidden/>
          </w:rPr>
          <w:instrText xml:space="preserve"> PAGEREF _Toc202802270 \h </w:instrText>
        </w:r>
        <w:r w:rsidR="00152CD6">
          <w:rPr>
            <w:noProof/>
            <w:webHidden/>
          </w:rPr>
        </w:r>
        <w:r w:rsidR="00152CD6">
          <w:rPr>
            <w:noProof/>
            <w:webHidden/>
          </w:rPr>
          <w:fldChar w:fldCharType="separate"/>
        </w:r>
        <w:r w:rsidR="00152CD6">
          <w:rPr>
            <w:noProof/>
            <w:webHidden/>
          </w:rPr>
          <w:t>3</w:t>
        </w:r>
        <w:r w:rsidR="00152CD6">
          <w:rPr>
            <w:noProof/>
            <w:webHidden/>
          </w:rPr>
          <w:fldChar w:fldCharType="end"/>
        </w:r>
      </w:hyperlink>
    </w:p>
    <w:p w14:paraId="76AB0591" w14:textId="07F1679A" w:rsidR="00152CD6" w:rsidRDefault="00152CD6">
      <w:pPr>
        <w:pStyle w:val="TDC2"/>
        <w:rPr>
          <w:rFonts w:asciiTheme="minorHAnsi" w:eastAsiaTheme="minorEastAsia" w:hAnsiTheme="minorHAnsi"/>
          <w:noProof/>
          <w:kern w:val="2"/>
          <w:szCs w:val="24"/>
          <w:lang/>
          <w14:ligatures w14:val="standardContextual"/>
        </w:rPr>
      </w:pPr>
      <w:hyperlink w:anchor="_Toc202802271" w:history="1">
        <w:r w:rsidRPr="00DC0968">
          <w:rPr>
            <w:rStyle w:val="Hipervnculo"/>
            <w:noProof/>
            <w:lang w:val="en-GB"/>
          </w:rPr>
          <w:t>1.</w:t>
        </w:r>
        <w:r>
          <w:rPr>
            <w:rFonts w:asciiTheme="minorHAnsi" w:eastAsiaTheme="minorEastAsia" w:hAnsiTheme="minorHAnsi"/>
            <w:noProof/>
            <w:kern w:val="2"/>
            <w:szCs w:val="24"/>
            <w:lang/>
            <w14:ligatures w14:val="standardContextual"/>
          </w:rPr>
          <w:tab/>
        </w:r>
        <w:r w:rsidRPr="00DC0968">
          <w:rPr>
            <w:rStyle w:val="Hipervnculo"/>
            <w:noProof/>
            <w:lang w:val="en-GB"/>
          </w:rPr>
          <w:t>Ratification of the Istanbul Convention on violence against women</w:t>
        </w:r>
        <w:r>
          <w:rPr>
            <w:noProof/>
            <w:webHidden/>
          </w:rPr>
          <w:tab/>
        </w:r>
        <w:r>
          <w:rPr>
            <w:noProof/>
            <w:webHidden/>
          </w:rPr>
          <w:fldChar w:fldCharType="begin"/>
        </w:r>
        <w:r>
          <w:rPr>
            <w:noProof/>
            <w:webHidden/>
          </w:rPr>
          <w:instrText xml:space="preserve"> PAGEREF _Toc202802271 \h </w:instrText>
        </w:r>
        <w:r>
          <w:rPr>
            <w:noProof/>
            <w:webHidden/>
          </w:rPr>
        </w:r>
        <w:r>
          <w:rPr>
            <w:noProof/>
            <w:webHidden/>
          </w:rPr>
          <w:fldChar w:fldCharType="separate"/>
        </w:r>
        <w:r>
          <w:rPr>
            <w:noProof/>
            <w:webHidden/>
          </w:rPr>
          <w:t>3</w:t>
        </w:r>
        <w:r>
          <w:rPr>
            <w:noProof/>
            <w:webHidden/>
          </w:rPr>
          <w:fldChar w:fldCharType="end"/>
        </w:r>
      </w:hyperlink>
    </w:p>
    <w:p w14:paraId="1A017C85" w14:textId="169CBB01" w:rsidR="00152CD6" w:rsidRDefault="00152CD6">
      <w:pPr>
        <w:pStyle w:val="TDC2"/>
        <w:rPr>
          <w:rFonts w:asciiTheme="minorHAnsi" w:eastAsiaTheme="minorEastAsia" w:hAnsiTheme="minorHAnsi"/>
          <w:noProof/>
          <w:kern w:val="2"/>
          <w:szCs w:val="24"/>
          <w:lang/>
          <w14:ligatures w14:val="standardContextual"/>
        </w:rPr>
      </w:pPr>
      <w:hyperlink w:anchor="_Toc202802272" w:history="1">
        <w:r w:rsidRPr="00DC0968">
          <w:rPr>
            <w:rStyle w:val="Hipervnculo"/>
            <w:noProof/>
            <w:lang w:val="en-GB"/>
          </w:rPr>
          <w:t>2.</w:t>
        </w:r>
        <w:r>
          <w:rPr>
            <w:rFonts w:asciiTheme="minorHAnsi" w:eastAsiaTheme="minorEastAsia" w:hAnsiTheme="minorHAnsi"/>
            <w:noProof/>
            <w:kern w:val="2"/>
            <w:szCs w:val="24"/>
            <w:lang/>
            <w14:ligatures w14:val="standardContextual"/>
          </w:rPr>
          <w:tab/>
        </w:r>
        <w:r w:rsidRPr="00DC0968">
          <w:rPr>
            <w:rStyle w:val="Hipervnculo"/>
            <w:noProof/>
            <w:lang w:val="en-GB"/>
          </w:rPr>
          <w:t>Withdrawal of the draft additional protocol to the Oviedo Convention – on forced treatment and placement of persons with psychosocial disabilities</w:t>
        </w:r>
        <w:r>
          <w:rPr>
            <w:noProof/>
            <w:webHidden/>
          </w:rPr>
          <w:tab/>
        </w:r>
        <w:r>
          <w:rPr>
            <w:noProof/>
            <w:webHidden/>
          </w:rPr>
          <w:fldChar w:fldCharType="begin"/>
        </w:r>
        <w:r>
          <w:rPr>
            <w:noProof/>
            <w:webHidden/>
          </w:rPr>
          <w:instrText xml:space="preserve"> PAGEREF _Toc202802272 \h </w:instrText>
        </w:r>
        <w:r>
          <w:rPr>
            <w:noProof/>
            <w:webHidden/>
          </w:rPr>
        </w:r>
        <w:r>
          <w:rPr>
            <w:noProof/>
            <w:webHidden/>
          </w:rPr>
          <w:fldChar w:fldCharType="separate"/>
        </w:r>
        <w:r>
          <w:rPr>
            <w:noProof/>
            <w:webHidden/>
          </w:rPr>
          <w:t>4</w:t>
        </w:r>
        <w:r>
          <w:rPr>
            <w:noProof/>
            <w:webHidden/>
          </w:rPr>
          <w:fldChar w:fldCharType="end"/>
        </w:r>
      </w:hyperlink>
    </w:p>
    <w:p w14:paraId="4612C312" w14:textId="51E120A6" w:rsidR="00152CD6" w:rsidRDefault="00152CD6">
      <w:pPr>
        <w:pStyle w:val="TDC1"/>
        <w:rPr>
          <w:rFonts w:asciiTheme="minorHAnsi" w:eastAsiaTheme="minorEastAsia" w:hAnsiTheme="minorHAnsi"/>
          <w:noProof/>
          <w:kern w:val="2"/>
          <w:szCs w:val="24"/>
          <w:lang/>
          <w14:ligatures w14:val="standardContextual"/>
        </w:rPr>
      </w:pPr>
      <w:hyperlink w:anchor="_Toc202802273" w:history="1">
        <w:r w:rsidRPr="00DC0968">
          <w:rPr>
            <w:rStyle w:val="Hipervnculo"/>
            <w:noProof/>
            <w:lang w:val="en-GB"/>
          </w:rPr>
          <w:t>Hague Convention on the International Protection of Adults</w:t>
        </w:r>
        <w:r>
          <w:rPr>
            <w:noProof/>
            <w:webHidden/>
          </w:rPr>
          <w:tab/>
        </w:r>
        <w:r>
          <w:rPr>
            <w:noProof/>
            <w:webHidden/>
          </w:rPr>
          <w:fldChar w:fldCharType="begin"/>
        </w:r>
        <w:r>
          <w:rPr>
            <w:noProof/>
            <w:webHidden/>
          </w:rPr>
          <w:instrText xml:space="preserve"> PAGEREF _Toc202802273 \h </w:instrText>
        </w:r>
        <w:r>
          <w:rPr>
            <w:noProof/>
            <w:webHidden/>
          </w:rPr>
        </w:r>
        <w:r>
          <w:rPr>
            <w:noProof/>
            <w:webHidden/>
          </w:rPr>
          <w:fldChar w:fldCharType="separate"/>
        </w:r>
        <w:r>
          <w:rPr>
            <w:noProof/>
            <w:webHidden/>
          </w:rPr>
          <w:t>5</w:t>
        </w:r>
        <w:r>
          <w:rPr>
            <w:noProof/>
            <w:webHidden/>
          </w:rPr>
          <w:fldChar w:fldCharType="end"/>
        </w:r>
      </w:hyperlink>
    </w:p>
    <w:p w14:paraId="58D271B0" w14:textId="71BC187A" w:rsidR="00152CD6" w:rsidRDefault="00152CD6">
      <w:pPr>
        <w:pStyle w:val="TDC1"/>
        <w:rPr>
          <w:rFonts w:asciiTheme="minorHAnsi" w:eastAsiaTheme="minorEastAsia" w:hAnsiTheme="minorHAnsi"/>
          <w:noProof/>
          <w:kern w:val="2"/>
          <w:szCs w:val="24"/>
          <w:lang/>
          <w14:ligatures w14:val="standardContextual"/>
        </w:rPr>
      </w:pPr>
      <w:hyperlink w:anchor="_Toc202802274" w:history="1">
        <w:r w:rsidRPr="00DC0968">
          <w:rPr>
            <w:rStyle w:val="Hipervnculo"/>
            <w:noProof/>
            <w:lang w:val="en-GB"/>
          </w:rPr>
          <w:t>European Union</w:t>
        </w:r>
        <w:r>
          <w:rPr>
            <w:noProof/>
            <w:webHidden/>
          </w:rPr>
          <w:tab/>
        </w:r>
        <w:r>
          <w:rPr>
            <w:noProof/>
            <w:webHidden/>
          </w:rPr>
          <w:fldChar w:fldCharType="begin"/>
        </w:r>
        <w:r>
          <w:rPr>
            <w:noProof/>
            <w:webHidden/>
          </w:rPr>
          <w:instrText xml:space="preserve"> PAGEREF _Toc202802274 \h </w:instrText>
        </w:r>
        <w:r>
          <w:rPr>
            <w:noProof/>
            <w:webHidden/>
          </w:rPr>
        </w:r>
        <w:r>
          <w:rPr>
            <w:noProof/>
            <w:webHidden/>
          </w:rPr>
          <w:fldChar w:fldCharType="separate"/>
        </w:r>
        <w:r>
          <w:rPr>
            <w:noProof/>
            <w:webHidden/>
          </w:rPr>
          <w:t>7</w:t>
        </w:r>
        <w:r>
          <w:rPr>
            <w:noProof/>
            <w:webHidden/>
          </w:rPr>
          <w:fldChar w:fldCharType="end"/>
        </w:r>
      </w:hyperlink>
    </w:p>
    <w:p w14:paraId="1C605936" w14:textId="2DABB9CF" w:rsidR="00152CD6" w:rsidRDefault="00152CD6">
      <w:pPr>
        <w:pStyle w:val="TDC2"/>
        <w:rPr>
          <w:rFonts w:asciiTheme="minorHAnsi" w:eastAsiaTheme="minorEastAsia" w:hAnsiTheme="minorHAnsi"/>
          <w:noProof/>
          <w:kern w:val="2"/>
          <w:szCs w:val="24"/>
          <w:lang/>
          <w14:ligatures w14:val="standardContextual"/>
        </w:rPr>
      </w:pPr>
      <w:hyperlink w:anchor="_Toc202802275" w:history="1">
        <w:r w:rsidRPr="00DC0968">
          <w:rPr>
            <w:rStyle w:val="Hipervnculo"/>
            <w:noProof/>
            <w:lang w:val="en-GB"/>
          </w:rPr>
          <w:t>3.</w:t>
        </w:r>
        <w:r>
          <w:rPr>
            <w:rFonts w:asciiTheme="minorHAnsi" w:eastAsiaTheme="minorEastAsia" w:hAnsiTheme="minorHAnsi"/>
            <w:noProof/>
            <w:kern w:val="2"/>
            <w:szCs w:val="24"/>
            <w:lang/>
            <w14:ligatures w14:val="standardContextual"/>
          </w:rPr>
          <w:tab/>
        </w:r>
        <w:r w:rsidRPr="00DC0968">
          <w:rPr>
            <w:rStyle w:val="Hipervnculo"/>
            <w:noProof/>
            <w:lang w:val="en-GB"/>
          </w:rPr>
          <w:t>Accessibility</w:t>
        </w:r>
        <w:r>
          <w:rPr>
            <w:noProof/>
            <w:webHidden/>
          </w:rPr>
          <w:tab/>
        </w:r>
        <w:r>
          <w:rPr>
            <w:noProof/>
            <w:webHidden/>
          </w:rPr>
          <w:fldChar w:fldCharType="begin"/>
        </w:r>
        <w:r>
          <w:rPr>
            <w:noProof/>
            <w:webHidden/>
          </w:rPr>
          <w:instrText xml:space="preserve"> PAGEREF _Toc202802275 \h </w:instrText>
        </w:r>
        <w:r>
          <w:rPr>
            <w:noProof/>
            <w:webHidden/>
          </w:rPr>
        </w:r>
        <w:r>
          <w:rPr>
            <w:noProof/>
            <w:webHidden/>
          </w:rPr>
          <w:fldChar w:fldCharType="separate"/>
        </w:r>
        <w:r>
          <w:rPr>
            <w:noProof/>
            <w:webHidden/>
          </w:rPr>
          <w:t>7</w:t>
        </w:r>
        <w:r>
          <w:rPr>
            <w:noProof/>
            <w:webHidden/>
          </w:rPr>
          <w:fldChar w:fldCharType="end"/>
        </w:r>
      </w:hyperlink>
    </w:p>
    <w:p w14:paraId="374B3227" w14:textId="250651E3"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76" w:history="1">
        <w:r w:rsidRPr="00DC0968">
          <w:rPr>
            <w:rStyle w:val="Hipervnculo"/>
            <w:noProof/>
            <w:lang w:val="en-GB"/>
          </w:rPr>
          <w:t>Transposition of the European Accessibility Act</w:t>
        </w:r>
        <w:r>
          <w:rPr>
            <w:noProof/>
            <w:webHidden/>
          </w:rPr>
          <w:tab/>
        </w:r>
        <w:r>
          <w:rPr>
            <w:noProof/>
            <w:webHidden/>
          </w:rPr>
          <w:fldChar w:fldCharType="begin"/>
        </w:r>
        <w:r>
          <w:rPr>
            <w:noProof/>
            <w:webHidden/>
          </w:rPr>
          <w:instrText xml:space="preserve"> PAGEREF _Toc202802276 \h </w:instrText>
        </w:r>
        <w:r>
          <w:rPr>
            <w:noProof/>
            <w:webHidden/>
          </w:rPr>
        </w:r>
        <w:r>
          <w:rPr>
            <w:noProof/>
            <w:webHidden/>
          </w:rPr>
          <w:fldChar w:fldCharType="separate"/>
        </w:r>
        <w:r>
          <w:rPr>
            <w:noProof/>
            <w:webHidden/>
          </w:rPr>
          <w:t>7</w:t>
        </w:r>
        <w:r>
          <w:rPr>
            <w:noProof/>
            <w:webHidden/>
          </w:rPr>
          <w:fldChar w:fldCharType="end"/>
        </w:r>
      </w:hyperlink>
    </w:p>
    <w:p w14:paraId="5ACFCB39" w14:textId="194632FD"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77" w:history="1">
        <w:r w:rsidRPr="00DC0968">
          <w:rPr>
            <w:rStyle w:val="Hipervnculo"/>
            <w:noProof/>
            <w:lang w:val="en-GB"/>
          </w:rPr>
          <w:t>Implementation of the Web Accessibility Directive</w:t>
        </w:r>
        <w:r>
          <w:rPr>
            <w:noProof/>
            <w:webHidden/>
          </w:rPr>
          <w:tab/>
        </w:r>
        <w:r>
          <w:rPr>
            <w:noProof/>
            <w:webHidden/>
          </w:rPr>
          <w:fldChar w:fldCharType="begin"/>
        </w:r>
        <w:r>
          <w:rPr>
            <w:noProof/>
            <w:webHidden/>
          </w:rPr>
          <w:instrText xml:space="preserve"> PAGEREF _Toc202802277 \h </w:instrText>
        </w:r>
        <w:r>
          <w:rPr>
            <w:noProof/>
            <w:webHidden/>
          </w:rPr>
        </w:r>
        <w:r>
          <w:rPr>
            <w:noProof/>
            <w:webHidden/>
          </w:rPr>
          <w:fldChar w:fldCharType="separate"/>
        </w:r>
        <w:r>
          <w:rPr>
            <w:noProof/>
            <w:webHidden/>
          </w:rPr>
          <w:t>8</w:t>
        </w:r>
        <w:r>
          <w:rPr>
            <w:noProof/>
            <w:webHidden/>
          </w:rPr>
          <w:fldChar w:fldCharType="end"/>
        </w:r>
      </w:hyperlink>
    </w:p>
    <w:p w14:paraId="70B4275D" w14:textId="7860F7CE"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78" w:history="1">
        <w:r w:rsidRPr="00DC0968">
          <w:rPr>
            <w:rStyle w:val="Hipervnculo"/>
            <w:noProof/>
            <w:lang w:val="en-GB"/>
          </w:rPr>
          <w:t>Implementation of the Audiovisual Media Services Directive</w:t>
        </w:r>
        <w:r>
          <w:rPr>
            <w:noProof/>
            <w:webHidden/>
          </w:rPr>
          <w:tab/>
        </w:r>
        <w:r>
          <w:rPr>
            <w:noProof/>
            <w:webHidden/>
          </w:rPr>
          <w:fldChar w:fldCharType="begin"/>
        </w:r>
        <w:r>
          <w:rPr>
            <w:noProof/>
            <w:webHidden/>
          </w:rPr>
          <w:instrText xml:space="preserve"> PAGEREF _Toc202802278 \h </w:instrText>
        </w:r>
        <w:r>
          <w:rPr>
            <w:noProof/>
            <w:webHidden/>
          </w:rPr>
        </w:r>
        <w:r>
          <w:rPr>
            <w:noProof/>
            <w:webHidden/>
          </w:rPr>
          <w:fldChar w:fldCharType="separate"/>
        </w:r>
        <w:r>
          <w:rPr>
            <w:noProof/>
            <w:webHidden/>
          </w:rPr>
          <w:t>9</w:t>
        </w:r>
        <w:r>
          <w:rPr>
            <w:noProof/>
            <w:webHidden/>
          </w:rPr>
          <w:fldChar w:fldCharType="end"/>
        </w:r>
      </w:hyperlink>
    </w:p>
    <w:p w14:paraId="4A571CEF" w14:textId="6238F07F"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79" w:history="1">
        <w:r w:rsidRPr="00DC0968">
          <w:rPr>
            <w:rStyle w:val="Hipervnculo"/>
            <w:noProof/>
            <w:lang w:val="en-GB"/>
          </w:rPr>
          <w:t>Implementation of the European Electronic Communications Code</w:t>
        </w:r>
        <w:r>
          <w:rPr>
            <w:noProof/>
            <w:webHidden/>
          </w:rPr>
          <w:tab/>
        </w:r>
        <w:r>
          <w:rPr>
            <w:noProof/>
            <w:webHidden/>
          </w:rPr>
          <w:fldChar w:fldCharType="begin"/>
        </w:r>
        <w:r>
          <w:rPr>
            <w:noProof/>
            <w:webHidden/>
          </w:rPr>
          <w:instrText xml:space="preserve"> PAGEREF _Toc202802279 \h </w:instrText>
        </w:r>
        <w:r>
          <w:rPr>
            <w:noProof/>
            <w:webHidden/>
          </w:rPr>
        </w:r>
        <w:r>
          <w:rPr>
            <w:noProof/>
            <w:webHidden/>
          </w:rPr>
          <w:fldChar w:fldCharType="separate"/>
        </w:r>
        <w:r>
          <w:rPr>
            <w:noProof/>
            <w:webHidden/>
          </w:rPr>
          <w:t>10</w:t>
        </w:r>
        <w:r>
          <w:rPr>
            <w:noProof/>
            <w:webHidden/>
          </w:rPr>
          <w:fldChar w:fldCharType="end"/>
        </w:r>
      </w:hyperlink>
    </w:p>
    <w:p w14:paraId="0AFDEA4C" w14:textId="6BDD354A"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80" w:history="1">
        <w:r w:rsidRPr="00DC0968">
          <w:rPr>
            <w:rStyle w:val="Hipervnculo"/>
            <w:noProof/>
            <w:lang w:val="en-GB"/>
          </w:rPr>
          <w:t>Ongoing evaluation of regulations linked to transport accessibility</w:t>
        </w:r>
        <w:r>
          <w:rPr>
            <w:noProof/>
            <w:webHidden/>
          </w:rPr>
          <w:tab/>
        </w:r>
        <w:r>
          <w:rPr>
            <w:noProof/>
            <w:webHidden/>
          </w:rPr>
          <w:fldChar w:fldCharType="begin"/>
        </w:r>
        <w:r>
          <w:rPr>
            <w:noProof/>
            <w:webHidden/>
          </w:rPr>
          <w:instrText xml:space="preserve"> PAGEREF _Toc202802280 \h </w:instrText>
        </w:r>
        <w:r>
          <w:rPr>
            <w:noProof/>
            <w:webHidden/>
          </w:rPr>
        </w:r>
        <w:r>
          <w:rPr>
            <w:noProof/>
            <w:webHidden/>
          </w:rPr>
          <w:fldChar w:fldCharType="separate"/>
        </w:r>
        <w:r>
          <w:rPr>
            <w:noProof/>
            <w:webHidden/>
          </w:rPr>
          <w:t>12</w:t>
        </w:r>
        <w:r>
          <w:rPr>
            <w:noProof/>
            <w:webHidden/>
          </w:rPr>
          <w:fldChar w:fldCharType="end"/>
        </w:r>
      </w:hyperlink>
    </w:p>
    <w:p w14:paraId="4A12278C" w14:textId="0DABE820" w:rsidR="00152CD6" w:rsidRDefault="00152CD6">
      <w:pPr>
        <w:pStyle w:val="TDC2"/>
        <w:rPr>
          <w:rFonts w:asciiTheme="minorHAnsi" w:eastAsiaTheme="minorEastAsia" w:hAnsiTheme="minorHAnsi"/>
          <w:noProof/>
          <w:kern w:val="2"/>
          <w:szCs w:val="24"/>
          <w:lang/>
          <w14:ligatures w14:val="standardContextual"/>
        </w:rPr>
      </w:pPr>
      <w:hyperlink w:anchor="_Toc202802281" w:history="1">
        <w:r w:rsidRPr="00DC0968">
          <w:rPr>
            <w:rStyle w:val="Hipervnculo"/>
            <w:noProof/>
            <w:lang w:val="en-GB"/>
          </w:rPr>
          <w:t>4.</w:t>
        </w:r>
        <w:r>
          <w:rPr>
            <w:rFonts w:asciiTheme="minorHAnsi" w:eastAsiaTheme="minorEastAsia" w:hAnsiTheme="minorHAnsi"/>
            <w:noProof/>
            <w:kern w:val="2"/>
            <w:szCs w:val="24"/>
            <w:lang/>
            <w14:ligatures w14:val="standardContextual"/>
          </w:rPr>
          <w:tab/>
        </w:r>
        <w:r w:rsidRPr="00DC0968">
          <w:rPr>
            <w:rStyle w:val="Hipervnculo"/>
            <w:noProof/>
            <w:lang w:val="en-GB"/>
          </w:rPr>
          <w:t>Freedom of movement and the European Disability Card</w:t>
        </w:r>
        <w:r>
          <w:rPr>
            <w:noProof/>
            <w:webHidden/>
          </w:rPr>
          <w:tab/>
        </w:r>
        <w:r>
          <w:rPr>
            <w:noProof/>
            <w:webHidden/>
          </w:rPr>
          <w:fldChar w:fldCharType="begin"/>
        </w:r>
        <w:r>
          <w:rPr>
            <w:noProof/>
            <w:webHidden/>
          </w:rPr>
          <w:instrText xml:space="preserve"> PAGEREF _Toc202802281 \h </w:instrText>
        </w:r>
        <w:r>
          <w:rPr>
            <w:noProof/>
            <w:webHidden/>
          </w:rPr>
        </w:r>
        <w:r>
          <w:rPr>
            <w:noProof/>
            <w:webHidden/>
          </w:rPr>
          <w:fldChar w:fldCharType="separate"/>
        </w:r>
        <w:r>
          <w:rPr>
            <w:noProof/>
            <w:webHidden/>
          </w:rPr>
          <w:t>13</w:t>
        </w:r>
        <w:r>
          <w:rPr>
            <w:noProof/>
            <w:webHidden/>
          </w:rPr>
          <w:fldChar w:fldCharType="end"/>
        </w:r>
      </w:hyperlink>
    </w:p>
    <w:p w14:paraId="3583F9B5" w14:textId="485318EF" w:rsidR="00152CD6" w:rsidRDefault="00152CD6">
      <w:pPr>
        <w:pStyle w:val="TDC2"/>
        <w:rPr>
          <w:rFonts w:asciiTheme="minorHAnsi" w:eastAsiaTheme="minorEastAsia" w:hAnsiTheme="minorHAnsi"/>
          <w:noProof/>
          <w:kern w:val="2"/>
          <w:szCs w:val="24"/>
          <w:lang/>
          <w14:ligatures w14:val="standardContextual"/>
        </w:rPr>
      </w:pPr>
      <w:hyperlink w:anchor="_Toc202802282" w:history="1">
        <w:r w:rsidRPr="00DC0968">
          <w:rPr>
            <w:rStyle w:val="Hipervnculo"/>
            <w:noProof/>
          </w:rPr>
          <w:t>5.</w:t>
        </w:r>
        <w:r>
          <w:rPr>
            <w:rFonts w:asciiTheme="minorHAnsi" w:eastAsiaTheme="minorEastAsia" w:hAnsiTheme="minorHAnsi"/>
            <w:noProof/>
            <w:kern w:val="2"/>
            <w:szCs w:val="24"/>
            <w:lang/>
            <w14:ligatures w14:val="standardContextual"/>
          </w:rPr>
          <w:tab/>
        </w:r>
        <w:r w:rsidRPr="00DC0968">
          <w:rPr>
            <w:rStyle w:val="Hipervnculo"/>
            <w:noProof/>
          </w:rPr>
          <w:t>Artificial Intelligence: Regulation on artificial intelligence (AI)</w:t>
        </w:r>
        <w:r>
          <w:rPr>
            <w:noProof/>
            <w:webHidden/>
          </w:rPr>
          <w:tab/>
        </w:r>
        <w:r>
          <w:rPr>
            <w:noProof/>
            <w:webHidden/>
          </w:rPr>
          <w:fldChar w:fldCharType="begin"/>
        </w:r>
        <w:r>
          <w:rPr>
            <w:noProof/>
            <w:webHidden/>
          </w:rPr>
          <w:instrText xml:space="preserve"> PAGEREF _Toc202802282 \h </w:instrText>
        </w:r>
        <w:r>
          <w:rPr>
            <w:noProof/>
            <w:webHidden/>
          </w:rPr>
        </w:r>
        <w:r>
          <w:rPr>
            <w:noProof/>
            <w:webHidden/>
          </w:rPr>
          <w:fldChar w:fldCharType="separate"/>
        </w:r>
        <w:r>
          <w:rPr>
            <w:noProof/>
            <w:webHidden/>
          </w:rPr>
          <w:t>14</w:t>
        </w:r>
        <w:r>
          <w:rPr>
            <w:noProof/>
            <w:webHidden/>
          </w:rPr>
          <w:fldChar w:fldCharType="end"/>
        </w:r>
      </w:hyperlink>
    </w:p>
    <w:p w14:paraId="230F520C" w14:textId="4119AD81" w:rsidR="00152CD6" w:rsidRDefault="00152CD6">
      <w:pPr>
        <w:pStyle w:val="TDC2"/>
        <w:rPr>
          <w:rFonts w:asciiTheme="minorHAnsi" w:eastAsiaTheme="minorEastAsia" w:hAnsiTheme="minorHAnsi"/>
          <w:noProof/>
          <w:kern w:val="2"/>
          <w:szCs w:val="24"/>
          <w:lang/>
          <w14:ligatures w14:val="standardContextual"/>
        </w:rPr>
      </w:pPr>
      <w:hyperlink w:anchor="_Toc202802283" w:history="1">
        <w:r w:rsidRPr="00DC0968">
          <w:rPr>
            <w:rStyle w:val="Hipervnculo"/>
            <w:noProof/>
            <w:lang w:val="en-GB"/>
          </w:rPr>
          <w:t>6.</w:t>
        </w:r>
        <w:r>
          <w:rPr>
            <w:rFonts w:asciiTheme="minorHAnsi" w:eastAsiaTheme="minorEastAsia" w:hAnsiTheme="minorHAnsi"/>
            <w:noProof/>
            <w:kern w:val="2"/>
            <w:szCs w:val="24"/>
            <w:lang/>
            <w14:ligatures w14:val="standardContextual"/>
          </w:rPr>
          <w:tab/>
        </w:r>
        <w:r w:rsidRPr="00DC0968">
          <w:rPr>
            <w:rStyle w:val="Hipervnculo"/>
            <w:noProof/>
            <w:lang w:val="en-GB"/>
          </w:rPr>
          <w:t>Young persons and youth programmes</w:t>
        </w:r>
        <w:r>
          <w:rPr>
            <w:noProof/>
            <w:webHidden/>
          </w:rPr>
          <w:tab/>
        </w:r>
        <w:r>
          <w:rPr>
            <w:noProof/>
            <w:webHidden/>
          </w:rPr>
          <w:fldChar w:fldCharType="begin"/>
        </w:r>
        <w:r>
          <w:rPr>
            <w:noProof/>
            <w:webHidden/>
          </w:rPr>
          <w:instrText xml:space="preserve"> PAGEREF _Toc202802283 \h </w:instrText>
        </w:r>
        <w:r>
          <w:rPr>
            <w:noProof/>
            <w:webHidden/>
          </w:rPr>
        </w:r>
        <w:r>
          <w:rPr>
            <w:noProof/>
            <w:webHidden/>
          </w:rPr>
          <w:fldChar w:fldCharType="separate"/>
        </w:r>
        <w:r>
          <w:rPr>
            <w:noProof/>
            <w:webHidden/>
          </w:rPr>
          <w:t>16</w:t>
        </w:r>
        <w:r>
          <w:rPr>
            <w:noProof/>
            <w:webHidden/>
          </w:rPr>
          <w:fldChar w:fldCharType="end"/>
        </w:r>
      </w:hyperlink>
    </w:p>
    <w:p w14:paraId="1DCB602B" w14:textId="6237EE6E" w:rsidR="00152CD6" w:rsidRDefault="00152CD6">
      <w:pPr>
        <w:pStyle w:val="TDC2"/>
        <w:rPr>
          <w:rFonts w:asciiTheme="minorHAnsi" w:eastAsiaTheme="minorEastAsia" w:hAnsiTheme="minorHAnsi"/>
          <w:noProof/>
          <w:kern w:val="2"/>
          <w:szCs w:val="24"/>
          <w:lang/>
          <w14:ligatures w14:val="standardContextual"/>
        </w:rPr>
      </w:pPr>
      <w:hyperlink w:anchor="_Toc202802284" w:history="1">
        <w:r w:rsidRPr="00DC0968">
          <w:rPr>
            <w:rStyle w:val="Hipervnculo"/>
            <w:noProof/>
            <w:lang w:val="en-GB"/>
          </w:rPr>
          <w:t>7.</w:t>
        </w:r>
        <w:r>
          <w:rPr>
            <w:rFonts w:asciiTheme="minorHAnsi" w:eastAsiaTheme="minorEastAsia" w:hAnsiTheme="minorHAnsi"/>
            <w:noProof/>
            <w:kern w:val="2"/>
            <w:szCs w:val="24"/>
            <w:lang/>
            <w14:ligatures w14:val="standardContextual"/>
          </w:rPr>
          <w:tab/>
        </w:r>
        <w:r w:rsidRPr="00DC0968">
          <w:rPr>
            <w:rStyle w:val="Hipervnculo"/>
            <w:noProof/>
            <w:lang w:val="en-GB"/>
          </w:rPr>
          <w:t>Women with disabilities</w:t>
        </w:r>
        <w:r>
          <w:rPr>
            <w:noProof/>
            <w:webHidden/>
          </w:rPr>
          <w:tab/>
        </w:r>
        <w:r>
          <w:rPr>
            <w:noProof/>
            <w:webHidden/>
          </w:rPr>
          <w:fldChar w:fldCharType="begin"/>
        </w:r>
        <w:r>
          <w:rPr>
            <w:noProof/>
            <w:webHidden/>
          </w:rPr>
          <w:instrText xml:space="preserve"> PAGEREF _Toc202802284 \h </w:instrText>
        </w:r>
        <w:r>
          <w:rPr>
            <w:noProof/>
            <w:webHidden/>
          </w:rPr>
        </w:r>
        <w:r>
          <w:rPr>
            <w:noProof/>
            <w:webHidden/>
          </w:rPr>
          <w:fldChar w:fldCharType="separate"/>
        </w:r>
        <w:r>
          <w:rPr>
            <w:noProof/>
            <w:webHidden/>
          </w:rPr>
          <w:t>16</w:t>
        </w:r>
        <w:r>
          <w:rPr>
            <w:noProof/>
            <w:webHidden/>
          </w:rPr>
          <w:fldChar w:fldCharType="end"/>
        </w:r>
      </w:hyperlink>
    </w:p>
    <w:p w14:paraId="1E3501E1" w14:textId="4DCE7E14" w:rsidR="00152CD6" w:rsidRDefault="00152CD6">
      <w:pPr>
        <w:pStyle w:val="TDC2"/>
        <w:rPr>
          <w:rFonts w:asciiTheme="minorHAnsi" w:eastAsiaTheme="minorEastAsia" w:hAnsiTheme="minorHAnsi"/>
          <w:noProof/>
          <w:kern w:val="2"/>
          <w:szCs w:val="24"/>
          <w:lang/>
          <w14:ligatures w14:val="standardContextual"/>
        </w:rPr>
      </w:pPr>
      <w:hyperlink w:anchor="_Toc202802285" w:history="1">
        <w:r w:rsidRPr="00DC0968">
          <w:rPr>
            <w:rStyle w:val="Hipervnculo"/>
            <w:noProof/>
            <w:lang w:val="en-GB"/>
          </w:rPr>
          <w:t>8.</w:t>
        </w:r>
        <w:r>
          <w:rPr>
            <w:rFonts w:asciiTheme="minorHAnsi" w:eastAsiaTheme="minorEastAsia" w:hAnsiTheme="minorHAnsi"/>
            <w:noProof/>
            <w:kern w:val="2"/>
            <w:szCs w:val="24"/>
            <w:lang/>
            <w14:ligatures w14:val="standardContextual"/>
          </w:rPr>
          <w:tab/>
        </w:r>
        <w:r w:rsidRPr="00DC0968">
          <w:rPr>
            <w:rStyle w:val="Hipervnculo"/>
            <w:noProof/>
            <w:lang w:val="en-GB"/>
          </w:rPr>
          <w:t>Access to justice</w:t>
        </w:r>
        <w:r>
          <w:rPr>
            <w:noProof/>
            <w:webHidden/>
          </w:rPr>
          <w:tab/>
        </w:r>
        <w:r>
          <w:rPr>
            <w:noProof/>
            <w:webHidden/>
          </w:rPr>
          <w:fldChar w:fldCharType="begin"/>
        </w:r>
        <w:r>
          <w:rPr>
            <w:noProof/>
            <w:webHidden/>
          </w:rPr>
          <w:instrText xml:space="preserve"> PAGEREF _Toc202802285 \h </w:instrText>
        </w:r>
        <w:r>
          <w:rPr>
            <w:noProof/>
            <w:webHidden/>
          </w:rPr>
        </w:r>
        <w:r>
          <w:rPr>
            <w:noProof/>
            <w:webHidden/>
          </w:rPr>
          <w:fldChar w:fldCharType="separate"/>
        </w:r>
        <w:r>
          <w:rPr>
            <w:noProof/>
            <w:webHidden/>
          </w:rPr>
          <w:t>18</w:t>
        </w:r>
        <w:r>
          <w:rPr>
            <w:noProof/>
            <w:webHidden/>
          </w:rPr>
          <w:fldChar w:fldCharType="end"/>
        </w:r>
      </w:hyperlink>
    </w:p>
    <w:p w14:paraId="7295C750" w14:textId="576EB220"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86" w:history="1">
        <w:r w:rsidRPr="00DC0968">
          <w:rPr>
            <w:rStyle w:val="Hipervnculo"/>
            <w:noProof/>
            <w:lang w:val="en-GB"/>
          </w:rPr>
          <w:t>Digitalisation of justice</w:t>
        </w:r>
        <w:r>
          <w:rPr>
            <w:noProof/>
            <w:webHidden/>
          </w:rPr>
          <w:tab/>
        </w:r>
        <w:r>
          <w:rPr>
            <w:noProof/>
            <w:webHidden/>
          </w:rPr>
          <w:fldChar w:fldCharType="begin"/>
        </w:r>
        <w:r>
          <w:rPr>
            <w:noProof/>
            <w:webHidden/>
          </w:rPr>
          <w:instrText xml:space="preserve"> PAGEREF _Toc202802286 \h </w:instrText>
        </w:r>
        <w:r>
          <w:rPr>
            <w:noProof/>
            <w:webHidden/>
          </w:rPr>
        </w:r>
        <w:r>
          <w:rPr>
            <w:noProof/>
            <w:webHidden/>
          </w:rPr>
          <w:fldChar w:fldCharType="separate"/>
        </w:r>
        <w:r>
          <w:rPr>
            <w:noProof/>
            <w:webHidden/>
          </w:rPr>
          <w:t>18</w:t>
        </w:r>
        <w:r>
          <w:rPr>
            <w:noProof/>
            <w:webHidden/>
          </w:rPr>
          <w:fldChar w:fldCharType="end"/>
        </w:r>
      </w:hyperlink>
    </w:p>
    <w:p w14:paraId="770C3934" w14:textId="3CB835A3"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87" w:history="1">
        <w:r w:rsidRPr="00DC0968">
          <w:rPr>
            <w:rStyle w:val="Hipervnculo"/>
            <w:noProof/>
            <w:lang w:val="en-GB"/>
          </w:rPr>
          <w:t>Victims and offenders’ rights</w:t>
        </w:r>
        <w:r>
          <w:rPr>
            <w:noProof/>
            <w:webHidden/>
          </w:rPr>
          <w:tab/>
        </w:r>
        <w:r>
          <w:rPr>
            <w:noProof/>
            <w:webHidden/>
          </w:rPr>
          <w:fldChar w:fldCharType="begin"/>
        </w:r>
        <w:r>
          <w:rPr>
            <w:noProof/>
            <w:webHidden/>
          </w:rPr>
          <w:instrText xml:space="preserve"> PAGEREF _Toc202802287 \h </w:instrText>
        </w:r>
        <w:r>
          <w:rPr>
            <w:noProof/>
            <w:webHidden/>
          </w:rPr>
        </w:r>
        <w:r>
          <w:rPr>
            <w:noProof/>
            <w:webHidden/>
          </w:rPr>
          <w:fldChar w:fldCharType="separate"/>
        </w:r>
        <w:r>
          <w:rPr>
            <w:noProof/>
            <w:webHidden/>
          </w:rPr>
          <w:t>18</w:t>
        </w:r>
        <w:r>
          <w:rPr>
            <w:noProof/>
            <w:webHidden/>
          </w:rPr>
          <w:fldChar w:fldCharType="end"/>
        </w:r>
      </w:hyperlink>
    </w:p>
    <w:p w14:paraId="2AFB6485" w14:textId="33B3179E" w:rsidR="00152CD6" w:rsidRDefault="00152CD6">
      <w:pPr>
        <w:pStyle w:val="TDC2"/>
        <w:rPr>
          <w:rFonts w:asciiTheme="minorHAnsi" w:eastAsiaTheme="minorEastAsia" w:hAnsiTheme="minorHAnsi"/>
          <w:noProof/>
          <w:kern w:val="2"/>
          <w:szCs w:val="24"/>
          <w:lang/>
          <w14:ligatures w14:val="standardContextual"/>
        </w:rPr>
      </w:pPr>
      <w:hyperlink w:anchor="_Toc202802288" w:history="1">
        <w:r w:rsidRPr="00DC0968">
          <w:rPr>
            <w:rStyle w:val="Hipervnculo"/>
            <w:noProof/>
            <w:lang w:val="en-GB"/>
          </w:rPr>
          <w:t>9.</w:t>
        </w:r>
        <w:r>
          <w:rPr>
            <w:rFonts w:asciiTheme="minorHAnsi" w:eastAsiaTheme="minorEastAsia" w:hAnsiTheme="minorHAnsi"/>
            <w:noProof/>
            <w:kern w:val="2"/>
            <w:szCs w:val="24"/>
            <w:lang/>
            <w14:ligatures w14:val="standardContextual"/>
          </w:rPr>
          <w:tab/>
        </w:r>
        <w:r w:rsidRPr="00DC0968">
          <w:rPr>
            <w:rStyle w:val="Hipervnculo"/>
            <w:noProof/>
            <w:lang w:val="en-GB"/>
          </w:rPr>
          <w:t>Non-discrimination in employment</w:t>
        </w:r>
        <w:r>
          <w:rPr>
            <w:noProof/>
            <w:webHidden/>
          </w:rPr>
          <w:tab/>
        </w:r>
        <w:r>
          <w:rPr>
            <w:noProof/>
            <w:webHidden/>
          </w:rPr>
          <w:fldChar w:fldCharType="begin"/>
        </w:r>
        <w:r>
          <w:rPr>
            <w:noProof/>
            <w:webHidden/>
          </w:rPr>
          <w:instrText xml:space="preserve"> PAGEREF _Toc202802288 \h </w:instrText>
        </w:r>
        <w:r>
          <w:rPr>
            <w:noProof/>
            <w:webHidden/>
          </w:rPr>
        </w:r>
        <w:r>
          <w:rPr>
            <w:noProof/>
            <w:webHidden/>
          </w:rPr>
          <w:fldChar w:fldCharType="separate"/>
        </w:r>
        <w:r>
          <w:rPr>
            <w:noProof/>
            <w:webHidden/>
          </w:rPr>
          <w:t>19</w:t>
        </w:r>
        <w:r>
          <w:rPr>
            <w:noProof/>
            <w:webHidden/>
          </w:rPr>
          <w:fldChar w:fldCharType="end"/>
        </w:r>
      </w:hyperlink>
    </w:p>
    <w:p w14:paraId="094C1A10" w14:textId="59B5A116" w:rsidR="00152CD6" w:rsidRDefault="00152CD6">
      <w:pPr>
        <w:pStyle w:val="TDC2"/>
        <w:rPr>
          <w:rFonts w:asciiTheme="minorHAnsi" w:eastAsiaTheme="minorEastAsia" w:hAnsiTheme="minorHAnsi"/>
          <w:noProof/>
          <w:kern w:val="2"/>
          <w:szCs w:val="24"/>
          <w:lang/>
          <w14:ligatures w14:val="standardContextual"/>
        </w:rPr>
      </w:pPr>
      <w:hyperlink w:anchor="_Toc202802289" w:history="1">
        <w:r w:rsidRPr="00DC0968">
          <w:rPr>
            <w:rStyle w:val="Hipervnculo"/>
            <w:noProof/>
            <w:lang w:val="en-GB"/>
          </w:rPr>
          <w:t>10.</w:t>
        </w:r>
        <w:r>
          <w:rPr>
            <w:rFonts w:asciiTheme="minorHAnsi" w:eastAsiaTheme="minorEastAsia" w:hAnsiTheme="minorHAnsi"/>
            <w:noProof/>
            <w:kern w:val="2"/>
            <w:szCs w:val="24"/>
            <w:lang/>
            <w14:ligatures w14:val="standardContextual"/>
          </w:rPr>
          <w:tab/>
        </w:r>
        <w:r w:rsidRPr="00DC0968">
          <w:rPr>
            <w:rStyle w:val="Hipervnculo"/>
            <w:noProof/>
            <w:lang w:val="en-GB"/>
          </w:rPr>
          <w:t>Health: Implementation of the Patient Mobility Directive</w:t>
        </w:r>
        <w:r>
          <w:rPr>
            <w:noProof/>
            <w:webHidden/>
          </w:rPr>
          <w:tab/>
        </w:r>
        <w:r>
          <w:rPr>
            <w:noProof/>
            <w:webHidden/>
          </w:rPr>
          <w:fldChar w:fldCharType="begin"/>
        </w:r>
        <w:r>
          <w:rPr>
            <w:noProof/>
            <w:webHidden/>
          </w:rPr>
          <w:instrText xml:space="preserve"> PAGEREF _Toc202802289 \h </w:instrText>
        </w:r>
        <w:r>
          <w:rPr>
            <w:noProof/>
            <w:webHidden/>
          </w:rPr>
        </w:r>
        <w:r>
          <w:rPr>
            <w:noProof/>
            <w:webHidden/>
          </w:rPr>
          <w:fldChar w:fldCharType="separate"/>
        </w:r>
        <w:r>
          <w:rPr>
            <w:noProof/>
            <w:webHidden/>
          </w:rPr>
          <w:t>21</w:t>
        </w:r>
        <w:r>
          <w:rPr>
            <w:noProof/>
            <w:webHidden/>
          </w:rPr>
          <w:fldChar w:fldCharType="end"/>
        </w:r>
      </w:hyperlink>
    </w:p>
    <w:p w14:paraId="47907FD3" w14:textId="7F3C71CD" w:rsidR="00152CD6" w:rsidRDefault="00152CD6">
      <w:pPr>
        <w:pStyle w:val="TDC2"/>
        <w:rPr>
          <w:rFonts w:asciiTheme="minorHAnsi" w:eastAsiaTheme="minorEastAsia" w:hAnsiTheme="minorHAnsi"/>
          <w:noProof/>
          <w:kern w:val="2"/>
          <w:szCs w:val="24"/>
          <w:lang/>
          <w14:ligatures w14:val="standardContextual"/>
        </w:rPr>
      </w:pPr>
      <w:hyperlink w:anchor="_Toc202802290" w:history="1">
        <w:r w:rsidRPr="00DC0968">
          <w:rPr>
            <w:rStyle w:val="Hipervnculo"/>
            <w:noProof/>
            <w:lang w:val="en-GB"/>
          </w:rPr>
          <w:t>11.</w:t>
        </w:r>
        <w:r>
          <w:rPr>
            <w:rFonts w:asciiTheme="minorHAnsi" w:eastAsiaTheme="minorEastAsia" w:hAnsiTheme="minorHAnsi"/>
            <w:noProof/>
            <w:kern w:val="2"/>
            <w:szCs w:val="24"/>
            <w:lang/>
            <w14:ligatures w14:val="standardContextual"/>
          </w:rPr>
          <w:tab/>
        </w:r>
        <w:r w:rsidRPr="00DC0968">
          <w:rPr>
            <w:rStyle w:val="Hipervnculo"/>
            <w:noProof/>
            <w:lang w:val="en-GB"/>
          </w:rPr>
          <w:t>Political participation: Right to vote and stand for election in the European Parliament</w:t>
        </w:r>
        <w:r>
          <w:rPr>
            <w:noProof/>
            <w:webHidden/>
          </w:rPr>
          <w:tab/>
        </w:r>
        <w:r>
          <w:rPr>
            <w:noProof/>
            <w:webHidden/>
          </w:rPr>
          <w:fldChar w:fldCharType="begin"/>
        </w:r>
        <w:r>
          <w:rPr>
            <w:noProof/>
            <w:webHidden/>
          </w:rPr>
          <w:instrText xml:space="preserve"> PAGEREF _Toc202802290 \h </w:instrText>
        </w:r>
        <w:r>
          <w:rPr>
            <w:noProof/>
            <w:webHidden/>
          </w:rPr>
        </w:r>
        <w:r>
          <w:rPr>
            <w:noProof/>
            <w:webHidden/>
          </w:rPr>
          <w:fldChar w:fldCharType="separate"/>
        </w:r>
        <w:r>
          <w:rPr>
            <w:noProof/>
            <w:webHidden/>
          </w:rPr>
          <w:t>21</w:t>
        </w:r>
        <w:r>
          <w:rPr>
            <w:noProof/>
            <w:webHidden/>
          </w:rPr>
          <w:fldChar w:fldCharType="end"/>
        </w:r>
      </w:hyperlink>
    </w:p>
    <w:p w14:paraId="0D849B58" w14:textId="4C850C3B" w:rsidR="00152CD6" w:rsidRDefault="00152CD6">
      <w:pPr>
        <w:pStyle w:val="TDC2"/>
        <w:rPr>
          <w:rFonts w:asciiTheme="minorHAnsi" w:eastAsiaTheme="minorEastAsia" w:hAnsiTheme="minorHAnsi"/>
          <w:noProof/>
          <w:kern w:val="2"/>
          <w:szCs w:val="24"/>
          <w:lang/>
          <w14:ligatures w14:val="standardContextual"/>
        </w:rPr>
      </w:pPr>
      <w:hyperlink w:anchor="_Toc202802291" w:history="1">
        <w:r w:rsidRPr="00DC0968">
          <w:rPr>
            <w:rStyle w:val="Hipervnculo"/>
            <w:noProof/>
            <w:lang w:val="en-GB"/>
          </w:rPr>
          <w:t>12.</w:t>
        </w:r>
        <w:r>
          <w:rPr>
            <w:rFonts w:asciiTheme="minorHAnsi" w:eastAsiaTheme="minorEastAsia" w:hAnsiTheme="minorHAnsi"/>
            <w:noProof/>
            <w:kern w:val="2"/>
            <w:szCs w:val="24"/>
            <w:lang/>
            <w14:ligatures w14:val="standardContextual"/>
          </w:rPr>
          <w:tab/>
        </w:r>
        <w:r w:rsidRPr="00DC0968">
          <w:rPr>
            <w:rStyle w:val="Hipervnculo"/>
            <w:noProof/>
            <w:lang w:val="en-GB"/>
          </w:rPr>
          <w:t>Independent living: Use of European funds to promote community living and community-based services</w:t>
        </w:r>
        <w:r>
          <w:rPr>
            <w:noProof/>
            <w:webHidden/>
          </w:rPr>
          <w:tab/>
        </w:r>
        <w:r>
          <w:rPr>
            <w:noProof/>
            <w:webHidden/>
          </w:rPr>
          <w:fldChar w:fldCharType="begin"/>
        </w:r>
        <w:r>
          <w:rPr>
            <w:noProof/>
            <w:webHidden/>
          </w:rPr>
          <w:instrText xml:space="preserve"> PAGEREF _Toc202802291 \h </w:instrText>
        </w:r>
        <w:r>
          <w:rPr>
            <w:noProof/>
            <w:webHidden/>
          </w:rPr>
        </w:r>
        <w:r>
          <w:rPr>
            <w:noProof/>
            <w:webHidden/>
          </w:rPr>
          <w:fldChar w:fldCharType="separate"/>
        </w:r>
        <w:r>
          <w:rPr>
            <w:noProof/>
            <w:webHidden/>
          </w:rPr>
          <w:t>23</w:t>
        </w:r>
        <w:r>
          <w:rPr>
            <w:noProof/>
            <w:webHidden/>
          </w:rPr>
          <w:fldChar w:fldCharType="end"/>
        </w:r>
      </w:hyperlink>
    </w:p>
    <w:p w14:paraId="334842B4" w14:textId="6EBBCF24" w:rsidR="00152CD6" w:rsidRDefault="00152CD6">
      <w:pPr>
        <w:pStyle w:val="TDC2"/>
        <w:rPr>
          <w:rFonts w:asciiTheme="minorHAnsi" w:eastAsiaTheme="minorEastAsia" w:hAnsiTheme="minorHAnsi"/>
          <w:noProof/>
          <w:kern w:val="2"/>
          <w:szCs w:val="24"/>
          <w:lang/>
          <w14:ligatures w14:val="standardContextual"/>
        </w:rPr>
      </w:pPr>
      <w:hyperlink w:anchor="_Toc202802292" w:history="1">
        <w:r w:rsidRPr="00DC0968">
          <w:rPr>
            <w:rStyle w:val="Hipervnculo"/>
            <w:noProof/>
            <w:lang w:val="en-GB"/>
          </w:rPr>
          <w:t>13.</w:t>
        </w:r>
        <w:r>
          <w:rPr>
            <w:rFonts w:asciiTheme="minorHAnsi" w:eastAsiaTheme="minorEastAsia" w:hAnsiTheme="minorHAnsi"/>
            <w:noProof/>
            <w:kern w:val="2"/>
            <w:szCs w:val="24"/>
            <w:lang/>
            <w14:ligatures w14:val="standardContextual"/>
          </w:rPr>
          <w:tab/>
        </w:r>
        <w:r w:rsidRPr="00DC0968">
          <w:rPr>
            <w:rStyle w:val="Hipervnculo"/>
            <w:noProof/>
            <w:lang w:val="en-GB"/>
          </w:rPr>
          <w:t>Humanitarian action, climate and DRR</w:t>
        </w:r>
        <w:r>
          <w:rPr>
            <w:noProof/>
            <w:webHidden/>
          </w:rPr>
          <w:tab/>
        </w:r>
        <w:r>
          <w:rPr>
            <w:noProof/>
            <w:webHidden/>
          </w:rPr>
          <w:fldChar w:fldCharType="begin"/>
        </w:r>
        <w:r>
          <w:rPr>
            <w:noProof/>
            <w:webHidden/>
          </w:rPr>
          <w:instrText xml:space="preserve"> PAGEREF _Toc202802292 \h </w:instrText>
        </w:r>
        <w:r>
          <w:rPr>
            <w:noProof/>
            <w:webHidden/>
          </w:rPr>
        </w:r>
        <w:r>
          <w:rPr>
            <w:noProof/>
            <w:webHidden/>
          </w:rPr>
          <w:fldChar w:fldCharType="separate"/>
        </w:r>
        <w:r>
          <w:rPr>
            <w:noProof/>
            <w:webHidden/>
          </w:rPr>
          <w:t>24</w:t>
        </w:r>
        <w:r>
          <w:rPr>
            <w:noProof/>
            <w:webHidden/>
          </w:rPr>
          <w:fldChar w:fldCharType="end"/>
        </w:r>
      </w:hyperlink>
    </w:p>
    <w:p w14:paraId="7633D505" w14:textId="31C5A541"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93" w:history="1">
        <w:r w:rsidRPr="00DC0968">
          <w:rPr>
            <w:rStyle w:val="Hipervnculo"/>
            <w:noProof/>
            <w:lang w:val="en-GB"/>
          </w:rPr>
          <w:t>Civil protection and humanitarian action</w:t>
        </w:r>
        <w:r>
          <w:rPr>
            <w:noProof/>
            <w:webHidden/>
          </w:rPr>
          <w:tab/>
        </w:r>
        <w:r>
          <w:rPr>
            <w:noProof/>
            <w:webHidden/>
          </w:rPr>
          <w:fldChar w:fldCharType="begin"/>
        </w:r>
        <w:r>
          <w:rPr>
            <w:noProof/>
            <w:webHidden/>
          </w:rPr>
          <w:instrText xml:space="preserve"> PAGEREF _Toc202802293 \h </w:instrText>
        </w:r>
        <w:r>
          <w:rPr>
            <w:noProof/>
            <w:webHidden/>
          </w:rPr>
        </w:r>
        <w:r>
          <w:rPr>
            <w:noProof/>
            <w:webHidden/>
          </w:rPr>
          <w:fldChar w:fldCharType="separate"/>
        </w:r>
        <w:r>
          <w:rPr>
            <w:noProof/>
            <w:webHidden/>
          </w:rPr>
          <w:t>24</w:t>
        </w:r>
        <w:r>
          <w:rPr>
            <w:noProof/>
            <w:webHidden/>
          </w:rPr>
          <w:fldChar w:fldCharType="end"/>
        </w:r>
      </w:hyperlink>
    </w:p>
    <w:p w14:paraId="3D8014A8" w14:textId="6297EB88"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94" w:history="1">
        <w:r w:rsidRPr="00DC0968">
          <w:rPr>
            <w:rStyle w:val="Hipervnculo"/>
            <w:noProof/>
            <w:lang w:val="en-GB"/>
          </w:rPr>
          <w:t>Climate action</w:t>
        </w:r>
        <w:r>
          <w:rPr>
            <w:noProof/>
            <w:webHidden/>
          </w:rPr>
          <w:tab/>
        </w:r>
        <w:r>
          <w:rPr>
            <w:noProof/>
            <w:webHidden/>
          </w:rPr>
          <w:fldChar w:fldCharType="begin"/>
        </w:r>
        <w:r>
          <w:rPr>
            <w:noProof/>
            <w:webHidden/>
          </w:rPr>
          <w:instrText xml:space="preserve"> PAGEREF _Toc202802294 \h </w:instrText>
        </w:r>
        <w:r>
          <w:rPr>
            <w:noProof/>
            <w:webHidden/>
          </w:rPr>
        </w:r>
        <w:r>
          <w:rPr>
            <w:noProof/>
            <w:webHidden/>
          </w:rPr>
          <w:fldChar w:fldCharType="separate"/>
        </w:r>
        <w:r>
          <w:rPr>
            <w:noProof/>
            <w:webHidden/>
          </w:rPr>
          <w:t>24</w:t>
        </w:r>
        <w:r>
          <w:rPr>
            <w:noProof/>
            <w:webHidden/>
          </w:rPr>
          <w:fldChar w:fldCharType="end"/>
        </w:r>
      </w:hyperlink>
    </w:p>
    <w:p w14:paraId="75A543F9" w14:textId="4F4BEB0B" w:rsidR="00152CD6" w:rsidRDefault="00152CD6">
      <w:pPr>
        <w:pStyle w:val="TDC3"/>
        <w:tabs>
          <w:tab w:val="right" w:leader="dot" w:pos="9062"/>
        </w:tabs>
        <w:rPr>
          <w:rFonts w:asciiTheme="minorHAnsi" w:eastAsiaTheme="minorEastAsia" w:hAnsiTheme="minorHAnsi"/>
          <w:noProof/>
          <w:kern w:val="2"/>
          <w:szCs w:val="24"/>
          <w:lang/>
          <w14:ligatures w14:val="standardContextual"/>
        </w:rPr>
      </w:pPr>
      <w:hyperlink w:anchor="_Toc202802295" w:history="1">
        <w:r w:rsidRPr="00DC0968">
          <w:rPr>
            <w:rStyle w:val="Hipervnculo"/>
            <w:noProof/>
            <w:lang w:val="en-GB"/>
          </w:rPr>
          <w:t>Disaster Risk Reduction (DRR)</w:t>
        </w:r>
        <w:r>
          <w:rPr>
            <w:noProof/>
            <w:webHidden/>
          </w:rPr>
          <w:tab/>
        </w:r>
        <w:r>
          <w:rPr>
            <w:noProof/>
            <w:webHidden/>
          </w:rPr>
          <w:fldChar w:fldCharType="begin"/>
        </w:r>
        <w:r>
          <w:rPr>
            <w:noProof/>
            <w:webHidden/>
          </w:rPr>
          <w:instrText xml:space="preserve"> PAGEREF _Toc202802295 \h </w:instrText>
        </w:r>
        <w:r>
          <w:rPr>
            <w:noProof/>
            <w:webHidden/>
          </w:rPr>
        </w:r>
        <w:r>
          <w:rPr>
            <w:noProof/>
            <w:webHidden/>
          </w:rPr>
          <w:fldChar w:fldCharType="separate"/>
        </w:r>
        <w:r>
          <w:rPr>
            <w:noProof/>
            <w:webHidden/>
          </w:rPr>
          <w:t>25</w:t>
        </w:r>
        <w:r>
          <w:rPr>
            <w:noProof/>
            <w:webHidden/>
          </w:rPr>
          <w:fldChar w:fldCharType="end"/>
        </w:r>
      </w:hyperlink>
    </w:p>
    <w:p w14:paraId="602DAA94" w14:textId="3D50E7CA" w:rsidR="00152CD6" w:rsidRDefault="00152CD6">
      <w:pPr>
        <w:pStyle w:val="TDC2"/>
        <w:rPr>
          <w:rFonts w:asciiTheme="minorHAnsi" w:eastAsiaTheme="minorEastAsia" w:hAnsiTheme="minorHAnsi"/>
          <w:noProof/>
          <w:kern w:val="2"/>
          <w:szCs w:val="24"/>
          <w:lang/>
          <w14:ligatures w14:val="standardContextual"/>
        </w:rPr>
      </w:pPr>
      <w:hyperlink w:anchor="_Toc202802296" w:history="1">
        <w:r w:rsidRPr="00DC0968">
          <w:rPr>
            <w:rStyle w:val="Hipervnculo"/>
            <w:noProof/>
            <w:lang w:val="en-GB"/>
          </w:rPr>
          <w:t>14.</w:t>
        </w:r>
        <w:r>
          <w:rPr>
            <w:rFonts w:asciiTheme="minorHAnsi" w:eastAsiaTheme="minorEastAsia" w:hAnsiTheme="minorHAnsi"/>
            <w:noProof/>
            <w:kern w:val="2"/>
            <w:szCs w:val="24"/>
            <w:lang/>
            <w14:ligatures w14:val="standardContextual"/>
          </w:rPr>
          <w:tab/>
        </w:r>
        <w:r w:rsidRPr="00DC0968">
          <w:rPr>
            <w:rStyle w:val="Hipervnculo"/>
            <w:noProof/>
            <w:lang w:val="en-GB"/>
          </w:rPr>
          <w:t>International cooperation</w:t>
        </w:r>
        <w:r>
          <w:rPr>
            <w:noProof/>
            <w:webHidden/>
          </w:rPr>
          <w:tab/>
        </w:r>
        <w:r>
          <w:rPr>
            <w:noProof/>
            <w:webHidden/>
          </w:rPr>
          <w:fldChar w:fldCharType="begin"/>
        </w:r>
        <w:r>
          <w:rPr>
            <w:noProof/>
            <w:webHidden/>
          </w:rPr>
          <w:instrText xml:space="preserve"> PAGEREF _Toc202802296 \h </w:instrText>
        </w:r>
        <w:r>
          <w:rPr>
            <w:noProof/>
            <w:webHidden/>
          </w:rPr>
        </w:r>
        <w:r>
          <w:rPr>
            <w:noProof/>
            <w:webHidden/>
          </w:rPr>
          <w:fldChar w:fldCharType="separate"/>
        </w:r>
        <w:r>
          <w:rPr>
            <w:noProof/>
            <w:webHidden/>
          </w:rPr>
          <w:t>25</w:t>
        </w:r>
        <w:r>
          <w:rPr>
            <w:noProof/>
            <w:webHidden/>
          </w:rPr>
          <w:fldChar w:fldCharType="end"/>
        </w:r>
      </w:hyperlink>
    </w:p>
    <w:p w14:paraId="67FA82A3" w14:textId="52F5EB2C" w:rsidR="0080661F" w:rsidRPr="002F0F27" w:rsidRDefault="00750FBB" w:rsidP="0042653B">
      <w:pPr>
        <w:rPr>
          <w:lang w:val="en-GB"/>
        </w:rPr>
      </w:pPr>
      <w:r w:rsidRPr="002F0F27">
        <w:rPr>
          <w:lang w:val="en-GB"/>
        </w:rPr>
        <w:fldChar w:fldCharType="end"/>
      </w:r>
    </w:p>
    <w:p w14:paraId="4DC0E877" w14:textId="211B782E" w:rsidR="00551BB6" w:rsidRPr="002F0F27" w:rsidRDefault="0080661F" w:rsidP="000E1E5E">
      <w:pPr>
        <w:pStyle w:val="Ttulo1"/>
        <w:spacing w:after="120" w:line="276" w:lineRule="auto"/>
        <w:rPr>
          <w:lang w:val="en-GB"/>
        </w:rPr>
      </w:pPr>
      <w:r w:rsidRPr="002F0F27">
        <w:rPr>
          <w:lang w:val="en-GB"/>
        </w:rPr>
        <w:br w:type="column"/>
      </w:r>
      <w:bookmarkStart w:id="0" w:name="_Toc202802270"/>
      <w:r w:rsidR="00121768" w:rsidRPr="002F0F27">
        <w:rPr>
          <w:lang w:val="en-GB"/>
        </w:rPr>
        <w:t>Council of Europe</w:t>
      </w:r>
      <w:bookmarkEnd w:id="0"/>
    </w:p>
    <w:p w14:paraId="22AD1F1D" w14:textId="71BA251D" w:rsidR="00026D26" w:rsidRDefault="00831FB6" w:rsidP="000E1E5E">
      <w:pPr>
        <w:spacing w:after="120" w:line="276" w:lineRule="auto"/>
        <w:rPr>
          <w:lang w:val="en-GB"/>
        </w:rPr>
      </w:pPr>
      <w:r w:rsidRPr="002F0F27">
        <w:rPr>
          <w:lang w:val="en-GB"/>
        </w:rPr>
        <w:t xml:space="preserve">The Council of Europe is an international organisation founded in 1949 with the aim to uphold human rights, democracy and the rule of law in Europe. It has </w:t>
      </w:r>
      <w:hyperlink r:id="rId16" w:history="1">
        <w:r w:rsidR="007B60AB">
          <w:rPr>
            <w:rStyle w:val="Hipervnculo"/>
            <w:lang w:val="en-GB"/>
          </w:rPr>
          <w:t>46 Member States</w:t>
        </w:r>
      </w:hyperlink>
      <w:r w:rsidRPr="002F0F27">
        <w:rPr>
          <w:lang w:val="en-GB"/>
        </w:rPr>
        <w:t xml:space="preserve"> </w:t>
      </w:r>
      <w:r w:rsidR="0001437E" w:rsidRPr="002F0F27">
        <w:rPr>
          <w:lang w:val="en-GB"/>
        </w:rPr>
        <w:t>which</w:t>
      </w:r>
      <w:r w:rsidR="006E3C82" w:rsidRPr="002F0F27">
        <w:rPr>
          <w:lang w:val="en-GB"/>
        </w:rPr>
        <w:t xml:space="preserve"> </w:t>
      </w:r>
      <w:r w:rsidR="0001437E" w:rsidRPr="002F0F27">
        <w:rPr>
          <w:lang w:val="en-GB"/>
        </w:rPr>
        <w:t>have ratified the European Convention of Human Rights and are therefore overseen by t</w:t>
      </w:r>
      <w:r w:rsidR="00EA6D9B" w:rsidRPr="002F0F27">
        <w:rPr>
          <w:lang w:val="en-GB"/>
        </w:rPr>
        <w:t>he European Court of Human Rights</w:t>
      </w:r>
      <w:r w:rsidR="0001437E" w:rsidRPr="002F0F27">
        <w:rPr>
          <w:lang w:val="en-GB"/>
        </w:rPr>
        <w:t xml:space="preserve">, an entity </w:t>
      </w:r>
      <w:r w:rsidR="00204C3F" w:rsidRPr="002F0F27">
        <w:rPr>
          <w:lang w:val="en-GB"/>
        </w:rPr>
        <w:t>distinct</w:t>
      </w:r>
      <w:r w:rsidR="0001437E" w:rsidRPr="002F0F27">
        <w:rPr>
          <w:lang w:val="en-GB"/>
        </w:rPr>
        <w:t xml:space="preserve"> from the European Union.</w:t>
      </w:r>
      <w:r w:rsidR="00EA6D9B" w:rsidRPr="002F0F27">
        <w:rPr>
          <w:lang w:val="en-GB"/>
        </w:rPr>
        <w:t xml:space="preserve"> </w:t>
      </w:r>
      <w:r w:rsidR="00FB2D0F">
        <w:rPr>
          <w:lang w:val="en-GB"/>
        </w:rPr>
        <w:t xml:space="preserve">All </w:t>
      </w:r>
      <w:r w:rsidR="00B87C1C">
        <w:rPr>
          <w:lang w:val="en-GB"/>
        </w:rPr>
        <w:t>M</w:t>
      </w:r>
      <w:r w:rsidR="0001437E" w:rsidRPr="002F0F27">
        <w:rPr>
          <w:lang w:val="en-GB"/>
        </w:rPr>
        <w:t xml:space="preserve">ember </w:t>
      </w:r>
      <w:r w:rsidR="00B87C1C">
        <w:rPr>
          <w:lang w:val="en-GB"/>
        </w:rPr>
        <w:t>S</w:t>
      </w:r>
      <w:r w:rsidR="0001437E" w:rsidRPr="002F0F27">
        <w:rPr>
          <w:lang w:val="en-GB"/>
        </w:rPr>
        <w:t>tates</w:t>
      </w:r>
      <w:r w:rsidR="00B87C1C">
        <w:rPr>
          <w:lang w:val="en-GB"/>
        </w:rPr>
        <w:t xml:space="preserve"> of the Council of Europe</w:t>
      </w:r>
      <w:r w:rsidR="0001437E" w:rsidRPr="002F0F27">
        <w:rPr>
          <w:lang w:val="en-GB"/>
        </w:rPr>
        <w:t xml:space="preserve"> ratified the CRPD.</w:t>
      </w:r>
    </w:p>
    <w:p w14:paraId="15A4DFEB" w14:textId="384B72E1" w:rsidR="00831FB6" w:rsidRPr="00031330" w:rsidRDefault="00031330" w:rsidP="000E1E5E">
      <w:pPr>
        <w:spacing w:after="120" w:line="276" w:lineRule="auto"/>
        <w:rPr>
          <w:b/>
          <w:bCs/>
          <w:color w:val="EE0000"/>
          <w:lang w:val="en-GB"/>
        </w:rPr>
      </w:pPr>
      <w:r>
        <w:rPr>
          <w:b/>
          <w:bCs/>
          <w:color w:val="FF0000"/>
          <w:lang w:val="en-GB"/>
        </w:rPr>
        <w:t>Finland</w:t>
      </w:r>
      <w:r w:rsidRPr="00031330">
        <w:rPr>
          <w:b/>
          <w:bCs/>
          <w:color w:val="EE0000"/>
          <w:lang w:val="en-GB"/>
        </w:rPr>
        <w:t>, Iceland, Ireland, Latvia, Cyprus and Luxembourg</w:t>
      </w:r>
      <w:r w:rsidR="00FB2D0F" w:rsidRPr="00031330">
        <w:rPr>
          <w:b/>
          <w:bCs/>
          <w:color w:val="EE0000"/>
          <w:lang w:val="en-GB"/>
        </w:rPr>
        <w:t xml:space="preserve"> </w:t>
      </w:r>
      <w:r w:rsidR="00433AEC" w:rsidRPr="00031330">
        <w:rPr>
          <w:b/>
          <w:bCs/>
          <w:color w:val="EE0000"/>
          <w:lang w:val="en-GB"/>
        </w:rPr>
        <w:t>are</w:t>
      </w:r>
      <w:r w:rsidR="0097577A" w:rsidRPr="00031330">
        <w:rPr>
          <w:b/>
          <w:bCs/>
          <w:color w:val="EE0000"/>
          <w:lang w:val="en-GB"/>
        </w:rPr>
        <w:t xml:space="preserve"> </w:t>
      </w:r>
      <w:r w:rsidR="005A7C55" w:rsidRPr="00031330">
        <w:rPr>
          <w:b/>
          <w:bCs/>
          <w:color w:val="EE0000"/>
          <w:lang w:val="en-GB"/>
        </w:rPr>
        <w:t>member</w:t>
      </w:r>
      <w:r w:rsidR="00433AEC" w:rsidRPr="00031330">
        <w:rPr>
          <w:b/>
          <w:bCs/>
          <w:color w:val="EE0000"/>
          <w:lang w:val="en-GB"/>
        </w:rPr>
        <w:t>s</w:t>
      </w:r>
      <w:r w:rsidR="005A7C55" w:rsidRPr="00031330">
        <w:rPr>
          <w:b/>
          <w:bCs/>
          <w:color w:val="EE0000"/>
          <w:lang w:val="en-GB"/>
        </w:rPr>
        <w:t xml:space="preserve"> of the Council of Europe. </w:t>
      </w:r>
    </w:p>
    <w:p w14:paraId="305BF006" w14:textId="5985E875" w:rsidR="00551BB6" w:rsidRPr="002F0F27" w:rsidRDefault="002132DB" w:rsidP="000E1E5E">
      <w:pPr>
        <w:pStyle w:val="Ttulo2"/>
        <w:spacing w:after="120" w:line="276" w:lineRule="auto"/>
        <w:rPr>
          <w:lang w:val="en-GB"/>
        </w:rPr>
      </w:pPr>
      <w:bookmarkStart w:id="1" w:name="_Toc202802271"/>
      <w:r w:rsidRPr="002F0F27">
        <w:rPr>
          <w:lang w:val="en-GB"/>
        </w:rPr>
        <w:t>Ratification of the Istanbul Convention</w:t>
      </w:r>
      <w:r w:rsidR="00037FD9" w:rsidRPr="002F0F27">
        <w:rPr>
          <w:lang w:val="en-GB"/>
        </w:rPr>
        <w:t xml:space="preserve"> on violence against women</w:t>
      </w:r>
      <w:bookmarkEnd w:id="1"/>
      <w:r w:rsidR="00037FD9" w:rsidRPr="002F0F27">
        <w:rPr>
          <w:lang w:val="en-GB"/>
        </w:rPr>
        <w:t xml:space="preserve"> </w:t>
      </w:r>
    </w:p>
    <w:p w14:paraId="5213D9D7" w14:textId="4AC82D3E" w:rsidR="002132DB" w:rsidRDefault="00BF1410" w:rsidP="000E1E5E">
      <w:pPr>
        <w:spacing w:after="120" w:line="276" w:lineRule="auto"/>
        <w:rPr>
          <w:lang w:val="en-GB"/>
        </w:rPr>
      </w:pPr>
      <w:r w:rsidRPr="002F0F27">
        <w:rPr>
          <w:lang w:val="en-GB"/>
        </w:rPr>
        <w:t xml:space="preserve">The </w:t>
      </w:r>
      <w:hyperlink r:id="rId17" w:history="1">
        <w:r w:rsidRPr="00A45AFE">
          <w:rPr>
            <w:rStyle w:val="Hipervnculo"/>
            <w:lang w:val="en-GB"/>
          </w:rPr>
          <w:t>Council of Europe Convention on preventing and combating violence against women and domestic violence</w:t>
        </w:r>
      </w:hyperlink>
      <w:r w:rsidRPr="002F0F27">
        <w:rPr>
          <w:lang w:val="en-GB"/>
        </w:rPr>
        <w:t xml:space="preserve"> </w:t>
      </w:r>
      <w:r w:rsidR="000601D3" w:rsidRPr="002F0F27">
        <w:rPr>
          <w:lang w:val="en-GB"/>
        </w:rPr>
        <w:t>called “Istanbul Convention”</w:t>
      </w:r>
      <w:r w:rsidRPr="002F0F27">
        <w:rPr>
          <w:lang w:val="en-GB"/>
        </w:rPr>
        <w:t xml:space="preserve"> was </w:t>
      </w:r>
      <w:r w:rsidR="000601D3" w:rsidRPr="002F0F27">
        <w:rPr>
          <w:lang w:val="en-GB"/>
        </w:rPr>
        <w:t>adopted by the Council of Europe in 2011.</w:t>
      </w:r>
    </w:p>
    <w:p w14:paraId="29EC9DDD" w14:textId="105F6896" w:rsidR="00D14A28" w:rsidRDefault="00D14A28" w:rsidP="000E1E5E">
      <w:pPr>
        <w:spacing w:after="120" w:line="276" w:lineRule="auto"/>
        <w:rPr>
          <w:lang w:val="en-GB"/>
        </w:rPr>
      </w:pPr>
      <w:r>
        <w:rPr>
          <w:lang w:val="en-GB"/>
        </w:rPr>
        <w:t xml:space="preserve">It </w:t>
      </w:r>
      <w:r w:rsidRPr="00D14A28">
        <w:rPr>
          <w:lang w:val="en-GB"/>
        </w:rPr>
        <w:t>is the first European instrument that aims legally to prevent gender-based violence, protect victims of violence, and punish perpetrators. </w:t>
      </w:r>
    </w:p>
    <w:p w14:paraId="429D1C5F" w14:textId="7A8D8E49" w:rsidR="003842E7" w:rsidRPr="00B70020" w:rsidRDefault="00B70020" w:rsidP="000E1E5E">
      <w:pPr>
        <w:spacing w:after="120" w:line="276" w:lineRule="auto"/>
        <w:rPr>
          <w:color w:val="000000" w:themeColor="text1"/>
          <w:lang w:val="en-GB"/>
        </w:rPr>
      </w:pPr>
      <w:r w:rsidRPr="00B70020">
        <w:rPr>
          <w:b/>
          <w:bCs/>
          <w:color w:val="000000" w:themeColor="text1"/>
          <w:highlight w:val="yellow"/>
          <w:lang w:val="en-GB"/>
        </w:rPr>
        <w:t>Finland, Iceland, Ireland, Latvia, Cyprus and Luxembourg</w:t>
      </w:r>
      <w:r>
        <w:rPr>
          <w:color w:val="000000" w:themeColor="text1"/>
          <w:lang w:val="en-GB"/>
        </w:rPr>
        <w:t xml:space="preserve"> </w:t>
      </w:r>
      <w:r w:rsidR="003842E7">
        <w:rPr>
          <w:b/>
          <w:lang w:val="en-GB"/>
        </w:rPr>
        <w:t>are among the countries that ratified the Convention.</w:t>
      </w:r>
      <w:r>
        <w:rPr>
          <w:rStyle w:val="Refdenotaalpie"/>
          <w:b/>
          <w:lang w:val="en-GB"/>
        </w:rPr>
        <w:footnoteReference w:id="1"/>
      </w:r>
      <w:r w:rsidR="003842E7">
        <w:rPr>
          <w:b/>
          <w:lang w:val="en-GB"/>
        </w:rPr>
        <w:t xml:space="preserve"> </w:t>
      </w:r>
    </w:p>
    <w:p w14:paraId="4E72C185" w14:textId="7F4BA47E" w:rsidR="00D14A28" w:rsidRPr="00D14A28" w:rsidRDefault="00D14A28" w:rsidP="000E1E5E">
      <w:pPr>
        <w:spacing w:after="120" w:line="276" w:lineRule="auto"/>
        <w:rPr>
          <w:b/>
          <w:lang w:val="en-GB"/>
        </w:rPr>
      </w:pPr>
      <w:r w:rsidRPr="0032585E">
        <w:rPr>
          <w:bCs/>
          <w:lang w:val="en-GB"/>
        </w:rPr>
        <w:t>More information:</w:t>
      </w:r>
      <w:r w:rsidRPr="00D14A28">
        <w:rPr>
          <w:bCs/>
          <w:lang w:val="en-GB"/>
        </w:rPr>
        <w:t xml:space="preserve"> </w:t>
      </w:r>
      <w:hyperlink r:id="rId18" w:history="1">
        <w:r w:rsidRPr="00D14A28">
          <w:rPr>
            <w:rStyle w:val="Hipervnculo"/>
            <w:bCs/>
            <w:lang w:val="en-GB"/>
          </w:rPr>
          <w:t>EDF webpage on the Istanbul Convention</w:t>
        </w:r>
      </w:hyperlink>
      <w:r>
        <w:rPr>
          <w:b/>
          <w:lang w:val="en-GB"/>
        </w:rPr>
        <w:t xml:space="preserve"> </w:t>
      </w:r>
    </w:p>
    <w:p w14:paraId="2B00422A" w14:textId="71D5ABCF" w:rsidR="0034494E" w:rsidRDefault="0034494E"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R</w:t>
      </w:r>
      <w:r w:rsidR="00347CCC" w:rsidRPr="002F0F27">
        <w:rPr>
          <w:b/>
          <w:lang w:val="en-GB"/>
        </w:rPr>
        <w:t xml:space="preserve">elevant CRPD article: </w:t>
      </w:r>
      <w:r w:rsidR="00D13E0F">
        <w:rPr>
          <w:b/>
          <w:lang w:val="en-GB"/>
        </w:rPr>
        <w:t xml:space="preserve">Article </w:t>
      </w:r>
      <w:r w:rsidR="00347CCC" w:rsidRPr="002F0F27">
        <w:rPr>
          <w:b/>
          <w:lang w:val="en-GB"/>
        </w:rPr>
        <w:t>16</w:t>
      </w:r>
      <w:r w:rsidR="00AD6BA3" w:rsidRPr="002F0F27">
        <w:rPr>
          <w:b/>
          <w:lang w:val="en-GB"/>
        </w:rPr>
        <w:t xml:space="preserve"> </w:t>
      </w:r>
      <w:r w:rsidR="00D13E0F">
        <w:rPr>
          <w:b/>
          <w:lang w:val="en-GB"/>
        </w:rPr>
        <w:t xml:space="preserve">- </w:t>
      </w:r>
      <w:r w:rsidR="00D1303A">
        <w:rPr>
          <w:b/>
          <w:lang w:val="en-GB"/>
        </w:rPr>
        <w:t>F</w:t>
      </w:r>
      <w:r w:rsidR="00AD6BA3" w:rsidRPr="002F0F27">
        <w:rPr>
          <w:b/>
          <w:lang w:val="en-GB"/>
        </w:rPr>
        <w:t>reedom from exploitation, violence and abuse</w:t>
      </w:r>
    </w:p>
    <w:p w14:paraId="6272814F" w14:textId="44C741B9" w:rsidR="008E476D" w:rsidRPr="008E476D" w:rsidRDefault="008E476D" w:rsidP="000E1E5E">
      <w:pPr>
        <w:pBdr>
          <w:top w:val="single" w:sz="4" w:space="1" w:color="auto"/>
          <w:left w:val="single" w:sz="4" w:space="4" w:color="auto"/>
          <w:bottom w:val="single" w:sz="4" w:space="1" w:color="auto"/>
          <w:right w:val="single" w:sz="4" w:space="4" w:color="auto"/>
        </w:pBdr>
        <w:spacing w:after="120" w:line="276" w:lineRule="auto"/>
        <w:rPr>
          <w:bCs/>
          <w:u w:val="single"/>
          <w:lang w:val="en-GB"/>
        </w:rPr>
      </w:pPr>
      <w:r w:rsidRPr="008E476D">
        <w:rPr>
          <w:bCs/>
          <w:u w:val="single"/>
          <w:lang w:val="en-GB"/>
        </w:rPr>
        <w:t>Suggested question:</w:t>
      </w:r>
    </w:p>
    <w:p w14:paraId="1999E7B2" w14:textId="2053F7E3" w:rsidR="008E476D" w:rsidRPr="002F0F27" w:rsidRDefault="008E476D"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96B90">
        <w:rPr>
          <w:lang w:val="en-GB"/>
        </w:rPr>
        <w:t>Provide information on the steps and timeframe undertaken to ensure the swift implementation of the Istanbul Convention</w:t>
      </w:r>
      <w:r>
        <w:rPr>
          <w:lang w:val="en-GB"/>
        </w:rPr>
        <w:t xml:space="preserve"> and how the State ensure that those steps fully includes women and girls with disabilities. </w:t>
      </w:r>
    </w:p>
    <w:p w14:paraId="303D7954" w14:textId="037355CE" w:rsidR="0034494E" w:rsidRPr="002F0F27" w:rsidRDefault="0034494E"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S</w:t>
      </w:r>
      <w:r w:rsidR="004C2BEB" w:rsidRPr="002F0F27">
        <w:rPr>
          <w:u w:val="single"/>
          <w:lang w:val="en-GB"/>
        </w:rPr>
        <w:t>uggested recommendation</w:t>
      </w:r>
      <w:r w:rsidRPr="002F0F27">
        <w:rPr>
          <w:u w:val="single"/>
          <w:lang w:val="en-GB"/>
        </w:rPr>
        <w:t xml:space="preserve">: </w:t>
      </w:r>
    </w:p>
    <w:p w14:paraId="6EA79201" w14:textId="1A1BB832" w:rsidR="00A145F7" w:rsidRDefault="00A145F7"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96B90">
        <w:rPr>
          <w:lang w:val="en-GB"/>
        </w:rPr>
        <w:t>“Recommends that the State party enact legislation, including monitoring mechanisms, to detect, prevent and combat violence within and outside the home of persons with disabilities, especially for women and children with disabilities, and that it produces an action plan to implement the Council of Europe Convention on preventing and combating violence against women and domestic violence (the Istanbul Convention), which specifically address women and girls with disabilities.” – as in CRPD Concluding Observations to Italy (CRPD/C/ITA/CO/1)</w:t>
      </w:r>
    </w:p>
    <w:p w14:paraId="1CF90F32" w14:textId="51CF10CD" w:rsidR="002132DB" w:rsidRPr="002F0F27" w:rsidRDefault="002132DB" w:rsidP="000E1E5E">
      <w:pPr>
        <w:pStyle w:val="Ttulo2"/>
        <w:spacing w:after="120" w:line="276" w:lineRule="auto"/>
        <w:rPr>
          <w:lang w:val="en-GB"/>
        </w:rPr>
      </w:pPr>
      <w:bookmarkStart w:id="2" w:name="_Toc202802272"/>
      <w:r w:rsidRPr="002F0F27">
        <w:rPr>
          <w:lang w:val="en-GB"/>
        </w:rPr>
        <w:t xml:space="preserve">Withdrawal of the draft additional protocol to the Oviedo Convention </w:t>
      </w:r>
      <w:r w:rsidR="00037FD9" w:rsidRPr="002F0F27">
        <w:rPr>
          <w:lang w:val="en-GB"/>
        </w:rPr>
        <w:t xml:space="preserve">– on forced treatment </w:t>
      </w:r>
      <w:r w:rsidR="00A27E17" w:rsidRPr="002F0F27">
        <w:rPr>
          <w:lang w:val="en-GB"/>
        </w:rPr>
        <w:t xml:space="preserve">and placement </w:t>
      </w:r>
      <w:r w:rsidR="00037FD9" w:rsidRPr="002F0F27">
        <w:rPr>
          <w:lang w:val="en-GB"/>
        </w:rPr>
        <w:t>of persons with psychosocial disabilities</w:t>
      </w:r>
      <w:bookmarkEnd w:id="2"/>
      <w:r w:rsidR="00037FD9" w:rsidRPr="002F0F27">
        <w:rPr>
          <w:lang w:val="en-GB"/>
        </w:rPr>
        <w:t xml:space="preserve"> </w:t>
      </w:r>
    </w:p>
    <w:p w14:paraId="5E47A95E" w14:textId="222A0381" w:rsidR="00070C72" w:rsidRPr="002F0F27" w:rsidRDefault="006149B5" w:rsidP="000E1E5E">
      <w:pPr>
        <w:spacing w:after="120" w:line="276" w:lineRule="auto"/>
        <w:rPr>
          <w:lang w:val="en-GB"/>
        </w:rPr>
      </w:pPr>
      <w:r w:rsidRPr="3E7CDC01">
        <w:rPr>
          <w:lang w:val="en-GB"/>
        </w:rPr>
        <w:t xml:space="preserve">Since 2014, under the mandate received from </w:t>
      </w:r>
      <w:r w:rsidR="004E5AEC" w:rsidRPr="3E7CDC01">
        <w:rPr>
          <w:lang w:val="en-GB"/>
        </w:rPr>
        <w:t>M</w:t>
      </w:r>
      <w:r w:rsidRPr="3E7CDC01">
        <w:rPr>
          <w:lang w:val="en-GB"/>
        </w:rPr>
        <w:t xml:space="preserve">ember </w:t>
      </w:r>
      <w:r w:rsidR="004E5AEC" w:rsidRPr="3E7CDC01">
        <w:rPr>
          <w:lang w:val="en-GB"/>
        </w:rPr>
        <w:t>S</w:t>
      </w:r>
      <w:r w:rsidRPr="3E7CDC01">
        <w:rPr>
          <w:lang w:val="en-GB"/>
        </w:rPr>
        <w:t xml:space="preserve">tates of the Council of Europe, the </w:t>
      </w:r>
      <w:hyperlink r:id="rId19" w:history="1">
        <w:r w:rsidR="400D3CC0" w:rsidRPr="006919EF">
          <w:rPr>
            <w:rStyle w:val="Hipervnculo"/>
            <w:lang w:val="en-GB"/>
          </w:rPr>
          <w:t>Steering Committee for Human Rights in the fields of Biomedicine and Health (CDBIO)</w:t>
        </w:r>
      </w:hyperlink>
      <w:r w:rsidR="400D3CC0" w:rsidRPr="3E7CDC01">
        <w:rPr>
          <w:lang w:val="en-GB"/>
        </w:rPr>
        <w:t>,</w:t>
      </w:r>
      <w:r w:rsidR="4A86E77B" w:rsidRPr="3E7CDC01">
        <w:rPr>
          <w:lang w:val="en-GB"/>
        </w:rPr>
        <w:t xml:space="preserve"> formerly the </w:t>
      </w:r>
      <w:r w:rsidR="00571CC4" w:rsidRPr="3E7CDC01">
        <w:rPr>
          <w:lang w:val="en-GB"/>
        </w:rPr>
        <w:t>DH-BIO Committee</w:t>
      </w:r>
      <w:r w:rsidR="7F2348D8" w:rsidRPr="3E7CDC01">
        <w:rPr>
          <w:lang w:val="en-GB"/>
        </w:rPr>
        <w:t>,</w:t>
      </w:r>
      <w:r w:rsidR="00571CC4" w:rsidRPr="3E7CDC01">
        <w:rPr>
          <w:lang w:val="en-GB"/>
        </w:rPr>
        <w:t xml:space="preserve"> </w:t>
      </w:r>
      <w:r w:rsidRPr="3E7CDC01">
        <w:rPr>
          <w:lang w:val="en-GB"/>
        </w:rPr>
        <w:t xml:space="preserve">has been working on a draft </w:t>
      </w:r>
      <w:r w:rsidR="00B50AE4">
        <w:rPr>
          <w:lang w:val="en-GB"/>
        </w:rPr>
        <w:t>A</w:t>
      </w:r>
      <w:r w:rsidRPr="3E7CDC01">
        <w:rPr>
          <w:lang w:val="en-GB"/>
        </w:rPr>
        <w:t xml:space="preserve">dditional </w:t>
      </w:r>
      <w:r w:rsidR="00B50AE4">
        <w:rPr>
          <w:lang w:val="en-GB"/>
        </w:rPr>
        <w:t>P</w:t>
      </w:r>
      <w:r w:rsidRPr="3E7CDC01">
        <w:rPr>
          <w:lang w:val="en-GB"/>
        </w:rPr>
        <w:t xml:space="preserve">rotocol to the </w:t>
      </w:r>
      <w:r w:rsidR="00907C6D" w:rsidRPr="3E7CDC01">
        <w:rPr>
          <w:lang w:val="en-GB"/>
        </w:rPr>
        <w:t>Convention for the protection of Human Rights and Dignity of the Human Being with regard to the Application of Biology and Medicine (</w:t>
      </w:r>
      <w:r w:rsidRPr="3E7CDC01">
        <w:rPr>
          <w:lang w:val="en-GB"/>
        </w:rPr>
        <w:t>Oviedo Convention</w:t>
      </w:r>
      <w:r w:rsidR="00907C6D" w:rsidRPr="3E7CDC01">
        <w:rPr>
          <w:lang w:val="en-GB"/>
        </w:rPr>
        <w:t>)</w:t>
      </w:r>
      <w:r w:rsidR="00976C02">
        <w:rPr>
          <w:lang w:val="en-GB"/>
        </w:rPr>
        <w:t>. The draft Additional Protocol</w:t>
      </w:r>
      <w:r w:rsidRPr="3E7CDC01">
        <w:rPr>
          <w:lang w:val="en-GB"/>
        </w:rPr>
        <w:t xml:space="preserve"> concern</w:t>
      </w:r>
      <w:r w:rsidR="00976C02">
        <w:rPr>
          <w:lang w:val="en-GB"/>
        </w:rPr>
        <w:t>s</w:t>
      </w:r>
      <w:r w:rsidRPr="3E7CDC01">
        <w:rPr>
          <w:lang w:val="en-GB"/>
        </w:rPr>
        <w:t xml:space="preserve"> the protection of human rights and dignity of “persons with mental disorders”. This protocol is based on the medical model of disability and violates the CRPD</w:t>
      </w:r>
      <w:r w:rsidR="00886581">
        <w:rPr>
          <w:lang w:val="en-GB"/>
        </w:rPr>
        <w:t xml:space="preserve">, creating legal standards for the forced treatment and placement of persons with disabilities and mental health problems in mental healthcare. </w:t>
      </w:r>
    </w:p>
    <w:p w14:paraId="19C8B2CE" w14:textId="58205A50" w:rsidR="002132DB" w:rsidRDefault="0004511B" w:rsidP="000E1E5E">
      <w:pPr>
        <w:spacing w:after="120" w:line="276" w:lineRule="auto"/>
        <w:rPr>
          <w:lang w:val="en-GB"/>
        </w:rPr>
      </w:pPr>
      <w:r>
        <w:rPr>
          <w:lang w:val="en-GB"/>
        </w:rPr>
        <w:t>I</w:t>
      </w:r>
      <w:r w:rsidRPr="0004511B">
        <w:rPr>
          <w:lang w:val="en-GB"/>
        </w:rPr>
        <w:t>n 2022</w:t>
      </w:r>
      <w:r>
        <w:rPr>
          <w:lang w:val="en-GB"/>
        </w:rPr>
        <w:t>, facing</w:t>
      </w:r>
      <w:r w:rsidRPr="0004511B">
        <w:rPr>
          <w:lang w:val="en-GB"/>
        </w:rPr>
        <w:t xml:space="preserve"> </w:t>
      </w:r>
      <w:r w:rsidR="00B00FB8">
        <w:rPr>
          <w:lang w:val="en-GB"/>
        </w:rPr>
        <w:t xml:space="preserve">widespread </w:t>
      </w:r>
      <w:hyperlink r:id="rId20" w:history="1">
        <w:r w:rsidR="00B00FB8" w:rsidRPr="00440224">
          <w:rPr>
            <w:rStyle w:val="Hipervnculo"/>
            <w:lang w:val="en-GB"/>
          </w:rPr>
          <w:t>criticism from civil society</w:t>
        </w:r>
      </w:hyperlink>
      <w:r>
        <w:rPr>
          <w:lang w:val="en-GB"/>
        </w:rPr>
        <w:t xml:space="preserve">, </w:t>
      </w:r>
      <w:hyperlink r:id="rId21" w:history="1">
        <w:r w:rsidRPr="002F6FFD">
          <w:rPr>
            <w:rStyle w:val="Hipervnculo"/>
            <w:lang w:val="en-GB"/>
          </w:rPr>
          <w:t>the CRPD Committee</w:t>
        </w:r>
      </w:hyperlink>
      <w:r w:rsidR="00B00FB8">
        <w:rPr>
          <w:lang w:val="en-GB"/>
        </w:rPr>
        <w:t>,</w:t>
      </w:r>
      <w:r w:rsidR="00DC2CBE">
        <w:rPr>
          <w:lang w:val="en-GB"/>
        </w:rPr>
        <w:t xml:space="preserve"> </w:t>
      </w:r>
      <w:hyperlink r:id="rId22" w:history="1">
        <w:r w:rsidR="00EB2763" w:rsidRPr="003028A2">
          <w:rPr>
            <w:rStyle w:val="Hipervnculo"/>
            <w:lang w:val="en-GB"/>
          </w:rPr>
          <w:t>several UN bodies and mandate holders</w:t>
        </w:r>
      </w:hyperlink>
      <w:r w:rsidR="00EB2763">
        <w:rPr>
          <w:lang w:val="en-GB"/>
        </w:rPr>
        <w:t>,</w:t>
      </w:r>
      <w:r w:rsidR="00757442">
        <w:rPr>
          <w:lang w:val="en-GB"/>
        </w:rPr>
        <w:t xml:space="preserve"> </w:t>
      </w:r>
      <w:r>
        <w:rPr>
          <w:lang w:val="en-GB"/>
        </w:rPr>
        <w:t xml:space="preserve">other </w:t>
      </w:r>
      <w:hyperlink r:id="rId23" w:history="1">
        <w:r w:rsidRPr="0036091A">
          <w:rPr>
            <w:rStyle w:val="Hipervnculo"/>
            <w:lang w:val="en-GB"/>
          </w:rPr>
          <w:t>Council of Europe bodies</w:t>
        </w:r>
      </w:hyperlink>
      <w:r>
        <w:rPr>
          <w:lang w:val="en-GB"/>
        </w:rPr>
        <w:t xml:space="preserve">, </w:t>
      </w:r>
      <w:r w:rsidR="00B00FB8">
        <w:rPr>
          <w:lang w:val="en-GB"/>
        </w:rPr>
        <w:t xml:space="preserve">the </w:t>
      </w:r>
      <w:r>
        <w:rPr>
          <w:lang w:val="en-GB"/>
        </w:rPr>
        <w:t>Committee of Ministers</w:t>
      </w:r>
      <w:r w:rsidR="003F0667">
        <w:rPr>
          <w:lang w:val="en-GB"/>
        </w:rPr>
        <w:t xml:space="preserve"> paused the work on the draft Additional Protocol for two years. During this time, the</w:t>
      </w:r>
      <w:r>
        <w:rPr>
          <w:lang w:val="en-GB"/>
        </w:rPr>
        <w:t xml:space="preserve">y </w:t>
      </w:r>
      <w:r w:rsidR="003F0667">
        <w:rPr>
          <w:lang w:val="en-GB"/>
        </w:rPr>
        <w:t xml:space="preserve">directed CDBIO to instead </w:t>
      </w:r>
      <w:r w:rsidR="008C0E96">
        <w:rPr>
          <w:lang w:val="en-GB"/>
        </w:rPr>
        <w:t xml:space="preserve">focus on developing a </w:t>
      </w:r>
      <w:hyperlink r:id="rId24" w:history="1">
        <w:r w:rsidR="008C0E96" w:rsidRPr="006F4D14">
          <w:rPr>
            <w:rStyle w:val="Hipervnculo"/>
            <w:lang w:val="en-GB"/>
          </w:rPr>
          <w:t xml:space="preserve">draft Recommendation on </w:t>
        </w:r>
        <w:r w:rsidR="006F4D14" w:rsidRPr="006F4D14">
          <w:rPr>
            <w:rStyle w:val="Hipervnculo"/>
            <w:lang w:val="en-GB"/>
          </w:rPr>
          <w:t xml:space="preserve">respect for </w:t>
        </w:r>
        <w:r w:rsidR="008C0E96" w:rsidRPr="006F4D14">
          <w:rPr>
            <w:rStyle w:val="Hipervnculo"/>
            <w:lang w:val="en-GB"/>
          </w:rPr>
          <w:t>autonomy in mental healthcare.</w:t>
        </w:r>
      </w:hyperlink>
      <w:r w:rsidR="008C0E96">
        <w:rPr>
          <w:lang w:val="en-GB"/>
        </w:rPr>
        <w:t xml:space="preserve"> Civil society, including the European Disability Forum</w:t>
      </w:r>
      <w:r w:rsidR="000613C7">
        <w:rPr>
          <w:lang w:val="en-GB"/>
        </w:rPr>
        <w:t xml:space="preserve">, was actively involved in its development. </w:t>
      </w:r>
      <w:r w:rsidR="006919EF">
        <w:rPr>
          <w:lang w:val="en-GB"/>
        </w:rPr>
        <w:t>C</w:t>
      </w:r>
      <w:r w:rsidR="009B49CB">
        <w:rPr>
          <w:lang w:val="en-GB"/>
        </w:rPr>
        <w:t xml:space="preserve">ivil society welcomed the draft Recommendation as an alternative to the draft Additional Protocol. </w:t>
      </w:r>
    </w:p>
    <w:p w14:paraId="0E0F7A8A" w14:textId="533491E7" w:rsidR="00DC2CBE" w:rsidRPr="002F0F27" w:rsidRDefault="00DC2CBE" w:rsidP="000E1E5E">
      <w:pPr>
        <w:spacing w:after="120" w:line="276" w:lineRule="auto"/>
        <w:rPr>
          <w:lang w:val="en-GB"/>
        </w:rPr>
      </w:pPr>
      <w:r>
        <w:rPr>
          <w:lang w:val="en-GB"/>
        </w:rPr>
        <w:t>Following the two-year pause, the Committee of Ministers resurrected their work to advance the draft Additional Protocol in January 2025. T</w:t>
      </w:r>
      <w:r w:rsidR="00F652B7">
        <w:rPr>
          <w:lang w:val="en-GB"/>
        </w:rPr>
        <w:t xml:space="preserve">aking the next procedural step towards adoption, they passed it on to the Parliamentary Assembly of the Council of Europe for an opinion expected in mid-2025. </w:t>
      </w:r>
      <w:r w:rsidR="005C3461">
        <w:rPr>
          <w:lang w:val="en-GB"/>
        </w:rPr>
        <w:t xml:space="preserve">Once their opinion is transmitted back to the Committee of Ministers, they will </w:t>
      </w:r>
      <w:r w:rsidR="008C2F76">
        <w:rPr>
          <w:lang w:val="en-GB"/>
        </w:rPr>
        <w:t xml:space="preserve">take a final decision on whether to adopt, abandon or amend the draft Additional Protocol to the Oviedo Convention. </w:t>
      </w:r>
    </w:p>
    <w:p w14:paraId="292157D7" w14:textId="46C56EC8" w:rsidR="009F6F76" w:rsidRPr="00B36DE3" w:rsidRDefault="003E7B4D" w:rsidP="000E1E5E">
      <w:pPr>
        <w:spacing w:after="120" w:line="276" w:lineRule="auto"/>
        <w:rPr>
          <w:lang w:val="en-GB"/>
        </w:rPr>
      </w:pPr>
      <w:r w:rsidRPr="00B36DE3">
        <w:rPr>
          <w:lang w:val="en-GB"/>
        </w:rPr>
        <w:t xml:space="preserve">There is a </w:t>
      </w:r>
      <w:r w:rsidR="009F6F76">
        <w:rPr>
          <w:lang w:val="en-GB"/>
        </w:rPr>
        <w:t xml:space="preserve">significant </w:t>
      </w:r>
      <w:r w:rsidRPr="00B36DE3">
        <w:rPr>
          <w:lang w:val="en-GB"/>
        </w:rPr>
        <w:t>risk that the draft additional protocol</w:t>
      </w:r>
      <w:r w:rsidR="009F6F76">
        <w:rPr>
          <w:lang w:val="en-GB"/>
        </w:rPr>
        <w:t xml:space="preserve"> will</w:t>
      </w:r>
      <w:r w:rsidRPr="00B36DE3">
        <w:rPr>
          <w:lang w:val="en-GB"/>
        </w:rPr>
        <w:t xml:space="preserve"> be adopted. Hence the disability movement continues to call</w:t>
      </w:r>
      <w:r w:rsidR="009F6F76">
        <w:rPr>
          <w:lang w:val="en-GB"/>
        </w:rPr>
        <w:t xml:space="preserve"> on</w:t>
      </w:r>
      <w:r w:rsidRPr="00B36DE3">
        <w:rPr>
          <w:lang w:val="en-GB"/>
        </w:rPr>
        <w:t xml:space="preserve"> European countries </w:t>
      </w:r>
      <w:r w:rsidR="00E84095" w:rsidRPr="00B36DE3">
        <w:rPr>
          <w:lang w:val="en-GB"/>
        </w:rPr>
        <w:t xml:space="preserve">to ask for the withdrawal of the draft </w:t>
      </w:r>
      <w:r w:rsidR="006919EF">
        <w:rPr>
          <w:lang w:val="en-GB"/>
        </w:rPr>
        <w:t>A</w:t>
      </w:r>
      <w:r w:rsidR="00E84095" w:rsidRPr="00B36DE3">
        <w:rPr>
          <w:lang w:val="en-GB"/>
        </w:rPr>
        <w:t xml:space="preserve">dditional </w:t>
      </w:r>
      <w:r w:rsidR="006919EF">
        <w:rPr>
          <w:lang w:val="en-GB"/>
        </w:rPr>
        <w:t>P</w:t>
      </w:r>
      <w:r w:rsidR="00E84095" w:rsidRPr="00B36DE3">
        <w:rPr>
          <w:lang w:val="en-GB"/>
        </w:rPr>
        <w:t>rotocol</w:t>
      </w:r>
      <w:r w:rsidRPr="00B36DE3">
        <w:rPr>
          <w:lang w:val="en-GB"/>
        </w:rPr>
        <w:t xml:space="preserve">, and instead support </w:t>
      </w:r>
      <w:r w:rsidR="009F6F76">
        <w:rPr>
          <w:lang w:val="en-GB"/>
        </w:rPr>
        <w:t xml:space="preserve">the </w:t>
      </w:r>
      <w:r w:rsidRPr="00B36DE3">
        <w:rPr>
          <w:lang w:val="en-GB"/>
        </w:rPr>
        <w:t>recommendation</w:t>
      </w:r>
      <w:r w:rsidR="009F6F76">
        <w:rPr>
          <w:lang w:val="en-GB"/>
        </w:rPr>
        <w:t xml:space="preserve">. The recommendation, while not fully CRPD compliant, </w:t>
      </w:r>
      <w:r w:rsidR="00B17517">
        <w:rPr>
          <w:lang w:val="en-GB"/>
        </w:rPr>
        <w:t xml:space="preserve">is not legally binding and </w:t>
      </w:r>
      <w:r w:rsidR="009F6F76">
        <w:rPr>
          <w:lang w:val="en-GB"/>
        </w:rPr>
        <w:t>aims to prevent and ultimately eliminate the use of coercion in mental healthcare services, outlining important mechanisms for Member States to achieve this aim.</w:t>
      </w:r>
    </w:p>
    <w:p w14:paraId="352E8D6F" w14:textId="1D643AF8" w:rsidR="00977042" w:rsidRPr="002F0F27" w:rsidRDefault="00977042" w:rsidP="000E1E5E">
      <w:pPr>
        <w:pBdr>
          <w:top w:val="single" w:sz="4" w:space="1" w:color="auto"/>
          <w:left w:val="single" w:sz="4" w:space="4" w:color="auto"/>
          <w:bottom w:val="single" w:sz="4" w:space="1" w:color="auto"/>
          <w:right w:val="single" w:sz="4" w:space="4" w:color="auto"/>
        </w:pBdr>
        <w:spacing w:after="120" w:line="276" w:lineRule="auto"/>
        <w:rPr>
          <w:b/>
          <w:lang w:val="en-GB"/>
        </w:rPr>
      </w:pPr>
      <w:bookmarkStart w:id="3" w:name="_Hlk74147545"/>
      <w:r w:rsidRPr="002F0F27">
        <w:rPr>
          <w:b/>
          <w:lang w:val="en-GB"/>
        </w:rPr>
        <w:t>Relevant CRPD article</w:t>
      </w:r>
      <w:r w:rsidR="009A0CFC">
        <w:rPr>
          <w:b/>
          <w:lang w:val="en-GB"/>
        </w:rPr>
        <w:t>s</w:t>
      </w:r>
      <w:r w:rsidRPr="002F0F27">
        <w:rPr>
          <w:b/>
          <w:lang w:val="en-GB"/>
        </w:rPr>
        <w:t xml:space="preserve">: </w:t>
      </w:r>
      <w:r w:rsidR="00D13E0F">
        <w:rPr>
          <w:b/>
          <w:lang w:val="en-GB"/>
        </w:rPr>
        <w:t xml:space="preserve">Article </w:t>
      </w:r>
      <w:r w:rsidRPr="002F0F27">
        <w:rPr>
          <w:b/>
          <w:lang w:val="en-GB"/>
        </w:rPr>
        <w:t>14</w:t>
      </w:r>
      <w:r w:rsidR="00AD6BA3" w:rsidRPr="002F0F27">
        <w:rPr>
          <w:b/>
          <w:lang w:val="en-GB"/>
        </w:rPr>
        <w:t xml:space="preserve"> </w:t>
      </w:r>
      <w:r w:rsidR="00D13E0F">
        <w:rPr>
          <w:b/>
          <w:lang w:val="en-GB"/>
        </w:rPr>
        <w:t xml:space="preserve">- </w:t>
      </w:r>
      <w:r w:rsidR="00D1303A">
        <w:rPr>
          <w:b/>
          <w:lang w:val="en-GB"/>
        </w:rPr>
        <w:t>L</w:t>
      </w:r>
      <w:r w:rsidR="00AD6BA3" w:rsidRPr="002F0F27">
        <w:rPr>
          <w:b/>
          <w:lang w:val="en-GB"/>
        </w:rPr>
        <w:t>iberty and security of person</w:t>
      </w:r>
      <w:r w:rsidR="009A0CFC">
        <w:rPr>
          <w:b/>
          <w:lang w:val="en-GB"/>
        </w:rPr>
        <w:t>; Article 12 – Equal recognition before the law</w:t>
      </w:r>
    </w:p>
    <w:p w14:paraId="32B45540" w14:textId="77777777" w:rsidR="00E87A53" w:rsidRPr="009A0CFC" w:rsidRDefault="00E87A53" w:rsidP="00E87A53">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9A0CFC">
        <w:rPr>
          <w:u w:val="single"/>
          <w:lang w:val="en-GB"/>
        </w:rPr>
        <w:t xml:space="preserve">Suggested questions: </w:t>
      </w:r>
    </w:p>
    <w:p w14:paraId="4B3750D1" w14:textId="1EC2795E" w:rsidR="00E87A53" w:rsidRDefault="00E87A53" w:rsidP="00E87A53">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What efforts are being made toward the withdrawal of the draft Additional Protocol to the Oviedo Convention? </w:t>
      </w:r>
    </w:p>
    <w:p w14:paraId="6A72A44C" w14:textId="73B53881" w:rsidR="00E87A53" w:rsidRPr="00E87A53" w:rsidRDefault="00E87A5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What efforts are being made to ensure recognition of legal capacity, and the provision of supported decision-making for persons with psychosocial and intellectual disabilities and mental health problems in mental healthcare? </w:t>
      </w:r>
    </w:p>
    <w:p w14:paraId="1541C023" w14:textId="01CE828A" w:rsidR="00977042" w:rsidRPr="002F0F27" w:rsidRDefault="00977042"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 </w:t>
      </w:r>
    </w:p>
    <w:p w14:paraId="72C4769E" w14:textId="458533EC" w:rsidR="00070C72" w:rsidRPr="002F0F27" w:rsidRDefault="00BB7BD2" w:rsidP="000E1E5E">
      <w:pPr>
        <w:pBdr>
          <w:top w:val="single" w:sz="4" w:space="1" w:color="auto"/>
          <w:left w:val="single" w:sz="4" w:space="4" w:color="auto"/>
          <w:bottom w:val="single" w:sz="4" w:space="1" w:color="auto"/>
          <w:right w:val="single" w:sz="4" w:space="4" w:color="auto"/>
        </w:pBdr>
        <w:spacing w:after="120" w:line="276" w:lineRule="auto"/>
        <w:rPr>
          <w:color w:val="FF0000"/>
          <w:lang w:val="en-GB"/>
        </w:rPr>
      </w:pPr>
      <w:r w:rsidRPr="002F0F27">
        <w:rPr>
          <w:lang w:val="en-GB"/>
        </w:rPr>
        <w:t>‘</w:t>
      </w:r>
      <w:r w:rsidR="00607D99" w:rsidRPr="002F0F27">
        <w:rPr>
          <w:lang w:val="en-GB"/>
        </w:rPr>
        <w:t>C</w:t>
      </w:r>
      <w:r w:rsidRPr="002F0F27">
        <w:rPr>
          <w:lang w:val="en-GB"/>
        </w:rPr>
        <w:t>alls upon the State party to</w:t>
      </w:r>
      <w:r w:rsidR="00607D99" w:rsidRPr="002F0F27">
        <w:rPr>
          <w:lang w:val="en-GB"/>
        </w:rPr>
        <w:t xml:space="preserve"> oppose to the adoption of the draft Additional Protocol to the Council of Europe Convention for the Protection of Human Rights and Dignity of the Human Being with regard to the Application of Biology and Medicine: Convention on Human Rights and Biomedicine (ETS No 164) (Oviedo Convention) of the Council of Europe, in line with its obligations unde</w:t>
      </w:r>
      <w:r w:rsidRPr="002F0F27">
        <w:rPr>
          <w:lang w:val="en-GB"/>
        </w:rPr>
        <w:t xml:space="preserve">r article 14 of the Convention’, and instead redirect efforts to develop and implement voluntary measures in line with the CRPD. </w:t>
      </w:r>
    </w:p>
    <w:p w14:paraId="3054A599" w14:textId="574E73F6" w:rsidR="00AE7E68" w:rsidRDefault="00607D99"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F0F27">
        <w:rPr>
          <w:lang w:val="en-GB"/>
        </w:rPr>
        <w:t xml:space="preserve">(See </w:t>
      </w:r>
      <w:hyperlink r:id="rId25" w:history="1">
        <w:r w:rsidRPr="002F0F27">
          <w:rPr>
            <w:rStyle w:val="Hipervnculo"/>
            <w:lang w:val="en-GB"/>
          </w:rPr>
          <w:t>CRPD Committee statement against the draft additional protocol</w:t>
        </w:r>
      </w:hyperlink>
      <w:r w:rsidRPr="002F0F27">
        <w:rPr>
          <w:lang w:val="en-GB"/>
        </w:rPr>
        <w:t xml:space="preserve"> and Concluding observations to Slovenia</w:t>
      </w:r>
      <w:r w:rsidR="002869EF" w:rsidRPr="002F0F27">
        <w:rPr>
          <w:lang w:val="en-GB"/>
        </w:rPr>
        <w:t xml:space="preserve"> (</w:t>
      </w:r>
      <w:hyperlink r:id="rId26" w:history="1">
        <w:r w:rsidR="002869EF" w:rsidRPr="002F0F27">
          <w:rPr>
            <w:rStyle w:val="Hipervnculo"/>
            <w:lang w:val="en-GB"/>
          </w:rPr>
          <w:t>CRPD/C/SVN/CO/1</w:t>
        </w:r>
      </w:hyperlink>
      <w:r w:rsidR="002869EF" w:rsidRPr="002F0F27">
        <w:rPr>
          <w:lang w:val="en-GB"/>
        </w:rPr>
        <w:t>)</w:t>
      </w:r>
      <w:r w:rsidRPr="002F0F27">
        <w:rPr>
          <w:lang w:val="en-GB"/>
        </w:rPr>
        <w:t xml:space="preserve">, paragraph 24). </w:t>
      </w:r>
    </w:p>
    <w:p w14:paraId="52BCCECC" w14:textId="1DC4531B" w:rsidR="00F2425A" w:rsidRPr="002F0F27" w:rsidRDefault="00F2425A" w:rsidP="000E1E5E">
      <w:pPr>
        <w:pStyle w:val="Ttulo1"/>
        <w:spacing w:after="120"/>
        <w:rPr>
          <w:lang w:val="en-GB"/>
        </w:rPr>
      </w:pPr>
      <w:bookmarkStart w:id="4" w:name="_Toc95752881"/>
      <w:bookmarkStart w:id="5" w:name="_Toc202802273"/>
      <w:bookmarkEnd w:id="3"/>
      <w:r w:rsidRPr="002F0F27">
        <w:rPr>
          <w:lang w:val="en-GB"/>
        </w:rPr>
        <w:t>Hague Convention on the International Protection of Adults</w:t>
      </w:r>
      <w:bookmarkEnd w:id="4"/>
      <w:bookmarkEnd w:id="5"/>
      <w:r w:rsidRPr="002F0F27">
        <w:rPr>
          <w:lang w:val="en-GB"/>
        </w:rPr>
        <w:t xml:space="preserve"> </w:t>
      </w:r>
    </w:p>
    <w:p w14:paraId="30563A88" w14:textId="44FED3F4" w:rsidR="00F2425A" w:rsidRPr="002F0F27" w:rsidRDefault="00F2425A" w:rsidP="000E1E5E">
      <w:pPr>
        <w:spacing w:after="120" w:line="276" w:lineRule="auto"/>
        <w:rPr>
          <w:lang w:val="en-GB"/>
        </w:rPr>
      </w:pPr>
      <w:r w:rsidRPr="002F0F27">
        <w:rPr>
          <w:lang w:val="en-GB"/>
        </w:rPr>
        <w:t xml:space="preserve">In 2000, the Hague Conference adopted a </w:t>
      </w:r>
      <w:hyperlink r:id="rId27" w:history="1">
        <w:r w:rsidRPr="002F0F27">
          <w:rPr>
            <w:rStyle w:val="Hipervnculo"/>
            <w:lang w:val="en-GB"/>
          </w:rPr>
          <w:t>Convention on the Protection of Vulnerable Adults</w:t>
        </w:r>
      </w:hyperlink>
      <w:r w:rsidRPr="002F0F27">
        <w:rPr>
          <w:lang w:val="en-GB"/>
        </w:rPr>
        <w:t>. It entered into force in 2009.</w:t>
      </w:r>
    </w:p>
    <w:p w14:paraId="2428596D" w14:textId="77777777" w:rsidR="00F2425A" w:rsidRPr="002F0F27" w:rsidRDefault="00F2425A" w:rsidP="000E1E5E">
      <w:pPr>
        <w:spacing w:after="120" w:line="276" w:lineRule="auto"/>
        <w:rPr>
          <w:lang w:val="en-GB"/>
        </w:rPr>
      </w:pPr>
      <w:r w:rsidRPr="002F0F27">
        <w:rPr>
          <w:lang w:val="en-GB"/>
        </w:rPr>
        <w:t xml:space="preserve">The Convention aims to facilitate decisions in cross-border situations in relation to persons who "by reason of an impairment or insufficiency of their personal faculties, are not in a position to protect their interests". In particular, the </w:t>
      </w:r>
      <w:r>
        <w:rPr>
          <w:lang w:val="en-GB"/>
        </w:rPr>
        <w:t>C</w:t>
      </w:r>
      <w:r w:rsidRPr="002F0F27">
        <w:rPr>
          <w:lang w:val="en-GB"/>
        </w:rPr>
        <w:t>onvention:</w:t>
      </w:r>
    </w:p>
    <w:p w14:paraId="3AFB614C" w14:textId="77777777" w:rsidR="00F2425A" w:rsidRPr="002F0F27" w:rsidRDefault="00F2425A" w:rsidP="000E1E5E">
      <w:pPr>
        <w:pStyle w:val="Prrafodelista"/>
        <w:numPr>
          <w:ilvl w:val="0"/>
          <w:numId w:val="15"/>
        </w:numPr>
        <w:spacing w:after="120" w:line="276" w:lineRule="auto"/>
        <w:rPr>
          <w:lang w:val="en-GB"/>
        </w:rPr>
      </w:pPr>
      <w:r w:rsidRPr="002F0F27">
        <w:rPr>
          <w:lang w:val="en-GB"/>
        </w:rPr>
        <w:t>determines which courts have jurisdiction to take protection measures</w:t>
      </w:r>
    </w:p>
    <w:p w14:paraId="58D06B03" w14:textId="77777777" w:rsidR="00F2425A" w:rsidRPr="002F0F27" w:rsidRDefault="00F2425A" w:rsidP="000E1E5E">
      <w:pPr>
        <w:pStyle w:val="Prrafodelista"/>
        <w:numPr>
          <w:ilvl w:val="0"/>
          <w:numId w:val="15"/>
        </w:numPr>
        <w:spacing w:after="120" w:line="276" w:lineRule="auto"/>
        <w:rPr>
          <w:lang w:val="en-GB"/>
        </w:rPr>
      </w:pPr>
      <w:r w:rsidRPr="002F0F27">
        <w:rPr>
          <w:lang w:val="en-GB"/>
        </w:rPr>
        <w:t>determines which law is to be applied; and who may be a “vulnerable person”</w:t>
      </w:r>
    </w:p>
    <w:p w14:paraId="4EA63A17" w14:textId="77777777" w:rsidR="00F2425A" w:rsidRPr="002F0F27" w:rsidRDefault="00F2425A" w:rsidP="000E1E5E">
      <w:pPr>
        <w:pStyle w:val="Prrafodelista"/>
        <w:numPr>
          <w:ilvl w:val="0"/>
          <w:numId w:val="15"/>
        </w:numPr>
        <w:spacing w:after="120" w:line="276" w:lineRule="auto"/>
        <w:rPr>
          <w:lang w:val="en-GB"/>
        </w:rPr>
      </w:pPr>
      <w:r w:rsidRPr="002F0F27">
        <w:rPr>
          <w:lang w:val="en-GB"/>
        </w:rPr>
        <w:t>establishes a system of central authorities which should cooperate, locate “vulnerable adults” and give information on the status of vulnerable persons to other authorities</w:t>
      </w:r>
    </w:p>
    <w:p w14:paraId="7582A45D" w14:textId="4FD5335E" w:rsidR="001C7733" w:rsidRPr="001C7733" w:rsidRDefault="001C7733" w:rsidP="000E1E5E">
      <w:pPr>
        <w:spacing w:after="120" w:line="276" w:lineRule="auto"/>
        <w:rPr>
          <w:lang w:val="en-GB"/>
        </w:rPr>
      </w:pPr>
      <w:r w:rsidRPr="001C7733">
        <w:rPr>
          <w:lang w:val="en-GB"/>
        </w:rPr>
        <w:t>As of Ju</w:t>
      </w:r>
      <w:r w:rsidR="003724FC">
        <w:rPr>
          <w:lang w:val="en-GB"/>
        </w:rPr>
        <w:t>ne</w:t>
      </w:r>
      <w:r w:rsidRPr="001C7733">
        <w:rPr>
          <w:lang w:val="en-GB"/>
        </w:rPr>
        <w:t xml:space="preserve"> 202</w:t>
      </w:r>
      <w:r w:rsidR="003724FC">
        <w:rPr>
          <w:lang w:val="en-GB"/>
        </w:rPr>
        <w:t>5</w:t>
      </w:r>
      <w:r w:rsidRPr="001C7733">
        <w:rPr>
          <w:lang w:val="en-GB"/>
        </w:rPr>
        <w:t xml:space="preserve">, </w:t>
      </w:r>
      <w:r w:rsidRPr="001C7733">
        <w:rPr>
          <w:b/>
          <w:bCs/>
          <w:lang w:val="en-GB"/>
        </w:rPr>
        <w:t xml:space="preserve">16 European countries </w:t>
      </w:r>
      <w:hyperlink r:id="rId28" w:history="1">
        <w:r w:rsidRPr="001C7733">
          <w:rPr>
            <w:rStyle w:val="Hipervnculo"/>
            <w:b/>
            <w:bCs/>
            <w:lang w:val="en-GB"/>
          </w:rPr>
          <w:t>ratified</w:t>
        </w:r>
      </w:hyperlink>
      <w:r w:rsidRPr="001C7733">
        <w:rPr>
          <w:lang w:val="en-GB"/>
        </w:rPr>
        <w:t xml:space="preserve"> the Convention: Austria, </w:t>
      </w:r>
      <w:r w:rsidRPr="00502034">
        <w:rPr>
          <w:lang w:val="en-GB"/>
        </w:rPr>
        <w:t>Belgium,</w:t>
      </w:r>
      <w:r w:rsidRPr="001C7733">
        <w:rPr>
          <w:lang w:val="en-GB"/>
        </w:rPr>
        <w:t xml:space="preserve"> </w:t>
      </w:r>
      <w:r w:rsidRPr="00502034">
        <w:rPr>
          <w:b/>
          <w:bCs/>
          <w:lang w:val="en-GB"/>
        </w:rPr>
        <w:t>Cyprus</w:t>
      </w:r>
      <w:r w:rsidRPr="001C7733">
        <w:rPr>
          <w:lang w:val="en-GB"/>
        </w:rPr>
        <w:t xml:space="preserve">, Czech Republic, Estonia, </w:t>
      </w:r>
      <w:r w:rsidRPr="00502034">
        <w:rPr>
          <w:b/>
          <w:bCs/>
          <w:lang w:val="en-GB"/>
        </w:rPr>
        <w:t>Finland</w:t>
      </w:r>
      <w:r w:rsidRPr="001C7733">
        <w:rPr>
          <w:lang w:val="en-GB"/>
        </w:rPr>
        <w:t xml:space="preserve">, France, Ireland, Germany, Greece, </w:t>
      </w:r>
      <w:r w:rsidRPr="00502034">
        <w:rPr>
          <w:b/>
          <w:bCs/>
          <w:lang w:val="en-GB"/>
        </w:rPr>
        <w:t>Latvia</w:t>
      </w:r>
      <w:r w:rsidRPr="001C7733">
        <w:rPr>
          <w:lang w:val="en-GB"/>
        </w:rPr>
        <w:t>, Malta, Monaco, Portugal, Switzerland and the United Kingdom.</w:t>
      </w:r>
    </w:p>
    <w:p w14:paraId="152ECB2A" w14:textId="14CED5F6" w:rsidR="001C7733" w:rsidRDefault="00502034" w:rsidP="000E1E5E">
      <w:pPr>
        <w:spacing w:after="120" w:line="276" w:lineRule="auto"/>
        <w:rPr>
          <w:lang w:val="en-GB"/>
        </w:rPr>
      </w:pPr>
      <w:r>
        <w:rPr>
          <w:b/>
          <w:bCs/>
          <w:lang w:val="en-GB"/>
        </w:rPr>
        <w:t>5</w:t>
      </w:r>
      <w:r w:rsidR="001C7733" w:rsidRPr="001C7733">
        <w:rPr>
          <w:b/>
          <w:bCs/>
          <w:lang w:val="en-GB"/>
        </w:rPr>
        <w:t xml:space="preserve"> countries have signed but not ratified the Convention</w:t>
      </w:r>
      <w:r w:rsidR="001C7733" w:rsidRPr="001C7733">
        <w:rPr>
          <w:lang w:val="en-GB"/>
        </w:rPr>
        <w:t xml:space="preserve">: Italy, </w:t>
      </w:r>
      <w:r w:rsidR="001C7733" w:rsidRPr="00502034">
        <w:rPr>
          <w:b/>
          <w:bCs/>
          <w:lang w:val="en-GB"/>
        </w:rPr>
        <w:t>Luxembourg</w:t>
      </w:r>
      <w:r w:rsidR="001C7733" w:rsidRPr="001C7733">
        <w:rPr>
          <w:lang w:val="en-GB"/>
        </w:rPr>
        <w:t xml:space="preserve">, </w:t>
      </w:r>
      <w:r w:rsidR="001C7733" w:rsidRPr="00502034">
        <w:rPr>
          <w:lang w:val="en-GB"/>
        </w:rPr>
        <w:t>Netherlands</w:t>
      </w:r>
      <w:r>
        <w:rPr>
          <w:lang w:val="en-GB"/>
        </w:rPr>
        <w:t>,</w:t>
      </w:r>
      <w:r w:rsidR="001C7733" w:rsidRPr="001C7733">
        <w:rPr>
          <w:lang w:val="en-GB"/>
        </w:rPr>
        <w:t xml:space="preserve"> Poland</w:t>
      </w:r>
      <w:r>
        <w:rPr>
          <w:lang w:val="en-GB"/>
        </w:rPr>
        <w:t xml:space="preserve"> and Romania</w:t>
      </w:r>
      <w:r w:rsidR="001C7733" w:rsidRPr="001C7733">
        <w:rPr>
          <w:lang w:val="en-GB"/>
        </w:rPr>
        <w:t>.</w:t>
      </w:r>
    </w:p>
    <w:p w14:paraId="415A1D40" w14:textId="1808CA71" w:rsidR="00502034" w:rsidRDefault="00502034" w:rsidP="000E1E5E">
      <w:pPr>
        <w:spacing w:after="120" w:line="276" w:lineRule="auto"/>
        <w:rPr>
          <w:lang w:val="en-GB"/>
        </w:rPr>
      </w:pPr>
      <w:r w:rsidRPr="00502034">
        <w:rPr>
          <w:b/>
          <w:bCs/>
          <w:lang w:val="en-GB"/>
        </w:rPr>
        <w:t>Iceland</w:t>
      </w:r>
      <w:r>
        <w:rPr>
          <w:lang w:val="en-GB"/>
        </w:rPr>
        <w:t xml:space="preserve"> has not signed or ratified the Convention. </w:t>
      </w:r>
    </w:p>
    <w:p w14:paraId="5A0F62B0" w14:textId="26563F0C" w:rsidR="00F2425A" w:rsidRPr="002F0F27" w:rsidRDefault="00F2425A" w:rsidP="000E1E5E">
      <w:pPr>
        <w:spacing w:after="120" w:line="276" w:lineRule="auto"/>
        <w:rPr>
          <w:lang w:val="en-GB"/>
        </w:rPr>
      </w:pPr>
      <w:r w:rsidRPr="002F0F27">
        <w:rPr>
          <w:lang w:val="en-GB"/>
        </w:rPr>
        <w:t>A risk of the ratification of the 2000 Hague Convention is that its implementation could promote measures of substituted decision making and foster</w:t>
      </w:r>
      <w:r w:rsidR="00BC0145">
        <w:rPr>
          <w:lang w:val="en-GB"/>
        </w:rPr>
        <w:t xml:space="preserve"> </w:t>
      </w:r>
      <w:r w:rsidRPr="002F0F27">
        <w:rPr>
          <w:lang w:val="en-GB"/>
        </w:rPr>
        <w:t xml:space="preserve">institutionalisation, when </w:t>
      </w:r>
      <w:r w:rsidR="001C7733">
        <w:rPr>
          <w:lang w:val="en-GB"/>
        </w:rPr>
        <w:t>countries</w:t>
      </w:r>
      <w:r w:rsidRPr="002F0F27">
        <w:rPr>
          <w:lang w:val="en-GB"/>
        </w:rPr>
        <w:t xml:space="preserve"> do not implement it in compliance with the CRPD. </w:t>
      </w:r>
    </w:p>
    <w:p w14:paraId="5B29EEBE" w14:textId="6F146BCF" w:rsidR="00F2425A" w:rsidRDefault="00BC0145" w:rsidP="000E1E5E">
      <w:pPr>
        <w:spacing w:after="120" w:line="276" w:lineRule="auto"/>
        <w:rPr>
          <w:lang w:val="en-GB"/>
        </w:rPr>
      </w:pPr>
      <w:r w:rsidRPr="001C7733">
        <w:rPr>
          <w:lang w:val="en-GB"/>
        </w:rPr>
        <w:t>In May 2023</w:t>
      </w:r>
      <w:r w:rsidR="00F2425A" w:rsidRPr="001C7733">
        <w:rPr>
          <w:lang w:val="en-GB"/>
        </w:rPr>
        <w:t xml:space="preserve">, the European Commission </w:t>
      </w:r>
      <w:r w:rsidRPr="001C7733">
        <w:rPr>
          <w:lang w:val="en-GB"/>
        </w:rPr>
        <w:t xml:space="preserve">published a </w:t>
      </w:r>
      <w:hyperlink r:id="rId29" w:history="1">
        <w:r w:rsidRPr="001C7733">
          <w:rPr>
            <w:rStyle w:val="Hipervnculo"/>
            <w:lang w:val="en-GB"/>
          </w:rPr>
          <w:t>proposal of a law – a regulation – on protection of adults</w:t>
        </w:r>
      </w:hyperlink>
      <w:r w:rsidRPr="001C7733">
        <w:rPr>
          <w:lang w:val="en-GB"/>
        </w:rPr>
        <w:t>, which</w:t>
      </w:r>
      <w:r w:rsidR="001B00D3" w:rsidRPr="001C7733">
        <w:rPr>
          <w:lang w:val="en-GB"/>
        </w:rPr>
        <w:t xml:space="preserve"> -</w:t>
      </w:r>
      <w:r w:rsidRPr="001C7733">
        <w:rPr>
          <w:lang w:val="en-GB"/>
        </w:rPr>
        <w:t xml:space="preserve"> if adopted</w:t>
      </w:r>
      <w:r w:rsidR="001B00D3" w:rsidRPr="001C7733">
        <w:rPr>
          <w:lang w:val="en-GB"/>
        </w:rPr>
        <w:t xml:space="preserve"> -</w:t>
      </w:r>
      <w:r w:rsidRPr="001C7733">
        <w:rPr>
          <w:lang w:val="en-GB"/>
        </w:rPr>
        <w:t xml:space="preserve"> will incorporate into EU law the rule of the 2000 Hague Convention, including substituted decision-making regimes and decision on placement. This proposal </w:t>
      </w:r>
      <w:r w:rsidR="00E71621" w:rsidRPr="001C7733">
        <w:rPr>
          <w:lang w:val="en-GB"/>
        </w:rPr>
        <w:t>is</w:t>
      </w:r>
      <w:r w:rsidRPr="001C7733">
        <w:rPr>
          <w:lang w:val="en-GB"/>
        </w:rPr>
        <w:t xml:space="preserve"> negotiated in the Council of the EU</w:t>
      </w:r>
      <w:r w:rsidR="00D013C7">
        <w:rPr>
          <w:lang w:val="en-GB"/>
        </w:rPr>
        <w:t xml:space="preserve"> (representing Member States)</w:t>
      </w:r>
      <w:r w:rsidRPr="001C7733">
        <w:rPr>
          <w:lang w:val="en-GB"/>
        </w:rPr>
        <w:t xml:space="preserve"> and in the European Parliament.</w:t>
      </w:r>
      <w:r w:rsidR="001C7733">
        <w:rPr>
          <w:lang w:val="en-GB"/>
        </w:rPr>
        <w:t xml:space="preserve"> </w:t>
      </w:r>
    </w:p>
    <w:p w14:paraId="5B33CBD8" w14:textId="2C186F12" w:rsidR="00D14A28" w:rsidRPr="001C7733" w:rsidRDefault="00D14A28" w:rsidP="000E1E5E">
      <w:pPr>
        <w:spacing w:after="120" w:line="276" w:lineRule="auto"/>
        <w:rPr>
          <w:lang w:val="en-GB"/>
        </w:rPr>
      </w:pPr>
      <w:r w:rsidRPr="0032585E">
        <w:rPr>
          <w:lang w:val="en-GB"/>
        </w:rPr>
        <w:t>More information:</w:t>
      </w:r>
      <w:r>
        <w:rPr>
          <w:lang w:val="en-GB"/>
        </w:rPr>
        <w:t xml:space="preserve"> </w:t>
      </w:r>
      <w:hyperlink r:id="rId30" w:history="1">
        <w:r w:rsidRPr="00D14A28">
          <w:rPr>
            <w:rStyle w:val="Hipervnculo"/>
            <w:lang w:val="en-GB"/>
          </w:rPr>
          <w:t>EDF webpage on the protection of adults across borders</w:t>
        </w:r>
      </w:hyperlink>
    </w:p>
    <w:p w14:paraId="72B8CDA8" w14:textId="77777777" w:rsidR="00F2425A" w:rsidRPr="002F0F27" w:rsidRDefault="00F2425A"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 xml:space="preserve">Relevant CRPD article: </w:t>
      </w:r>
      <w:r>
        <w:rPr>
          <w:b/>
          <w:lang w:val="en-GB"/>
        </w:rPr>
        <w:t xml:space="preserve">Article </w:t>
      </w:r>
      <w:r w:rsidRPr="002F0F27">
        <w:rPr>
          <w:b/>
          <w:lang w:val="en-GB"/>
        </w:rPr>
        <w:t>12</w:t>
      </w:r>
      <w:r>
        <w:rPr>
          <w:b/>
          <w:lang w:val="en-GB"/>
        </w:rPr>
        <w:t xml:space="preserve"> - E</w:t>
      </w:r>
      <w:r w:rsidRPr="002F0F27">
        <w:rPr>
          <w:b/>
          <w:lang w:val="en-GB"/>
        </w:rPr>
        <w:t>qual recognition before the law</w:t>
      </w:r>
      <w:r>
        <w:rPr>
          <w:b/>
          <w:lang w:val="en-GB"/>
        </w:rPr>
        <w:t xml:space="preserve"> </w:t>
      </w:r>
    </w:p>
    <w:p w14:paraId="10C2A9E1" w14:textId="77777777" w:rsidR="00410A3C" w:rsidRPr="002F0F27" w:rsidRDefault="00410A3C" w:rsidP="00410A3C">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16FBC5BA" w14:textId="77777777" w:rsidR="00410A3C" w:rsidRPr="002F0F27" w:rsidRDefault="00410A3C" w:rsidP="00410A3C">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ratified the 2000 Hague Convention: </w:t>
      </w:r>
    </w:p>
    <w:p w14:paraId="53DD31C2" w14:textId="281AA23F" w:rsidR="00410A3C" w:rsidRPr="002F0F27" w:rsidRDefault="00410A3C" w:rsidP="00410A3C">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R</w:t>
      </w:r>
      <w:r w:rsidRPr="002F0F27">
        <w:rPr>
          <w:lang w:val="en-GB"/>
        </w:rPr>
        <w:t xml:space="preserve">eport on the implementation of the </w:t>
      </w:r>
      <w:r>
        <w:rPr>
          <w:lang w:val="en-GB"/>
        </w:rPr>
        <w:t xml:space="preserve">2000 </w:t>
      </w:r>
      <w:r w:rsidRPr="002F0F27">
        <w:rPr>
          <w:lang w:val="en-GB"/>
        </w:rPr>
        <w:t xml:space="preserve">Convention and cases in which the Convention was used to protect the rights of persons with disabilities and ensure their right to </w:t>
      </w:r>
      <w:r w:rsidR="0051055A">
        <w:rPr>
          <w:lang w:val="en-GB"/>
        </w:rPr>
        <w:t>autonomy, legal capacity</w:t>
      </w:r>
      <w:r w:rsidRPr="002F0F27">
        <w:rPr>
          <w:lang w:val="en-GB"/>
        </w:rPr>
        <w:t xml:space="preserve"> and free movement. </w:t>
      </w:r>
    </w:p>
    <w:p w14:paraId="67CABA5D" w14:textId="77777777" w:rsidR="00410A3C" w:rsidRPr="002F0F27" w:rsidRDefault="00410A3C" w:rsidP="00410A3C">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w:t>
      </w:r>
      <w:r w:rsidRPr="002F0F27">
        <w:rPr>
          <w:b/>
          <w:bCs/>
          <w:lang w:val="en-GB"/>
        </w:rPr>
        <w:t xml:space="preserve">did not </w:t>
      </w:r>
      <w:r w:rsidRPr="002F0F27">
        <w:rPr>
          <w:lang w:val="en-GB"/>
        </w:rPr>
        <w:t xml:space="preserve">ratify the 2000 Hague Convention: </w:t>
      </w:r>
    </w:p>
    <w:p w14:paraId="675C6849" w14:textId="20CF1F2F" w:rsidR="00410A3C" w:rsidRDefault="00410A3C" w:rsidP="00410A3C">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 </w:t>
      </w:r>
      <w:r>
        <w:rPr>
          <w:lang w:val="en-GB"/>
        </w:rPr>
        <w:t>P</w:t>
      </w:r>
      <w:r w:rsidRPr="002F0F27">
        <w:rPr>
          <w:lang w:val="en-GB"/>
        </w:rPr>
        <w:t>rovide information on steps taken to ensure that national measures on the protection of adults, including in cross border situation</w:t>
      </w:r>
      <w:r>
        <w:rPr>
          <w:lang w:val="en-GB"/>
        </w:rPr>
        <w:t>s</w:t>
      </w:r>
      <w:r w:rsidRPr="002F0F27">
        <w:rPr>
          <w:lang w:val="en-GB"/>
        </w:rPr>
        <w:t xml:space="preserve">, are in line with the CRPD. </w:t>
      </w:r>
    </w:p>
    <w:p w14:paraId="1C6CB0AD" w14:textId="42C2F6A8" w:rsidR="00410A3C" w:rsidRPr="00410A3C" w:rsidRDefault="00410A3C" w:rsidP="00410A3C">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I</w:t>
      </w:r>
      <w:r w:rsidRPr="002F0F27">
        <w:rPr>
          <w:lang w:val="en-GB"/>
        </w:rPr>
        <w:t>nform whether the State is planning to ratify the 2000 Hague Convention, and which safeguards it will adopt to ensure that implementation is in line with the CRPD</w:t>
      </w:r>
      <w:r>
        <w:rPr>
          <w:lang w:val="en-GB"/>
        </w:rPr>
        <w:t>.</w:t>
      </w:r>
    </w:p>
    <w:p w14:paraId="714C9B6C" w14:textId="1ECA066D" w:rsidR="00F2425A" w:rsidRPr="002F0F27" w:rsidRDefault="00F2425A"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Suggested recommendation</w:t>
      </w:r>
      <w:r w:rsidR="002E7617">
        <w:rPr>
          <w:u w:val="single"/>
          <w:lang w:val="en-GB"/>
        </w:rPr>
        <w:t>s</w:t>
      </w:r>
      <w:r w:rsidRPr="002F0F27">
        <w:rPr>
          <w:u w:val="single"/>
          <w:lang w:val="en-GB"/>
        </w:rPr>
        <w:t xml:space="preserve">: </w:t>
      </w:r>
    </w:p>
    <w:p w14:paraId="22F382C9" w14:textId="77777777" w:rsidR="00F2425A" w:rsidRPr="002F0F27" w:rsidRDefault="00F2425A"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F0F27">
        <w:rPr>
          <w:lang w:val="en-GB"/>
        </w:rPr>
        <w:t xml:space="preserve">For countries that ratified the 2000 Hague Convention: </w:t>
      </w:r>
    </w:p>
    <w:p w14:paraId="0CE26058" w14:textId="617127CD" w:rsidR="00F2425A" w:rsidRPr="002F0F27" w:rsidRDefault="00F2425A"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Pr="002F0F27">
        <w:rPr>
          <w:lang w:val="en-GB"/>
        </w:rPr>
        <w:t xml:space="preserve">Assess the impact of the implementation of the 2000 Hague Convention on the International Protection of Adults on persons with disabilities and their right to </w:t>
      </w:r>
      <w:r w:rsidR="00BE0B0F">
        <w:rPr>
          <w:lang w:val="en-GB"/>
        </w:rPr>
        <w:t>autonomy and legal capacity</w:t>
      </w:r>
      <w:r>
        <w:rPr>
          <w:lang w:val="en-GB"/>
        </w:rPr>
        <w:t>,</w:t>
      </w:r>
      <w:r w:rsidRPr="002F0F27">
        <w:rPr>
          <w:lang w:val="en-GB"/>
        </w:rPr>
        <w:t xml:space="preserve"> and abolish any measures that go against the CRPD.  </w:t>
      </w:r>
    </w:p>
    <w:p w14:paraId="6396C970" w14:textId="77777777" w:rsidR="00F2425A" w:rsidRPr="002F0F27" w:rsidRDefault="00F2425A"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F0F27">
        <w:rPr>
          <w:lang w:val="en-GB"/>
        </w:rPr>
        <w:t xml:space="preserve">For countries that </w:t>
      </w:r>
      <w:r w:rsidRPr="002F0F27">
        <w:rPr>
          <w:b/>
          <w:bCs/>
          <w:lang w:val="en-GB"/>
        </w:rPr>
        <w:t>did not</w:t>
      </w:r>
      <w:r w:rsidRPr="002F0F27">
        <w:rPr>
          <w:lang w:val="en-GB"/>
        </w:rPr>
        <w:t xml:space="preserve"> ratify the 2000 Hague Convention: </w:t>
      </w:r>
    </w:p>
    <w:p w14:paraId="4BD558CF" w14:textId="7F719107" w:rsidR="00F2425A" w:rsidRDefault="00F2425A"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C115A8">
        <w:rPr>
          <w:lang w:val="en-GB"/>
        </w:rPr>
        <w:t>-</w:t>
      </w:r>
      <w:r>
        <w:rPr>
          <w:lang w:val="en-GB"/>
        </w:rPr>
        <w:t xml:space="preserve"> </w:t>
      </w:r>
      <w:r w:rsidRPr="00C115A8">
        <w:rPr>
          <w:lang w:val="en-GB"/>
        </w:rPr>
        <w:t>Ensure that national measures on the protection of adults, including in cross border situation, are in line with the CRPD and recommendations in the EU Council conclusions on the Protection of Vulnerable Adults across the European Union adopted in June 2021.</w:t>
      </w:r>
    </w:p>
    <w:p w14:paraId="2A4312FA" w14:textId="71395615" w:rsidR="00121768" w:rsidRPr="002F0F27" w:rsidRDefault="000E1AF5" w:rsidP="000E1E5E">
      <w:pPr>
        <w:pStyle w:val="Ttulo1"/>
        <w:spacing w:after="120" w:line="276" w:lineRule="auto"/>
        <w:rPr>
          <w:lang w:val="en-GB"/>
        </w:rPr>
      </w:pPr>
      <w:r>
        <w:rPr>
          <w:lang w:val="en-GB"/>
        </w:rPr>
        <w:br w:type="column"/>
      </w:r>
      <w:bookmarkStart w:id="6" w:name="_Toc202802274"/>
      <w:r w:rsidR="00121768" w:rsidRPr="002F0F27">
        <w:rPr>
          <w:lang w:val="en-GB"/>
        </w:rPr>
        <w:t>European Union</w:t>
      </w:r>
      <w:bookmarkEnd w:id="6"/>
      <w:r w:rsidR="00121768" w:rsidRPr="002F0F27">
        <w:rPr>
          <w:lang w:val="en-GB"/>
        </w:rPr>
        <w:t xml:space="preserve"> </w:t>
      </w:r>
    </w:p>
    <w:p w14:paraId="6E74FCB0" w14:textId="4F4A6089" w:rsidR="00CB1DEB" w:rsidRDefault="00CB1DEB" w:rsidP="000E1E5E">
      <w:pPr>
        <w:spacing w:after="120" w:line="276" w:lineRule="auto"/>
        <w:rPr>
          <w:lang w:val="en-GB"/>
        </w:rPr>
      </w:pPr>
      <w:r w:rsidRPr="002F0F27">
        <w:rPr>
          <w:lang w:val="en-GB"/>
        </w:rPr>
        <w:t>The European Union</w:t>
      </w:r>
      <w:r w:rsidR="002C2B4D" w:rsidRPr="002F0F27">
        <w:rPr>
          <w:lang w:val="en-GB"/>
        </w:rPr>
        <w:t xml:space="preserve"> (EU)</w:t>
      </w:r>
      <w:r w:rsidRPr="002F0F27">
        <w:rPr>
          <w:lang w:val="en-GB"/>
        </w:rPr>
        <w:t xml:space="preserve"> is a unique economic and political union between 2</w:t>
      </w:r>
      <w:r w:rsidR="002E70D4">
        <w:rPr>
          <w:lang w:val="en-GB"/>
        </w:rPr>
        <w:t>7</w:t>
      </w:r>
      <w:r w:rsidRPr="002F0F27">
        <w:rPr>
          <w:lang w:val="en-GB"/>
        </w:rPr>
        <w:t xml:space="preserve"> European countries.</w:t>
      </w:r>
      <w:r w:rsidR="002C2B4D" w:rsidRPr="002F0F27">
        <w:rPr>
          <w:lang w:val="en-GB"/>
        </w:rPr>
        <w:t xml:space="preserve"> The </w:t>
      </w:r>
      <w:r w:rsidR="0071130C" w:rsidRPr="002F0F27">
        <w:rPr>
          <w:lang w:val="en-GB"/>
        </w:rPr>
        <w:t>Member S</w:t>
      </w:r>
      <w:r w:rsidR="002C2B4D" w:rsidRPr="002F0F27">
        <w:rPr>
          <w:lang w:val="en-GB"/>
        </w:rPr>
        <w:t xml:space="preserve">tates of the EU </w:t>
      </w:r>
      <w:r w:rsidR="00D013C7" w:rsidRPr="00004FF9">
        <w:rPr>
          <w:lang w:val="en-GB"/>
        </w:rPr>
        <w:t>are</w:t>
      </w:r>
      <w:r w:rsidR="002C2B4D" w:rsidRPr="00004FF9">
        <w:rPr>
          <w:lang w:val="en-GB"/>
        </w:rPr>
        <w:t xml:space="preserve"> </w:t>
      </w:r>
      <w:r w:rsidR="002C2B4D" w:rsidRPr="001A13CE">
        <w:rPr>
          <w:lang w:val="en-GB"/>
        </w:rPr>
        <w:t xml:space="preserve">Austria, Belgium, Bulgaria, Croatia, </w:t>
      </w:r>
      <w:r w:rsidR="002C2B4D" w:rsidRPr="005F4F18">
        <w:rPr>
          <w:b/>
          <w:bCs/>
          <w:lang w:val="en-GB"/>
        </w:rPr>
        <w:t>Cyprus</w:t>
      </w:r>
      <w:r w:rsidR="002C2B4D" w:rsidRPr="005F4F18">
        <w:rPr>
          <w:lang w:val="en-GB"/>
        </w:rPr>
        <w:t>, Czech</w:t>
      </w:r>
      <w:r w:rsidR="00004FF9" w:rsidRPr="005F4F18">
        <w:rPr>
          <w:lang w:val="en-GB"/>
        </w:rPr>
        <w:t>ia</w:t>
      </w:r>
      <w:r w:rsidR="002C2B4D" w:rsidRPr="005F4F18">
        <w:rPr>
          <w:lang w:val="en-GB"/>
        </w:rPr>
        <w:t xml:space="preserve">, Denmark, Estonia, </w:t>
      </w:r>
      <w:r w:rsidR="002C2B4D" w:rsidRPr="005F4F18">
        <w:rPr>
          <w:b/>
          <w:bCs/>
          <w:lang w:val="en-GB"/>
        </w:rPr>
        <w:t>Finland</w:t>
      </w:r>
      <w:r w:rsidR="002C2B4D" w:rsidRPr="005F4F18">
        <w:rPr>
          <w:lang w:val="en-GB"/>
        </w:rPr>
        <w:t xml:space="preserve">, France, Germany, Greece, Hungary, </w:t>
      </w:r>
      <w:r w:rsidR="002C2B4D" w:rsidRPr="005F4F18">
        <w:rPr>
          <w:b/>
          <w:bCs/>
          <w:lang w:val="en-GB"/>
        </w:rPr>
        <w:t>Ireland</w:t>
      </w:r>
      <w:r w:rsidR="002C2B4D" w:rsidRPr="005F4F18">
        <w:rPr>
          <w:lang w:val="en-GB"/>
        </w:rPr>
        <w:t xml:space="preserve">, Italy, </w:t>
      </w:r>
      <w:r w:rsidR="002C2B4D" w:rsidRPr="005F4F18">
        <w:rPr>
          <w:b/>
          <w:bCs/>
          <w:lang w:val="en-GB"/>
        </w:rPr>
        <w:t>Latvia</w:t>
      </w:r>
      <w:r w:rsidR="002C2B4D" w:rsidRPr="005F4F18">
        <w:rPr>
          <w:lang w:val="en-GB"/>
        </w:rPr>
        <w:t xml:space="preserve">, Lithuania, </w:t>
      </w:r>
      <w:r w:rsidR="002C2B4D" w:rsidRPr="005F4F18">
        <w:rPr>
          <w:b/>
          <w:bCs/>
          <w:lang w:val="en-GB"/>
        </w:rPr>
        <w:t>Luxembourg</w:t>
      </w:r>
      <w:r w:rsidR="002C2B4D" w:rsidRPr="005F4F18">
        <w:rPr>
          <w:lang w:val="en-GB"/>
        </w:rPr>
        <w:t>, Malta, Netherlands, Poland, Portugal, Romania, Slovakia, Slovenia, Spain,</w:t>
      </w:r>
      <w:r w:rsidR="00743114" w:rsidRPr="005F4F18">
        <w:rPr>
          <w:lang w:val="en-GB"/>
        </w:rPr>
        <w:t xml:space="preserve"> and</w:t>
      </w:r>
      <w:r w:rsidR="002C2B4D" w:rsidRPr="005F4F18">
        <w:rPr>
          <w:lang w:val="en-GB"/>
        </w:rPr>
        <w:t xml:space="preserve"> Sweden. </w:t>
      </w:r>
    </w:p>
    <w:p w14:paraId="0FB9B17F" w14:textId="77777777" w:rsidR="00513DD4" w:rsidRDefault="00F62EAA" w:rsidP="000E1E5E">
      <w:pPr>
        <w:spacing w:after="120" w:line="276" w:lineRule="auto"/>
        <w:rPr>
          <w:lang w:val="en-GB"/>
        </w:rPr>
      </w:pPr>
      <w:r w:rsidRPr="002F0F27">
        <w:rPr>
          <w:lang w:val="en-GB"/>
        </w:rPr>
        <w:t xml:space="preserve">The EU has specific competences to adopt legislation in some areas </w:t>
      </w:r>
      <w:r w:rsidR="00C37FB5" w:rsidRPr="002F0F27">
        <w:rPr>
          <w:lang w:val="en-GB"/>
        </w:rPr>
        <w:t>such as</w:t>
      </w:r>
      <w:r w:rsidRPr="002F0F27">
        <w:rPr>
          <w:lang w:val="en-GB"/>
        </w:rPr>
        <w:t xml:space="preserve"> common commercial policy, transport, consumer protection, environment and some aspects of social policy</w:t>
      </w:r>
      <w:r w:rsidR="00C37FB5" w:rsidRPr="002F0F27">
        <w:rPr>
          <w:lang w:val="en-GB"/>
        </w:rPr>
        <w:t>,</w:t>
      </w:r>
      <w:r w:rsidRPr="002F0F27">
        <w:rPr>
          <w:lang w:val="en-GB"/>
        </w:rPr>
        <w:t xml:space="preserve"> and can support </w:t>
      </w:r>
      <w:r w:rsidR="006A2D0A">
        <w:rPr>
          <w:lang w:val="en-GB"/>
        </w:rPr>
        <w:t>M</w:t>
      </w:r>
      <w:r w:rsidRPr="002F0F27">
        <w:rPr>
          <w:lang w:val="en-GB"/>
        </w:rPr>
        <w:t xml:space="preserve">ember </w:t>
      </w:r>
      <w:r w:rsidR="006A2D0A">
        <w:rPr>
          <w:lang w:val="en-GB"/>
        </w:rPr>
        <w:t>S</w:t>
      </w:r>
      <w:r w:rsidRPr="002F0F27">
        <w:rPr>
          <w:lang w:val="en-GB"/>
        </w:rPr>
        <w:t xml:space="preserve">tates in other areas such as education, culture and tourism. </w:t>
      </w:r>
    </w:p>
    <w:p w14:paraId="2D1D42C7" w14:textId="24DEBB07" w:rsidR="009F52D9" w:rsidRPr="002F0F27" w:rsidRDefault="00F62EAA" w:rsidP="000E1E5E">
      <w:pPr>
        <w:spacing w:after="120" w:line="276" w:lineRule="auto"/>
        <w:rPr>
          <w:lang w:val="en-GB"/>
        </w:rPr>
      </w:pPr>
      <w:r w:rsidRPr="002F0F27">
        <w:rPr>
          <w:lang w:val="en-GB"/>
        </w:rPr>
        <w:t xml:space="preserve">The </w:t>
      </w:r>
      <w:r w:rsidR="00AD750E" w:rsidRPr="002F0F27">
        <w:rPr>
          <w:lang w:val="en-GB"/>
        </w:rPr>
        <w:t>two main legislative</w:t>
      </w:r>
      <w:r w:rsidRPr="002F0F27">
        <w:rPr>
          <w:lang w:val="en-GB"/>
        </w:rPr>
        <w:t xml:space="preserve"> acts that can be adopted by the EU are regulations and directives. </w:t>
      </w:r>
      <w:r w:rsidR="00AB2009">
        <w:rPr>
          <w:lang w:val="en-GB"/>
        </w:rPr>
        <w:t>R</w:t>
      </w:r>
      <w:r w:rsidRPr="002F0F27">
        <w:rPr>
          <w:lang w:val="en-GB"/>
        </w:rPr>
        <w:t xml:space="preserve">egulations </w:t>
      </w:r>
      <w:r w:rsidR="004C5F89" w:rsidRPr="002F0F27">
        <w:rPr>
          <w:lang w:val="en-GB"/>
        </w:rPr>
        <w:t>are directly applicable in all M</w:t>
      </w:r>
      <w:r w:rsidRPr="002F0F27">
        <w:rPr>
          <w:lang w:val="en-GB"/>
        </w:rPr>
        <w:t>ember</w:t>
      </w:r>
      <w:r w:rsidR="004C5F89" w:rsidRPr="002F0F27">
        <w:rPr>
          <w:lang w:val="en-GB"/>
        </w:rPr>
        <w:t xml:space="preserve"> State</w:t>
      </w:r>
      <w:r w:rsidR="00AB2009">
        <w:rPr>
          <w:lang w:val="en-GB"/>
        </w:rPr>
        <w:t>s. D</w:t>
      </w:r>
      <w:r w:rsidR="004C5F89" w:rsidRPr="002F0F27">
        <w:rPr>
          <w:lang w:val="en-GB"/>
        </w:rPr>
        <w:t xml:space="preserve">irectives need </w:t>
      </w:r>
      <w:r w:rsidRPr="002F0F27">
        <w:rPr>
          <w:lang w:val="en-GB"/>
        </w:rPr>
        <w:t>to be transpose</w:t>
      </w:r>
      <w:r w:rsidR="004C5F89" w:rsidRPr="002F0F27">
        <w:rPr>
          <w:lang w:val="en-GB"/>
        </w:rPr>
        <w:t>d</w:t>
      </w:r>
      <w:r w:rsidRPr="002F0F27">
        <w:rPr>
          <w:lang w:val="en-GB"/>
        </w:rPr>
        <w:t xml:space="preserve"> by each </w:t>
      </w:r>
      <w:r w:rsidR="00AB2009">
        <w:rPr>
          <w:lang w:val="en-GB"/>
        </w:rPr>
        <w:t>State</w:t>
      </w:r>
      <w:r w:rsidRPr="002F0F27">
        <w:rPr>
          <w:lang w:val="en-GB"/>
        </w:rPr>
        <w:t xml:space="preserve"> in their </w:t>
      </w:r>
      <w:r w:rsidR="00617378" w:rsidRPr="002F0F27">
        <w:rPr>
          <w:lang w:val="en-GB"/>
        </w:rPr>
        <w:t>national law</w:t>
      </w:r>
      <w:r w:rsidR="00743114" w:rsidRPr="002F0F27">
        <w:rPr>
          <w:lang w:val="en-GB"/>
        </w:rPr>
        <w:t xml:space="preserve"> by introducing new legislation or amending existing laws in line with </w:t>
      </w:r>
      <w:r w:rsidR="006A2D0A">
        <w:rPr>
          <w:lang w:val="en-GB"/>
        </w:rPr>
        <w:t>d</w:t>
      </w:r>
      <w:r w:rsidR="00743114" w:rsidRPr="002F0F27">
        <w:rPr>
          <w:lang w:val="en-GB"/>
        </w:rPr>
        <w:t>irective</w:t>
      </w:r>
      <w:r w:rsidR="007512A7">
        <w:rPr>
          <w:lang w:val="en-GB"/>
        </w:rPr>
        <w:t>s</w:t>
      </w:r>
      <w:r w:rsidR="00617378" w:rsidRPr="002F0F27">
        <w:rPr>
          <w:lang w:val="en-GB"/>
        </w:rPr>
        <w:t xml:space="preserve">. </w:t>
      </w:r>
    </w:p>
    <w:p w14:paraId="07EFB05A" w14:textId="46B908E8" w:rsidR="003A100C" w:rsidRPr="002900B8" w:rsidRDefault="003A100C" w:rsidP="4388DF47">
      <w:pPr>
        <w:pStyle w:val="Ttulo2"/>
        <w:spacing w:after="120" w:line="276" w:lineRule="auto"/>
        <w:rPr>
          <w:lang w:val="en-GB"/>
        </w:rPr>
      </w:pPr>
      <w:bookmarkStart w:id="7" w:name="_Toc202802275"/>
      <w:r w:rsidRPr="4388DF47">
        <w:rPr>
          <w:lang w:val="en-GB"/>
        </w:rPr>
        <w:t>Accessibility</w:t>
      </w:r>
      <w:bookmarkEnd w:id="7"/>
      <w:r w:rsidRPr="4388DF47">
        <w:rPr>
          <w:lang w:val="en-GB"/>
        </w:rPr>
        <w:t xml:space="preserve"> </w:t>
      </w:r>
    </w:p>
    <w:p w14:paraId="62C6F553" w14:textId="237A0FCA" w:rsidR="002805B6" w:rsidRPr="00705A0C" w:rsidRDefault="002805B6" w:rsidP="000E1E5E">
      <w:pPr>
        <w:pStyle w:val="Ttulo3"/>
        <w:spacing w:after="120"/>
        <w:rPr>
          <w:lang w:val="en-GB"/>
        </w:rPr>
      </w:pPr>
      <w:bookmarkStart w:id="8" w:name="_Toc202802276"/>
      <w:r w:rsidRPr="00705A0C">
        <w:rPr>
          <w:lang w:val="en-GB"/>
        </w:rPr>
        <w:t>Transposition of the European Accessibility Act</w:t>
      </w:r>
      <w:bookmarkEnd w:id="8"/>
    </w:p>
    <w:p w14:paraId="368EA5A4" w14:textId="31350455" w:rsidR="004E2B4B" w:rsidRPr="002F0F27" w:rsidRDefault="004E2B4B" w:rsidP="1371CBD3">
      <w:pPr>
        <w:spacing w:after="120" w:line="276" w:lineRule="auto"/>
        <w:rPr>
          <w:lang w:val="en-GB"/>
        </w:rPr>
      </w:pPr>
      <w:r w:rsidRPr="002F0F27">
        <w:rPr>
          <w:lang w:val="en-GB"/>
        </w:rPr>
        <w:t xml:space="preserve">The </w:t>
      </w:r>
      <w:hyperlink r:id="rId31" w:history="1">
        <w:r w:rsidRPr="002F0F27">
          <w:rPr>
            <w:rStyle w:val="Hipervnculo"/>
            <w:lang w:val="en-GB"/>
          </w:rPr>
          <w:t>European Accessibility Act</w:t>
        </w:r>
      </w:hyperlink>
      <w:r>
        <w:rPr>
          <w:rStyle w:val="Hipervnculo"/>
          <w:lang w:val="en-GB"/>
        </w:rPr>
        <w:t xml:space="preserve"> (EAA)</w:t>
      </w:r>
      <w:r w:rsidRPr="002F0F27">
        <w:rPr>
          <w:lang w:val="en-GB"/>
        </w:rPr>
        <w:t xml:space="preserve"> is horizontal European law (directive) adopted in April 2019 with the aim of making products and services, mainly digital, more accessible for persons with disabilities. The Directive also provides a set of accessibility requirements deemed for public procurement of products and services and the use of EU funds</w:t>
      </w:r>
      <w:r>
        <w:rPr>
          <w:lang w:val="en-GB"/>
        </w:rPr>
        <w:t>, as well as voluntary requirements concerning the built environment</w:t>
      </w:r>
      <w:r w:rsidRPr="002F0F27">
        <w:rPr>
          <w:lang w:val="en-GB"/>
        </w:rPr>
        <w:t>.</w:t>
      </w:r>
      <w:r>
        <w:rPr>
          <w:lang w:val="en-GB"/>
        </w:rPr>
        <w:t xml:space="preserve"> Although the deadline for national transposition was 28 June 2022, </w:t>
      </w:r>
      <w:r w:rsidR="00776252">
        <w:rPr>
          <w:lang w:val="en-GB"/>
        </w:rPr>
        <w:t>most countries were late in transposing the Directive</w:t>
      </w:r>
      <w:r>
        <w:rPr>
          <w:lang w:val="en-GB"/>
        </w:rPr>
        <w:t>.</w:t>
      </w:r>
      <w:r w:rsidR="00261FAE">
        <w:rPr>
          <w:rStyle w:val="Refdenotaalpie"/>
          <w:lang w:val="en-GB"/>
        </w:rPr>
        <w:footnoteReference w:id="2"/>
      </w:r>
      <w:r w:rsidR="00BB4E9C">
        <w:rPr>
          <w:lang w:val="en-GB"/>
        </w:rPr>
        <w:t xml:space="preserve"> </w:t>
      </w:r>
      <w:r w:rsidR="00A92317">
        <w:rPr>
          <w:lang w:val="en-GB"/>
        </w:rPr>
        <w:t>Among others, there are open infringement proceedings against Denmark, for incomplete transposition, and the Netherlands for late transposition</w:t>
      </w:r>
      <w:r w:rsidR="008E7117">
        <w:rPr>
          <w:lang w:val="en-GB"/>
        </w:rPr>
        <w:t>.</w:t>
      </w:r>
      <w:r w:rsidR="5B0153B0" w:rsidRPr="7534609A">
        <w:rPr>
          <w:lang w:val="en-GB"/>
        </w:rPr>
        <w:t xml:space="preserve"> </w:t>
      </w:r>
      <w:r w:rsidR="5B0153B0" w:rsidRPr="00BE23CD">
        <w:rPr>
          <w:b/>
          <w:bCs/>
          <w:lang w:val="en-GB"/>
        </w:rPr>
        <w:t xml:space="preserve">In 2023, </w:t>
      </w:r>
      <w:r w:rsidR="5CE4439F" w:rsidRPr="00BE23CD">
        <w:rPr>
          <w:b/>
          <w:bCs/>
          <w:lang w:val="en-GB"/>
        </w:rPr>
        <w:t>t</w:t>
      </w:r>
      <w:r w:rsidR="5B0153B0" w:rsidRPr="00BE23CD">
        <w:rPr>
          <w:b/>
          <w:bCs/>
          <w:lang w:val="en-GB"/>
        </w:rPr>
        <w:t>he Commission launched infringement proceedings against Ireland and C</w:t>
      </w:r>
      <w:r w:rsidR="639DDF0D" w:rsidRPr="00BE23CD">
        <w:rPr>
          <w:b/>
          <w:bCs/>
          <w:lang w:val="en-GB"/>
        </w:rPr>
        <w:t xml:space="preserve">yprus </w:t>
      </w:r>
      <w:r w:rsidR="021499ED" w:rsidRPr="00BE23CD">
        <w:rPr>
          <w:b/>
          <w:bCs/>
          <w:lang w:val="en-GB"/>
        </w:rPr>
        <w:t>for failing to transport the European Accessibility Act</w:t>
      </w:r>
      <w:r w:rsidR="00BE23CD">
        <w:rPr>
          <w:b/>
          <w:bCs/>
          <w:lang w:val="en-GB"/>
        </w:rPr>
        <w:t>.</w:t>
      </w:r>
      <w:r w:rsidRPr="00BE23CD">
        <w:rPr>
          <w:b/>
          <w:bCs/>
          <w:vertAlign w:val="superscript"/>
          <w:lang w:val="en-GB"/>
        </w:rPr>
        <w:footnoteReference w:id="3"/>
      </w:r>
    </w:p>
    <w:p w14:paraId="1651B061" w14:textId="67AC90E4" w:rsidR="00007B51" w:rsidRPr="002F0F27" w:rsidRDefault="00007B51" w:rsidP="000E1E5E">
      <w:pPr>
        <w:spacing w:after="120" w:line="276" w:lineRule="auto"/>
        <w:rPr>
          <w:lang w:val="en-GB"/>
        </w:rPr>
      </w:pPr>
      <w:r w:rsidRPr="002F0F27">
        <w:rPr>
          <w:lang w:val="en-GB"/>
        </w:rPr>
        <w:t>In the meantime, the EU has started a parallel standardisation process to develop</w:t>
      </w:r>
      <w:r w:rsidR="00104863" w:rsidRPr="002F0F27">
        <w:rPr>
          <w:lang w:val="en-GB"/>
        </w:rPr>
        <w:t xml:space="preserve"> technical accessibility requirements for all the products and services covered by the Act.</w:t>
      </w:r>
      <w:r w:rsidRPr="002F0F27">
        <w:rPr>
          <w:lang w:val="en-GB"/>
        </w:rPr>
        <w:t xml:space="preserve"> </w:t>
      </w:r>
      <w:r w:rsidR="00104863" w:rsidRPr="002F0F27">
        <w:rPr>
          <w:lang w:val="en-GB"/>
        </w:rPr>
        <w:t xml:space="preserve">These standards </w:t>
      </w:r>
      <w:r w:rsidR="00104863" w:rsidRPr="1371CBD3">
        <w:rPr>
          <w:lang w:val="en-GB"/>
        </w:rPr>
        <w:t xml:space="preserve">will </w:t>
      </w:r>
      <w:r w:rsidRPr="1371CBD3">
        <w:rPr>
          <w:rFonts w:cs="Arial"/>
          <w:color w:val="2E2E2E"/>
          <w:shd w:val="clear" w:color="auto" w:fill="FFFFFF"/>
          <w:lang w:val="en-GB"/>
        </w:rPr>
        <w:t xml:space="preserve">ensure that companies and public authorities know how to fulfil the </w:t>
      </w:r>
      <w:r w:rsidR="00104863" w:rsidRPr="1371CBD3">
        <w:rPr>
          <w:rFonts w:cs="Arial"/>
          <w:color w:val="2E2E2E"/>
          <w:shd w:val="clear" w:color="auto" w:fill="FFFFFF"/>
          <w:lang w:val="en-GB"/>
        </w:rPr>
        <w:t xml:space="preserve">legal requirements of the </w:t>
      </w:r>
      <w:r w:rsidRPr="1371CBD3">
        <w:rPr>
          <w:rFonts w:cs="Arial"/>
          <w:color w:val="2E2E2E"/>
          <w:shd w:val="clear" w:color="auto" w:fill="FFFFFF"/>
          <w:lang w:val="en-GB"/>
        </w:rPr>
        <w:t xml:space="preserve">Act. </w:t>
      </w:r>
      <w:r w:rsidR="005F68C1" w:rsidRPr="1371CBD3">
        <w:rPr>
          <w:rFonts w:cs="Arial"/>
          <w:color w:val="2E2E2E"/>
          <w:shd w:val="clear" w:color="auto" w:fill="FFFFFF"/>
          <w:lang w:val="en-GB"/>
        </w:rPr>
        <w:t>T</w:t>
      </w:r>
      <w:r w:rsidR="00104863" w:rsidRPr="1371CBD3">
        <w:rPr>
          <w:rFonts w:cs="Arial"/>
          <w:color w:val="2E2E2E"/>
          <w:shd w:val="clear" w:color="auto" w:fill="FFFFFF"/>
          <w:lang w:val="en-GB"/>
        </w:rPr>
        <w:t xml:space="preserve">he involvement of organisations of persons with disabilities is crucial in the developments of these technical documents, however </w:t>
      </w:r>
      <w:r w:rsidR="00430AB8" w:rsidRPr="1371CBD3">
        <w:rPr>
          <w:rFonts w:cs="Arial"/>
          <w:color w:val="2E2E2E"/>
          <w:shd w:val="clear" w:color="auto" w:fill="FFFFFF"/>
          <w:lang w:val="en-GB"/>
        </w:rPr>
        <w:t>OPD</w:t>
      </w:r>
      <w:r w:rsidR="00104863" w:rsidRPr="1371CBD3">
        <w:rPr>
          <w:rFonts w:cs="Arial"/>
          <w:color w:val="2E2E2E"/>
          <w:shd w:val="clear" w:color="auto" w:fill="FFFFFF"/>
          <w:lang w:val="en-GB"/>
        </w:rPr>
        <w:t xml:space="preserve">s experience accessibility, financial, and other barriers for equal participation, as the European and national standardisation procedures are often not inclusive. </w:t>
      </w:r>
    </w:p>
    <w:p w14:paraId="077DD2A7" w14:textId="2B67EAF1" w:rsidR="00F4036D" w:rsidRPr="002F0F27" w:rsidRDefault="00FB26EB" w:rsidP="000E1E5E">
      <w:pPr>
        <w:spacing w:after="120" w:line="276" w:lineRule="auto"/>
        <w:rPr>
          <w:lang w:val="en-GB"/>
        </w:rPr>
      </w:pPr>
      <w:r>
        <w:rPr>
          <w:lang w:val="en-GB"/>
        </w:rPr>
        <w:t>More information:</w:t>
      </w:r>
    </w:p>
    <w:p w14:paraId="6E8C8FF0" w14:textId="40CA957A" w:rsidR="004A6BFC" w:rsidRPr="002F0F27" w:rsidRDefault="00F4036D" w:rsidP="000E1E5E">
      <w:pPr>
        <w:pStyle w:val="Prrafodelista"/>
        <w:numPr>
          <w:ilvl w:val="0"/>
          <w:numId w:val="8"/>
        </w:numPr>
        <w:spacing w:after="120" w:line="276" w:lineRule="auto"/>
        <w:rPr>
          <w:lang w:val="en-GB"/>
        </w:rPr>
      </w:pPr>
      <w:hyperlink r:id="rId32" w:history="1">
        <w:r w:rsidRPr="002F0F27">
          <w:rPr>
            <w:rStyle w:val="Hipervnculo"/>
            <w:lang w:val="en-GB"/>
          </w:rPr>
          <w:t>R</w:t>
        </w:r>
        <w:r w:rsidR="004A6BFC" w:rsidRPr="002F0F27">
          <w:rPr>
            <w:rStyle w:val="Hipervnculo"/>
            <w:lang w:val="en-GB"/>
          </w:rPr>
          <w:t>ecording of webinar on the transposition of the</w:t>
        </w:r>
        <w:r w:rsidR="004543EE" w:rsidRPr="002F0F27">
          <w:rPr>
            <w:rStyle w:val="Hipervnculo"/>
            <w:lang w:val="en-GB"/>
          </w:rPr>
          <w:t xml:space="preserve"> EAA</w:t>
        </w:r>
      </w:hyperlink>
      <w:r w:rsidR="004543EE" w:rsidRPr="002F0F27">
        <w:rPr>
          <w:lang w:val="en-GB"/>
        </w:rPr>
        <w:t xml:space="preserve"> </w:t>
      </w:r>
    </w:p>
    <w:p w14:paraId="1EC92B75" w14:textId="120137A6" w:rsidR="004A6BFC" w:rsidRPr="002F0F27" w:rsidRDefault="004A6BFC" w:rsidP="000E1E5E">
      <w:pPr>
        <w:pStyle w:val="Prrafodelista"/>
        <w:numPr>
          <w:ilvl w:val="0"/>
          <w:numId w:val="8"/>
        </w:numPr>
        <w:spacing w:after="120" w:line="276" w:lineRule="auto"/>
        <w:rPr>
          <w:lang w:val="en-GB"/>
        </w:rPr>
      </w:pPr>
      <w:hyperlink r:id="rId33" w:history="1">
        <w:r w:rsidRPr="002F0F27">
          <w:rPr>
            <w:rStyle w:val="Hipervnculo"/>
            <w:lang w:val="en-GB"/>
          </w:rPr>
          <w:t>EDF toolkit on transposition of EAA</w:t>
        </w:r>
      </w:hyperlink>
      <w:r w:rsidRPr="002F0F27">
        <w:rPr>
          <w:lang w:val="en-GB"/>
        </w:rPr>
        <w:t xml:space="preserve"> </w:t>
      </w:r>
    </w:p>
    <w:p w14:paraId="5DA27622" w14:textId="30B95F0E" w:rsidR="00022480" w:rsidRPr="002F0F27" w:rsidRDefault="00104863" w:rsidP="000E1E5E">
      <w:pPr>
        <w:pStyle w:val="Prrafodelista"/>
        <w:numPr>
          <w:ilvl w:val="0"/>
          <w:numId w:val="8"/>
        </w:numPr>
        <w:spacing w:after="120" w:line="276" w:lineRule="auto"/>
        <w:rPr>
          <w:lang w:val="en-GB"/>
        </w:rPr>
      </w:pPr>
      <w:hyperlink r:id="rId34" w:history="1">
        <w:r w:rsidRPr="002F0F27">
          <w:rPr>
            <w:rStyle w:val="Hipervnculo"/>
            <w:lang w:val="en-GB"/>
          </w:rPr>
          <w:t>EDF statement on European Commission’s draft standardisation request for the European Accessibility Act</w:t>
        </w:r>
      </w:hyperlink>
    </w:p>
    <w:p w14:paraId="722A0E9B" w14:textId="181AE862" w:rsidR="00AC047A" w:rsidRPr="002F0F27" w:rsidRDefault="00AC047A"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 xml:space="preserve">Relevant CRPD article: 9 </w:t>
      </w:r>
      <w:r w:rsidR="00AD6BA3" w:rsidRPr="002F0F27">
        <w:rPr>
          <w:b/>
          <w:lang w:val="en-GB"/>
        </w:rPr>
        <w:t>(accessibility)</w:t>
      </w:r>
    </w:p>
    <w:p w14:paraId="1E308B65" w14:textId="77777777" w:rsidR="0096673B" w:rsidRPr="002F0F27" w:rsidRDefault="0096673B" w:rsidP="0096673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47605B3C" w14:textId="77777777" w:rsidR="0096673B" w:rsidRPr="00617CF7" w:rsidRDefault="0096673B" w:rsidP="0096673B">
      <w:pPr>
        <w:pBdr>
          <w:top w:val="single" w:sz="4" w:space="1" w:color="auto"/>
          <w:left w:val="single" w:sz="4" w:space="4" w:color="auto"/>
          <w:bottom w:val="single" w:sz="4" w:space="1" w:color="auto"/>
          <w:right w:val="single" w:sz="4" w:space="4" w:color="auto"/>
        </w:pBdr>
        <w:spacing w:after="240" w:line="276" w:lineRule="auto"/>
        <w:rPr>
          <w:lang w:val="en-GB"/>
        </w:rPr>
      </w:pPr>
      <w:r w:rsidRPr="00617CF7">
        <w:rPr>
          <w:lang w:val="en-GB"/>
        </w:rPr>
        <w:t>-</w:t>
      </w:r>
      <w:r>
        <w:rPr>
          <w:lang w:val="en-GB"/>
        </w:rPr>
        <w:t xml:space="preserve"> </w:t>
      </w:r>
      <w:r w:rsidRPr="00617CF7">
        <w:rPr>
          <w:lang w:val="en-GB"/>
        </w:rPr>
        <w:t xml:space="preserve">Please provide information on </w:t>
      </w:r>
      <w:r>
        <w:rPr>
          <w:lang w:val="en-GB"/>
        </w:rPr>
        <w:t>the</w:t>
      </w:r>
      <w:r w:rsidRPr="00617CF7">
        <w:rPr>
          <w:lang w:val="en-GB"/>
        </w:rPr>
        <w:t xml:space="preserve"> transposition of the European Accessibility Act</w:t>
      </w:r>
      <w:r>
        <w:rPr>
          <w:lang w:val="en-GB"/>
        </w:rPr>
        <w:t xml:space="preserve"> and whether the country went beyond the scope of the directive to fully implement article 9 of the CRPD, in particular by including accessibility requirements for the built environment. </w:t>
      </w:r>
    </w:p>
    <w:p w14:paraId="141E9E86" w14:textId="38BF9CF9" w:rsidR="00BC35F4" w:rsidRPr="0096673B" w:rsidRDefault="0096673B" w:rsidP="043932FA">
      <w:pPr>
        <w:pBdr>
          <w:top w:val="single" w:sz="4" w:space="1" w:color="auto"/>
          <w:left w:val="single" w:sz="4" w:space="4" w:color="auto"/>
          <w:bottom w:val="single" w:sz="4" w:space="1" w:color="auto"/>
          <w:right w:val="single" w:sz="4" w:space="4" w:color="auto"/>
        </w:pBdr>
        <w:spacing w:after="240" w:line="276" w:lineRule="auto"/>
        <w:rPr>
          <w:lang w:val="en-GB"/>
        </w:rPr>
      </w:pPr>
      <w:r w:rsidRPr="043932FA">
        <w:rPr>
          <w:lang w:val="en-GB"/>
        </w:rPr>
        <w:t xml:space="preserve">- How </w:t>
      </w:r>
      <w:r w:rsidR="0C5BEBA0" w:rsidRPr="043932FA">
        <w:rPr>
          <w:lang w:val="en-GB"/>
        </w:rPr>
        <w:t>is the</w:t>
      </w:r>
      <w:r w:rsidRPr="043932FA">
        <w:rPr>
          <w:lang w:val="en-GB"/>
        </w:rPr>
        <w:t xml:space="preserve"> State ensur</w:t>
      </w:r>
      <w:r w:rsidR="0C89F6D1" w:rsidRPr="043932FA">
        <w:rPr>
          <w:lang w:val="en-GB"/>
        </w:rPr>
        <w:t>ing</w:t>
      </w:r>
      <w:r w:rsidRPr="043932FA">
        <w:rPr>
          <w:lang w:val="en-GB"/>
        </w:rPr>
        <w:t xml:space="preserve"> that national representative organisations of persons with disabilities have access to and are meaningfully involved in the standardisation process for the EAA through national standards bodies? </w:t>
      </w:r>
    </w:p>
    <w:p w14:paraId="6DD3E170" w14:textId="14AB8BCB" w:rsidR="00AE7E68" w:rsidRPr="002F0F27" w:rsidRDefault="00AE7E68"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recommendations: </w:t>
      </w:r>
    </w:p>
    <w:p w14:paraId="32EF611B" w14:textId="29F5C510" w:rsidR="00A92317" w:rsidRPr="004E4B18" w:rsidRDefault="00AE7E68" w:rsidP="2F5150D0">
      <w:pPr>
        <w:pBdr>
          <w:top w:val="single" w:sz="4" w:space="1" w:color="auto"/>
          <w:left w:val="single" w:sz="4" w:space="4" w:color="auto"/>
          <w:bottom w:val="single" w:sz="4" w:space="1" w:color="auto"/>
          <w:right w:val="single" w:sz="4" w:space="4" w:color="auto"/>
        </w:pBdr>
        <w:spacing w:after="120" w:line="276" w:lineRule="auto"/>
        <w:rPr>
          <w:lang w:val="en-GB"/>
        </w:rPr>
      </w:pPr>
      <w:r w:rsidRPr="2F5150D0">
        <w:rPr>
          <w:lang w:val="en-GB"/>
        </w:rPr>
        <w:t xml:space="preserve">- </w:t>
      </w:r>
      <w:r w:rsidR="00A826FD" w:rsidRPr="2F5150D0">
        <w:rPr>
          <w:lang w:val="en-GB"/>
        </w:rPr>
        <w:t>Take</w:t>
      </w:r>
      <w:r w:rsidR="004E4B18" w:rsidRPr="2F5150D0">
        <w:rPr>
          <w:lang w:val="en-GB"/>
        </w:rPr>
        <w:t xml:space="preserve"> immediate measures to implement</w:t>
      </w:r>
      <w:r w:rsidR="34248D3C" w:rsidRPr="2F5150D0">
        <w:rPr>
          <w:lang w:val="en-GB"/>
        </w:rPr>
        <w:t xml:space="preserve"> and enforce</w:t>
      </w:r>
      <w:r w:rsidR="004E4B18" w:rsidRPr="2F5150D0">
        <w:rPr>
          <w:lang w:val="en-GB"/>
        </w:rPr>
        <w:t xml:space="preserve"> the national laws transposing the European Accessibility Act. This should include strong enforcement procedures, meaningful cooperation with OPDs, training on accessibility for public official in charge of accessibility legislation and public procurement and financial support for OPDs to participate in standardisation processes. </w:t>
      </w:r>
    </w:p>
    <w:p w14:paraId="19EB2AC1" w14:textId="0F4686E3" w:rsidR="00AE7E68" w:rsidRDefault="00AE7E68"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A826FD">
        <w:rPr>
          <w:lang w:val="en-GB"/>
        </w:rPr>
        <w:t xml:space="preserve">Go </w:t>
      </w:r>
      <w:r w:rsidRPr="002F0F27">
        <w:rPr>
          <w:lang w:val="en-GB"/>
        </w:rPr>
        <w:t>beyond minimum accessibility requirements of the Act (e.g. making Annex III accessibility requirements for the built environment mandatory in national law), expanding scope of services, and shortening application deadlines especially concerning those of under ‘transitional measures’ (e.g. accessibility of emergency communications by call centres for emergency services</w:t>
      </w:r>
      <w:r w:rsidR="00E7646C">
        <w:rPr>
          <w:lang w:val="en-GB"/>
        </w:rPr>
        <w:t>)</w:t>
      </w:r>
      <w:r w:rsidRPr="002F0F27">
        <w:rPr>
          <w:lang w:val="en-GB"/>
        </w:rPr>
        <w:t xml:space="preserve">. </w:t>
      </w:r>
    </w:p>
    <w:p w14:paraId="7E4071DE" w14:textId="23E52256" w:rsidR="00792DEB" w:rsidRPr="002F0F27" w:rsidRDefault="00792DEB" w:rsidP="000E1E5E">
      <w:pPr>
        <w:pStyle w:val="Ttulo3"/>
        <w:spacing w:after="120" w:line="276" w:lineRule="auto"/>
        <w:rPr>
          <w:lang w:val="en-GB"/>
        </w:rPr>
      </w:pPr>
      <w:bookmarkStart w:id="9" w:name="_Toc202802277"/>
      <w:r w:rsidRPr="002F0F27">
        <w:rPr>
          <w:lang w:val="en-GB"/>
        </w:rPr>
        <w:t>Implement</w:t>
      </w:r>
      <w:r w:rsidR="005D185C">
        <w:rPr>
          <w:lang w:val="en-GB"/>
        </w:rPr>
        <w:t xml:space="preserve">ation </w:t>
      </w:r>
      <w:r w:rsidRPr="002F0F27">
        <w:rPr>
          <w:lang w:val="en-GB"/>
        </w:rPr>
        <w:t>of the Web Accessibility Directive</w:t>
      </w:r>
      <w:bookmarkEnd w:id="9"/>
      <w:r w:rsidRPr="002F0F27">
        <w:rPr>
          <w:lang w:val="en-GB"/>
        </w:rPr>
        <w:t xml:space="preserve"> </w:t>
      </w:r>
    </w:p>
    <w:p w14:paraId="095D5D18" w14:textId="77F32819" w:rsidR="00792DEB" w:rsidRPr="002F0F27" w:rsidRDefault="005F21DC" w:rsidP="000E1E5E">
      <w:pPr>
        <w:spacing w:after="120" w:line="276" w:lineRule="auto"/>
        <w:rPr>
          <w:lang w:val="en-GB"/>
        </w:rPr>
      </w:pPr>
      <w:r>
        <w:rPr>
          <w:lang w:val="en-GB"/>
        </w:rPr>
        <w:t>In</w:t>
      </w:r>
      <w:r w:rsidR="00792DEB" w:rsidRPr="002F0F27">
        <w:rPr>
          <w:lang w:val="en-GB"/>
        </w:rPr>
        <w:t xml:space="preserve"> December 2016, the EU </w:t>
      </w:r>
      <w:hyperlink r:id="rId35" w:history="1">
        <w:r w:rsidR="00792DEB" w:rsidRPr="002F0F27">
          <w:rPr>
            <w:rStyle w:val="Hipervnculo"/>
            <w:lang w:val="en-GB"/>
          </w:rPr>
          <w:t>Directive on the accessibility of websites and mobile applications of public sector bodies</w:t>
        </w:r>
      </w:hyperlink>
      <w:r w:rsidR="00792DEB" w:rsidRPr="002F0F27">
        <w:rPr>
          <w:lang w:val="en-GB"/>
        </w:rPr>
        <w:t xml:space="preserve"> entered into force. Since September 20</w:t>
      </w:r>
      <w:r w:rsidR="00E3604D">
        <w:rPr>
          <w:lang w:val="en-GB"/>
        </w:rPr>
        <w:t>20</w:t>
      </w:r>
      <w:r w:rsidR="00792DEB" w:rsidRPr="002F0F27">
        <w:rPr>
          <w:lang w:val="en-GB"/>
        </w:rPr>
        <w:t xml:space="preserve"> all websites of public sector bodies need to be accessible</w:t>
      </w:r>
      <w:r w:rsidR="00F76B86">
        <w:rPr>
          <w:lang w:val="en-GB"/>
        </w:rPr>
        <w:t xml:space="preserve">, regardless of when they were created, and since 2021 all mobile applications. </w:t>
      </w:r>
      <w:r w:rsidR="00776252">
        <w:rPr>
          <w:lang w:val="en-GB"/>
        </w:rPr>
        <w:t>Public bodies websites and mobile apps can follow the</w:t>
      </w:r>
      <w:r w:rsidR="00792DEB" w:rsidRPr="002F0F27">
        <w:rPr>
          <w:lang w:val="en-GB"/>
        </w:rPr>
        <w:t xml:space="preserve"> </w:t>
      </w:r>
      <w:r w:rsidR="00776252">
        <w:rPr>
          <w:lang w:val="en-GB"/>
        </w:rPr>
        <w:t xml:space="preserve">harmonised </w:t>
      </w:r>
      <w:r w:rsidR="00792DEB" w:rsidRPr="002F0F27">
        <w:rPr>
          <w:b/>
          <w:lang w:val="en-GB"/>
        </w:rPr>
        <w:t xml:space="preserve">European Standard </w:t>
      </w:r>
      <w:hyperlink r:id="rId36" w:history="1">
        <w:r w:rsidR="00792DEB" w:rsidRPr="002F0F27">
          <w:rPr>
            <w:rStyle w:val="Hipervnculo"/>
            <w:b/>
            <w:lang w:val="en-GB"/>
          </w:rPr>
          <w:t>EN 301 549</w:t>
        </w:r>
      </w:hyperlink>
      <w:r w:rsidR="00776252">
        <w:rPr>
          <w:lang w:val="en-GB"/>
        </w:rPr>
        <w:t xml:space="preserve"> to demonstrate compliance with this Directive.</w:t>
      </w:r>
    </w:p>
    <w:p w14:paraId="5DC9168B" w14:textId="17E664A5" w:rsidR="00792DEB" w:rsidRPr="002F0F27" w:rsidRDefault="00792DEB" w:rsidP="000E1E5E">
      <w:pPr>
        <w:spacing w:after="120" w:line="276" w:lineRule="auto"/>
        <w:rPr>
          <w:lang w:val="en-GB"/>
        </w:rPr>
      </w:pPr>
      <w:r w:rsidRPr="002F0F27">
        <w:rPr>
          <w:lang w:val="en-GB"/>
        </w:rPr>
        <w:t xml:space="preserve">EU Member States must also </w:t>
      </w:r>
      <w:r w:rsidR="005F21DC">
        <w:rPr>
          <w:lang w:val="en-GB"/>
        </w:rPr>
        <w:t>put in place other</w:t>
      </w:r>
      <w:r w:rsidRPr="002F0F27">
        <w:rPr>
          <w:lang w:val="en-GB"/>
        </w:rPr>
        <w:t xml:space="preserve"> </w:t>
      </w:r>
      <w:r w:rsidR="00E3604D">
        <w:rPr>
          <w:lang w:val="en-GB"/>
        </w:rPr>
        <w:t>provision</w:t>
      </w:r>
      <w:r w:rsidRPr="002F0F27">
        <w:rPr>
          <w:lang w:val="en-GB"/>
        </w:rPr>
        <w:t xml:space="preserve">s </w:t>
      </w:r>
      <w:r w:rsidR="005F21DC">
        <w:rPr>
          <w:lang w:val="en-GB"/>
        </w:rPr>
        <w:t>in</w:t>
      </w:r>
      <w:r w:rsidRPr="002F0F27">
        <w:rPr>
          <w:lang w:val="en-GB"/>
        </w:rPr>
        <w:t xml:space="preserve"> the Web Accessibility Directive, such as adding an accessibility statement in all public sector websites and apps with relevant information for users with disabilities,</w:t>
      </w:r>
      <w:r w:rsidR="00CC5D64">
        <w:rPr>
          <w:lang w:val="en-GB"/>
        </w:rPr>
        <w:t xml:space="preserve"> as well as</w:t>
      </w:r>
      <w:r w:rsidRPr="002F0F27">
        <w:rPr>
          <w:lang w:val="en-GB"/>
        </w:rPr>
        <w:t xml:space="preserve"> a</w:t>
      </w:r>
      <w:r w:rsidR="00E3604D">
        <w:rPr>
          <w:lang w:val="en-GB"/>
        </w:rPr>
        <w:t xml:space="preserve"> link to a</w:t>
      </w:r>
      <w:r w:rsidRPr="002F0F27">
        <w:rPr>
          <w:lang w:val="en-GB"/>
        </w:rPr>
        <w:t xml:space="preserve"> feedback mechanism</w:t>
      </w:r>
      <w:r w:rsidR="00E3604D">
        <w:rPr>
          <w:lang w:val="en-GB"/>
        </w:rPr>
        <w:t xml:space="preserve"> and information about how to complain if the website or app is</w:t>
      </w:r>
      <w:r w:rsidR="00CC5D64">
        <w:rPr>
          <w:lang w:val="en-GB"/>
        </w:rPr>
        <w:t xml:space="preserve"> no</w:t>
      </w:r>
      <w:r w:rsidR="00E3604D">
        <w:rPr>
          <w:lang w:val="en-GB"/>
        </w:rPr>
        <w:t>t accessible. Member States also need to</w:t>
      </w:r>
      <w:r w:rsidR="00CC5D64">
        <w:rPr>
          <w:lang w:val="en-GB"/>
        </w:rPr>
        <w:t xml:space="preserve"> monitor the implementation of the Directive</w:t>
      </w:r>
      <w:r w:rsidR="00F76B86">
        <w:rPr>
          <w:lang w:val="en-GB"/>
        </w:rPr>
        <w:t>,</w:t>
      </w:r>
      <w:r w:rsidR="00E3604D">
        <w:rPr>
          <w:lang w:val="en-GB"/>
        </w:rPr>
        <w:t xml:space="preserve"> </w:t>
      </w:r>
      <w:r w:rsidRPr="002F0F27">
        <w:rPr>
          <w:lang w:val="en-GB"/>
        </w:rPr>
        <w:t>appoint an enforcemen</w:t>
      </w:r>
      <w:r w:rsidR="00CC5D64">
        <w:rPr>
          <w:lang w:val="en-GB"/>
        </w:rPr>
        <w:t>t body</w:t>
      </w:r>
      <w:r w:rsidR="00F76B86">
        <w:rPr>
          <w:lang w:val="en-GB"/>
        </w:rPr>
        <w:t>,</w:t>
      </w:r>
      <w:r w:rsidRPr="002F0F27">
        <w:rPr>
          <w:lang w:val="en-GB"/>
        </w:rPr>
        <w:t xml:space="preserve"> raise awareness a</w:t>
      </w:r>
      <w:r w:rsidR="00E3604D">
        <w:rPr>
          <w:lang w:val="en-GB"/>
        </w:rPr>
        <w:t>bout</w:t>
      </w:r>
      <w:r w:rsidRPr="002F0F27">
        <w:rPr>
          <w:lang w:val="en-GB"/>
        </w:rPr>
        <w:t xml:space="preserve"> web </w:t>
      </w:r>
      <w:r w:rsidR="00AA2406">
        <w:rPr>
          <w:lang w:val="en-GB"/>
        </w:rPr>
        <w:t xml:space="preserve">accessibility; </w:t>
      </w:r>
      <w:r w:rsidR="00F76B86">
        <w:rPr>
          <w:lang w:val="en-GB"/>
        </w:rPr>
        <w:t xml:space="preserve">and </w:t>
      </w:r>
      <w:r w:rsidR="00AA2406">
        <w:rPr>
          <w:lang w:val="en-GB"/>
        </w:rPr>
        <w:t>involve</w:t>
      </w:r>
      <w:r w:rsidR="00E3604D">
        <w:rPr>
          <w:lang w:val="en-GB"/>
        </w:rPr>
        <w:t xml:space="preserve"> persons with disabilities in the implementation </w:t>
      </w:r>
      <w:r w:rsidR="00776252">
        <w:rPr>
          <w:lang w:val="en-GB"/>
        </w:rPr>
        <w:t xml:space="preserve">and monitoring </w:t>
      </w:r>
      <w:r w:rsidR="00E3604D">
        <w:rPr>
          <w:lang w:val="en-GB"/>
        </w:rPr>
        <w:t>of the Directive</w:t>
      </w:r>
      <w:r w:rsidRPr="002F0F27">
        <w:rPr>
          <w:lang w:val="en-GB"/>
        </w:rPr>
        <w:t>.</w:t>
      </w:r>
      <w:r w:rsidR="00F76B86">
        <w:rPr>
          <w:lang w:val="en-GB"/>
        </w:rPr>
        <w:t xml:space="preserve"> On December 2022, the Commission published its </w:t>
      </w:r>
      <w:hyperlink r:id="rId37" w:history="1">
        <w:r w:rsidR="00F76B86" w:rsidRPr="00F76B86">
          <w:rPr>
            <w:rStyle w:val="Hipervnculo"/>
            <w:lang w:val="en-GB"/>
          </w:rPr>
          <w:t>evaluation report of the Directive</w:t>
        </w:r>
      </w:hyperlink>
      <w:r w:rsidR="00F76B86">
        <w:rPr>
          <w:lang w:val="en-GB"/>
        </w:rPr>
        <w:t xml:space="preserve"> (</w:t>
      </w:r>
      <w:hyperlink r:id="rId38" w:history="1">
        <w:r w:rsidR="00F76B86" w:rsidRPr="00F76B86">
          <w:rPr>
            <w:rStyle w:val="Hipervnculo"/>
            <w:lang w:val="en-GB"/>
          </w:rPr>
          <w:t>executive summary</w:t>
        </w:r>
      </w:hyperlink>
      <w:r w:rsidR="00F76B86">
        <w:rPr>
          <w:lang w:val="en-GB"/>
        </w:rPr>
        <w:t>)</w:t>
      </w:r>
      <w:r w:rsidR="008E7117">
        <w:rPr>
          <w:lang w:val="en-GB"/>
        </w:rPr>
        <w:t>.</w:t>
      </w:r>
    </w:p>
    <w:p w14:paraId="196F0762" w14:textId="77777777" w:rsidR="00FB26EB" w:rsidRPr="00FB26EB" w:rsidRDefault="00FB26EB" w:rsidP="000E1E5E">
      <w:pPr>
        <w:spacing w:after="120" w:line="276" w:lineRule="auto"/>
        <w:rPr>
          <w:lang w:val="en-GB"/>
        </w:rPr>
      </w:pPr>
      <w:r w:rsidRPr="00FB26EB">
        <w:rPr>
          <w:lang w:val="en-GB"/>
        </w:rPr>
        <w:t>More information:</w:t>
      </w:r>
    </w:p>
    <w:p w14:paraId="789D8D29" w14:textId="77777777" w:rsidR="00792DEB" w:rsidRPr="005F68C1" w:rsidRDefault="00792DEB" w:rsidP="000E1E5E">
      <w:pPr>
        <w:pStyle w:val="Prrafodelista"/>
        <w:numPr>
          <w:ilvl w:val="0"/>
          <w:numId w:val="11"/>
        </w:numPr>
        <w:spacing w:after="120" w:line="276" w:lineRule="auto"/>
        <w:rPr>
          <w:rStyle w:val="Hipervnculo"/>
          <w:color w:val="auto"/>
          <w:u w:val="none"/>
          <w:lang w:val="en-GB"/>
        </w:rPr>
      </w:pPr>
      <w:hyperlink r:id="rId39" w:history="1">
        <w:r w:rsidRPr="002F0F27">
          <w:rPr>
            <w:rStyle w:val="Hipervnculo"/>
            <w:lang w:val="en-GB"/>
          </w:rPr>
          <w:t>EDF toolkit on transposition of the Directive</w:t>
        </w:r>
      </w:hyperlink>
    </w:p>
    <w:p w14:paraId="7A3AFD00" w14:textId="77777777" w:rsidR="00F14B3F" w:rsidRPr="008E7117" w:rsidRDefault="00AD1890" w:rsidP="000E1E5E">
      <w:pPr>
        <w:pStyle w:val="Prrafodelista"/>
        <w:numPr>
          <w:ilvl w:val="0"/>
          <w:numId w:val="11"/>
        </w:numPr>
        <w:spacing w:after="120" w:line="276" w:lineRule="auto"/>
        <w:rPr>
          <w:rStyle w:val="Hipervnculo"/>
          <w:color w:val="auto"/>
          <w:u w:val="none"/>
          <w:lang w:val="en-GB"/>
        </w:rPr>
      </w:pPr>
      <w:hyperlink r:id="rId40" w:history="1">
        <w:r>
          <w:rPr>
            <w:rStyle w:val="Hipervnculo"/>
            <w:lang w:val="en-GB"/>
          </w:rPr>
          <w:t>WAI-CooP project 'Frequently Asked Questions' website on the EU Web Directive</w:t>
        </w:r>
      </w:hyperlink>
      <w:r>
        <w:rPr>
          <w:rStyle w:val="Hipervnculo"/>
          <w:lang w:val="en-GB"/>
        </w:rPr>
        <w:t xml:space="preserve"> </w:t>
      </w:r>
    </w:p>
    <w:p w14:paraId="4F3D593A" w14:textId="685B3C63" w:rsidR="00792DEB" w:rsidRPr="00F14B3F" w:rsidRDefault="00F14B3F" w:rsidP="000E1E5E">
      <w:pPr>
        <w:pStyle w:val="Prrafodelista"/>
        <w:numPr>
          <w:ilvl w:val="0"/>
          <w:numId w:val="11"/>
        </w:numPr>
        <w:spacing w:after="120" w:line="276" w:lineRule="auto"/>
        <w:rPr>
          <w:lang w:val="en-GB"/>
        </w:rPr>
      </w:pPr>
      <w:hyperlink r:id="rId41" w:history="1">
        <w:r w:rsidRPr="007920FF">
          <w:rPr>
            <w:rStyle w:val="Hipervnculo"/>
            <w:rFonts w:cs="Arial"/>
            <w:lang w:val="en-GB"/>
          </w:rPr>
          <w:t>EDF article on the Commissions evaluation report of EU Web Directive</w:t>
        </w:r>
      </w:hyperlink>
      <w:r>
        <w:rPr>
          <w:rStyle w:val="Hipervnculo"/>
          <w:rFonts w:cs="Arial"/>
          <w:lang w:val="en-GB"/>
        </w:rPr>
        <w:t xml:space="preserve">. </w:t>
      </w:r>
    </w:p>
    <w:p w14:paraId="7F94DF4E" w14:textId="10FCC13F" w:rsidR="00792DEB" w:rsidRPr="002F0F27" w:rsidRDefault="00792DEB"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 xml:space="preserve">Relevant CRPD articles: Article 9 </w:t>
      </w:r>
      <w:r w:rsidR="00733F98">
        <w:rPr>
          <w:b/>
          <w:lang w:val="en-GB"/>
        </w:rPr>
        <w:t>- A</w:t>
      </w:r>
      <w:r w:rsidRPr="002F0F27">
        <w:rPr>
          <w:b/>
          <w:lang w:val="en-GB"/>
        </w:rPr>
        <w:t>ccessibility; Article 21</w:t>
      </w:r>
      <w:r w:rsidR="00733F98">
        <w:rPr>
          <w:b/>
          <w:lang w:val="en-GB"/>
        </w:rPr>
        <w:t xml:space="preserve"> - F</w:t>
      </w:r>
      <w:r w:rsidRPr="002F0F27">
        <w:rPr>
          <w:b/>
          <w:lang w:val="en-GB"/>
        </w:rPr>
        <w:t>reedom of expression and opinion, and access to information</w:t>
      </w:r>
    </w:p>
    <w:p w14:paraId="4E852BBD" w14:textId="77777777" w:rsidR="008828D1" w:rsidRPr="002F0F27" w:rsidRDefault="008828D1" w:rsidP="008828D1">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65EBD563" w14:textId="77777777" w:rsidR="008828D1" w:rsidRPr="00733F98" w:rsidRDefault="008828D1" w:rsidP="008828D1">
      <w:pPr>
        <w:pBdr>
          <w:top w:val="single" w:sz="4" w:space="1" w:color="auto"/>
          <w:left w:val="single" w:sz="4" w:space="4" w:color="auto"/>
          <w:bottom w:val="single" w:sz="4" w:space="1" w:color="auto"/>
          <w:right w:val="single" w:sz="4" w:space="4" w:color="auto"/>
        </w:pBdr>
        <w:spacing w:after="240" w:line="276" w:lineRule="auto"/>
        <w:rPr>
          <w:lang w:val="en-GB"/>
        </w:rPr>
      </w:pPr>
      <w:r w:rsidRPr="00733F98">
        <w:rPr>
          <w:lang w:val="en-GB"/>
        </w:rPr>
        <w:t>-</w:t>
      </w:r>
      <w:r>
        <w:rPr>
          <w:lang w:val="en-GB"/>
        </w:rPr>
        <w:t xml:space="preserve"> Confirm</w:t>
      </w:r>
      <w:r w:rsidRPr="00733F98">
        <w:rPr>
          <w:lang w:val="en-GB"/>
        </w:rPr>
        <w:t xml:space="preserve"> whether </w:t>
      </w:r>
      <w:r>
        <w:rPr>
          <w:lang w:val="en-GB"/>
        </w:rPr>
        <w:t xml:space="preserve">or not </w:t>
      </w:r>
      <w:r w:rsidRPr="00733F98">
        <w:rPr>
          <w:lang w:val="en-GB"/>
        </w:rPr>
        <w:t xml:space="preserve">all websites of public sector bodies have been made accessible (as required since September 2020), and that all </w:t>
      </w:r>
      <w:r>
        <w:rPr>
          <w:lang w:val="en-GB"/>
        </w:rPr>
        <w:t xml:space="preserve">websites </w:t>
      </w:r>
      <w:r w:rsidRPr="00733F98">
        <w:rPr>
          <w:lang w:val="en-GB"/>
        </w:rPr>
        <w:t xml:space="preserve">include an accessibility statement. </w:t>
      </w:r>
    </w:p>
    <w:p w14:paraId="23662E1A" w14:textId="77777777" w:rsidR="008828D1" w:rsidRDefault="008828D1" w:rsidP="008828D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Confirm whether</w:t>
      </w:r>
      <w:r w:rsidRPr="002F0F27">
        <w:rPr>
          <w:lang w:val="en-GB"/>
        </w:rPr>
        <w:t xml:space="preserve"> </w:t>
      </w:r>
      <w:r>
        <w:rPr>
          <w:lang w:val="en-GB"/>
        </w:rPr>
        <w:t xml:space="preserve">or not </w:t>
      </w:r>
      <w:r w:rsidRPr="002F0F27">
        <w:rPr>
          <w:lang w:val="en-GB"/>
        </w:rPr>
        <w:t xml:space="preserve">all </w:t>
      </w:r>
      <w:r>
        <w:rPr>
          <w:lang w:val="en-GB"/>
        </w:rPr>
        <w:t xml:space="preserve">public sector </w:t>
      </w:r>
      <w:r w:rsidRPr="002F0F27">
        <w:rPr>
          <w:lang w:val="en-GB"/>
        </w:rPr>
        <w:t xml:space="preserve">mobile applications </w:t>
      </w:r>
      <w:r>
        <w:rPr>
          <w:lang w:val="en-GB"/>
        </w:rPr>
        <w:t>have been made</w:t>
      </w:r>
      <w:r w:rsidRPr="002F0F27">
        <w:rPr>
          <w:lang w:val="en-GB"/>
        </w:rPr>
        <w:t xml:space="preserve"> accessible (as required </w:t>
      </w:r>
      <w:r>
        <w:rPr>
          <w:lang w:val="en-GB"/>
        </w:rPr>
        <w:t>since</w:t>
      </w:r>
      <w:r w:rsidRPr="002F0F27">
        <w:rPr>
          <w:lang w:val="en-GB"/>
        </w:rPr>
        <w:t xml:space="preserve"> June 2021), and that all mobile applications include an accessibility statement. </w:t>
      </w:r>
    </w:p>
    <w:p w14:paraId="487BC018" w14:textId="27261B72" w:rsidR="008828D1" w:rsidRPr="008828D1" w:rsidRDefault="008828D1" w:rsidP="008828D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Explain any delays in implementation of the Directive and what action is being taken to ensure swift and full compliance.</w:t>
      </w:r>
    </w:p>
    <w:p w14:paraId="224813A0" w14:textId="22FC6A03" w:rsidR="00AE7E68" w:rsidRPr="002F0F27" w:rsidRDefault="00AE7E68"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recommendations: </w:t>
      </w:r>
    </w:p>
    <w:p w14:paraId="4225AE3A" w14:textId="4704AD79" w:rsidR="00AE7E68" w:rsidRDefault="00AE7E68"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T</w:t>
      </w:r>
      <w:r w:rsidRPr="00733F98">
        <w:rPr>
          <w:lang w:val="en-GB"/>
        </w:rPr>
        <w:t>ake immediate action to swiftly implement the Web Accessibility Directive</w:t>
      </w:r>
      <w:r>
        <w:rPr>
          <w:lang w:val="en-GB"/>
        </w:rPr>
        <w:t xml:space="preserve"> and ensure</w:t>
      </w:r>
      <w:r w:rsidRPr="00733F98">
        <w:rPr>
          <w:lang w:val="en-GB"/>
        </w:rPr>
        <w:t xml:space="preserve"> that all </w:t>
      </w:r>
      <w:r>
        <w:rPr>
          <w:lang w:val="en-GB"/>
        </w:rPr>
        <w:t xml:space="preserve">public sector bodies’ </w:t>
      </w:r>
      <w:r w:rsidRPr="00733F98">
        <w:rPr>
          <w:lang w:val="en-GB"/>
        </w:rPr>
        <w:t xml:space="preserve">websites </w:t>
      </w:r>
      <w:r>
        <w:rPr>
          <w:lang w:val="en-GB"/>
        </w:rPr>
        <w:t>and mobile applications</w:t>
      </w:r>
      <w:r w:rsidR="00F14B3F">
        <w:rPr>
          <w:lang w:val="en-GB"/>
        </w:rPr>
        <w:t>, including those exempted,</w:t>
      </w:r>
      <w:r>
        <w:rPr>
          <w:lang w:val="en-GB"/>
        </w:rPr>
        <w:t xml:space="preserve"> </w:t>
      </w:r>
      <w:r w:rsidRPr="00733F98">
        <w:rPr>
          <w:lang w:val="en-GB"/>
        </w:rPr>
        <w:t>are accessible</w:t>
      </w:r>
      <w:r>
        <w:rPr>
          <w:lang w:val="en-GB"/>
        </w:rPr>
        <w:t>, in line</w:t>
      </w:r>
      <w:r w:rsidRPr="00733F98">
        <w:rPr>
          <w:lang w:val="en-GB"/>
        </w:rPr>
        <w:t xml:space="preserve"> with </w:t>
      </w:r>
      <w:hyperlink r:id="rId42" w:history="1">
        <w:r w:rsidRPr="00733F98">
          <w:rPr>
            <w:rStyle w:val="Hipervnculo"/>
            <w:lang w:val="en-GB"/>
          </w:rPr>
          <w:t>European Standard EN 301 549</w:t>
        </w:r>
      </w:hyperlink>
      <w:r w:rsidRPr="00733F98">
        <w:rPr>
          <w:rStyle w:val="Hipervnculo"/>
          <w:b/>
          <w:u w:val="none"/>
          <w:lang w:val="en-GB"/>
        </w:rPr>
        <w:t xml:space="preserve"> </w:t>
      </w:r>
    </w:p>
    <w:p w14:paraId="7D11787B" w14:textId="5A24761C" w:rsidR="00AE7E68" w:rsidRPr="00733F98" w:rsidRDefault="00AE7E68"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Ensure the national</w:t>
      </w:r>
      <w:r w:rsidRPr="00733F98">
        <w:rPr>
          <w:lang w:val="en-GB"/>
        </w:rPr>
        <w:t xml:space="preserve"> body</w:t>
      </w:r>
      <w:r>
        <w:rPr>
          <w:lang w:val="en-GB"/>
        </w:rPr>
        <w:t xml:space="preserve"> tasked with enforcing the Directive is adequately resourced with suitably trained staff to investigate complaints and swiftly take relevant action.</w:t>
      </w:r>
    </w:p>
    <w:p w14:paraId="3DA27470" w14:textId="687366CE" w:rsidR="00A17589" w:rsidRPr="002F0F27" w:rsidRDefault="001716F9" w:rsidP="000E1E5E">
      <w:pPr>
        <w:pStyle w:val="Ttulo3"/>
        <w:spacing w:after="120" w:line="276" w:lineRule="auto"/>
        <w:rPr>
          <w:lang w:val="en-GB"/>
        </w:rPr>
      </w:pPr>
      <w:bookmarkStart w:id="10" w:name="_Toc202802278"/>
      <w:r w:rsidRPr="002F0F27">
        <w:rPr>
          <w:lang w:val="en-GB"/>
        </w:rPr>
        <w:t>Implementation</w:t>
      </w:r>
      <w:r w:rsidR="009D042E">
        <w:rPr>
          <w:lang w:val="en-GB"/>
        </w:rPr>
        <w:t xml:space="preserve"> </w:t>
      </w:r>
      <w:r w:rsidR="00A17589" w:rsidRPr="002F0F27">
        <w:rPr>
          <w:lang w:val="en-GB"/>
        </w:rPr>
        <w:t>of the Audiovisual Media Services Directive</w:t>
      </w:r>
      <w:bookmarkEnd w:id="10"/>
    </w:p>
    <w:p w14:paraId="72B49A87" w14:textId="62EEDBB6" w:rsidR="009B3FF3" w:rsidRPr="002F0F27" w:rsidRDefault="009B3FF3" w:rsidP="000E1E5E">
      <w:pPr>
        <w:spacing w:after="120" w:line="276" w:lineRule="auto"/>
        <w:rPr>
          <w:lang w:val="en-GB"/>
        </w:rPr>
      </w:pPr>
      <w:r w:rsidRPr="002F0F27">
        <w:rPr>
          <w:lang w:val="en-GB"/>
        </w:rPr>
        <w:t xml:space="preserve">The </w:t>
      </w:r>
      <w:hyperlink r:id="rId43" w:history="1">
        <w:r w:rsidRPr="00F35147">
          <w:rPr>
            <w:rStyle w:val="Hipervnculo"/>
            <w:lang w:val="en-GB"/>
          </w:rPr>
          <w:t>Audiovisual Media Services Directive (AVMSD)</w:t>
        </w:r>
      </w:hyperlink>
      <w:r w:rsidRPr="002F0F27">
        <w:rPr>
          <w:lang w:val="en-GB"/>
        </w:rPr>
        <w:t xml:space="preserve"> </w:t>
      </w:r>
      <w:r>
        <w:rPr>
          <w:lang w:val="en-GB"/>
        </w:rPr>
        <w:t>(</w:t>
      </w:r>
      <w:r w:rsidRPr="005415C2">
        <w:rPr>
          <w:lang w:val="en-GB"/>
        </w:rPr>
        <w:t>Directive (EU) 2018/1808)</w:t>
      </w:r>
      <w:r>
        <w:rPr>
          <w:lang w:val="en-GB"/>
        </w:rPr>
        <w:t xml:space="preserve">) </w:t>
      </w:r>
      <w:r w:rsidRPr="002F0F27">
        <w:rPr>
          <w:lang w:val="en-GB"/>
        </w:rPr>
        <w:t xml:space="preserve">was adopted on 14 November 2018. Member States had to transpose it </w:t>
      </w:r>
      <w:r w:rsidRPr="002F0F27">
        <w:rPr>
          <w:b/>
          <w:bCs/>
          <w:lang w:val="en-GB"/>
        </w:rPr>
        <w:t>by 19</w:t>
      </w:r>
      <w:r>
        <w:rPr>
          <w:b/>
          <w:bCs/>
          <w:lang w:val="en-GB"/>
        </w:rPr>
        <w:t xml:space="preserve"> </w:t>
      </w:r>
      <w:r w:rsidRPr="002F0F27">
        <w:rPr>
          <w:b/>
          <w:bCs/>
          <w:lang w:val="en-GB"/>
        </w:rPr>
        <w:t>September 2020</w:t>
      </w:r>
      <w:r w:rsidRPr="007C2F73">
        <w:rPr>
          <w:lang w:val="en-GB"/>
        </w:rPr>
        <w:t>.</w:t>
      </w:r>
      <w:r w:rsidR="00C507C0" w:rsidRPr="007C2F73">
        <w:rPr>
          <w:rStyle w:val="Refdenotaalpie"/>
          <w:lang w:val="en-GB"/>
        </w:rPr>
        <w:footnoteReference w:id="4"/>
      </w:r>
    </w:p>
    <w:p w14:paraId="615ACFE3" w14:textId="6C7FBAA3" w:rsidR="00E319B6" w:rsidRPr="002F0F27" w:rsidRDefault="00DC7A60" w:rsidP="000E1E5E">
      <w:pPr>
        <w:spacing w:after="120" w:line="276" w:lineRule="auto"/>
        <w:rPr>
          <w:lang w:val="en-GB"/>
        </w:rPr>
      </w:pPr>
      <w:r w:rsidRPr="002F0F27">
        <w:rPr>
          <w:lang w:val="en-GB"/>
        </w:rPr>
        <w:t>The Directive creates an EU-level framework to coordinate national legislation on all audiovisual media, both traditional TV broadcasts and on-demand services (for example, Netflix, Amazon Video, Now TV)</w:t>
      </w:r>
      <w:r w:rsidR="00C268E0">
        <w:rPr>
          <w:lang w:val="en-GB"/>
        </w:rPr>
        <w:t>.</w:t>
      </w:r>
      <w:r w:rsidR="00F14B3F">
        <w:rPr>
          <w:rStyle w:val="Refdenotaalpie"/>
          <w:lang w:val="en-GB"/>
        </w:rPr>
        <w:footnoteReference w:id="5"/>
      </w:r>
      <w:r w:rsidRPr="002F0F27">
        <w:rPr>
          <w:lang w:val="en-GB"/>
        </w:rPr>
        <w:t xml:space="preserve"> Article 7 of the Directive specifically obliges Member States to ensure that, without undue delay, services provided by media service providers under their jurisdiction are made continuously and progressively more accessible to persons with disabilities.</w:t>
      </w:r>
      <w:r w:rsidR="00125D4E">
        <w:rPr>
          <w:rStyle w:val="Refdenotaalpie"/>
          <w:lang w:val="en-GB"/>
        </w:rPr>
        <w:footnoteReference w:id="6"/>
      </w:r>
      <w:r w:rsidRPr="002F0F27">
        <w:rPr>
          <w:lang w:val="en-GB"/>
        </w:rPr>
        <w:t xml:space="preserve"> This includes </w:t>
      </w:r>
      <w:r w:rsidR="00E319B6" w:rsidRPr="002F0F27">
        <w:rPr>
          <w:lang w:val="en-GB"/>
        </w:rPr>
        <w:t>public communications and announcements in natural disaster situations.</w:t>
      </w:r>
    </w:p>
    <w:p w14:paraId="085F03D2" w14:textId="11A999CC" w:rsidR="00125D4E" w:rsidRDefault="002471C8" w:rsidP="000E1E5E">
      <w:pPr>
        <w:spacing w:after="120" w:line="276" w:lineRule="auto"/>
        <w:rPr>
          <w:lang w:val="en-GB"/>
        </w:rPr>
      </w:pPr>
      <w:r w:rsidRPr="002F0F27">
        <w:rPr>
          <w:lang w:val="en-GB"/>
        </w:rPr>
        <w:t xml:space="preserve">The Directive sets regular reporting obligations for media service providers to relevant national authorities. </w:t>
      </w:r>
      <w:r w:rsidR="0057700B">
        <w:rPr>
          <w:lang w:val="en-GB"/>
        </w:rPr>
        <w:t xml:space="preserve">Based on the input provided by Member States in 2022 on their implementation of accessibility requirements, </w:t>
      </w:r>
      <w:hyperlink r:id="rId44" w:history="1">
        <w:r w:rsidR="0057700B" w:rsidRPr="006D28A4">
          <w:rPr>
            <w:rStyle w:val="Hipervnculo"/>
            <w:rFonts w:cs="Arial"/>
            <w:lang w:val="en-GB"/>
          </w:rPr>
          <w:t>the European Commission published a report in 2024</w:t>
        </w:r>
      </w:hyperlink>
      <w:r w:rsidR="0057700B">
        <w:rPr>
          <w:lang w:val="en-GB"/>
        </w:rPr>
        <w:t xml:space="preserve">. Given the flexibility given by the Directive, the Report shows that only 13 Member States have introduced obligations to provide a proportion of programmes with accessibility features. </w:t>
      </w:r>
    </w:p>
    <w:p w14:paraId="2D050B85" w14:textId="1D4F7136" w:rsidR="00B85AF8" w:rsidRPr="002F0F27" w:rsidRDefault="00125D4E" w:rsidP="000E1E5E">
      <w:pPr>
        <w:spacing w:after="120" w:line="276" w:lineRule="auto"/>
        <w:rPr>
          <w:lang w:val="en-GB"/>
        </w:rPr>
      </w:pPr>
      <w:r>
        <w:rPr>
          <w:lang w:val="en-GB"/>
        </w:rPr>
        <w:t>More information</w:t>
      </w:r>
      <w:r w:rsidR="00B85AF8" w:rsidRPr="002F0F27">
        <w:rPr>
          <w:lang w:val="en-GB"/>
        </w:rPr>
        <w:t xml:space="preserve">: </w:t>
      </w:r>
    </w:p>
    <w:p w14:paraId="59F1DC39" w14:textId="33EC692B" w:rsidR="001716F9" w:rsidRDefault="00B85AF8" w:rsidP="000E1E5E">
      <w:pPr>
        <w:pStyle w:val="Prrafodelista"/>
        <w:numPr>
          <w:ilvl w:val="0"/>
          <w:numId w:val="9"/>
        </w:numPr>
        <w:spacing w:after="120" w:line="276" w:lineRule="auto"/>
        <w:rPr>
          <w:lang w:val="en-GB"/>
        </w:rPr>
      </w:pPr>
      <w:hyperlink r:id="rId45" w:history="1">
        <w:r w:rsidRPr="002F0F27">
          <w:rPr>
            <w:rStyle w:val="Hipervnculo"/>
            <w:lang w:val="en-GB"/>
          </w:rPr>
          <w:t>R</w:t>
        </w:r>
        <w:r w:rsidR="001716F9" w:rsidRPr="002F0F27">
          <w:rPr>
            <w:rStyle w:val="Hipervnculo"/>
            <w:lang w:val="en-GB"/>
          </w:rPr>
          <w:t>ecording of webinar on the AVMSD</w:t>
        </w:r>
      </w:hyperlink>
      <w:r w:rsidR="00C25C8F">
        <w:rPr>
          <w:rStyle w:val="Hipervnculo"/>
          <w:lang w:val="en-GB"/>
        </w:rPr>
        <w:t xml:space="preserve"> (2020)</w:t>
      </w:r>
      <w:r w:rsidR="001716F9" w:rsidRPr="002F0F27">
        <w:rPr>
          <w:lang w:val="en-GB"/>
        </w:rPr>
        <w:t xml:space="preserve"> </w:t>
      </w:r>
    </w:p>
    <w:p w14:paraId="2B09A6E6" w14:textId="6446CDE7" w:rsidR="00C25C8F" w:rsidRPr="002F0F27" w:rsidRDefault="00C25C8F" w:rsidP="000E1E5E">
      <w:pPr>
        <w:pStyle w:val="Prrafodelista"/>
        <w:numPr>
          <w:ilvl w:val="0"/>
          <w:numId w:val="9"/>
        </w:numPr>
        <w:spacing w:after="120" w:line="276" w:lineRule="auto"/>
        <w:rPr>
          <w:lang w:val="en-GB"/>
        </w:rPr>
      </w:pPr>
      <w:hyperlink r:id="rId46" w:history="1">
        <w:r w:rsidRPr="00C25C8F">
          <w:rPr>
            <w:rStyle w:val="Hipervnculo"/>
            <w:lang w:val="en-GB"/>
          </w:rPr>
          <w:t>Article of the second webinar on the AVMSD (2023)</w:t>
        </w:r>
      </w:hyperlink>
    </w:p>
    <w:p w14:paraId="7F306C9B" w14:textId="346BA0D6" w:rsidR="00E319B6" w:rsidRDefault="00E319B6"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Relevant CRPD article</w:t>
      </w:r>
      <w:r w:rsidR="001B1EA3">
        <w:rPr>
          <w:b/>
          <w:lang w:val="en-GB"/>
        </w:rPr>
        <w:t>s</w:t>
      </w:r>
      <w:r w:rsidRPr="002F0F27">
        <w:rPr>
          <w:b/>
          <w:lang w:val="en-GB"/>
        </w:rPr>
        <w:t xml:space="preserve">: </w:t>
      </w:r>
      <w:r w:rsidR="009A308B" w:rsidRPr="002F0F27">
        <w:rPr>
          <w:b/>
          <w:lang w:val="en-GB"/>
        </w:rPr>
        <w:t xml:space="preserve">Article 21 </w:t>
      </w:r>
      <w:r w:rsidR="000A6039">
        <w:rPr>
          <w:b/>
          <w:lang w:val="en-GB"/>
        </w:rPr>
        <w:t xml:space="preserve">- </w:t>
      </w:r>
      <w:r w:rsidR="009A308B" w:rsidRPr="002F0F27">
        <w:rPr>
          <w:b/>
          <w:lang w:val="en-GB"/>
        </w:rPr>
        <w:t>Freedom of expression and opinion, and access to information</w:t>
      </w:r>
      <w:r w:rsidR="001B1EA3" w:rsidRPr="001B1EA3">
        <w:rPr>
          <w:b/>
          <w:lang w:val="en-GB"/>
        </w:rPr>
        <w:t xml:space="preserve">; </w:t>
      </w:r>
      <w:r w:rsidR="001B1EA3">
        <w:rPr>
          <w:b/>
          <w:lang w:val="en-GB"/>
        </w:rPr>
        <w:t xml:space="preserve">Article 30 - </w:t>
      </w:r>
      <w:r w:rsidR="001B1EA3" w:rsidRPr="001B1EA3">
        <w:rPr>
          <w:b/>
          <w:lang w:val="en-GB"/>
        </w:rPr>
        <w:t>Participation in cultural life, recreation, leisure and sport</w:t>
      </w:r>
    </w:p>
    <w:p w14:paraId="6E1DA404" w14:textId="77777777" w:rsidR="00816CD8" w:rsidRPr="002F0F27" w:rsidRDefault="00816CD8" w:rsidP="00816CD8">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022A0E44" w14:textId="77777777" w:rsidR="00816CD8" w:rsidRPr="002F0F27" w:rsidRDefault="00816CD8" w:rsidP="00816CD8">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I</w:t>
      </w:r>
      <w:r w:rsidRPr="002F0F27">
        <w:rPr>
          <w:lang w:val="en-GB"/>
        </w:rPr>
        <w:t>nform how the State ensures that within this Directive</w:t>
      </w:r>
      <w:r>
        <w:rPr>
          <w:lang w:val="en-GB"/>
        </w:rPr>
        <w:t xml:space="preserve"> p</w:t>
      </w:r>
      <w:r w:rsidRPr="000A6039">
        <w:rPr>
          <w:lang w:val="en-GB"/>
        </w:rPr>
        <w:t>ersons with disabilities have equal access to audiovisual media content, including to emergency information and announcements in all forms of audiovisual media, including traditional TV broadcasting, and video on-demand services.</w:t>
      </w:r>
    </w:p>
    <w:p w14:paraId="29771592" w14:textId="68F1C9CB" w:rsidR="00E328B1" w:rsidRPr="00E328B1" w:rsidRDefault="00816CD8" w:rsidP="00816CD8">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Pr="002F0F27">
        <w:rPr>
          <w:lang w:val="en-GB"/>
        </w:rPr>
        <w:t xml:space="preserve">What measures </w:t>
      </w:r>
      <w:r>
        <w:rPr>
          <w:lang w:val="en-GB"/>
        </w:rPr>
        <w:t>did the State take</w:t>
      </w:r>
      <w:r w:rsidRPr="002F0F27">
        <w:rPr>
          <w:lang w:val="en-GB"/>
        </w:rPr>
        <w:t xml:space="preserve"> to ensure that provision of emergency public information through audiovisual media, including live broadcasting, is accessible to persons who are Deaf, blind, deafblind, persons with intellectual and psychosocial disabilities, and other persons with disabilities who rely on access services to receive crucial emergency information?</w:t>
      </w:r>
    </w:p>
    <w:p w14:paraId="2E549427" w14:textId="77777777" w:rsidR="00AE7E68" w:rsidRPr="002F0F27" w:rsidRDefault="00AE7E68"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 </w:t>
      </w:r>
    </w:p>
    <w:p w14:paraId="6CA26DA0" w14:textId="691815F6" w:rsidR="00AE7E68" w:rsidRDefault="00AE7E68"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926E7B">
        <w:rPr>
          <w:lang w:val="en-GB"/>
        </w:rPr>
        <w:t>-</w:t>
      </w:r>
      <w:r>
        <w:rPr>
          <w:lang w:val="en-GB"/>
        </w:rPr>
        <w:t xml:space="preserve"> </w:t>
      </w:r>
      <w:r w:rsidR="00A826FD">
        <w:rPr>
          <w:lang w:val="en-GB"/>
        </w:rPr>
        <w:t xml:space="preserve">Set </w:t>
      </w:r>
      <w:r w:rsidRPr="00926E7B">
        <w:rPr>
          <w:lang w:val="en-GB"/>
        </w:rPr>
        <w:t xml:space="preserve">mandatory rules on quantitative and qualitative targets for improving accessibility of audio-visual media content for persons with disabilities. </w:t>
      </w:r>
    </w:p>
    <w:p w14:paraId="0D979D52" w14:textId="296A4393" w:rsidR="00781FE4" w:rsidRPr="002F0F27" w:rsidRDefault="0082083E" w:rsidP="000E1E5E">
      <w:pPr>
        <w:pStyle w:val="Ttulo3"/>
        <w:spacing w:after="120" w:line="276" w:lineRule="auto"/>
        <w:rPr>
          <w:lang w:val="en-GB"/>
        </w:rPr>
      </w:pPr>
      <w:bookmarkStart w:id="11" w:name="_Toc202802279"/>
      <w:r w:rsidRPr="002F0F27">
        <w:rPr>
          <w:lang w:val="en-GB"/>
        </w:rPr>
        <w:t xml:space="preserve">Implementation </w:t>
      </w:r>
      <w:r w:rsidR="00781FE4" w:rsidRPr="002F0F27">
        <w:rPr>
          <w:lang w:val="en-GB"/>
        </w:rPr>
        <w:t>of the European Electronic Communications Code</w:t>
      </w:r>
      <w:bookmarkEnd w:id="11"/>
    </w:p>
    <w:p w14:paraId="504048E6" w14:textId="7470211C" w:rsidR="00E368DB" w:rsidRPr="002F0F27" w:rsidRDefault="00E368DB" w:rsidP="000E1E5E">
      <w:pPr>
        <w:spacing w:after="120" w:line="276" w:lineRule="auto"/>
        <w:rPr>
          <w:lang w:val="en-GB"/>
        </w:rPr>
      </w:pPr>
      <w:r w:rsidRPr="7D6A8FA0">
        <w:rPr>
          <w:lang w:val="en-GB"/>
        </w:rPr>
        <w:t xml:space="preserve">The </w:t>
      </w:r>
      <w:hyperlink r:id="rId47">
        <w:r w:rsidRPr="7D6A8FA0">
          <w:rPr>
            <w:rStyle w:val="Hipervnculo"/>
            <w:lang w:val="en-GB"/>
          </w:rPr>
          <w:t>European Electronic Communications Code</w:t>
        </w:r>
      </w:hyperlink>
      <w:r w:rsidRPr="7D6A8FA0">
        <w:rPr>
          <w:lang w:val="en-GB"/>
        </w:rPr>
        <w:t xml:space="preserve"> (Directive (EU) 2018/1972) sets an EU-level legal framework to coordinate national legislation on electronic communications networks and services. It was adopted in December 2018 and entered into force on 21 December 2018. Deadline for transposition by Member States was </w:t>
      </w:r>
      <w:r w:rsidRPr="7D6A8FA0">
        <w:rPr>
          <w:b/>
          <w:bCs/>
          <w:lang w:val="en-GB"/>
        </w:rPr>
        <w:t>21 December 2020</w:t>
      </w:r>
      <w:r w:rsidRPr="7D6A8FA0">
        <w:rPr>
          <w:lang w:val="en-GB"/>
        </w:rPr>
        <w:t>.</w:t>
      </w:r>
    </w:p>
    <w:p w14:paraId="740005B6" w14:textId="527F579B" w:rsidR="00C4535B" w:rsidRPr="002F0F27" w:rsidRDefault="00E368DB" w:rsidP="000E1E5E">
      <w:pPr>
        <w:spacing w:after="120" w:line="276" w:lineRule="auto"/>
        <w:rPr>
          <w:lang w:val="en-GB"/>
        </w:rPr>
      </w:pPr>
      <w:r w:rsidRPr="002F0F27">
        <w:rPr>
          <w:lang w:val="en-GB"/>
        </w:rPr>
        <w:t>Among</w:t>
      </w:r>
      <w:r w:rsidR="00F42B17">
        <w:rPr>
          <w:lang w:val="en-GB"/>
        </w:rPr>
        <w:t xml:space="preserve"> others, </w:t>
      </w:r>
      <w:r w:rsidRPr="002F0F27">
        <w:rPr>
          <w:lang w:val="en-GB"/>
        </w:rPr>
        <w:t xml:space="preserve">the Code </w:t>
      </w:r>
      <w:r w:rsidR="00F42B17">
        <w:rPr>
          <w:lang w:val="en-GB"/>
        </w:rPr>
        <w:t>aims</w:t>
      </w:r>
      <w:r w:rsidRPr="002F0F27">
        <w:rPr>
          <w:lang w:val="en-GB"/>
        </w:rPr>
        <w:t xml:space="preserve"> to ensure the provision of good quality, affordable, publicly available services through healthy competition and choice, to ensure that end-users, including end-users with disabilities, </w:t>
      </w:r>
      <w:r w:rsidR="00C4535B">
        <w:rPr>
          <w:lang w:val="en-GB"/>
        </w:rPr>
        <w:t xml:space="preserve">have equal </w:t>
      </w:r>
      <w:r w:rsidRPr="002F0F27">
        <w:rPr>
          <w:lang w:val="en-GB"/>
        </w:rPr>
        <w:t xml:space="preserve">access those services </w:t>
      </w:r>
      <w:r w:rsidR="00C4535B" w:rsidRPr="002F0F27">
        <w:rPr>
          <w:lang w:val="en-GB"/>
        </w:rPr>
        <w:t xml:space="preserve">The Code recognises the right of easy and equivalent access by persons with disabilities to affordable high quality electronic communications services regardless of their place of residence within the European Union.   </w:t>
      </w:r>
    </w:p>
    <w:p w14:paraId="4D397C77" w14:textId="04677C03" w:rsidR="00E368DB" w:rsidRPr="002F0F27" w:rsidRDefault="00E368DB" w:rsidP="000E1E5E">
      <w:pPr>
        <w:spacing w:after="120" w:line="276" w:lineRule="auto"/>
        <w:rPr>
          <w:lang w:val="en-GB"/>
        </w:rPr>
      </w:pPr>
      <w:r w:rsidRPr="27DC3B61">
        <w:rPr>
          <w:lang w:val="en-GB"/>
        </w:rPr>
        <w:t xml:space="preserve">The Code also obliges Member States to ensure equal access for persons with disabilities to the single European emergency number ‘112’.  </w:t>
      </w:r>
      <w:r w:rsidR="00447FA4">
        <w:rPr>
          <w:lang w:val="en-GB"/>
        </w:rPr>
        <w:t>I</w:t>
      </w:r>
      <w:r w:rsidRPr="27DC3B61">
        <w:rPr>
          <w:lang w:val="en-GB"/>
        </w:rPr>
        <w:t xml:space="preserve">n </w:t>
      </w:r>
      <w:r w:rsidR="00447FA4">
        <w:rPr>
          <w:lang w:val="en-GB"/>
        </w:rPr>
        <w:t>D</w:t>
      </w:r>
      <w:r w:rsidR="47C5AD58" w:rsidRPr="27DC3B61">
        <w:rPr>
          <w:lang w:val="en-GB"/>
        </w:rPr>
        <w:t xml:space="preserve">ecember </w:t>
      </w:r>
      <w:r w:rsidRPr="27DC3B61">
        <w:rPr>
          <w:lang w:val="en-GB"/>
        </w:rPr>
        <w:t xml:space="preserve"> 202</w:t>
      </w:r>
      <w:r w:rsidR="0F21CDB2" w:rsidRPr="27DC3B61">
        <w:rPr>
          <w:lang w:val="en-GB"/>
        </w:rPr>
        <w:t>4</w:t>
      </w:r>
      <w:r w:rsidRPr="27DC3B61">
        <w:rPr>
          <w:lang w:val="en-GB"/>
        </w:rPr>
        <w:t xml:space="preserve">, the Commission </w:t>
      </w:r>
      <w:hyperlink r:id="rId48" w:history="1">
        <w:r w:rsidRPr="27DC3B61">
          <w:rPr>
            <w:rStyle w:val="Hipervnculo"/>
            <w:lang w:val="en-GB"/>
          </w:rPr>
          <w:t>published a report on the implementation of 112 in EU Member States</w:t>
        </w:r>
      </w:hyperlink>
      <w:r w:rsidRPr="27DC3B61">
        <w:rPr>
          <w:lang w:val="en-GB"/>
        </w:rPr>
        <w:t xml:space="preserve">, including on accessibility measures. </w:t>
      </w:r>
    </w:p>
    <w:p w14:paraId="2A5D9239" w14:textId="0C7F6591" w:rsidR="00C32FA7" w:rsidRPr="009D08DD" w:rsidRDefault="009D08DD" w:rsidP="000E1E5E">
      <w:pPr>
        <w:spacing w:after="120" w:line="276" w:lineRule="auto"/>
        <w:rPr>
          <w:lang w:val="en-GB"/>
        </w:rPr>
      </w:pPr>
      <w:r w:rsidRPr="009D08DD">
        <w:rPr>
          <w:lang w:val="en-GB"/>
        </w:rPr>
        <w:t>More information:</w:t>
      </w:r>
    </w:p>
    <w:p w14:paraId="12638F77" w14:textId="6F9F62B5" w:rsidR="001F20B1" w:rsidRPr="001F20B1" w:rsidRDefault="001F20B1" w:rsidP="000E1E5E">
      <w:pPr>
        <w:pStyle w:val="Prrafodelista"/>
        <w:numPr>
          <w:ilvl w:val="0"/>
          <w:numId w:val="10"/>
        </w:numPr>
        <w:spacing w:after="120" w:line="276" w:lineRule="auto"/>
        <w:rPr>
          <w:lang w:val="en-GB"/>
        </w:rPr>
      </w:pPr>
      <w:hyperlink r:id="rId49" w:history="1">
        <w:r w:rsidRPr="001F20B1">
          <w:rPr>
            <w:rStyle w:val="Hipervnculo"/>
            <w:lang w:val="en-GB"/>
          </w:rPr>
          <w:t>EDF Webinar on the European Electronic Communications Code</w:t>
        </w:r>
      </w:hyperlink>
    </w:p>
    <w:p w14:paraId="268768C2" w14:textId="450645DF" w:rsidR="007A43C8" w:rsidRPr="001F20B1" w:rsidRDefault="00C32FA7" w:rsidP="000E1E5E">
      <w:pPr>
        <w:pStyle w:val="Prrafodelista"/>
        <w:numPr>
          <w:ilvl w:val="0"/>
          <w:numId w:val="10"/>
        </w:numPr>
        <w:spacing w:after="120" w:line="276" w:lineRule="auto"/>
        <w:rPr>
          <w:rStyle w:val="Hipervnculo"/>
          <w:color w:val="auto"/>
          <w:u w:val="none"/>
          <w:lang w:val="en-GB"/>
        </w:rPr>
      </w:pPr>
      <w:hyperlink r:id="rId50" w:history="1">
        <w:r w:rsidRPr="002F0F27">
          <w:rPr>
            <w:rStyle w:val="Hipervnculo"/>
            <w:lang w:val="en-GB"/>
          </w:rPr>
          <w:t>EDF</w:t>
        </w:r>
        <w:r w:rsidR="007A43C8" w:rsidRPr="002F0F27">
          <w:rPr>
            <w:rStyle w:val="Hipervnculo"/>
            <w:lang w:val="en-GB"/>
          </w:rPr>
          <w:t xml:space="preserve"> toolkit on transposition of the Code</w:t>
        </w:r>
      </w:hyperlink>
    </w:p>
    <w:p w14:paraId="43DFB2A2" w14:textId="5CEE11CF" w:rsidR="001F20B1" w:rsidRDefault="001F20B1" w:rsidP="000E1E5E">
      <w:pPr>
        <w:pStyle w:val="Prrafodelista"/>
        <w:numPr>
          <w:ilvl w:val="0"/>
          <w:numId w:val="10"/>
        </w:numPr>
        <w:spacing w:after="120" w:line="276" w:lineRule="auto"/>
        <w:rPr>
          <w:lang w:val="en-GB"/>
        </w:rPr>
      </w:pPr>
      <w:hyperlink r:id="rId51" w:history="1">
        <w:r w:rsidRPr="001F20B1">
          <w:rPr>
            <w:rStyle w:val="Hipervnculo"/>
            <w:lang w:val="en-GB"/>
          </w:rPr>
          <w:t>EDF Recommendations on equal access and choice to electronic communications services</w:t>
        </w:r>
      </w:hyperlink>
    </w:p>
    <w:p w14:paraId="252E346E" w14:textId="3A21F5CE" w:rsidR="007B2E95" w:rsidRPr="001F20B1" w:rsidRDefault="007B2E95" w:rsidP="000E1E5E">
      <w:pPr>
        <w:pStyle w:val="Prrafodelista"/>
        <w:numPr>
          <w:ilvl w:val="0"/>
          <w:numId w:val="10"/>
        </w:numPr>
        <w:spacing w:after="120" w:line="276" w:lineRule="auto"/>
        <w:rPr>
          <w:lang w:val="en-GB"/>
        </w:rPr>
      </w:pPr>
      <w:hyperlink r:id="rId52" w:history="1">
        <w:r w:rsidRPr="001F20B1">
          <w:rPr>
            <w:rStyle w:val="Hipervnculo"/>
            <w:lang w:val="en-GB"/>
          </w:rPr>
          <w:t>Ensuring effective access to emergency services in the EU</w:t>
        </w:r>
      </w:hyperlink>
    </w:p>
    <w:p w14:paraId="1DBA892E" w14:textId="41E4AA9E" w:rsidR="007B2E95" w:rsidRDefault="00781FE4"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F0F27">
        <w:rPr>
          <w:b/>
          <w:lang w:val="en-GB"/>
        </w:rPr>
        <w:t>Relevant CRPD article</w:t>
      </w:r>
      <w:r w:rsidR="00324719">
        <w:rPr>
          <w:b/>
          <w:lang w:val="en-GB"/>
        </w:rPr>
        <w:t>s</w:t>
      </w:r>
      <w:r w:rsidRPr="002F0F27">
        <w:rPr>
          <w:b/>
          <w:lang w:val="en-GB"/>
        </w:rPr>
        <w:t>:</w:t>
      </w:r>
      <w:r w:rsidR="00324719">
        <w:rPr>
          <w:b/>
          <w:lang w:val="en-GB"/>
        </w:rPr>
        <w:t xml:space="preserve"> Article 9 - Accessibility;</w:t>
      </w:r>
      <w:r w:rsidRPr="002F0F27">
        <w:rPr>
          <w:b/>
          <w:lang w:val="en-GB"/>
        </w:rPr>
        <w:t xml:space="preserve"> </w:t>
      </w:r>
      <w:r w:rsidR="0082083E" w:rsidRPr="002F0F27">
        <w:rPr>
          <w:b/>
          <w:lang w:val="en-GB"/>
        </w:rPr>
        <w:t xml:space="preserve">Article 11 </w:t>
      </w:r>
      <w:r w:rsidR="00324719">
        <w:rPr>
          <w:b/>
          <w:lang w:val="en-GB"/>
        </w:rPr>
        <w:t xml:space="preserve">- </w:t>
      </w:r>
      <w:r w:rsidR="0082083E" w:rsidRPr="002F0F27">
        <w:rPr>
          <w:b/>
          <w:lang w:val="en-GB"/>
        </w:rPr>
        <w:t>Situations of risk and humanitarian emergencies</w:t>
      </w:r>
      <w:r w:rsidR="005577FF" w:rsidRPr="002F0F27">
        <w:rPr>
          <w:b/>
          <w:lang w:val="en-GB"/>
        </w:rPr>
        <w:t>;</w:t>
      </w:r>
      <w:r w:rsidR="0082083E" w:rsidRPr="002F0F27">
        <w:rPr>
          <w:b/>
          <w:lang w:val="en-GB"/>
        </w:rPr>
        <w:t xml:space="preserve"> Article 21 </w:t>
      </w:r>
      <w:r w:rsidR="00324719">
        <w:rPr>
          <w:b/>
          <w:lang w:val="en-GB"/>
        </w:rPr>
        <w:t xml:space="preserve">- </w:t>
      </w:r>
      <w:r w:rsidR="0082083E" w:rsidRPr="002F0F27">
        <w:rPr>
          <w:b/>
          <w:lang w:val="en-GB"/>
        </w:rPr>
        <w:t>Freedom of expression and opinion, and access to information</w:t>
      </w:r>
      <w:r w:rsidR="007B2E95" w:rsidRPr="002F0F27">
        <w:rPr>
          <w:lang w:val="en-GB"/>
        </w:rPr>
        <w:t xml:space="preserve"> </w:t>
      </w:r>
    </w:p>
    <w:p w14:paraId="0144755E" w14:textId="77777777" w:rsidR="0005401B" w:rsidRPr="002F0F27" w:rsidRDefault="0005401B" w:rsidP="0005401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 </w:t>
      </w:r>
    </w:p>
    <w:p w14:paraId="0EDCEB8F" w14:textId="0EE25FDC" w:rsidR="003F6FCA" w:rsidRPr="0005401B" w:rsidRDefault="0005401B" w:rsidP="0005401B">
      <w:pPr>
        <w:pBdr>
          <w:top w:val="single" w:sz="4" w:space="1" w:color="auto"/>
          <w:left w:val="single" w:sz="4" w:space="4" w:color="auto"/>
          <w:bottom w:val="single" w:sz="4" w:space="1" w:color="auto"/>
          <w:right w:val="single" w:sz="4" w:space="4" w:color="auto"/>
        </w:pBdr>
        <w:spacing w:after="240" w:line="276" w:lineRule="auto"/>
        <w:rPr>
          <w:lang w:val="en-GB"/>
        </w:rPr>
      </w:pPr>
      <w:r w:rsidRPr="00324719">
        <w:rPr>
          <w:lang w:val="en-GB"/>
        </w:rPr>
        <w:t>-</w:t>
      </w:r>
      <w:r>
        <w:rPr>
          <w:lang w:val="en-GB"/>
        </w:rPr>
        <w:t xml:space="preserve"> </w:t>
      </w:r>
      <w:r w:rsidRPr="00324719">
        <w:rPr>
          <w:lang w:val="en-GB"/>
        </w:rPr>
        <w:t>How have you ensured that total conversation</w:t>
      </w:r>
      <w:r>
        <w:rPr>
          <w:rStyle w:val="Refdenotaalpie"/>
          <w:lang w:val="en-GB"/>
        </w:rPr>
        <w:footnoteReference w:id="7"/>
      </w:r>
      <w:r w:rsidRPr="00324719">
        <w:rPr>
          <w:lang w:val="en-GB"/>
        </w:rPr>
        <w:t xml:space="preserve"> and real-time text services are available to all persons with disabilities and fully interoperable with an adequate level of quality, including when contacting emergency services</w:t>
      </w:r>
      <w:r>
        <w:rPr>
          <w:lang w:val="en-GB"/>
        </w:rPr>
        <w:t>, as required by the Electronic Communications Code</w:t>
      </w:r>
      <w:r w:rsidRPr="00324719">
        <w:rPr>
          <w:lang w:val="en-GB"/>
        </w:rPr>
        <w:t>?</w:t>
      </w:r>
      <w:r w:rsidRPr="002F0F27">
        <w:rPr>
          <w:lang w:val="en-GB"/>
        </w:rPr>
        <w:t xml:space="preserve"> </w:t>
      </w:r>
    </w:p>
    <w:p w14:paraId="5CF780AB" w14:textId="7C34039D" w:rsidR="00AE7E68" w:rsidRPr="002F0F27" w:rsidRDefault="00AE7E68"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 </w:t>
      </w:r>
    </w:p>
    <w:p w14:paraId="1E1005E0" w14:textId="787798F8" w:rsidR="00AE7E68" w:rsidRPr="00324719" w:rsidRDefault="00AE7E68"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324719">
        <w:rPr>
          <w:lang w:val="en-GB"/>
        </w:rPr>
        <w:t>-</w:t>
      </w:r>
      <w:r>
        <w:rPr>
          <w:lang w:val="en-GB"/>
        </w:rPr>
        <w:t xml:space="preserve"> </w:t>
      </w:r>
      <w:r w:rsidR="00A826FD">
        <w:rPr>
          <w:lang w:val="en-GB"/>
        </w:rPr>
        <w:t>Take</w:t>
      </w:r>
      <w:r w:rsidRPr="00324719">
        <w:rPr>
          <w:lang w:val="en-GB"/>
        </w:rPr>
        <w:t xml:space="preserve"> measures to ensure the full implementation of the European Electronic Communications Code in national law, in line with article 9 of the CRPD, including by ensuring that specific terminal </w:t>
      </w:r>
      <w:r w:rsidR="000156AD">
        <w:rPr>
          <w:lang w:val="en-GB"/>
        </w:rPr>
        <w:t xml:space="preserve">equipment </w:t>
      </w:r>
      <w:r w:rsidRPr="00324719">
        <w:rPr>
          <w:lang w:val="en-GB"/>
        </w:rPr>
        <w:t>or other assistive technologies are made available and affordable to persons with disabilities</w:t>
      </w:r>
      <w:r w:rsidR="002169E7">
        <w:rPr>
          <w:lang w:val="en-GB"/>
        </w:rPr>
        <w:t xml:space="preserve"> and</w:t>
      </w:r>
      <w:r w:rsidR="000156AD">
        <w:rPr>
          <w:lang w:val="en-GB"/>
        </w:rPr>
        <w:t xml:space="preserve"> </w:t>
      </w:r>
      <w:r w:rsidR="00C67759">
        <w:rPr>
          <w:lang w:val="en-GB"/>
        </w:rPr>
        <w:t xml:space="preserve">that </w:t>
      </w:r>
      <w:r w:rsidR="000156AD">
        <w:rPr>
          <w:lang w:val="en-GB"/>
        </w:rPr>
        <w:t xml:space="preserve">emergency communication </w:t>
      </w:r>
      <w:r w:rsidR="00C67759">
        <w:rPr>
          <w:lang w:val="en-GB"/>
        </w:rPr>
        <w:t xml:space="preserve">are accessible </w:t>
      </w:r>
      <w:r w:rsidR="002169E7">
        <w:rPr>
          <w:lang w:val="en-GB"/>
        </w:rPr>
        <w:t>by means of</w:t>
      </w:r>
      <w:r w:rsidR="000156AD">
        <w:rPr>
          <w:lang w:val="en-GB"/>
        </w:rPr>
        <w:t xml:space="preserve"> total conversation and real time text. </w:t>
      </w:r>
    </w:p>
    <w:p w14:paraId="53BE7C48" w14:textId="6C2E0F18" w:rsidR="00493357" w:rsidRPr="002F0F27" w:rsidRDefault="00E22A45" w:rsidP="000E1E5E">
      <w:pPr>
        <w:pStyle w:val="Ttulo3"/>
        <w:spacing w:after="120" w:line="276" w:lineRule="auto"/>
        <w:rPr>
          <w:lang w:val="en-GB"/>
        </w:rPr>
      </w:pPr>
      <w:bookmarkStart w:id="12" w:name="_Toc202802280"/>
      <w:r w:rsidRPr="002F0F27">
        <w:rPr>
          <w:lang w:val="en-GB"/>
        </w:rPr>
        <w:t>Ongoing evaluation</w:t>
      </w:r>
      <w:r w:rsidR="008B1114" w:rsidRPr="002F0F27">
        <w:rPr>
          <w:lang w:val="en-GB"/>
        </w:rPr>
        <w:t xml:space="preserve"> of regulations </w:t>
      </w:r>
      <w:r w:rsidR="00BE7F0E" w:rsidRPr="002F0F27">
        <w:rPr>
          <w:lang w:val="en-GB"/>
        </w:rPr>
        <w:t>linked to</w:t>
      </w:r>
      <w:r w:rsidR="008B1114" w:rsidRPr="002F0F27">
        <w:rPr>
          <w:lang w:val="en-GB"/>
        </w:rPr>
        <w:t xml:space="preserve"> t</w:t>
      </w:r>
      <w:r w:rsidR="00AF2E4B" w:rsidRPr="002F0F27">
        <w:rPr>
          <w:lang w:val="en-GB"/>
        </w:rPr>
        <w:t>ransport accessibility</w:t>
      </w:r>
      <w:bookmarkEnd w:id="12"/>
    </w:p>
    <w:p w14:paraId="4E0AC134" w14:textId="47A91DA0" w:rsidR="00D24275" w:rsidRDefault="005879D1" w:rsidP="000E1E5E">
      <w:pPr>
        <w:spacing w:after="120" w:line="276" w:lineRule="auto"/>
        <w:rPr>
          <w:lang w:val="en-GB"/>
        </w:rPr>
      </w:pPr>
      <w:r>
        <w:rPr>
          <w:lang w:val="en-GB"/>
        </w:rPr>
        <w:t>In 2021,</w:t>
      </w:r>
      <w:r w:rsidR="00AF2E4B" w:rsidRPr="002F0F27">
        <w:rPr>
          <w:lang w:val="en-GB"/>
        </w:rPr>
        <w:t xml:space="preserve"> EU </w:t>
      </w:r>
      <w:r w:rsidR="00E22A45" w:rsidRPr="002F0F27">
        <w:rPr>
          <w:lang w:val="en-GB"/>
        </w:rPr>
        <w:t xml:space="preserve">has revised </w:t>
      </w:r>
      <w:r w:rsidR="00AF2E4B" w:rsidRPr="002F0F27">
        <w:rPr>
          <w:lang w:val="en-GB"/>
        </w:rPr>
        <w:t xml:space="preserve">its </w:t>
      </w:r>
      <w:bookmarkStart w:id="13" w:name="_Hlk75184440"/>
      <w:r w:rsidR="006331B2" w:rsidRPr="002F0F27">
        <w:fldChar w:fldCharType="begin"/>
      </w:r>
      <w:r w:rsidRPr="00A07ADA">
        <w:rPr>
          <w:lang w:val="en-GB"/>
        </w:rPr>
        <w:instrText>HYPERLINK "https://eur-lex.europa.eu/legal-content/EN/TXT/?uri=CELEX%3A32021R0782"</w:instrText>
      </w:r>
      <w:r w:rsidR="006331B2" w:rsidRPr="002F0F27">
        <w:fldChar w:fldCharType="separate"/>
      </w:r>
      <w:r w:rsidR="00AF2E4B" w:rsidRPr="002F0F27">
        <w:rPr>
          <w:rStyle w:val="Hipervnculo"/>
          <w:lang w:val="en-GB"/>
        </w:rPr>
        <w:t xml:space="preserve">Regulation on Rail Passengers’ Rights (Regulation </w:t>
      </w:r>
      <w:r w:rsidR="00F3661C" w:rsidRPr="002F0F27">
        <w:rPr>
          <w:rStyle w:val="Hipervnculo"/>
          <w:lang w:val="en-GB"/>
        </w:rPr>
        <w:t>2021/782</w:t>
      </w:r>
      <w:r w:rsidR="00AF2E4B" w:rsidRPr="002F0F27">
        <w:rPr>
          <w:rStyle w:val="Hipervnculo"/>
          <w:lang w:val="en-GB"/>
        </w:rPr>
        <w:t>)</w:t>
      </w:r>
      <w:r w:rsidR="006331B2" w:rsidRPr="002F0F27">
        <w:rPr>
          <w:rStyle w:val="Hipervnculo"/>
          <w:lang w:val="en-GB"/>
        </w:rPr>
        <w:fldChar w:fldCharType="end"/>
      </w:r>
      <w:bookmarkEnd w:id="13"/>
      <w:r w:rsidR="00AF2E4B" w:rsidRPr="002F0F27">
        <w:rPr>
          <w:lang w:val="en-GB"/>
        </w:rPr>
        <w:t xml:space="preserve"> which contains amongst others the provision to provide assistance </w:t>
      </w:r>
      <w:r w:rsidR="00B61ADA" w:rsidRPr="002F0F27">
        <w:rPr>
          <w:lang w:val="en-GB"/>
        </w:rPr>
        <w:t xml:space="preserve">to persons with disabilities </w:t>
      </w:r>
      <w:r w:rsidR="00AF2E4B" w:rsidRPr="002F0F27">
        <w:rPr>
          <w:lang w:val="en-GB"/>
        </w:rPr>
        <w:t xml:space="preserve">at railway stations and on board of trains. </w:t>
      </w:r>
      <w:r w:rsidR="00E22A45" w:rsidRPr="002F0F27">
        <w:rPr>
          <w:lang w:val="en-GB"/>
        </w:rPr>
        <w:t>Some improvements have been achieved (lowering of pre-notification time to book assistance lowered to 2</w:t>
      </w:r>
      <w:r w:rsidR="005A4911">
        <w:rPr>
          <w:lang w:val="en-GB"/>
        </w:rPr>
        <w:t>4</w:t>
      </w:r>
      <w:r w:rsidR="00E22A45" w:rsidRPr="002F0F27">
        <w:rPr>
          <w:lang w:val="en-GB"/>
        </w:rPr>
        <w:t>h instead of 48h) but it did not go far enough.</w:t>
      </w:r>
      <w:r w:rsidR="00936CE7" w:rsidRPr="002F0F27">
        <w:rPr>
          <w:rStyle w:val="Refdenotaalpie"/>
          <w:lang w:val="en-GB"/>
        </w:rPr>
        <w:footnoteReference w:id="8"/>
      </w:r>
      <w:r w:rsidR="00E22A45" w:rsidRPr="002F0F27">
        <w:rPr>
          <w:lang w:val="en-GB"/>
        </w:rPr>
        <w:t xml:space="preserve"> </w:t>
      </w:r>
    </w:p>
    <w:p w14:paraId="131D788E" w14:textId="75A2A9FC" w:rsidR="003F4BA3" w:rsidRDefault="003F4BA3" w:rsidP="000E1E5E">
      <w:pPr>
        <w:spacing w:after="120" w:line="276" w:lineRule="auto"/>
        <w:rPr>
          <w:lang w:val="en-GB"/>
        </w:rPr>
      </w:pPr>
      <w:r>
        <w:rPr>
          <w:lang w:val="en-GB"/>
        </w:rPr>
        <w:t xml:space="preserve">In November 2023, the European Commission </w:t>
      </w:r>
      <w:hyperlink r:id="rId53" w:history="1">
        <w:r w:rsidRPr="4388DF47">
          <w:rPr>
            <w:rStyle w:val="Hipervnculo"/>
            <w:lang w:val="en-GB"/>
          </w:rPr>
          <w:t>presented a proposal</w:t>
        </w:r>
      </w:hyperlink>
      <w:r w:rsidRPr="00582FFA">
        <w:rPr>
          <w:lang w:val="en-GB"/>
        </w:rPr>
        <w:t xml:space="preserve"> to</w:t>
      </w:r>
      <w:r w:rsidR="00BF4FF2">
        <w:rPr>
          <w:lang w:val="en-GB"/>
        </w:rPr>
        <w:t xml:space="preserve"> improve enforcement of</w:t>
      </w:r>
      <w:r>
        <w:rPr>
          <w:lang w:val="en-GB"/>
        </w:rPr>
        <w:t xml:space="preserve"> </w:t>
      </w:r>
      <w:hyperlink r:id="rId54" w:history="1">
        <w:r w:rsidRPr="00284CC1">
          <w:rPr>
            <w:rStyle w:val="Hipervnculo"/>
            <w:lang w:val="en-GB"/>
          </w:rPr>
          <w:t>Passenger Rights Regulations</w:t>
        </w:r>
        <w:r w:rsidRPr="001C7DE5">
          <w:rPr>
            <w:rStyle w:val="Hipervnculo"/>
            <w:lang w:val="en-GB"/>
          </w:rPr>
          <w:t xml:space="preserve"> for air, waterborne transport, rail, bus and coach</w:t>
        </w:r>
      </w:hyperlink>
      <w:r>
        <w:rPr>
          <w:lang w:val="en-GB"/>
        </w:rPr>
        <w:t>.</w:t>
      </w:r>
      <w:r w:rsidR="00BB1D9F">
        <w:rPr>
          <w:lang w:val="en-GB"/>
        </w:rPr>
        <w:t xml:space="preserve"> </w:t>
      </w:r>
      <w:r w:rsidR="00BF4FF2">
        <w:rPr>
          <w:lang w:val="en-GB"/>
        </w:rPr>
        <w:t>T</w:t>
      </w:r>
      <w:r>
        <w:rPr>
          <w:lang w:val="en-GB"/>
        </w:rPr>
        <w:t>he proposal</w:t>
      </w:r>
      <w:r w:rsidR="00BF4FF2">
        <w:rPr>
          <w:lang w:val="en-GB"/>
        </w:rPr>
        <w:t xml:space="preserve"> includes targeted amendments to </w:t>
      </w:r>
      <w:r>
        <w:rPr>
          <w:lang w:val="en-GB"/>
        </w:rPr>
        <w:t xml:space="preserve">Regulation 1107/2006 on the rights of passengers with disabilities when traveling by air, to allow that the accompanying persons, when obliged by the carrier, travels free of charge.  </w:t>
      </w:r>
      <w:r w:rsidR="5682407D">
        <w:rPr>
          <w:lang w:val="en-GB"/>
        </w:rPr>
        <w:t xml:space="preserve">For the time being </w:t>
      </w:r>
      <w:r w:rsidR="00BF4FF2">
        <w:rPr>
          <w:lang w:val="en-GB"/>
        </w:rPr>
        <w:t xml:space="preserve">the main </w:t>
      </w:r>
      <w:r>
        <w:rPr>
          <w:lang w:val="en-GB"/>
        </w:rPr>
        <w:t>gaps such as denied boarding or lack of full compensation for broken or lost mobility equipment</w:t>
      </w:r>
      <w:r>
        <w:rPr>
          <w:rStyle w:val="Refdenotaalpie"/>
          <w:lang w:val="en-GB"/>
        </w:rPr>
        <w:footnoteReference w:id="9"/>
      </w:r>
      <w:r>
        <w:rPr>
          <w:lang w:val="en-GB"/>
        </w:rPr>
        <w:t xml:space="preserve"> will remain unaddressed in the existing framework. The Commission also presented a legislative proposal to protect passengers in multimodal travels, which includes the extension of PRM rights to certain types of multimodal journeys. </w:t>
      </w:r>
      <w:r w:rsidR="00BB1D9F" w:rsidRPr="4388DF47">
        <w:rPr>
          <w:lang w:val="en-GB"/>
        </w:rPr>
        <w:t xml:space="preserve"> </w:t>
      </w:r>
      <w:r w:rsidR="00BF4FF2" w:rsidRPr="4388DF47">
        <w:rPr>
          <w:lang w:val="en-GB"/>
        </w:rPr>
        <w:t>T</w:t>
      </w:r>
      <w:r w:rsidRPr="4388DF47">
        <w:rPr>
          <w:lang w:val="en-GB"/>
        </w:rPr>
        <w:t>he proposal</w:t>
      </w:r>
      <w:r w:rsidR="00BF4FF2" w:rsidRPr="4388DF47">
        <w:rPr>
          <w:lang w:val="en-GB"/>
        </w:rPr>
        <w:t xml:space="preserve"> includes targeted amendments to </w:t>
      </w:r>
      <w:r w:rsidRPr="4388DF47">
        <w:rPr>
          <w:lang w:val="en-GB"/>
        </w:rPr>
        <w:t xml:space="preserve">Regulation 1107/2006 on the rights of passengers with disabilities when traveling by air, to allow that the accompanying persons, when obliged by the carrier, travels free of charge. </w:t>
      </w:r>
    </w:p>
    <w:p w14:paraId="71A7AA96" w14:textId="1CEA19E4" w:rsidR="0001755F" w:rsidRPr="002F0F27" w:rsidRDefault="001C7DE5" w:rsidP="000E1E5E">
      <w:pPr>
        <w:spacing w:after="120" w:line="276" w:lineRule="auto"/>
        <w:rPr>
          <w:lang w:val="en-GB"/>
        </w:rPr>
      </w:pPr>
      <w:bookmarkStart w:id="14" w:name="_Hlk62810895"/>
      <w:r>
        <w:rPr>
          <w:lang w:val="en-GB"/>
        </w:rPr>
        <w:t xml:space="preserve">The </w:t>
      </w:r>
      <w:hyperlink r:id="rId55" w:history="1">
        <w:r w:rsidR="003F4BA3" w:rsidRPr="002F0F27">
          <w:rPr>
            <w:rStyle w:val="Hipervnculo"/>
            <w:lang w:val="en-GB"/>
          </w:rPr>
          <w:t>Regulation 1300/2014 on the technical specifications for interoperability relating to accessibility of the Union’s rail system for persons with disabilities and persons with reduced mobility (TSI PRM)</w:t>
        </w:r>
      </w:hyperlink>
      <w:bookmarkEnd w:id="14"/>
      <w:r>
        <w:rPr>
          <w:lang w:val="en-GB"/>
        </w:rPr>
        <w:t xml:space="preserve"> still contains important</w:t>
      </w:r>
      <w:r w:rsidR="003F4BA3" w:rsidRPr="1AF2A8DF">
        <w:rPr>
          <w:lang w:val="en-GB"/>
        </w:rPr>
        <w:t xml:space="preserve"> shortcomings such as </w:t>
      </w:r>
      <w:r>
        <w:rPr>
          <w:lang w:val="en-GB"/>
        </w:rPr>
        <w:t xml:space="preserve">the failure to address </w:t>
      </w:r>
      <w:r w:rsidR="003F4BA3" w:rsidRPr="1AF2A8DF">
        <w:rPr>
          <w:lang w:val="en-GB"/>
        </w:rPr>
        <w:t xml:space="preserve">independent boarding and accessible circulation inside the trains </w:t>
      </w:r>
      <w:r>
        <w:rPr>
          <w:lang w:val="en-GB"/>
        </w:rPr>
        <w:t>I</w:t>
      </w:r>
      <w:r w:rsidR="75C3BF41" w:rsidRPr="4E1B7E30">
        <w:rPr>
          <w:lang w:val="en-GB"/>
        </w:rPr>
        <w:t xml:space="preserve">n July 2024 the European Commission requested the European Railway Agency to propose a revision of the text, including </w:t>
      </w:r>
      <w:r w:rsidR="6D2E2155" w:rsidRPr="4E1B7E30">
        <w:rPr>
          <w:lang w:val="en-GB"/>
        </w:rPr>
        <w:t>measures</w:t>
      </w:r>
      <w:r w:rsidR="75C3BF41" w:rsidRPr="4E1B7E30">
        <w:rPr>
          <w:lang w:val="en-GB"/>
        </w:rPr>
        <w:t xml:space="preserve"> to address existing gaps. </w:t>
      </w:r>
    </w:p>
    <w:p w14:paraId="356373C5" w14:textId="0F75C98E" w:rsidR="003B4C87" w:rsidRDefault="002D5C77" w:rsidP="0AF8F4AD">
      <w:pPr>
        <w:spacing w:after="120" w:line="276" w:lineRule="auto"/>
        <w:rPr>
          <w:lang w:val="en-GB"/>
        </w:rPr>
      </w:pPr>
      <w:r w:rsidRPr="002F0F27">
        <w:rPr>
          <w:lang w:val="en-GB"/>
        </w:rPr>
        <w:softHyphen/>
      </w:r>
      <w:r w:rsidR="001658BE" w:rsidRPr="002F0F27">
        <w:rPr>
          <w:lang w:val="en-GB"/>
        </w:rPr>
        <w:t>In 20</w:t>
      </w:r>
      <w:r w:rsidR="00472854" w:rsidRPr="002F0F27">
        <w:rPr>
          <w:lang w:val="en-GB"/>
        </w:rPr>
        <w:t>2</w:t>
      </w:r>
      <w:r w:rsidR="2545C5C6" w:rsidRPr="0AF8F4AD">
        <w:rPr>
          <w:lang w:val="en-GB"/>
        </w:rPr>
        <w:t>4</w:t>
      </w:r>
      <w:r w:rsidR="001658BE" w:rsidRPr="002F0F27">
        <w:rPr>
          <w:lang w:val="en-GB"/>
        </w:rPr>
        <w:t xml:space="preserve">, the EU </w:t>
      </w:r>
      <w:r w:rsidR="4B374C8E" w:rsidRPr="0AF8F4AD">
        <w:rPr>
          <w:lang w:val="en-GB"/>
        </w:rPr>
        <w:t xml:space="preserve">adopted </w:t>
      </w:r>
      <w:r w:rsidR="00D57102" w:rsidRPr="002F0F27">
        <w:rPr>
          <w:lang w:val="en-GB"/>
        </w:rPr>
        <w:t xml:space="preserve"> </w:t>
      </w:r>
      <w:r w:rsidR="597C1FF3" w:rsidRPr="002F0F27">
        <w:rPr>
          <w:lang w:val="en-GB"/>
        </w:rPr>
        <w:t xml:space="preserve">Regulation 2024/1679 </w:t>
      </w:r>
      <w:r w:rsidR="597C1FF3" w:rsidRPr="0AF8F4AD">
        <w:rPr>
          <w:lang w:val="en-GB"/>
        </w:rPr>
        <w:t xml:space="preserve">on </w:t>
      </w:r>
      <w:hyperlink r:id="rId56" w:history="1">
        <w:r w:rsidR="597C1FF3" w:rsidRPr="0AF8F4AD">
          <w:rPr>
            <w:rStyle w:val="Hipervnculo"/>
            <w:lang w:val="en-GB"/>
          </w:rPr>
          <w:t>Union guidelines for the development of the trans-European transport network</w:t>
        </w:r>
      </w:hyperlink>
      <w:r w:rsidR="597C1FF3" w:rsidRPr="0AF8F4AD">
        <w:rPr>
          <w:lang w:val="en-GB"/>
        </w:rPr>
        <w:t xml:space="preserve">. </w:t>
      </w:r>
      <w:r w:rsidR="00D57102" w:rsidRPr="0AF8F4AD">
        <w:rPr>
          <w:lang w:val="en-GB"/>
        </w:rPr>
        <w:t>The Regulation</w:t>
      </w:r>
      <w:r w:rsidR="00AB418A" w:rsidRPr="002F0F27">
        <w:rPr>
          <w:lang w:val="en-GB"/>
        </w:rPr>
        <w:t xml:space="preserve"> governs the EU policy on transport infrastructure, which notably aims at facilitating transport flows across Member States and supporting territorial, economic and social cohesion.</w:t>
      </w:r>
      <w:r w:rsidR="00D41387" w:rsidRPr="0AF8F4AD">
        <w:rPr>
          <w:rStyle w:val="Refdenotaalpie"/>
          <w:lang w:val="en-GB"/>
        </w:rPr>
        <w:t xml:space="preserve"> </w:t>
      </w:r>
      <w:r w:rsidR="005C08DB" w:rsidRPr="002F0F27">
        <w:rPr>
          <w:lang w:val="en-GB"/>
        </w:rPr>
        <w:t>Article</w:t>
      </w:r>
      <w:r w:rsidR="00FA3F50" w:rsidRPr="0AF8F4AD">
        <w:rPr>
          <w:lang w:val="en-GB"/>
        </w:rPr>
        <w:t xml:space="preserve"> 50</w:t>
      </w:r>
      <w:r w:rsidR="005C08DB" w:rsidRPr="002F0F27">
        <w:rPr>
          <w:lang w:val="en-GB"/>
        </w:rPr>
        <w:t xml:space="preserve"> on </w:t>
      </w:r>
      <w:r w:rsidR="00AB5DD1">
        <w:rPr>
          <w:lang w:val="en-GB"/>
        </w:rPr>
        <w:t>“</w:t>
      </w:r>
      <w:r w:rsidR="005C08DB" w:rsidRPr="002F0F27">
        <w:rPr>
          <w:lang w:val="en-GB"/>
        </w:rPr>
        <w:t>Accessibility for all users</w:t>
      </w:r>
      <w:r w:rsidR="00AB5DD1" w:rsidRPr="002F0F27">
        <w:rPr>
          <w:lang w:val="en-GB"/>
        </w:rPr>
        <w:t>”</w:t>
      </w:r>
      <w:r w:rsidR="005C08DB" w:rsidRPr="0AF8F4AD">
        <w:rPr>
          <w:lang w:val="en-GB"/>
        </w:rPr>
        <w:t xml:space="preserve"> has particular importance for persons with disabilities as it requires transport infrastructure to “allow seamless mobility and accessibility for all users, in particular elderly people, persons of reduced mobility and passengers with a disability”. </w:t>
      </w:r>
      <w:r w:rsidR="00373560" w:rsidRPr="0AF8F4AD">
        <w:rPr>
          <w:lang w:val="en-GB"/>
        </w:rPr>
        <w:t>Nevertheless</w:t>
      </w:r>
      <w:r w:rsidR="005F68C1" w:rsidRPr="002F0F27">
        <w:rPr>
          <w:lang w:val="en-GB"/>
        </w:rPr>
        <w:t>,</w:t>
      </w:r>
      <w:r w:rsidR="00373560" w:rsidRPr="002F0F27">
        <w:rPr>
          <w:lang w:val="en-GB"/>
        </w:rPr>
        <w:t xml:space="preserve"> the practical impact of TEN-T is limited due to lack of concrete indicators, </w:t>
      </w:r>
      <w:r w:rsidR="00373560">
        <w:rPr>
          <w:lang w:val="en-GB"/>
        </w:rPr>
        <w:t>targets</w:t>
      </w:r>
      <w:r w:rsidR="00373560" w:rsidRPr="002F0F27">
        <w:rPr>
          <w:lang w:val="en-GB"/>
        </w:rPr>
        <w:t xml:space="preserve"> and monitoring mechanism for the Regulation. </w:t>
      </w:r>
    </w:p>
    <w:p w14:paraId="65584F51" w14:textId="58B8E0A0" w:rsidR="003B4C87" w:rsidRDefault="003B4C87" w:rsidP="000E1E5E">
      <w:pPr>
        <w:spacing w:after="120" w:line="276" w:lineRule="auto"/>
        <w:rPr>
          <w:lang w:val="en-GB"/>
        </w:rPr>
      </w:pPr>
      <w:r>
        <w:rPr>
          <w:lang w:val="en-GB"/>
        </w:rPr>
        <w:t xml:space="preserve">More information: </w:t>
      </w:r>
    </w:p>
    <w:p w14:paraId="034D29DB" w14:textId="67F822FF" w:rsidR="00277BF0" w:rsidRPr="003B4C87" w:rsidRDefault="00277BF0" w:rsidP="000E1E5E">
      <w:pPr>
        <w:pStyle w:val="Prrafodelista"/>
        <w:numPr>
          <w:ilvl w:val="0"/>
          <w:numId w:val="21"/>
        </w:numPr>
        <w:spacing w:after="120" w:line="276" w:lineRule="auto"/>
        <w:rPr>
          <w:lang w:val="en-GB"/>
        </w:rPr>
      </w:pPr>
      <w:hyperlink r:id="rId57" w:history="1">
        <w:r w:rsidRPr="003B4C87">
          <w:rPr>
            <w:rStyle w:val="Hipervnculo"/>
            <w:lang w:val="en-GB"/>
          </w:rPr>
          <w:t>EDF analysis of the adopted recast Rail Passengers’ Rights Regulation (1371/2007)</w:t>
        </w:r>
      </w:hyperlink>
    </w:p>
    <w:p w14:paraId="424462B5" w14:textId="1329161A" w:rsidR="00277BF0" w:rsidRPr="005F68C1" w:rsidRDefault="00277BF0" w:rsidP="000E1E5E">
      <w:pPr>
        <w:pStyle w:val="Prrafodelista"/>
        <w:numPr>
          <w:ilvl w:val="0"/>
          <w:numId w:val="21"/>
        </w:numPr>
        <w:spacing w:after="120" w:line="276" w:lineRule="auto"/>
        <w:rPr>
          <w:rStyle w:val="Hipervnculo"/>
          <w:color w:val="auto"/>
          <w:u w:val="none"/>
          <w:lang w:val="en-GB"/>
        </w:rPr>
      </w:pPr>
      <w:hyperlink r:id="rId58" w:history="1">
        <w:r w:rsidRPr="002F0F27">
          <w:rPr>
            <w:rStyle w:val="Hipervnculo"/>
            <w:lang w:val="en-GB"/>
          </w:rPr>
          <w:t>EDF Position on Air Passengers’ Rights Regulation (1107/2006)</w:t>
        </w:r>
      </w:hyperlink>
    </w:p>
    <w:p w14:paraId="086C7180" w14:textId="01F39A37" w:rsidR="00D32FBA" w:rsidRPr="008E7117" w:rsidRDefault="00D32FBA" w:rsidP="000E1E5E">
      <w:pPr>
        <w:pStyle w:val="Prrafodelista"/>
        <w:numPr>
          <w:ilvl w:val="0"/>
          <w:numId w:val="21"/>
        </w:numPr>
        <w:spacing w:after="120" w:line="276" w:lineRule="auto"/>
        <w:rPr>
          <w:rStyle w:val="Hipervnculo"/>
          <w:color w:val="auto"/>
          <w:u w:val="none"/>
          <w:lang w:val="en-GB"/>
        </w:rPr>
      </w:pPr>
      <w:hyperlink r:id="rId59" w:history="1">
        <w:r w:rsidRPr="002F0F27">
          <w:rPr>
            <w:rStyle w:val="Hipervnculo"/>
            <w:lang w:val="en-GB"/>
          </w:rPr>
          <w:t>EDF Analysis of the European Commission Proposal for revising the TEN-T Regulation</w:t>
        </w:r>
      </w:hyperlink>
    </w:p>
    <w:p w14:paraId="5BCA2E93" w14:textId="18D7FDED" w:rsidR="00FA3F50" w:rsidRPr="00FA3F50" w:rsidRDefault="00FA3F50" w:rsidP="000E1E5E">
      <w:pPr>
        <w:pStyle w:val="Prrafodelista"/>
        <w:numPr>
          <w:ilvl w:val="0"/>
          <w:numId w:val="21"/>
        </w:numPr>
        <w:spacing w:after="120" w:line="276" w:lineRule="auto"/>
        <w:rPr>
          <w:lang w:val="en-GB"/>
        </w:rPr>
      </w:pPr>
      <w:hyperlink r:id="rId60" w:history="1">
        <w:r w:rsidRPr="007C3959">
          <w:rPr>
            <w:rStyle w:val="Hipervnculo"/>
            <w:rFonts w:cs="Arial"/>
            <w:lang w:val="en-GB"/>
          </w:rPr>
          <w:t>EDF Analysis of the new Passenger Rights Regulations</w:t>
        </w:r>
      </w:hyperlink>
      <w:r>
        <w:rPr>
          <w:rStyle w:val="Hipervnculo"/>
          <w:rFonts w:cs="Arial"/>
          <w:lang w:val="en-GB"/>
        </w:rPr>
        <w:t xml:space="preserve"> </w:t>
      </w:r>
    </w:p>
    <w:p w14:paraId="4E159B6E" w14:textId="2B1C41E5" w:rsidR="00326528" w:rsidRPr="002F0F27" w:rsidRDefault="00326528" w:rsidP="000E1E5E">
      <w:pPr>
        <w:pBdr>
          <w:top w:val="single" w:sz="4" w:space="1" w:color="auto"/>
          <w:left w:val="single" w:sz="4" w:space="4" w:color="auto"/>
          <w:bottom w:val="single" w:sz="4" w:space="0" w:color="auto"/>
          <w:right w:val="single" w:sz="4" w:space="4" w:color="auto"/>
        </w:pBdr>
        <w:spacing w:after="120" w:line="276" w:lineRule="auto"/>
        <w:rPr>
          <w:b/>
          <w:lang w:val="en-GB"/>
        </w:rPr>
      </w:pPr>
      <w:r w:rsidRPr="002F0F27">
        <w:rPr>
          <w:b/>
          <w:lang w:val="en-GB"/>
        </w:rPr>
        <w:t>Relevant CRPD articles: Article 9</w:t>
      </w:r>
      <w:r w:rsidR="00D41387">
        <w:rPr>
          <w:b/>
          <w:lang w:val="en-GB"/>
        </w:rPr>
        <w:t xml:space="preserve"> - A</w:t>
      </w:r>
      <w:r w:rsidRPr="002F0F27">
        <w:rPr>
          <w:b/>
          <w:lang w:val="en-GB"/>
        </w:rPr>
        <w:t xml:space="preserve">ccessibility; Article 20 </w:t>
      </w:r>
      <w:r w:rsidR="00D41387">
        <w:rPr>
          <w:b/>
          <w:lang w:val="en-GB"/>
        </w:rPr>
        <w:t>- P</w:t>
      </w:r>
      <w:r w:rsidRPr="002F0F27">
        <w:rPr>
          <w:b/>
          <w:lang w:val="en-GB"/>
        </w:rPr>
        <w:t xml:space="preserve">ersonal mobility </w:t>
      </w:r>
    </w:p>
    <w:p w14:paraId="75F63B8B" w14:textId="77777777" w:rsidR="00F91CF3" w:rsidRPr="002F0F27" w:rsidRDefault="00F91CF3" w:rsidP="00F91CF3">
      <w:pPr>
        <w:pBdr>
          <w:top w:val="single" w:sz="4" w:space="1" w:color="auto"/>
          <w:left w:val="single" w:sz="4" w:space="4" w:color="auto"/>
          <w:bottom w:val="single" w:sz="4" w:space="0" w:color="auto"/>
          <w:right w:val="single" w:sz="4" w:space="4" w:color="auto"/>
        </w:pBdr>
        <w:spacing w:after="240" w:line="276" w:lineRule="auto"/>
        <w:rPr>
          <w:u w:val="single"/>
          <w:lang w:val="en-GB"/>
        </w:rPr>
      </w:pPr>
      <w:bookmarkStart w:id="15" w:name="_Hlk94783517"/>
      <w:r w:rsidRPr="002F0F27">
        <w:rPr>
          <w:u w:val="single"/>
          <w:lang w:val="en-GB"/>
        </w:rPr>
        <w:t xml:space="preserve">Suggested questions: </w:t>
      </w:r>
    </w:p>
    <w:p w14:paraId="02572907" w14:textId="77777777" w:rsidR="00F91CF3" w:rsidRPr="002F0F27" w:rsidRDefault="00F91CF3" w:rsidP="00F91CF3">
      <w:pPr>
        <w:pBdr>
          <w:top w:val="single" w:sz="4" w:space="1" w:color="auto"/>
          <w:left w:val="single" w:sz="4" w:space="4" w:color="auto"/>
          <w:bottom w:val="single" w:sz="4" w:space="0" w:color="auto"/>
          <w:right w:val="single" w:sz="4" w:space="4" w:color="auto"/>
        </w:pBdr>
        <w:spacing w:after="240" w:line="276" w:lineRule="auto"/>
        <w:rPr>
          <w:lang w:val="en-GB"/>
        </w:rPr>
      </w:pPr>
      <w:r w:rsidRPr="00D41387">
        <w:rPr>
          <w:lang w:val="en-GB"/>
        </w:rPr>
        <w:t>-</w:t>
      </w:r>
      <w:r>
        <w:rPr>
          <w:lang w:val="en-GB"/>
        </w:rPr>
        <w:t xml:space="preserve"> </w:t>
      </w:r>
      <w:r w:rsidRPr="00D41387">
        <w:rPr>
          <w:lang w:val="en-GB"/>
        </w:rPr>
        <w:t xml:space="preserve">How is the State implementing the </w:t>
      </w:r>
      <w:hyperlink r:id="rId61" w:history="1">
        <w:r w:rsidRPr="00D41387">
          <w:rPr>
            <w:rStyle w:val="Hipervnculo"/>
            <w:lang w:val="en-GB"/>
          </w:rPr>
          <w:t>Regulation 1300/2014 on the technical specifications for interoperability relating to accessibility of the Union’s rail system for persons with disabilities and persons with reduced mobility (TSI PRM)</w:t>
        </w:r>
      </w:hyperlink>
      <w:r w:rsidRPr="00D41387">
        <w:rPr>
          <w:lang w:val="en-GB"/>
        </w:rPr>
        <w:t>? Does it have a National Action Plan to improve Rail Accessibility? Can persons with disabilities independently access stations and rail services operating in the State?</w:t>
      </w:r>
    </w:p>
    <w:p w14:paraId="64CDA9D0" w14:textId="074C1429" w:rsidR="00F91CF3" w:rsidRDefault="00F91CF3" w:rsidP="142BB22F">
      <w:pPr>
        <w:pBdr>
          <w:top w:val="single" w:sz="4" w:space="1" w:color="auto"/>
          <w:left w:val="single" w:sz="4" w:space="4" w:color="auto"/>
          <w:bottom w:val="single" w:sz="4" w:space="0" w:color="auto"/>
          <w:right w:val="single" w:sz="4" w:space="4" w:color="auto"/>
        </w:pBdr>
        <w:spacing w:after="240" w:line="276" w:lineRule="auto"/>
        <w:rPr>
          <w:lang w:val="en-GB"/>
        </w:rPr>
      </w:pPr>
      <w:r w:rsidRPr="142BB22F">
        <w:rPr>
          <w:lang w:val="en-GB"/>
        </w:rPr>
        <w:t xml:space="preserve">- How is the State planning to improve access to intermodal transport for persons with disabilities during the </w:t>
      </w:r>
      <w:r w:rsidR="14687209" w:rsidRPr="142BB22F">
        <w:rPr>
          <w:lang w:val="en-GB"/>
        </w:rPr>
        <w:t>implementation</w:t>
      </w:r>
      <w:r w:rsidRPr="142BB22F">
        <w:rPr>
          <w:lang w:val="en-GB"/>
        </w:rPr>
        <w:t xml:space="preserve"> of the TEN-T Regulation? Does the State plan to develop a national action plan with targets and timelines for improving accessibility of the network? Does the State have a monitoring mechanism to ensure that new TEN-T infrastructure doesn’t create barriers for persons with disabilities? </w:t>
      </w:r>
    </w:p>
    <w:p w14:paraId="1C514CA6" w14:textId="59D0C70E" w:rsidR="00F91CF3" w:rsidRPr="00F91CF3" w:rsidRDefault="00F91CF3" w:rsidP="00F91CF3">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 </w:t>
      </w:r>
      <w:r w:rsidRPr="004A420D">
        <w:rPr>
          <w:lang w:val="en-GB"/>
        </w:rPr>
        <w:t xml:space="preserve">To implement the passenger rights' legislative framework in the different transport modes, how does your country </w:t>
      </w:r>
      <w:r w:rsidR="00814DD8" w:rsidRPr="004A420D">
        <w:rPr>
          <w:lang w:val="en-GB"/>
        </w:rPr>
        <w:t>ensure</w:t>
      </w:r>
      <w:r w:rsidRPr="004A420D">
        <w:rPr>
          <w:lang w:val="en-GB"/>
        </w:rPr>
        <w:t xml:space="preserve"> the effective work of its National Enforcement Bodies (NEBs) in terms of powers and human / financial resources?</w:t>
      </w:r>
    </w:p>
    <w:p w14:paraId="2B3EED5A" w14:textId="08400D77" w:rsidR="000831E6" w:rsidRDefault="00326528" w:rsidP="000E1E5E">
      <w:pPr>
        <w:pBdr>
          <w:top w:val="single" w:sz="4" w:space="1" w:color="auto"/>
          <w:left w:val="single" w:sz="4" w:space="4" w:color="auto"/>
          <w:bottom w:val="single" w:sz="4" w:space="0" w:color="auto"/>
          <w:right w:val="single" w:sz="4" w:space="4" w:color="auto"/>
        </w:pBdr>
        <w:spacing w:after="120" w:line="276" w:lineRule="auto"/>
        <w:rPr>
          <w:u w:val="single"/>
          <w:lang w:val="en-GB"/>
        </w:rPr>
      </w:pPr>
      <w:r w:rsidRPr="002F0F27">
        <w:rPr>
          <w:u w:val="single"/>
          <w:lang w:val="en-GB"/>
        </w:rPr>
        <w:t xml:space="preserve">Suggested </w:t>
      </w:r>
      <w:r w:rsidR="000831E6">
        <w:rPr>
          <w:u w:val="single"/>
          <w:lang w:val="en-GB"/>
        </w:rPr>
        <w:t>recommendation</w:t>
      </w:r>
      <w:r w:rsidRPr="002F0F27">
        <w:rPr>
          <w:u w:val="single"/>
          <w:lang w:val="en-GB"/>
        </w:rPr>
        <w:t xml:space="preserve">: </w:t>
      </w:r>
      <w:bookmarkEnd w:id="15"/>
    </w:p>
    <w:p w14:paraId="46E8BA76" w14:textId="7D6B9BD4" w:rsidR="5A0C24A0" w:rsidRDefault="006077A3" w:rsidP="00A46F00">
      <w:pPr>
        <w:pBdr>
          <w:top w:val="single" w:sz="4" w:space="1" w:color="auto"/>
          <w:left w:val="single" w:sz="4" w:space="4" w:color="auto"/>
          <w:bottom w:val="single" w:sz="4" w:space="0" w:color="auto"/>
          <w:right w:val="single" w:sz="4" w:space="4" w:color="auto"/>
        </w:pBdr>
        <w:spacing w:after="120" w:line="276" w:lineRule="auto"/>
        <w:rPr>
          <w:lang w:val="en-GB"/>
        </w:rPr>
      </w:pPr>
      <w:r w:rsidRPr="142BB22F">
        <w:rPr>
          <w:lang w:val="en-GB"/>
        </w:rPr>
        <w:t>-</w:t>
      </w:r>
      <w:r w:rsidR="432D34DA" w:rsidRPr="4388DF47">
        <w:rPr>
          <w:lang w:val="en-GB"/>
        </w:rPr>
        <w:t xml:space="preserve"> Support an ambitious revision of Regulation 1300 / 2014 (TSI-PRM) to make sure that persons with disabilities can travel by rail independently and spontaneously. </w:t>
      </w:r>
      <w:r w:rsidR="4AA017F5" w:rsidRPr="4388DF47">
        <w:rPr>
          <w:lang w:val="en-GB"/>
        </w:rPr>
        <w:t>The revision should prioritise</w:t>
      </w:r>
      <w:r w:rsidR="621B8293" w:rsidRPr="4388DF47">
        <w:rPr>
          <w:lang w:val="en-GB"/>
        </w:rPr>
        <w:t>, among others,</w:t>
      </w:r>
      <w:r w:rsidR="4AA017F5" w:rsidRPr="4388DF47">
        <w:rPr>
          <w:lang w:val="en-GB"/>
        </w:rPr>
        <w:t xml:space="preserve"> the provision of level access. </w:t>
      </w:r>
    </w:p>
    <w:p w14:paraId="15A8D92A" w14:textId="0270DD7A" w:rsidR="00D273E8" w:rsidRDefault="00D273E8" w:rsidP="00A46F00">
      <w:pPr>
        <w:pBdr>
          <w:top w:val="single" w:sz="4" w:space="1" w:color="auto"/>
          <w:left w:val="single" w:sz="4" w:space="4" w:color="auto"/>
          <w:bottom w:val="single" w:sz="4" w:space="0" w:color="auto"/>
          <w:right w:val="single" w:sz="4" w:space="4" w:color="auto"/>
        </w:pBdr>
        <w:spacing w:after="120" w:line="276" w:lineRule="auto"/>
        <w:rPr>
          <w:lang w:val="en-GB"/>
        </w:rPr>
      </w:pPr>
      <w:r>
        <w:rPr>
          <w:lang w:val="en-GB"/>
        </w:rPr>
        <w:t>-</w:t>
      </w:r>
      <w:r w:rsidRPr="4388DF47">
        <w:rPr>
          <w:lang w:val="en-GB"/>
        </w:rPr>
        <w:t>Strengthen the rights of passengers with disabilities in the upcoming negotiations on new passenger rights regulations (enforcement and multimodal)</w:t>
      </w:r>
    </w:p>
    <w:p w14:paraId="56A6FA47" w14:textId="22A8D103" w:rsidR="00CB6FA4" w:rsidRPr="002F0F27" w:rsidRDefault="00E22A45" w:rsidP="000E1E5E">
      <w:pPr>
        <w:pStyle w:val="Ttulo2"/>
        <w:spacing w:after="120"/>
        <w:rPr>
          <w:lang w:val="en-GB"/>
        </w:rPr>
      </w:pPr>
      <w:bookmarkStart w:id="16" w:name="_Toc202802281"/>
      <w:r w:rsidRPr="144A609A">
        <w:rPr>
          <w:lang w:val="en-GB"/>
        </w:rPr>
        <w:t>Freedom of movement and the European Disability Card</w:t>
      </w:r>
      <w:bookmarkEnd w:id="16"/>
    </w:p>
    <w:p w14:paraId="23ADB4E9" w14:textId="1A85DDE3" w:rsidR="005879D1" w:rsidRPr="00346A54" w:rsidRDefault="004463EE" w:rsidP="144A609A">
      <w:pPr>
        <w:spacing w:after="120" w:line="276" w:lineRule="auto"/>
        <w:rPr>
          <w:szCs w:val="24"/>
          <w:lang w:val="en-GB"/>
        </w:rPr>
      </w:pPr>
      <w:r w:rsidRPr="144A609A">
        <w:rPr>
          <w:lang w:val="en-GB"/>
        </w:rPr>
        <w:t xml:space="preserve">Freedom of movement is one of the four basic freedoms under the EU Treaties but for persons with disabilities, there are still many obstacles. Portability of disability and other social security </w:t>
      </w:r>
      <w:r w:rsidRPr="00346A54">
        <w:rPr>
          <w:szCs w:val="24"/>
          <w:lang w:val="en-GB"/>
        </w:rPr>
        <w:t>related benefits, as well as recognition of ones’ disability status are far from being harmoni</w:t>
      </w:r>
      <w:r w:rsidR="00125BF3" w:rsidRPr="00346A54">
        <w:rPr>
          <w:szCs w:val="24"/>
          <w:lang w:val="en-GB"/>
        </w:rPr>
        <w:t>s</w:t>
      </w:r>
      <w:r w:rsidRPr="00346A54">
        <w:rPr>
          <w:szCs w:val="24"/>
          <w:lang w:val="en-GB"/>
        </w:rPr>
        <w:t xml:space="preserve">ed. Moving to another EU Member State, temporarily or permanently, is still a challenge for many persons with disabilities. </w:t>
      </w:r>
    </w:p>
    <w:p w14:paraId="578B4A56" w14:textId="2401D7F6" w:rsidR="005879D1" w:rsidRPr="005879D1" w:rsidRDefault="2E7FEB2F" w:rsidP="144A609A">
      <w:pPr>
        <w:spacing w:after="120" w:line="276" w:lineRule="auto"/>
        <w:rPr>
          <w:lang w:val="en-GB"/>
        </w:rPr>
      </w:pPr>
      <w:r w:rsidRPr="00346A54">
        <w:rPr>
          <w:szCs w:val="24"/>
          <w:lang w:val="en-GB"/>
        </w:rPr>
        <w:t xml:space="preserve">A big step forward was achieved with the adoption of the </w:t>
      </w:r>
      <w:r w:rsidR="3AE1F385" w:rsidRPr="00346A54">
        <w:rPr>
          <w:szCs w:val="24"/>
          <w:lang w:val="en-GB"/>
        </w:rPr>
        <w:t xml:space="preserve">Directive(s) on the </w:t>
      </w:r>
      <w:r w:rsidRPr="00346A54">
        <w:rPr>
          <w:szCs w:val="24"/>
          <w:lang w:val="en-GB"/>
        </w:rPr>
        <w:t xml:space="preserve">European Disability Card </w:t>
      </w:r>
      <w:r w:rsidR="2CF49089" w:rsidRPr="00346A54">
        <w:rPr>
          <w:szCs w:val="24"/>
          <w:lang w:val="en-GB"/>
        </w:rPr>
        <w:t xml:space="preserve">and the European Parking Card </w:t>
      </w:r>
      <w:r w:rsidR="039E3E39" w:rsidRPr="00346A54">
        <w:rPr>
          <w:szCs w:val="24"/>
          <w:lang w:val="en-GB"/>
        </w:rPr>
        <w:t>(</w:t>
      </w:r>
      <w:hyperlink r:id="rId62">
        <w:r w:rsidR="039E3E39" w:rsidRPr="00346A54">
          <w:rPr>
            <w:rStyle w:val="Hipervnculo"/>
            <w:rFonts w:eastAsia="Arial" w:cs="Arial"/>
            <w:color w:val="A9000C"/>
            <w:szCs w:val="24"/>
            <w:lang w:val="en-GB"/>
          </w:rPr>
          <w:t>Directives 2841/2024</w:t>
        </w:r>
      </w:hyperlink>
      <w:r w:rsidR="039E3E39" w:rsidRPr="00346A54">
        <w:rPr>
          <w:rFonts w:eastAsia="Arial" w:cs="Arial"/>
          <w:color w:val="2E2E2E"/>
          <w:szCs w:val="24"/>
          <w:lang w:val="en-GB"/>
        </w:rPr>
        <w:t xml:space="preserve"> and </w:t>
      </w:r>
      <w:hyperlink r:id="rId63">
        <w:r w:rsidR="039E3E39" w:rsidRPr="00346A54">
          <w:rPr>
            <w:rStyle w:val="Hipervnculo"/>
            <w:rFonts w:eastAsia="Arial" w:cs="Arial"/>
            <w:color w:val="001F30"/>
            <w:szCs w:val="24"/>
            <w:lang w:val="en-GB"/>
          </w:rPr>
          <w:t>2842/2024</w:t>
        </w:r>
      </w:hyperlink>
      <w:r w:rsidR="039E3E39" w:rsidRPr="00346A54">
        <w:rPr>
          <w:rFonts w:eastAsia="Arial" w:cs="Arial"/>
          <w:color w:val="2E2E2E"/>
          <w:szCs w:val="24"/>
          <w:lang w:val="en-GB"/>
        </w:rPr>
        <w:t xml:space="preserve">) </w:t>
      </w:r>
      <w:r w:rsidRPr="00346A54">
        <w:rPr>
          <w:szCs w:val="24"/>
          <w:lang w:val="en-GB"/>
        </w:rPr>
        <w:t xml:space="preserve">in </w:t>
      </w:r>
      <w:r w:rsidR="7EC3DDFF" w:rsidRPr="00346A54">
        <w:rPr>
          <w:szCs w:val="24"/>
          <w:lang w:val="en-GB"/>
        </w:rPr>
        <w:t>October</w:t>
      </w:r>
      <w:r w:rsidRPr="00346A54">
        <w:rPr>
          <w:szCs w:val="24"/>
          <w:lang w:val="en-GB"/>
        </w:rPr>
        <w:t xml:space="preserve"> 2024, a legislative project that had been one of the core demands of the disability movement</w:t>
      </w:r>
      <w:r w:rsidRPr="144A609A">
        <w:rPr>
          <w:lang w:val="en-GB"/>
        </w:rPr>
        <w:t xml:space="preserve"> for over 10 years. </w:t>
      </w:r>
    </w:p>
    <w:p w14:paraId="737FD8DC" w14:textId="5F6CC5CE" w:rsidR="005879D1" w:rsidRPr="005879D1" w:rsidRDefault="00134360" w:rsidP="144A609A">
      <w:pPr>
        <w:spacing w:after="120" w:line="276" w:lineRule="auto"/>
        <w:rPr>
          <w:lang w:val="en-GB"/>
        </w:rPr>
      </w:pPr>
      <w:r w:rsidRPr="144A609A">
        <w:rPr>
          <w:lang w:val="en-GB"/>
        </w:rPr>
        <w:t xml:space="preserve">While the </w:t>
      </w:r>
      <w:r w:rsidR="00063EFA" w:rsidRPr="144A609A">
        <w:rPr>
          <w:lang w:val="en-GB"/>
        </w:rPr>
        <w:t xml:space="preserve">agreed text is </w:t>
      </w:r>
      <w:r w:rsidR="13FC0888" w:rsidRPr="144A609A">
        <w:rPr>
          <w:lang w:val="en-GB"/>
        </w:rPr>
        <w:t>and improvement to the status quo</w:t>
      </w:r>
      <w:r w:rsidRPr="144A609A">
        <w:rPr>
          <w:lang w:val="en-GB"/>
        </w:rPr>
        <w:t xml:space="preserve">, the scope of the proposal </w:t>
      </w:r>
      <w:r w:rsidR="001D090A" w:rsidRPr="144A609A">
        <w:rPr>
          <w:lang w:val="en-GB"/>
        </w:rPr>
        <w:t>remains</w:t>
      </w:r>
      <w:r w:rsidRPr="144A609A">
        <w:rPr>
          <w:lang w:val="en-GB"/>
        </w:rPr>
        <w:t xml:space="preserve"> limited to accessing “special conditions and preferential treatment” for short stays abroad. It does not touch upon the fundamental issue of having ones’ disability (re)assessed in another Member State, or the lack of portability of social security benefits when moving abroad</w:t>
      </w:r>
      <w:r w:rsidR="00063EFA" w:rsidRPr="144A609A">
        <w:rPr>
          <w:lang w:val="en-GB"/>
        </w:rPr>
        <w:t xml:space="preserve"> The Disability Card law</w:t>
      </w:r>
      <w:r w:rsidR="008E7117" w:rsidRPr="144A609A">
        <w:rPr>
          <w:lang w:val="en-GB"/>
        </w:rPr>
        <w:t xml:space="preserve"> </w:t>
      </w:r>
      <w:r w:rsidR="004463EE" w:rsidRPr="144A609A">
        <w:rPr>
          <w:lang w:val="en-GB"/>
        </w:rPr>
        <w:t xml:space="preserve">does not solve all the problems, but it will be a starting point. </w:t>
      </w:r>
    </w:p>
    <w:p w14:paraId="56F7AF95" w14:textId="4B147D85" w:rsidR="005879D1" w:rsidRPr="005879D1" w:rsidRDefault="00063EFA" w:rsidP="144A609A">
      <w:pPr>
        <w:spacing w:after="120" w:line="276" w:lineRule="auto"/>
        <w:rPr>
          <w:lang w:val="en-GB"/>
        </w:rPr>
      </w:pPr>
      <w:r w:rsidRPr="144A609A">
        <w:rPr>
          <w:lang w:val="en-GB"/>
        </w:rPr>
        <w:t xml:space="preserve">However, it also depends how ambitiously the legislation will be transposed and implemented by the Member States, since there is some flexibility in the text. </w:t>
      </w:r>
    </w:p>
    <w:p w14:paraId="2FF9122D" w14:textId="7296186F" w:rsidR="00326528" w:rsidRPr="00817C73" w:rsidRDefault="00326528" w:rsidP="000E1E5E">
      <w:pPr>
        <w:pBdr>
          <w:top w:val="single" w:sz="4" w:space="1" w:color="auto"/>
          <w:left w:val="single" w:sz="4" w:space="4" w:color="auto"/>
          <w:bottom w:val="single" w:sz="4" w:space="1" w:color="auto"/>
          <w:right w:val="single" w:sz="4" w:space="4" w:color="auto"/>
        </w:pBdr>
        <w:spacing w:after="120" w:line="276" w:lineRule="auto"/>
        <w:rPr>
          <w:b/>
          <w:bCs/>
        </w:rPr>
      </w:pPr>
      <w:r w:rsidRPr="00817C73">
        <w:rPr>
          <w:b/>
          <w:bCs/>
        </w:rPr>
        <w:t xml:space="preserve">Relevant CRPD article: Article 20 </w:t>
      </w:r>
      <w:r w:rsidR="00D63122" w:rsidRPr="00817C73">
        <w:rPr>
          <w:b/>
          <w:bCs/>
        </w:rPr>
        <w:t>- P</w:t>
      </w:r>
      <w:r w:rsidRPr="00817C73">
        <w:rPr>
          <w:b/>
          <w:bCs/>
        </w:rPr>
        <w:t>ersonal mobility</w:t>
      </w:r>
    </w:p>
    <w:p w14:paraId="1F722479" w14:textId="77777777" w:rsidR="00EB23F2" w:rsidRDefault="00EB23F2" w:rsidP="00EB23F2">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sidRPr="001712E6">
        <w:rPr>
          <w:bCs/>
          <w:u w:val="single"/>
          <w:lang w:val="en-GB"/>
        </w:rPr>
        <w:t xml:space="preserve">Suggested question: </w:t>
      </w:r>
    </w:p>
    <w:p w14:paraId="69453794" w14:textId="7352F07E" w:rsidR="00EB23F2" w:rsidRDefault="00EB23F2" w:rsidP="00EB23F2">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Pr>
          <w:lang w:val="en-GB"/>
        </w:rPr>
        <w:t>- How are you planning to ensure that the portability of social security related benefits including disability benefits be improved in the EU beyond the Disability Card?</w:t>
      </w:r>
    </w:p>
    <w:p w14:paraId="6E3C7674" w14:textId="3DE3DA94" w:rsidR="005C0718" w:rsidRPr="00EB1FBE" w:rsidRDefault="00326528" w:rsidP="000E1E5E">
      <w:pPr>
        <w:pBdr>
          <w:top w:val="single" w:sz="4" w:space="1" w:color="auto"/>
          <w:left w:val="single" w:sz="4" w:space="4" w:color="auto"/>
          <w:bottom w:val="single" w:sz="4" w:space="1" w:color="auto"/>
          <w:right w:val="single" w:sz="4" w:space="4" w:color="auto"/>
        </w:pBdr>
        <w:spacing w:after="120" w:line="276" w:lineRule="auto"/>
        <w:rPr>
          <w:bCs/>
          <w:u w:val="single"/>
          <w:lang w:val="en-GB"/>
        </w:rPr>
      </w:pPr>
      <w:r w:rsidRPr="00EB1FBE">
        <w:rPr>
          <w:bCs/>
          <w:u w:val="single"/>
          <w:lang w:val="en-GB"/>
        </w:rPr>
        <w:t xml:space="preserve">Suggested </w:t>
      </w:r>
      <w:r w:rsidR="00522322" w:rsidRPr="00EB1FBE">
        <w:rPr>
          <w:bCs/>
          <w:u w:val="single"/>
          <w:lang w:val="en-GB"/>
        </w:rPr>
        <w:t>recommendation</w:t>
      </w:r>
      <w:r w:rsidRPr="00EB1FBE">
        <w:rPr>
          <w:bCs/>
          <w:u w:val="single"/>
          <w:lang w:val="en-GB"/>
        </w:rPr>
        <w:t xml:space="preserve">: </w:t>
      </w:r>
    </w:p>
    <w:p w14:paraId="3D1D62FA" w14:textId="7A2046CD" w:rsidR="004C5CDA" w:rsidRPr="003A050A" w:rsidRDefault="004C5CDA" w:rsidP="144A609A">
      <w:pPr>
        <w:pBdr>
          <w:top w:val="single" w:sz="4" w:space="1" w:color="auto"/>
          <w:left w:val="single" w:sz="4" w:space="4" w:color="auto"/>
          <w:bottom w:val="single" w:sz="4" w:space="1" w:color="auto"/>
          <w:right w:val="single" w:sz="4" w:space="4" w:color="auto"/>
        </w:pBdr>
        <w:spacing w:after="120" w:line="276" w:lineRule="auto"/>
        <w:rPr>
          <w:lang w:val="en-GB"/>
        </w:rPr>
      </w:pPr>
      <w:r w:rsidRPr="144A609A">
        <w:rPr>
          <w:lang w:val="en-GB"/>
        </w:rPr>
        <w:t>- Swiftly introduce</w:t>
      </w:r>
      <w:r w:rsidR="44A77403" w:rsidRPr="144A609A">
        <w:rPr>
          <w:lang w:val="en-GB"/>
        </w:rPr>
        <w:t xml:space="preserve"> ambitious</w:t>
      </w:r>
      <w:r w:rsidRPr="144A609A">
        <w:rPr>
          <w:lang w:val="en-GB"/>
        </w:rPr>
        <w:t xml:space="preserve"> national laws transposing the European Disability Card and Parking Card Directive ensuring that all persons with disabilities can access the European Disability Card.</w:t>
      </w:r>
    </w:p>
    <w:p w14:paraId="4DD2B2B6" w14:textId="7EAC10B7" w:rsidR="00874479" w:rsidRPr="00651DF4" w:rsidRDefault="00874479" w:rsidP="000E1E5E">
      <w:pPr>
        <w:pStyle w:val="Ttulo2"/>
        <w:spacing w:after="120" w:line="276" w:lineRule="auto"/>
      </w:pPr>
      <w:bookmarkStart w:id="17" w:name="_Toc202802282"/>
      <w:r w:rsidRPr="00651DF4">
        <w:t>Artificial Intelligence</w:t>
      </w:r>
      <w:r w:rsidR="00886346" w:rsidRPr="00651DF4">
        <w:t xml:space="preserve">: </w:t>
      </w:r>
      <w:r w:rsidR="00522322" w:rsidRPr="00651DF4">
        <w:t>Regulation on</w:t>
      </w:r>
      <w:r w:rsidR="00886346" w:rsidRPr="00651DF4">
        <w:t xml:space="preserve"> artificial intelligence</w:t>
      </w:r>
      <w:r w:rsidR="003A050A" w:rsidRPr="00651DF4">
        <w:t xml:space="preserve"> (AI)</w:t>
      </w:r>
      <w:bookmarkEnd w:id="17"/>
      <w:r w:rsidRPr="00651DF4">
        <w:t xml:space="preserve"> </w:t>
      </w:r>
    </w:p>
    <w:p w14:paraId="4D42EF87" w14:textId="614E5BB1" w:rsidR="00526439" w:rsidRPr="003A050A" w:rsidRDefault="00B11BBA" w:rsidP="000E1E5E">
      <w:pPr>
        <w:spacing w:after="120" w:line="276" w:lineRule="auto"/>
        <w:rPr>
          <w:lang w:val="en-GB"/>
        </w:rPr>
      </w:pPr>
      <w:r w:rsidRPr="003A050A">
        <w:rPr>
          <w:lang w:val="en-GB"/>
        </w:rPr>
        <w:t xml:space="preserve">The EU adopted its </w:t>
      </w:r>
      <w:hyperlink r:id="rId64" w:history="1">
        <w:r w:rsidRPr="003A050A">
          <w:rPr>
            <w:rStyle w:val="Hipervnculo"/>
            <w:lang w:val="en-GB"/>
          </w:rPr>
          <w:t>AI Act</w:t>
        </w:r>
      </w:hyperlink>
      <w:r w:rsidRPr="003A050A">
        <w:rPr>
          <w:lang w:val="en-GB"/>
        </w:rPr>
        <w:t xml:space="preserve"> on artificial intelligence in May 2024, creating a legal framework for AI in the EU. The </w:t>
      </w:r>
      <w:r w:rsidR="00EA63E7" w:rsidRPr="003A050A">
        <w:rPr>
          <w:lang w:val="en-GB"/>
        </w:rPr>
        <w:t>regulation,</w:t>
      </w:r>
      <w:r w:rsidRPr="003A050A">
        <w:rPr>
          <w:lang w:val="en-GB"/>
        </w:rPr>
        <w:t xml:space="preserve"> which was adopted by the European Parliament in March 2024, is expected to appear in the Official Journal of the EU in July 2024.</w:t>
      </w:r>
    </w:p>
    <w:p w14:paraId="7CDCDEA7" w14:textId="77777777" w:rsidR="00430D4C" w:rsidRDefault="00430D4C" w:rsidP="000E1E5E">
      <w:pPr>
        <w:spacing w:after="120" w:line="276" w:lineRule="auto"/>
        <w:rPr>
          <w:lang w:val="en-US"/>
        </w:rPr>
      </w:pPr>
      <w:r>
        <w:rPr>
          <w:lang w:val="en-US"/>
        </w:rPr>
        <w:t>Under the AI Act, high-risk AI systems must be tested for bias and fulfil mandatory accessibility requirements. These requirements ensure that high-risk AI systems are usable and compliant with the European Accessibility Act and the Web Accessibility Directive.</w:t>
      </w:r>
    </w:p>
    <w:p w14:paraId="7BDAA70B" w14:textId="5B67B516" w:rsidR="00B11BBA" w:rsidRPr="003A050A" w:rsidRDefault="00430D4C" w:rsidP="000E1E5E">
      <w:pPr>
        <w:spacing w:after="120" w:line="276" w:lineRule="auto"/>
        <w:rPr>
          <w:lang w:val="en-US"/>
        </w:rPr>
      </w:pPr>
      <w:r>
        <w:rPr>
          <w:lang w:val="en-US"/>
        </w:rPr>
        <w:t>High-risk AI systems are those that have a significant impact on the rights, health, safety or economic situation of individuals or groups of individuals. Examples of high-risk AI systems include AI that</w:t>
      </w:r>
      <w:r w:rsidR="008A1386">
        <w:rPr>
          <w:lang w:val="en-US"/>
        </w:rPr>
        <w:t xml:space="preserve"> decides or assists decision making on</w:t>
      </w:r>
      <w:r>
        <w:rPr>
          <w:lang w:val="en-US"/>
        </w:rPr>
        <w:t xml:space="preserve"> who is hired or fired, who is admitted to the education system, whether applications for state benefits are approved or not, AI used in policing and migration. </w:t>
      </w:r>
    </w:p>
    <w:p w14:paraId="7D4DF5F1" w14:textId="24A8E24E" w:rsidR="00822513" w:rsidRDefault="00D6654C" w:rsidP="000E1E5E">
      <w:pPr>
        <w:spacing w:after="120" w:line="276" w:lineRule="auto"/>
        <w:rPr>
          <w:lang w:val="en-US"/>
        </w:rPr>
      </w:pPr>
      <w:r>
        <w:rPr>
          <w:lang w:val="en-US"/>
        </w:rPr>
        <w:t xml:space="preserve">Low or medium risk AI systems are not bound by these obligations but are encouraged to follow voluntary codes of conduct to make AI accessible. The AI Act encourages member states and the European AI Office to facilitate the creation and implementation of such codes of conduct. </w:t>
      </w:r>
      <w:r w:rsidR="00E00660">
        <w:rPr>
          <w:lang w:val="en-US"/>
        </w:rPr>
        <w:t xml:space="preserve">In EDFs view low and medium risk AI should also have to adhere to mandatory accessibility requirements. </w:t>
      </w:r>
    </w:p>
    <w:p w14:paraId="1BBEB3B0" w14:textId="2B0CAD21" w:rsidR="008A1386" w:rsidRPr="008A1386" w:rsidRDefault="00706E64" w:rsidP="000E1E5E">
      <w:pPr>
        <w:spacing w:after="120" w:line="276" w:lineRule="auto"/>
        <w:rPr>
          <w:lang w:val="en-US"/>
        </w:rPr>
      </w:pPr>
      <w:r>
        <w:rPr>
          <w:lang w:val="en-US"/>
        </w:rPr>
        <w:t>The AI Act is an important legislation, but it has shortcomings in the view of the EDF and other civil society organi</w:t>
      </w:r>
      <w:r w:rsidR="003A050A">
        <w:rPr>
          <w:lang w:val="en-US"/>
        </w:rPr>
        <w:t>s</w:t>
      </w:r>
      <w:r>
        <w:rPr>
          <w:lang w:val="en-US"/>
        </w:rPr>
        <w:t>ations. It prohibits the recognition of emotions in education and employment, but allows it for law enforcement and migration as a high risk. The EDF is concerned because recital 44 questions the scientific validity of emotion recognition systems. The former UN Special Rapporteur on the UN Convention on the Rights of Persons with Disabilities, Gerard Quinn, also warned that these systems are inaccurate and dangerous for persons with disabilities, especially in the area of security, and suggested that member states consider a moratorium.</w:t>
      </w:r>
      <w:r w:rsidR="008A1386">
        <w:rPr>
          <w:rStyle w:val="Refdenotaalpie"/>
          <w:lang w:val="en-US"/>
        </w:rPr>
        <w:footnoteReference w:id="10"/>
      </w:r>
    </w:p>
    <w:p w14:paraId="3596A67D" w14:textId="6E3ACA50" w:rsidR="00A70683" w:rsidRPr="00371A87" w:rsidRDefault="00E00660" w:rsidP="000E1E5E">
      <w:pPr>
        <w:spacing w:after="120" w:line="276" w:lineRule="auto"/>
        <w:rPr>
          <w:lang w:val="en-US"/>
        </w:rPr>
      </w:pPr>
      <w:r>
        <w:rPr>
          <w:lang w:val="en-US"/>
        </w:rPr>
        <w:t>The UN Special Rapporteur called on member states to support capacity building of representative organisations of persons with disabilities so that they can monitor the impact of AI on their rights. This includes giving them resources and skills to advocate for responsible and inclusive AI, engage with all stakeholders, including the private sector, and expose harmful or discriminatory uses of the technology. The rapporteur also warned that persons with disabilities will be left behind and have no chance of catching up if they are excluded from the AI revolution. Member states can ensure their inclusion and respect in AI by supporting their representative organisations.</w:t>
      </w:r>
      <w:r>
        <w:rPr>
          <w:rStyle w:val="Refdenotaalpie"/>
          <w:lang w:val="en-US"/>
        </w:rPr>
        <w:footnoteReference w:id="11"/>
      </w:r>
      <w:r w:rsidR="003A050A">
        <w:rPr>
          <w:lang w:val="en-US"/>
        </w:rPr>
        <w:t xml:space="preserve"> </w:t>
      </w:r>
    </w:p>
    <w:p w14:paraId="22374D55" w14:textId="77777777" w:rsidR="00874479" w:rsidRPr="002F0F27" w:rsidRDefault="00874479" w:rsidP="000E1E5E">
      <w:pPr>
        <w:spacing w:after="120" w:line="276" w:lineRule="auto"/>
        <w:rPr>
          <w:lang w:val="en-GB"/>
        </w:rPr>
      </w:pPr>
      <w:r w:rsidRPr="002F0F27">
        <w:rPr>
          <w:lang w:val="en-GB"/>
        </w:rPr>
        <w:t xml:space="preserve">More information: </w:t>
      </w:r>
    </w:p>
    <w:p w14:paraId="0DEAF324" w14:textId="32E7E18A" w:rsidR="00706E64" w:rsidRPr="003A050A" w:rsidRDefault="00706E64" w:rsidP="000E1E5E">
      <w:pPr>
        <w:pStyle w:val="Prrafodelista"/>
        <w:numPr>
          <w:ilvl w:val="0"/>
          <w:numId w:val="23"/>
        </w:numPr>
        <w:spacing w:after="120" w:line="276" w:lineRule="auto"/>
        <w:rPr>
          <w:lang w:val="en-GB"/>
        </w:rPr>
      </w:pPr>
      <w:hyperlink r:id="rId65" w:history="1">
        <w:r w:rsidRPr="003A050A">
          <w:rPr>
            <w:rStyle w:val="Hipervnculo"/>
            <w:lang w:val="en-US"/>
          </w:rPr>
          <w:t xml:space="preserve">AI Act agreement: partial win on accessibility - European Disability Forum </w:t>
        </w:r>
      </w:hyperlink>
    </w:p>
    <w:p w14:paraId="6A039CE8" w14:textId="7D34E3D6" w:rsidR="00706E64" w:rsidRPr="003A050A" w:rsidRDefault="00706E64" w:rsidP="000E1E5E">
      <w:pPr>
        <w:pStyle w:val="Prrafodelista"/>
        <w:numPr>
          <w:ilvl w:val="0"/>
          <w:numId w:val="23"/>
        </w:numPr>
        <w:spacing w:after="120" w:line="276" w:lineRule="auto"/>
        <w:rPr>
          <w:lang w:val="en-GB"/>
        </w:rPr>
      </w:pPr>
      <w:hyperlink r:id="rId66" w:history="1">
        <w:r w:rsidRPr="003A050A">
          <w:rPr>
            <w:rStyle w:val="Hipervnculo"/>
            <w:lang w:val="en-US"/>
          </w:rPr>
          <w:t xml:space="preserve">EU’s AI Act fails to set gold standard for human rights - European Disability Forum </w:t>
        </w:r>
      </w:hyperlink>
    </w:p>
    <w:p w14:paraId="61645563" w14:textId="77777777" w:rsidR="00874479" w:rsidRPr="00BB3146" w:rsidRDefault="00874479" w:rsidP="000E1E5E">
      <w:pPr>
        <w:pStyle w:val="Prrafodelista"/>
        <w:numPr>
          <w:ilvl w:val="0"/>
          <w:numId w:val="23"/>
        </w:numPr>
        <w:spacing w:after="120" w:line="276" w:lineRule="auto"/>
        <w:rPr>
          <w:lang w:val="en-GB"/>
        </w:rPr>
      </w:pPr>
      <w:hyperlink r:id="rId67" w:history="1">
        <w:r w:rsidRPr="00BB3146">
          <w:rPr>
            <w:rStyle w:val="Hipervnculo"/>
            <w:lang w:val="en-GB"/>
          </w:rPr>
          <w:t>EDF Position Paper on the EU AI Act (PDF and Word)</w:t>
        </w:r>
      </w:hyperlink>
    </w:p>
    <w:p w14:paraId="0A596B5C" w14:textId="77777777" w:rsidR="00874479" w:rsidRPr="00BB3146" w:rsidRDefault="00874479" w:rsidP="000E1E5E">
      <w:pPr>
        <w:pStyle w:val="Prrafodelista"/>
        <w:numPr>
          <w:ilvl w:val="0"/>
          <w:numId w:val="23"/>
        </w:numPr>
        <w:spacing w:after="120" w:line="276" w:lineRule="auto"/>
        <w:rPr>
          <w:rStyle w:val="Hipervnculo"/>
          <w:lang w:val="en-GB"/>
        </w:rPr>
      </w:pPr>
      <w:r>
        <w:rPr>
          <w:lang w:val="en-GB"/>
        </w:rPr>
        <w:fldChar w:fldCharType="begin"/>
      </w:r>
      <w:r>
        <w:rPr>
          <w:lang w:val="en-GB"/>
        </w:rPr>
        <w:instrText xml:space="preserve"> HYPERLINK "https://www.edf-feph.org/content/uploads/2020/12/edf-emerging-tech-report-accessible.pdf" </w:instrText>
      </w:r>
      <w:r>
        <w:rPr>
          <w:lang w:val="en-GB"/>
        </w:rPr>
      </w:r>
      <w:r>
        <w:rPr>
          <w:lang w:val="en-GB"/>
        </w:rPr>
        <w:fldChar w:fldCharType="separate"/>
      </w:r>
      <w:r w:rsidRPr="00BB3146">
        <w:rPr>
          <w:rStyle w:val="Hipervnculo"/>
          <w:lang w:val="en-GB"/>
        </w:rPr>
        <w:t>EDF “Plug and Pray?” Report: A disability perspective on artificial intelligence,</w:t>
      </w:r>
    </w:p>
    <w:p w14:paraId="237855AE" w14:textId="77777777" w:rsidR="00874479" w:rsidRDefault="00874479" w:rsidP="002F1B52">
      <w:pPr>
        <w:pStyle w:val="Prrafodelista"/>
        <w:spacing w:after="120" w:line="276" w:lineRule="auto"/>
        <w:rPr>
          <w:lang w:val="en-GB"/>
        </w:rPr>
      </w:pPr>
      <w:r w:rsidRPr="00BB3146">
        <w:rPr>
          <w:rStyle w:val="Hipervnculo"/>
          <w:lang w:val="en-GB"/>
        </w:rPr>
        <w:t>automated decision-making and emerging technologies</w:t>
      </w:r>
      <w:r>
        <w:rPr>
          <w:lang w:val="en-GB"/>
        </w:rPr>
        <w:fldChar w:fldCharType="end"/>
      </w:r>
    </w:p>
    <w:p w14:paraId="58F32D89" w14:textId="77777777" w:rsidR="00874479" w:rsidRPr="001675F9" w:rsidRDefault="00874479" w:rsidP="000E1E5E">
      <w:pPr>
        <w:pBdr>
          <w:top w:val="single" w:sz="4" w:space="1" w:color="auto"/>
          <w:left w:val="single" w:sz="4" w:space="4" w:color="auto"/>
          <w:bottom w:val="single" w:sz="4" w:space="1" w:color="auto"/>
          <w:right w:val="single" w:sz="4" w:space="4" w:color="auto"/>
        </w:pBdr>
        <w:spacing w:after="120" w:line="276" w:lineRule="auto"/>
        <w:rPr>
          <w:b/>
          <w:bCs/>
          <w:lang w:val="en-GB"/>
        </w:rPr>
      </w:pPr>
      <w:bookmarkStart w:id="18" w:name="_Hlk94790493"/>
      <w:r w:rsidRPr="001675F9">
        <w:rPr>
          <w:b/>
          <w:bCs/>
          <w:lang w:val="en-GB"/>
        </w:rPr>
        <w:t>Relevant CRPD article</w:t>
      </w:r>
      <w:r>
        <w:rPr>
          <w:b/>
          <w:bCs/>
          <w:lang w:val="en-GB"/>
        </w:rPr>
        <w:t>s</w:t>
      </w:r>
      <w:r w:rsidRPr="001675F9">
        <w:rPr>
          <w:b/>
          <w:bCs/>
          <w:lang w:val="en-GB"/>
        </w:rPr>
        <w:t xml:space="preserve">: </w:t>
      </w:r>
      <w:r w:rsidRPr="004D5984">
        <w:rPr>
          <w:b/>
          <w:bCs/>
          <w:lang w:val="en-GB"/>
        </w:rPr>
        <w:t xml:space="preserve">Article 5 </w:t>
      </w:r>
      <w:r>
        <w:rPr>
          <w:b/>
          <w:bCs/>
          <w:lang w:val="en-GB"/>
        </w:rPr>
        <w:t xml:space="preserve">- </w:t>
      </w:r>
      <w:r w:rsidRPr="004D5984">
        <w:rPr>
          <w:b/>
          <w:bCs/>
          <w:lang w:val="en-GB"/>
        </w:rPr>
        <w:t>Equality and non-discrimination</w:t>
      </w:r>
      <w:r>
        <w:rPr>
          <w:b/>
          <w:bCs/>
          <w:lang w:val="en-GB"/>
        </w:rPr>
        <w:t>;</w:t>
      </w:r>
      <w:r w:rsidRPr="001675F9">
        <w:rPr>
          <w:b/>
          <w:bCs/>
          <w:lang w:val="en-GB"/>
        </w:rPr>
        <w:t xml:space="preserve"> Article 9 </w:t>
      </w:r>
      <w:r>
        <w:rPr>
          <w:b/>
          <w:bCs/>
          <w:lang w:val="en-GB"/>
        </w:rPr>
        <w:t xml:space="preserve">– </w:t>
      </w:r>
      <w:r w:rsidRPr="001675F9">
        <w:rPr>
          <w:b/>
          <w:bCs/>
          <w:lang w:val="en-GB"/>
        </w:rPr>
        <w:t>Accessibility</w:t>
      </w:r>
      <w:r>
        <w:rPr>
          <w:b/>
          <w:bCs/>
          <w:lang w:val="en-GB"/>
        </w:rPr>
        <w:t xml:space="preserve">; </w:t>
      </w:r>
      <w:r w:rsidRPr="008149F8">
        <w:rPr>
          <w:b/>
          <w:bCs/>
          <w:lang w:val="en-GB"/>
        </w:rPr>
        <w:t xml:space="preserve">Article 22 </w:t>
      </w:r>
      <w:r>
        <w:rPr>
          <w:b/>
          <w:bCs/>
          <w:lang w:val="en-GB"/>
        </w:rPr>
        <w:t>-</w:t>
      </w:r>
      <w:r w:rsidRPr="008149F8">
        <w:rPr>
          <w:b/>
          <w:bCs/>
          <w:lang w:val="en-GB"/>
        </w:rPr>
        <w:t xml:space="preserve"> Respect for privacy</w:t>
      </w:r>
    </w:p>
    <w:bookmarkEnd w:id="18"/>
    <w:p w14:paraId="3E48B94C" w14:textId="77777777" w:rsidR="00E10949" w:rsidRPr="00F21691" w:rsidRDefault="00E10949" w:rsidP="00E10949">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p>
    <w:p w14:paraId="4827E9FF" w14:textId="5F2977D6" w:rsidR="00E10949" w:rsidRPr="00E10949" w:rsidRDefault="00E10949" w:rsidP="00E10949">
      <w:pPr>
        <w:pBdr>
          <w:top w:val="single" w:sz="4" w:space="1" w:color="auto"/>
          <w:left w:val="single" w:sz="4" w:space="4" w:color="auto"/>
          <w:bottom w:val="single" w:sz="4" w:space="1" w:color="auto"/>
          <w:right w:val="single" w:sz="4" w:space="4" w:color="auto"/>
        </w:pBdr>
        <w:spacing w:line="276" w:lineRule="auto"/>
        <w:rPr>
          <w:lang w:val="en-GB"/>
        </w:rPr>
      </w:pPr>
      <w:r>
        <w:rPr>
          <w:lang w:val="en-GB"/>
        </w:rPr>
        <w:t>- Provide information on how the State ensures or plans to ensure mandatory accessibility requirements for all AI providers and users, as well as that AI providers and users fully respect rights of persons with disabilities to non-discrimination and privacy.</w:t>
      </w:r>
    </w:p>
    <w:p w14:paraId="7A5C8416" w14:textId="2D3793A5" w:rsidR="00541A9B" w:rsidRPr="00F21691" w:rsidRDefault="00541A9B"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F21691">
        <w:rPr>
          <w:u w:val="single"/>
          <w:lang w:val="en-GB"/>
        </w:rPr>
        <w:t>Suggested recommendation</w:t>
      </w:r>
      <w:r w:rsidR="0044623A">
        <w:rPr>
          <w:u w:val="single"/>
          <w:lang w:val="en-GB"/>
        </w:rPr>
        <w:t>s</w:t>
      </w:r>
      <w:r w:rsidRPr="00F21691">
        <w:rPr>
          <w:u w:val="single"/>
          <w:lang w:val="en-GB"/>
        </w:rPr>
        <w:t>:</w:t>
      </w:r>
    </w:p>
    <w:p w14:paraId="0FE30F30" w14:textId="0A95902A" w:rsidR="00AA731F" w:rsidRDefault="006077A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44623A">
        <w:rPr>
          <w:lang w:val="en-GB"/>
        </w:rPr>
        <w:t>A</w:t>
      </w:r>
      <w:r w:rsidR="003B6835">
        <w:rPr>
          <w:lang w:val="en-GB"/>
        </w:rPr>
        <w:t>dopt</w:t>
      </w:r>
      <w:r w:rsidR="004E3B58">
        <w:rPr>
          <w:lang w:val="en-GB"/>
        </w:rPr>
        <w:t xml:space="preserve"> mandatory accessibility requirements for all AI systems, including low and medium risk AI.</w:t>
      </w:r>
    </w:p>
    <w:p w14:paraId="51A18DF0" w14:textId="6FC7C2E1" w:rsidR="003B6835" w:rsidRPr="003439EC" w:rsidRDefault="006077A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44623A">
        <w:rPr>
          <w:lang w:val="en-GB"/>
        </w:rPr>
        <w:t>U</w:t>
      </w:r>
      <w:r w:rsidR="003B6835" w:rsidRPr="003B6835">
        <w:rPr>
          <w:lang w:val="en-GB"/>
        </w:rPr>
        <w:t>ndertake fundamental rights impact assessments when deploying high risk AI systems</w:t>
      </w:r>
      <w:r w:rsidR="003439EC">
        <w:rPr>
          <w:lang w:val="en-GB"/>
        </w:rPr>
        <w:t xml:space="preserve"> and </w:t>
      </w:r>
      <w:r w:rsidR="003439EC" w:rsidRPr="003439EC">
        <w:rPr>
          <w:lang w:val="en-GB"/>
        </w:rPr>
        <w:t>set up national coordination mechanisms in which relevant authorities for the AI Act are in cooperation with OPDs</w:t>
      </w:r>
      <w:r w:rsidR="003439EC">
        <w:rPr>
          <w:lang w:val="en-GB"/>
        </w:rPr>
        <w:t>.</w:t>
      </w:r>
    </w:p>
    <w:p w14:paraId="7C620814" w14:textId="62376C68" w:rsidR="00E00660" w:rsidRDefault="006077A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44623A">
        <w:rPr>
          <w:lang w:val="en-GB"/>
        </w:rPr>
        <w:t>P</w:t>
      </w:r>
      <w:r w:rsidR="004E3B58">
        <w:rPr>
          <w:lang w:val="en-GB"/>
        </w:rPr>
        <w:t>rovide dedicated funding to organisations of persons with disabilities for capacity building in the field of AI, especially for monitoring and advocating for the rights of persons with disabilities in relation to AI systems.</w:t>
      </w:r>
    </w:p>
    <w:p w14:paraId="4A920188" w14:textId="47F77C22" w:rsidR="00874479" w:rsidRDefault="00874479" w:rsidP="000E1E5E">
      <w:pPr>
        <w:pStyle w:val="Ttulo2"/>
        <w:spacing w:after="120" w:line="276" w:lineRule="auto"/>
        <w:rPr>
          <w:lang w:val="en-GB"/>
        </w:rPr>
      </w:pPr>
      <w:bookmarkStart w:id="19" w:name="_Toc202802283"/>
      <w:r>
        <w:rPr>
          <w:lang w:val="en-GB"/>
        </w:rPr>
        <w:t>Young persons and youth programmes</w:t>
      </w:r>
      <w:bookmarkEnd w:id="19"/>
    </w:p>
    <w:p w14:paraId="7AD5C032" w14:textId="0FE0594A" w:rsidR="00874479" w:rsidRDefault="00B31616" w:rsidP="000E1E5E">
      <w:pPr>
        <w:spacing w:after="120" w:line="276" w:lineRule="auto"/>
        <w:rPr>
          <w:lang w:val="en-GB"/>
        </w:rPr>
      </w:pPr>
      <w:r>
        <w:rPr>
          <w:lang w:val="en-GB"/>
        </w:rPr>
        <w:t>T</w:t>
      </w:r>
      <w:r w:rsidR="00874479">
        <w:rPr>
          <w:lang w:val="en-GB"/>
        </w:rPr>
        <w:t xml:space="preserve">he EU adopted a </w:t>
      </w:r>
      <w:hyperlink r:id="rId68" w:history="1">
        <w:r w:rsidR="00874479" w:rsidRPr="00B31616">
          <w:rPr>
            <w:rStyle w:val="Hipervnculo"/>
            <w:lang w:val="en-GB"/>
          </w:rPr>
          <w:t>Youth Strategy for the period of 2019-2027</w:t>
        </w:r>
      </w:hyperlink>
      <w:r w:rsidR="00874479">
        <w:rPr>
          <w:lang w:val="en-GB"/>
        </w:rPr>
        <w:t xml:space="preserve">. The strategy has concrete actions and objectives to better include young people in the </w:t>
      </w:r>
      <w:r>
        <w:rPr>
          <w:lang w:val="en-GB"/>
        </w:rPr>
        <w:t>decision-making</w:t>
      </w:r>
      <w:r w:rsidR="00874479">
        <w:rPr>
          <w:lang w:val="en-GB"/>
        </w:rPr>
        <w:t xml:space="preserve"> process. The Strategy has inclusion as one its core elements but mentions </w:t>
      </w:r>
      <w:r>
        <w:rPr>
          <w:lang w:val="en-GB"/>
        </w:rPr>
        <w:t>persons with disabilities</w:t>
      </w:r>
      <w:r w:rsidR="00874479">
        <w:rPr>
          <w:lang w:val="en-GB"/>
        </w:rPr>
        <w:t xml:space="preserve"> only once in the preamble. It does not mention the CRPD nor how persons with disabilities should be included.</w:t>
      </w:r>
    </w:p>
    <w:p w14:paraId="753B38E5" w14:textId="31164401" w:rsidR="00874479" w:rsidRDefault="00B31616" w:rsidP="000E1E5E">
      <w:pPr>
        <w:spacing w:after="120" w:line="276" w:lineRule="auto"/>
        <w:rPr>
          <w:lang w:val="en-GB"/>
        </w:rPr>
      </w:pPr>
      <w:r>
        <w:rPr>
          <w:lang w:val="en-GB"/>
        </w:rPr>
        <w:t>However, we</w:t>
      </w:r>
      <w:r w:rsidR="00874479">
        <w:rPr>
          <w:lang w:val="en-GB"/>
        </w:rPr>
        <w:t xml:space="preserve"> do see that </w:t>
      </w:r>
      <w:r>
        <w:rPr>
          <w:lang w:val="en-GB"/>
        </w:rPr>
        <w:t xml:space="preserve">inclusion was tackled </w:t>
      </w:r>
      <w:r w:rsidR="00874479">
        <w:rPr>
          <w:lang w:val="en-GB"/>
        </w:rPr>
        <w:t xml:space="preserve">in some of the Youth Programmes </w:t>
      </w:r>
      <w:r>
        <w:rPr>
          <w:lang w:val="en-GB"/>
        </w:rPr>
        <w:t>driven</w:t>
      </w:r>
      <w:r w:rsidR="00874479">
        <w:rPr>
          <w:lang w:val="en-GB"/>
        </w:rPr>
        <w:t xml:space="preserve"> by this strategy</w:t>
      </w:r>
      <w:r>
        <w:rPr>
          <w:lang w:val="en-GB"/>
        </w:rPr>
        <w:t xml:space="preserve"> </w:t>
      </w:r>
      <w:r w:rsidR="00874479">
        <w:rPr>
          <w:lang w:val="en-GB"/>
        </w:rPr>
        <w:t xml:space="preserve">such as </w:t>
      </w:r>
      <w:r>
        <w:rPr>
          <w:lang w:val="en-GB"/>
        </w:rPr>
        <w:t>t</w:t>
      </w:r>
      <w:r w:rsidR="00874479">
        <w:rPr>
          <w:lang w:val="en-GB"/>
        </w:rPr>
        <w:t xml:space="preserve">he </w:t>
      </w:r>
      <w:hyperlink r:id="rId69" w:history="1">
        <w:r w:rsidR="00874479" w:rsidRPr="00B31616">
          <w:rPr>
            <w:rStyle w:val="Hipervnculo"/>
            <w:lang w:val="en-GB"/>
          </w:rPr>
          <w:t xml:space="preserve">European Solidarity </w:t>
        </w:r>
        <w:r w:rsidRPr="00B31616">
          <w:rPr>
            <w:rStyle w:val="Hipervnculo"/>
            <w:lang w:val="en-GB"/>
          </w:rPr>
          <w:t>Corps</w:t>
        </w:r>
      </w:hyperlink>
      <w:r>
        <w:rPr>
          <w:lang w:val="en-GB"/>
        </w:rPr>
        <w:t xml:space="preserve"> on volunteering </w:t>
      </w:r>
      <w:r w:rsidR="00874479">
        <w:rPr>
          <w:lang w:val="en-GB"/>
        </w:rPr>
        <w:t xml:space="preserve">and </w:t>
      </w:r>
      <w:hyperlink r:id="rId70" w:history="1">
        <w:r w:rsidR="00874479" w:rsidRPr="00B31616">
          <w:rPr>
            <w:rStyle w:val="Hipervnculo"/>
            <w:lang w:val="en-GB"/>
          </w:rPr>
          <w:t>Erasmus + Programmes</w:t>
        </w:r>
      </w:hyperlink>
      <w:r>
        <w:rPr>
          <w:lang w:val="en-GB"/>
        </w:rPr>
        <w:t xml:space="preserve"> on work and education abroad. For example, </w:t>
      </w:r>
      <w:hyperlink r:id="rId71" w:history="1">
        <w:r w:rsidR="00874479" w:rsidRPr="00B31616">
          <w:rPr>
            <w:rStyle w:val="Hipervnculo"/>
            <w:lang w:val="en-GB"/>
          </w:rPr>
          <w:t xml:space="preserve">Guidelines </w:t>
        </w:r>
        <w:r>
          <w:rPr>
            <w:rStyle w:val="Hipervnculo"/>
            <w:lang w:val="en-GB"/>
          </w:rPr>
          <w:t>on</w:t>
        </w:r>
        <w:r w:rsidR="00874479" w:rsidRPr="00B31616">
          <w:rPr>
            <w:rStyle w:val="Hipervnculo"/>
            <w:lang w:val="en-GB"/>
          </w:rPr>
          <w:t xml:space="preserve"> Inclusion and Diversity</w:t>
        </w:r>
      </w:hyperlink>
      <w:r w:rsidR="00874479">
        <w:rPr>
          <w:lang w:val="en-GB"/>
        </w:rPr>
        <w:t xml:space="preserve"> </w:t>
      </w:r>
      <w:r>
        <w:rPr>
          <w:lang w:val="en-GB"/>
        </w:rPr>
        <w:t xml:space="preserve">were issued for </w:t>
      </w:r>
      <w:r w:rsidR="00874479">
        <w:rPr>
          <w:lang w:val="en-GB"/>
        </w:rPr>
        <w:t>both programmes</w:t>
      </w:r>
      <w:r>
        <w:rPr>
          <w:lang w:val="en-GB"/>
        </w:rPr>
        <w:t>. The</w:t>
      </w:r>
      <w:r w:rsidR="00874479">
        <w:rPr>
          <w:lang w:val="en-GB"/>
        </w:rPr>
        <w:t xml:space="preserve"> Erasmus+ Programme </w:t>
      </w:r>
      <w:r>
        <w:rPr>
          <w:lang w:val="en-GB"/>
        </w:rPr>
        <w:t xml:space="preserve">also foresee </w:t>
      </w:r>
      <w:r w:rsidR="00874479">
        <w:rPr>
          <w:lang w:val="en-GB"/>
        </w:rPr>
        <w:t>prefinancing for disability related costs</w:t>
      </w:r>
      <w:r>
        <w:rPr>
          <w:lang w:val="en-GB"/>
        </w:rPr>
        <w:t xml:space="preserve">. However, many </w:t>
      </w:r>
      <w:r w:rsidR="00874479">
        <w:rPr>
          <w:lang w:val="en-GB"/>
        </w:rPr>
        <w:t xml:space="preserve">young people with disabilities </w:t>
      </w:r>
      <w:r>
        <w:rPr>
          <w:lang w:val="en-GB"/>
        </w:rPr>
        <w:t>still cannot</w:t>
      </w:r>
      <w:r w:rsidR="00874479">
        <w:rPr>
          <w:lang w:val="en-GB"/>
        </w:rPr>
        <w:t xml:space="preserve"> benefit of these programmes</w:t>
      </w:r>
      <w:r>
        <w:rPr>
          <w:lang w:val="en-GB"/>
        </w:rPr>
        <w:t xml:space="preserve">. It is essential that that host countries give the same disability services and support to students coming through student mobility programmes than their own students with disabilities. </w:t>
      </w:r>
    </w:p>
    <w:p w14:paraId="3E3BB3E7" w14:textId="401D4FD3" w:rsidR="00B31616" w:rsidRDefault="00B31616" w:rsidP="000E1E5E">
      <w:pPr>
        <w:spacing w:after="120" w:line="276" w:lineRule="auto"/>
        <w:rPr>
          <w:lang w:val="en-GB"/>
        </w:rPr>
      </w:pPr>
      <w:r w:rsidRPr="46A3B474">
        <w:rPr>
          <w:lang w:val="en-GB"/>
        </w:rPr>
        <w:t xml:space="preserve">In addition, the </w:t>
      </w:r>
      <w:hyperlink r:id="rId72">
        <w:r w:rsidRPr="46A3B474">
          <w:rPr>
            <w:rStyle w:val="Hipervnculo"/>
            <w:lang w:val="en-GB"/>
          </w:rPr>
          <w:t>EU Youth Guarantee</w:t>
        </w:r>
      </w:hyperlink>
      <w:r w:rsidRPr="46A3B474">
        <w:rPr>
          <w:lang w:val="en-GB"/>
        </w:rPr>
        <w:t xml:space="preserve"> provide</w:t>
      </w:r>
      <w:r w:rsidR="00B41113" w:rsidRPr="46A3B474">
        <w:rPr>
          <w:lang w:val="en-GB"/>
        </w:rPr>
        <w:t>s</w:t>
      </w:r>
      <w:r w:rsidRPr="46A3B474">
        <w:rPr>
          <w:lang w:val="en-GB"/>
        </w:rPr>
        <w:t xml:space="preserve"> </w:t>
      </w:r>
      <w:r w:rsidR="00B41113" w:rsidRPr="46A3B474">
        <w:rPr>
          <w:lang w:val="en-GB"/>
        </w:rPr>
        <w:t>funding</w:t>
      </w:r>
      <w:r w:rsidRPr="46A3B474">
        <w:rPr>
          <w:lang w:val="en-GB"/>
        </w:rPr>
        <w:t xml:space="preserve"> to young people</w:t>
      </w:r>
      <w:r w:rsidR="00B41113" w:rsidRPr="46A3B474">
        <w:rPr>
          <w:lang w:val="en-GB"/>
        </w:rPr>
        <w:t xml:space="preserve"> to study and work</w:t>
      </w:r>
      <w:r w:rsidRPr="46A3B474">
        <w:rPr>
          <w:lang w:val="en-GB"/>
        </w:rPr>
        <w:t>. We see that in some countries, young people with disabilities cannot benefit from the fund</w:t>
      </w:r>
      <w:r w:rsidR="00B41113" w:rsidRPr="46A3B474">
        <w:rPr>
          <w:lang w:val="en-GB"/>
        </w:rPr>
        <w:t>ing</w:t>
      </w:r>
      <w:r w:rsidRPr="46A3B474">
        <w:rPr>
          <w:lang w:val="en-GB"/>
        </w:rPr>
        <w:t xml:space="preserve"> because they have to choose between the youth guarantee scheme and their disability allowance. </w:t>
      </w:r>
    </w:p>
    <w:p w14:paraId="16F8A71F" w14:textId="0F5D4952" w:rsidR="50F15054" w:rsidRDefault="50F15054" w:rsidP="46A3B474">
      <w:pPr>
        <w:spacing w:after="120" w:line="276" w:lineRule="auto"/>
        <w:rPr>
          <w:lang w:val="en-GB"/>
        </w:rPr>
      </w:pPr>
      <w:r w:rsidRPr="46A3B474">
        <w:rPr>
          <w:lang w:val="en-GB"/>
        </w:rPr>
        <w:t>In 2024</w:t>
      </w:r>
      <w:r w:rsidR="000B1F4E">
        <w:rPr>
          <w:lang w:val="en-GB"/>
        </w:rPr>
        <w:t>,</w:t>
      </w:r>
      <w:r w:rsidRPr="46A3B474">
        <w:rPr>
          <w:lang w:val="en-GB"/>
        </w:rPr>
        <w:t xml:space="preserve"> the European Commission released is proposal for an EU Directive fighting against low quality and exploitative </w:t>
      </w:r>
      <w:r w:rsidR="69A3BC75" w:rsidRPr="46A3B474">
        <w:rPr>
          <w:lang w:val="en-GB"/>
        </w:rPr>
        <w:t>traineeships. The original proposal did not contain any provisions on the specifical challenges faced by young persons with disabilities. The European Parl</w:t>
      </w:r>
      <w:r w:rsidR="07AA7CC9" w:rsidRPr="46A3B474">
        <w:rPr>
          <w:lang w:val="en-GB"/>
        </w:rPr>
        <w:t>iament and the Council of the EU will now propose amendments and negotiate the final text.</w:t>
      </w:r>
      <w:r w:rsidR="69A3BC75" w:rsidRPr="46A3B474">
        <w:rPr>
          <w:lang w:val="en-GB"/>
        </w:rPr>
        <w:t xml:space="preserve"> </w:t>
      </w:r>
      <w:r w:rsidR="4F5A92DD" w:rsidRPr="46A3B474">
        <w:rPr>
          <w:lang w:val="en-GB"/>
        </w:rPr>
        <w:t>T</w:t>
      </w:r>
      <w:r w:rsidR="69A3BC75" w:rsidRPr="46A3B474">
        <w:rPr>
          <w:lang w:val="en-GB"/>
        </w:rPr>
        <w:t xml:space="preserve">he European Parliament’s position has </w:t>
      </w:r>
      <w:r w:rsidR="123D3C99" w:rsidRPr="46A3B474">
        <w:rPr>
          <w:lang w:val="en-GB"/>
        </w:rPr>
        <w:t xml:space="preserve">included a mention of the need to use state aid to facilitate reasonable accommodation for trainees with disabilities. </w:t>
      </w:r>
    </w:p>
    <w:p w14:paraId="1270A87D" w14:textId="508B0863" w:rsidR="00BA099B" w:rsidRPr="00F858EA" w:rsidRDefault="00BA099B" w:rsidP="000E1E5E">
      <w:pPr>
        <w:pBdr>
          <w:top w:val="single" w:sz="4" w:space="1" w:color="auto"/>
          <w:left w:val="single" w:sz="4" w:space="4" w:color="auto"/>
          <w:bottom w:val="single" w:sz="4" w:space="1" w:color="auto"/>
          <w:right w:val="single" w:sz="4" w:space="4" w:color="auto"/>
        </w:pBdr>
        <w:spacing w:after="120" w:line="276" w:lineRule="auto"/>
        <w:rPr>
          <w:b/>
          <w:bCs/>
          <w:lang w:val="en-GB"/>
        </w:rPr>
      </w:pPr>
      <w:r w:rsidRPr="00F858EA">
        <w:rPr>
          <w:b/>
          <w:bCs/>
          <w:lang w:val="en-GB"/>
        </w:rPr>
        <w:t>Relevant CRPD article: Article 24 - Education</w:t>
      </w:r>
    </w:p>
    <w:p w14:paraId="3141C9E5" w14:textId="77777777" w:rsidR="00495C62" w:rsidRPr="00F21691" w:rsidRDefault="00495C62" w:rsidP="00495C62">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r>
        <w:rPr>
          <w:u w:val="single"/>
          <w:lang w:val="en-GB"/>
        </w:rPr>
        <w:t>s</w:t>
      </w:r>
      <w:r w:rsidRPr="00F21691">
        <w:rPr>
          <w:u w:val="single"/>
          <w:lang w:val="en-GB"/>
        </w:rPr>
        <w:t>:</w:t>
      </w:r>
    </w:p>
    <w:p w14:paraId="43EB29D0" w14:textId="77777777" w:rsidR="00495C62" w:rsidRDefault="00495C62" w:rsidP="00495C62">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Provide information on how the State ensures that young persons with disabilities equally benefit from the EU Youth and mobility programmes. </w:t>
      </w:r>
    </w:p>
    <w:p w14:paraId="0C764BAC" w14:textId="2A2A595F" w:rsidR="00495C62" w:rsidRPr="00495C62" w:rsidRDefault="00495C62" w:rsidP="46A3B474">
      <w:pPr>
        <w:pBdr>
          <w:top w:val="single" w:sz="4" w:space="1" w:color="auto"/>
          <w:left w:val="single" w:sz="4" w:space="4" w:color="auto"/>
          <w:bottom w:val="single" w:sz="4" w:space="1" w:color="auto"/>
          <w:right w:val="single" w:sz="4" w:space="4" w:color="auto"/>
        </w:pBdr>
        <w:spacing w:line="276" w:lineRule="auto"/>
        <w:rPr>
          <w:lang w:val="en-GB"/>
        </w:rPr>
      </w:pPr>
      <w:r w:rsidRPr="46A3B474">
        <w:rPr>
          <w:lang w:val="en-GB"/>
        </w:rPr>
        <w:t xml:space="preserve">- How does </w:t>
      </w:r>
      <w:r w:rsidR="5173C063" w:rsidRPr="46A3B474">
        <w:rPr>
          <w:lang w:val="en-GB"/>
        </w:rPr>
        <w:t>your country support young persons with disabilities in making the transition from education to employment in the open labour market?</w:t>
      </w:r>
    </w:p>
    <w:p w14:paraId="3F8C347C" w14:textId="5C643C9D" w:rsidR="00BA099B" w:rsidRPr="001D470D" w:rsidRDefault="005A7C83"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1D470D">
        <w:rPr>
          <w:u w:val="single"/>
          <w:lang w:val="en-GB"/>
        </w:rPr>
        <w:t xml:space="preserve">Suggested recommendation: </w:t>
      </w:r>
      <w:r w:rsidR="00BA099B" w:rsidRPr="001D470D">
        <w:rPr>
          <w:u w:val="single"/>
          <w:lang w:val="en-GB"/>
        </w:rPr>
        <w:t xml:space="preserve"> </w:t>
      </w:r>
    </w:p>
    <w:p w14:paraId="19203EA0" w14:textId="1BCCC9F8" w:rsidR="005A7C83" w:rsidRDefault="00F201D0"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5A7C83">
        <w:rPr>
          <w:lang w:val="en-GB"/>
        </w:rPr>
        <w:t>Ensure that the State provide adequ</w:t>
      </w:r>
      <w:r w:rsidR="001D470D">
        <w:rPr>
          <w:lang w:val="en-GB"/>
        </w:rPr>
        <w:t>a</w:t>
      </w:r>
      <w:r w:rsidR="005A7C83">
        <w:rPr>
          <w:lang w:val="en-GB"/>
        </w:rPr>
        <w:t>te support to students with disabilities coming through the</w:t>
      </w:r>
      <w:r w:rsidR="001D470D">
        <w:rPr>
          <w:lang w:val="en-GB"/>
        </w:rPr>
        <w:t xml:space="preserve"> </w:t>
      </w:r>
      <w:r w:rsidR="005A7C83">
        <w:rPr>
          <w:lang w:val="en-GB"/>
        </w:rPr>
        <w:t>Erasmus</w:t>
      </w:r>
      <w:r w:rsidR="001D470D">
        <w:rPr>
          <w:lang w:val="en-GB"/>
        </w:rPr>
        <w:t>+ Programme</w:t>
      </w:r>
      <w:r w:rsidR="00A1140F">
        <w:rPr>
          <w:lang w:val="en-GB"/>
        </w:rPr>
        <w:t>, on an equal basis to its own students with disabilities</w:t>
      </w:r>
      <w:r w:rsidR="001D470D">
        <w:rPr>
          <w:lang w:val="en-GB"/>
        </w:rPr>
        <w:t xml:space="preserve">. </w:t>
      </w:r>
    </w:p>
    <w:p w14:paraId="6E96A20B" w14:textId="2244F5AF" w:rsidR="00CB6FA4" w:rsidRPr="002F0F27" w:rsidRDefault="00874479" w:rsidP="000E1E5E">
      <w:pPr>
        <w:pStyle w:val="Ttulo2"/>
        <w:spacing w:after="120" w:line="276" w:lineRule="auto"/>
        <w:rPr>
          <w:lang w:val="en-GB"/>
        </w:rPr>
      </w:pPr>
      <w:bookmarkStart w:id="20" w:name="_Toc202802284"/>
      <w:r>
        <w:rPr>
          <w:lang w:val="en-GB"/>
        </w:rPr>
        <w:t>Women with disabilities</w:t>
      </w:r>
      <w:bookmarkEnd w:id="20"/>
      <w:r>
        <w:rPr>
          <w:lang w:val="en-GB"/>
        </w:rPr>
        <w:t xml:space="preserve"> </w:t>
      </w:r>
    </w:p>
    <w:p w14:paraId="122D7B2F" w14:textId="33A992E2" w:rsidR="00350750" w:rsidRPr="002F0F27" w:rsidRDefault="00350750" w:rsidP="000E1E5E">
      <w:pPr>
        <w:spacing w:after="120" w:line="276" w:lineRule="auto"/>
        <w:rPr>
          <w:lang w:val="en-GB"/>
        </w:rPr>
      </w:pPr>
      <w:r w:rsidRPr="002F0F27">
        <w:rPr>
          <w:lang w:val="en-GB"/>
        </w:rPr>
        <w:t xml:space="preserve">In </w:t>
      </w:r>
      <w:r w:rsidR="00605B21" w:rsidRPr="002F0F27">
        <w:rPr>
          <w:lang w:val="en-GB"/>
        </w:rPr>
        <w:t xml:space="preserve">March </w:t>
      </w:r>
      <w:r w:rsidRPr="002F0F27">
        <w:rPr>
          <w:lang w:val="en-GB"/>
        </w:rPr>
        <w:t xml:space="preserve">2020, the EU adopted a </w:t>
      </w:r>
      <w:hyperlink r:id="rId73" w:history="1">
        <w:r w:rsidRPr="002F0F27">
          <w:rPr>
            <w:rStyle w:val="Hipervnculo"/>
            <w:lang w:val="en-GB"/>
          </w:rPr>
          <w:t>Strategy on Gender Equality (2020-2025)</w:t>
        </w:r>
      </w:hyperlink>
      <w:r w:rsidRPr="002F0F27">
        <w:rPr>
          <w:lang w:val="en-GB"/>
        </w:rPr>
        <w:t xml:space="preserve"> with policy objectives and actions to make significant progress by 2025 towards a gender-equal Europe. For the first time, this Strategy makes specific references to the CRPD and women and girl</w:t>
      </w:r>
      <w:r w:rsidR="00A66D8B">
        <w:rPr>
          <w:lang w:val="en-GB"/>
        </w:rPr>
        <w:t>s with disabilities</w:t>
      </w:r>
      <w:r w:rsidRPr="002F0F27">
        <w:rPr>
          <w:lang w:val="en-GB"/>
        </w:rPr>
        <w:t xml:space="preserve">, in particular in relation to combatting gender-based violence, including forced abortion and sterilisation, and gender-stereotypes. </w:t>
      </w:r>
    </w:p>
    <w:p w14:paraId="0915631F" w14:textId="79979B70" w:rsidR="00D92B2A" w:rsidRDefault="00350750" w:rsidP="000E1E5E">
      <w:pPr>
        <w:spacing w:after="120" w:line="276" w:lineRule="auto"/>
        <w:rPr>
          <w:lang w:val="en-GB"/>
        </w:rPr>
      </w:pPr>
      <w:r w:rsidRPr="002F0F27">
        <w:rPr>
          <w:lang w:val="en-GB"/>
        </w:rPr>
        <w:t>While the Strategy mostly focus</w:t>
      </w:r>
      <w:r w:rsidR="00605B21" w:rsidRPr="002F0F27">
        <w:rPr>
          <w:lang w:val="en-GB"/>
        </w:rPr>
        <w:t>es</w:t>
      </w:r>
      <w:r w:rsidRPr="002F0F27">
        <w:rPr>
          <w:lang w:val="en-GB"/>
        </w:rPr>
        <w:t xml:space="preserve"> on EU policies, it also requires Member States to take specific actions (such as to ratify and implement the Istanbul Convention or to target actions that support the specific needs of women in the asylum procedure). </w:t>
      </w:r>
    </w:p>
    <w:p w14:paraId="6F9D9180" w14:textId="6DF6E940" w:rsidR="001D7C4D" w:rsidRDefault="001D7C4D" w:rsidP="000E1E5E">
      <w:pPr>
        <w:spacing w:after="120" w:line="276" w:lineRule="auto"/>
        <w:rPr>
          <w:lang w:val="en-GB"/>
        </w:rPr>
      </w:pPr>
      <w:r>
        <w:rPr>
          <w:lang w:val="en-GB"/>
        </w:rPr>
        <w:t xml:space="preserve">The EU is now working </w:t>
      </w:r>
      <w:r w:rsidR="00FC2A84">
        <w:rPr>
          <w:lang w:val="en-GB"/>
        </w:rPr>
        <w:t>on the Strategy on Gender Equality (2026-2030)</w:t>
      </w:r>
      <w:r w:rsidR="00171E6A">
        <w:rPr>
          <w:lang w:val="en-GB"/>
        </w:rPr>
        <w:t>.</w:t>
      </w:r>
    </w:p>
    <w:p w14:paraId="4833041C" w14:textId="7F1BF8C0" w:rsidR="00916CB7" w:rsidRDefault="00916CB7" w:rsidP="000E1E5E">
      <w:pPr>
        <w:spacing w:after="120" w:line="276" w:lineRule="auto"/>
        <w:rPr>
          <w:lang w:val="en-GB"/>
        </w:rPr>
      </w:pPr>
      <w:r>
        <w:rPr>
          <w:lang w:val="en-GB"/>
        </w:rPr>
        <w:t xml:space="preserve">In </w:t>
      </w:r>
      <w:r w:rsidR="005151FA">
        <w:rPr>
          <w:lang w:val="en-GB"/>
        </w:rPr>
        <w:t xml:space="preserve">May 2024 the EU adopted its very </w:t>
      </w:r>
      <w:hyperlink r:id="rId74" w:history="1">
        <w:r w:rsidR="005151FA" w:rsidRPr="005151FA">
          <w:rPr>
            <w:rStyle w:val="Hipervnculo"/>
            <w:lang w:val="en-GB"/>
          </w:rPr>
          <w:t>first law to combat violence against women</w:t>
        </w:r>
      </w:hyperlink>
      <w:r w:rsidR="005151FA">
        <w:rPr>
          <w:lang w:val="en-GB"/>
        </w:rPr>
        <w:t>. The directive</w:t>
      </w:r>
      <w:r w:rsidR="005151FA" w:rsidRPr="005151FA">
        <w:rPr>
          <w:rFonts w:cs="Arial"/>
          <w:color w:val="2E2E2E"/>
          <w:sz w:val="27"/>
          <w:szCs w:val="27"/>
          <w:shd w:val="clear" w:color="auto" w:fill="FFFFFF"/>
          <w:lang w:val="en-GB"/>
        </w:rPr>
        <w:t xml:space="preserve"> </w:t>
      </w:r>
      <w:r w:rsidR="005151FA" w:rsidRPr="005151FA">
        <w:rPr>
          <w:lang w:val="en-GB"/>
        </w:rPr>
        <w:t>requires all EU countries to criminalise female genital mutilation, forced marriage and cyber violence</w:t>
      </w:r>
      <w:r w:rsidR="005151FA">
        <w:rPr>
          <w:lang w:val="en-GB"/>
        </w:rPr>
        <w:t xml:space="preserve"> but it failed to ban forced sterilisation and rape. </w:t>
      </w:r>
      <w:r w:rsidR="00A66D8B">
        <w:rPr>
          <w:lang w:val="en-GB"/>
        </w:rPr>
        <w:t>It also</w:t>
      </w:r>
      <w:r w:rsidR="005151FA">
        <w:rPr>
          <w:lang w:val="en-GB"/>
        </w:rPr>
        <w:t xml:space="preserve"> requires countries to create aggravating circumstances (including for offences committed against a person with disabilities) and to create accessible and targeted support services for women with disabilities victims of violence.</w:t>
      </w:r>
      <w:r w:rsidR="005151FA">
        <w:rPr>
          <w:rStyle w:val="Refdenotaalpie"/>
          <w:lang w:val="en-GB"/>
        </w:rPr>
        <w:footnoteReference w:id="12"/>
      </w:r>
      <w:r w:rsidR="005151FA">
        <w:rPr>
          <w:lang w:val="en-GB"/>
        </w:rPr>
        <w:t xml:space="preserve"> Member states have until the</w:t>
      </w:r>
      <w:r w:rsidR="005151FA" w:rsidRPr="005151FA">
        <w:rPr>
          <w:lang w:val="en-GB"/>
        </w:rPr>
        <w:t xml:space="preserve"> 14 June 2027</w:t>
      </w:r>
      <w:r w:rsidR="005151FA">
        <w:rPr>
          <w:lang w:val="en-GB"/>
        </w:rPr>
        <w:t xml:space="preserve"> to transpose the directive at national level. </w:t>
      </w:r>
    </w:p>
    <w:p w14:paraId="66B032F7" w14:textId="2C1B9B05" w:rsidR="002F1B52" w:rsidRDefault="002F1B52" w:rsidP="000E1E5E">
      <w:pPr>
        <w:spacing w:after="120" w:line="276" w:lineRule="auto"/>
        <w:rPr>
          <w:lang w:val="en-GB"/>
        </w:rPr>
      </w:pPr>
      <w:r>
        <w:rPr>
          <w:lang w:val="en-GB"/>
        </w:rPr>
        <w:t xml:space="preserve">More information: </w:t>
      </w:r>
    </w:p>
    <w:p w14:paraId="19A680B3" w14:textId="4E1AA1FD" w:rsidR="002F1B52" w:rsidRPr="002F1B52" w:rsidRDefault="00952BC0" w:rsidP="002F1B52">
      <w:pPr>
        <w:pStyle w:val="Prrafodelista"/>
        <w:numPr>
          <w:ilvl w:val="0"/>
          <w:numId w:val="60"/>
        </w:numPr>
        <w:spacing w:after="120" w:line="276" w:lineRule="auto"/>
        <w:rPr>
          <w:lang w:val="en-GB"/>
        </w:rPr>
      </w:pPr>
      <w:hyperlink r:id="rId75">
        <w:r w:rsidRPr="67D44188">
          <w:rPr>
            <w:rStyle w:val="Hipervnculo"/>
            <w:lang w:val="en-GB"/>
          </w:rPr>
          <w:t>EDF campaign and report on forced sterilisation in the EU</w:t>
        </w:r>
      </w:hyperlink>
    </w:p>
    <w:p w14:paraId="3ABE98FB" w14:textId="5A8BE860" w:rsidR="0047422F" w:rsidRPr="00B06D6F" w:rsidRDefault="005D59FF" w:rsidP="00B06D6F">
      <w:pPr>
        <w:pStyle w:val="Prrafodelista"/>
        <w:numPr>
          <w:ilvl w:val="0"/>
          <w:numId w:val="60"/>
        </w:numPr>
        <w:spacing w:after="120" w:line="276" w:lineRule="auto"/>
        <w:rPr>
          <w:lang w:val="en-GB"/>
        </w:rPr>
      </w:pPr>
      <w:hyperlink r:id="rId76" w:history="1">
        <w:r>
          <w:rPr>
            <w:rStyle w:val="Hipervnculo"/>
            <w:lang w:val="en-GB"/>
          </w:rPr>
          <w:t>EDF guidance on the transposition of the EU Directive on combating violence against women</w:t>
        </w:r>
      </w:hyperlink>
    </w:p>
    <w:p w14:paraId="3EDC61EE" w14:textId="5ACD7BDE" w:rsidR="00D92B2A" w:rsidRPr="002F0F27" w:rsidRDefault="00D92B2A"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 xml:space="preserve">Relevant CRPD articles: Article 6 </w:t>
      </w:r>
      <w:r w:rsidR="00180F0D">
        <w:rPr>
          <w:b/>
          <w:lang w:val="en-GB"/>
        </w:rPr>
        <w:t xml:space="preserve">- </w:t>
      </w:r>
      <w:r w:rsidRPr="002F0F27">
        <w:rPr>
          <w:b/>
          <w:lang w:val="en-GB"/>
        </w:rPr>
        <w:t xml:space="preserve">Women with disabilities; Article 15 </w:t>
      </w:r>
      <w:r w:rsidR="00180F0D">
        <w:rPr>
          <w:b/>
          <w:lang w:val="en-GB"/>
        </w:rPr>
        <w:t xml:space="preserve">- </w:t>
      </w:r>
      <w:r w:rsidRPr="002F0F27">
        <w:rPr>
          <w:b/>
          <w:lang w:val="en-GB"/>
        </w:rPr>
        <w:t>Freedom from exploitation, violence and abuse</w:t>
      </w:r>
    </w:p>
    <w:p w14:paraId="23EEF388" w14:textId="25FABAF1" w:rsidR="00E1455A" w:rsidRPr="000F0E08" w:rsidRDefault="00E1455A" w:rsidP="67D44188">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p>
    <w:p w14:paraId="0F82A87E" w14:textId="1275E0EA" w:rsidR="00E1455A" w:rsidRPr="00E1455A" w:rsidRDefault="00B32B4C" w:rsidP="67D44188">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Provide information on how </w:t>
      </w:r>
      <w:r w:rsidR="00387994">
        <w:rPr>
          <w:lang w:val="en-GB"/>
        </w:rPr>
        <w:t xml:space="preserve">the State ensures that women and girls with disabilities </w:t>
      </w:r>
      <w:r w:rsidR="00F208FD">
        <w:rPr>
          <w:lang w:val="en-GB"/>
        </w:rPr>
        <w:t xml:space="preserve">equally benefit from </w:t>
      </w:r>
      <w:r w:rsidR="00E85CA5">
        <w:rPr>
          <w:lang w:val="en-GB"/>
        </w:rPr>
        <w:t>national strategy on gender equalit</w:t>
      </w:r>
      <w:r w:rsidR="00323BA6">
        <w:rPr>
          <w:lang w:val="en-GB"/>
        </w:rPr>
        <w:t>y</w:t>
      </w:r>
      <w:r w:rsidR="00A17F73">
        <w:rPr>
          <w:lang w:val="en-GB"/>
        </w:rPr>
        <w:t xml:space="preserve"> and strategy on combating gender-based violence</w:t>
      </w:r>
      <w:r w:rsidR="00323BA6">
        <w:rPr>
          <w:lang w:val="en-GB"/>
        </w:rPr>
        <w:t xml:space="preserve">. </w:t>
      </w:r>
    </w:p>
    <w:p w14:paraId="49DEA47F" w14:textId="5A65D3FE" w:rsidR="00AE2332" w:rsidRPr="002F0F27" w:rsidRDefault="00AE2332"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Suggested recommendation</w:t>
      </w:r>
      <w:r w:rsidR="00E63462">
        <w:rPr>
          <w:u w:val="single"/>
          <w:lang w:val="en-GB"/>
        </w:rPr>
        <w:t>s</w:t>
      </w:r>
      <w:r w:rsidRPr="002F0F27">
        <w:rPr>
          <w:u w:val="single"/>
          <w:lang w:val="en-GB"/>
        </w:rPr>
        <w:t>:</w:t>
      </w:r>
    </w:p>
    <w:p w14:paraId="65DED78A" w14:textId="30FFADB0" w:rsidR="005151FA" w:rsidRDefault="00AE2332"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180F0D">
        <w:rPr>
          <w:lang w:val="en-GB"/>
        </w:rPr>
        <w:t>-</w:t>
      </w:r>
      <w:r>
        <w:rPr>
          <w:lang w:val="en-GB"/>
        </w:rPr>
        <w:t xml:space="preserve"> </w:t>
      </w:r>
      <w:r w:rsidRPr="00180F0D">
        <w:rPr>
          <w:lang w:val="en-GB"/>
        </w:rPr>
        <w:t>Ensure that the rights of women and girls with disabilities are included under the national strategy on gender equality, in relation to all area of life</w:t>
      </w:r>
      <w:r>
        <w:rPr>
          <w:lang w:val="en-GB"/>
        </w:rPr>
        <w:t xml:space="preserve"> and adopt </w:t>
      </w:r>
      <w:r w:rsidRPr="002F0F27">
        <w:rPr>
          <w:lang w:val="en-GB"/>
        </w:rPr>
        <w:t>targeted measures to implement the recommendations directed at EU Member States in the EU Gender Equality Strategy.</w:t>
      </w:r>
    </w:p>
    <w:p w14:paraId="2AA93ABB" w14:textId="22A5704A" w:rsidR="00E63462" w:rsidRPr="002F0F27" w:rsidRDefault="005151FA"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Take swift measure to ensure that the transposition of the Directive on combating violence against women protect the rights of women and girls with disabilities</w:t>
      </w:r>
      <w:r w:rsidR="00544C7A">
        <w:rPr>
          <w:lang w:val="en-GB"/>
        </w:rPr>
        <w:t>,</w:t>
      </w:r>
      <w:r>
        <w:rPr>
          <w:lang w:val="en-GB"/>
        </w:rPr>
        <w:t xml:space="preserve"> and t</w:t>
      </w:r>
      <w:r w:rsidR="00E63462">
        <w:rPr>
          <w:lang w:val="en-GB"/>
        </w:rPr>
        <w:t xml:space="preserve">ake </w:t>
      </w:r>
      <w:r>
        <w:rPr>
          <w:lang w:val="en-GB"/>
        </w:rPr>
        <w:t xml:space="preserve">action to </w:t>
      </w:r>
      <w:r w:rsidR="00E63462">
        <w:rPr>
          <w:lang w:val="en-GB"/>
        </w:rPr>
        <w:t xml:space="preserve">ban </w:t>
      </w:r>
      <w:r>
        <w:rPr>
          <w:lang w:val="en-GB"/>
        </w:rPr>
        <w:t>forced sterilisation and protect and remedy victims</w:t>
      </w:r>
      <w:r w:rsidR="00E63462">
        <w:rPr>
          <w:lang w:val="en-GB"/>
        </w:rPr>
        <w:t>, in line with the CRPD and the Istanbul Convention.</w:t>
      </w:r>
    </w:p>
    <w:p w14:paraId="34484C60" w14:textId="5E61B643" w:rsidR="008448DA" w:rsidRPr="002F0F27" w:rsidRDefault="00CC1C37" w:rsidP="000E1E5E">
      <w:pPr>
        <w:pStyle w:val="Ttulo2"/>
        <w:spacing w:after="120" w:line="276" w:lineRule="auto"/>
        <w:rPr>
          <w:lang w:val="en-GB"/>
        </w:rPr>
      </w:pPr>
      <w:bookmarkStart w:id="21" w:name="_Toc202802285"/>
      <w:r>
        <w:rPr>
          <w:lang w:val="en-GB"/>
        </w:rPr>
        <w:t>Access to justice</w:t>
      </w:r>
      <w:bookmarkEnd w:id="21"/>
    </w:p>
    <w:p w14:paraId="014F5F05" w14:textId="27C8D709" w:rsidR="007A1C6F" w:rsidRDefault="007A1C6F" w:rsidP="00CC1C37">
      <w:pPr>
        <w:pStyle w:val="Ttulo3"/>
        <w:rPr>
          <w:lang w:val="en-GB"/>
        </w:rPr>
      </w:pPr>
      <w:bookmarkStart w:id="22" w:name="_Toc202802286"/>
      <w:r>
        <w:rPr>
          <w:lang w:val="en-GB"/>
        </w:rPr>
        <w:t>Digitalisation of justice</w:t>
      </w:r>
      <w:bookmarkEnd w:id="22"/>
    </w:p>
    <w:p w14:paraId="5EE0E53D" w14:textId="7FDF92B4" w:rsidR="002F1B52" w:rsidRPr="00CD332B" w:rsidRDefault="00CD332B" w:rsidP="007A1C6F">
      <w:pPr>
        <w:rPr>
          <w:lang w:val="en-GB"/>
        </w:rPr>
      </w:pPr>
      <w:r w:rsidRPr="00CD332B">
        <w:rPr>
          <w:lang w:val="en-GB"/>
        </w:rPr>
        <w:t xml:space="preserve">The EU is committed to supporting the </w:t>
      </w:r>
      <w:hyperlink r:id="rId77" w:history="1">
        <w:r w:rsidRPr="00CD332B">
          <w:rPr>
            <w:rStyle w:val="Hipervnculo"/>
            <w:lang w:val="en-GB"/>
          </w:rPr>
          <w:t>digitalisation of justice systems</w:t>
        </w:r>
      </w:hyperlink>
      <w:r w:rsidRPr="00CD332B">
        <w:rPr>
          <w:lang w:val="en-GB"/>
        </w:rPr>
        <w:t xml:space="preserve"> across its member states. In 2023, it adopted a </w:t>
      </w:r>
      <w:hyperlink r:id="rId78" w:history="1">
        <w:r w:rsidRPr="00CD332B">
          <w:rPr>
            <w:rStyle w:val="Hipervnculo"/>
            <w:lang w:val="en-GB"/>
          </w:rPr>
          <w:t>Regulation on digitalisation of justice in cross-border cooperation</w:t>
        </w:r>
      </w:hyperlink>
      <w:r w:rsidRPr="00CD332B">
        <w:rPr>
          <w:lang w:val="en-GB"/>
        </w:rPr>
        <w:t>, which includes specific requirements regarding accessibility for persons with disabilities. The Regulation mandates accessibility for participation in hearings through videoconferencing, as well as for decentralised IT systems, the European electronic access point, and electronic payment methods, all of which must comply with the requirements set out in the Accessibility Act.</w:t>
      </w:r>
    </w:p>
    <w:p w14:paraId="0C8AAAF6" w14:textId="27945A0D" w:rsidR="00CC1C37" w:rsidRDefault="00CC1C37" w:rsidP="00CC1C37">
      <w:pPr>
        <w:pStyle w:val="Ttulo3"/>
        <w:rPr>
          <w:lang w:val="en-GB"/>
        </w:rPr>
      </w:pPr>
      <w:bookmarkStart w:id="23" w:name="_Toc202802287"/>
      <w:r>
        <w:rPr>
          <w:lang w:val="en-GB"/>
        </w:rPr>
        <w:t>Victims and offenders’ rights</w:t>
      </w:r>
      <w:bookmarkEnd w:id="23"/>
      <w:r>
        <w:rPr>
          <w:lang w:val="en-GB"/>
        </w:rPr>
        <w:t xml:space="preserve"> </w:t>
      </w:r>
    </w:p>
    <w:p w14:paraId="0EC9CC4D" w14:textId="6D297E1D" w:rsidR="008448DA" w:rsidRPr="002F0F27" w:rsidRDefault="0019136C" w:rsidP="000E1E5E">
      <w:pPr>
        <w:spacing w:after="120" w:line="276" w:lineRule="auto"/>
        <w:rPr>
          <w:lang w:val="en-GB"/>
        </w:rPr>
      </w:pPr>
      <w:r w:rsidRPr="002F0F27">
        <w:rPr>
          <w:lang w:val="en-GB"/>
        </w:rPr>
        <w:t xml:space="preserve">In 2012, the European Union adopted a </w:t>
      </w:r>
      <w:hyperlink r:id="rId79" w:history="1">
        <w:r w:rsidR="00EC75E2" w:rsidRPr="00B566B8">
          <w:rPr>
            <w:rStyle w:val="Hipervnculo"/>
            <w:lang w:val="en-GB"/>
          </w:rPr>
          <w:t>Victims’ Rights Directive</w:t>
        </w:r>
      </w:hyperlink>
      <w:r w:rsidR="00B566B8">
        <w:rPr>
          <w:lang w:val="en-GB"/>
        </w:rPr>
        <w:t xml:space="preserve"> </w:t>
      </w:r>
      <w:r w:rsidR="00EC75E2">
        <w:rPr>
          <w:lang w:val="en-GB"/>
        </w:rPr>
        <w:t xml:space="preserve">which </w:t>
      </w:r>
      <w:r w:rsidRPr="002F0F27">
        <w:rPr>
          <w:lang w:val="en-GB"/>
        </w:rPr>
        <w:t xml:space="preserve">establishes minimum standards on the rights, support and protection of victims. It specifically requires States to ensure the needs of victims with disabilities are met when ensuring their rights to: </w:t>
      </w:r>
    </w:p>
    <w:p w14:paraId="610FC2E8" w14:textId="4389892B" w:rsidR="0019136C" w:rsidRPr="002F0F27" w:rsidRDefault="0019136C" w:rsidP="000E1E5E">
      <w:pPr>
        <w:numPr>
          <w:ilvl w:val="0"/>
          <w:numId w:val="3"/>
        </w:numPr>
        <w:spacing w:after="120" w:line="276" w:lineRule="auto"/>
        <w:ind w:left="714" w:hanging="357"/>
        <w:contextualSpacing/>
        <w:rPr>
          <w:lang w:val="en-GB"/>
        </w:rPr>
      </w:pPr>
      <w:r w:rsidRPr="002F0F27">
        <w:rPr>
          <w:lang w:val="en-GB"/>
        </w:rPr>
        <w:t>understand and be understood</w:t>
      </w:r>
    </w:p>
    <w:p w14:paraId="34B51CB1" w14:textId="5170B29B" w:rsidR="0019136C" w:rsidRPr="002F0F27" w:rsidRDefault="0019136C" w:rsidP="000E1E5E">
      <w:pPr>
        <w:numPr>
          <w:ilvl w:val="0"/>
          <w:numId w:val="3"/>
        </w:numPr>
        <w:spacing w:after="120" w:line="276" w:lineRule="auto"/>
        <w:ind w:left="714" w:hanging="357"/>
        <w:contextualSpacing/>
        <w:rPr>
          <w:lang w:val="en-GB"/>
        </w:rPr>
      </w:pPr>
      <w:r w:rsidRPr="002F0F27">
        <w:rPr>
          <w:lang w:val="en-GB"/>
        </w:rPr>
        <w:t>information</w:t>
      </w:r>
    </w:p>
    <w:p w14:paraId="231A870C" w14:textId="30064EA1" w:rsidR="0019136C" w:rsidRPr="002F0F27" w:rsidRDefault="0019136C" w:rsidP="000E1E5E">
      <w:pPr>
        <w:numPr>
          <w:ilvl w:val="0"/>
          <w:numId w:val="3"/>
        </w:numPr>
        <w:spacing w:after="120" w:line="276" w:lineRule="auto"/>
        <w:ind w:left="714" w:hanging="357"/>
        <w:contextualSpacing/>
        <w:rPr>
          <w:lang w:val="en-GB"/>
        </w:rPr>
      </w:pPr>
      <w:r w:rsidRPr="002F0F27">
        <w:rPr>
          <w:lang w:val="en-GB"/>
        </w:rPr>
        <w:t>support</w:t>
      </w:r>
    </w:p>
    <w:p w14:paraId="4BBB9B8B" w14:textId="68A62D32" w:rsidR="0019136C" w:rsidRPr="002F0F27" w:rsidRDefault="0019136C" w:rsidP="000E1E5E">
      <w:pPr>
        <w:numPr>
          <w:ilvl w:val="0"/>
          <w:numId w:val="3"/>
        </w:numPr>
        <w:spacing w:after="120" w:line="276" w:lineRule="auto"/>
        <w:ind w:left="714" w:hanging="357"/>
        <w:contextualSpacing/>
        <w:rPr>
          <w:lang w:val="en-GB"/>
        </w:rPr>
      </w:pPr>
      <w:r w:rsidRPr="002F0F27">
        <w:rPr>
          <w:lang w:val="en-GB"/>
        </w:rPr>
        <w:t>participate in criminal proceedings</w:t>
      </w:r>
    </w:p>
    <w:p w14:paraId="7D91E42B" w14:textId="2A403402" w:rsidR="002674E7" w:rsidRPr="002674E7" w:rsidRDefault="0019136C" w:rsidP="000E1E5E">
      <w:pPr>
        <w:numPr>
          <w:ilvl w:val="0"/>
          <w:numId w:val="4"/>
        </w:numPr>
        <w:spacing w:after="120" w:line="276" w:lineRule="auto"/>
        <w:ind w:left="714" w:hanging="357"/>
        <w:rPr>
          <w:lang w:val="en-GB"/>
        </w:rPr>
      </w:pPr>
      <w:r w:rsidRPr="002F0F27">
        <w:rPr>
          <w:lang w:val="en-GB"/>
        </w:rPr>
        <w:t>protection and individual assessment</w:t>
      </w:r>
    </w:p>
    <w:p w14:paraId="65D361B2" w14:textId="29CA1511" w:rsidR="00F33B58" w:rsidRPr="005142AE" w:rsidRDefault="00F33B58" w:rsidP="000E1E5E">
      <w:pPr>
        <w:spacing w:after="120" w:line="276" w:lineRule="auto"/>
        <w:rPr>
          <w:lang w:val="en-GB"/>
        </w:rPr>
      </w:pPr>
      <w:r w:rsidRPr="002F0F27">
        <w:rPr>
          <w:lang w:val="en-GB"/>
        </w:rPr>
        <w:t>For certain groups of victims, the EU adopted specific rules.</w:t>
      </w:r>
      <w:r w:rsidR="005142AE">
        <w:rPr>
          <w:rStyle w:val="Refdenotaalpie"/>
          <w:lang w:val="en-GB"/>
        </w:rPr>
        <w:footnoteReference w:id="13"/>
      </w:r>
      <w:r w:rsidRPr="002F0F27">
        <w:rPr>
          <w:lang w:val="en-GB"/>
        </w:rPr>
        <w:t xml:space="preserve"> </w:t>
      </w:r>
      <w:r w:rsidR="003A71C8">
        <w:rPr>
          <w:lang w:val="en-GB"/>
        </w:rPr>
        <w:t xml:space="preserve">In January 2024, the EU agreed on a revision of its </w:t>
      </w:r>
      <w:hyperlink r:id="rId80" w:history="1">
        <w:r w:rsidR="003A71C8" w:rsidRPr="003A71C8">
          <w:rPr>
            <w:rStyle w:val="Hipervnculo"/>
            <w:lang w:val="en-GB"/>
          </w:rPr>
          <w:t>Anti-Trafficking Directive</w:t>
        </w:r>
      </w:hyperlink>
      <w:r w:rsidR="003A71C8">
        <w:rPr>
          <w:lang w:val="en-GB"/>
        </w:rPr>
        <w:t xml:space="preserve">, providing additional support to, among others, victims with disabilities. </w:t>
      </w:r>
    </w:p>
    <w:p w14:paraId="2AC79B14" w14:textId="773E52C8" w:rsidR="0019136C" w:rsidRPr="002F0F27" w:rsidRDefault="0019136C" w:rsidP="000E1E5E">
      <w:pPr>
        <w:spacing w:after="120" w:line="276" w:lineRule="auto"/>
        <w:rPr>
          <w:lang w:val="en-GB"/>
        </w:rPr>
      </w:pPr>
      <w:r w:rsidRPr="002F0F27">
        <w:rPr>
          <w:lang w:val="en-GB"/>
        </w:rPr>
        <w:t>In a similar way, the EU adopted several directives to protect the rights of suspect</w:t>
      </w:r>
      <w:r w:rsidR="00F0215F">
        <w:rPr>
          <w:lang w:val="en-GB"/>
        </w:rPr>
        <w:t>s</w:t>
      </w:r>
      <w:r w:rsidRPr="002F0F27">
        <w:rPr>
          <w:lang w:val="en-GB"/>
        </w:rPr>
        <w:t xml:space="preserve"> and accused, that should be implemented by States without discrimination on the grounds of disability. More specifically, the EU established rules on: </w:t>
      </w:r>
    </w:p>
    <w:p w14:paraId="46950DA8" w14:textId="0498C2AB" w:rsidR="0019136C" w:rsidRPr="002F0F27" w:rsidRDefault="0019136C" w:rsidP="000E1E5E">
      <w:pPr>
        <w:numPr>
          <w:ilvl w:val="0"/>
          <w:numId w:val="5"/>
        </w:numPr>
        <w:spacing w:after="120" w:line="276" w:lineRule="auto"/>
        <w:ind w:left="714" w:hanging="357"/>
        <w:contextualSpacing/>
        <w:rPr>
          <w:lang w:val="en-GB"/>
        </w:rPr>
      </w:pPr>
      <w:r w:rsidRPr="002F0F27">
        <w:rPr>
          <w:lang w:val="en-GB"/>
        </w:rPr>
        <w:t>the </w:t>
      </w:r>
      <w:hyperlink r:id="rId81" w:history="1">
        <w:r w:rsidRPr="002F0F27">
          <w:rPr>
            <w:rStyle w:val="Hipervnculo"/>
            <w:lang w:val="en-GB"/>
          </w:rPr>
          <w:t>right to information</w:t>
        </w:r>
      </w:hyperlink>
      <w:r w:rsidRPr="002F0F27">
        <w:rPr>
          <w:lang w:val="en-GB"/>
        </w:rPr>
        <w:t> </w:t>
      </w:r>
    </w:p>
    <w:p w14:paraId="5F39B322" w14:textId="593941A8" w:rsidR="0019136C" w:rsidRPr="002F0F27" w:rsidRDefault="0019136C" w:rsidP="000E1E5E">
      <w:pPr>
        <w:numPr>
          <w:ilvl w:val="0"/>
          <w:numId w:val="5"/>
        </w:numPr>
        <w:spacing w:after="120" w:line="276" w:lineRule="auto"/>
        <w:ind w:left="714" w:hanging="357"/>
        <w:contextualSpacing/>
        <w:rPr>
          <w:lang w:val="en-GB"/>
        </w:rPr>
      </w:pPr>
      <w:r w:rsidRPr="002F0F27">
        <w:rPr>
          <w:lang w:val="en-GB"/>
        </w:rPr>
        <w:t>the </w:t>
      </w:r>
      <w:hyperlink r:id="rId82" w:history="1">
        <w:r w:rsidRPr="002F0F27">
          <w:rPr>
            <w:rStyle w:val="Hipervnculo"/>
            <w:lang w:val="en-GB"/>
          </w:rPr>
          <w:t>right to interpretation and translation</w:t>
        </w:r>
      </w:hyperlink>
      <w:r w:rsidRPr="002F0F27">
        <w:rPr>
          <w:lang w:val="en-GB"/>
        </w:rPr>
        <w:t> </w:t>
      </w:r>
    </w:p>
    <w:p w14:paraId="4399F5AB" w14:textId="6B58B413" w:rsidR="0019136C" w:rsidRPr="002F0F27" w:rsidRDefault="0019136C" w:rsidP="000E1E5E">
      <w:pPr>
        <w:numPr>
          <w:ilvl w:val="0"/>
          <w:numId w:val="5"/>
        </w:numPr>
        <w:spacing w:after="120" w:line="276" w:lineRule="auto"/>
        <w:ind w:left="714" w:hanging="357"/>
        <w:contextualSpacing/>
        <w:rPr>
          <w:lang w:val="en-GB"/>
        </w:rPr>
      </w:pPr>
      <w:hyperlink r:id="rId83" w:history="1">
        <w:r w:rsidRPr="002F0F27">
          <w:rPr>
            <w:rStyle w:val="Hipervnculo"/>
            <w:lang w:val="en-GB"/>
          </w:rPr>
          <w:t>Right to have a lawyer</w:t>
        </w:r>
      </w:hyperlink>
    </w:p>
    <w:p w14:paraId="0472848E" w14:textId="7F631CB2" w:rsidR="0019136C" w:rsidRPr="002F0F27" w:rsidRDefault="0019136C" w:rsidP="000E1E5E">
      <w:pPr>
        <w:numPr>
          <w:ilvl w:val="0"/>
          <w:numId w:val="5"/>
        </w:numPr>
        <w:spacing w:after="120" w:line="276" w:lineRule="auto"/>
        <w:ind w:left="714" w:hanging="357"/>
        <w:contextualSpacing/>
        <w:rPr>
          <w:lang w:val="en-GB"/>
        </w:rPr>
      </w:pPr>
      <w:r w:rsidRPr="002F0F27">
        <w:rPr>
          <w:lang w:val="en-GB"/>
        </w:rPr>
        <w:t>the right to be </w:t>
      </w:r>
      <w:hyperlink r:id="rId84" w:history="1">
        <w:r w:rsidRPr="002F0F27">
          <w:rPr>
            <w:rStyle w:val="Hipervnculo"/>
            <w:lang w:val="en-GB"/>
          </w:rPr>
          <w:t>presumed innocent and to be present at trial</w:t>
        </w:r>
      </w:hyperlink>
    </w:p>
    <w:p w14:paraId="3853F07C" w14:textId="77777777" w:rsidR="0019136C" w:rsidRPr="002F0F27" w:rsidRDefault="0019136C" w:rsidP="000E1E5E">
      <w:pPr>
        <w:numPr>
          <w:ilvl w:val="0"/>
          <w:numId w:val="5"/>
        </w:numPr>
        <w:spacing w:after="120" w:line="276" w:lineRule="auto"/>
        <w:ind w:left="714" w:hanging="357"/>
        <w:contextualSpacing/>
        <w:rPr>
          <w:lang w:val="en-GB"/>
        </w:rPr>
      </w:pPr>
      <w:r w:rsidRPr="002F0F27">
        <w:rPr>
          <w:lang w:val="en-GB"/>
        </w:rPr>
        <w:t>special </w:t>
      </w:r>
      <w:hyperlink r:id="rId85" w:history="1">
        <w:r w:rsidRPr="002F0F27">
          <w:rPr>
            <w:rStyle w:val="Hipervnculo"/>
            <w:lang w:val="en-GB"/>
          </w:rPr>
          <w:t>safeguards for children suspected and accused in criminal proceedings</w:t>
        </w:r>
      </w:hyperlink>
    </w:p>
    <w:p w14:paraId="073DA808" w14:textId="6162D746" w:rsidR="0019136C" w:rsidRPr="002F0F27" w:rsidRDefault="0019136C" w:rsidP="000E1E5E">
      <w:pPr>
        <w:numPr>
          <w:ilvl w:val="0"/>
          <w:numId w:val="5"/>
        </w:numPr>
        <w:spacing w:after="120" w:line="276" w:lineRule="auto"/>
        <w:rPr>
          <w:rStyle w:val="Hipervnculo"/>
          <w:color w:val="auto"/>
          <w:u w:val="none"/>
          <w:lang w:val="en-GB"/>
        </w:rPr>
      </w:pPr>
      <w:r w:rsidRPr="002F0F27">
        <w:rPr>
          <w:lang w:val="en-GB"/>
        </w:rPr>
        <w:t>the </w:t>
      </w:r>
      <w:hyperlink r:id="rId86" w:history="1">
        <w:r w:rsidRPr="002F0F27">
          <w:rPr>
            <w:rStyle w:val="Hipervnculo"/>
            <w:lang w:val="en-GB"/>
          </w:rPr>
          <w:t>right to legal aid</w:t>
        </w:r>
      </w:hyperlink>
    </w:p>
    <w:p w14:paraId="27E972B8" w14:textId="15117840" w:rsidR="0060151E" w:rsidRDefault="0060151E" w:rsidP="000E1E5E">
      <w:pPr>
        <w:spacing w:after="120" w:line="276" w:lineRule="auto"/>
        <w:rPr>
          <w:rStyle w:val="Hipervnculo"/>
          <w:color w:val="auto"/>
          <w:u w:val="none"/>
          <w:lang w:val="en-GB"/>
        </w:rPr>
      </w:pPr>
      <w:r w:rsidRPr="002F0F27">
        <w:rPr>
          <w:rStyle w:val="Hipervnculo"/>
          <w:color w:val="auto"/>
          <w:u w:val="none"/>
          <w:lang w:val="en-GB"/>
        </w:rPr>
        <w:t xml:space="preserve">To support the implementation of EU laws on Victims’ Rights, the European Commission has adopted a </w:t>
      </w:r>
      <w:hyperlink r:id="rId87" w:history="1">
        <w:r w:rsidRPr="002F0F27">
          <w:rPr>
            <w:rStyle w:val="Hipervnculo"/>
            <w:lang w:val="en-GB"/>
          </w:rPr>
          <w:t xml:space="preserve">Victims’ Rights Strategy </w:t>
        </w:r>
        <w:r w:rsidR="0025488B" w:rsidRPr="002F0F27">
          <w:rPr>
            <w:rStyle w:val="Hipervnculo"/>
            <w:lang w:val="en-GB"/>
          </w:rPr>
          <w:t>(2020-2025)</w:t>
        </w:r>
      </w:hyperlink>
      <w:r w:rsidRPr="002F0F27">
        <w:rPr>
          <w:rStyle w:val="Hipervnculo"/>
          <w:color w:val="auto"/>
          <w:u w:val="none"/>
          <w:lang w:val="en-GB"/>
        </w:rPr>
        <w:t xml:space="preserve">. </w:t>
      </w:r>
      <w:r w:rsidR="0025488B" w:rsidRPr="002F0F27">
        <w:rPr>
          <w:rStyle w:val="Hipervnculo"/>
          <w:color w:val="auto"/>
          <w:u w:val="none"/>
          <w:lang w:val="en-GB"/>
        </w:rPr>
        <w:t>The Strategy requires States to ensure that support services for victims are accessible to victims with disabilities.</w:t>
      </w:r>
    </w:p>
    <w:p w14:paraId="72BDF82B" w14:textId="2ECA28DF" w:rsidR="003A71C8" w:rsidRDefault="003A71C8" w:rsidP="000E1E5E">
      <w:pPr>
        <w:spacing w:after="120" w:line="276" w:lineRule="auto"/>
        <w:rPr>
          <w:rStyle w:val="Hipervnculo"/>
          <w:color w:val="auto"/>
          <w:u w:val="none"/>
          <w:lang w:val="en-GB"/>
        </w:rPr>
      </w:pPr>
      <w:r w:rsidRPr="00090B4B">
        <w:rPr>
          <w:rStyle w:val="Hipervnculo"/>
          <w:color w:val="auto"/>
          <w:u w:val="none"/>
          <w:lang w:val="en-GB"/>
        </w:rPr>
        <w:t xml:space="preserve">In July 2023, the European Commission presented a proposed </w:t>
      </w:r>
      <w:hyperlink r:id="rId88" w:history="1">
        <w:r w:rsidRPr="00090B4B">
          <w:rPr>
            <w:rStyle w:val="Hipervnculo"/>
            <w:lang w:val="en-GB"/>
          </w:rPr>
          <w:t>revision of the Victims’ Rights Directive</w:t>
        </w:r>
      </w:hyperlink>
      <w:r w:rsidRPr="00090B4B">
        <w:rPr>
          <w:rStyle w:val="Hipervnculo"/>
          <w:color w:val="auto"/>
          <w:u w:val="none"/>
          <w:lang w:val="en-GB"/>
        </w:rPr>
        <w:t>. The revision has the potential to strengthen the right</w:t>
      </w:r>
      <w:r>
        <w:rPr>
          <w:rStyle w:val="Hipervnculo"/>
          <w:color w:val="auto"/>
          <w:u w:val="none"/>
          <w:lang w:val="en-GB"/>
        </w:rPr>
        <w:t>s</w:t>
      </w:r>
      <w:r w:rsidRPr="00090B4B">
        <w:rPr>
          <w:rStyle w:val="Hipervnculo"/>
          <w:color w:val="auto"/>
          <w:u w:val="none"/>
          <w:lang w:val="en-GB"/>
        </w:rPr>
        <w:t xml:space="preserve"> of all victims, including those with disabilities. </w:t>
      </w:r>
      <w:r>
        <w:rPr>
          <w:rStyle w:val="Hipervnculo"/>
          <w:color w:val="auto"/>
          <w:u w:val="none"/>
          <w:lang w:val="en-GB"/>
        </w:rPr>
        <w:t>For example, the</w:t>
      </w:r>
      <w:r w:rsidRPr="00090B4B">
        <w:rPr>
          <w:rStyle w:val="Hipervnculo"/>
          <w:color w:val="auto"/>
          <w:u w:val="none"/>
          <w:lang w:val="en-GB"/>
        </w:rPr>
        <w:t xml:space="preserve"> European Commission proposed a </w:t>
      </w:r>
      <w:hyperlink r:id="rId89" w:history="1">
        <w:r w:rsidRPr="00090B4B">
          <w:rPr>
            <w:rStyle w:val="Hipervnculo"/>
            <w:lang w:val="en-GB"/>
          </w:rPr>
          <w:t>new article</w:t>
        </w:r>
      </w:hyperlink>
      <w:r w:rsidRPr="00090B4B">
        <w:rPr>
          <w:rStyle w:val="Hipervnculo"/>
          <w:color w:val="auto"/>
          <w:u w:val="none"/>
          <w:lang w:val="en-GB"/>
        </w:rPr>
        <w:t xml:space="preserve"> on the rights of victims with disabilities (article 26c). The revision is now negotiated between the Commission, the Council of the EU and the European Parliament.</w:t>
      </w:r>
    </w:p>
    <w:p w14:paraId="492A103B" w14:textId="12D11B68" w:rsidR="0019136C" w:rsidRPr="002F0F27" w:rsidRDefault="0019136C"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Relevant CRPD article</w:t>
      </w:r>
      <w:r w:rsidR="002674E7">
        <w:rPr>
          <w:b/>
          <w:lang w:val="en-GB"/>
        </w:rPr>
        <w:t>s</w:t>
      </w:r>
      <w:r w:rsidRPr="002F0F27">
        <w:rPr>
          <w:b/>
          <w:lang w:val="en-GB"/>
        </w:rPr>
        <w:t xml:space="preserve">: </w:t>
      </w:r>
      <w:r w:rsidR="00CF1192" w:rsidRPr="002F0F27">
        <w:rPr>
          <w:b/>
          <w:lang w:val="en-GB"/>
        </w:rPr>
        <w:t xml:space="preserve">Article </w:t>
      </w:r>
      <w:r w:rsidRPr="002F0F27">
        <w:rPr>
          <w:b/>
          <w:lang w:val="en-GB"/>
        </w:rPr>
        <w:t>1</w:t>
      </w:r>
      <w:r w:rsidR="000A3924" w:rsidRPr="002F0F27">
        <w:rPr>
          <w:b/>
          <w:lang w:val="en-GB"/>
        </w:rPr>
        <w:t>3</w:t>
      </w:r>
      <w:r w:rsidRPr="002F0F27">
        <w:rPr>
          <w:b/>
          <w:lang w:val="en-GB"/>
        </w:rPr>
        <w:t xml:space="preserve"> </w:t>
      </w:r>
      <w:r w:rsidR="002674E7">
        <w:rPr>
          <w:b/>
          <w:lang w:val="en-GB"/>
        </w:rPr>
        <w:t>- A</w:t>
      </w:r>
      <w:r w:rsidRPr="002F0F27">
        <w:rPr>
          <w:b/>
          <w:lang w:val="en-GB"/>
        </w:rPr>
        <w:t>ccess to justice</w:t>
      </w:r>
      <w:r w:rsidR="00CF1192" w:rsidRPr="002F0F27">
        <w:rPr>
          <w:b/>
          <w:lang w:val="en-GB"/>
        </w:rPr>
        <w:t>; Article</w:t>
      </w:r>
      <w:r w:rsidR="002674E7">
        <w:rPr>
          <w:b/>
          <w:lang w:val="en-GB"/>
        </w:rPr>
        <w:t>s</w:t>
      </w:r>
      <w:r w:rsidRPr="002F0F27">
        <w:rPr>
          <w:b/>
          <w:lang w:val="en-GB"/>
        </w:rPr>
        <w:t xml:space="preserve"> 15-16</w:t>
      </w:r>
      <w:r w:rsidR="002674E7">
        <w:rPr>
          <w:b/>
          <w:lang w:val="en-GB"/>
        </w:rPr>
        <w:t xml:space="preserve"> -</w:t>
      </w:r>
      <w:r w:rsidRPr="002F0F27">
        <w:rPr>
          <w:b/>
          <w:lang w:val="en-GB"/>
        </w:rPr>
        <w:t xml:space="preserve"> </w:t>
      </w:r>
      <w:r w:rsidR="002674E7">
        <w:rPr>
          <w:b/>
          <w:lang w:val="en-GB"/>
        </w:rPr>
        <w:t>V</w:t>
      </w:r>
      <w:r w:rsidRPr="002F0F27">
        <w:rPr>
          <w:b/>
          <w:lang w:val="en-GB"/>
        </w:rPr>
        <w:t>iolence, torture and ill treatment</w:t>
      </w:r>
    </w:p>
    <w:p w14:paraId="0A6C044E" w14:textId="77777777" w:rsidR="00D30AE5" w:rsidRPr="002F0F27" w:rsidRDefault="00D30AE5" w:rsidP="00D30AE5">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u w:val="single"/>
          <w:lang w:val="en-GB"/>
        </w:rPr>
        <w:t xml:space="preserve">Suggested question: </w:t>
      </w:r>
    </w:p>
    <w:p w14:paraId="3D58472A" w14:textId="66BEB6BA" w:rsidR="00D30AE5" w:rsidRPr="00D30AE5" w:rsidRDefault="00D30AE5" w:rsidP="00D30AE5">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P</w:t>
      </w:r>
      <w:r w:rsidRPr="002F0F27">
        <w:rPr>
          <w:lang w:val="en-GB"/>
        </w:rPr>
        <w:t xml:space="preserve">rovide information on measures taken to ensure that the rights of victims with disabilities and people with disabilities suspected or accused of an offence is fully fulfilled in line with </w:t>
      </w:r>
      <w:r>
        <w:rPr>
          <w:lang w:val="en-GB"/>
        </w:rPr>
        <w:t xml:space="preserve">the CRPD, </w:t>
      </w:r>
      <w:r w:rsidRPr="002F0F27">
        <w:rPr>
          <w:lang w:val="en-GB"/>
        </w:rPr>
        <w:t>relevant EU directives</w:t>
      </w:r>
      <w:r>
        <w:rPr>
          <w:lang w:val="en-GB"/>
        </w:rPr>
        <w:t xml:space="preserve"> and the </w:t>
      </w:r>
      <w:bookmarkStart w:id="24" w:name="_Hlk61957467"/>
      <w:r w:rsidRPr="002F0F27">
        <w:rPr>
          <w:lang w:val="en-GB"/>
        </w:rPr>
        <w:t>EU Victims’ Rights Strategy (2020-2025)</w:t>
      </w:r>
      <w:bookmarkEnd w:id="24"/>
      <w:r w:rsidRPr="002F0F27">
        <w:rPr>
          <w:lang w:val="en-GB"/>
        </w:rPr>
        <w:t>.</w:t>
      </w:r>
    </w:p>
    <w:p w14:paraId="13084575" w14:textId="08FF186A" w:rsidR="00541A9B" w:rsidRPr="00541A9B" w:rsidRDefault="00541A9B"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541A9B">
        <w:rPr>
          <w:u w:val="single"/>
          <w:lang w:val="en-GB"/>
        </w:rPr>
        <w:t>Suggested recommendation</w:t>
      </w:r>
      <w:r w:rsidR="00952BC0">
        <w:rPr>
          <w:u w:val="single"/>
          <w:lang w:val="en-GB"/>
        </w:rPr>
        <w:t>s</w:t>
      </w:r>
      <w:r w:rsidRPr="00541A9B">
        <w:rPr>
          <w:u w:val="single"/>
          <w:lang w:val="en-GB"/>
        </w:rPr>
        <w:t xml:space="preserve">: </w:t>
      </w:r>
    </w:p>
    <w:p w14:paraId="5E4BF180" w14:textId="2D3C9E26" w:rsidR="00952BC0" w:rsidRDefault="00952BC0"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CF0DF3">
        <w:rPr>
          <w:lang w:val="en-GB"/>
        </w:rPr>
        <w:t xml:space="preserve">Take measures to ensure accessibility of the </w:t>
      </w:r>
      <w:r w:rsidR="00CF0DF3" w:rsidRPr="00CF0DF3">
        <w:rPr>
          <w:lang w:val="en-GB"/>
        </w:rPr>
        <w:t>justice system</w:t>
      </w:r>
      <w:r w:rsidR="00CF0DF3">
        <w:rPr>
          <w:lang w:val="en-GB"/>
        </w:rPr>
        <w:t xml:space="preserve"> for persons with disabilities, including through digitalisation,</w:t>
      </w:r>
      <w:r w:rsidR="00CF0DF3" w:rsidRPr="00CF0DF3">
        <w:rPr>
          <w:lang w:val="en-GB"/>
        </w:rPr>
        <w:t xml:space="preserve"> in line with the requirements of the Accessibility Act</w:t>
      </w:r>
      <w:r w:rsidR="00CF0DF3">
        <w:rPr>
          <w:lang w:val="en-GB"/>
        </w:rPr>
        <w:t xml:space="preserve"> and the Regulation on digitalisation of cross-border cooperation</w:t>
      </w:r>
      <w:r w:rsidR="00CF0DF3" w:rsidRPr="00CF0DF3">
        <w:rPr>
          <w:lang w:val="en-GB"/>
        </w:rPr>
        <w:t>.</w:t>
      </w:r>
    </w:p>
    <w:p w14:paraId="6EEE7969" w14:textId="2DF2FFCC" w:rsidR="007A1C6F" w:rsidRPr="004E073B" w:rsidRDefault="00D457F4"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541A9B" w:rsidRPr="00541A9B">
        <w:rPr>
          <w:lang w:val="en-GB"/>
        </w:rPr>
        <w:t>Take measures to ensure that the right to access to justice of victims with disabilities and people with disabilities suspected or accused of an offence is fully fulfilled, in accordance with the CRPD and obligations of the State under EU law</w:t>
      </w:r>
      <w:r w:rsidR="00C325E7">
        <w:rPr>
          <w:lang w:val="en-GB"/>
        </w:rPr>
        <w:t xml:space="preserve"> (including the newly revised anti-trafficking directive and new directive on combating violence against women)</w:t>
      </w:r>
      <w:r w:rsidR="00C82765">
        <w:rPr>
          <w:lang w:val="en-GB"/>
        </w:rPr>
        <w:t xml:space="preserve"> and </w:t>
      </w:r>
      <w:r w:rsidR="00541A9B" w:rsidRPr="00541A9B">
        <w:rPr>
          <w:lang w:val="en-GB"/>
        </w:rPr>
        <w:t>the EU Victims’ Rights Strategy (2020-2025).</w:t>
      </w:r>
    </w:p>
    <w:p w14:paraId="2986AAFF" w14:textId="75288507" w:rsidR="001712E6" w:rsidRDefault="001712E6" w:rsidP="000E1E5E">
      <w:pPr>
        <w:pStyle w:val="Ttulo2"/>
        <w:spacing w:after="120"/>
        <w:rPr>
          <w:lang w:val="en-GB"/>
        </w:rPr>
      </w:pPr>
      <w:bookmarkStart w:id="25" w:name="_Toc202802288"/>
      <w:r>
        <w:rPr>
          <w:lang w:val="en-GB"/>
        </w:rPr>
        <w:t>Non-discrimination in employment</w:t>
      </w:r>
      <w:bookmarkEnd w:id="25"/>
    </w:p>
    <w:p w14:paraId="2E5AC1D8" w14:textId="3A8C1B72" w:rsidR="001712E6" w:rsidRDefault="001712E6" w:rsidP="000E1E5E">
      <w:pPr>
        <w:spacing w:after="120" w:line="276" w:lineRule="auto"/>
        <w:rPr>
          <w:lang w:val="en-GB"/>
        </w:rPr>
      </w:pPr>
      <w:r>
        <w:rPr>
          <w:lang w:val="en-GB"/>
        </w:rPr>
        <w:t xml:space="preserve">New legislation on </w:t>
      </w:r>
      <w:hyperlink r:id="rId90" w:history="1">
        <w:r w:rsidRPr="00DE1C68">
          <w:rPr>
            <w:rStyle w:val="Hipervnculo"/>
            <w:lang w:val="en-GB"/>
          </w:rPr>
          <w:t>minimum wages</w:t>
        </w:r>
      </w:hyperlink>
      <w:r>
        <w:rPr>
          <w:lang w:val="en-GB"/>
        </w:rPr>
        <w:t xml:space="preserve">, </w:t>
      </w:r>
      <w:hyperlink r:id="rId91" w:history="1">
        <w:r w:rsidRPr="00DE1C68">
          <w:rPr>
            <w:rStyle w:val="Hipervnculo"/>
            <w:lang w:val="en-GB"/>
          </w:rPr>
          <w:t>pay transparency</w:t>
        </w:r>
      </w:hyperlink>
      <w:r>
        <w:rPr>
          <w:lang w:val="en-GB"/>
        </w:rPr>
        <w:t xml:space="preserve"> and </w:t>
      </w:r>
      <w:hyperlink r:id="rId92" w:history="1">
        <w:r w:rsidRPr="00DE1C68">
          <w:rPr>
            <w:rStyle w:val="Hipervnculo"/>
            <w:lang w:val="en-GB"/>
          </w:rPr>
          <w:t>reporting requirements for employers</w:t>
        </w:r>
      </w:hyperlink>
      <w:r>
        <w:rPr>
          <w:lang w:val="en-GB"/>
        </w:rPr>
        <w:t xml:space="preserve"> have recently been worked on by the EU co-legislators, and will soon begin being transposed. The process of transposition at the national level will have to begin imminently. </w:t>
      </w:r>
    </w:p>
    <w:p w14:paraId="326C93EB" w14:textId="77777777" w:rsidR="00083D43" w:rsidRDefault="001712E6" w:rsidP="000E1E5E">
      <w:pPr>
        <w:spacing w:after="120" w:line="276" w:lineRule="auto"/>
        <w:rPr>
          <w:lang w:val="en-GB"/>
        </w:rPr>
      </w:pPr>
      <w:r>
        <w:rPr>
          <w:lang w:val="en-GB"/>
        </w:rPr>
        <w:t xml:space="preserve">In addition to these recent additions to the EU’s legislative framework, the EU already has long-standing Directive on non-discrimination in employment. However, it remains insufficiently implemented by the EU member States. </w:t>
      </w:r>
      <w:r w:rsidR="00DE1C68">
        <w:rPr>
          <w:lang w:val="en-GB"/>
        </w:rPr>
        <w:t>The Employment Equality</w:t>
      </w:r>
      <w:r w:rsidRPr="008B337E">
        <w:rPr>
          <w:lang w:val="en-GB"/>
        </w:rPr>
        <w:t xml:space="preserve"> Directive (</w:t>
      </w:r>
      <w:hyperlink r:id="rId93" w:history="1">
        <w:r w:rsidRPr="00DE1C68">
          <w:rPr>
            <w:rStyle w:val="Hipervnculo"/>
            <w:lang w:val="en-GB"/>
          </w:rPr>
          <w:t>Council Directive 2000/78/EC</w:t>
        </w:r>
      </w:hyperlink>
      <w:r w:rsidRPr="008B337E">
        <w:rPr>
          <w:lang w:val="en-GB"/>
        </w:rPr>
        <w:t>) establishes a general framework for equal treatment in employment, vocational guidance and training</w:t>
      </w:r>
      <w:r>
        <w:rPr>
          <w:lang w:val="en-GB"/>
        </w:rPr>
        <w:t xml:space="preserve">. </w:t>
      </w:r>
      <w:r w:rsidRPr="008B337E">
        <w:rPr>
          <w:lang w:val="en-GB"/>
        </w:rPr>
        <w:t xml:space="preserve">It underlines that there shall be no direct or indirect discrimination whatsoever on the grounds of disability. It also further clarifies that “indirect discrimination shall be taken to occur where an apparently neutral provision, criterion or practice would put persons having </w:t>
      </w:r>
      <w:r>
        <w:rPr>
          <w:lang w:val="en-GB"/>
        </w:rPr>
        <w:t>[…]</w:t>
      </w:r>
      <w:r w:rsidRPr="008B337E">
        <w:rPr>
          <w:lang w:val="en-GB"/>
        </w:rPr>
        <w:t xml:space="preserve"> a particular disability</w:t>
      </w:r>
      <w:r>
        <w:rPr>
          <w:lang w:val="en-GB"/>
        </w:rPr>
        <w:t xml:space="preserve"> […]</w:t>
      </w:r>
      <w:r w:rsidRPr="008B337E">
        <w:rPr>
          <w:lang w:val="en-GB"/>
        </w:rPr>
        <w:t xml:space="preserve"> at a particular disadvantage compared with other persons […]”. Article 5 of the Directive states that reasonable accommodation shall be provided in order to guarantee compliance with the principle of equal treatment in relation to persons with disabilities. </w:t>
      </w:r>
      <w:r>
        <w:rPr>
          <w:lang w:val="en-GB"/>
        </w:rPr>
        <w:t>However, this article in particular is poorly implemented across the EU, with too many persons with disabilities not being provided with adjustments and flexibility at work that would allow them to do their job.</w:t>
      </w:r>
      <w:r w:rsidR="006F5B05">
        <w:rPr>
          <w:lang w:val="en-GB"/>
        </w:rPr>
        <w:t xml:space="preserve"> </w:t>
      </w:r>
    </w:p>
    <w:p w14:paraId="6ACB40B3" w14:textId="0821ABBA" w:rsidR="001712E6" w:rsidRDefault="006F5B05" w:rsidP="000E1E5E">
      <w:pPr>
        <w:spacing w:after="120" w:line="276" w:lineRule="auto"/>
        <w:rPr>
          <w:lang w:val="en-GB"/>
        </w:rPr>
      </w:pPr>
      <w:r w:rsidRPr="46A3B474">
        <w:rPr>
          <w:lang w:val="en-GB"/>
        </w:rPr>
        <w:t xml:space="preserve">The European Commission </w:t>
      </w:r>
      <w:r w:rsidR="0088146B" w:rsidRPr="46A3B474">
        <w:rPr>
          <w:lang w:val="en-GB"/>
        </w:rPr>
        <w:t>has just provided clarity on</w:t>
      </w:r>
      <w:r w:rsidRPr="46A3B474">
        <w:rPr>
          <w:lang w:val="en-GB"/>
        </w:rPr>
        <w:t xml:space="preserve"> how</w:t>
      </w:r>
      <w:r w:rsidR="0088146B" w:rsidRPr="46A3B474">
        <w:rPr>
          <w:lang w:val="en-GB"/>
        </w:rPr>
        <w:t xml:space="preserve"> it considers</w:t>
      </w:r>
      <w:r w:rsidRPr="46A3B474">
        <w:rPr>
          <w:lang w:val="en-GB"/>
        </w:rPr>
        <w:t xml:space="preserve"> Article 5 of the Directive should be implemented well through the creation of new </w:t>
      </w:r>
      <w:hyperlink r:id="rId94">
        <w:r w:rsidRPr="46A3B474">
          <w:rPr>
            <w:rStyle w:val="Hipervnculo"/>
            <w:lang w:val="en-GB"/>
          </w:rPr>
          <w:t>guidelines on reasonable accommodation</w:t>
        </w:r>
      </w:hyperlink>
      <w:r w:rsidRPr="46A3B474">
        <w:rPr>
          <w:lang w:val="en-GB"/>
        </w:rPr>
        <w:t xml:space="preserve"> as part of the </w:t>
      </w:r>
      <w:hyperlink r:id="rId95" w:history="1">
        <w:r w:rsidR="4E53119B" w:rsidRPr="46A3B474">
          <w:rPr>
            <w:rStyle w:val="Hipervnculo"/>
            <w:lang w:val="en-GB"/>
          </w:rPr>
          <w:t>EU Disability Employment Package</w:t>
        </w:r>
        <w:r w:rsidRPr="46A3B474">
          <w:rPr>
            <w:rStyle w:val="Hipervnculo"/>
            <w:lang w:val="en-GB"/>
          </w:rPr>
          <w:t>.</w:t>
        </w:r>
      </w:hyperlink>
      <w:r w:rsidRPr="46A3B474">
        <w:rPr>
          <w:lang w:val="en-GB"/>
        </w:rPr>
        <w:t xml:space="preserve"> </w:t>
      </w:r>
      <w:r w:rsidR="00AF0D02" w:rsidRPr="46A3B474">
        <w:rPr>
          <w:lang w:val="en-GB"/>
        </w:rPr>
        <w:t>However,</w:t>
      </w:r>
      <w:r w:rsidR="00482E6E" w:rsidRPr="46A3B474">
        <w:rPr>
          <w:lang w:val="en-GB"/>
        </w:rPr>
        <w:t xml:space="preserve"> no binding measures for the respect of article 5 have been proposed.</w:t>
      </w:r>
      <w:r w:rsidR="1AA84E81" w:rsidRPr="46A3B474">
        <w:rPr>
          <w:lang w:val="en-GB"/>
        </w:rPr>
        <w:t xml:space="preserve"> The Disability Employment Package has also shared learning on </w:t>
      </w:r>
      <w:r w:rsidR="483E3699" w:rsidRPr="46A3B474">
        <w:rPr>
          <w:lang w:val="en-GB"/>
        </w:rPr>
        <w:t xml:space="preserve">good practices for public employment services that support persons with disabilities to find work, </w:t>
      </w:r>
      <w:r w:rsidR="711E30BB" w:rsidRPr="46A3B474">
        <w:rPr>
          <w:lang w:val="en-GB"/>
        </w:rPr>
        <w:t>and ways to support transition from sheltered workshops to employment in the open labour market.</w:t>
      </w:r>
    </w:p>
    <w:p w14:paraId="38C5C316" w14:textId="7D08F528" w:rsidR="00346B82" w:rsidRDefault="00346B82" w:rsidP="000E1E5E">
      <w:pPr>
        <w:spacing w:after="120" w:line="276" w:lineRule="auto"/>
        <w:rPr>
          <w:lang w:val="en-GB"/>
        </w:rPr>
      </w:pPr>
      <w:r>
        <w:rPr>
          <w:lang w:val="en-GB"/>
        </w:rPr>
        <w:t xml:space="preserve">More information: </w:t>
      </w:r>
      <w:hyperlink r:id="rId96" w:history="1">
        <w:r w:rsidRPr="00346B82">
          <w:rPr>
            <w:rStyle w:val="Hipervnculo"/>
            <w:lang w:val="en-GB"/>
          </w:rPr>
          <w:t>EDF Human Rights Report 2023 on the Right to Work</w:t>
        </w:r>
      </w:hyperlink>
      <w:r>
        <w:rPr>
          <w:lang w:val="en-GB"/>
        </w:rPr>
        <w:t xml:space="preserve">  </w:t>
      </w:r>
    </w:p>
    <w:p w14:paraId="127E0CF0" w14:textId="2C3905FF" w:rsidR="001712E6" w:rsidRPr="002F0F27" w:rsidRDefault="001712E6" w:rsidP="000E1E5E">
      <w:pPr>
        <w:pBdr>
          <w:top w:val="single" w:sz="4" w:space="1" w:color="auto"/>
          <w:left w:val="single" w:sz="4" w:space="4" w:color="auto"/>
          <w:bottom w:val="single" w:sz="4" w:space="1" w:color="auto"/>
          <w:right w:val="single" w:sz="4" w:space="4" w:color="auto"/>
        </w:pBdr>
        <w:spacing w:after="120" w:line="276" w:lineRule="auto"/>
        <w:rPr>
          <w:b/>
          <w:lang w:val="en-GB"/>
        </w:rPr>
      </w:pPr>
      <w:r w:rsidRPr="002F0F27">
        <w:rPr>
          <w:b/>
          <w:lang w:val="en-GB"/>
        </w:rPr>
        <w:t xml:space="preserve">Relevant CRPD article: Article </w:t>
      </w:r>
      <w:r>
        <w:rPr>
          <w:b/>
          <w:lang w:val="en-GB"/>
        </w:rPr>
        <w:t>27</w:t>
      </w:r>
      <w:r w:rsidRPr="002F0F27">
        <w:rPr>
          <w:b/>
          <w:lang w:val="en-GB"/>
        </w:rPr>
        <w:t xml:space="preserve"> </w:t>
      </w:r>
      <w:r>
        <w:rPr>
          <w:b/>
          <w:lang w:val="en-GB"/>
        </w:rPr>
        <w:t>– Work and Employment</w:t>
      </w:r>
    </w:p>
    <w:p w14:paraId="3BC9ED61" w14:textId="77777777" w:rsidR="00853911" w:rsidRDefault="00853911" w:rsidP="00853911">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Pr>
          <w:u w:val="single"/>
          <w:lang w:val="en-GB"/>
        </w:rPr>
        <w:t>s</w:t>
      </w:r>
      <w:r w:rsidRPr="002F0F27">
        <w:rPr>
          <w:u w:val="single"/>
          <w:lang w:val="en-GB"/>
        </w:rPr>
        <w:t xml:space="preserve">: </w:t>
      </w:r>
    </w:p>
    <w:p w14:paraId="4CA485F8" w14:textId="77777777" w:rsidR="00853911" w:rsidRDefault="00853911" w:rsidP="0085391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Pr="00FF3863">
        <w:rPr>
          <w:lang w:val="en-GB"/>
        </w:rPr>
        <w:t>How are employees with disabilities being protected from discrimination in recruitment and employment? What measures are being taken to ensure that reasonable accommodation is provided to workers with disabilities on the basis of their requirements?</w:t>
      </w:r>
      <w:r>
        <w:rPr>
          <w:lang w:val="en-GB"/>
        </w:rPr>
        <w:t xml:space="preserve"> </w:t>
      </w:r>
    </w:p>
    <w:p w14:paraId="5EB44BDD" w14:textId="511B834E" w:rsidR="00853911" w:rsidRDefault="00853911" w:rsidP="0085391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w:t>
      </w:r>
      <w:r w:rsidR="00CE78A6">
        <w:rPr>
          <w:lang w:val="en-GB"/>
        </w:rPr>
        <w:t xml:space="preserve"> </w:t>
      </w:r>
      <w:r>
        <w:rPr>
          <w:lang w:val="en-GB"/>
        </w:rPr>
        <w:t xml:space="preserve">Does the State allow, or intend to allow, persons with disabilities to more easily combine income through paid work with their entitlement to disability allowance? </w:t>
      </w:r>
    </w:p>
    <w:p w14:paraId="706DB51C" w14:textId="70AA8596" w:rsidR="00853911" w:rsidRPr="00853911" w:rsidRDefault="00853911" w:rsidP="46A3B474">
      <w:pPr>
        <w:pBdr>
          <w:top w:val="single" w:sz="4" w:space="1" w:color="auto"/>
          <w:left w:val="single" w:sz="4" w:space="4" w:color="auto"/>
          <w:bottom w:val="single" w:sz="4" w:space="1" w:color="auto"/>
          <w:right w:val="single" w:sz="4" w:space="4" w:color="auto"/>
        </w:pBdr>
        <w:spacing w:after="240" w:line="276" w:lineRule="auto"/>
        <w:rPr>
          <w:lang w:val="en-GB"/>
        </w:rPr>
      </w:pPr>
      <w:r w:rsidRPr="46A3B474">
        <w:rPr>
          <w:lang w:val="en-GB"/>
        </w:rPr>
        <w:t>-</w:t>
      </w:r>
      <w:r w:rsidR="00CE78A6">
        <w:rPr>
          <w:lang w:val="en-GB"/>
        </w:rPr>
        <w:t xml:space="preserve"> </w:t>
      </w:r>
      <w:r w:rsidRPr="46A3B474">
        <w:rPr>
          <w:lang w:val="en-GB"/>
        </w:rPr>
        <w:t xml:space="preserve">How is the State planning to </w:t>
      </w:r>
      <w:r w:rsidR="5C9124B9" w:rsidRPr="46A3B474">
        <w:rPr>
          <w:lang w:val="en-GB"/>
        </w:rPr>
        <w:t xml:space="preserve">improve employment </w:t>
      </w:r>
      <w:r w:rsidR="35A43C6A" w:rsidRPr="46A3B474">
        <w:rPr>
          <w:lang w:val="en-GB"/>
        </w:rPr>
        <w:t>outcomes for</w:t>
      </w:r>
      <w:r w:rsidR="5C9124B9" w:rsidRPr="46A3B474">
        <w:rPr>
          <w:lang w:val="en-GB"/>
        </w:rPr>
        <w:t xml:space="preserve"> persons with disabilities in the open labour market rather than in sheltered workshops, and to facilitate employer’s access to state aid t</w:t>
      </w:r>
      <w:r w:rsidR="6108FA23" w:rsidRPr="46A3B474">
        <w:rPr>
          <w:lang w:val="en-GB"/>
        </w:rPr>
        <w:t xml:space="preserve">hat will support </w:t>
      </w:r>
      <w:r w:rsidR="5C9124B9" w:rsidRPr="46A3B474">
        <w:rPr>
          <w:lang w:val="en-GB"/>
        </w:rPr>
        <w:t>them in welcoming workers with disabilities</w:t>
      </w:r>
      <w:r w:rsidR="474A3472" w:rsidRPr="46A3B474">
        <w:rPr>
          <w:lang w:val="en-GB"/>
        </w:rPr>
        <w:t>?</w:t>
      </w:r>
    </w:p>
    <w:p w14:paraId="27406B87" w14:textId="72EFB132" w:rsidR="00482E6E" w:rsidRPr="00A45125" w:rsidRDefault="00482E6E"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2F0F27">
        <w:rPr>
          <w:u w:val="single"/>
          <w:lang w:val="en-GB"/>
        </w:rPr>
        <w:t xml:space="preserve">Suggested </w:t>
      </w:r>
      <w:r w:rsidR="0095070F">
        <w:rPr>
          <w:u w:val="single"/>
          <w:lang w:val="en-GB"/>
        </w:rPr>
        <w:t>recommendations</w:t>
      </w:r>
      <w:r>
        <w:rPr>
          <w:u w:val="single"/>
          <w:lang w:val="en-GB"/>
        </w:rPr>
        <w:t>:</w:t>
      </w:r>
    </w:p>
    <w:p w14:paraId="4A74450A" w14:textId="62CD8A32" w:rsidR="00482E6E" w:rsidRDefault="00083D4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95070F">
        <w:rPr>
          <w:lang w:val="en-GB"/>
        </w:rPr>
        <w:t>Be</w:t>
      </w:r>
      <w:r w:rsidR="00482E6E">
        <w:rPr>
          <w:lang w:val="en-GB"/>
        </w:rPr>
        <w:t xml:space="preserve"> strict on how the Minimum Wage Directive is applied to sheltered employment settings for persons with disabilities in the Member States. Ensure that these settings do not escape their obligations to provide fair wages, even in cases where workers are not provided with a work contract or the legal status of “employee”. </w:t>
      </w:r>
      <w:r w:rsidR="0088146B">
        <w:rPr>
          <w:lang w:val="en-GB"/>
        </w:rPr>
        <w:t>Ultimately, prioritise the transition from sheltered workshops to the open labour market by improving support to employees with disabilities regarding training and reasonable accommodation, as well as in supporting employers</w:t>
      </w:r>
    </w:p>
    <w:p w14:paraId="5298BD34" w14:textId="43E69917" w:rsidR="00482E6E" w:rsidRDefault="00083D43"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F27D6D">
        <w:rPr>
          <w:lang w:val="en-GB"/>
        </w:rPr>
        <w:t>Promote the compatibility of disability allowance with income from paid work, meaning that people do not risk losing some or all of their financial support when they begin working</w:t>
      </w:r>
      <w:r w:rsidR="00346B82">
        <w:rPr>
          <w:lang w:val="en-GB"/>
        </w:rPr>
        <w:t xml:space="preserve">. </w:t>
      </w:r>
    </w:p>
    <w:p w14:paraId="6EADA79F" w14:textId="2FB4D830" w:rsidR="009E48FD" w:rsidRPr="009E48FD" w:rsidRDefault="001712E6" w:rsidP="000E1E5E">
      <w:pPr>
        <w:pStyle w:val="Ttulo2"/>
        <w:spacing w:after="120"/>
        <w:rPr>
          <w:lang w:val="en-GB"/>
        </w:rPr>
      </w:pPr>
      <w:bookmarkStart w:id="26" w:name="_Toc202802289"/>
      <w:r>
        <w:rPr>
          <w:lang w:val="en-GB"/>
        </w:rPr>
        <w:t xml:space="preserve">Health: </w:t>
      </w:r>
      <w:r w:rsidR="00221DDF">
        <w:rPr>
          <w:lang w:val="en-GB"/>
        </w:rPr>
        <w:t>Implementation of the Patient Mobility Directive</w:t>
      </w:r>
      <w:bookmarkEnd w:id="26"/>
      <w:r w:rsidR="00221DDF">
        <w:rPr>
          <w:lang w:val="en-GB"/>
        </w:rPr>
        <w:t xml:space="preserve"> </w:t>
      </w:r>
    </w:p>
    <w:p w14:paraId="2F4AB2F2" w14:textId="47E7EEC1" w:rsidR="00B31A04" w:rsidRDefault="00B31A04" w:rsidP="000E1E5E">
      <w:pPr>
        <w:spacing w:after="120" w:line="276" w:lineRule="auto"/>
        <w:rPr>
          <w:lang w:val="en-GB"/>
        </w:rPr>
      </w:pPr>
      <w:r>
        <w:rPr>
          <w:lang w:val="en-GB"/>
        </w:rPr>
        <w:t>In 2021, the EU adopted</w:t>
      </w:r>
      <w:r w:rsidRPr="00B31A04">
        <w:rPr>
          <w:lang w:val="en-GB"/>
        </w:rPr>
        <w:t xml:space="preserve"> </w:t>
      </w:r>
      <w:bookmarkStart w:id="27" w:name="_Hlk94790579"/>
      <w:r>
        <w:fldChar w:fldCharType="begin"/>
      </w:r>
      <w:r w:rsidRPr="00B31A04">
        <w:rPr>
          <w:lang w:val="en-GB"/>
        </w:rPr>
        <w:instrText xml:space="preserve"> HYPERLINK "https://eur-lex.europa.eu/legal-content/EN/ALL/?uri=celex%3A32011L0024" </w:instrText>
      </w:r>
      <w:r>
        <w:fldChar w:fldCharType="separate"/>
      </w:r>
      <w:r w:rsidRPr="00B31A04">
        <w:rPr>
          <w:rStyle w:val="Hipervnculo"/>
          <w:lang w:val="en-GB"/>
        </w:rPr>
        <w:t>Directive 2011/24/EU on patients’ rights in cross-border health care</w:t>
      </w:r>
      <w:r>
        <w:rPr>
          <w:rStyle w:val="Hipervnculo"/>
        </w:rPr>
        <w:fldChar w:fldCharType="end"/>
      </w:r>
      <w:r w:rsidRPr="00B31A04">
        <w:rPr>
          <w:lang w:val="en-GB"/>
        </w:rPr>
        <w:t xml:space="preserve"> </w:t>
      </w:r>
      <w:bookmarkEnd w:id="27"/>
      <w:r w:rsidR="00221DDF">
        <w:rPr>
          <w:lang w:val="en-GB"/>
        </w:rPr>
        <w:t xml:space="preserve">(Patient Mobility Directive) </w:t>
      </w:r>
      <w:r>
        <w:rPr>
          <w:lang w:val="en-GB"/>
        </w:rPr>
        <w:t xml:space="preserve">that </w:t>
      </w:r>
      <w:r w:rsidRPr="00B31A04">
        <w:rPr>
          <w:lang w:val="en-GB"/>
        </w:rPr>
        <w:t xml:space="preserve">gives the right to </w:t>
      </w:r>
      <w:r w:rsidR="002178EF">
        <w:rPr>
          <w:lang w:val="en-GB"/>
        </w:rPr>
        <w:t>EU citizens</w:t>
      </w:r>
      <w:r w:rsidRPr="00B31A04">
        <w:rPr>
          <w:lang w:val="en-GB"/>
        </w:rPr>
        <w:t xml:space="preserve"> to seek healthcare in another EU Member State. </w:t>
      </w:r>
    </w:p>
    <w:p w14:paraId="5FBFB000" w14:textId="374CD85B" w:rsidR="00B31A04" w:rsidRPr="00B31A04" w:rsidRDefault="00B31A04" w:rsidP="000E1E5E">
      <w:pPr>
        <w:spacing w:after="120" w:line="276" w:lineRule="auto"/>
        <w:rPr>
          <w:lang w:val="en-GB"/>
        </w:rPr>
      </w:pPr>
      <w:r>
        <w:rPr>
          <w:lang w:val="en-GB"/>
        </w:rPr>
        <w:t xml:space="preserve">According to </w:t>
      </w:r>
      <w:r w:rsidR="00DE71BF">
        <w:rPr>
          <w:lang w:val="en-GB"/>
        </w:rPr>
        <w:t>research</w:t>
      </w:r>
      <w:r>
        <w:rPr>
          <w:lang w:val="en-GB"/>
        </w:rPr>
        <w:t xml:space="preserve"> conducted by EDF, p</w:t>
      </w:r>
      <w:r w:rsidRPr="00B31A04">
        <w:rPr>
          <w:lang w:val="en-GB"/>
        </w:rPr>
        <w:t xml:space="preserve">atients with disabilities continue to face barriers in accessing cross-border </w:t>
      </w:r>
      <w:r w:rsidR="00076F24" w:rsidRPr="00B31A04">
        <w:rPr>
          <w:lang w:val="en-GB"/>
        </w:rPr>
        <w:t>healthcare</w:t>
      </w:r>
      <w:r w:rsidRPr="00B31A04">
        <w:rPr>
          <w:lang w:val="en-GB"/>
        </w:rPr>
        <w:t xml:space="preserve">. </w:t>
      </w:r>
      <w:r w:rsidR="00425093">
        <w:rPr>
          <w:lang w:val="en-GB"/>
        </w:rPr>
        <w:t>T</w:t>
      </w:r>
      <w:r w:rsidRPr="00B31A04">
        <w:rPr>
          <w:lang w:val="en-GB"/>
        </w:rPr>
        <w:t>he National Contact Points in charge of providing information on access to cross-border healthcare do not systematically provide accessible and targeted information to patients with disabilities. For example, on the National Contact Points’ websites, no information is provided on reasonable adjustments of healthcare facilities and services, neither on sexual nor reproductive healthcare services. Few websites provide information on physical accessibility of healthcare facilities.</w:t>
      </w:r>
      <w:r w:rsidRPr="00D404B4">
        <w:rPr>
          <w:rStyle w:val="Refdenotaalpie"/>
        </w:rPr>
        <w:footnoteReference w:id="14"/>
      </w:r>
      <w:r w:rsidRPr="00B31A04">
        <w:rPr>
          <w:lang w:val="en-GB"/>
        </w:rPr>
        <w:t xml:space="preserve"> </w:t>
      </w:r>
    </w:p>
    <w:p w14:paraId="0DE4E43F" w14:textId="32025EAB" w:rsidR="001B67B6" w:rsidRPr="00B31A04" w:rsidRDefault="00B31A04" w:rsidP="000E1E5E">
      <w:pPr>
        <w:spacing w:after="120" w:line="276" w:lineRule="auto"/>
        <w:rPr>
          <w:lang w:val="en-GB"/>
        </w:rPr>
      </w:pPr>
      <w:r w:rsidRPr="00B31A04">
        <w:rPr>
          <w:lang w:val="en-GB"/>
        </w:rPr>
        <w:t>In addition, EU law on cross-border healthcare include</w:t>
      </w:r>
      <w:r w:rsidR="00B3747F">
        <w:rPr>
          <w:lang w:val="en-GB"/>
        </w:rPr>
        <w:t>s</w:t>
      </w:r>
      <w:r w:rsidRPr="00B31A04">
        <w:rPr>
          <w:lang w:val="en-GB"/>
        </w:rPr>
        <w:t xml:space="preserve"> an optional provision on reimbursement of additional disability-related costs.</w:t>
      </w:r>
      <w:r>
        <w:rPr>
          <w:lang w:val="en-GB"/>
        </w:rPr>
        <w:t xml:space="preserve"> </w:t>
      </w:r>
      <w:r w:rsidRPr="00B31A04">
        <w:rPr>
          <w:lang w:val="en-GB"/>
        </w:rPr>
        <w:t>Whether disability-related costs (e.g., increased transport costs and costs incurred by personal assistants) are reimbursed has an obvious impact on the capacity of patients with disabilities to exercise their right to planned cross-border healthcare. A previous report showed that no additional costs were reimbursed in 76% of a small sample.</w:t>
      </w:r>
      <w:r w:rsidRPr="00D404B4">
        <w:rPr>
          <w:rStyle w:val="Refdenotaalpie"/>
        </w:rPr>
        <w:footnoteReference w:id="15"/>
      </w:r>
      <w:r w:rsidRPr="00B31A04">
        <w:rPr>
          <w:lang w:val="en-GB"/>
        </w:rPr>
        <w:t xml:space="preserve"> </w:t>
      </w:r>
    </w:p>
    <w:p w14:paraId="424B1CC4" w14:textId="41A2640B" w:rsidR="009E48FD" w:rsidRDefault="001B67B6" w:rsidP="000E1E5E">
      <w:pPr>
        <w:spacing w:after="120"/>
        <w:rPr>
          <w:lang w:val="en-GB"/>
        </w:rPr>
      </w:pPr>
      <w:r>
        <w:rPr>
          <w:lang w:val="en-GB"/>
        </w:rPr>
        <w:t xml:space="preserve">More information: </w:t>
      </w:r>
    </w:p>
    <w:p w14:paraId="5EB06B8D" w14:textId="0411FBB3" w:rsidR="00551BA5" w:rsidRPr="00551BA5" w:rsidRDefault="00551BA5" w:rsidP="000E1E5E">
      <w:pPr>
        <w:pStyle w:val="Prrafodelista"/>
        <w:numPr>
          <w:ilvl w:val="0"/>
          <w:numId w:val="46"/>
        </w:numPr>
        <w:spacing w:after="120"/>
        <w:rPr>
          <w:lang w:val="en-GB"/>
        </w:rPr>
      </w:pPr>
      <w:hyperlink r:id="rId97" w:history="1">
        <w:r w:rsidRPr="00551BA5">
          <w:rPr>
            <w:rStyle w:val="Hipervnculo"/>
            <w:lang w:val="en-GB"/>
          </w:rPr>
          <w:t>EDF Report on Access to cross border healthcare by patients with disabilities in the European Union</w:t>
        </w:r>
      </w:hyperlink>
    </w:p>
    <w:p w14:paraId="3A9B55C0" w14:textId="372C99D7" w:rsidR="00C57351" w:rsidRPr="001675F9" w:rsidRDefault="00C57351" w:rsidP="000E1E5E">
      <w:pPr>
        <w:pBdr>
          <w:top w:val="single" w:sz="4" w:space="1" w:color="auto"/>
          <w:left w:val="single" w:sz="4" w:space="4" w:color="auto"/>
          <w:bottom w:val="single" w:sz="4" w:space="1" w:color="auto"/>
          <w:right w:val="single" w:sz="4" w:space="4" w:color="auto"/>
        </w:pBdr>
        <w:spacing w:after="120" w:line="276" w:lineRule="auto"/>
        <w:rPr>
          <w:b/>
          <w:bCs/>
          <w:lang w:val="en-GB"/>
        </w:rPr>
      </w:pPr>
      <w:bookmarkStart w:id="28" w:name="_Hlk94790984"/>
      <w:r w:rsidRPr="001675F9">
        <w:rPr>
          <w:b/>
          <w:bCs/>
          <w:lang w:val="en-GB"/>
        </w:rPr>
        <w:t xml:space="preserve">Relevant CRPD article: </w:t>
      </w:r>
      <w:r w:rsidRPr="004D5984">
        <w:rPr>
          <w:b/>
          <w:bCs/>
          <w:lang w:val="en-GB"/>
        </w:rPr>
        <w:t xml:space="preserve">Article </w:t>
      </w:r>
      <w:r>
        <w:rPr>
          <w:b/>
          <w:bCs/>
          <w:lang w:val="en-GB"/>
        </w:rPr>
        <w:t>2</w:t>
      </w:r>
      <w:r w:rsidR="00DE71BF">
        <w:rPr>
          <w:b/>
          <w:bCs/>
          <w:lang w:val="en-GB"/>
        </w:rPr>
        <w:t>5</w:t>
      </w:r>
      <w:r w:rsidRPr="004D5984">
        <w:rPr>
          <w:b/>
          <w:bCs/>
          <w:lang w:val="en-GB"/>
        </w:rPr>
        <w:t xml:space="preserve"> </w:t>
      </w:r>
      <w:r w:rsidR="00DE71BF">
        <w:rPr>
          <w:b/>
          <w:bCs/>
          <w:lang w:val="en-GB"/>
        </w:rPr>
        <w:t>–</w:t>
      </w:r>
      <w:r>
        <w:rPr>
          <w:b/>
          <w:bCs/>
          <w:lang w:val="en-GB"/>
        </w:rPr>
        <w:t xml:space="preserve"> </w:t>
      </w:r>
      <w:r w:rsidR="00DE71BF">
        <w:rPr>
          <w:b/>
          <w:bCs/>
          <w:lang w:val="en-GB"/>
        </w:rPr>
        <w:t xml:space="preserve">Health </w:t>
      </w:r>
    </w:p>
    <w:p w14:paraId="0063B096" w14:textId="77777777" w:rsidR="00D43B88" w:rsidRDefault="00D43B88" w:rsidP="00D43B88">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p>
    <w:p w14:paraId="5F28116D" w14:textId="7D0527AD" w:rsidR="00C674B5" w:rsidRPr="0052623E" w:rsidRDefault="00C674B5" w:rsidP="00D43B88">
      <w:pPr>
        <w:pBdr>
          <w:top w:val="single" w:sz="4" w:space="1" w:color="auto"/>
          <w:left w:val="single" w:sz="4" w:space="4" w:color="auto"/>
          <w:bottom w:val="single" w:sz="4" w:space="1" w:color="auto"/>
          <w:right w:val="single" w:sz="4" w:space="4" w:color="auto"/>
        </w:pBdr>
        <w:spacing w:line="276" w:lineRule="auto"/>
        <w:rPr>
          <w:lang w:val="en-GB"/>
        </w:rPr>
      </w:pPr>
      <w:r w:rsidRPr="0052623E">
        <w:rPr>
          <w:lang w:val="en-GB"/>
        </w:rPr>
        <w:t xml:space="preserve">What efforts are being made to ensure full and proper implementation of the </w:t>
      </w:r>
      <w:r w:rsidR="003178E6" w:rsidRPr="0052623E">
        <w:rPr>
          <w:lang w:val="en-GB"/>
        </w:rPr>
        <w:t xml:space="preserve">Patient Mobility </w:t>
      </w:r>
      <w:r w:rsidR="0052623E" w:rsidRPr="0052623E">
        <w:rPr>
          <w:lang w:val="en-GB"/>
        </w:rPr>
        <w:t>Directive</w:t>
      </w:r>
      <w:r w:rsidR="003178E6" w:rsidRPr="0052623E">
        <w:rPr>
          <w:lang w:val="en-GB"/>
        </w:rPr>
        <w:t>?</w:t>
      </w:r>
    </w:p>
    <w:p w14:paraId="7B1AC39C" w14:textId="19901D5C" w:rsidR="00C30832" w:rsidRPr="00F21691" w:rsidRDefault="00C30832"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F21691">
        <w:rPr>
          <w:u w:val="single"/>
          <w:lang w:val="en-GB"/>
        </w:rPr>
        <w:t>Suggested recommendation:</w:t>
      </w:r>
    </w:p>
    <w:p w14:paraId="3ACFEA2A" w14:textId="6CB61985" w:rsidR="00C30832" w:rsidRPr="00C57351" w:rsidRDefault="00C30832"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Recommends </w:t>
      </w:r>
      <w:r w:rsidR="00923C78">
        <w:rPr>
          <w:lang w:val="en-GB"/>
        </w:rPr>
        <w:t>taking</w:t>
      </w:r>
      <w:r>
        <w:rPr>
          <w:lang w:val="en-GB"/>
        </w:rPr>
        <w:t xml:space="preserve"> measures to adequately ensure access to cross-border healthcare across the EU in line with </w:t>
      </w:r>
      <w:r w:rsidRPr="00DE71BF">
        <w:rPr>
          <w:lang w:val="en-GB"/>
        </w:rPr>
        <w:t>Directive 2011/24/EU</w:t>
      </w:r>
      <w:r>
        <w:rPr>
          <w:lang w:val="en-GB"/>
        </w:rPr>
        <w:t>, ensuring that the National Contact Point is disability-</w:t>
      </w:r>
      <w:r w:rsidR="00D94D2A">
        <w:rPr>
          <w:lang w:val="en-GB"/>
        </w:rPr>
        <w:t>inclusive,</w:t>
      </w:r>
      <w:r>
        <w:rPr>
          <w:lang w:val="en-GB"/>
        </w:rPr>
        <w:t xml:space="preserve"> and that reimbursement of additional disability-related costs are covered. </w:t>
      </w:r>
    </w:p>
    <w:p w14:paraId="410DA5D3" w14:textId="6BBAE044" w:rsidR="006A289B" w:rsidRDefault="001712E6" w:rsidP="000E1E5E">
      <w:pPr>
        <w:pStyle w:val="Ttulo2"/>
        <w:spacing w:after="120" w:line="276" w:lineRule="auto"/>
        <w:rPr>
          <w:lang w:val="en-GB"/>
        </w:rPr>
      </w:pPr>
      <w:bookmarkStart w:id="29" w:name="_Toc202802290"/>
      <w:bookmarkEnd w:id="28"/>
      <w:r>
        <w:rPr>
          <w:lang w:val="en-GB"/>
        </w:rPr>
        <w:t xml:space="preserve">Political participation: </w:t>
      </w:r>
      <w:r w:rsidR="006A289B">
        <w:rPr>
          <w:lang w:val="en-GB"/>
        </w:rPr>
        <w:t>Right to vote and stand for election in the European Parliament</w:t>
      </w:r>
      <w:bookmarkEnd w:id="29"/>
      <w:r w:rsidR="006A289B">
        <w:rPr>
          <w:lang w:val="en-GB"/>
        </w:rPr>
        <w:t xml:space="preserve"> </w:t>
      </w:r>
    </w:p>
    <w:p w14:paraId="250DE38F" w14:textId="4DAC643B" w:rsidR="006A289B" w:rsidRDefault="006A289B" w:rsidP="000E1E5E">
      <w:pPr>
        <w:spacing w:after="120" w:line="276" w:lineRule="auto"/>
        <w:rPr>
          <w:lang w:val="en-GB"/>
        </w:rPr>
      </w:pPr>
      <w:r w:rsidRPr="006A289B">
        <w:rPr>
          <w:lang w:val="en-GB"/>
        </w:rPr>
        <w:t>In 202</w:t>
      </w:r>
      <w:r w:rsidR="00447313">
        <w:rPr>
          <w:lang w:val="en-GB"/>
        </w:rPr>
        <w:t>2</w:t>
      </w:r>
      <w:r w:rsidRPr="006A289B">
        <w:rPr>
          <w:lang w:val="en-GB"/>
        </w:rPr>
        <w:t xml:space="preserve">, the European Parliament </w:t>
      </w:r>
      <w:r w:rsidR="00447313">
        <w:rPr>
          <w:lang w:val="en-GB"/>
        </w:rPr>
        <w:t xml:space="preserve">adopted </w:t>
      </w:r>
      <w:r w:rsidRPr="006A289B">
        <w:rPr>
          <w:lang w:val="en-GB"/>
        </w:rPr>
        <w:t xml:space="preserve">a resolution </w:t>
      </w:r>
      <w:hyperlink r:id="rId98" w:history="1">
        <w:r w:rsidRPr="006A289B">
          <w:rPr>
            <w:rStyle w:val="Hipervnculo"/>
            <w:lang w:val="en-GB"/>
          </w:rPr>
          <w:t>proposing a reform of the European Union (EU) electoral law of 1976</w:t>
        </w:r>
      </w:hyperlink>
      <w:r w:rsidRPr="006A289B">
        <w:rPr>
          <w:lang w:val="en-GB"/>
        </w:rPr>
        <w:t>. It is an important opportunity to make the EU Parliament elections more accessible and inclusive of EU citizens with disabilities. However, it is not yet certain whether the Member States in the Council will agree with such proposal</w:t>
      </w:r>
      <w:r w:rsidR="002B4745">
        <w:rPr>
          <w:lang w:val="en-GB"/>
        </w:rPr>
        <w:t>. T</w:t>
      </w:r>
      <w:r w:rsidR="002B4745" w:rsidRPr="006A289B">
        <w:rPr>
          <w:lang w:val="en-GB"/>
        </w:rPr>
        <w:t xml:space="preserve">he </w:t>
      </w:r>
      <w:r w:rsidR="002B4745">
        <w:rPr>
          <w:lang w:val="en-GB"/>
        </w:rPr>
        <w:t>proposed</w:t>
      </w:r>
      <w:r w:rsidR="002B4745" w:rsidRPr="006A289B">
        <w:rPr>
          <w:lang w:val="en-GB"/>
        </w:rPr>
        <w:t xml:space="preserve"> </w:t>
      </w:r>
      <w:r w:rsidRPr="006A289B">
        <w:rPr>
          <w:lang w:val="en-GB"/>
        </w:rPr>
        <w:t xml:space="preserve">regulation </w:t>
      </w:r>
      <w:r w:rsidR="002B4745">
        <w:rPr>
          <w:lang w:val="en-GB"/>
        </w:rPr>
        <w:t xml:space="preserve">aims at ensuring </w:t>
      </w:r>
      <w:r w:rsidRPr="006A289B">
        <w:rPr>
          <w:lang w:val="en-GB"/>
        </w:rPr>
        <w:t>that all EU citizens with disabilities can vote</w:t>
      </w:r>
      <w:r w:rsidR="002B4745">
        <w:rPr>
          <w:lang w:val="en-GB"/>
        </w:rPr>
        <w:t xml:space="preserve"> regardless of legal capacity status</w:t>
      </w:r>
      <w:r w:rsidRPr="006A289B">
        <w:rPr>
          <w:lang w:val="en-GB"/>
        </w:rPr>
        <w:t xml:space="preserve">, </w:t>
      </w:r>
      <w:r w:rsidR="002B4745">
        <w:rPr>
          <w:lang w:val="en-GB"/>
        </w:rPr>
        <w:t>and it includes provisions regarding</w:t>
      </w:r>
      <w:r w:rsidRPr="006A289B">
        <w:rPr>
          <w:lang w:val="en-GB"/>
        </w:rPr>
        <w:t xml:space="preserve"> the accessibility of the EU elections which are arranged at national level.</w:t>
      </w:r>
    </w:p>
    <w:p w14:paraId="2A1ADE61" w14:textId="080C3A8F" w:rsidR="00244D9F" w:rsidRDefault="00244D9F" w:rsidP="000E1E5E">
      <w:pPr>
        <w:spacing w:after="120" w:line="276" w:lineRule="auto"/>
        <w:rPr>
          <w:rFonts w:cs="Arial"/>
          <w:lang w:val="en-GB"/>
        </w:rPr>
      </w:pPr>
      <w:r>
        <w:rPr>
          <w:lang w:val="en-GB"/>
        </w:rPr>
        <w:t xml:space="preserve">Additionally, the EU Treaties guarantee that mobile EU citizens living in another EU Member State enjoy the same political rights under the same conditions as nationals regarding the European and municipal elections. Currently, the EU countries are </w:t>
      </w:r>
      <w:r w:rsidRPr="00551BA5">
        <w:rPr>
          <w:rFonts w:cs="Arial"/>
          <w:lang w:val="en-GB"/>
        </w:rPr>
        <w:t>discussing a revision of the Mobile EU citizens Directives which include provisions of accessibility for non-national EU citizens with disabilities, although they do not guarantee the right to vote and stand for office for persons under total or partial legal guardianship</w:t>
      </w:r>
      <w:r w:rsidR="00DF292F" w:rsidRPr="00551BA5">
        <w:rPr>
          <w:rFonts w:cs="Arial"/>
          <w:lang w:val="en-GB"/>
        </w:rPr>
        <w:t xml:space="preserve"> in </w:t>
      </w:r>
      <w:hyperlink r:id="rId99" w:history="1">
        <w:r w:rsidR="00DF292F" w:rsidRPr="00551BA5">
          <w:rPr>
            <w:rStyle w:val="Hipervnculo"/>
            <w:rFonts w:cs="Arial"/>
            <w:lang w:val="en-GB"/>
          </w:rPr>
          <w:t>municipal elections</w:t>
        </w:r>
      </w:hyperlink>
      <w:r w:rsidR="00DF292F" w:rsidRPr="00551BA5">
        <w:rPr>
          <w:rFonts w:cs="Arial"/>
          <w:lang w:val="en-GB"/>
        </w:rPr>
        <w:t xml:space="preserve"> and </w:t>
      </w:r>
      <w:hyperlink r:id="rId100" w:history="1">
        <w:r w:rsidR="00DF292F" w:rsidRPr="00551BA5">
          <w:rPr>
            <w:rStyle w:val="Hipervnculo"/>
            <w:rFonts w:cs="Arial"/>
            <w:lang w:val="en-GB"/>
          </w:rPr>
          <w:t>European Parliament elections</w:t>
        </w:r>
      </w:hyperlink>
      <w:r w:rsidRPr="00551BA5">
        <w:rPr>
          <w:rFonts w:cs="Arial"/>
          <w:lang w:val="en-GB"/>
        </w:rPr>
        <w:t>.</w:t>
      </w:r>
      <w:r w:rsidR="00E56BDE">
        <w:rPr>
          <w:rFonts w:cs="Arial"/>
          <w:lang w:val="en-GB"/>
        </w:rPr>
        <w:t xml:space="preserve"> So far, the Member States have only agreed on the </w:t>
      </w:r>
      <w:hyperlink r:id="rId101" w:history="1">
        <w:r w:rsidR="00301366" w:rsidRPr="00757162">
          <w:rPr>
            <w:rStyle w:val="Hipervnculo"/>
            <w:rFonts w:cs="Arial"/>
            <w:lang w:val="en-GB"/>
          </w:rPr>
          <w:t>Council Directive regarding European Parliament elections</w:t>
        </w:r>
      </w:hyperlink>
      <w:r w:rsidR="00301366">
        <w:rPr>
          <w:rFonts w:cs="Arial"/>
          <w:lang w:val="en-GB"/>
        </w:rPr>
        <w:t xml:space="preserve"> without adding any </w:t>
      </w:r>
      <w:r w:rsidR="00B64B9F">
        <w:rPr>
          <w:rFonts w:cs="Arial"/>
          <w:lang w:val="en-GB"/>
        </w:rPr>
        <w:t>further provision as for the rights of mobile EU citizens with disabilities, apart from receiving accessible information.</w:t>
      </w:r>
    </w:p>
    <w:p w14:paraId="67280617" w14:textId="445C25A5" w:rsidR="00A4782A" w:rsidRPr="00551BA5" w:rsidRDefault="00A4782A" w:rsidP="000E1E5E">
      <w:pPr>
        <w:spacing w:after="120" w:line="276" w:lineRule="auto"/>
        <w:rPr>
          <w:rFonts w:cs="Arial"/>
          <w:lang w:val="en-GB"/>
        </w:rPr>
      </w:pPr>
      <w:r>
        <w:rPr>
          <w:rFonts w:cs="Arial"/>
          <w:lang w:val="en-GB"/>
        </w:rPr>
        <w:t xml:space="preserve">The elections in the European Parliament </w:t>
      </w:r>
      <w:r w:rsidR="00447313">
        <w:rPr>
          <w:rFonts w:cs="Arial"/>
          <w:lang w:val="en-GB"/>
        </w:rPr>
        <w:t xml:space="preserve">took </w:t>
      </w:r>
      <w:r>
        <w:rPr>
          <w:rFonts w:cs="Arial"/>
          <w:lang w:val="en-GB"/>
        </w:rPr>
        <w:t xml:space="preserve">place </w:t>
      </w:r>
      <w:r w:rsidR="00883614" w:rsidRPr="0095070F">
        <w:rPr>
          <w:rFonts w:cs="Arial"/>
          <w:lang w:val="en-GB"/>
        </w:rPr>
        <w:t xml:space="preserve">between the 6 and the 9 of June </w:t>
      </w:r>
      <w:r w:rsidRPr="0095070F">
        <w:rPr>
          <w:rFonts w:cs="Arial"/>
          <w:lang w:val="en-GB"/>
        </w:rPr>
        <w:t>2024</w:t>
      </w:r>
      <w:r w:rsidR="00FF041A">
        <w:rPr>
          <w:rFonts w:cs="Arial"/>
          <w:lang w:val="en-GB"/>
        </w:rPr>
        <w:t>.</w:t>
      </w:r>
      <w:r w:rsidR="00447313">
        <w:rPr>
          <w:rFonts w:cs="Arial"/>
          <w:lang w:val="en-GB"/>
        </w:rPr>
        <w:t xml:space="preserve"> </w:t>
      </w:r>
      <w:r w:rsidR="00FF041A">
        <w:rPr>
          <w:rFonts w:cs="Arial"/>
          <w:lang w:val="en-GB"/>
        </w:rPr>
        <w:t>A</w:t>
      </w:r>
      <w:r w:rsidR="00447313">
        <w:rPr>
          <w:rFonts w:cs="Arial"/>
          <w:lang w:val="en-GB"/>
        </w:rPr>
        <w:t xml:space="preserve">ccording to the </w:t>
      </w:r>
      <w:hyperlink r:id="rId102" w:history="1">
        <w:r w:rsidR="00447313" w:rsidRPr="00447313">
          <w:rPr>
            <w:rStyle w:val="Hipervnculo"/>
            <w:rFonts w:cs="Arial"/>
            <w:lang w:val="en-GB"/>
          </w:rPr>
          <w:t>Fundamental Rights Agency latest study</w:t>
        </w:r>
      </w:hyperlink>
      <w:r w:rsidR="00447313">
        <w:rPr>
          <w:rFonts w:cs="Arial"/>
          <w:lang w:val="en-GB"/>
        </w:rPr>
        <w:t>, there are still 13 EU Member States where certain persons with disabilities are deprived of their suffrage rights.</w:t>
      </w:r>
      <w:r w:rsidR="00A235C8">
        <w:rPr>
          <w:rStyle w:val="Refdenotaalpie"/>
          <w:rFonts w:cs="Arial"/>
          <w:lang w:val="en-GB"/>
        </w:rPr>
        <w:footnoteReference w:id="16"/>
      </w:r>
    </w:p>
    <w:p w14:paraId="6EEC924F" w14:textId="4F533231" w:rsidR="00DF292F" w:rsidRPr="00551BA5" w:rsidRDefault="00A235C8" w:rsidP="000E1E5E">
      <w:pPr>
        <w:spacing w:after="120" w:line="276" w:lineRule="auto"/>
        <w:rPr>
          <w:rFonts w:cs="Arial"/>
          <w:lang w:val="en-GB"/>
        </w:rPr>
      </w:pPr>
      <w:r>
        <w:rPr>
          <w:rFonts w:cs="Arial"/>
          <w:lang w:val="en-GB"/>
        </w:rPr>
        <w:t>More information</w:t>
      </w:r>
      <w:r w:rsidR="00DF292F" w:rsidRPr="00551BA5">
        <w:rPr>
          <w:rFonts w:cs="Arial"/>
          <w:lang w:val="en-GB"/>
        </w:rPr>
        <w:t>:</w:t>
      </w:r>
    </w:p>
    <w:p w14:paraId="124E7DAE" w14:textId="466652B9" w:rsidR="00DF292F" w:rsidRPr="00D94D2A" w:rsidRDefault="00DF292F" w:rsidP="000E1E5E">
      <w:pPr>
        <w:pStyle w:val="Prrafodelista"/>
        <w:numPr>
          <w:ilvl w:val="0"/>
          <w:numId w:val="46"/>
        </w:numPr>
        <w:spacing w:after="120" w:line="276" w:lineRule="auto"/>
        <w:rPr>
          <w:rFonts w:cs="Arial"/>
          <w:lang w:val="en-GB"/>
        </w:rPr>
      </w:pPr>
      <w:hyperlink r:id="rId103" w:history="1">
        <w:r w:rsidRPr="00D94D2A">
          <w:rPr>
            <w:rStyle w:val="Hipervnculo"/>
            <w:rFonts w:cs="Arial"/>
            <w:lang w:val="en-GB"/>
          </w:rPr>
          <w:t>EDF 6</w:t>
        </w:r>
        <w:r w:rsidRPr="00D94D2A">
          <w:rPr>
            <w:rStyle w:val="Hipervnculo"/>
            <w:rFonts w:cs="Arial"/>
            <w:vertAlign w:val="superscript"/>
            <w:lang w:val="en-GB"/>
          </w:rPr>
          <w:t>th</w:t>
        </w:r>
        <w:r w:rsidRPr="00D94D2A">
          <w:rPr>
            <w:rStyle w:val="Hipervnculo"/>
            <w:rFonts w:cs="Arial"/>
            <w:lang w:val="en-GB"/>
          </w:rPr>
          <w:t xml:space="preserve"> Human Rights Report on political participation</w:t>
        </w:r>
      </w:hyperlink>
    </w:p>
    <w:p w14:paraId="1E666B5A" w14:textId="4D005B81" w:rsidR="00DF292F" w:rsidRPr="00D94D2A" w:rsidRDefault="00DF292F" w:rsidP="000E1E5E">
      <w:pPr>
        <w:pStyle w:val="Prrafodelista"/>
        <w:numPr>
          <w:ilvl w:val="0"/>
          <w:numId w:val="46"/>
        </w:numPr>
        <w:spacing w:after="120" w:line="276" w:lineRule="auto"/>
        <w:rPr>
          <w:rFonts w:cs="Arial"/>
          <w:lang w:val="en-GB"/>
        </w:rPr>
      </w:pPr>
      <w:hyperlink r:id="rId104" w:history="1">
        <w:r w:rsidRPr="00D94D2A">
          <w:rPr>
            <w:rStyle w:val="Hipervnculo"/>
            <w:rFonts w:cs="Arial"/>
            <w:lang w:val="en-GB"/>
          </w:rPr>
          <w:t xml:space="preserve">EDF </w:t>
        </w:r>
        <w:r w:rsidR="00551BA5" w:rsidRPr="00D94D2A">
          <w:rPr>
            <w:rStyle w:val="Hipervnculo"/>
            <w:rFonts w:cs="Arial"/>
            <w:lang w:val="en-GB"/>
          </w:rPr>
          <w:t>P</w:t>
        </w:r>
        <w:r w:rsidRPr="00D94D2A">
          <w:rPr>
            <w:rStyle w:val="Hipervnculo"/>
            <w:rFonts w:cs="Arial"/>
            <w:lang w:val="en-GB"/>
          </w:rPr>
          <w:t>osition paper on Mobile EU citizens Directives</w:t>
        </w:r>
      </w:hyperlink>
    </w:p>
    <w:p w14:paraId="38DA534D" w14:textId="5F149B05" w:rsidR="006A289B" w:rsidRPr="00817C73" w:rsidRDefault="006A289B" w:rsidP="000E1E5E">
      <w:pPr>
        <w:pBdr>
          <w:top w:val="single" w:sz="4" w:space="1" w:color="auto"/>
          <w:left w:val="single" w:sz="4" w:space="4" w:color="auto"/>
          <w:bottom w:val="single" w:sz="4" w:space="1" w:color="auto"/>
          <w:right w:val="single" w:sz="4" w:space="4" w:color="auto"/>
        </w:pBdr>
        <w:spacing w:after="120" w:line="276" w:lineRule="auto"/>
        <w:rPr>
          <w:b/>
          <w:bCs/>
        </w:rPr>
      </w:pPr>
      <w:r w:rsidRPr="00817C73">
        <w:rPr>
          <w:b/>
          <w:bCs/>
        </w:rPr>
        <w:t>Relevant CRPD article: Article 29 – Political participation</w:t>
      </w:r>
    </w:p>
    <w:p w14:paraId="2970325C" w14:textId="77777777" w:rsidR="00F7288B" w:rsidRPr="002A5594" w:rsidRDefault="00F7288B" w:rsidP="00F7288B">
      <w:pPr>
        <w:pBdr>
          <w:top w:val="single" w:sz="4" w:space="1" w:color="auto"/>
          <w:left w:val="single" w:sz="4" w:space="4" w:color="auto"/>
          <w:bottom w:val="single" w:sz="4" w:space="1" w:color="auto"/>
          <w:right w:val="single" w:sz="4" w:space="4" w:color="auto"/>
        </w:pBdr>
        <w:spacing w:line="276" w:lineRule="auto"/>
        <w:rPr>
          <w:u w:val="single"/>
          <w:lang w:val="en-GB"/>
        </w:rPr>
      </w:pPr>
      <w:r w:rsidRPr="002A5594">
        <w:rPr>
          <w:u w:val="single"/>
          <w:lang w:val="en-GB"/>
        </w:rPr>
        <w:t>Suggested question</w:t>
      </w:r>
      <w:r>
        <w:rPr>
          <w:u w:val="single"/>
          <w:lang w:val="en-GB"/>
        </w:rPr>
        <w:t>s</w:t>
      </w:r>
      <w:r w:rsidRPr="002A5594">
        <w:rPr>
          <w:u w:val="single"/>
          <w:lang w:val="en-GB"/>
        </w:rPr>
        <w:t>:</w:t>
      </w:r>
    </w:p>
    <w:p w14:paraId="5048BAFA" w14:textId="77777777" w:rsidR="00F7288B" w:rsidRPr="002A5594" w:rsidRDefault="00F7288B" w:rsidP="00F7288B">
      <w:pPr>
        <w:pBdr>
          <w:top w:val="single" w:sz="4" w:space="1" w:color="auto"/>
          <w:left w:val="single" w:sz="4" w:space="4" w:color="auto"/>
          <w:bottom w:val="single" w:sz="4" w:space="1" w:color="auto"/>
          <w:right w:val="single" w:sz="4" w:space="4" w:color="auto"/>
        </w:pBdr>
        <w:spacing w:line="276" w:lineRule="auto"/>
        <w:rPr>
          <w:lang w:val="en-GB"/>
        </w:rPr>
      </w:pPr>
      <w:r w:rsidRPr="002A5594">
        <w:rPr>
          <w:lang w:val="en-GB"/>
        </w:rPr>
        <w:t xml:space="preserve">- How does the State Party ensure the right to vote and stand for elections of persons with disabilities, including those under substituted decision-making mechanisms, in national and European elections? </w:t>
      </w:r>
    </w:p>
    <w:p w14:paraId="69457A42" w14:textId="64A2B9C5" w:rsidR="00F7288B" w:rsidRPr="00F7288B" w:rsidRDefault="00F7288B" w:rsidP="00F7288B">
      <w:pPr>
        <w:pBdr>
          <w:top w:val="single" w:sz="4" w:space="1" w:color="auto"/>
          <w:left w:val="single" w:sz="4" w:space="4" w:color="auto"/>
          <w:bottom w:val="single" w:sz="4" w:space="1" w:color="auto"/>
          <w:right w:val="single" w:sz="4" w:space="4" w:color="auto"/>
        </w:pBdr>
        <w:spacing w:line="276" w:lineRule="auto"/>
        <w:rPr>
          <w:lang w:val="en-GB"/>
        </w:rPr>
      </w:pPr>
      <w:r>
        <w:rPr>
          <w:lang w:val="en-GB"/>
        </w:rPr>
        <w:t>- What measures have been put in place to maximise the accessibility of European elections to guarantee that all persons with disabilities can vote independently and in secret, and can freely chose assistance to vote? Does the country guarantee the same rights for non-national EU citizens in municipal and European elections?</w:t>
      </w:r>
    </w:p>
    <w:p w14:paraId="2859749C" w14:textId="391B5981" w:rsidR="00C30832" w:rsidRPr="00D94D2A" w:rsidRDefault="00C30832"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D94D2A">
        <w:rPr>
          <w:u w:val="single"/>
          <w:lang w:val="en-GB"/>
        </w:rPr>
        <w:t>Suggested recommendation</w:t>
      </w:r>
      <w:r w:rsidR="00D94D2A" w:rsidRPr="00D94D2A">
        <w:rPr>
          <w:u w:val="single"/>
          <w:lang w:val="en-GB"/>
        </w:rPr>
        <w:t>s</w:t>
      </w:r>
      <w:r w:rsidRPr="00D94D2A">
        <w:rPr>
          <w:u w:val="single"/>
          <w:lang w:val="en-GB"/>
        </w:rPr>
        <w:t>:</w:t>
      </w:r>
    </w:p>
    <w:p w14:paraId="7D86683A" w14:textId="24449165" w:rsidR="00C30832" w:rsidRDefault="00C30832"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Recommend that the State </w:t>
      </w:r>
      <w:r w:rsidR="002B4745">
        <w:rPr>
          <w:lang w:val="en-GB"/>
        </w:rPr>
        <w:t xml:space="preserve">remove all legal barriers concerning the right to vote and stand as candidate for all persons with disabilities without </w:t>
      </w:r>
      <w:r w:rsidR="00D94D2A">
        <w:rPr>
          <w:lang w:val="en-GB"/>
        </w:rPr>
        <w:t>exemptions and</w:t>
      </w:r>
      <w:r w:rsidR="002B4745">
        <w:rPr>
          <w:lang w:val="en-GB"/>
        </w:rPr>
        <w:t xml:space="preserve"> </w:t>
      </w:r>
      <w:r>
        <w:rPr>
          <w:lang w:val="en-GB"/>
        </w:rPr>
        <w:t>liaise with organisations of persons with disabilities to adopt accessibility requirement</w:t>
      </w:r>
      <w:r w:rsidR="002B4745">
        <w:rPr>
          <w:lang w:val="en-GB"/>
        </w:rPr>
        <w:t>s</w:t>
      </w:r>
      <w:r>
        <w:rPr>
          <w:lang w:val="en-GB"/>
        </w:rPr>
        <w:t xml:space="preserve"> of the proceeding of the national and European elections as well as reasonable accommodation</w:t>
      </w:r>
      <w:r w:rsidR="002B4745">
        <w:rPr>
          <w:lang w:val="en-GB"/>
        </w:rPr>
        <w:t xml:space="preserve"> ensuring to vote independently and in secret</w:t>
      </w:r>
      <w:r>
        <w:rPr>
          <w:lang w:val="en-GB"/>
        </w:rPr>
        <w:t xml:space="preserve">, and no restriction in form of assistance. </w:t>
      </w:r>
    </w:p>
    <w:p w14:paraId="4993F6C2" w14:textId="043B75D6" w:rsidR="009030CD" w:rsidRPr="006A289B" w:rsidRDefault="00D94D2A"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xml:space="preserve">- </w:t>
      </w:r>
      <w:r w:rsidR="009030CD">
        <w:rPr>
          <w:lang w:val="en-GB"/>
        </w:rPr>
        <w:t>Recommend that there is financial support to candidates with disabilities to run for office in local, regional, national and European elections to campaign on equal footing with other candidates.</w:t>
      </w:r>
    </w:p>
    <w:p w14:paraId="6D8617FE" w14:textId="485FFE85" w:rsidR="001712E6" w:rsidRPr="001712E6" w:rsidRDefault="008A4538" w:rsidP="000E1E5E">
      <w:pPr>
        <w:pStyle w:val="Ttulo2"/>
        <w:spacing w:after="120"/>
        <w:rPr>
          <w:lang w:val="en-GB"/>
        </w:rPr>
      </w:pPr>
      <w:bookmarkStart w:id="30" w:name="_Toc202802291"/>
      <w:r>
        <w:rPr>
          <w:lang w:val="en-GB"/>
        </w:rPr>
        <w:t xml:space="preserve">Independent living: </w:t>
      </w:r>
      <w:r w:rsidR="001712E6" w:rsidRPr="001712E6">
        <w:rPr>
          <w:lang w:val="en-GB"/>
        </w:rPr>
        <w:t>Use of European funds to promote community living and community-based services</w:t>
      </w:r>
      <w:bookmarkEnd w:id="30"/>
    </w:p>
    <w:p w14:paraId="4C53658E" w14:textId="037DAE75" w:rsidR="001712E6" w:rsidRDefault="001712E6" w:rsidP="000E1E5E">
      <w:pPr>
        <w:spacing w:after="120" w:line="276" w:lineRule="auto"/>
        <w:rPr>
          <w:lang w:val="en-GB"/>
        </w:rPr>
      </w:pPr>
      <w:r w:rsidRPr="002F0F27">
        <w:rPr>
          <w:lang w:val="en-GB"/>
        </w:rPr>
        <w:t>The EU developed various funds called “European structural and investment funds” (European Regional Development Fund, European Social Fund</w:t>
      </w:r>
      <w:r>
        <w:rPr>
          <w:lang w:val="en-GB"/>
        </w:rPr>
        <w:t xml:space="preserve"> Plus</w:t>
      </w:r>
      <w:r w:rsidRPr="002F0F27">
        <w:rPr>
          <w:lang w:val="en-GB"/>
        </w:rPr>
        <w:t>, Cohesion Fund, European Agricultural Fund for Rural Development, European Maritime and Fisheries Fund</w:t>
      </w:r>
      <w:r>
        <w:rPr>
          <w:lang w:val="en-GB"/>
        </w:rPr>
        <w:t>, Just Transition Fund</w:t>
      </w:r>
      <w:r w:rsidRPr="002F0F27">
        <w:rPr>
          <w:lang w:val="en-GB"/>
        </w:rPr>
        <w:t xml:space="preserve">). They can be used by Member States for a wide range of measures. Although the EU monitors their use, there may be a risk that some countries </w:t>
      </w:r>
      <w:hyperlink r:id="rId105" w:history="1">
        <w:r w:rsidRPr="00F27D6D">
          <w:rPr>
            <w:rStyle w:val="Hipervnculo"/>
            <w:lang w:val="en-GB"/>
          </w:rPr>
          <w:t>use them in a way that may not comply with the CRPD</w:t>
        </w:r>
      </w:hyperlink>
      <w:r w:rsidRPr="002F0F27">
        <w:rPr>
          <w:lang w:val="en-GB"/>
        </w:rPr>
        <w:t xml:space="preserve">. </w:t>
      </w:r>
    </w:p>
    <w:p w14:paraId="366BE336" w14:textId="2BD539E5" w:rsidR="001712E6" w:rsidRDefault="001712E6" w:rsidP="000E1E5E">
      <w:pPr>
        <w:spacing w:after="120" w:line="276" w:lineRule="auto"/>
        <w:rPr>
          <w:lang w:val="en-GB"/>
        </w:rPr>
      </w:pPr>
      <w:r>
        <w:rPr>
          <w:lang w:val="en-GB"/>
        </w:rPr>
        <w:t xml:space="preserve">Following the COVID-19 pandemic new funding has been made available to help EU Member States recover economically and socially. The rules governing the use of this new funding, known as the </w:t>
      </w:r>
      <w:hyperlink r:id="rId106" w:history="1">
        <w:r w:rsidRPr="00897F55">
          <w:rPr>
            <w:rStyle w:val="Hipervnculo"/>
            <w:lang w:val="en-GB"/>
          </w:rPr>
          <w:t>Recovery and Resilience Facility</w:t>
        </w:r>
      </w:hyperlink>
      <w:r>
        <w:rPr>
          <w:lang w:val="en-GB"/>
        </w:rPr>
        <w:t xml:space="preserve">, are more flexible and increases risk of investments that are not compliant with the CRPD, as has </w:t>
      </w:r>
      <w:hyperlink r:id="rId107" w:history="1">
        <w:r w:rsidRPr="00694D09">
          <w:rPr>
            <w:rStyle w:val="Hipervnculo"/>
            <w:lang w:val="en-GB"/>
          </w:rPr>
          <w:t>already been witnessed by disability organisations</w:t>
        </w:r>
      </w:hyperlink>
      <w:r>
        <w:rPr>
          <w:lang w:val="en-GB"/>
        </w:rPr>
        <w:t>.</w:t>
      </w:r>
    </w:p>
    <w:p w14:paraId="2E29DD2E" w14:textId="409FCE9D" w:rsidR="00F63E40" w:rsidRDefault="00F63E40" w:rsidP="000E1E5E">
      <w:pPr>
        <w:spacing w:after="120" w:line="276" w:lineRule="auto"/>
        <w:rPr>
          <w:lang w:val="en-GB"/>
        </w:rPr>
      </w:pPr>
      <w:r w:rsidRPr="46A3B474">
        <w:rPr>
          <w:lang w:val="en-GB"/>
        </w:rPr>
        <w:t xml:space="preserve">As part of the European Strategy on the Rights of Persons with Disabilities, in November 2024 the European Commission released a </w:t>
      </w:r>
      <w:hyperlink r:id="rId108" w:history="1">
        <w:r w:rsidRPr="46A3B474">
          <w:rPr>
            <w:rStyle w:val="Hipervnculo"/>
            <w:lang w:val="en-GB"/>
          </w:rPr>
          <w:t>Guidance on Independent Living and Inclusion in the Community</w:t>
        </w:r>
      </w:hyperlink>
      <w:r w:rsidRPr="46A3B474">
        <w:rPr>
          <w:lang w:val="en-GB"/>
        </w:rPr>
        <w:t>. The aim of the Guidance is to clarify which type of investments promote independent living and inclusion and avoid institutionalisation. It is however only a guidance document and is not legally binding</w:t>
      </w:r>
      <w:r>
        <w:rPr>
          <w:lang w:val="en-GB"/>
        </w:rPr>
        <w:t xml:space="preserve">. </w:t>
      </w:r>
    </w:p>
    <w:p w14:paraId="63F8544C" w14:textId="50531DF3" w:rsidR="001712E6" w:rsidRPr="002F0F27" w:rsidRDefault="001712E6" w:rsidP="000E1E5E">
      <w:pPr>
        <w:pBdr>
          <w:top w:val="single" w:sz="4" w:space="1" w:color="auto"/>
          <w:left w:val="single" w:sz="4" w:space="4" w:color="auto"/>
          <w:bottom w:val="single" w:sz="4" w:space="1" w:color="auto"/>
          <w:right w:val="single" w:sz="4" w:space="4" w:color="auto"/>
        </w:pBdr>
        <w:spacing w:after="120" w:line="276" w:lineRule="auto"/>
        <w:rPr>
          <w:b/>
          <w:lang w:val="en-GB"/>
        </w:rPr>
      </w:pPr>
      <w:bookmarkStart w:id="31" w:name="_Hlk62736838"/>
      <w:r w:rsidRPr="002F0F27">
        <w:rPr>
          <w:b/>
          <w:lang w:val="en-GB"/>
        </w:rPr>
        <w:t xml:space="preserve">Relevant CRPD article: Article 19 </w:t>
      </w:r>
      <w:r>
        <w:rPr>
          <w:b/>
          <w:lang w:val="en-GB"/>
        </w:rPr>
        <w:t xml:space="preserve">- </w:t>
      </w:r>
      <w:r w:rsidRPr="002F0F27">
        <w:rPr>
          <w:b/>
          <w:lang w:val="en-GB"/>
        </w:rPr>
        <w:t>Living independently and being included in the community</w:t>
      </w:r>
    </w:p>
    <w:bookmarkEnd w:id="31"/>
    <w:p w14:paraId="6F3E5201" w14:textId="77777777" w:rsidR="00612003" w:rsidRPr="002F0F27" w:rsidRDefault="00612003" w:rsidP="00612003">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Pr>
          <w:u w:val="single"/>
          <w:lang w:val="en-GB"/>
        </w:rPr>
        <w:t>s</w:t>
      </w:r>
      <w:r w:rsidRPr="002F0F27">
        <w:rPr>
          <w:u w:val="single"/>
          <w:lang w:val="en-GB"/>
        </w:rPr>
        <w:t xml:space="preserve">: </w:t>
      </w:r>
    </w:p>
    <w:p w14:paraId="39C5AB03" w14:textId="44DCD358" w:rsidR="00612003" w:rsidRDefault="00612003" w:rsidP="00612003">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973A05">
        <w:rPr>
          <w:lang w:val="en-GB"/>
        </w:rPr>
        <w:t>-</w:t>
      </w:r>
      <w:r>
        <w:rPr>
          <w:lang w:val="en-GB"/>
        </w:rPr>
        <w:t xml:space="preserve"> </w:t>
      </w:r>
      <w:r w:rsidRPr="00973A05">
        <w:rPr>
          <w:lang w:val="en-GB"/>
        </w:rPr>
        <w:t xml:space="preserve">Provide information on the use of EU </w:t>
      </w:r>
      <w:r>
        <w:rPr>
          <w:lang w:val="en-GB"/>
        </w:rPr>
        <w:t xml:space="preserve">and national </w:t>
      </w:r>
      <w:r w:rsidRPr="00973A05">
        <w:rPr>
          <w:lang w:val="en-GB"/>
        </w:rPr>
        <w:t>funds, and measures taken to ensure that the funds are invested in line with the CRPD, and in particular, with the aim to promote community living and community-based support services</w:t>
      </w:r>
      <w:r>
        <w:rPr>
          <w:lang w:val="en-GB"/>
        </w:rPr>
        <w:t>,</w:t>
      </w:r>
      <w:r w:rsidRPr="00973A05">
        <w:rPr>
          <w:lang w:val="en-GB"/>
        </w:rPr>
        <w:t xml:space="preserve"> achieving</w:t>
      </w:r>
      <w:r>
        <w:rPr>
          <w:lang w:val="en-GB"/>
        </w:rPr>
        <w:t xml:space="preserve"> </w:t>
      </w:r>
      <w:r w:rsidRPr="00973A05">
        <w:rPr>
          <w:lang w:val="en-GB"/>
        </w:rPr>
        <w:t xml:space="preserve">deinstitutionalisation and </w:t>
      </w:r>
      <w:r>
        <w:rPr>
          <w:lang w:val="en-GB"/>
        </w:rPr>
        <w:t>i</w:t>
      </w:r>
      <w:r w:rsidRPr="00973A05">
        <w:rPr>
          <w:lang w:val="en-GB"/>
        </w:rPr>
        <w:t xml:space="preserve">ndependent </w:t>
      </w:r>
      <w:r>
        <w:rPr>
          <w:lang w:val="en-GB"/>
        </w:rPr>
        <w:t>l</w:t>
      </w:r>
      <w:r w:rsidRPr="00973A05">
        <w:rPr>
          <w:lang w:val="en-GB"/>
        </w:rPr>
        <w:t>iving of persons with disabilities.</w:t>
      </w:r>
    </w:p>
    <w:p w14:paraId="798848E4" w14:textId="014B1DDF" w:rsidR="00D639BD" w:rsidRPr="002F0F27" w:rsidRDefault="00D639BD"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2F0F27">
        <w:rPr>
          <w:u w:val="single"/>
          <w:lang w:val="en-GB"/>
        </w:rPr>
        <w:t xml:space="preserve">Suggested recommendation: </w:t>
      </w:r>
    </w:p>
    <w:p w14:paraId="4B6F1706" w14:textId="2999AE1D" w:rsidR="008C2952" w:rsidRDefault="00D639BD" w:rsidP="000E1E5E">
      <w:pPr>
        <w:pBdr>
          <w:top w:val="single" w:sz="4" w:space="1" w:color="auto"/>
          <w:left w:val="single" w:sz="4" w:space="4" w:color="auto"/>
          <w:bottom w:val="single" w:sz="4" w:space="1" w:color="auto"/>
          <w:right w:val="single" w:sz="4" w:space="4" w:color="auto"/>
        </w:pBdr>
        <w:spacing w:after="120" w:line="276" w:lineRule="auto"/>
        <w:rPr>
          <w:lang w:val="en-GB"/>
        </w:rPr>
      </w:pPr>
      <w:r w:rsidRPr="00973A05">
        <w:rPr>
          <w:lang w:val="en-GB"/>
        </w:rPr>
        <w:t>-</w:t>
      </w:r>
      <w:r>
        <w:rPr>
          <w:lang w:val="en-GB"/>
        </w:rPr>
        <w:t xml:space="preserve"> </w:t>
      </w:r>
      <w:r w:rsidRPr="00973A05">
        <w:rPr>
          <w:lang w:val="en-GB"/>
        </w:rPr>
        <w:t>“Calls upon the State party to re-examine the allocation of funds, including the regional funds obtained from the EU, dedicated to the provision of support services for persons with disabilities, and the structure and functioning of the small community living centres, and ensure the full compliance with the provisions of article 19 of the Convention.” - as in CRPD Concluding Observations to Hungary (</w:t>
      </w:r>
      <w:hyperlink r:id="rId109" w:history="1">
        <w:r w:rsidRPr="00973A05">
          <w:rPr>
            <w:rStyle w:val="Hipervnculo"/>
            <w:u w:val="none"/>
            <w:shd w:val="clear" w:color="auto" w:fill="FFFFFF"/>
            <w:lang w:val="en-GB"/>
          </w:rPr>
          <w:t>CRPD/C/HUN/CO/1</w:t>
        </w:r>
      </w:hyperlink>
      <w:r w:rsidRPr="00973A05">
        <w:rPr>
          <w:shd w:val="clear" w:color="auto" w:fill="FFFFFF"/>
          <w:lang w:val="en-GB"/>
        </w:rPr>
        <w:t>)</w:t>
      </w:r>
      <w:r w:rsidRPr="00973A05">
        <w:rPr>
          <w:lang w:val="en-GB"/>
        </w:rPr>
        <w:t xml:space="preserve">, paragraph 35. </w:t>
      </w:r>
      <w:r w:rsidR="00077F28">
        <w:rPr>
          <w:lang w:val="en-GB"/>
        </w:rPr>
        <w:t xml:space="preserve"> </w:t>
      </w:r>
      <w:r w:rsidR="008C2952">
        <w:rPr>
          <w:lang w:val="en-GB"/>
        </w:rPr>
        <w:t xml:space="preserve"> </w:t>
      </w:r>
    </w:p>
    <w:p w14:paraId="71F77D8C" w14:textId="30045D04" w:rsidR="00B45F44" w:rsidRPr="002F0F27" w:rsidRDefault="00B45F44" w:rsidP="000E1E5E">
      <w:pPr>
        <w:pStyle w:val="Ttulo2"/>
        <w:spacing w:after="120"/>
        <w:rPr>
          <w:lang w:val="en-GB"/>
        </w:rPr>
      </w:pPr>
      <w:bookmarkStart w:id="32" w:name="_Toc202802292"/>
      <w:r w:rsidRPr="57D55642">
        <w:rPr>
          <w:lang w:val="en-GB"/>
        </w:rPr>
        <w:t>Humanitarian action</w:t>
      </w:r>
      <w:r w:rsidR="002833B9" w:rsidRPr="57D55642">
        <w:rPr>
          <w:lang w:val="en-GB"/>
        </w:rPr>
        <w:t>, climate</w:t>
      </w:r>
      <w:r w:rsidR="00BD4D28" w:rsidRPr="57D55642">
        <w:rPr>
          <w:lang w:val="en-GB"/>
        </w:rPr>
        <w:t xml:space="preserve"> </w:t>
      </w:r>
      <w:r w:rsidR="008A5FCF" w:rsidRPr="57D55642">
        <w:rPr>
          <w:lang w:val="en-GB"/>
        </w:rPr>
        <w:t>and DRR</w:t>
      </w:r>
      <w:bookmarkEnd w:id="32"/>
    </w:p>
    <w:p w14:paraId="3E985BE5" w14:textId="77777777" w:rsidR="00B45F44" w:rsidRPr="002F0F27" w:rsidRDefault="00B45F44" w:rsidP="000E1E5E">
      <w:pPr>
        <w:pStyle w:val="Ttulo3"/>
        <w:spacing w:after="120" w:line="276" w:lineRule="auto"/>
        <w:rPr>
          <w:lang w:val="en-GB"/>
        </w:rPr>
      </w:pPr>
      <w:bookmarkStart w:id="33" w:name="_Toc202802293"/>
      <w:r w:rsidRPr="002F0F27">
        <w:rPr>
          <w:lang w:val="en-GB"/>
        </w:rPr>
        <w:t>Civil protection</w:t>
      </w:r>
      <w:r>
        <w:rPr>
          <w:lang w:val="en-GB"/>
        </w:rPr>
        <w:t xml:space="preserve"> and h</w:t>
      </w:r>
      <w:r w:rsidRPr="002F0F27">
        <w:rPr>
          <w:lang w:val="en-GB"/>
        </w:rPr>
        <w:t>umanitarian action</w:t>
      </w:r>
      <w:r w:rsidRPr="002F0F27">
        <w:rPr>
          <w:rStyle w:val="Refdenotaalpie"/>
          <w:lang w:val="en-GB"/>
        </w:rPr>
        <w:footnoteReference w:id="17"/>
      </w:r>
      <w:bookmarkEnd w:id="33"/>
    </w:p>
    <w:p w14:paraId="760A39BA" w14:textId="77777777" w:rsidR="00B45F44" w:rsidRPr="002F0F27" w:rsidRDefault="00B45F44" w:rsidP="000E1E5E">
      <w:pPr>
        <w:spacing w:after="120" w:line="276" w:lineRule="auto"/>
        <w:rPr>
          <w:lang w:val="en-GB"/>
        </w:rPr>
      </w:pPr>
      <w:r w:rsidRPr="002F0F27">
        <w:rPr>
          <w:lang w:val="en-GB"/>
        </w:rPr>
        <w:t xml:space="preserve">The EU committed to 'strong progress' on each of the five core responsibility areas of the </w:t>
      </w:r>
      <w:hyperlink r:id="rId110" w:history="1">
        <w:r w:rsidRPr="00D758EC">
          <w:rPr>
            <w:rStyle w:val="Hipervnculo"/>
            <w:lang w:val="en-GB"/>
          </w:rPr>
          <w:t>2017 Agenda for Humanity Summit</w:t>
        </w:r>
      </w:hyperlink>
      <w:r>
        <w:rPr>
          <w:lang w:val="en-GB"/>
        </w:rPr>
        <w:t xml:space="preserve"> </w:t>
      </w:r>
      <w:r w:rsidRPr="002F0F27">
        <w:rPr>
          <w:lang w:val="en-GB"/>
        </w:rPr>
        <w:t xml:space="preserve">in Istanbul. In June 2019, the EU Directorate-General for European Civil Protection and Humanitarian Aid Operation (ECHO published a </w:t>
      </w:r>
      <w:hyperlink r:id="rId111" w:history="1">
        <w:r w:rsidRPr="002F0F27">
          <w:rPr>
            <w:rStyle w:val="Hipervnculo"/>
            <w:lang w:val="en-GB"/>
          </w:rPr>
          <w:t>Guidance Note on the Inclusion of Persons with Disabilities in EU-funded Humanitarian Aid Operations</w:t>
        </w:r>
      </w:hyperlink>
      <w:r w:rsidRPr="002F0F27">
        <w:rPr>
          <w:rStyle w:val="Hipervnculo"/>
          <w:lang w:val="en-GB"/>
        </w:rPr>
        <w:t xml:space="preserve"> </w:t>
      </w:r>
      <w:r w:rsidRPr="00D758EC">
        <w:rPr>
          <w:rStyle w:val="Hipervnculo"/>
          <w:color w:val="auto"/>
          <w:u w:val="none"/>
          <w:lang w:val="en-GB"/>
        </w:rPr>
        <w:t>(that will apply to the Member States of the EU</w:t>
      </w:r>
      <w:r w:rsidRPr="00D758EC">
        <w:rPr>
          <w:lang w:val="en-GB"/>
        </w:rPr>
        <w:t xml:space="preserve"> </w:t>
      </w:r>
      <w:r w:rsidRPr="00D758EC">
        <w:rPr>
          <w:rStyle w:val="Hipervnculo"/>
          <w:color w:val="auto"/>
          <w:u w:val="none"/>
          <w:lang w:val="en-GB"/>
        </w:rPr>
        <w:t>where they are involved in humanitarian projects funded by the EU)</w:t>
      </w:r>
      <w:r w:rsidRPr="00D758EC">
        <w:rPr>
          <w:lang w:val="en-GB"/>
        </w:rPr>
        <w:t>.</w:t>
      </w:r>
      <w:r w:rsidRPr="002F0F27">
        <w:rPr>
          <w:lang w:val="en-GB"/>
        </w:rPr>
        <w:t xml:space="preserve"> This guidance note is related in purpose to the UN </w:t>
      </w:r>
      <w:hyperlink r:id="rId112" w:history="1">
        <w:r w:rsidRPr="002F0F27">
          <w:rPr>
            <w:rStyle w:val="Hipervnculo"/>
            <w:lang w:val="en-GB"/>
          </w:rPr>
          <w:t>IASC Guidelines on Inclusion of Persons with Disabilities in Humanitarian Action</w:t>
        </w:r>
      </w:hyperlink>
      <w:r w:rsidRPr="002F0F27">
        <w:rPr>
          <w:lang w:val="en-GB"/>
        </w:rPr>
        <w:t xml:space="preserve"> which were launched at the end of 2019.</w:t>
      </w:r>
    </w:p>
    <w:p w14:paraId="01559719" w14:textId="797D53CA" w:rsidR="00B45F44" w:rsidRDefault="00B45F44" w:rsidP="001E3C21">
      <w:pPr>
        <w:spacing w:after="120" w:line="276" w:lineRule="auto"/>
        <w:rPr>
          <w:lang w:val="en-GB"/>
        </w:rPr>
      </w:pPr>
      <w:r w:rsidRPr="002F0F27">
        <w:rPr>
          <w:lang w:val="en-GB"/>
        </w:rPr>
        <w:t xml:space="preserve">In 2020 EDF provided comprehensive input into the review of the </w:t>
      </w:r>
      <w:hyperlink r:id="rId113" w:history="1">
        <w:r w:rsidRPr="002F0F27">
          <w:rPr>
            <w:rStyle w:val="Hipervnculo"/>
            <w:lang w:val="en-GB"/>
          </w:rPr>
          <w:t>ECHO ‘Single Form’ Guidelines</w:t>
        </w:r>
      </w:hyperlink>
      <w:r w:rsidRPr="002F0F27">
        <w:rPr>
          <w:lang w:val="en-GB"/>
        </w:rPr>
        <w:t xml:space="preserve"> and to the ECHO ‘</w:t>
      </w:r>
      <w:hyperlink r:id="rId114" w:history="1">
        <w:r w:rsidRPr="002F0F27">
          <w:rPr>
            <w:rStyle w:val="Hipervnculo"/>
            <w:lang w:val="en-GB"/>
          </w:rPr>
          <w:t>EC Communication on EU humanitarian aid</w:t>
        </w:r>
      </w:hyperlink>
      <w:r w:rsidRPr="002F0F27">
        <w:rPr>
          <w:lang w:val="en-GB"/>
        </w:rPr>
        <w:t xml:space="preserve">’. The Guidelines now contain some mention of disability inclusion, including reference to the Washington Group short set of questions for data disaggregation and the need for DPO </w:t>
      </w:r>
      <w:r w:rsidRPr="00A841AC">
        <w:rPr>
          <w:lang w:val="en-GB"/>
        </w:rPr>
        <w:t xml:space="preserve">participation, and </w:t>
      </w:r>
      <w:r w:rsidRPr="0030778E">
        <w:rPr>
          <w:lang w:val="en-GB"/>
        </w:rPr>
        <w:t>they apply to Member States where they are involved in projects funded by the EU</w:t>
      </w:r>
      <w:r w:rsidRPr="00A841AC">
        <w:rPr>
          <w:lang w:val="en-GB"/>
        </w:rPr>
        <w:t>.</w:t>
      </w:r>
      <w:r w:rsidRPr="00A841AC">
        <w:rPr>
          <w:rStyle w:val="Refdenotaalpie"/>
          <w:lang w:val="en-GB"/>
        </w:rPr>
        <w:footnoteReference w:id="18"/>
      </w:r>
      <w:r w:rsidRPr="002F0F27">
        <w:rPr>
          <w:lang w:val="en-GB"/>
        </w:rPr>
        <w:t xml:space="preserve"> </w:t>
      </w:r>
      <w:r w:rsidRPr="008A7DF3">
        <w:rPr>
          <w:lang w:val="en-GB"/>
        </w:rPr>
        <w:t>The Communication also makes explicit reference to persons with disabilities, but these are very light, following far short of the EDF recommendations.</w:t>
      </w:r>
    </w:p>
    <w:p w14:paraId="4DA2A8F0" w14:textId="751F22D2" w:rsidR="40ECD578" w:rsidRPr="009A4634" w:rsidRDefault="40ECD578" w:rsidP="001E3C21">
      <w:pPr>
        <w:spacing w:line="276" w:lineRule="auto"/>
        <w:rPr>
          <w:lang w:val="en-GB"/>
        </w:rPr>
      </w:pPr>
      <w:r w:rsidRPr="57D55642">
        <w:rPr>
          <w:rFonts w:eastAsia="Arial" w:cs="Arial"/>
          <w:szCs w:val="24"/>
          <w:lang w:val="en-US"/>
        </w:rPr>
        <w:t xml:space="preserve">The </w:t>
      </w:r>
      <w:hyperlink r:id="rId115" w:history="1">
        <w:r w:rsidRPr="57D55642">
          <w:rPr>
            <w:rStyle w:val="Hipervnculo"/>
            <w:rFonts w:eastAsia="Arial" w:cs="Arial"/>
            <w:color w:val="0563C1"/>
            <w:szCs w:val="24"/>
            <w:lang w:val="en-US"/>
          </w:rPr>
          <w:t>Union Civil Protection Mechanism</w:t>
        </w:r>
      </w:hyperlink>
      <w:r w:rsidRPr="57D55642">
        <w:rPr>
          <w:rFonts w:eastAsia="Arial" w:cs="Arial"/>
          <w:szCs w:val="24"/>
          <w:lang w:val="en-US"/>
        </w:rPr>
        <w:t xml:space="preserve"> (UCPM) strengthens EU-wide cooperation in disaster prevention, preparedness, and response. Member States must assess risks, maintain protection capacities, offer assistance, contribute to the Civil Protection Pool, and share data via the ERCC. It ensures coordinated action, rapid support, and collective resilience during emergencies. It contains no specific references to persons with disabilities other than including as ‘vulnerable’, and no obligations to ensure accessibility of early warning, evacuation and shelter.</w:t>
      </w:r>
    </w:p>
    <w:p w14:paraId="03D0F08B" w14:textId="4D346331" w:rsidR="57D55642" w:rsidRDefault="40ECD578" w:rsidP="001E3C21">
      <w:pPr>
        <w:spacing w:line="276" w:lineRule="auto"/>
        <w:rPr>
          <w:lang w:val="en-GB"/>
        </w:rPr>
      </w:pPr>
      <w:r w:rsidRPr="57D55642">
        <w:rPr>
          <w:rFonts w:eastAsia="Arial" w:cs="Arial"/>
          <w:szCs w:val="24"/>
          <w:lang w:val="en-US"/>
        </w:rPr>
        <w:t xml:space="preserve">In March 2025 the EU published the </w:t>
      </w:r>
      <w:hyperlink r:id="rId116" w:history="1">
        <w:r w:rsidRPr="57D55642">
          <w:rPr>
            <w:rStyle w:val="Hipervnculo"/>
            <w:rFonts w:eastAsia="Arial" w:cs="Arial"/>
            <w:color w:val="0563C1"/>
            <w:szCs w:val="24"/>
            <w:lang w:val="en-US"/>
          </w:rPr>
          <w:t>EU Preparedness Union Strategy</w:t>
        </w:r>
      </w:hyperlink>
      <w:r w:rsidRPr="57D55642">
        <w:rPr>
          <w:rFonts w:eastAsia="Arial" w:cs="Arial"/>
          <w:szCs w:val="24"/>
          <w:lang w:val="en-US"/>
        </w:rPr>
        <w:t xml:space="preserve">. Disability is mentioned twice in the Communication document. Most importantly, Action 33 of the strategy is to develop guidelines on disability inclusive emergency response, including training of first responders. This is a positive step and </w:t>
      </w:r>
      <w:r w:rsidR="006D339A">
        <w:rPr>
          <w:rFonts w:eastAsia="Arial" w:cs="Arial"/>
          <w:szCs w:val="24"/>
          <w:lang w:val="en-US"/>
        </w:rPr>
        <w:t>M</w:t>
      </w:r>
      <w:r w:rsidRPr="57D55642">
        <w:rPr>
          <w:rFonts w:eastAsia="Arial" w:cs="Arial"/>
          <w:szCs w:val="24"/>
          <w:lang w:val="en-US"/>
        </w:rPr>
        <w:t xml:space="preserve">ember </w:t>
      </w:r>
      <w:r w:rsidR="006D339A">
        <w:rPr>
          <w:rFonts w:eastAsia="Arial" w:cs="Arial"/>
          <w:szCs w:val="24"/>
          <w:lang w:val="en-US"/>
        </w:rPr>
        <w:t>S</w:t>
      </w:r>
      <w:r w:rsidRPr="57D55642">
        <w:rPr>
          <w:rFonts w:eastAsia="Arial" w:cs="Arial"/>
          <w:szCs w:val="24"/>
          <w:lang w:val="en-US"/>
        </w:rPr>
        <w:t>tates should be ready to adjust national plans accordingly.</w:t>
      </w:r>
    </w:p>
    <w:p w14:paraId="67D5DB5E" w14:textId="241E9FE8" w:rsidR="00B45F44" w:rsidRDefault="00B45F44" w:rsidP="57D55642">
      <w:pPr>
        <w:spacing w:after="120" w:line="276" w:lineRule="auto"/>
        <w:rPr>
          <w:rFonts w:eastAsiaTheme="majorEastAsia" w:cstheme="majorBidi"/>
          <w:b/>
          <w:bCs/>
          <w:lang w:val="en-GB"/>
        </w:rPr>
      </w:pPr>
      <w:bookmarkStart w:id="34" w:name="_Toc202802294"/>
      <w:r w:rsidRPr="00B70020">
        <w:rPr>
          <w:rStyle w:val="Ttulo3Car"/>
          <w:lang w:val="en-GB"/>
        </w:rPr>
        <w:t xml:space="preserve">Climate </w:t>
      </w:r>
      <w:r w:rsidR="006D339A" w:rsidRPr="00B70020">
        <w:rPr>
          <w:rStyle w:val="Ttulo3Car"/>
          <w:lang w:val="en-GB"/>
        </w:rPr>
        <w:t>a</w:t>
      </w:r>
      <w:r w:rsidRPr="00B70020">
        <w:rPr>
          <w:rStyle w:val="Ttulo3Car"/>
          <w:lang w:val="en-GB"/>
        </w:rPr>
        <w:t>ction</w:t>
      </w:r>
      <w:bookmarkEnd w:id="34"/>
      <w:r w:rsidRPr="57D55642">
        <w:rPr>
          <w:rFonts w:eastAsiaTheme="majorEastAsia" w:cstheme="majorBidi"/>
          <w:b/>
          <w:bCs/>
          <w:lang w:val="en-GB"/>
        </w:rPr>
        <w:t xml:space="preserve"> </w:t>
      </w:r>
    </w:p>
    <w:p w14:paraId="124D91A6" w14:textId="45E95641" w:rsidR="00B45F44" w:rsidRPr="00903459" w:rsidRDefault="00B45F44" w:rsidP="000E1E5E">
      <w:pPr>
        <w:spacing w:after="120" w:line="276" w:lineRule="auto"/>
        <w:rPr>
          <w:lang w:val="en-GB"/>
        </w:rPr>
      </w:pPr>
      <w:r w:rsidRPr="57D55642">
        <w:rPr>
          <w:lang w:val="en-GB"/>
        </w:rPr>
        <w:t xml:space="preserve">The </w:t>
      </w:r>
      <w:hyperlink r:id="rId117">
        <w:r w:rsidRPr="57D55642">
          <w:rPr>
            <w:rStyle w:val="Hipervnculo"/>
            <w:lang w:val="en-US"/>
          </w:rPr>
          <w:t>Conference of Parties (COP 29)</w:t>
        </w:r>
      </w:hyperlink>
      <w:r w:rsidRPr="57D55642">
        <w:rPr>
          <w:lang w:val="en-GB"/>
        </w:rPr>
        <w:t xml:space="preserve"> </w:t>
      </w:r>
      <w:r w:rsidR="006244E4" w:rsidRPr="57D55642">
        <w:rPr>
          <w:lang w:val="en-GB"/>
        </w:rPr>
        <w:t xml:space="preserve">took </w:t>
      </w:r>
      <w:r w:rsidRPr="57D55642">
        <w:rPr>
          <w:lang w:val="en-GB"/>
        </w:rPr>
        <w:t xml:space="preserve">place in Europe (Azerbaijan) in November 2024. Specific references to persons with disabilities are </w:t>
      </w:r>
      <w:r w:rsidR="00C9333E" w:rsidRPr="57D55642">
        <w:rPr>
          <w:lang w:val="en-GB"/>
        </w:rPr>
        <w:t xml:space="preserve">still </w:t>
      </w:r>
      <w:r w:rsidRPr="57D55642">
        <w:rPr>
          <w:lang w:val="en-GB"/>
        </w:rPr>
        <w:t>almost negligible in outcome documents</w:t>
      </w:r>
      <w:r w:rsidR="006D339A">
        <w:rPr>
          <w:lang w:val="en-GB"/>
        </w:rPr>
        <w:t xml:space="preserve">. </w:t>
      </w:r>
      <w:r w:rsidR="24BA6E0E" w:rsidRPr="57D55642">
        <w:rPr>
          <w:lang w:val="en-GB"/>
        </w:rPr>
        <w:t>The event was slightly more accessible to persons with physical disabilities than previous, but there is still virtually no effort made to ensure accessibility of information</w:t>
      </w:r>
      <w:r w:rsidRPr="57D55642">
        <w:rPr>
          <w:lang w:val="en-GB"/>
        </w:rPr>
        <w:t>. Disability is also not recognised as an official ‘Constituency’ within the UN climate mechanism. Climate negotiators from the EU and its Member States should use their influencing power to address all these gaps.</w:t>
      </w:r>
      <w:r w:rsidR="3EA3B2C0" w:rsidRPr="57D55642">
        <w:rPr>
          <w:lang w:val="en-GB"/>
        </w:rPr>
        <w:t xml:space="preserve"> T</w:t>
      </w:r>
      <w:r w:rsidR="3EA3B2C0" w:rsidRPr="57D55642">
        <w:rPr>
          <w:rFonts w:eastAsia="Arial" w:cs="Arial"/>
          <w:szCs w:val="24"/>
          <w:lang w:val="en-GB"/>
        </w:rPr>
        <w:t xml:space="preserve">he </w:t>
      </w:r>
      <w:hyperlink r:id="rId118" w:history="1">
        <w:r w:rsidR="3EA3B2C0" w:rsidRPr="57D55642">
          <w:rPr>
            <w:rStyle w:val="Hipervnculo"/>
            <w:rFonts w:eastAsia="Arial" w:cs="Arial"/>
            <w:color w:val="0563C1"/>
            <w:szCs w:val="24"/>
            <w:lang w:val="en-GB"/>
          </w:rPr>
          <w:t>EU Nationally Determined Contribution</w:t>
        </w:r>
      </w:hyperlink>
      <w:r w:rsidR="3EA3B2C0" w:rsidRPr="57D55642">
        <w:rPr>
          <w:rFonts w:eastAsia="Arial" w:cs="Arial"/>
          <w:szCs w:val="24"/>
          <w:lang w:val="en-GB"/>
        </w:rPr>
        <w:t xml:space="preserve"> (due to be updated in September 2025) still contains no reference to persons with disability.</w:t>
      </w:r>
    </w:p>
    <w:p w14:paraId="44D94161" w14:textId="77777777" w:rsidR="00B45F44" w:rsidRPr="002F0F27" w:rsidRDefault="00B45F44" w:rsidP="000E1E5E">
      <w:pPr>
        <w:pStyle w:val="Ttulo3"/>
        <w:spacing w:after="120" w:line="276" w:lineRule="auto"/>
        <w:rPr>
          <w:lang w:val="en-GB"/>
        </w:rPr>
      </w:pPr>
      <w:bookmarkStart w:id="35" w:name="_Toc202802295"/>
      <w:r w:rsidRPr="002F0F27">
        <w:rPr>
          <w:lang w:val="en-GB"/>
        </w:rPr>
        <w:t>Disaster Risk Reduction (DRR)</w:t>
      </w:r>
      <w:bookmarkEnd w:id="35"/>
    </w:p>
    <w:p w14:paraId="5DAE094B" w14:textId="15EBA960" w:rsidR="00B45F44" w:rsidRPr="002F0F27" w:rsidRDefault="00B45F44" w:rsidP="000E1E5E">
      <w:pPr>
        <w:autoSpaceDE w:val="0"/>
        <w:autoSpaceDN w:val="0"/>
        <w:adjustRightInd w:val="0"/>
        <w:spacing w:after="120" w:line="276" w:lineRule="auto"/>
        <w:rPr>
          <w:rFonts w:cs="Arial"/>
          <w:color w:val="000000"/>
          <w:lang w:val="en-GB"/>
        </w:rPr>
      </w:pPr>
      <w:r w:rsidRPr="57D55642">
        <w:rPr>
          <w:lang w:val="en-GB"/>
        </w:rPr>
        <w:t xml:space="preserve">In 2015, the EU and its Member States participated in development of the </w:t>
      </w:r>
      <w:hyperlink r:id="rId119">
        <w:r w:rsidRPr="57D55642">
          <w:rPr>
            <w:rStyle w:val="Hipervnculo"/>
            <w:lang w:val="en-GB"/>
          </w:rPr>
          <w:t>Sendai Framework</w:t>
        </w:r>
      </w:hyperlink>
      <w:r w:rsidRPr="57D55642">
        <w:rPr>
          <w:lang w:val="en-GB"/>
        </w:rPr>
        <w:t xml:space="preserve">. </w:t>
      </w:r>
      <w:r w:rsidRPr="57D55642">
        <w:rPr>
          <w:rFonts w:cs="Arial"/>
          <w:color w:val="000000" w:themeColor="text1"/>
          <w:lang w:val="en-GB"/>
        </w:rPr>
        <w:t xml:space="preserve"> </w:t>
      </w:r>
    </w:p>
    <w:p w14:paraId="78A76107" w14:textId="212783CC" w:rsidR="00B45F44" w:rsidRPr="006D339A" w:rsidRDefault="00B45F44" w:rsidP="006D339A">
      <w:pPr>
        <w:autoSpaceDE w:val="0"/>
        <w:autoSpaceDN w:val="0"/>
        <w:adjustRightInd w:val="0"/>
        <w:spacing w:after="120" w:line="276" w:lineRule="auto"/>
        <w:rPr>
          <w:rFonts w:eastAsia="Arial" w:cs="Arial"/>
          <w:color w:val="000000" w:themeColor="text1"/>
          <w:szCs w:val="24"/>
          <w:lang w:val="en-GB"/>
        </w:rPr>
      </w:pPr>
      <w:r w:rsidRPr="57D55642">
        <w:rPr>
          <w:rFonts w:cs="Arial"/>
          <w:color w:val="000000" w:themeColor="text1"/>
          <w:lang w:val="en-GB"/>
        </w:rPr>
        <w:t xml:space="preserve">The </w:t>
      </w:r>
      <w:hyperlink r:id="rId120">
        <w:r w:rsidRPr="57D55642">
          <w:rPr>
            <w:rStyle w:val="Hipervnculo"/>
            <w:rFonts w:cs="Arial"/>
            <w:lang w:val="en-GB"/>
          </w:rPr>
          <w:t>European Forum for Disaster Risk Reduction (EFDRR) Roadmap 2021-2030</w:t>
        </w:r>
      </w:hyperlink>
      <w:r w:rsidRPr="57D55642">
        <w:rPr>
          <w:rFonts w:cs="Arial"/>
          <w:color w:val="000000" w:themeColor="text1"/>
          <w:lang w:val="en-GB"/>
        </w:rPr>
        <w:t xml:space="preserve"> was adopted in November 2021 and is very inclusive of persons with disabilities. </w:t>
      </w:r>
      <w:r w:rsidR="11B1A622" w:rsidRPr="57D55642">
        <w:rPr>
          <w:rFonts w:eastAsia="Arial" w:cs="Arial"/>
          <w:color w:val="000000" w:themeColor="text1"/>
          <w:szCs w:val="24"/>
          <w:lang w:val="en-GB"/>
        </w:rPr>
        <w:t xml:space="preserve">The Global Platform on DRR 2025 took place in Geneva. The outcome has 5 strong references to disability inclusion, including data, leadership and participation. States should follow this call, especially with only 5 years remaining on the current Sendai Framework. </w:t>
      </w:r>
    </w:p>
    <w:p w14:paraId="48424121" w14:textId="77777777" w:rsidR="00B45F44" w:rsidRPr="002F0F27" w:rsidRDefault="00B45F44" w:rsidP="000E1E5E">
      <w:pPr>
        <w:pBdr>
          <w:top w:val="single" w:sz="4" w:space="1" w:color="auto"/>
          <w:left w:val="single" w:sz="4" w:space="4" w:color="auto"/>
          <w:bottom w:val="single" w:sz="4" w:space="1" w:color="auto"/>
          <w:right w:val="single" w:sz="4" w:space="4" w:color="auto"/>
        </w:pBdr>
        <w:spacing w:before="240" w:after="120" w:line="276" w:lineRule="auto"/>
        <w:rPr>
          <w:b/>
          <w:lang w:val="en-GB"/>
        </w:rPr>
      </w:pPr>
      <w:r w:rsidRPr="002F0F27">
        <w:rPr>
          <w:b/>
          <w:lang w:val="en-GB"/>
        </w:rPr>
        <w:t xml:space="preserve">Relevant CRPD Article: </w:t>
      </w:r>
      <w:r>
        <w:rPr>
          <w:b/>
          <w:lang w:val="en-GB"/>
        </w:rPr>
        <w:t xml:space="preserve">Article </w:t>
      </w:r>
      <w:r w:rsidRPr="002F0F27">
        <w:rPr>
          <w:b/>
          <w:lang w:val="en-GB"/>
        </w:rPr>
        <w:t xml:space="preserve">11 </w:t>
      </w:r>
      <w:r>
        <w:rPr>
          <w:b/>
          <w:lang w:val="en-GB"/>
        </w:rPr>
        <w:t xml:space="preserve">- </w:t>
      </w:r>
      <w:r w:rsidRPr="002F0F27">
        <w:rPr>
          <w:b/>
          <w:lang w:val="en-GB"/>
        </w:rPr>
        <w:t>Situations of risk and humanitarian emergencies</w:t>
      </w:r>
      <w:r w:rsidRPr="002F0F27">
        <w:rPr>
          <w:u w:val="single"/>
          <w:lang w:val="en-GB"/>
        </w:rPr>
        <w:t xml:space="preserve"> </w:t>
      </w:r>
    </w:p>
    <w:p w14:paraId="3B6B6873" w14:textId="77777777" w:rsidR="006D339A" w:rsidRDefault="00A65B15" w:rsidP="006D339A">
      <w:pPr>
        <w:pBdr>
          <w:top w:val="single" w:sz="4" w:space="1" w:color="auto"/>
          <w:left w:val="single" w:sz="4" w:space="4" w:color="auto"/>
          <w:bottom w:val="single" w:sz="4" w:space="1" w:color="auto"/>
          <w:right w:val="single" w:sz="4" w:space="4" w:color="auto"/>
        </w:pBdr>
        <w:spacing w:after="120" w:line="276" w:lineRule="auto"/>
        <w:rPr>
          <w:u w:val="single"/>
          <w:lang w:val="en-GB"/>
        </w:rPr>
      </w:pPr>
      <w:r>
        <w:rPr>
          <w:u w:val="single"/>
          <w:lang w:val="en-GB"/>
        </w:rPr>
        <w:t>Suggested questions:</w:t>
      </w:r>
    </w:p>
    <w:p w14:paraId="7B61C0FA" w14:textId="77777777" w:rsidR="006D339A" w:rsidRDefault="006D339A" w:rsidP="006D339A">
      <w:pPr>
        <w:pBdr>
          <w:top w:val="single" w:sz="4" w:space="1" w:color="auto"/>
          <w:left w:val="single" w:sz="4" w:space="4" w:color="auto"/>
          <w:bottom w:val="single" w:sz="4" w:space="1" w:color="auto"/>
          <w:right w:val="single" w:sz="4" w:space="4" w:color="auto"/>
        </w:pBdr>
        <w:spacing w:after="120" w:line="276" w:lineRule="auto"/>
        <w:rPr>
          <w:u w:val="single"/>
          <w:lang w:val="en-GB"/>
        </w:rPr>
      </w:pPr>
      <w:r>
        <w:rPr>
          <w:u w:val="single"/>
          <w:lang w:val="en-GB"/>
        </w:rPr>
        <w:t xml:space="preserve">- </w:t>
      </w:r>
      <w:r w:rsidR="69B76585" w:rsidRPr="006D339A">
        <w:rPr>
          <w:rFonts w:eastAsia="Arial" w:cs="Arial"/>
          <w:szCs w:val="24"/>
          <w:lang w:val="en-GB"/>
        </w:rPr>
        <w:t>How are national civil protection and disaster management authorities ensuring that persons with disabilities have equal access to early warning, evacuation and emergency shelter procedures? And how are persons with disabilities and their representative organisations meaningfully involved in this work?</w:t>
      </w:r>
    </w:p>
    <w:p w14:paraId="0A84F00F" w14:textId="79CA0F4A" w:rsidR="57D55642" w:rsidRPr="006D339A" w:rsidRDefault="006D339A" w:rsidP="57D55642">
      <w:pPr>
        <w:pBdr>
          <w:top w:val="single" w:sz="4" w:space="1" w:color="auto"/>
          <w:left w:val="single" w:sz="4" w:space="4" w:color="auto"/>
          <w:bottom w:val="single" w:sz="4" w:space="1" w:color="auto"/>
          <w:right w:val="single" w:sz="4" w:space="4" w:color="auto"/>
        </w:pBdr>
        <w:spacing w:after="120" w:line="276" w:lineRule="auto"/>
        <w:rPr>
          <w:u w:val="single"/>
          <w:lang w:val="en-GB"/>
        </w:rPr>
      </w:pPr>
      <w:r>
        <w:rPr>
          <w:u w:val="single"/>
          <w:lang w:val="en-GB"/>
        </w:rPr>
        <w:t xml:space="preserve">- </w:t>
      </w:r>
      <w:r w:rsidR="69B76585" w:rsidRPr="006D339A">
        <w:rPr>
          <w:rFonts w:eastAsia="Arial" w:cs="Arial"/>
          <w:szCs w:val="24"/>
          <w:lang w:val="en-GB"/>
        </w:rPr>
        <w:t>How are your climate negotiators at national and international level ensuring persons with disabilities are included and involved in planning to address climate action? Specifically, how will you ensure that persons with disabilities are adequately referenced in the</w:t>
      </w:r>
      <w:r w:rsidR="69B76585" w:rsidRPr="006D339A">
        <w:rPr>
          <w:rFonts w:eastAsia="Arial" w:cs="Arial"/>
          <w:szCs w:val="24"/>
          <w:u w:val="single"/>
          <w:lang w:val="en-GB"/>
        </w:rPr>
        <w:t xml:space="preserve"> </w:t>
      </w:r>
      <w:hyperlink r:id="rId121" w:history="1">
        <w:r w:rsidR="69B76585" w:rsidRPr="006D339A">
          <w:rPr>
            <w:rStyle w:val="Hipervnculo"/>
            <w:rFonts w:eastAsia="Arial" w:cs="Arial"/>
            <w:color w:val="0563C1"/>
            <w:szCs w:val="24"/>
            <w:lang w:val="en-GB"/>
          </w:rPr>
          <w:t>EU Nationally Determined Contribution</w:t>
        </w:r>
      </w:hyperlink>
      <w:r w:rsidR="69B76585" w:rsidRPr="006D339A">
        <w:rPr>
          <w:rFonts w:eastAsia="Arial" w:cs="Arial"/>
          <w:szCs w:val="24"/>
          <w:lang w:val="en-GB"/>
        </w:rPr>
        <w:t xml:space="preserve"> (due to be updated in September 2025)?</w:t>
      </w:r>
    </w:p>
    <w:p w14:paraId="30C964EF" w14:textId="7E59947C" w:rsidR="00B45F44" w:rsidRPr="00EB6B5E" w:rsidRDefault="00B45F44" w:rsidP="000E1E5E">
      <w:pPr>
        <w:pBdr>
          <w:top w:val="single" w:sz="4" w:space="1" w:color="auto"/>
          <w:left w:val="single" w:sz="4" w:space="4" w:color="auto"/>
          <w:bottom w:val="single" w:sz="4" w:space="1" w:color="auto"/>
          <w:right w:val="single" w:sz="4" w:space="4" w:color="auto"/>
        </w:pBdr>
        <w:spacing w:after="120" w:line="276" w:lineRule="auto"/>
        <w:rPr>
          <w:u w:val="single"/>
          <w:lang w:val="en-GB"/>
        </w:rPr>
      </w:pPr>
      <w:r w:rsidRPr="00EB6B5E">
        <w:rPr>
          <w:u w:val="single"/>
          <w:lang w:val="en-GB"/>
        </w:rPr>
        <w:t>Suggested recommendations:</w:t>
      </w:r>
    </w:p>
    <w:p w14:paraId="4A3ADD03" w14:textId="43A08882" w:rsidR="00B45F44" w:rsidRPr="006D339A" w:rsidRDefault="00B45F44" w:rsidP="000E1E5E">
      <w:pPr>
        <w:pBdr>
          <w:top w:val="single" w:sz="4" w:space="1" w:color="auto"/>
          <w:left w:val="single" w:sz="4" w:space="4" w:color="auto"/>
          <w:bottom w:val="single" w:sz="4" w:space="1" w:color="auto"/>
          <w:right w:val="single" w:sz="4" w:space="4" w:color="auto"/>
        </w:pBdr>
        <w:spacing w:after="120" w:line="276" w:lineRule="auto"/>
        <w:rPr>
          <w:lang w:val="en-US"/>
        </w:rPr>
      </w:pPr>
      <w:r>
        <w:rPr>
          <w:lang w:val="en-GB"/>
        </w:rPr>
        <w:t xml:space="preserve">- Ensure the use of </w:t>
      </w:r>
      <w:r w:rsidRPr="00E47987">
        <w:rPr>
          <w:lang w:val="en-GB"/>
        </w:rPr>
        <w:t>Washington Group short set of questions for data disaggregation and participation</w:t>
      </w:r>
      <w:r>
        <w:rPr>
          <w:lang w:val="en-GB"/>
        </w:rPr>
        <w:t xml:space="preserve"> of organisations of persons with disabilities</w:t>
      </w:r>
      <w:r w:rsidRPr="00E47987">
        <w:rPr>
          <w:lang w:val="en-GB"/>
        </w:rPr>
        <w:t xml:space="preserve"> </w:t>
      </w:r>
      <w:r w:rsidRPr="00EB6B5E">
        <w:rPr>
          <w:lang w:val="en-GB"/>
        </w:rPr>
        <w:t xml:space="preserve">in </w:t>
      </w:r>
      <w:r>
        <w:rPr>
          <w:lang w:val="en-GB"/>
        </w:rPr>
        <w:t xml:space="preserve">EU </w:t>
      </w:r>
      <w:r w:rsidRPr="00EB6B5E">
        <w:rPr>
          <w:lang w:val="en-GB"/>
        </w:rPr>
        <w:t>projects</w:t>
      </w:r>
      <w:r>
        <w:rPr>
          <w:lang w:val="en-GB"/>
        </w:rPr>
        <w:t xml:space="preserve"> implemented by Member States</w:t>
      </w:r>
      <w:r w:rsidRPr="00EB6B5E">
        <w:rPr>
          <w:lang w:val="en-GB"/>
        </w:rPr>
        <w:t>, i</w:t>
      </w:r>
      <w:r w:rsidRPr="00E47987">
        <w:rPr>
          <w:lang w:val="en-GB"/>
        </w:rPr>
        <w:t xml:space="preserve">n line with the </w:t>
      </w:r>
      <w:hyperlink r:id="rId122" w:history="1">
        <w:r w:rsidRPr="00E47987">
          <w:rPr>
            <w:rStyle w:val="Hipervnculo"/>
            <w:lang w:val="en-GB"/>
          </w:rPr>
          <w:t>ECHO ‘Single Form’ Guidelines</w:t>
        </w:r>
      </w:hyperlink>
      <w:r w:rsidRPr="00E47987">
        <w:rPr>
          <w:lang w:val="en-GB"/>
        </w:rPr>
        <w:t xml:space="preserve"> and the ECH</w:t>
      </w:r>
      <w:r w:rsidRPr="002F0F27">
        <w:rPr>
          <w:lang w:val="en-GB"/>
        </w:rPr>
        <w:t>O ‘</w:t>
      </w:r>
      <w:hyperlink r:id="rId123" w:history="1">
        <w:r w:rsidRPr="002F0F27">
          <w:rPr>
            <w:rStyle w:val="Hipervnculo"/>
            <w:lang w:val="en-GB"/>
          </w:rPr>
          <w:t>EC Communication on EU humanitarian aid</w:t>
        </w:r>
      </w:hyperlink>
      <w:r>
        <w:rPr>
          <w:lang w:val="en-GB"/>
        </w:rPr>
        <w:t>”.</w:t>
      </w:r>
    </w:p>
    <w:p w14:paraId="4F3D9D32" w14:textId="77777777" w:rsidR="00B45F44" w:rsidRPr="0036281D" w:rsidRDefault="00B45F44" w:rsidP="000E1E5E">
      <w:pPr>
        <w:pBdr>
          <w:top w:val="single" w:sz="4" w:space="1" w:color="auto"/>
          <w:left w:val="single" w:sz="4" w:space="4" w:color="auto"/>
          <w:bottom w:val="single" w:sz="4" w:space="1" w:color="auto"/>
          <w:right w:val="single" w:sz="4" w:space="4" w:color="auto"/>
        </w:pBdr>
        <w:spacing w:after="120" w:line="276" w:lineRule="auto"/>
        <w:rPr>
          <w:lang w:val="en-GB"/>
        </w:rPr>
      </w:pPr>
      <w:r>
        <w:rPr>
          <w:lang w:val="en-GB"/>
        </w:rPr>
        <w:t>- Take</w:t>
      </w:r>
      <w:r w:rsidRPr="002F0F27">
        <w:rPr>
          <w:lang w:val="en-GB"/>
        </w:rPr>
        <w:t xml:space="preserve"> steps and </w:t>
      </w:r>
      <w:r>
        <w:rPr>
          <w:lang w:val="en-GB"/>
        </w:rPr>
        <w:t xml:space="preserve">develop </w:t>
      </w:r>
      <w:r w:rsidRPr="002F0F27">
        <w:rPr>
          <w:lang w:val="en-GB"/>
        </w:rPr>
        <w:t xml:space="preserve">timeframe to ensure the </w:t>
      </w:r>
      <w:r>
        <w:rPr>
          <w:lang w:val="en-GB"/>
        </w:rPr>
        <w:t xml:space="preserve">EC Disaster Resilience Goals (DRG) are in line with </w:t>
      </w:r>
      <w:r w:rsidRPr="002F0F27">
        <w:rPr>
          <w:lang w:val="en-GB"/>
        </w:rPr>
        <w:t xml:space="preserve">global </w:t>
      </w:r>
      <w:hyperlink r:id="rId124" w:history="1">
        <w:r w:rsidRPr="002F0F27">
          <w:rPr>
            <w:rStyle w:val="Hipervnculo"/>
            <w:lang w:val="en-GB"/>
          </w:rPr>
          <w:t>monitoring of the Sendai framework</w:t>
        </w:r>
      </w:hyperlink>
      <w:r w:rsidRPr="002F0F27">
        <w:rPr>
          <w:lang w:val="en-GB"/>
        </w:rPr>
        <w:t xml:space="preserve"> and the </w:t>
      </w:r>
      <w:hyperlink r:id="rId125" w:history="1">
        <w:r w:rsidRPr="002F0F27">
          <w:rPr>
            <w:rStyle w:val="Hipervnculo"/>
            <w:lang w:val="en-GB"/>
          </w:rPr>
          <w:t>European DRR roadmap (2021-2030)</w:t>
        </w:r>
      </w:hyperlink>
      <w:r>
        <w:rPr>
          <w:lang w:val="en-GB"/>
        </w:rPr>
        <w:t xml:space="preserve"> at national level.</w:t>
      </w:r>
      <w:r w:rsidRPr="002F0F27">
        <w:rPr>
          <w:lang w:val="en-GB"/>
        </w:rPr>
        <w:t xml:space="preserve"> </w:t>
      </w:r>
    </w:p>
    <w:p w14:paraId="61A75D4C" w14:textId="2C82F62D" w:rsidR="000C755B" w:rsidRPr="000C755B" w:rsidRDefault="000C755B" w:rsidP="000C755B">
      <w:pPr>
        <w:pStyle w:val="Ttulo2"/>
        <w:rPr>
          <w:lang w:val="en-GB"/>
        </w:rPr>
      </w:pPr>
      <w:bookmarkStart w:id="36" w:name="_Toc156823061"/>
      <w:bookmarkStart w:id="37" w:name="_Toc202802296"/>
      <w:r w:rsidRPr="000C755B">
        <w:rPr>
          <w:lang w:val="en-GB"/>
        </w:rPr>
        <w:t>International cooperation</w:t>
      </w:r>
      <w:bookmarkEnd w:id="36"/>
      <w:bookmarkEnd w:id="37"/>
      <w:r w:rsidRPr="000C755B">
        <w:rPr>
          <w:lang w:val="en-GB"/>
        </w:rPr>
        <w:t xml:space="preserve"> </w:t>
      </w:r>
    </w:p>
    <w:p w14:paraId="6CB32012" w14:textId="77777777" w:rsidR="000C755B" w:rsidRDefault="000C755B" w:rsidP="000C755B">
      <w:pPr>
        <w:spacing w:after="240" w:line="276" w:lineRule="auto"/>
        <w:rPr>
          <w:lang w:val="en-GB"/>
        </w:rPr>
      </w:pPr>
      <w:r>
        <w:rPr>
          <w:lang w:val="en-GB"/>
        </w:rPr>
        <w:t xml:space="preserve">On 19 May 2017, the Council adopted a new </w:t>
      </w:r>
      <w:hyperlink r:id="rId126" w:history="1">
        <w:r>
          <w:rPr>
            <w:rStyle w:val="Hipervnculo"/>
            <w:lang w:val="en-GB"/>
          </w:rPr>
          <w:t>European Consensus on Development</w:t>
        </w:r>
      </w:hyperlink>
      <w:r>
        <w:rPr>
          <w:lang w:val="en-GB"/>
        </w:rPr>
        <w:t>. This joint statement by the three European institutions (European Parliament, the European Commission and the Council) sets out a framework for development cooperation for the EU and its Member States. The document is a direct response by the EU to the 2030 Agenda and the Sustainable Development Goals (SDGs), when it comes to international cooperation. Specifically, the Consensus on Development notes that “t</w:t>
      </w:r>
      <w:r w:rsidRPr="00E54671">
        <w:rPr>
          <w:lang w:val="en-GB"/>
        </w:rPr>
        <w:t>he EU and its Member State</w:t>
      </w:r>
      <w:r>
        <w:rPr>
          <w:lang w:val="en-GB"/>
        </w:rPr>
        <w:t xml:space="preserve">s </w:t>
      </w:r>
      <w:r w:rsidRPr="00E54671">
        <w:rPr>
          <w:lang w:val="en-GB"/>
        </w:rPr>
        <w:t>will take into account the specific needs of persons with disabilities in their development</w:t>
      </w:r>
      <w:r>
        <w:rPr>
          <w:lang w:val="en-GB"/>
        </w:rPr>
        <w:t xml:space="preserve"> </w:t>
      </w:r>
      <w:r w:rsidRPr="00E54671">
        <w:rPr>
          <w:lang w:val="en-GB"/>
        </w:rPr>
        <w:t>cooperation</w:t>
      </w:r>
      <w:r>
        <w:rPr>
          <w:lang w:val="en-GB"/>
        </w:rPr>
        <w:t>.”</w:t>
      </w:r>
    </w:p>
    <w:p w14:paraId="2EE24F39" w14:textId="77777777" w:rsidR="000C755B" w:rsidRDefault="000C755B" w:rsidP="000C755B">
      <w:pPr>
        <w:spacing w:after="240" w:line="276" w:lineRule="auto"/>
        <w:rPr>
          <w:lang w:val="en-GB"/>
        </w:rPr>
      </w:pPr>
      <w:r>
        <w:rPr>
          <w:lang w:val="en-GB"/>
        </w:rPr>
        <w:t xml:space="preserve">The explicit reference to the rights of persons with disabilities within the EU Consensus on Development symbolises an outstanding improvement for accelerating the implementation of a rights-based approach to development cooperation. The EU Consensus embraces a rights-based approach that strengthens links between SDGs and the rights of persons with disabilities. This framework shows that a disability inclusive EU external action plan is crucial to strengthen the rights of persons with disabilities worldwide. It mentions that persons with disabilities will not be left behind and multiple discrimination towards vulnerable individuals will be specifically addressed. </w:t>
      </w:r>
    </w:p>
    <w:p w14:paraId="3B05FAC6" w14:textId="77777777" w:rsidR="000C755B" w:rsidRDefault="000C755B" w:rsidP="000C755B">
      <w:pPr>
        <w:spacing w:after="240" w:line="276" w:lineRule="auto"/>
        <w:rPr>
          <w:lang w:val="en-GB"/>
        </w:rPr>
      </w:pPr>
      <w:r w:rsidRPr="00204EE1">
        <w:rPr>
          <w:rFonts w:eastAsiaTheme="majorEastAsia" w:cs="Times New Roman"/>
          <w:bCs/>
          <w:lang w:val="en-GB"/>
        </w:rPr>
        <w:t>Section six of th</w:t>
      </w:r>
      <w:r w:rsidRPr="0009506D">
        <w:rPr>
          <w:rFonts w:eastAsiaTheme="majorEastAsia" w:cs="Times New Roman"/>
          <w:bCs/>
          <w:lang w:val="en-GB"/>
        </w:rPr>
        <w:t xml:space="preserve">e </w:t>
      </w:r>
      <w:hyperlink r:id="rId127" w:history="1">
        <w:r w:rsidRPr="0009506D">
          <w:rPr>
            <w:rFonts w:eastAsiaTheme="majorEastAsia" w:cs="Times New Roman"/>
            <w:bCs/>
            <w:color w:val="0563C1" w:themeColor="hyperlink"/>
            <w:u w:val="single"/>
            <w:lang w:val="en-GB"/>
          </w:rPr>
          <w:t>Strategy for the Rights of Persons with Disabilities 2021-2030</w:t>
        </w:r>
      </w:hyperlink>
      <w:r w:rsidRPr="0009506D">
        <w:rPr>
          <w:rFonts w:eastAsiaTheme="majorEastAsia" w:cs="Times New Roman"/>
          <w:bCs/>
          <w:lang w:val="en-GB"/>
        </w:rPr>
        <w:t xml:space="preserve"> discusses </w:t>
      </w:r>
      <w:r w:rsidRPr="00204EE1">
        <w:rPr>
          <w:rFonts w:eastAsiaTheme="majorEastAsia" w:cs="Times New Roman"/>
          <w:bCs/>
          <w:lang w:val="en-GB"/>
        </w:rPr>
        <w:t>promoting the rights of persons with disabilities globally</w:t>
      </w:r>
      <w:r>
        <w:rPr>
          <w:rFonts w:eastAsiaTheme="majorEastAsia" w:cs="Times New Roman"/>
          <w:bCs/>
          <w:lang w:val="en-GB"/>
        </w:rPr>
        <w:t xml:space="preserve">. </w:t>
      </w:r>
      <w:r w:rsidRPr="002F0F27">
        <w:rPr>
          <w:lang w:val="en-GB"/>
        </w:rPr>
        <w:t xml:space="preserve">While the Strategy mostly focuses on EU policies, it </w:t>
      </w:r>
      <w:r>
        <w:rPr>
          <w:lang w:val="en-GB"/>
        </w:rPr>
        <w:t>notes that the EU together with its Member States shall p</w:t>
      </w:r>
      <w:r w:rsidRPr="0009506D">
        <w:rPr>
          <w:lang w:val="en-GB"/>
        </w:rPr>
        <w:t>rovide technical assistance to partner countries’ administrations through their programmes and facilities</w:t>
      </w:r>
      <w:r>
        <w:rPr>
          <w:lang w:val="en-GB"/>
        </w:rPr>
        <w:t>.</w:t>
      </w:r>
    </w:p>
    <w:p w14:paraId="6F725931" w14:textId="77777777" w:rsidR="000C755B" w:rsidRPr="00F3522F" w:rsidRDefault="000C755B" w:rsidP="000C755B">
      <w:pPr>
        <w:spacing w:after="240" w:line="276" w:lineRule="auto"/>
        <w:rPr>
          <w:lang w:val="en-US"/>
        </w:rPr>
      </w:pPr>
      <w:r>
        <w:rPr>
          <w:lang w:val="en-GB"/>
        </w:rPr>
        <w:t>In December 2020 the EU also adopted t</w:t>
      </w:r>
      <w:r w:rsidRPr="00113AF5">
        <w:rPr>
          <w:lang w:val="en-GB"/>
        </w:rPr>
        <w:t xml:space="preserve">he </w:t>
      </w:r>
      <w:hyperlink r:id="rId128" w:history="1">
        <w:r w:rsidRPr="00113AF5">
          <w:rPr>
            <w:rStyle w:val="Hipervnculo"/>
            <w:lang w:val="en-GB"/>
          </w:rPr>
          <w:t>EU Action Plan on Human Rights and Democracy 2020-2024</w:t>
        </w:r>
      </w:hyperlink>
      <w:r>
        <w:rPr>
          <w:lang w:val="en-GB"/>
        </w:rPr>
        <w:t xml:space="preserve"> which </w:t>
      </w:r>
      <w:r w:rsidRPr="00113AF5">
        <w:rPr>
          <w:lang w:val="en-GB"/>
        </w:rPr>
        <w:t>set the level of ambition</w:t>
      </w:r>
      <w:r>
        <w:rPr>
          <w:lang w:val="en-GB"/>
        </w:rPr>
        <w:t xml:space="preserve"> </w:t>
      </w:r>
      <w:r w:rsidRPr="00113AF5">
        <w:rPr>
          <w:lang w:val="en-GB"/>
        </w:rPr>
        <w:t>and defines the priorities of the EU and its Member States in this field in relations with all</w:t>
      </w:r>
      <w:r>
        <w:rPr>
          <w:lang w:val="en-GB"/>
        </w:rPr>
        <w:t xml:space="preserve"> third countries. The Action plan notes that the EU and Member States shall “</w:t>
      </w:r>
      <w:r>
        <w:rPr>
          <w:lang w:val="en-US"/>
        </w:rPr>
        <w:t>a</w:t>
      </w:r>
      <w:r w:rsidRPr="00113AF5">
        <w:rPr>
          <w:lang w:val="en-US"/>
        </w:rPr>
        <w:t>dvocate for third countries to ratify and implement the UN Convention on the Rights of Persons with Disabilities</w:t>
      </w:r>
      <w:r>
        <w:rPr>
          <w:lang w:val="en-US"/>
        </w:rPr>
        <w:t>; a</w:t>
      </w:r>
      <w:r w:rsidRPr="00113AF5">
        <w:rPr>
          <w:lang w:val="en-US"/>
        </w:rPr>
        <w:t>ssist to prevent and remove attitudinal, institutional and environmental barriers</w:t>
      </w:r>
      <w:r>
        <w:rPr>
          <w:lang w:val="en-US"/>
        </w:rPr>
        <w:t>; e</w:t>
      </w:r>
      <w:r w:rsidRPr="00113AF5">
        <w:rPr>
          <w:lang w:val="en-US"/>
        </w:rPr>
        <w:t>nsure accessibility to infrastructure, transport, information and communication technologies (ICT)</w:t>
      </w:r>
      <w:r>
        <w:rPr>
          <w:lang w:val="en-US"/>
        </w:rPr>
        <w:t xml:space="preserve">; </w:t>
      </w:r>
      <w:r w:rsidRPr="00113AF5">
        <w:rPr>
          <w:lang w:val="en-US"/>
        </w:rPr>
        <w:t>and</w:t>
      </w:r>
      <w:r>
        <w:rPr>
          <w:lang w:val="en-US"/>
        </w:rPr>
        <w:t xml:space="preserve"> </w:t>
      </w:r>
      <w:r w:rsidRPr="00113AF5">
        <w:rPr>
          <w:lang w:val="en-US"/>
        </w:rPr>
        <w:t>ensure inclusive services, such as quality education, including distance learning, and healthcare, justice and employment.</w:t>
      </w:r>
      <w:r>
        <w:rPr>
          <w:lang w:val="en-US"/>
        </w:rPr>
        <w:t>”</w:t>
      </w:r>
    </w:p>
    <w:p w14:paraId="10D48FC9" w14:textId="77777777" w:rsidR="000C755B" w:rsidRPr="00D758EC" w:rsidRDefault="000C755B" w:rsidP="000C755B">
      <w:pPr>
        <w:pBdr>
          <w:top w:val="single" w:sz="4" w:space="1" w:color="auto"/>
          <w:left w:val="single" w:sz="4" w:space="4" w:color="auto"/>
          <w:bottom w:val="single" w:sz="4" w:space="1" w:color="auto"/>
          <w:right w:val="single" w:sz="4" w:space="4" w:color="auto"/>
        </w:pBdr>
        <w:spacing w:after="240" w:line="276" w:lineRule="auto"/>
        <w:rPr>
          <w:b/>
          <w:bCs/>
          <w:lang w:val="en-GB"/>
        </w:rPr>
      </w:pPr>
      <w:r w:rsidRPr="00D758EC">
        <w:rPr>
          <w:b/>
          <w:bCs/>
          <w:lang w:val="en-GB"/>
        </w:rPr>
        <w:t>Relevant CRPD article: Article 32 - International cooperation</w:t>
      </w:r>
    </w:p>
    <w:p w14:paraId="459CC38C" w14:textId="77777777" w:rsidR="000C755B" w:rsidRPr="002F0F27" w:rsidRDefault="000C755B" w:rsidP="000C755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Pr>
          <w:u w:val="single"/>
          <w:lang w:val="en-GB"/>
        </w:rPr>
        <w:t>s</w:t>
      </w:r>
      <w:r w:rsidRPr="002F0F27">
        <w:rPr>
          <w:u w:val="single"/>
          <w:lang w:val="en-GB"/>
        </w:rPr>
        <w:t xml:space="preserve">: </w:t>
      </w:r>
    </w:p>
    <w:p w14:paraId="2A06AE2C" w14:textId="77777777" w:rsidR="000C755B" w:rsidRDefault="000C755B" w:rsidP="000C755B">
      <w:pPr>
        <w:pBdr>
          <w:top w:val="single" w:sz="4" w:space="1" w:color="auto"/>
          <w:left w:val="single" w:sz="4" w:space="4" w:color="auto"/>
          <w:bottom w:val="single" w:sz="4" w:space="1" w:color="auto"/>
          <w:right w:val="single" w:sz="4" w:space="4" w:color="auto"/>
        </w:pBdr>
        <w:spacing w:after="240" w:line="276" w:lineRule="auto"/>
        <w:rPr>
          <w:rFonts w:eastAsia="Calibri" w:cs="Times New Roman"/>
          <w:lang w:val="en-GB"/>
        </w:rPr>
      </w:pPr>
      <w:r>
        <w:rPr>
          <w:rFonts w:eastAsia="Calibri" w:cs="Times New Roman"/>
          <w:lang w:val="en-GB"/>
        </w:rPr>
        <w:t xml:space="preserve">- </w:t>
      </w:r>
      <w:r w:rsidRPr="00413199">
        <w:rPr>
          <w:rFonts w:eastAsia="Calibri" w:cs="Times New Roman"/>
          <w:lang w:val="en-GB"/>
        </w:rPr>
        <w:t>Provide information on the steps and timeframe to ensure the implementation of the European Consensus on Development and further advance the rights of persons with disabilities, including women and girl with disabilities, in international cooperation.</w:t>
      </w:r>
    </w:p>
    <w:p w14:paraId="5D549F6E" w14:textId="5DFB63CA" w:rsidR="000C755B" w:rsidRDefault="000C755B" w:rsidP="000C755B">
      <w:pPr>
        <w:pBdr>
          <w:top w:val="single" w:sz="4" w:space="1" w:color="auto"/>
          <w:left w:val="single" w:sz="4" w:space="4" w:color="auto"/>
          <w:bottom w:val="single" w:sz="4" w:space="1" w:color="auto"/>
          <w:right w:val="single" w:sz="4" w:space="4" w:color="auto"/>
        </w:pBdr>
        <w:spacing w:after="240" w:line="276" w:lineRule="auto"/>
        <w:rPr>
          <w:lang w:val="en-GB"/>
        </w:rPr>
      </w:pPr>
      <w:r>
        <w:rPr>
          <w:rFonts w:eastAsia="Calibri" w:cs="Times New Roman"/>
          <w:lang w:val="en-GB"/>
        </w:rPr>
        <w:t xml:space="preserve">- </w:t>
      </w:r>
      <w:r w:rsidRPr="00180F0D">
        <w:rPr>
          <w:lang w:val="en-GB"/>
        </w:rPr>
        <w:t xml:space="preserve">How does the State’s </w:t>
      </w:r>
      <w:r>
        <w:rPr>
          <w:lang w:val="en-GB"/>
        </w:rPr>
        <w:t xml:space="preserve">various </w:t>
      </w:r>
      <w:r w:rsidRPr="00180F0D">
        <w:rPr>
          <w:lang w:val="en-GB"/>
        </w:rPr>
        <w:t xml:space="preserve">national </w:t>
      </w:r>
      <w:r>
        <w:rPr>
          <w:lang w:val="en-GB"/>
        </w:rPr>
        <w:t>development</w:t>
      </w:r>
      <w:r w:rsidRPr="00180F0D">
        <w:rPr>
          <w:lang w:val="en-GB"/>
        </w:rPr>
        <w:t xml:space="preserve"> </w:t>
      </w:r>
      <w:r>
        <w:rPr>
          <w:lang w:val="en-GB"/>
        </w:rPr>
        <w:t xml:space="preserve">cooperation </w:t>
      </w:r>
      <w:r w:rsidRPr="00180F0D">
        <w:rPr>
          <w:lang w:val="en-GB"/>
        </w:rPr>
        <w:t>strateg</w:t>
      </w:r>
      <w:r>
        <w:rPr>
          <w:lang w:val="en-GB"/>
        </w:rPr>
        <w:t>ies</w:t>
      </w:r>
      <w:r w:rsidRPr="00180F0D">
        <w:rPr>
          <w:lang w:val="en-GB"/>
        </w:rPr>
        <w:t xml:space="preserve"> </w:t>
      </w:r>
      <w:r>
        <w:rPr>
          <w:lang w:val="en-GB"/>
        </w:rPr>
        <w:t xml:space="preserve">include </w:t>
      </w:r>
      <w:r w:rsidR="006738CC">
        <w:rPr>
          <w:lang w:val="en-GB"/>
        </w:rPr>
        <w:t xml:space="preserve">and are accessible to </w:t>
      </w:r>
      <w:r>
        <w:rPr>
          <w:lang w:val="en-GB"/>
        </w:rPr>
        <w:t xml:space="preserve">persons </w:t>
      </w:r>
      <w:r w:rsidRPr="00180F0D">
        <w:rPr>
          <w:lang w:val="en-GB"/>
        </w:rPr>
        <w:t>with disabilities</w:t>
      </w:r>
      <w:r w:rsidR="006738CC">
        <w:rPr>
          <w:lang w:val="en-GB"/>
        </w:rPr>
        <w:t xml:space="preserve">? </w:t>
      </w:r>
    </w:p>
    <w:p w14:paraId="33D1C4CA" w14:textId="0DE74E24" w:rsidR="000C755B" w:rsidRDefault="000C755B" w:rsidP="000C755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B94BA6">
        <w:rPr>
          <w:u w:val="single"/>
          <w:lang w:val="en-GB"/>
        </w:rPr>
        <w:t>Suggested recommendation:</w:t>
      </w:r>
    </w:p>
    <w:p w14:paraId="6DEF30C6" w14:textId="70FEEAAA" w:rsidR="00CE0CF8" w:rsidRPr="00734258" w:rsidRDefault="000C755B" w:rsidP="00734258">
      <w:pPr>
        <w:pBdr>
          <w:top w:val="single" w:sz="4" w:space="1" w:color="auto"/>
          <w:left w:val="single" w:sz="4" w:space="4" w:color="auto"/>
          <w:bottom w:val="single" w:sz="4" w:space="1" w:color="auto"/>
          <w:right w:val="single" w:sz="4" w:space="4" w:color="auto"/>
        </w:pBdr>
        <w:spacing w:after="240" w:line="276" w:lineRule="auto"/>
        <w:rPr>
          <w:lang w:val="en-GB"/>
        </w:rPr>
      </w:pPr>
      <w:r w:rsidRPr="00180F0D">
        <w:rPr>
          <w:lang w:val="en-GB"/>
        </w:rPr>
        <w:t xml:space="preserve">Ensure that the rights of </w:t>
      </w:r>
      <w:r>
        <w:rPr>
          <w:lang w:val="en-GB"/>
        </w:rPr>
        <w:t>persons</w:t>
      </w:r>
      <w:r w:rsidRPr="00180F0D">
        <w:rPr>
          <w:lang w:val="en-GB"/>
        </w:rPr>
        <w:t xml:space="preserve"> disabilities are included under </w:t>
      </w:r>
      <w:r>
        <w:rPr>
          <w:lang w:val="en-GB"/>
        </w:rPr>
        <w:t>a</w:t>
      </w:r>
      <w:r w:rsidR="00734258">
        <w:rPr>
          <w:lang w:val="en-GB"/>
        </w:rPr>
        <w:t>ny</w:t>
      </w:r>
      <w:r w:rsidRPr="00180F0D">
        <w:rPr>
          <w:lang w:val="en-GB"/>
        </w:rPr>
        <w:t xml:space="preserve"> national strategy on </w:t>
      </w:r>
      <w:r>
        <w:rPr>
          <w:lang w:val="en-GB"/>
        </w:rPr>
        <w:t>development cooperation</w:t>
      </w:r>
      <w:r w:rsidRPr="00180F0D">
        <w:rPr>
          <w:lang w:val="en-GB"/>
        </w:rPr>
        <w:t xml:space="preserve"> in relation to all area of life</w:t>
      </w:r>
      <w:r>
        <w:rPr>
          <w:lang w:val="en-GB"/>
        </w:rPr>
        <w:t xml:space="preserve"> and adopt </w:t>
      </w:r>
      <w:r w:rsidRPr="002F0F27">
        <w:rPr>
          <w:lang w:val="en-GB"/>
        </w:rPr>
        <w:t>targeted measures to implement the recommendations directed at EU Member States in the E</w:t>
      </w:r>
      <w:r>
        <w:rPr>
          <w:lang w:val="en-GB"/>
        </w:rPr>
        <w:t>uropean Consensus on Development.</w:t>
      </w:r>
    </w:p>
    <w:sectPr w:rsidR="00CE0CF8" w:rsidRPr="00734258" w:rsidSect="000B24CD">
      <w:footerReference w:type="default" r:id="rId1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30ED" w14:textId="77777777" w:rsidR="0054631D" w:rsidRDefault="0054631D" w:rsidP="006E2344">
      <w:pPr>
        <w:spacing w:after="0"/>
      </w:pPr>
      <w:r>
        <w:separator/>
      </w:r>
    </w:p>
  </w:endnote>
  <w:endnote w:type="continuationSeparator" w:id="0">
    <w:p w14:paraId="63297D22" w14:textId="77777777" w:rsidR="0054631D" w:rsidRDefault="0054631D" w:rsidP="006E2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77033"/>
      <w:docPartObj>
        <w:docPartGallery w:val="Page Numbers (Bottom of Page)"/>
        <w:docPartUnique/>
      </w:docPartObj>
    </w:sdtPr>
    <w:sdtEndPr>
      <w:rPr>
        <w:noProof/>
      </w:rPr>
    </w:sdtEndPr>
    <w:sdtContent>
      <w:p w14:paraId="3380D5B7" w14:textId="7CC00092" w:rsidR="006F01A8" w:rsidRDefault="006F01A8" w:rsidP="00284CC1">
        <w:pPr>
          <w:pStyle w:val="Piedepgina"/>
          <w:jc w:val="center"/>
        </w:pPr>
        <w:r>
          <w:fldChar w:fldCharType="begin"/>
        </w:r>
        <w:r>
          <w:instrText xml:space="preserve"> PAGE   \* MERGEFORMAT </w:instrText>
        </w:r>
        <w:r>
          <w:fldChar w:fldCharType="separate"/>
        </w:r>
        <w:r>
          <w:rPr>
            <w:noProof/>
          </w:rPr>
          <w:t>9</w:t>
        </w:r>
        <w:r>
          <w:rPr>
            <w:noProof/>
          </w:rPr>
          <w:fldChar w:fldCharType="end"/>
        </w:r>
      </w:p>
    </w:sdtContent>
  </w:sdt>
  <w:p w14:paraId="2F971481" w14:textId="77777777" w:rsidR="006F01A8" w:rsidRDefault="006F01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3ED7" w14:textId="77777777" w:rsidR="0054631D" w:rsidRDefault="0054631D" w:rsidP="006E2344">
      <w:pPr>
        <w:spacing w:after="0"/>
      </w:pPr>
      <w:r>
        <w:separator/>
      </w:r>
    </w:p>
  </w:footnote>
  <w:footnote w:type="continuationSeparator" w:id="0">
    <w:p w14:paraId="4D412671" w14:textId="77777777" w:rsidR="0054631D" w:rsidRDefault="0054631D" w:rsidP="006E2344">
      <w:pPr>
        <w:spacing w:after="0"/>
      </w:pPr>
      <w:r>
        <w:continuationSeparator/>
      </w:r>
    </w:p>
  </w:footnote>
  <w:footnote w:id="1">
    <w:p w14:paraId="23987F3B" w14:textId="2F73B848" w:rsidR="00B70020" w:rsidRPr="00B70020" w:rsidRDefault="00B70020">
      <w:pPr>
        <w:pStyle w:val="Textonotapie"/>
        <w:rPr>
          <w:lang w:val="en-GB"/>
        </w:rPr>
      </w:pPr>
      <w:r>
        <w:rPr>
          <w:rStyle w:val="Refdenotaalpie"/>
        </w:rPr>
        <w:footnoteRef/>
      </w:r>
      <w:r w:rsidRPr="00B70020">
        <w:rPr>
          <w:lang w:val="en-GB"/>
        </w:rPr>
        <w:t xml:space="preserve"> </w:t>
      </w:r>
      <w:hyperlink r:id="rId1" w:history="1">
        <w:r w:rsidRPr="00DC00C7">
          <w:rPr>
            <w:rStyle w:val="Hipervnculo"/>
            <w:lang w:val="en-GB"/>
          </w:rPr>
          <w:t>https://www.coe.int/en/web/conventions/full-list?module=signatures-by-treaty&amp;treatynum=210</w:t>
        </w:r>
      </w:hyperlink>
      <w:r>
        <w:rPr>
          <w:lang w:val="en-GB"/>
        </w:rPr>
        <w:t xml:space="preserve"> </w:t>
      </w:r>
    </w:p>
  </w:footnote>
  <w:footnote w:id="2">
    <w:p w14:paraId="3E4D7E04" w14:textId="1B32AEB8" w:rsidR="00261FAE" w:rsidRPr="003360CB" w:rsidRDefault="00261FAE">
      <w:pPr>
        <w:pStyle w:val="Textonotapie"/>
        <w:rPr>
          <w:sz w:val="18"/>
          <w:szCs w:val="18"/>
          <w:lang w:val="en-GB"/>
        </w:rPr>
      </w:pPr>
      <w:r w:rsidRPr="003360CB">
        <w:rPr>
          <w:rStyle w:val="Refdenotaalpie"/>
          <w:sz w:val="18"/>
          <w:szCs w:val="18"/>
        </w:rPr>
        <w:footnoteRef/>
      </w:r>
      <w:r w:rsidRPr="003360CB">
        <w:rPr>
          <w:sz w:val="18"/>
          <w:szCs w:val="18"/>
          <w:lang w:val="en-GB"/>
        </w:rPr>
        <w:t xml:space="preserve"> On July 2022, the Commission opened infringement procedures against 24 member states for not transposing the Directive on time (Formal Notice). Later, the Commission followed up with </w:t>
      </w:r>
      <w:hyperlink r:id="rId2" w:history="1">
        <w:r w:rsidRPr="003360CB">
          <w:rPr>
            <w:rStyle w:val="Hipervnculo"/>
            <w:rFonts w:cs="Arial"/>
            <w:sz w:val="18"/>
            <w:szCs w:val="18"/>
            <w:lang w:val="en-GB"/>
          </w:rPr>
          <w:t>IE, BG, PL, CY and NL</w:t>
        </w:r>
      </w:hyperlink>
      <w:r w:rsidRPr="003360CB">
        <w:rPr>
          <w:sz w:val="18"/>
          <w:szCs w:val="18"/>
          <w:lang w:val="en-GB"/>
        </w:rPr>
        <w:t xml:space="preserve"> on July 2023 for their continued delay (Reasoned Opinion). On April 2024, the Commission opened an infringement procedure against </w:t>
      </w:r>
      <w:hyperlink r:id="rId3" w:history="1">
        <w:r w:rsidRPr="003360CB">
          <w:rPr>
            <w:rStyle w:val="Hipervnculo"/>
            <w:rFonts w:cs="Arial"/>
            <w:sz w:val="18"/>
            <w:szCs w:val="18"/>
            <w:lang w:val="en-GB"/>
          </w:rPr>
          <w:t>EE, DK and IT</w:t>
        </w:r>
      </w:hyperlink>
      <w:r w:rsidRPr="003360CB">
        <w:rPr>
          <w:sz w:val="18"/>
          <w:szCs w:val="18"/>
          <w:lang w:val="en-GB"/>
        </w:rPr>
        <w:t xml:space="preserve"> for incomplete transposition (Formal Notice). All cases are open although countries have started to notify transposition measures.</w:t>
      </w:r>
    </w:p>
  </w:footnote>
  <w:footnote w:id="3">
    <w:p w14:paraId="497AE080" w14:textId="2417A205" w:rsidR="7534609A" w:rsidRPr="00BE23CD" w:rsidRDefault="7534609A" w:rsidP="7534609A">
      <w:pPr>
        <w:pStyle w:val="Textonotapie"/>
        <w:rPr>
          <w:color w:val="0563C1" w:themeColor="hyperlink"/>
          <w:u w:val="single"/>
          <w:lang w:val="en-GB"/>
        </w:rPr>
      </w:pPr>
      <w:r w:rsidRPr="00BE23CD">
        <w:rPr>
          <w:vertAlign w:val="superscript"/>
        </w:rPr>
        <w:footnoteRef/>
      </w:r>
      <w:r w:rsidRPr="00BE23CD">
        <w:rPr>
          <w:lang w:val="en-GB"/>
        </w:rPr>
        <w:t xml:space="preserve"> </w:t>
      </w:r>
      <w:hyperlink r:id="rId4" w:history="1">
        <w:r w:rsidRPr="00BE23CD">
          <w:rPr>
            <w:rStyle w:val="Hipervnculo"/>
            <w:lang w:val="en-GB"/>
          </w:rPr>
          <w:t>https://ec.europa.eu/commission/presscorner/detail/en/inf_23_3445</w:t>
        </w:r>
      </w:hyperlink>
    </w:p>
  </w:footnote>
  <w:footnote w:id="4">
    <w:p w14:paraId="006FBB2C" w14:textId="0D2DD5E7" w:rsidR="00C507C0" w:rsidRPr="003360CB" w:rsidRDefault="00C507C0">
      <w:pPr>
        <w:pStyle w:val="Textonotapie"/>
        <w:rPr>
          <w:sz w:val="18"/>
          <w:szCs w:val="18"/>
          <w:lang w:val="en-GB"/>
        </w:rPr>
      </w:pPr>
      <w:r w:rsidRPr="003360CB">
        <w:rPr>
          <w:rStyle w:val="Refdenotaalpie"/>
          <w:sz w:val="18"/>
          <w:szCs w:val="18"/>
        </w:rPr>
        <w:footnoteRef/>
      </w:r>
      <w:r w:rsidRPr="003360CB">
        <w:rPr>
          <w:sz w:val="18"/>
          <w:szCs w:val="18"/>
          <w:lang w:val="en-GB"/>
        </w:rPr>
        <w:t xml:space="preserve"> Infringement proceeding (</w:t>
      </w:r>
      <w:hyperlink r:id="rId5" w:history="1">
        <w:r w:rsidRPr="003360CB">
          <w:rPr>
            <w:rStyle w:val="Hipervnculo"/>
            <w:sz w:val="18"/>
            <w:szCs w:val="18"/>
            <w:lang w:val="en-GB"/>
          </w:rPr>
          <w:t>including a financial sanction by the EU Court of Justice</w:t>
        </w:r>
      </w:hyperlink>
      <w:r w:rsidRPr="003360CB">
        <w:rPr>
          <w:sz w:val="18"/>
          <w:szCs w:val="18"/>
          <w:lang w:val="en-GB"/>
        </w:rPr>
        <w:t>) are still open against Ireland for lack of transposition.</w:t>
      </w:r>
    </w:p>
  </w:footnote>
  <w:footnote w:id="5">
    <w:p w14:paraId="23358563" w14:textId="13863BCB" w:rsidR="00F14B3F" w:rsidRPr="003360CB" w:rsidRDefault="00F14B3F">
      <w:pPr>
        <w:pStyle w:val="Textonotapie"/>
        <w:rPr>
          <w:sz w:val="18"/>
          <w:szCs w:val="18"/>
          <w:lang w:val="en-GB"/>
        </w:rPr>
      </w:pPr>
      <w:r w:rsidRPr="003360CB">
        <w:rPr>
          <w:rStyle w:val="Refdenotaalpie"/>
          <w:sz w:val="18"/>
          <w:szCs w:val="18"/>
        </w:rPr>
        <w:footnoteRef/>
      </w:r>
      <w:r w:rsidRPr="003360CB">
        <w:rPr>
          <w:sz w:val="18"/>
          <w:szCs w:val="18"/>
          <w:lang w:val="en-GB"/>
        </w:rPr>
        <w:t xml:space="preserve"> </w:t>
      </w:r>
      <w:r w:rsidR="0057700B" w:rsidRPr="003360CB">
        <w:rPr>
          <w:sz w:val="18"/>
          <w:szCs w:val="18"/>
          <w:lang w:val="en-GB"/>
        </w:rPr>
        <w:t>It sets out requirements concerning aspects such as prohibition of hate speech and discrimination based on disability and other grounds, commercial information on TV programs, protection of minors, independence of the national regulatory bodies that monitor audiovisual services, and the promotion of European audiovisual productions</w:t>
      </w:r>
    </w:p>
  </w:footnote>
  <w:footnote w:id="6">
    <w:p w14:paraId="004DC983" w14:textId="52649395" w:rsidR="00125D4E" w:rsidRPr="003360CB" w:rsidRDefault="00125D4E">
      <w:pPr>
        <w:pStyle w:val="Textonotapie"/>
        <w:rPr>
          <w:sz w:val="18"/>
          <w:szCs w:val="18"/>
          <w:lang w:val="en-GB"/>
        </w:rPr>
      </w:pPr>
      <w:r w:rsidRPr="003360CB">
        <w:rPr>
          <w:rStyle w:val="Refdenotaalpie"/>
          <w:sz w:val="18"/>
          <w:szCs w:val="18"/>
        </w:rPr>
        <w:footnoteRef/>
      </w:r>
      <w:r w:rsidRPr="003360CB">
        <w:rPr>
          <w:sz w:val="18"/>
          <w:szCs w:val="18"/>
          <w:lang w:val="en-GB"/>
        </w:rPr>
        <w:t xml:space="preserve"> Nevertheless, the Directive is very general about advancing accessibility, so specific qualitative, quantitative and temporal targets have to be decided at national level. It is therefore very important that Member States take ambitious position to advance accessibility of audiovisual media on the basis of the Directive.</w:t>
      </w:r>
    </w:p>
  </w:footnote>
  <w:footnote w:id="7">
    <w:p w14:paraId="43D376E8" w14:textId="77777777" w:rsidR="0005401B" w:rsidRPr="00324719" w:rsidRDefault="0005401B" w:rsidP="0005401B">
      <w:pPr>
        <w:pStyle w:val="Textonotapie"/>
        <w:rPr>
          <w:lang w:val="en-GB"/>
        </w:rPr>
      </w:pPr>
      <w:r>
        <w:rPr>
          <w:rStyle w:val="Refdenotaalpie"/>
        </w:rPr>
        <w:footnoteRef/>
      </w:r>
      <w:r w:rsidRPr="00324719">
        <w:rPr>
          <w:lang w:val="en-GB"/>
        </w:rPr>
        <w:t xml:space="preserve"> A Total Conversation service is an audiovisual conversation service providing bidirectional symmetric real-time transfer of motion video, text and voice between users in two or more locations. This real time text differs from instant messaging systems because it is the transmission bi-directionally of one character at a time. </w:t>
      </w:r>
      <w:r>
        <w:rPr>
          <w:lang w:val="en-GB"/>
        </w:rPr>
        <w:t xml:space="preserve">More information: </w:t>
      </w:r>
      <w:hyperlink r:id="rId6" w:history="1">
        <w:r w:rsidRPr="00086B9A">
          <w:rPr>
            <w:rStyle w:val="Hipervnculo"/>
            <w:lang w:val="en-GB"/>
          </w:rPr>
          <w:t>https://www.itu.int/en/ITU-T/studygroups/com16/accessibility/Pages/conversation.aspx</w:t>
        </w:r>
      </w:hyperlink>
      <w:r>
        <w:rPr>
          <w:lang w:val="en-GB"/>
        </w:rPr>
        <w:t xml:space="preserve"> </w:t>
      </w:r>
    </w:p>
  </w:footnote>
  <w:footnote w:id="8">
    <w:p w14:paraId="35E5FAAB" w14:textId="0AA2FBD3" w:rsidR="006F01A8" w:rsidRPr="003360CB" w:rsidRDefault="006F01A8">
      <w:pPr>
        <w:pStyle w:val="Textonotapie"/>
        <w:rPr>
          <w:sz w:val="18"/>
          <w:szCs w:val="18"/>
          <w:lang w:val="en-US"/>
        </w:rPr>
      </w:pPr>
      <w:r w:rsidRPr="003360CB">
        <w:rPr>
          <w:rStyle w:val="Refdenotaalpie"/>
          <w:sz w:val="18"/>
          <w:szCs w:val="18"/>
        </w:rPr>
        <w:footnoteRef/>
      </w:r>
      <w:r w:rsidRPr="003360CB">
        <w:rPr>
          <w:sz w:val="18"/>
          <w:szCs w:val="18"/>
          <w:lang w:val="en-US"/>
        </w:rPr>
        <w:t xml:space="preserve"> </w:t>
      </w:r>
      <w:r w:rsidRPr="003360CB">
        <w:rPr>
          <w:sz w:val="18"/>
          <w:szCs w:val="18"/>
          <w:lang w:val="en-GB"/>
        </w:rPr>
        <w:t>A general “turn-up-and-go” principle would have been more in line with the CRPD but this opportunity was missed.</w:t>
      </w:r>
    </w:p>
  </w:footnote>
  <w:footnote w:id="9">
    <w:p w14:paraId="2DE77A57" w14:textId="6B5E21E8" w:rsidR="00F320A9" w:rsidRPr="00284CC1" w:rsidRDefault="00F320A9">
      <w:pPr>
        <w:rPr>
          <w:lang w:val="en-GB"/>
        </w:rPr>
      </w:pPr>
    </w:p>
  </w:footnote>
  <w:footnote w:id="10">
    <w:p w14:paraId="47F66BC6" w14:textId="59E54DCB" w:rsidR="008A1386" w:rsidRPr="003360CB" w:rsidRDefault="008A1386">
      <w:pPr>
        <w:pStyle w:val="Textonotapie"/>
        <w:rPr>
          <w:sz w:val="18"/>
          <w:szCs w:val="18"/>
          <w:lang w:val="en-US"/>
        </w:rPr>
      </w:pPr>
      <w:r w:rsidRPr="003360CB">
        <w:rPr>
          <w:rStyle w:val="Refdenotaalpie"/>
          <w:sz w:val="18"/>
          <w:szCs w:val="18"/>
        </w:rPr>
        <w:footnoteRef/>
      </w:r>
      <w:r w:rsidRPr="003360CB">
        <w:rPr>
          <w:sz w:val="18"/>
          <w:szCs w:val="18"/>
          <w:lang w:val="en-US"/>
        </w:rPr>
        <w:t xml:space="preserve"> See points 54, 65</w:t>
      </w:r>
      <w:r w:rsidR="00706E64" w:rsidRPr="003360CB">
        <w:rPr>
          <w:sz w:val="18"/>
          <w:szCs w:val="18"/>
          <w:lang w:val="en-US"/>
        </w:rPr>
        <w:t xml:space="preserve"> and 76(c) in </w:t>
      </w:r>
      <w:hyperlink r:id="rId7" w:history="1">
        <w:r w:rsidR="00706E64" w:rsidRPr="003360CB">
          <w:rPr>
            <w:rStyle w:val="Hipervnculo"/>
            <w:sz w:val="18"/>
            <w:szCs w:val="18"/>
            <w:lang w:val="en-US"/>
          </w:rPr>
          <w:t>A/HRC/49/52: Artificial intelligence and the rights of persons with disabilities - Report of the Special Rapporteur on the rights of persons with disabilities | OHCHR</w:t>
        </w:r>
      </w:hyperlink>
    </w:p>
  </w:footnote>
  <w:footnote w:id="11">
    <w:p w14:paraId="383AE784" w14:textId="7BA30F3F" w:rsidR="00E00660" w:rsidRPr="003360CB" w:rsidRDefault="00E00660">
      <w:pPr>
        <w:pStyle w:val="Textonotapie"/>
        <w:rPr>
          <w:b/>
          <w:bCs/>
          <w:sz w:val="18"/>
          <w:szCs w:val="18"/>
          <w:lang w:val="en-US"/>
        </w:rPr>
      </w:pPr>
      <w:r w:rsidRPr="003360CB">
        <w:rPr>
          <w:rStyle w:val="Refdenotaalpie"/>
          <w:sz w:val="18"/>
          <w:szCs w:val="18"/>
        </w:rPr>
        <w:footnoteRef/>
      </w:r>
      <w:r w:rsidRPr="003360CB">
        <w:rPr>
          <w:sz w:val="18"/>
          <w:szCs w:val="18"/>
          <w:lang w:val="en-US"/>
        </w:rPr>
        <w:t xml:space="preserve"> See points 20 and 76(g) in </w:t>
      </w:r>
      <w:hyperlink r:id="rId8" w:history="1">
        <w:r w:rsidRPr="003360CB">
          <w:rPr>
            <w:rStyle w:val="Hipervnculo"/>
            <w:sz w:val="18"/>
            <w:szCs w:val="18"/>
            <w:lang w:val="en-US"/>
          </w:rPr>
          <w:t>A/HRC/49/52: Artificial intelligence and the rights of persons with disabilities - Report of the Special Rapporteur on the rights of persons with disabilities | OHCHR</w:t>
        </w:r>
      </w:hyperlink>
    </w:p>
  </w:footnote>
  <w:footnote w:id="12">
    <w:p w14:paraId="291394F3" w14:textId="4D638F2F" w:rsidR="005151FA" w:rsidRPr="003360CB" w:rsidRDefault="005151FA">
      <w:pPr>
        <w:pStyle w:val="Textonotapie"/>
        <w:rPr>
          <w:sz w:val="18"/>
          <w:szCs w:val="18"/>
          <w:lang w:val="en-GB"/>
        </w:rPr>
      </w:pPr>
      <w:r w:rsidRPr="003360CB">
        <w:rPr>
          <w:rStyle w:val="Refdenotaalpie"/>
          <w:sz w:val="18"/>
          <w:szCs w:val="18"/>
        </w:rPr>
        <w:footnoteRef/>
      </w:r>
      <w:r w:rsidRPr="003360CB">
        <w:rPr>
          <w:sz w:val="18"/>
          <w:szCs w:val="18"/>
          <w:lang w:val="en-GB"/>
        </w:rPr>
        <w:t xml:space="preserve"> </w:t>
      </w:r>
      <w:hyperlink r:id="rId9" w:history="1">
        <w:r w:rsidRPr="003360CB">
          <w:rPr>
            <w:rStyle w:val="Hipervnculo"/>
            <w:sz w:val="18"/>
            <w:szCs w:val="18"/>
            <w:lang w:val="en-GB"/>
          </w:rPr>
          <w:t>https://www.edf-feph.org/eu-directive-on-combating-violence-against-women-specific-improvements-on-disability/</w:t>
        </w:r>
      </w:hyperlink>
      <w:r w:rsidRPr="003360CB">
        <w:rPr>
          <w:sz w:val="18"/>
          <w:szCs w:val="18"/>
          <w:lang w:val="en-GB"/>
        </w:rPr>
        <w:t xml:space="preserve"> </w:t>
      </w:r>
    </w:p>
  </w:footnote>
  <w:footnote w:id="13">
    <w:p w14:paraId="48501170" w14:textId="7D4D07A4" w:rsidR="005142AE" w:rsidRPr="003360CB" w:rsidRDefault="005142AE">
      <w:pPr>
        <w:pStyle w:val="Textonotapie"/>
        <w:rPr>
          <w:sz w:val="18"/>
          <w:szCs w:val="18"/>
          <w:lang w:val="en-GB"/>
        </w:rPr>
      </w:pPr>
      <w:r w:rsidRPr="003360CB">
        <w:rPr>
          <w:rStyle w:val="Refdenotaalpie"/>
          <w:sz w:val="18"/>
          <w:szCs w:val="18"/>
        </w:rPr>
        <w:footnoteRef/>
      </w:r>
      <w:r w:rsidRPr="003360CB">
        <w:rPr>
          <w:sz w:val="18"/>
          <w:szCs w:val="18"/>
          <w:lang w:val="en-GB"/>
        </w:rPr>
        <w:t xml:space="preserve"> These rules build on the victims' rights directive but respond more directly to the specific needs of some victims. The EU legislation exists to provide protection and support for </w:t>
      </w:r>
      <w:hyperlink r:id="rId10" w:history="1">
        <w:r w:rsidRPr="003360CB">
          <w:rPr>
            <w:rStyle w:val="Hipervnculo"/>
            <w:sz w:val="18"/>
            <w:szCs w:val="18"/>
            <w:lang w:val="en-GB"/>
          </w:rPr>
          <w:t>victims of human trafficking</w:t>
        </w:r>
      </w:hyperlink>
      <w:r w:rsidRPr="003360CB">
        <w:rPr>
          <w:sz w:val="18"/>
          <w:szCs w:val="18"/>
          <w:lang w:val="en-GB"/>
        </w:rPr>
        <w:t xml:space="preserve">, </w:t>
      </w:r>
      <w:hyperlink r:id="rId11" w:history="1">
        <w:r w:rsidRPr="003360CB">
          <w:rPr>
            <w:rStyle w:val="Hipervnculo"/>
            <w:sz w:val="18"/>
            <w:szCs w:val="18"/>
            <w:lang w:val="en-GB"/>
          </w:rPr>
          <w:t>child victims of sexual exploitation and child pornography</w:t>
        </w:r>
      </w:hyperlink>
      <w:r w:rsidRPr="003360CB">
        <w:rPr>
          <w:sz w:val="18"/>
          <w:szCs w:val="18"/>
          <w:lang w:val="en-GB"/>
        </w:rPr>
        <w:t xml:space="preserve"> and victims of terrorism.</w:t>
      </w:r>
      <w:r w:rsidR="000759A6" w:rsidRPr="003360CB">
        <w:rPr>
          <w:sz w:val="18"/>
          <w:szCs w:val="18"/>
          <w:lang w:val="en-GB"/>
        </w:rPr>
        <w:t xml:space="preserve"> </w:t>
      </w:r>
    </w:p>
  </w:footnote>
  <w:footnote w:id="14">
    <w:p w14:paraId="5AAFC111" w14:textId="77777777" w:rsidR="00B31A04" w:rsidRPr="003360CB" w:rsidRDefault="00B31A04" w:rsidP="00B31A04">
      <w:pPr>
        <w:pStyle w:val="Textonotapie"/>
        <w:rPr>
          <w:sz w:val="18"/>
          <w:szCs w:val="18"/>
          <w:lang w:val="en-GB"/>
        </w:rPr>
      </w:pPr>
      <w:r w:rsidRPr="003360CB">
        <w:rPr>
          <w:rStyle w:val="Refdenotaalpie"/>
          <w:sz w:val="18"/>
          <w:szCs w:val="18"/>
        </w:rPr>
        <w:footnoteRef/>
      </w:r>
      <w:r w:rsidRPr="003360CB">
        <w:rPr>
          <w:sz w:val="18"/>
          <w:szCs w:val="18"/>
          <w:lang w:val="en-GB"/>
        </w:rPr>
        <w:t xml:space="preserve"> More detailed information on the Directive is available in </w:t>
      </w:r>
      <w:hyperlink r:id="rId12" w:history="1">
        <w:r w:rsidRPr="003360CB">
          <w:rPr>
            <w:rStyle w:val="Hipervnculo"/>
            <w:sz w:val="18"/>
            <w:szCs w:val="18"/>
            <w:lang w:val="en-GB"/>
          </w:rPr>
          <w:t>EDF report on access to cross-border healthcare by patients with disabilities in the EU</w:t>
        </w:r>
      </w:hyperlink>
      <w:r w:rsidRPr="003360CB">
        <w:rPr>
          <w:sz w:val="18"/>
          <w:szCs w:val="18"/>
          <w:lang w:val="en-GB"/>
        </w:rPr>
        <w:t>.</w:t>
      </w:r>
    </w:p>
  </w:footnote>
  <w:footnote w:id="15">
    <w:p w14:paraId="238E9A18" w14:textId="77777777" w:rsidR="00B31A04" w:rsidRPr="003360CB" w:rsidRDefault="00B31A04" w:rsidP="00B31A04">
      <w:pPr>
        <w:pStyle w:val="Textonotapie"/>
        <w:rPr>
          <w:sz w:val="18"/>
          <w:szCs w:val="18"/>
          <w:lang w:val="en-GB"/>
        </w:rPr>
      </w:pPr>
      <w:r w:rsidRPr="003360CB">
        <w:rPr>
          <w:rStyle w:val="Refdenotaalpie"/>
          <w:sz w:val="18"/>
          <w:szCs w:val="18"/>
        </w:rPr>
        <w:footnoteRef/>
      </w:r>
      <w:r w:rsidRPr="003360CB">
        <w:rPr>
          <w:sz w:val="18"/>
          <w:szCs w:val="18"/>
          <w:lang w:val="en-GB"/>
        </w:rPr>
        <w:t xml:space="preserve"> IF, </w:t>
      </w:r>
      <w:hyperlink r:id="rId13" w:history="1">
        <w:r w:rsidRPr="003360CB">
          <w:rPr>
            <w:rStyle w:val="Hipervnculo"/>
            <w:sz w:val="18"/>
            <w:szCs w:val="18"/>
            <w:lang w:val="en-GB"/>
          </w:rPr>
          <w:t>Impact of cross-border healthcare on persons with disabilities and chronic conditions</w:t>
        </w:r>
      </w:hyperlink>
      <w:r w:rsidRPr="003360CB">
        <w:rPr>
          <w:sz w:val="18"/>
          <w:szCs w:val="18"/>
          <w:lang w:val="en-GB"/>
        </w:rPr>
        <w:t xml:space="preserve"> (2016), 3, 15. </w:t>
      </w:r>
    </w:p>
  </w:footnote>
  <w:footnote w:id="16">
    <w:p w14:paraId="3D6F5D40" w14:textId="1E1CFFFD" w:rsidR="00A235C8" w:rsidRPr="003360CB" w:rsidRDefault="00A235C8">
      <w:pPr>
        <w:pStyle w:val="Textonotapie"/>
        <w:rPr>
          <w:sz w:val="18"/>
          <w:szCs w:val="18"/>
          <w:lang w:val="en-GB"/>
        </w:rPr>
      </w:pPr>
      <w:r w:rsidRPr="003360CB">
        <w:rPr>
          <w:rStyle w:val="Refdenotaalpie"/>
          <w:sz w:val="18"/>
          <w:szCs w:val="18"/>
        </w:rPr>
        <w:footnoteRef/>
      </w:r>
      <w:r w:rsidRPr="003360CB">
        <w:rPr>
          <w:sz w:val="18"/>
          <w:szCs w:val="18"/>
          <w:lang w:val="en-GB"/>
        </w:rPr>
        <w:t xml:space="preserve"> Among these, according to the Agency, in Bulgaria, Cyprus, Estonia, Malta, Poland, Portugal and Romania people under legal guardianship are automatically removed from the voting process.</w:t>
      </w:r>
    </w:p>
  </w:footnote>
  <w:footnote w:id="17">
    <w:p w14:paraId="68385400" w14:textId="77777777" w:rsidR="00B45F44" w:rsidRPr="003360CB" w:rsidRDefault="00B45F44" w:rsidP="00B45F44">
      <w:pPr>
        <w:pStyle w:val="Textonotapie"/>
        <w:rPr>
          <w:sz w:val="18"/>
          <w:szCs w:val="18"/>
          <w:lang w:val="en-US"/>
        </w:rPr>
      </w:pPr>
      <w:r w:rsidRPr="003360CB">
        <w:rPr>
          <w:rStyle w:val="Refdenotaalpie"/>
          <w:sz w:val="18"/>
          <w:szCs w:val="18"/>
        </w:rPr>
        <w:footnoteRef/>
      </w:r>
      <w:r w:rsidRPr="003360CB">
        <w:rPr>
          <w:sz w:val="18"/>
          <w:szCs w:val="18"/>
          <w:lang w:val="en-US"/>
        </w:rPr>
        <w:t xml:space="preserve"> </w:t>
      </w:r>
      <w:hyperlink r:id="rId14" w:history="1">
        <w:r w:rsidRPr="003360CB">
          <w:rPr>
            <w:rStyle w:val="Hipervnculo"/>
            <w:sz w:val="18"/>
            <w:szCs w:val="18"/>
            <w:lang w:val="en-US"/>
          </w:rPr>
          <w:t>More information on the EU and humanitarian aid.</w:t>
        </w:r>
      </w:hyperlink>
    </w:p>
  </w:footnote>
  <w:footnote w:id="18">
    <w:p w14:paraId="53FB6D0C" w14:textId="77777777" w:rsidR="00B45F44" w:rsidRPr="0005065A" w:rsidRDefault="00B45F44" w:rsidP="00B45F44">
      <w:pPr>
        <w:pStyle w:val="Textonotapie"/>
        <w:rPr>
          <w:lang w:val="en-US"/>
        </w:rPr>
      </w:pPr>
      <w:r w:rsidRPr="00A749BD">
        <w:rPr>
          <w:rStyle w:val="Refdenotaalpie"/>
          <w:sz w:val="18"/>
          <w:szCs w:val="18"/>
        </w:rPr>
        <w:footnoteRef/>
      </w:r>
      <w:r w:rsidRPr="00A749BD">
        <w:rPr>
          <w:sz w:val="18"/>
          <w:szCs w:val="18"/>
          <w:lang w:val="en-US"/>
        </w:rPr>
        <w:t xml:space="preserve"> </w:t>
      </w:r>
      <w:r w:rsidRPr="00A749BD">
        <w:rPr>
          <w:sz w:val="18"/>
          <w:szCs w:val="18"/>
          <w:lang w:val="en-GB"/>
        </w:rPr>
        <w:t>But major gaps still remain, including specific and effective indicators on disability inclusion, reference to the OECD disability DAC marker and regular disability inclusion training of all ECHO and partners’ staff.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FC7"/>
    <w:multiLevelType w:val="hybridMultilevel"/>
    <w:tmpl w:val="CEE4B5E6"/>
    <w:lvl w:ilvl="0" w:tplc="6722105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056B2F"/>
    <w:multiLevelType w:val="hybridMultilevel"/>
    <w:tmpl w:val="360837BA"/>
    <w:lvl w:ilvl="0" w:tplc="66621C1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113D11"/>
    <w:multiLevelType w:val="hybridMultilevel"/>
    <w:tmpl w:val="FD6CCB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4D07E7"/>
    <w:multiLevelType w:val="hybridMultilevel"/>
    <w:tmpl w:val="B2DAF8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724595"/>
    <w:multiLevelType w:val="multilevel"/>
    <w:tmpl w:val="70CC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40E83"/>
    <w:multiLevelType w:val="hybridMultilevel"/>
    <w:tmpl w:val="EBCA6DD0"/>
    <w:lvl w:ilvl="0" w:tplc="8C7AAC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B43FD"/>
    <w:multiLevelType w:val="hybridMultilevel"/>
    <w:tmpl w:val="F91AE1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124C60"/>
    <w:multiLevelType w:val="hybridMultilevel"/>
    <w:tmpl w:val="95A20F70"/>
    <w:lvl w:ilvl="0" w:tplc="47B0B4C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523CFE"/>
    <w:multiLevelType w:val="hybridMultilevel"/>
    <w:tmpl w:val="A2FC35EC"/>
    <w:lvl w:ilvl="0" w:tplc="763C71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192FB"/>
    <w:multiLevelType w:val="hybridMultilevel"/>
    <w:tmpl w:val="717AEA16"/>
    <w:lvl w:ilvl="0" w:tplc="0BC271D4">
      <w:start w:val="1"/>
      <w:numFmt w:val="decimal"/>
      <w:lvlText w:val="%1."/>
      <w:lvlJc w:val="left"/>
      <w:pPr>
        <w:ind w:left="720" w:hanging="360"/>
      </w:pPr>
    </w:lvl>
    <w:lvl w:ilvl="1" w:tplc="41F6E0B6">
      <w:start w:val="1"/>
      <w:numFmt w:val="lowerLetter"/>
      <w:lvlText w:val="%2."/>
      <w:lvlJc w:val="left"/>
      <w:pPr>
        <w:ind w:left="1440" w:hanging="360"/>
      </w:pPr>
    </w:lvl>
    <w:lvl w:ilvl="2" w:tplc="4656AA36">
      <w:start w:val="1"/>
      <w:numFmt w:val="lowerRoman"/>
      <w:lvlText w:val="%3."/>
      <w:lvlJc w:val="right"/>
      <w:pPr>
        <w:ind w:left="2160" w:hanging="180"/>
      </w:pPr>
    </w:lvl>
    <w:lvl w:ilvl="3" w:tplc="837CA68A">
      <w:start w:val="1"/>
      <w:numFmt w:val="decimal"/>
      <w:lvlText w:val="%4."/>
      <w:lvlJc w:val="left"/>
      <w:pPr>
        <w:ind w:left="2880" w:hanging="360"/>
      </w:pPr>
    </w:lvl>
    <w:lvl w:ilvl="4" w:tplc="77547682">
      <w:start w:val="1"/>
      <w:numFmt w:val="lowerLetter"/>
      <w:lvlText w:val="%5."/>
      <w:lvlJc w:val="left"/>
      <w:pPr>
        <w:ind w:left="3600" w:hanging="360"/>
      </w:pPr>
    </w:lvl>
    <w:lvl w:ilvl="5" w:tplc="CBFC0320">
      <w:start w:val="1"/>
      <w:numFmt w:val="lowerRoman"/>
      <w:lvlText w:val="%6."/>
      <w:lvlJc w:val="right"/>
      <w:pPr>
        <w:ind w:left="4320" w:hanging="180"/>
      </w:pPr>
    </w:lvl>
    <w:lvl w:ilvl="6" w:tplc="3A14A35C">
      <w:start w:val="1"/>
      <w:numFmt w:val="decimal"/>
      <w:lvlText w:val="%7."/>
      <w:lvlJc w:val="left"/>
      <w:pPr>
        <w:ind w:left="5040" w:hanging="360"/>
      </w:pPr>
    </w:lvl>
    <w:lvl w:ilvl="7" w:tplc="8E501CA2">
      <w:start w:val="1"/>
      <w:numFmt w:val="lowerLetter"/>
      <w:lvlText w:val="%8."/>
      <w:lvlJc w:val="left"/>
      <w:pPr>
        <w:ind w:left="5760" w:hanging="360"/>
      </w:pPr>
    </w:lvl>
    <w:lvl w:ilvl="8" w:tplc="DBD2A1DA">
      <w:start w:val="1"/>
      <w:numFmt w:val="lowerRoman"/>
      <w:lvlText w:val="%9."/>
      <w:lvlJc w:val="right"/>
      <w:pPr>
        <w:ind w:left="6480" w:hanging="180"/>
      </w:pPr>
    </w:lvl>
  </w:abstractNum>
  <w:abstractNum w:abstractNumId="10" w15:restartNumberingAfterBreak="0">
    <w:nsid w:val="1BE30F3E"/>
    <w:multiLevelType w:val="hybridMultilevel"/>
    <w:tmpl w:val="8EA86EC6"/>
    <w:lvl w:ilvl="0" w:tplc="1600819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A4515C"/>
    <w:multiLevelType w:val="hybridMultilevel"/>
    <w:tmpl w:val="AF1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06D7B"/>
    <w:multiLevelType w:val="hybridMultilevel"/>
    <w:tmpl w:val="DC10E7D0"/>
    <w:lvl w:ilvl="0" w:tplc="1B249AB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BF4EB8"/>
    <w:multiLevelType w:val="hybridMultilevel"/>
    <w:tmpl w:val="4A54DBA0"/>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F06B72"/>
    <w:multiLevelType w:val="hybridMultilevel"/>
    <w:tmpl w:val="21E4ACBE"/>
    <w:lvl w:ilvl="0" w:tplc="D2D032FA">
      <w:start w:val="1"/>
      <w:numFmt w:val="decimal"/>
      <w:lvlText w:val="1.%1."/>
      <w:lvlJc w:val="left"/>
      <w:pPr>
        <w:ind w:left="71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BAE5EDD"/>
    <w:multiLevelType w:val="hybridMultilevel"/>
    <w:tmpl w:val="A6381E88"/>
    <w:lvl w:ilvl="0" w:tplc="F3F6AE0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2E52679"/>
    <w:multiLevelType w:val="hybridMultilevel"/>
    <w:tmpl w:val="7DA8F27C"/>
    <w:lvl w:ilvl="0" w:tplc="6004D31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6010D5D"/>
    <w:multiLevelType w:val="hybridMultilevel"/>
    <w:tmpl w:val="D4428844"/>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6D42E4A"/>
    <w:multiLevelType w:val="hybridMultilevel"/>
    <w:tmpl w:val="FAFC2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7405DCA"/>
    <w:multiLevelType w:val="hybridMultilevel"/>
    <w:tmpl w:val="7812EF32"/>
    <w:lvl w:ilvl="0" w:tplc="004A52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A5758"/>
    <w:multiLevelType w:val="hybridMultilevel"/>
    <w:tmpl w:val="393C1C1C"/>
    <w:lvl w:ilvl="0" w:tplc="EFDA414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8141233"/>
    <w:multiLevelType w:val="hybridMultilevel"/>
    <w:tmpl w:val="5472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A5DB3"/>
    <w:multiLevelType w:val="hybridMultilevel"/>
    <w:tmpl w:val="52B8C76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7067E1"/>
    <w:multiLevelType w:val="hybridMultilevel"/>
    <w:tmpl w:val="AA18EC36"/>
    <w:lvl w:ilvl="0" w:tplc="BDC47D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6D35A6"/>
    <w:multiLevelType w:val="hybridMultilevel"/>
    <w:tmpl w:val="1332D12C"/>
    <w:lvl w:ilvl="0" w:tplc="889C6D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124A6"/>
    <w:multiLevelType w:val="hybridMultilevel"/>
    <w:tmpl w:val="9648F190"/>
    <w:lvl w:ilvl="0" w:tplc="F9CA3DA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F9C077A"/>
    <w:multiLevelType w:val="multilevel"/>
    <w:tmpl w:val="EDDE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979C6"/>
    <w:multiLevelType w:val="hybridMultilevel"/>
    <w:tmpl w:val="CC0C5F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FB82F48"/>
    <w:multiLevelType w:val="hybridMultilevel"/>
    <w:tmpl w:val="A7D63C2C"/>
    <w:lvl w:ilvl="0" w:tplc="E3827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A226A1"/>
    <w:multiLevelType w:val="hybridMultilevel"/>
    <w:tmpl w:val="FC4C717A"/>
    <w:lvl w:ilvl="0" w:tplc="A858D8A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A810378"/>
    <w:multiLevelType w:val="hybridMultilevel"/>
    <w:tmpl w:val="FA727740"/>
    <w:lvl w:ilvl="0" w:tplc="B094968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B9029BA"/>
    <w:multiLevelType w:val="hybridMultilevel"/>
    <w:tmpl w:val="DC123F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E9A211C"/>
    <w:multiLevelType w:val="hybridMultilevel"/>
    <w:tmpl w:val="F0A6D146"/>
    <w:lvl w:ilvl="0" w:tplc="67AA59F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ED74642"/>
    <w:multiLevelType w:val="hybridMultilevel"/>
    <w:tmpl w:val="13A61286"/>
    <w:lvl w:ilvl="0" w:tplc="D02E1A2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20A12C1"/>
    <w:multiLevelType w:val="hybridMultilevel"/>
    <w:tmpl w:val="3C5A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72397F"/>
    <w:multiLevelType w:val="hybridMultilevel"/>
    <w:tmpl w:val="28C0C200"/>
    <w:lvl w:ilvl="0" w:tplc="EB5A83E2">
      <w:start w:val="1"/>
      <w:numFmt w:val="decimal"/>
      <w:lvlText w:val="%1."/>
      <w:lvlJc w:val="left"/>
      <w:pPr>
        <w:ind w:left="720" w:hanging="360"/>
      </w:pPr>
    </w:lvl>
    <w:lvl w:ilvl="1" w:tplc="09066494">
      <w:start w:val="1"/>
      <w:numFmt w:val="lowerLetter"/>
      <w:lvlText w:val="%2."/>
      <w:lvlJc w:val="left"/>
      <w:pPr>
        <w:ind w:left="1440" w:hanging="360"/>
      </w:pPr>
    </w:lvl>
    <w:lvl w:ilvl="2" w:tplc="F612A41C">
      <w:start w:val="1"/>
      <w:numFmt w:val="lowerRoman"/>
      <w:lvlText w:val="%3."/>
      <w:lvlJc w:val="right"/>
      <w:pPr>
        <w:ind w:left="2160" w:hanging="180"/>
      </w:pPr>
    </w:lvl>
    <w:lvl w:ilvl="3" w:tplc="79BCAC68">
      <w:start w:val="1"/>
      <w:numFmt w:val="decimal"/>
      <w:lvlText w:val="%4."/>
      <w:lvlJc w:val="left"/>
      <w:pPr>
        <w:ind w:left="2880" w:hanging="360"/>
      </w:pPr>
    </w:lvl>
    <w:lvl w:ilvl="4" w:tplc="9020A2DC">
      <w:start w:val="1"/>
      <w:numFmt w:val="lowerLetter"/>
      <w:lvlText w:val="%5."/>
      <w:lvlJc w:val="left"/>
      <w:pPr>
        <w:ind w:left="3600" w:hanging="360"/>
      </w:pPr>
    </w:lvl>
    <w:lvl w:ilvl="5" w:tplc="689A79E8">
      <w:start w:val="1"/>
      <w:numFmt w:val="lowerRoman"/>
      <w:lvlText w:val="%6."/>
      <w:lvlJc w:val="right"/>
      <w:pPr>
        <w:ind w:left="4320" w:hanging="180"/>
      </w:pPr>
    </w:lvl>
    <w:lvl w:ilvl="6" w:tplc="3DD0B80E">
      <w:start w:val="1"/>
      <w:numFmt w:val="decimal"/>
      <w:lvlText w:val="%7."/>
      <w:lvlJc w:val="left"/>
      <w:pPr>
        <w:ind w:left="5040" w:hanging="360"/>
      </w:pPr>
    </w:lvl>
    <w:lvl w:ilvl="7" w:tplc="9FFE41F4">
      <w:start w:val="1"/>
      <w:numFmt w:val="lowerLetter"/>
      <w:lvlText w:val="%8."/>
      <w:lvlJc w:val="left"/>
      <w:pPr>
        <w:ind w:left="5760" w:hanging="360"/>
      </w:pPr>
    </w:lvl>
    <w:lvl w:ilvl="8" w:tplc="78CCB510">
      <w:start w:val="1"/>
      <w:numFmt w:val="lowerRoman"/>
      <w:lvlText w:val="%9."/>
      <w:lvlJc w:val="right"/>
      <w:pPr>
        <w:ind w:left="6480" w:hanging="180"/>
      </w:pPr>
    </w:lvl>
  </w:abstractNum>
  <w:abstractNum w:abstractNumId="36" w15:restartNumberingAfterBreak="0">
    <w:nsid w:val="54033F2B"/>
    <w:multiLevelType w:val="hybridMultilevel"/>
    <w:tmpl w:val="E116AE60"/>
    <w:lvl w:ilvl="0" w:tplc="0470B77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A45524E"/>
    <w:multiLevelType w:val="hybridMultilevel"/>
    <w:tmpl w:val="88267D72"/>
    <w:lvl w:ilvl="0" w:tplc="75A6C10E">
      <w:start w:val="1"/>
      <w:numFmt w:val="lowerLetter"/>
      <w:pStyle w:val="Ttulo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5A635CFA"/>
    <w:multiLevelType w:val="multilevel"/>
    <w:tmpl w:val="769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F94346"/>
    <w:multiLevelType w:val="hybridMultilevel"/>
    <w:tmpl w:val="4F2A5446"/>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BC258F4"/>
    <w:multiLevelType w:val="hybridMultilevel"/>
    <w:tmpl w:val="6CD82D3E"/>
    <w:lvl w:ilvl="0" w:tplc="DEFC1F4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F5A5403"/>
    <w:multiLevelType w:val="hybridMultilevel"/>
    <w:tmpl w:val="0A3E4FEE"/>
    <w:lvl w:ilvl="0" w:tplc="889C6D8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30A400E"/>
    <w:multiLevelType w:val="hybridMultilevel"/>
    <w:tmpl w:val="50543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6A7564C"/>
    <w:multiLevelType w:val="multilevel"/>
    <w:tmpl w:val="D2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165AE8"/>
    <w:multiLevelType w:val="hybridMultilevel"/>
    <w:tmpl w:val="D674A364"/>
    <w:lvl w:ilvl="0" w:tplc="910E5650">
      <w:start w:val="1"/>
      <w:numFmt w:val="decimal"/>
      <w:pStyle w:val="Ttulo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68607C92"/>
    <w:multiLevelType w:val="hybridMultilevel"/>
    <w:tmpl w:val="8B4C6D7A"/>
    <w:lvl w:ilvl="0" w:tplc="93B61FD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4E23F0"/>
    <w:multiLevelType w:val="multilevel"/>
    <w:tmpl w:val="E8ACD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0304D5"/>
    <w:multiLevelType w:val="hybridMultilevel"/>
    <w:tmpl w:val="0386A4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50D51A8"/>
    <w:multiLevelType w:val="hybridMultilevel"/>
    <w:tmpl w:val="C6C286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A5C7EBC"/>
    <w:multiLevelType w:val="hybridMultilevel"/>
    <w:tmpl w:val="B9544412"/>
    <w:lvl w:ilvl="0" w:tplc="6B144BF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7AA971CE"/>
    <w:multiLevelType w:val="hybridMultilevel"/>
    <w:tmpl w:val="D7383B96"/>
    <w:lvl w:ilvl="0" w:tplc="1940EE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CA511CA"/>
    <w:multiLevelType w:val="hybridMultilevel"/>
    <w:tmpl w:val="484AC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D34140C"/>
    <w:multiLevelType w:val="hybridMultilevel"/>
    <w:tmpl w:val="0BE49A76"/>
    <w:lvl w:ilvl="0" w:tplc="BED8E83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7E671726"/>
    <w:multiLevelType w:val="multilevel"/>
    <w:tmpl w:val="9F1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114802">
    <w:abstractNumId w:val="35"/>
  </w:num>
  <w:num w:numId="2" w16cid:durableId="1308825818">
    <w:abstractNumId w:val="9"/>
  </w:num>
  <w:num w:numId="3" w16cid:durableId="1621955734">
    <w:abstractNumId w:val="46"/>
  </w:num>
  <w:num w:numId="4" w16cid:durableId="1394741649">
    <w:abstractNumId w:val="43"/>
  </w:num>
  <w:num w:numId="5" w16cid:durableId="1352879829">
    <w:abstractNumId w:val="53"/>
  </w:num>
  <w:num w:numId="6" w16cid:durableId="1685326619">
    <w:abstractNumId w:val="21"/>
  </w:num>
  <w:num w:numId="7" w16cid:durableId="272829152">
    <w:abstractNumId w:val="51"/>
  </w:num>
  <w:num w:numId="8" w16cid:durableId="1638493302">
    <w:abstractNumId w:val="18"/>
  </w:num>
  <w:num w:numId="9" w16cid:durableId="661857822">
    <w:abstractNumId w:val="17"/>
  </w:num>
  <w:num w:numId="10" w16cid:durableId="1379403630">
    <w:abstractNumId w:val="13"/>
  </w:num>
  <w:num w:numId="11" w16cid:durableId="1738892521">
    <w:abstractNumId w:val="39"/>
  </w:num>
  <w:num w:numId="12" w16cid:durableId="1876503759">
    <w:abstractNumId w:val="37"/>
  </w:num>
  <w:num w:numId="13" w16cid:durableId="1997807293">
    <w:abstractNumId w:val="14"/>
  </w:num>
  <w:num w:numId="14" w16cid:durableId="918442474">
    <w:abstractNumId w:val="27"/>
  </w:num>
  <w:num w:numId="15" w16cid:durableId="1875340343">
    <w:abstractNumId w:val="48"/>
  </w:num>
  <w:num w:numId="16" w16cid:durableId="1679387355">
    <w:abstractNumId w:val="44"/>
  </w:num>
  <w:num w:numId="17" w16cid:durableId="1318921384">
    <w:abstractNumId w:val="44"/>
    <w:lvlOverride w:ilvl="0">
      <w:startOverride w:val="1"/>
    </w:lvlOverride>
  </w:num>
  <w:num w:numId="18" w16cid:durableId="663819188">
    <w:abstractNumId w:val="14"/>
    <w:lvlOverride w:ilvl="0">
      <w:startOverride w:val="1"/>
    </w:lvlOverride>
  </w:num>
  <w:num w:numId="19" w16cid:durableId="229079505">
    <w:abstractNumId w:val="14"/>
    <w:lvlOverride w:ilvl="0">
      <w:startOverride w:val="1"/>
    </w:lvlOverride>
  </w:num>
  <w:num w:numId="20" w16cid:durableId="1940487789">
    <w:abstractNumId w:val="14"/>
    <w:lvlOverride w:ilvl="0">
      <w:startOverride w:val="1"/>
    </w:lvlOverride>
  </w:num>
  <w:num w:numId="21" w16cid:durableId="1328558842">
    <w:abstractNumId w:val="11"/>
  </w:num>
  <w:num w:numId="22" w16cid:durableId="813182103">
    <w:abstractNumId w:val="34"/>
  </w:num>
  <w:num w:numId="23" w16cid:durableId="506483758">
    <w:abstractNumId w:val="28"/>
  </w:num>
  <w:num w:numId="24" w16cid:durableId="97063843">
    <w:abstractNumId w:val="47"/>
  </w:num>
  <w:num w:numId="25" w16cid:durableId="1982538341">
    <w:abstractNumId w:val="6"/>
  </w:num>
  <w:num w:numId="26" w16cid:durableId="685057330">
    <w:abstractNumId w:val="36"/>
  </w:num>
  <w:num w:numId="27" w16cid:durableId="2127846082">
    <w:abstractNumId w:val="12"/>
  </w:num>
  <w:num w:numId="28" w16cid:durableId="1515653420">
    <w:abstractNumId w:val="29"/>
  </w:num>
  <w:num w:numId="29" w16cid:durableId="898591241">
    <w:abstractNumId w:val="15"/>
  </w:num>
  <w:num w:numId="30" w16cid:durableId="218395392">
    <w:abstractNumId w:val="25"/>
  </w:num>
  <w:num w:numId="31" w16cid:durableId="991637384">
    <w:abstractNumId w:val="20"/>
  </w:num>
  <w:num w:numId="32" w16cid:durableId="585306324">
    <w:abstractNumId w:val="33"/>
  </w:num>
  <w:num w:numId="33" w16cid:durableId="1119957370">
    <w:abstractNumId w:val="50"/>
  </w:num>
  <w:num w:numId="34" w16cid:durableId="1407459634">
    <w:abstractNumId w:val="49"/>
  </w:num>
  <w:num w:numId="35" w16cid:durableId="1863280153">
    <w:abstractNumId w:val="30"/>
  </w:num>
  <w:num w:numId="36" w16cid:durableId="1334606143">
    <w:abstractNumId w:val="16"/>
  </w:num>
  <w:num w:numId="37" w16cid:durableId="1602301632">
    <w:abstractNumId w:val="40"/>
  </w:num>
  <w:num w:numId="38" w16cid:durableId="1022822501">
    <w:abstractNumId w:val="0"/>
  </w:num>
  <w:num w:numId="39" w16cid:durableId="833910446">
    <w:abstractNumId w:val="23"/>
  </w:num>
  <w:num w:numId="40" w16cid:durableId="475222169">
    <w:abstractNumId w:val="10"/>
  </w:num>
  <w:num w:numId="41" w16cid:durableId="988052383">
    <w:abstractNumId w:val="32"/>
  </w:num>
  <w:num w:numId="42" w16cid:durableId="1088236822">
    <w:abstractNumId w:val="7"/>
  </w:num>
  <w:num w:numId="43" w16cid:durableId="482045946">
    <w:abstractNumId w:val="45"/>
  </w:num>
  <w:num w:numId="44" w16cid:durableId="1408071023">
    <w:abstractNumId w:val="52"/>
  </w:num>
  <w:num w:numId="45" w16cid:durableId="1496457692">
    <w:abstractNumId w:val="1"/>
  </w:num>
  <w:num w:numId="46" w16cid:durableId="1049256957">
    <w:abstractNumId w:val="31"/>
  </w:num>
  <w:num w:numId="47" w16cid:durableId="350566232">
    <w:abstractNumId w:val="4"/>
  </w:num>
  <w:num w:numId="48" w16cid:durableId="401607529">
    <w:abstractNumId w:val="44"/>
    <w:lvlOverride w:ilvl="0">
      <w:startOverride w:val="1"/>
    </w:lvlOverride>
  </w:num>
  <w:num w:numId="49" w16cid:durableId="1890729752">
    <w:abstractNumId w:val="8"/>
  </w:num>
  <w:num w:numId="50" w16cid:durableId="1108936176">
    <w:abstractNumId w:val="2"/>
  </w:num>
  <w:num w:numId="51" w16cid:durableId="647630637">
    <w:abstractNumId w:val="44"/>
    <w:lvlOverride w:ilvl="0">
      <w:startOverride w:val="1"/>
    </w:lvlOverride>
  </w:num>
  <w:num w:numId="52" w16cid:durableId="2030444933">
    <w:abstractNumId w:val="22"/>
  </w:num>
  <w:num w:numId="53" w16cid:durableId="869222599">
    <w:abstractNumId w:val="5"/>
  </w:num>
  <w:num w:numId="54" w16cid:durableId="1171679446">
    <w:abstractNumId w:val="26"/>
  </w:num>
  <w:num w:numId="55" w16cid:durableId="379400013">
    <w:abstractNumId w:val="38"/>
  </w:num>
  <w:num w:numId="56" w16cid:durableId="640815144">
    <w:abstractNumId w:val="19"/>
  </w:num>
  <w:num w:numId="57" w16cid:durableId="1869945014">
    <w:abstractNumId w:val="24"/>
  </w:num>
  <w:num w:numId="58" w16cid:durableId="1610576362">
    <w:abstractNumId w:val="41"/>
  </w:num>
  <w:num w:numId="59" w16cid:durableId="1953201497">
    <w:abstractNumId w:val="3"/>
  </w:num>
  <w:num w:numId="60" w16cid:durableId="586500169">
    <w:abstractNumId w:val="42"/>
  </w:num>
  <w:num w:numId="61" w16cid:durableId="163325068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6BC0CF3-2558-4D43-8E99-9E06C94A99D1}"/>
    <w:docVar w:name="dgnword-eventsink" w:val="1869158354816"/>
  </w:docVars>
  <w:rsids>
    <w:rsidRoot w:val="00493357"/>
    <w:rsid w:val="000005E8"/>
    <w:rsid w:val="000013B4"/>
    <w:rsid w:val="00002892"/>
    <w:rsid w:val="00004FF9"/>
    <w:rsid w:val="00007B51"/>
    <w:rsid w:val="000105AF"/>
    <w:rsid w:val="000125ED"/>
    <w:rsid w:val="0001437E"/>
    <w:rsid w:val="0001567D"/>
    <w:rsid w:val="000156AD"/>
    <w:rsid w:val="00015AE4"/>
    <w:rsid w:val="00016687"/>
    <w:rsid w:val="00016CCF"/>
    <w:rsid w:val="00016D88"/>
    <w:rsid w:val="0001755F"/>
    <w:rsid w:val="00022480"/>
    <w:rsid w:val="00022CB1"/>
    <w:rsid w:val="000232D9"/>
    <w:rsid w:val="00024282"/>
    <w:rsid w:val="00026D26"/>
    <w:rsid w:val="00030FAA"/>
    <w:rsid w:val="00031330"/>
    <w:rsid w:val="00033168"/>
    <w:rsid w:val="00033709"/>
    <w:rsid w:val="000352AA"/>
    <w:rsid w:val="00037FD9"/>
    <w:rsid w:val="000419EC"/>
    <w:rsid w:val="00041C25"/>
    <w:rsid w:val="0004423E"/>
    <w:rsid w:val="000444C4"/>
    <w:rsid w:val="0004511B"/>
    <w:rsid w:val="00045BF0"/>
    <w:rsid w:val="00047145"/>
    <w:rsid w:val="0004725B"/>
    <w:rsid w:val="0005065A"/>
    <w:rsid w:val="0005396C"/>
    <w:rsid w:val="0005401B"/>
    <w:rsid w:val="00054FD9"/>
    <w:rsid w:val="000564CD"/>
    <w:rsid w:val="000601D3"/>
    <w:rsid w:val="0006102A"/>
    <w:rsid w:val="000613C7"/>
    <w:rsid w:val="00061A87"/>
    <w:rsid w:val="000628D1"/>
    <w:rsid w:val="00062B52"/>
    <w:rsid w:val="00063709"/>
    <w:rsid w:val="00063EFA"/>
    <w:rsid w:val="0007087B"/>
    <w:rsid w:val="00070C72"/>
    <w:rsid w:val="00071EDC"/>
    <w:rsid w:val="00072FE7"/>
    <w:rsid w:val="00073790"/>
    <w:rsid w:val="000759A6"/>
    <w:rsid w:val="000766B7"/>
    <w:rsid w:val="00076F24"/>
    <w:rsid w:val="00077F28"/>
    <w:rsid w:val="00081DDB"/>
    <w:rsid w:val="000823C6"/>
    <w:rsid w:val="00082CC7"/>
    <w:rsid w:val="000831E6"/>
    <w:rsid w:val="00083D43"/>
    <w:rsid w:val="00085D4F"/>
    <w:rsid w:val="00090B4B"/>
    <w:rsid w:val="00091C21"/>
    <w:rsid w:val="00092BBD"/>
    <w:rsid w:val="00092CDD"/>
    <w:rsid w:val="000A0248"/>
    <w:rsid w:val="000A2754"/>
    <w:rsid w:val="000A3924"/>
    <w:rsid w:val="000A4709"/>
    <w:rsid w:val="000A56E8"/>
    <w:rsid w:val="000A6039"/>
    <w:rsid w:val="000B009F"/>
    <w:rsid w:val="000B1A39"/>
    <w:rsid w:val="000B1D9F"/>
    <w:rsid w:val="000B1F4E"/>
    <w:rsid w:val="000B24CD"/>
    <w:rsid w:val="000B3409"/>
    <w:rsid w:val="000B4CD5"/>
    <w:rsid w:val="000B5B87"/>
    <w:rsid w:val="000C2CBF"/>
    <w:rsid w:val="000C3E50"/>
    <w:rsid w:val="000C755B"/>
    <w:rsid w:val="000C76BA"/>
    <w:rsid w:val="000C7C69"/>
    <w:rsid w:val="000C7F27"/>
    <w:rsid w:val="000D40F6"/>
    <w:rsid w:val="000D5B6D"/>
    <w:rsid w:val="000D71D7"/>
    <w:rsid w:val="000E0F32"/>
    <w:rsid w:val="000E1AF5"/>
    <w:rsid w:val="000E1CB4"/>
    <w:rsid w:val="000E1E5E"/>
    <w:rsid w:val="000E321D"/>
    <w:rsid w:val="000E5689"/>
    <w:rsid w:val="000E5890"/>
    <w:rsid w:val="000E5AAD"/>
    <w:rsid w:val="000E64CB"/>
    <w:rsid w:val="000E7540"/>
    <w:rsid w:val="000F023E"/>
    <w:rsid w:val="000F0882"/>
    <w:rsid w:val="000F0E08"/>
    <w:rsid w:val="000F239A"/>
    <w:rsid w:val="000F5DEC"/>
    <w:rsid w:val="00104708"/>
    <w:rsid w:val="00104863"/>
    <w:rsid w:val="00104E96"/>
    <w:rsid w:val="001051CA"/>
    <w:rsid w:val="00111F04"/>
    <w:rsid w:val="0011272D"/>
    <w:rsid w:val="001131F6"/>
    <w:rsid w:val="001148C6"/>
    <w:rsid w:val="00116787"/>
    <w:rsid w:val="001176E6"/>
    <w:rsid w:val="00120E86"/>
    <w:rsid w:val="00121768"/>
    <w:rsid w:val="0012222D"/>
    <w:rsid w:val="00123C71"/>
    <w:rsid w:val="0012438A"/>
    <w:rsid w:val="00125BF3"/>
    <w:rsid w:val="00125D4E"/>
    <w:rsid w:val="00130DBC"/>
    <w:rsid w:val="00133700"/>
    <w:rsid w:val="00134148"/>
    <w:rsid w:val="00134360"/>
    <w:rsid w:val="001354B3"/>
    <w:rsid w:val="00135D3D"/>
    <w:rsid w:val="00136AB4"/>
    <w:rsid w:val="0014333C"/>
    <w:rsid w:val="001452C6"/>
    <w:rsid w:val="00145610"/>
    <w:rsid w:val="00147DD9"/>
    <w:rsid w:val="00150317"/>
    <w:rsid w:val="001512A8"/>
    <w:rsid w:val="00152CD6"/>
    <w:rsid w:val="0015374C"/>
    <w:rsid w:val="001551DE"/>
    <w:rsid w:val="00160B67"/>
    <w:rsid w:val="00162138"/>
    <w:rsid w:val="00164C3A"/>
    <w:rsid w:val="001658BE"/>
    <w:rsid w:val="001675F9"/>
    <w:rsid w:val="00170797"/>
    <w:rsid w:val="00170B3F"/>
    <w:rsid w:val="00170EEA"/>
    <w:rsid w:val="001712E6"/>
    <w:rsid w:val="001716F9"/>
    <w:rsid w:val="00171E6A"/>
    <w:rsid w:val="00173074"/>
    <w:rsid w:val="00174620"/>
    <w:rsid w:val="0017509E"/>
    <w:rsid w:val="00175EB3"/>
    <w:rsid w:val="00176E91"/>
    <w:rsid w:val="001777F8"/>
    <w:rsid w:val="00180F0D"/>
    <w:rsid w:val="00183D87"/>
    <w:rsid w:val="00184676"/>
    <w:rsid w:val="00184EA7"/>
    <w:rsid w:val="00185848"/>
    <w:rsid w:val="0019136C"/>
    <w:rsid w:val="00191F78"/>
    <w:rsid w:val="00194B84"/>
    <w:rsid w:val="00195EB8"/>
    <w:rsid w:val="00196E29"/>
    <w:rsid w:val="0019755F"/>
    <w:rsid w:val="001A13CE"/>
    <w:rsid w:val="001A27F5"/>
    <w:rsid w:val="001A5021"/>
    <w:rsid w:val="001A616D"/>
    <w:rsid w:val="001A6A19"/>
    <w:rsid w:val="001B00D3"/>
    <w:rsid w:val="001B1EA3"/>
    <w:rsid w:val="001B299E"/>
    <w:rsid w:val="001B3AF7"/>
    <w:rsid w:val="001B67B6"/>
    <w:rsid w:val="001B7F90"/>
    <w:rsid w:val="001C7733"/>
    <w:rsid w:val="001C7AD8"/>
    <w:rsid w:val="001C7B84"/>
    <w:rsid w:val="001C7DE5"/>
    <w:rsid w:val="001D090A"/>
    <w:rsid w:val="001D0ACA"/>
    <w:rsid w:val="001D115B"/>
    <w:rsid w:val="001D470D"/>
    <w:rsid w:val="001D6251"/>
    <w:rsid w:val="001D6EEE"/>
    <w:rsid w:val="001D7C4D"/>
    <w:rsid w:val="001E25B3"/>
    <w:rsid w:val="001E3885"/>
    <w:rsid w:val="001E3C21"/>
    <w:rsid w:val="001E5E99"/>
    <w:rsid w:val="001E6456"/>
    <w:rsid w:val="001E73C6"/>
    <w:rsid w:val="001F0904"/>
    <w:rsid w:val="001F20B1"/>
    <w:rsid w:val="001F3378"/>
    <w:rsid w:val="001F5E49"/>
    <w:rsid w:val="001F6274"/>
    <w:rsid w:val="002035A6"/>
    <w:rsid w:val="00204C3F"/>
    <w:rsid w:val="002060CB"/>
    <w:rsid w:val="00206B43"/>
    <w:rsid w:val="00212318"/>
    <w:rsid w:val="002132DB"/>
    <w:rsid w:val="0021347D"/>
    <w:rsid w:val="002169E7"/>
    <w:rsid w:val="002178EF"/>
    <w:rsid w:val="00217D33"/>
    <w:rsid w:val="002209F6"/>
    <w:rsid w:val="002213D2"/>
    <w:rsid w:val="00221DDF"/>
    <w:rsid w:val="00222D85"/>
    <w:rsid w:val="0022425B"/>
    <w:rsid w:val="00225515"/>
    <w:rsid w:val="0023028D"/>
    <w:rsid w:val="00230946"/>
    <w:rsid w:val="00231AE3"/>
    <w:rsid w:val="00234A02"/>
    <w:rsid w:val="002354D4"/>
    <w:rsid w:val="00241DE1"/>
    <w:rsid w:val="0024254F"/>
    <w:rsid w:val="0024428F"/>
    <w:rsid w:val="002446BD"/>
    <w:rsid w:val="00244D9F"/>
    <w:rsid w:val="00244F4F"/>
    <w:rsid w:val="00245882"/>
    <w:rsid w:val="002471C8"/>
    <w:rsid w:val="0025488B"/>
    <w:rsid w:val="00257D68"/>
    <w:rsid w:val="00261C91"/>
    <w:rsid w:val="00261FAE"/>
    <w:rsid w:val="002638B3"/>
    <w:rsid w:val="00266558"/>
    <w:rsid w:val="002674E7"/>
    <w:rsid w:val="00271BE5"/>
    <w:rsid w:val="00271F49"/>
    <w:rsid w:val="00274ABD"/>
    <w:rsid w:val="00277414"/>
    <w:rsid w:val="00277BF0"/>
    <w:rsid w:val="002805B6"/>
    <w:rsid w:val="0028278F"/>
    <w:rsid w:val="002833B9"/>
    <w:rsid w:val="00284CC1"/>
    <w:rsid w:val="00284DD3"/>
    <w:rsid w:val="0028514C"/>
    <w:rsid w:val="00286311"/>
    <w:rsid w:val="002869EF"/>
    <w:rsid w:val="002900B8"/>
    <w:rsid w:val="002917FE"/>
    <w:rsid w:val="00292337"/>
    <w:rsid w:val="00293B9B"/>
    <w:rsid w:val="00296B90"/>
    <w:rsid w:val="00296C80"/>
    <w:rsid w:val="002979C3"/>
    <w:rsid w:val="002A0834"/>
    <w:rsid w:val="002A44F6"/>
    <w:rsid w:val="002A5594"/>
    <w:rsid w:val="002A5CEA"/>
    <w:rsid w:val="002A7DCB"/>
    <w:rsid w:val="002B2B0A"/>
    <w:rsid w:val="002B4745"/>
    <w:rsid w:val="002B4E09"/>
    <w:rsid w:val="002B5F4A"/>
    <w:rsid w:val="002B7B4D"/>
    <w:rsid w:val="002C2B4D"/>
    <w:rsid w:val="002C3205"/>
    <w:rsid w:val="002C4289"/>
    <w:rsid w:val="002C6646"/>
    <w:rsid w:val="002C7E37"/>
    <w:rsid w:val="002D12D7"/>
    <w:rsid w:val="002D3661"/>
    <w:rsid w:val="002D37DE"/>
    <w:rsid w:val="002D559C"/>
    <w:rsid w:val="002D5C77"/>
    <w:rsid w:val="002E28E9"/>
    <w:rsid w:val="002E4722"/>
    <w:rsid w:val="002E5F39"/>
    <w:rsid w:val="002E70D4"/>
    <w:rsid w:val="002E7617"/>
    <w:rsid w:val="002F0158"/>
    <w:rsid w:val="002F0F27"/>
    <w:rsid w:val="002F1B52"/>
    <w:rsid w:val="002F3033"/>
    <w:rsid w:val="002F45D5"/>
    <w:rsid w:val="002F463D"/>
    <w:rsid w:val="002F4A2F"/>
    <w:rsid w:val="002F53D4"/>
    <w:rsid w:val="002F6FFD"/>
    <w:rsid w:val="00301366"/>
    <w:rsid w:val="003015ED"/>
    <w:rsid w:val="003028A2"/>
    <w:rsid w:val="00303112"/>
    <w:rsid w:val="003035F6"/>
    <w:rsid w:val="00303EF2"/>
    <w:rsid w:val="00304799"/>
    <w:rsid w:val="00307300"/>
    <w:rsid w:val="0030778E"/>
    <w:rsid w:val="003101D8"/>
    <w:rsid w:val="00312139"/>
    <w:rsid w:val="00313129"/>
    <w:rsid w:val="003135EB"/>
    <w:rsid w:val="00313B2B"/>
    <w:rsid w:val="0031422E"/>
    <w:rsid w:val="003178E6"/>
    <w:rsid w:val="00317F68"/>
    <w:rsid w:val="0032019A"/>
    <w:rsid w:val="00323BA6"/>
    <w:rsid w:val="00324719"/>
    <w:rsid w:val="0032585E"/>
    <w:rsid w:val="00326528"/>
    <w:rsid w:val="0032656A"/>
    <w:rsid w:val="00326F00"/>
    <w:rsid w:val="0032770C"/>
    <w:rsid w:val="00330A9D"/>
    <w:rsid w:val="003316C0"/>
    <w:rsid w:val="00334727"/>
    <w:rsid w:val="003360CB"/>
    <w:rsid w:val="00336AC7"/>
    <w:rsid w:val="00337FA4"/>
    <w:rsid w:val="003404F1"/>
    <w:rsid w:val="003439EC"/>
    <w:rsid w:val="0034494E"/>
    <w:rsid w:val="003469E0"/>
    <w:rsid w:val="00346A54"/>
    <w:rsid w:val="00346B82"/>
    <w:rsid w:val="0034750F"/>
    <w:rsid w:val="003475C2"/>
    <w:rsid w:val="00347CCC"/>
    <w:rsid w:val="00350750"/>
    <w:rsid w:val="00352F6A"/>
    <w:rsid w:val="003538A4"/>
    <w:rsid w:val="00354BDE"/>
    <w:rsid w:val="0036091A"/>
    <w:rsid w:val="0036281D"/>
    <w:rsid w:val="00364B0C"/>
    <w:rsid w:val="003667CB"/>
    <w:rsid w:val="00366AE3"/>
    <w:rsid w:val="003717F6"/>
    <w:rsid w:val="00371A87"/>
    <w:rsid w:val="00371E99"/>
    <w:rsid w:val="003724FC"/>
    <w:rsid w:val="00373560"/>
    <w:rsid w:val="003742AD"/>
    <w:rsid w:val="00374CE1"/>
    <w:rsid w:val="00374D56"/>
    <w:rsid w:val="00375B5B"/>
    <w:rsid w:val="003773A0"/>
    <w:rsid w:val="003802F2"/>
    <w:rsid w:val="003809EF"/>
    <w:rsid w:val="00383DA4"/>
    <w:rsid w:val="003842E7"/>
    <w:rsid w:val="00384EC8"/>
    <w:rsid w:val="00385F0A"/>
    <w:rsid w:val="00386ACC"/>
    <w:rsid w:val="00387994"/>
    <w:rsid w:val="00393941"/>
    <w:rsid w:val="00394477"/>
    <w:rsid w:val="003A0250"/>
    <w:rsid w:val="003A050A"/>
    <w:rsid w:val="003A07A6"/>
    <w:rsid w:val="003A100C"/>
    <w:rsid w:val="003A1FDD"/>
    <w:rsid w:val="003A71C8"/>
    <w:rsid w:val="003B1670"/>
    <w:rsid w:val="003B2013"/>
    <w:rsid w:val="003B2D01"/>
    <w:rsid w:val="003B4AE2"/>
    <w:rsid w:val="003B4C87"/>
    <w:rsid w:val="003B5B56"/>
    <w:rsid w:val="003B6835"/>
    <w:rsid w:val="003B73F8"/>
    <w:rsid w:val="003C0238"/>
    <w:rsid w:val="003C174E"/>
    <w:rsid w:val="003C4167"/>
    <w:rsid w:val="003C4A24"/>
    <w:rsid w:val="003C6404"/>
    <w:rsid w:val="003D033A"/>
    <w:rsid w:val="003D0435"/>
    <w:rsid w:val="003D25CB"/>
    <w:rsid w:val="003D3C3F"/>
    <w:rsid w:val="003E58C7"/>
    <w:rsid w:val="003E7B4D"/>
    <w:rsid w:val="003F0667"/>
    <w:rsid w:val="003F1BCB"/>
    <w:rsid w:val="003F30EC"/>
    <w:rsid w:val="003F413B"/>
    <w:rsid w:val="003F4BA3"/>
    <w:rsid w:val="003F5003"/>
    <w:rsid w:val="003F6FCA"/>
    <w:rsid w:val="003F7532"/>
    <w:rsid w:val="00402785"/>
    <w:rsid w:val="004060E2"/>
    <w:rsid w:val="004109D8"/>
    <w:rsid w:val="00410A3C"/>
    <w:rsid w:val="004140B8"/>
    <w:rsid w:val="00415D48"/>
    <w:rsid w:val="004241A4"/>
    <w:rsid w:val="00425093"/>
    <w:rsid w:val="00425AE1"/>
    <w:rsid w:val="004262B0"/>
    <w:rsid w:val="00426325"/>
    <w:rsid w:val="0042653B"/>
    <w:rsid w:val="00427C72"/>
    <w:rsid w:val="00430AB8"/>
    <w:rsid w:val="00430D4C"/>
    <w:rsid w:val="00431516"/>
    <w:rsid w:val="00432C4D"/>
    <w:rsid w:val="00433536"/>
    <w:rsid w:val="00433AEC"/>
    <w:rsid w:val="004360D3"/>
    <w:rsid w:val="0043619A"/>
    <w:rsid w:val="004374D0"/>
    <w:rsid w:val="00440224"/>
    <w:rsid w:val="0044022D"/>
    <w:rsid w:val="00441EB3"/>
    <w:rsid w:val="004430AB"/>
    <w:rsid w:val="00444E73"/>
    <w:rsid w:val="004453F8"/>
    <w:rsid w:val="0044623A"/>
    <w:rsid w:val="004463EE"/>
    <w:rsid w:val="00447313"/>
    <w:rsid w:val="00447688"/>
    <w:rsid w:val="00447CAB"/>
    <w:rsid w:val="00447FA4"/>
    <w:rsid w:val="0045278D"/>
    <w:rsid w:val="0045333E"/>
    <w:rsid w:val="004543EE"/>
    <w:rsid w:val="00455B33"/>
    <w:rsid w:val="004567E9"/>
    <w:rsid w:val="00457B20"/>
    <w:rsid w:val="0046087A"/>
    <w:rsid w:val="004622A6"/>
    <w:rsid w:val="00466226"/>
    <w:rsid w:val="00467B38"/>
    <w:rsid w:val="00470090"/>
    <w:rsid w:val="00472854"/>
    <w:rsid w:val="00473B51"/>
    <w:rsid w:val="0047422F"/>
    <w:rsid w:val="00475E91"/>
    <w:rsid w:val="00476998"/>
    <w:rsid w:val="00482E6E"/>
    <w:rsid w:val="00483868"/>
    <w:rsid w:val="004863C5"/>
    <w:rsid w:val="00486684"/>
    <w:rsid w:val="00486910"/>
    <w:rsid w:val="004902E5"/>
    <w:rsid w:val="00491CB9"/>
    <w:rsid w:val="00492E18"/>
    <w:rsid w:val="00493357"/>
    <w:rsid w:val="00495C62"/>
    <w:rsid w:val="004A14B4"/>
    <w:rsid w:val="004A2231"/>
    <w:rsid w:val="004A2563"/>
    <w:rsid w:val="004A293D"/>
    <w:rsid w:val="004A355D"/>
    <w:rsid w:val="004A3EE6"/>
    <w:rsid w:val="004A420D"/>
    <w:rsid w:val="004A4F26"/>
    <w:rsid w:val="004A53C2"/>
    <w:rsid w:val="004A5C94"/>
    <w:rsid w:val="004A6BFC"/>
    <w:rsid w:val="004C13A4"/>
    <w:rsid w:val="004C1F20"/>
    <w:rsid w:val="004C2BEB"/>
    <w:rsid w:val="004C517F"/>
    <w:rsid w:val="004C5CDA"/>
    <w:rsid w:val="004C5F89"/>
    <w:rsid w:val="004D0C2D"/>
    <w:rsid w:val="004D2024"/>
    <w:rsid w:val="004D48CD"/>
    <w:rsid w:val="004D5984"/>
    <w:rsid w:val="004D6124"/>
    <w:rsid w:val="004D7437"/>
    <w:rsid w:val="004E0242"/>
    <w:rsid w:val="004E073B"/>
    <w:rsid w:val="004E155D"/>
    <w:rsid w:val="004E1BC9"/>
    <w:rsid w:val="004E2B4B"/>
    <w:rsid w:val="004E33EE"/>
    <w:rsid w:val="004E3B58"/>
    <w:rsid w:val="004E4B18"/>
    <w:rsid w:val="004E5AEC"/>
    <w:rsid w:val="004F4746"/>
    <w:rsid w:val="004F62B6"/>
    <w:rsid w:val="004F68B3"/>
    <w:rsid w:val="005004A2"/>
    <w:rsid w:val="00501710"/>
    <w:rsid w:val="00502034"/>
    <w:rsid w:val="00505644"/>
    <w:rsid w:val="0051055A"/>
    <w:rsid w:val="00510B75"/>
    <w:rsid w:val="00512025"/>
    <w:rsid w:val="0051208B"/>
    <w:rsid w:val="00513DD4"/>
    <w:rsid w:val="005142AE"/>
    <w:rsid w:val="005151FA"/>
    <w:rsid w:val="00515D68"/>
    <w:rsid w:val="00517B05"/>
    <w:rsid w:val="00521035"/>
    <w:rsid w:val="00522019"/>
    <w:rsid w:val="00522151"/>
    <w:rsid w:val="00522322"/>
    <w:rsid w:val="005229C5"/>
    <w:rsid w:val="00522FB3"/>
    <w:rsid w:val="00524276"/>
    <w:rsid w:val="0052623E"/>
    <w:rsid w:val="00526439"/>
    <w:rsid w:val="005268AA"/>
    <w:rsid w:val="00526A51"/>
    <w:rsid w:val="005271EE"/>
    <w:rsid w:val="005334AC"/>
    <w:rsid w:val="0053388C"/>
    <w:rsid w:val="00533DE3"/>
    <w:rsid w:val="00534145"/>
    <w:rsid w:val="00535BA7"/>
    <w:rsid w:val="00536A86"/>
    <w:rsid w:val="00536AF0"/>
    <w:rsid w:val="0054110A"/>
    <w:rsid w:val="00541406"/>
    <w:rsid w:val="0054145D"/>
    <w:rsid w:val="005415C2"/>
    <w:rsid w:val="00541A9B"/>
    <w:rsid w:val="0054306C"/>
    <w:rsid w:val="005448EA"/>
    <w:rsid w:val="00544C7A"/>
    <w:rsid w:val="005459FC"/>
    <w:rsid w:val="0054631D"/>
    <w:rsid w:val="00551BA5"/>
    <w:rsid w:val="00551BB6"/>
    <w:rsid w:val="00552F6D"/>
    <w:rsid w:val="0055353D"/>
    <w:rsid w:val="005546F9"/>
    <w:rsid w:val="005577FF"/>
    <w:rsid w:val="00565D5C"/>
    <w:rsid w:val="00571201"/>
    <w:rsid w:val="00571379"/>
    <w:rsid w:val="00571CC4"/>
    <w:rsid w:val="00572BE4"/>
    <w:rsid w:val="00573433"/>
    <w:rsid w:val="0057490F"/>
    <w:rsid w:val="005765F5"/>
    <w:rsid w:val="0057700B"/>
    <w:rsid w:val="00580991"/>
    <w:rsid w:val="00582159"/>
    <w:rsid w:val="005830B2"/>
    <w:rsid w:val="00583BED"/>
    <w:rsid w:val="0058714C"/>
    <w:rsid w:val="0058789F"/>
    <w:rsid w:val="00587931"/>
    <w:rsid w:val="005879D1"/>
    <w:rsid w:val="005910BC"/>
    <w:rsid w:val="00593D6E"/>
    <w:rsid w:val="00596630"/>
    <w:rsid w:val="005A08F3"/>
    <w:rsid w:val="005A0AB8"/>
    <w:rsid w:val="005A4911"/>
    <w:rsid w:val="005A4DCC"/>
    <w:rsid w:val="005A5D1F"/>
    <w:rsid w:val="005A7C55"/>
    <w:rsid w:val="005A7C83"/>
    <w:rsid w:val="005B1712"/>
    <w:rsid w:val="005B2E35"/>
    <w:rsid w:val="005B63FE"/>
    <w:rsid w:val="005C0718"/>
    <w:rsid w:val="005C08DB"/>
    <w:rsid w:val="005C0C9E"/>
    <w:rsid w:val="005C0D48"/>
    <w:rsid w:val="005C1E36"/>
    <w:rsid w:val="005C2BEE"/>
    <w:rsid w:val="005C3461"/>
    <w:rsid w:val="005C5516"/>
    <w:rsid w:val="005C58E7"/>
    <w:rsid w:val="005C620D"/>
    <w:rsid w:val="005D1277"/>
    <w:rsid w:val="005D185C"/>
    <w:rsid w:val="005D218B"/>
    <w:rsid w:val="005D26D9"/>
    <w:rsid w:val="005D59FF"/>
    <w:rsid w:val="005D5B82"/>
    <w:rsid w:val="005E2722"/>
    <w:rsid w:val="005E3537"/>
    <w:rsid w:val="005E5F5E"/>
    <w:rsid w:val="005F0C05"/>
    <w:rsid w:val="005F21DC"/>
    <w:rsid w:val="005F2302"/>
    <w:rsid w:val="005F2D1B"/>
    <w:rsid w:val="005F3019"/>
    <w:rsid w:val="005F4F18"/>
    <w:rsid w:val="005F5609"/>
    <w:rsid w:val="005F667F"/>
    <w:rsid w:val="005F68C1"/>
    <w:rsid w:val="005F6B0F"/>
    <w:rsid w:val="005F72BB"/>
    <w:rsid w:val="0060151E"/>
    <w:rsid w:val="006027CE"/>
    <w:rsid w:val="0060476C"/>
    <w:rsid w:val="00605B21"/>
    <w:rsid w:val="0060601E"/>
    <w:rsid w:val="00606A8E"/>
    <w:rsid w:val="006077A3"/>
    <w:rsid w:val="00607D99"/>
    <w:rsid w:val="00610ABA"/>
    <w:rsid w:val="00612003"/>
    <w:rsid w:val="00613886"/>
    <w:rsid w:val="00613BC4"/>
    <w:rsid w:val="006149B5"/>
    <w:rsid w:val="00615736"/>
    <w:rsid w:val="00617378"/>
    <w:rsid w:val="00617CF7"/>
    <w:rsid w:val="00617E51"/>
    <w:rsid w:val="00622DB6"/>
    <w:rsid w:val="006244E4"/>
    <w:rsid w:val="0063079C"/>
    <w:rsid w:val="00632078"/>
    <w:rsid w:val="006331B2"/>
    <w:rsid w:val="00634D07"/>
    <w:rsid w:val="0063769F"/>
    <w:rsid w:val="00640DA8"/>
    <w:rsid w:val="00642FE6"/>
    <w:rsid w:val="006446B9"/>
    <w:rsid w:val="00644C89"/>
    <w:rsid w:val="00645951"/>
    <w:rsid w:val="006515F5"/>
    <w:rsid w:val="00651782"/>
    <w:rsid w:val="00651DF4"/>
    <w:rsid w:val="006535B8"/>
    <w:rsid w:val="00653FA9"/>
    <w:rsid w:val="00654742"/>
    <w:rsid w:val="006606F0"/>
    <w:rsid w:val="0066174B"/>
    <w:rsid w:val="006652C2"/>
    <w:rsid w:val="00665611"/>
    <w:rsid w:val="00665FF7"/>
    <w:rsid w:val="00666E35"/>
    <w:rsid w:val="006675F5"/>
    <w:rsid w:val="006678EB"/>
    <w:rsid w:val="0067378F"/>
    <w:rsid w:val="006738CC"/>
    <w:rsid w:val="00673EB3"/>
    <w:rsid w:val="006742C6"/>
    <w:rsid w:val="0067561D"/>
    <w:rsid w:val="0067618C"/>
    <w:rsid w:val="00681357"/>
    <w:rsid w:val="00682817"/>
    <w:rsid w:val="00684B61"/>
    <w:rsid w:val="00684C7C"/>
    <w:rsid w:val="00690C17"/>
    <w:rsid w:val="006919EF"/>
    <w:rsid w:val="00694D09"/>
    <w:rsid w:val="006A289B"/>
    <w:rsid w:val="006A2D0A"/>
    <w:rsid w:val="006A2FA3"/>
    <w:rsid w:val="006A349A"/>
    <w:rsid w:val="006A7662"/>
    <w:rsid w:val="006B1606"/>
    <w:rsid w:val="006B5766"/>
    <w:rsid w:val="006B7A1A"/>
    <w:rsid w:val="006C20F4"/>
    <w:rsid w:val="006C2503"/>
    <w:rsid w:val="006C297C"/>
    <w:rsid w:val="006C3B51"/>
    <w:rsid w:val="006C506D"/>
    <w:rsid w:val="006C6388"/>
    <w:rsid w:val="006D0F13"/>
    <w:rsid w:val="006D339A"/>
    <w:rsid w:val="006D4210"/>
    <w:rsid w:val="006D49E9"/>
    <w:rsid w:val="006D6ABF"/>
    <w:rsid w:val="006E176A"/>
    <w:rsid w:val="006E2344"/>
    <w:rsid w:val="006E3A00"/>
    <w:rsid w:val="006E3C82"/>
    <w:rsid w:val="006E76E2"/>
    <w:rsid w:val="006F01A8"/>
    <w:rsid w:val="006F2964"/>
    <w:rsid w:val="006F4D14"/>
    <w:rsid w:val="006F5A53"/>
    <w:rsid w:val="006F5B05"/>
    <w:rsid w:val="006F6F3D"/>
    <w:rsid w:val="007028A0"/>
    <w:rsid w:val="007048C7"/>
    <w:rsid w:val="00705A0C"/>
    <w:rsid w:val="00706E64"/>
    <w:rsid w:val="00710785"/>
    <w:rsid w:val="00710DC2"/>
    <w:rsid w:val="0071130C"/>
    <w:rsid w:val="00713E2D"/>
    <w:rsid w:val="007142B9"/>
    <w:rsid w:val="00714B6F"/>
    <w:rsid w:val="00715B17"/>
    <w:rsid w:val="00715FCC"/>
    <w:rsid w:val="0072058A"/>
    <w:rsid w:val="00725BD7"/>
    <w:rsid w:val="0072627B"/>
    <w:rsid w:val="007263AB"/>
    <w:rsid w:val="007270AD"/>
    <w:rsid w:val="00732ADA"/>
    <w:rsid w:val="00733F98"/>
    <w:rsid w:val="00734258"/>
    <w:rsid w:val="00737A1C"/>
    <w:rsid w:val="00737F8A"/>
    <w:rsid w:val="0074142C"/>
    <w:rsid w:val="00743114"/>
    <w:rsid w:val="007509CB"/>
    <w:rsid w:val="00750FBB"/>
    <w:rsid w:val="007512A7"/>
    <w:rsid w:val="007536F8"/>
    <w:rsid w:val="00754E71"/>
    <w:rsid w:val="00757162"/>
    <w:rsid w:val="00757442"/>
    <w:rsid w:val="00757FA4"/>
    <w:rsid w:val="00763A52"/>
    <w:rsid w:val="00764AB5"/>
    <w:rsid w:val="00771D70"/>
    <w:rsid w:val="007729AB"/>
    <w:rsid w:val="00776252"/>
    <w:rsid w:val="00777CB1"/>
    <w:rsid w:val="00780915"/>
    <w:rsid w:val="007816EB"/>
    <w:rsid w:val="007819EE"/>
    <w:rsid w:val="00781FE4"/>
    <w:rsid w:val="00785B8F"/>
    <w:rsid w:val="00785D18"/>
    <w:rsid w:val="00787CEB"/>
    <w:rsid w:val="00792DEB"/>
    <w:rsid w:val="0079500E"/>
    <w:rsid w:val="00796D62"/>
    <w:rsid w:val="007A0B27"/>
    <w:rsid w:val="007A1C6F"/>
    <w:rsid w:val="007A2563"/>
    <w:rsid w:val="007A43C8"/>
    <w:rsid w:val="007A5950"/>
    <w:rsid w:val="007A597E"/>
    <w:rsid w:val="007A73C1"/>
    <w:rsid w:val="007B09F3"/>
    <w:rsid w:val="007B14BA"/>
    <w:rsid w:val="007B1AB2"/>
    <w:rsid w:val="007B2E95"/>
    <w:rsid w:val="007B4850"/>
    <w:rsid w:val="007B60AB"/>
    <w:rsid w:val="007C0918"/>
    <w:rsid w:val="007C2D10"/>
    <w:rsid w:val="007C2F73"/>
    <w:rsid w:val="007C4342"/>
    <w:rsid w:val="007C47F5"/>
    <w:rsid w:val="007C790A"/>
    <w:rsid w:val="007C7C0A"/>
    <w:rsid w:val="007C7CEB"/>
    <w:rsid w:val="007D2CE7"/>
    <w:rsid w:val="007D3829"/>
    <w:rsid w:val="007D5D17"/>
    <w:rsid w:val="007D7894"/>
    <w:rsid w:val="007E06FC"/>
    <w:rsid w:val="007E0E30"/>
    <w:rsid w:val="007E6B9A"/>
    <w:rsid w:val="007F14E7"/>
    <w:rsid w:val="007F3C2E"/>
    <w:rsid w:val="007F40C2"/>
    <w:rsid w:val="007F71B5"/>
    <w:rsid w:val="007F7ACF"/>
    <w:rsid w:val="00800A18"/>
    <w:rsid w:val="00802329"/>
    <w:rsid w:val="00802AEC"/>
    <w:rsid w:val="00803D7A"/>
    <w:rsid w:val="0080431B"/>
    <w:rsid w:val="0080489E"/>
    <w:rsid w:val="0080661F"/>
    <w:rsid w:val="00807D9E"/>
    <w:rsid w:val="00810074"/>
    <w:rsid w:val="00812465"/>
    <w:rsid w:val="00812CF7"/>
    <w:rsid w:val="008135E2"/>
    <w:rsid w:val="008142A5"/>
    <w:rsid w:val="0081439E"/>
    <w:rsid w:val="008149F8"/>
    <w:rsid w:val="00814DD8"/>
    <w:rsid w:val="00816CD8"/>
    <w:rsid w:val="00817C73"/>
    <w:rsid w:val="0082083E"/>
    <w:rsid w:val="008209D7"/>
    <w:rsid w:val="00820AB0"/>
    <w:rsid w:val="00820ADE"/>
    <w:rsid w:val="008214A8"/>
    <w:rsid w:val="00821567"/>
    <w:rsid w:val="00821625"/>
    <w:rsid w:val="008220E8"/>
    <w:rsid w:val="00822513"/>
    <w:rsid w:val="00824E18"/>
    <w:rsid w:val="00830281"/>
    <w:rsid w:val="00830F57"/>
    <w:rsid w:val="00831FB6"/>
    <w:rsid w:val="008327DB"/>
    <w:rsid w:val="0083351B"/>
    <w:rsid w:val="00835552"/>
    <w:rsid w:val="008361E8"/>
    <w:rsid w:val="00837809"/>
    <w:rsid w:val="00837F20"/>
    <w:rsid w:val="0084264A"/>
    <w:rsid w:val="00842F23"/>
    <w:rsid w:val="008448DA"/>
    <w:rsid w:val="0084768A"/>
    <w:rsid w:val="008530D8"/>
    <w:rsid w:val="00853911"/>
    <w:rsid w:val="00854130"/>
    <w:rsid w:val="00856CC0"/>
    <w:rsid w:val="0086241D"/>
    <w:rsid w:val="00864668"/>
    <w:rsid w:val="00871501"/>
    <w:rsid w:val="00872D29"/>
    <w:rsid w:val="008734A6"/>
    <w:rsid w:val="0087440E"/>
    <w:rsid w:val="00874479"/>
    <w:rsid w:val="00874D5E"/>
    <w:rsid w:val="0088146B"/>
    <w:rsid w:val="008828D1"/>
    <w:rsid w:val="00883614"/>
    <w:rsid w:val="00886346"/>
    <w:rsid w:val="00886581"/>
    <w:rsid w:val="00887A35"/>
    <w:rsid w:val="00890346"/>
    <w:rsid w:val="0089165C"/>
    <w:rsid w:val="00891E9D"/>
    <w:rsid w:val="00892705"/>
    <w:rsid w:val="00892856"/>
    <w:rsid w:val="00892D0E"/>
    <w:rsid w:val="00892D10"/>
    <w:rsid w:val="008932D9"/>
    <w:rsid w:val="00894F1D"/>
    <w:rsid w:val="008950B9"/>
    <w:rsid w:val="00896E99"/>
    <w:rsid w:val="00897AB5"/>
    <w:rsid w:val="00897BD6"/>
    <w:rsid w:val="00897F55"/>
    <w:rsid w:val="008A1386"/>
    <w:rsid w:val="008A1F7E"/>
    <w:rsid w:val="008A2B37"/>
    <w:rsid w:val="008A3077"/>
    <w:rsid w:val="008A3754"/>
    <w:rsid w:val="008A37E1"/>
    <w:rsid w:val="008A3DB2"/>
    <w:rsid w:val="008A4538"/>
    <w:rsid w:val="008A5FCF"/>
    <w:rsid w:val="008A61FE"/>
    <w:rsid w:val="008A7DF3"/>
    <w:rsid w:val="008B1114"/>
    <w:rsid w:val="008B1C12"/>
    <w:rsid w:val="008B2577"/>
    <w:rsid w:val="008B29D3"/>
    <w:rsid w:val="008B337E"/>
    <w:rsid w:val="008B629A"/>
    <w:rsid w:val="008B6770"/>
    <w:rsid w:val="008B7973"/>
    <w:rsid w:val="008B7F2C"/>
    <w:rsid w:val="008C0E96"/>
    <w:rsid w:val="008C1869"/>
    <w:rsid w:val="008C234D"/>
    <w:rsid w:val="008C2952"/>
    <w:rsid w:val="008C2F76"/>
    <w:rsid w:val="008C6D2B"/>
    <w:rsid w:val="008D1C40"/>
    <w:rsid w:val="008D25B5"/>
    <w:rsid w:val="008D4BED"/>
    <w:rsid w:val="008D4CD1"/>
    <w:rsid w:val="008E012E"/>
    <w:rsid w:val="008E0CEC"/>
    <w:rsid w:val="008E12D5"/>
    <w:rsid w:val="008E2E50"/>
    <w:rsid w:val="008E476D"/>
    <w:rsid w:val="008E477F"/>
    <w:rsid w:val="008E57B3"/>
    <w:rsid w:val="008E7117"/>
    <w:rsid w:val="008F0521"/>
    <w:rsid w:val="008F2F30"/>
    <w:rsid w:val="008F5D9B"/>
    <w:rsid w:val="008F66EA"/>
    <w:rsid w:val="00902CEF"/>
    <w:rsid w:val="009030CD"/>
    <w:rsid w:val="00903459"/>
    <w:rsid w:val="009057C7"/>
    <w:rsid w:val="00907C6D"/>
    <w:rsid w:val="0091001E"/>
    <w:rsid w:val="00910539"/>
    <w:rsid w:val="00915098"/>
    <w:rsid w:val="00916CB7"/>
    <w:rsid w:val="00923860"/>
    <w:rsid w:val="00923C78"/>
    <w:rsid w:val="00926E7B"/>
    <w:rsid w:val="00926F02"/>
    <w:rsid w:val="00933D3A"/>
    <w:rsid w:val="00933D7E"/>
    <w:rsid w:val="00936CE7"/>
    <w:rsid w:val="00940757"/>
    <w:rsid w:val="00940D3D"/>
    <w:rsid w:val="00941727"/>
    <w:rsid w:val="009422A3"/>
    <w:rsid w:val="00945143"/>
    <w:rsid w:val="0094726F"/>
    <w:rsid w:val="00947439"/>
    <w:rsid w:val="0095055D"/>
    <w:rsid w:val="0095070F"/>
    <w:rsid w:val="00950A87"/>
    <w:rsid w:val="00951011"/>
    <w:rsid w:val="00952BC0"/>
    <w:rsid w:val="00953455"/>
    <w:rsid w:val="00957B76"/>
    <w:rsid w:val="009606DF"/>
    <w:rsid w:val="0096202F"/>
    <w:rsid w:val="00962406"/>
    <w:rsid w:val="0096280E"/>
    <w:rsid w:val="0096673B"/>
    <w:rsid w:val="0096768B"/>
    <w:rsid w:val="0097087C"/>
    <w:rsid w:val="00973890"/>
    <w:rsid w:val="00973A05"/>
    <w:rsid w:val="0097577A"/>
    <w:rsid w:val="00976C02"/>
    <w:rsid w:val="00977042"/>
    <w:rsid w:val="009771BD"/>
    <w:rsid w:val="00980487"/>
    <w:rsid w:val="009805CD"/>
    <w:rsid w:val="00980CDA"/>
    <w:rsid w:val="00980D12"/>
    <w:rsid w:val="0098234C"/>
    <w:rsid w:val="009856F1"/>
    <w:rsid w:val="00986AA4"/>
    <w:rsid w:val="0099035A"/>
    <w:rsid w:val="009908A2"/>
    <w:rsid w:val="00991A0B"/>
    <w:rsid w:val="00992FBC"/>
    <w:rsid w:val="009930AA"/>
    <w:rsid w:val="009931CA"/>
    <w:rsid w:val="00995404"/>
    <w:rsid w:val="00995744"/>
    <w:rsid w:val="009959EF"/>
    <w:rsid w:val="00997454"/>
    <w:rsid w:val="009A0CFC"/>
    <w:rsid w:val="009A308B"/>
    <w:rsid w:val="009A3FE7"/>
    <w:rsid w:val="009A4558"/>
    <w:rsid w:val="009A4634"/>
    <w:rsid w:val="009A5CEA"/>
    <w:rsid w:val="009A60C5"/>
    <w:rsid w:val="009A632B"/>
    <w:rsid w:val="009A724A"/>
    <w:rsid w:val="009A79D2"/>
    <w:rsid w:val="009B185E"/>
    <w:rsid w:val="009B2386"/>
    <w:rsid w:val="009B3FF3"/>
    <w:rsid w:val="009B49CB"/>
    <w:rsid w:val="009B4E73"/>
    <w:rsid w:val="009B64B8"/>
    <w:rsid w:val="009B7FEB"/>
    <w:rsid w:val="009C72DE"/>
    <w:rsid w:val="009C7B4B"/>
    <w:rsid w:val="009D02D2"/>
    <w:rsid w:val="009D042E"/>
    <w:rsid w:val="009D08DD"/>
    <w:rsid w:val="009D2FC0"/>
    <w:rsid w:val="009D333A"/>
    <w:rsid w:val="009D36C8"/>
    <w:rsid w:val="009D68E6"/>
    <w:rsid w:val="009D6DA6"/>
    <w:rsid w:val="009E1559"/>
    <w:rsid w:val="009E2839"/>
    <w:rsid w:val="009E4357"/>
    <w:rsid w:val="009E48FD"/>
    <w:rsid w:val="009E5461"/>
    <w:rsid w:val="009F4128"/>
    <w:rsid w:val="009F52D9"/>
    <w:rsid w:val="009F6F76"/>
    <w:rsid w:val="009F7022"/>
    <w:rsid w:val="009F760E"/>
    <w:rsid w:val="00A01FEB"/>
    <w:rsid w:val="00A028EC"/>
    <w:rsid w:val="00A03FDB"/>
    <w:rsid w:val="00A0564A"/>
    <w:rsid w:val="00A07ADA"/>
    <w:rsid w:val="00A07F2D"/>
    <w:rsid w:val="00A1140F"/>
    <w:rsid w:val="00A116DA"/>
    <w:rsid w:val="00A12178"/>
    <w:rsid w:val="00A13908"/>
    <w:rsid w:val="00A145F7"/>
    <w:rsid w:val="00A15ABB"/>
    <w:rsid w:val="00A16362"/>
    <w:rsid w:val="00A17589"/>
    <w:rsid w:val="00A17F73"/>
    <w:rsid w:val="00A21C57"/>
    <w:rsid w:val="00A235C8"/>
    <w:rsid w:val="00A27477"/>
    <w:rsid w:val="00A27E17"/>
    <w:rsid w:val="00A34203"/>
    <w:rsid w:val="00A36C9B"/>
    <w:rsid w:val="00A40C59"/>
    <w:rsid w:val="00A41A02"/>
    <w:rsid w:val="00A430B3"/>
    <w:rsid w:val="00A45125"/>
    <w:rsid w:val="00A45AFE"/>
    <w:rsid w:val="00A46F00"/>
    <w:rsid w:val="00A4782A"/>
    <w:rsid w:val="00A550F6"/>
    <w:rsid w:val="00A55EEB"/>
    <w:rsid w:val="00A56183"/>
    <w:rsid w:val="00A603AD"/>
    <w:rsid w:val="00A619BF"/>
    <w:rsid w:val="00A65B15"/>
    <w:rsid w:val="00A65F3C"/>
    <w:rsid w:val="00A663E8"/>
    <w:rsid w:val="00A66D8B"/>
    <w:rsid w:val="00A70683"/>
    <w:rsid w:val="00A7085D"/>
    <w:rsid w:val="00A724C6"/>
    <w:rsid w:val="00A73BA8"/>
    <w:rsid w:val="00A7473B"/>
    <w:rsid w:val="00A7476C"/>
    <w:rsid w:val="00A749BD"/>
    <w:rsid w:val="00A75C2B"/>
    <w:rsid w:val="00A81BA0"/>
    <w:rsid w:val="00A81C13"/>
    <w:rsid w:val="00A826FD"/>
    <w:rsid w:val="00A829E3"/>
    <w:rsid w:val="00A8364C"/>
    <w:rsid w:val="00A840C0"/>
    <w:rsid w:val="00A841AC"/>
    <w:rsid w:val="00A91777"/>
    <w:rsid w:val="00A919ED"/>
    <w:rsid w:val="00A92317"/>
    <w:rsid w:val="00A9531C"/>
    <w:rsid w:val="00A95601"/>
    <w:rsid w:val="00A95B0A"/>
    <w:rsid w:val="00A96A00"/>
    <w:rsid w:val="00A9735E"/>
    <w:rsid w:val="00AA0934"/>
    <w:rsid w:val="00AA2406"/>
    <w:rsid w:val="00AA27D2"/>
    <w:rsid w:val="00AA2D27"/>
    <w:rsid w:val="00AA4B55"/>
    <w:rsid w:val="00AA688E"/>
    <w:rsid w:val="00AA6E87"/>
    <w:rsid w:val="00AA731F"/>
    <w:rsid w:val="00AB1F71"/>
    <w:rsid w:val="00AB2009"/>
    <w:rsid w:val="00AB23D8"/>
    <w:rsid w:val="00AB3101"/>
    <w:rsid w:val="00AB418A"/>
    <w:rsid w:val="00AB4958"/>
    <w:rsid w:val="00AB5DD1"/>
    <w:rsid w:val="00AC047A"/>
    <w:rsid w:val="00AC14D5"/>
    <w:rsid w:val="00AC2DD5"/>
    <w:rsid w:val="00AC31C3"/>
    <w:rsid w:val="00AC5A96"/>
    <w:rsid w:val="00AD0068"/>
    <w:rsid w:val="00AD1890"/>
    <w:rsid w:val="00AD2C24"/>
    <w:rsid w:val="00AD3CAF"/>
    <w:rsid w:val="00AD40E1"/>
    <w:rsid w:val="00AD4B78"/>
    <w:rsid w:val="00AD4F2A"/>
    <w:rsid w:val="00AD6BA3"/>
    <w:rsid w:val="00AD750E"/>
    <w:rsid w:val="00AE1CA1"/>
    <w:rsid w:val="00AE22D2"/>
    <w:rsid w:val="00AE2332"/>
    <w:rsid w:val="00AE56EB"/>
    <w:rsid w:val="00AE7647"/>
    <w:rsid w:val="00AE7E68"/>
    <w:rsid w:val="00AF06D9"/>
    <w:rsid w:val="00AF0D02"/>
    <w:rsid w:val="00AF131B"/>
    <w:rsid w:val="00AF2E4B"/>
    <w:rsid w:val="00AF4FD3"/>
    <w:rsid w:val="00AF51FF"/>
    <w:rsid w:val="00AF7860"/>
    <w:rsid w:val="00B00FB8"/>
    <w:rsid w:val="00B011C3"/>
    <w:rsid w:val="00B01F77"/>
    <w:rsid w:val="00B0286D"/>
    <w:rsid w:val="00B04A0D"/>
    <w:rsid w:val="00B051A4"/>
    <w:rsid w:val="00B06074"/>
    <w:rsid w:val="00B06A16"/>
    <w:rsid w:val="00B06D6F"/>
    <w:rsid w:val="00B07E33"/>
    <w:rsid w:val="00B11BBA"/>
    <w:rsid w:val="00B14EE4"/>
    <w:rsid w:val="00B17517"/>
    <w:rsid w:val="00B17DDD"/>
    <w:rsid w:val="00B20F31"/>
    <w:rsid w:val="00B20F8F"/>
    <w:rsid w:val="00B243DB"/>
    <w:rsid w:val="00B25C15"/>
    <w:rsid w:val="00B27E21"/>
    <w:rsid w:val="00B31616"/>
    <w:rsid w:val="00B31A04"/>
    <w:rsid w:val="00B32B4C"/>
    <w:rsid w:val="00B330D9"/>
    <w:rsid w:val="00B33663"/>
    <w:rsid w:val="00B34BDD"/>
    <w:rsid w:val="00B35423"/>
    <w:rsid w:val="00B36DE3"/>
    <w:rsid w:val="00B3747F"/>
    <w:rsid w:val="00B41113"/>
    <w:rsid w:val="00B41F51"/>
    <w:rsid w:val="00B43A39"/>
    <w:rsid w:val="00B44AF9"/>
    <w:rsid w:val="00B45F44"/>
    <w:rsid w:val="00B463C6"/>
    <w:rsid w:val="00B50AE4"/>
    <w:rsid w:val="00B51832"/>
    <w:rsid w:val="00B566B8"/>
    <w:rsid w:val="00B57F9A"/>
    <w:rsid w:val="00B60500"/>
    <w:rsid w:val="00B61288"/>
    <w:rsid w:val="00B61ADA"/>
    <w:rsid w:val="00B639FD"/>
    <w:rsid w:val="00B63E57"/>
    <w:rsid w:val="00B64B9F"/>
    <w:rsid w:val="00B6543C"/>
    <w:rsid w:val="00B66B05"/>
    <w:rsid w:val="00B676B7"/>
    <w:rsid w:val="00B70020"/>
    <w:rsid w:val="00B71482"/>
    <w:rsid w:val="00B72658"/>
    <w:rsid w:val="00B74A2F"/>
    <w:rsid w:val="00B75109"/>
    <w:rsid w:val="00B764F1"/>
    <w:rsid w:val="00B81AF5"/>
    <w:rsid w:val="00B831FA"/>
    <w:rsid w:val="00B8384C"/>
    <w:rsid w:val="00B85AF8"/>
    <w:rsid w:val="00B86636"/>
    <w:rsid w:val="00B86891"/>
    <w:rsid w:val="00B87C1C"/>
    <w:rsid w:val="00B905AB"/>
    <w:rsid w:val="00B91C63"/>
    <w:rsid w:val="00B9202E"/>
    <w:rsid w:val="00B94BA6"/>
    <w:rsid w:val="00B974CA"/>
    <w:rsid w:val="00BA00C2"/>
    <w:rsid w:val="00BA099B"/>
    <w:rsid w:val="00BA5236"/>
    <w:rsid w:val="00BA588A"/>
    <w:rsid w:val="00BB0FD5"/>
    <w:rsid w:val="00BB1D9F"/>
    <w:rsid w:val="00BB3146"/>
    <w:rsid w:val="00BB381D"/>
    <w:rsid w:val="00BB4E9C"/>
    <w:rsid w:val="00BB7BD2"/>
    <w:rsid w:val="00BC0145"/>
    <w:rsid w:val="00BC35F4"/>
    <w:rsid w:val="00BC6DBA"/>
    <w:rsid w:val="00BD03B6"/>
    <w:rsid w:val="00BD10E2"/>
    <w:rsid w:val="00BD1F5D"/>
    <w:rsid w:val="00BD2E77"/>
    <w:rsid w:val="00BD4D28"/>
    <w:rsid w:val="00BD6785"/>
    <w:rsid w:val="00BE0B0F"/>
    <w:rsid w:val="00BE23CD"/>
    <w:rsid w:val="00BE29A4"/>
    <w:rsid w:val="00BE38DD"/>
    <w:rsid w:val="00BE504F"/>
    <w:rsid w:val="00BE675E"/>
    <w:rsid w:val="00BE7A69"/>
    <w:rsid w:val="00BE7F0E"/>
    <w:rsid w:val="00BF035B"/>
    <w:rsid w:val="00BF1410"/>
    <w:rsid w:val="00BF1930"/>
    <w:rsid w:val="00BF2AAB"/>
    <w:rsid w:val="00BF4FF2"/>
    <w:rsid w:val="00BF53DC"/>
    <w:rsid w:val="00BF56E1"/>
    <w:rsid w:val="00BF69FC"/>
    <w:rsid w:val="00C060A0"/>
    <w:rsid w:val="00C064B9"/>
    <w:rsid w:val="00C10680"/>
    <w:rsid w:val="00C115A8"/>
    <w:rsid w:val="00C12BE1"/>
    <w:rsid w:val="00C143A6"/>
    <w:rsid w:val="00C17755"/>
    <w:rsid w:val="00C2027C"/>
    <w:rsid w:val="00C2147B"/>
    <w:rsid w:val="00C22F7B"/>
    <w:rsid w:val="00C2469B"/>
    <w:rsid w:val="00C2585B"/>
    <w:rsid w:val="00C25C8F"/>
    <w:rsid w:val="00C268E0"/>
    <w:rsid w:val="00C27A3F"/>
    <w:rsid w:val="00C3013E"/>
    <w:rsid w:val="00C30832"/>
    <w:rsid w:val="00C31737"/>
    <w:rsid w:val="00C321F5"/>
    <w:rsid w:val="00C325E7"/>
    <w:rsid w:val="00C32FA7"/>
    <w:rsid w:val="00C37FB5"/>
    <w:rsid w:val="00C40309"/>
    <w:rsid w:val="00C424A2"/>
    <w:rsid w:val="00C4535B"/>
    <w:rsid w:val="00C4796F"/>
    <w:rsid w:val="00C50322"/>
    <w:rsid w:val="00C507C0"/>
    <w:rsid w:val="00C531AE"/>
    <w:rsid w:val="00C55641"/>
    <w:rsid w:val="00C55AE4"/>
    <w:rsid w:val="00C57351"/>
    <w:rsid w:val="00C615A6"/>
    <w:rsid w:val="00C615AF"/>
    <w:rsid w:val="00C62F46"/>
    <w:rsid w:val="00C674B5"/>
    <w:rsid w:val="00C67759"/>
    <w:rsid w:val="00C70B37"/>
    <w:rsid w:val="00C74D5D"/>
    <w:rsid w:val="00C74DF7"/>
    <w:rsid w:val="00C77DFA"/>
    <w:rsid w:val="00C77E09"/>
    <w:rsid w:val="00C80F09"/>
    <w:rsid w:val="00C81288"/>
    <w:rsid w:val="00C82765"/>
    <w:rsid w:val="00C82ED5"/>
    <w:rsid w:val="00C840A5"/>
    <w:rsid w:val="00C867E7"/>
    <w:rsid w:val="00C87BDC"/>
    <w:rsid w:val="00C92258"/>
    <w:rsid w:val="00C92DFA"/>
    <w:rsid w:val="00C9333E"/>
    <w:rsid w:val="00C9350C"/>
    <w:rsid w:val="00C95AE9"/>
    <w:rsid w:val="00CA15D6"/>
    <w:rsid w:val="00CA4693"/>
    <w:rsid w:val="00CA628C"/>
    <w:rsid w:val="00CB0CF7"/>
    <w:rsid w:val="00CB1DEB"/>
    <w:rsid w:val="00CB444A"/>
    <w:rsid w:val="00CB6744"/>
    <w:rsid w:val="00CB6FA4"/>
    <w:rsid w:val="00CB7D7C"/>
    <w:rsid w:val="00CB7FC2"/>
    <w:rsid w:val="00CC1C37"/>
    <w:rsid w:val="00CC2F56"/>
    <w:rsid w:val="00CC4B3C"/>
    <w:rsid w:val="00CC5D64"/>
    <w:rsid w:val="00CD010D"/>
    <w:rsid w:val="00CD0F5E"/>
    <w:rsid w:val="00CD332B"/>
    <w:rsid w:val="00CD7B99"/>
    <w:rsid w:val="00CE0CF8"/>
    <w:rsid w:val="00CE0E66"/>
    <w:rsid w:val="00CE20A1"/>
    <w:rsid w:val="00CE6F0A"/>
    <w:rsid w:val="00CE75F3"/>
    <w:rsid w:val="00CE78A6"/>
    <w:rsid w:val="00CF0DF3"/>
    <w:rsid w:val="00CF101C"/>
    <w:rsid w:val="00CF1070"/>
    <w:rsid w:val="00CF1192"/>
    <w:rsid w:val="00CF213B"/>
    <w:rsid w:val="00CF2EB0"/>
    <w:rsid w:val="00CF3C56"/>
    <w:rsid w:val="00CF7353"/>
    <w:rsid w:val="00D013C7"/>
    <w:rsid w:val="00D01E8E"/>
    <w:rsid w:val="00D0395B"/>
    <w:rsid w:val="00D03B1D"/>
    <w:rsid w:val="00D06357"/>
    <w:rsid w:val="00D11266"/>
    <w:rsid w:val="00D12A7A"/>
    <w:rsid w:val="00D1303A"/>
    <w:rsid w:val="00D13056"/>
    <w:rsid w:val="00D13E0F"/>
    <w:rsid w:val="00D13E98"/>
    <w:rsid w:val="00D14085"/>
    <w:rsid w:val="00D14A28"/>
    <w:rsid w:val="00D164F3"/>
    <w:rsid w:val="00D1720B"/>
    <w:rsid w:val="00D2012E"/>
    <w:rsid w:val="00D23E4B"/>
    <w:rsid w:val="00D24275"/>
    <w:rsid w:val="00D273E8"/>
    <w:rsid w:val="00D2749E"/>
    <w:rsid w:val="00D27BA4"/>
    <w:rsid w:val="00D30AE5"/>
    <w:rsid w:val="00D313DC"/>
    <w:rsid w:val="00D32FBA"/>
    <w:rsid w:val="00D34D51"/>
    <w:rsid w:val="00D3577D"/>
    <w:rsid w:val="00D36D8F"/>
    <w:rsid w:val="00D40D05"/>
    <w:rsid w:val="00D412F1"/>
    <w:rsid w:val="00D41387"/>
    <w:rsid w:val="00D41B30"/>
    <w:rsid w:val="00D41D6C"/>
    <w:rsid w:val="00D42668"/>
    <w:rsid w:val="00D43B88"/>
    <w:rsid w:val="00D4419D"/>
    <w:rsid w:val="00D457F4"/>
    <w:rsid w:val="00D50779"/>
    <w:rsid w:val="00D52B84"/>
    <w:rsid w:val="00D5391A"/>
    <w:rsid w:val="00D55A36"/>
    <w:rsid w:val="00D55EC8"/>
    <w:rsid w:val="00D5628B"/>
    <w:rsid w:val="00D57102"/>
    <w:rsid w:val="00D576E5"/>
    <w:rsid w:val="00D60252"/>
    <w:rsid w:val="00D62DBF"/>
    <w:rsid w:val="00D63122"/>
    <w:rsid w:val="00D639BD"/>
    <w:rsid w:val="00D63D45"/>
    <w:rsid w:val="00D6654C"/>
    <w:rsid w:val="00D66E18"/>
    <w:rsid w:val="00D73902"/>
    <w:rsid w:val="00D74F84"/>
    <w:rsid w:val="00D758EC"/>
    <w:rsid w:val="00D81843"/>
    <w:rsid w:val="00D85377"/>
    <w:rsid w:val="00D8538B"/>
    <w:rsid w:val="00D87C50"/>
    <w:rsid w:val="00D90C11"/>
    <w:rsid w:val="00D92B2A"/>
    <w:rsid w:val="00D92D89"/>
    <w:rsid w:val="00D92E63"/>
    <w:rsid w:val="00D94D2A"/>
    <w:rsid w:val="00D95274"/>
    <w:rsid w:val="00D95C6F"/>
    <w:rsid w:val="00D9642A"/>
    <w:rsid w:val="00D978D0"/>
    <w:rsid w:val="00D97FDF"/>
    <w:rsid w:val="00DA135C"/>
    <w:rsid w:val="00DA1BDB"/>
    <w:rsid w:val="00DA2804"/>
    <w:rsid w:val="00DB3074"/>
    <w:rsid w:val="00DB3EBB"/>
    <w:rsid w:val="00DB5062"/>
    <w:rsid w:val="00DB7283"/>
    <w:rsid w:val="00DC2CBE"/>
    <w:rsid w:val="00DC3687"/>
    <w:rsid w:val="00DC459C"/>
    <w:rsid w:val="00DC7A60"/>
    <w:rsid w:val="00DD3C47"/>
    <w:rsid w:val="00DD4A81"/>
    <w:rsid w:val="00DD4AAE"/>
    <w:rsid w:val="00DD6CE3"/>
    <w:rsid w:val="00DD6E0F"/>
    <w:rsid w:val="00DE1C68"/>
    <w:rsid w:val="00DE2887"/>
    <w:rsid w:val="00DE5312"/>
    <w:rsid w:val="00DE67EE"/>
    <w:rsid w:val="00DE71BF"/>
    <w:rsid w:val="00DE7FF1"/>
    <w:rsid w:val="00DF15A8"/>
    <w:rsid w:val="00DF292F"/>
    <w:rsid w:val="00E004D6"/>
    <w:rsid w:val="00E00660"/>
    <w:rsid w:val="00E00910"/>
    <w:rsid w:val="00E00E66"/>
    <w:rsid w:val="00E0380A"/>
    <w:rsid w:val="00E072DE"/>
    <w:rsid w:val="00E10949"/>
    <w:rsid w:val="00E10C75"/>
    <w:rsid w:val="00E1455A"/>
    <w:rsid w:val="00E152EF"/>
    <w:rsid w:val="00E16502"/>
    <w:rsid w:val="00E16A95"/>
    <w:rsid w:val="00E206B5"/>
    <w:rsid w:val="00E212D6"/>
    <w:rsid w:val="00E22A45"/>
    <w:rsid w:val="00E23A54"/>
    <w:rsid w:val="00E248DE"/>
    <w:rsid w:val="00E2754A"/>
    <w:rsid w:val="00E31441"/>
    <w:rsid w:val="00E319B6"/>
    <w:rsid w:val="00E31DC0"/>
    <w:rsid w:val="00E328B1"/>
    <w:rsid w:val="00E3466C"/>
    <w:rsid w:val="00E3604D"/>
    <w:rsid w:val="00E36052"/>
    <w:rsid w:val="00E363E1"/>
    <w:rsid w:val="00E368DB"/>
    <w:rsid w:val="00E37450"/>
    <w:rsid w:val="00E407DC"/>
    <w:rsid w:val="00E409C9"/>
    <w:rsid w:val="00E438DC"/>
    <w:rsid w:val="00E43D0F"/>
    <w:rsid w:val="00E45AB4"/>
    <w:rsid w:val="00E46873"/>
    <w:rsid w:val="00E47987"/>
    <w:rsid w:val="00E50940"/>
    <w:rsid w:val="00E55551"/>
    <w:rsid w:val="00E55FF7"/>
    <w:rsid w:val="00E56819"/>
    <w:rsid w:val="00E56BDE"/>
    <w:rsid w:val="00E60269"/>
    <w:rsid w:val="00E61EF3"/>
    <w:rsid w:val="00E63462"/>
    <w:rsid w:val="00E640C8"/>
    <w:rsid w:val="00E64739"/>
    <w:rsid w:val="00E6589D"/>
    <w:rsid w:val="00E71621"/>
    <w:rsid w:val="00E73948"/>
    <w:rsid w:val="00E7535F"/>
    <w:rsid w:val="00E753A0"/>
    <w:rsid w:val="00E7646C"/>
    <w:rsid w:val="00E7739D"/>
    <w:rsid w:val="00E80A17"/>
    <w:rsid w:val="00E80C9E"/>
    <w:rsid w:val="00E82608"/>
    <w:rsid w:val="00E84095"/>
    <w:rsid w:val="00E84B9E"/>
    <w:rsid w:val="00E85CA5"/>
    <w:rsid w:val="00E86C8E"/>
    <w:rsid w:val="00E87A53"/>
    <w:rsid w:val="00E90806"/>
    <w:rsid w:val="00E90B65"/>
    <w:rsid w:val="00E90D15"/>
    <w:rsid w:val="00E928CB"/>
    <w:rsid w:val="00E9797B"/>
    <w:rsid w:val="00EA0269"/>
    <w:rsid w:val="00EA054C"/>
    <w:rsid w:val="00EA12AD"/>
    <w:rsid w:val="00EA1FFB"/>
    <w:rsid w:val="00EA2033"/>
    <w:rsid w:val="00EA3142"/>
    <w:rsid w:val="00EA3220"/>
    <w:rsid w:val="00EA38FE"/>
    <w:rsid w:val="00EA3F3B"/>
    <w:rsid w:val="00EA517A"/>
    <w:rsid w:val="00EA63E7"/>
    <w:rsid w:val="00EA6D9B"/>
    <w:rsid w:val="00EB06D7"/>
    <w:rsid w:val="00EB0F32"/>
    <w:rsid w:val="00EB1A36"/>
    <w:rsid w:val="00EB1FBE"/>
    <w:rsid w:val="00EB23F2"/>
    <w:rsid w:val="00EB2763"/>
    <w:rsid w:val="00EB5328"/>
    <w:rsid w:val="00EB616E"/>
    <w:rsid w:val="00EB6582"/>
    <w:rsid w:val="00EB6B5E"/>
    <w:rsid w:val="00EC1E58"/>
    <w:rsid w:val="00EC2CC8"/>
    <w:rsid w:val="00EC5CB2"/>
    <w:rsid w:val="00EC6370"/>
    <w:rsid w:val="00EC75E2"/>
    <w:rsid w:val="00ED136F"/>
    <w:rsid w:val="00ED14F4"/>
    <w:rsid w:val="00ED6658"/>
    <w:rsid w:val="00ED6AD2"/>
    <w:rsid w:val="00EE5CB1"/>
    <w:rsid w:val="00EE5F23"/>
    <w:rsid w:val="00EE688B"/>
    <w:rsid w:val="00EE77C0"/>
    <w:rsid w:val="00EF0566"/>
    <w:rsid w:val="00F01AEA"/>
    <w:rsid w:val="00F0215F"/>
    <w:rsid w:val="00F038FC"/>
    <w:rsid w:val="00F03A2F"/>
    <w:rsid w:val="00F072EE"/>
    <w:rsid w:val="00F11298"/>
    <w:rsid w:val="00F117CE"/>
    <w:rsid w:val="00F142A5"/>
    <w:rsid w:val="00F14B3F"/>
    <w:rsid w:val="00F161FD"/>
    <w:rsid w:val="00F16BBD"/>
    <w:rsid w:val="00F201D0"/>
    <w:rsid w:val="00F208FD"/>
    <w:rsid w:val="00F21691"/>
    <w:rsid w:val="00F21ADB"/>
    <w:rsid w:val="00F22CCF"/>
    <w:rsid w:val="00F2425A"/>
    <w:rsid w:val="00F2438D"/>
    <w:rsid w:val="00F2484B"/>
    <w:rsid w:val="00F25375"/>
    <w:rsid w:val="00F25E5C"/>
    <w:rsid w:val="00F270F2"/>
    <w:rsid w:val="00F27D6D"/>
    <w:rsid w:val="00F31201"/>
    <w:rsid w:val="00F320A9"/>
    <w:rsid w:val="00F33B58"/>
    <w:rsid w:val="00F35147"/>
    <w:rsid w:val="00F3522F"/>
    <w:rsid w:val="00F352DA"/>
    <w:rsid w:val="00F35F9E"/>
    <w:rsid w:val="00F3661C"/>
    <w:rsid w:val="00F36872"/>
    <w:rsid w:val="00F3707D"/>
    <w:rsid w:val="00F375BA"/>
    <w:rsid w:val="00F4036D"/>
    <w:rsid w:val="00F40524"/>
    <w:rsid w:val="00F41C2F"/>
    <w:rsid w:val="00F41E81"/>
    <w:rsid w:val="00F42B17"/>
    <w:rsid w:val="00F42DD2"/>
    <w:rsid w:val="00F44716"/>
    <w:rsid w:val="00F46D1F"/>
    <w:rsid w:val="00F47452"/>
    <w:rsid w:val="00F51FB4"/>
    <w:rsid w:val="00F539A7"/>
    <w:rsid w:val="00F55027"/>
    <w:rsid w:val="00F55AEB"/>
    <w:rsid w:val="00F56C0F"/>
    <w:rsid w:val="00F61D9B"/>
    <w:rsid w:val="00F6288C"/>
    <w:rsid w:val="00F62EAA"/>
    <w:rsid w:val="00F6357C"/>
    <w:rsid w:val="00F63E40"/>
    <w:rsid w:val="00F6404E"/>
    <w:rsid w:val="00F652AA"/>
    <w:rsid w:val="00F652B7"/>
    <w:rsid w:val="00F71E54"/>
    <w:rsid w:val="00F7288B"/>
    <w:rsid w:val="00F74A59"/>
    <w:rsid w:val="00F74DB5"/>
    <w:rsid w:val="00F766BB"/>
    <w:rsid w:val="00F76B86"/>
    <w:rsid w:val="00F776BA"/>
    <w:rsid w:val="00F77AA9"/>
    <w:rsid w:val="00F81642"/>
    <w:rsid w:val="00F8343B"/>
    <w:rsid w:val="00F83B48"/>
    <w:rsid w:val="00F8512C"/>
    <w:rsid w:val="00F8588E"/>
    <w:rsid w:val="00F858EA"/>
    <w:rsid w:val="00F90D8F"/>
    <w:rsid w:val="00F91CF3"/>
    <w:rsid w:val="00F9438D"/>
    <w:rsid w:val="00F94CF5"/>
    <w:rsid w:val="00F95EDC"/>
    <w:rsid w:val="00FA00DC"/>
    <w:rsid w:val="00FA12FD"/>
    <w:rsid w:val="00FA3E18"/>
    <w:rsid w:val="00FA3F50"/>
    <w:rsid w:val="00FA47E8"/>
    <w:rsid w:val="00FA5BCB"/>
    <w:rsid w:val="00FB11C7"/>
    <w:rsid w:val="00FB16BF"/>
    <w:rsid w:val="00FB23A4"/>
    <w:rsid w:val="00FB26EB"/>
    <w:rsid w:val="00FB27F9"/>
    <w:rsid w:val="00FB2D0F"/>
    <w:rsid w:val="00FB794F"/>
    <w:rsid w:val="00FB7B2C"/>
    <w:rsid w:val="00FC2A84"/>
    <w:rsid w:val="00FC377D"/>
    <w:rsid w:val="00FC40BD"/>
    <w:rsid w:val="00FD10DE"/>
    <w:rsid w:val="00FD3872"/>
    <w:rsid w:val="00FD3DED"/>
    <w:rsid w:val="00FD452E"/>
    <w:rsid w:val="00FD5EB8"/>
    <w:rsid w:val="00FD75E0"/>
    <w:rsid w:val="00FE2B14"/>
    <w:rsid w:val="00FE3F15"/>
    <w:rsid w:val="00FE48EA"/>
    <w:rsid w:val="00FE53B0"/>
    <w:rsid w:val="00FE5C6A"/>
    <w:rsid w:val="00FE79B5"/>
    <w:rsid w:val="00FF041A"/>
    <w:rsid w:val="00FF2674"/>
    <w:rsid w:val="00FF3863"/>
    <w:rsid w:val="00FF4427"/>
    <w:rsid w:val="00FF4FE8"/>
    <w:rsid w:val="00FF6353"/>
    <w:rsid w:val="00FF63A0"/>
    <w:rsid w:val="020379E4"/>
    <w:rsid w:val="021499ED"/>
    <w:rsid w:val="0232F369"/>
    <w:rsid w:val="039E3E39"/>
    <w:rsid w:val="043932FA"/>
    <w:rsid w:val="0554889E"/>
    <w:rsid w:val="07AA7CC9"/>
    <w:rsid w:val="084BB8DD"/>
    <w:rsid w:val="0AF8F4AD"/>
    <w:rsid w:val="0C5BEBA0"/>
    <w:rsid w:val="0C5CFB62"/>
    <w:rsid w:val="0C89F6D1"/>
    <w:rsid w:val="0E04D3CD"/>
    <w:rsid w:val="0E5F09AE"/>
    <w:rsid w:val="0EBDBF60"/>
    <w:rsid w:val="0F21CDB2"/>
    <w:rsid w:val="1080F5DC"/>
    <w:rsid w:val="1090C496"/>
    <w:rsid w:val="10930BD6"/>
    <w:rsid w:val="111BDFAE"/>
    <w:rsid w:val="115ECE85"/>
    <w:rsid w:val="11B1A622"/>
    <w:rsid w:val="123D3C99"/>
    <w:rsid w:val="124A5E95"/>
    <w:rsid w:val="12544C88"/>
    <w:rsid w:val="135FABDA"/>
    <w:rsid w:val="1371CBD3"/>
    <w:rsid w:val="13FC0888"/>
    <w:rsid w:val="142BB22F"/>
    <w:rsid w:val="144A609A"/>
    <w:rsid w:val="145F36F8"/>
    <w:rsid w:val="14687209"/>
    <w:rsid w:val="14A5C36F"/>
    <w:rsid w:val="15E57316"/>
    <w:rsid w:val="15F8D66F"/>
    <w:rsid w:val="168BB2E0"/>
    <w:rsid w:val="1783F230"/>
    <w:rsid w:val="19085300"/>
    <w:rsid w:val="191E4366"/>
    <w:rsid w:val="1950D833"/>
    <w:rsid w:val="1AA84E81"/>
    <w:rsid w:val="1AF2A8DF"/>
    <w:rsid w:val="1B87F564"/>
    <w:rsid w:val="1BD1E958"/>
    <w:rsid w:val="1F7FC330"/>
    <w:rsid w:val="1FD206D9"/>
    <w:rsid w:val="201D2DC9"/>
    <w:rsid w:val="2142278E"/>
    <w:rsid w:val="23BB7E3A"/>
    <w:rsid w:val="24A26461"/>
    <w:rsid w:val="24BA6E0E"/>
    <w:rsid w:val="2545C5C6"/>
    <w:rsid w:val="26B6EE00"/>
    <w:rsid w:val="27DC3B61"/>
    <w:rsid w:val="28C29ADD"/>
    <w:rsid w:val="292D3E42"/>
    <w:rsid w:val="299D32CB"/>
    <w:rsid w:val="2AF4A98E"/>
    <w:rsid w:val="2C032E5F"/>
    <w:rsid w:val="2CF49089"/>
    <w:rsid w:val="2D2D8004"/>
    <w:rsid w:val="2DCE836D"/>
    <w:rsid w:val="2E7FEB2F"/>
    <w:rsid w:val="2F5150D0"/>
    <w:rsid w:val="30B363A0"/>
    <w:rsid w:val="33DE1B79"/>
    <w:rsid w:val="33E247BA"/>
    <w:rsid w:val="34248D3C"/>
    <w:rsid w:val="35A43C6A"/>
    <w:rsid w:val="36B867F0"/>
    <w:rsid w:val="3714295C"/>
    <w:rsid w:val="3982EA1A"/>
    <w:rsid w:val="3AE1F385"/>
    <w:rsid w:val="3E7CDC01"/>
    <w:rsid w:val="3EA3B2C0"/>
    <w:rsid w:val="400D3CC0"/>
    <w:rsid w:val="40ECD578"/>
    <w:rsid w:val="4113D7B6"/>
    <w:rsid w:val="41B7FF40"/>
    <w:rsid w:val="42EA8247"/>
    <w:rsid w:val="432D34DA"/>
    <w:rsid w:val="4388DF47"/>
    <w:rsid w:val="444EB0AE"/>
    <w:rsid w:val="44A77403"/>
    <w:rsid w:val="46A3B474"/>
    <w:rsid w:val="46A9AB36"/>
    <w:rsid w:val="474A3472"/>
    <w:rsid w:val="47C5AD58"/>
    <w:rsid w:val="47E09EB0"/>
    <w:rsid w:val="4821B4E6"/>
    <w:rsid w:val="483E3699"/>
    <w:rsid w:val="49FC1062"/>
    <w:rsid w:val="4A010C9C"/>
    <w:rsid w:val="4A86E77B"/>
    <w:rsid w:val="4AA017F5"/>
    <w:rsid w:val="4AC54E22"/>
    <w:rsid w:val="4B374C8E"/>
    <w:rsid w:val="4BFCE08F"/>
    <w:rsid w:val="4D9E5496"/>
    <w:rsid w:val="4DA3C644"/>
    <w:rsid w:val="4E1B7E30"/>
    <w:rsid w:val="4E53119B"/>
    <w:rsid w:val="4F5A92DD"/>
    <w:rsid w:val="4FE8ACC2"/>
    <w:rsid w:val="5072F57B"/>
    <w:rsid w:val="508DCEC3"/>
    <w:rsid w:val="50F15054"/>
    <w:rsid w:val="5173C063"/>
    <w:rsid w:val="529F774F"/>
    <w:rsid w:val="5325C058"/>
    <w:rsid w:val="5682407D"/>
    <w:rsid w:val="573641B6"/>
    <w:rsid w:val="57D4C8F8"/>
    <w:rsid w:val="57D55642"/>
    <w:rsid w:val="597C1FF3"/>
    <w:rsid w:val="59DE7318"/>
    <w:rsid w:val="5A01DAAE"/>
    <w:rsid w:val="5A0C24A0"/>
    <w:rsid w:val="5B0153B0"/>
    <w:rsid w:val="5C9124B9"/>
    <w:rsid w:val="5CAFCF4F"/>
    <w:rsid w:val="5CE4439F"/>
    <w:rsid w:val="5D6C0899"/>
    <w:rsid w:val="5E439961"/>
    <w:rsid w:val="60707907"/>
    <w:rsid w:val="6108FA23"/>
    <w:rsid w:val="621B8293"/>
    <w:rsid w:val="62CBA9FE"/>
    <w:rsid w:val="639DDF0D"/>
    <w:rsid w:val="648902F9"/>
    <w:rsid w:val="64935563"/>
    <w:rsid w:val="65B1B690"/>
    <w:rsid w:val="67A7E0FF"/>
    <w:rsid w:val="67D44188"/>
    <w:rsid w:val="69A3BC75"/>
    <w:rsid w:val="69B76585"/>
    <w:rsid w:val="6D2E2155"/>
    <w:rsid w:val="6D40B533"/>
    <w:rsid w:val="6E0FA942"/>
    <w:rsid w:val="7025638A"/>
    <w:rsid w:val="707CD4BD"/>
    <w:rsid w:val="711E30BB"/>
    <w:rsid w:val="726CC488"/>
    <w:rsid w:val="74BA1E6C"/>
    <w:rsid w:val="7534609A"/>
    <w:rsid w:val="75C3BF41"/>
    <w:rsid w:val="76724F83"/>
    <w:rsid w:val="76FC812F"/>
    <w:rsid w:val="78FC43DE"/>
    <w:rsid w:val="7D6A8FA0"/>
    <w:rsid w:val="7EC3DDFF"/>
    <w:rsid w:val="7F2348D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CCED"/>
  <w15:chartTrackingRefBased/>
  <w15:docId w15:val="{50C4EB90-DA46-4810-A18E-4800B0FD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22"/>
    <w:pPr>
      <w:spacing w:line="240" w:lineRule="auto"/>
    </w:pPr>
    <w:rPr>
      <w:rFonts w:ascii="Arial" w:hAnsi="Arial"/>
      <w:sz w:val="24"/>
    </w:rPr>
  </w:style>
  <w:style w:type="paragraph" w:styleId="Ttulo1">
    <w:name w:val="heading 1"/>
    <w:basedOn w:val="Normal"/>
    <w:next w:val="Normal"/>
    <w:link w:val="Ttulo1Car"/>
    <w:uiPriority w:val="9"/>
    <w:qFormat/>
    <w:rsid w:val="00121768"/>
    <w:pPr>
      <w:keepNext/>
      <w:keepLines/>
      <w:spacing w:before="240" w:after="0"/>
      <w:outlineLvl w:val="0"/>
    </w:pPr>
    <w:rPr>
      <w:rFonts w:eastAsiaTheme="majorEastAsia" w:cstheme="majorBidi"/>
      <w:b/>
      <w:color w:val="C00000"/>
      <w:sz w:val="28"/>
      <w:szCs w:val="32"/>
    </w:rPr>
  </w:style>
  <w:style w:type="paragraph" w:styleId="Ttulo2">
    <w:name w:val="heading 2"/>
    <w:basedOn w:val="Normal"/>
    <w:next w:val="Normal"/>
    <w:link w:val="Ttulo2Car"/>
    <w:uiPriority w:val="9"/>
    <w:unhideWhenUsed/>
    <w:qFormat/>
    <w:rsid w:val="00796D62"/>
    <w:pPr>
      <w:keepNext/>
      <w:keepLines/>
      <w:numPr>
        <w:numId w:val="16"/>
      </w:numPr>
      <w:spacing w:before="240" w:after="240"/>
      <w:ind w:left="714" w:hanging="357"/>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unhideWhenUsed/>
    <w:qFormat/>
    <w:rsid w:val="00796D62"/>
    <w:pPr>
      <w:keepNext/>
      <w:keepLines/>
      <w:spacing w:before="240" w:after="24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C95AE9"/>
    <w:pPr>
      <w:keepNext/>
      <w:keepLines/>
      <w:numPr>
        <w:numId w:val="12"/>
      </w:numPr>
      <w:spacing w:before="40" w:after="120"/>
      <w:ind w:left="714" w:hanging="357"/>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297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3357"/>
    <w:rPr>
      <w:color w:val="0563C1" w:themeColor="hyperlink"/>
      <w:u w:val="single"/>
    </w:rPr>
  </w:style>
  <w:style w:type="character" w:styleId="Mencionar">
    <w:name w:val="Mention"/>
    <w:basedOn w:val="Fuentedeprrafopredeter"/>
    <w:uiPriority w:val="99"/>
    <w:unhideWhenUsed/>
    <w:rsid w:val="00493357"/>
    <w:rPr>
      <w:color w:val="2B579A"/>
      <w:shd w:val="clear" w:color="auto" w:fill="E6E6E6"/>
    </w:rPr>
  </w:style>
  <w:style w:type="character" w:customStyle="1" w:styleId="Ttulo1Car">
    <w:name w:val="Título 1 Car"/>
    <w:basedOn w:val="Fuentedeprrafopredeter"/>
    <w:link w:val="Ttulo1"/>
    <w:uiPriority w:val="9"/>
    <w:rsid w:val="00121768"/>
    <w:rPr>
      <w:rFonts w:ascii="Arial" w:eastAsiaTheme="majorEastAsia" w:hAnsi="Arial" w:cstheme="majorBidi"/>
      <w:b/>
      <w:color w:val="C00000"/>
      <w:sz w:val="28"/>
      <w:szCs w:val="32"/>
    </w:rPr>
  </w:style>
  <w:style w:type="character" w:customStyle="1" w:styleId="Ttulo2Car">
    <w:name w:val="Título 2 Car"/>
    <w:basedOn w:val="Fuentedeprrafopredeter"/>
    <w:link w:val="Ttulo2"/>
    <w:uiPriority w:val="9"/>
    <w:rsid w:val="00796D62"/>
    <w:rPr>
      <w:rFonts w:ascii="Arial" w:eastAsiaTheme="majorEastAsia" w:hAnsi="Arial" w:cstheme="majorBidi"/>
      <w:b/>
      <w:color w:val="2F5496" w:themeColor="accent1" w:themeShade="BF"/>
      <w:sz w:val="26"/>
      <w:szCs w:val="26"/>
    </w:rPr>
  </w:style>
  <w:style w:type="paragraph" w:styleId="Prrafodelista">
    <w:name w:val="List Paragraph"/>
    <w:aliases w:val="Bullet1,Dot pt,No Spacing1,List Paragraph Char Char Char,Indicator Text,Numbered Para 1,Bullet 1,List Paragraph1,F5 List Paragraph,Bullet Points,List Paragraph11,Colorful List - Accent 11,Colorful List - Accent 12,MAIN CONTENT"/>
    <w:basedOn w:val="Normal"/>
    <w:link w:val="PrrafodelistaCar"/>
    <w:uiPriority w:val="34"/>
    <w:qFormat/>
    <w:rsid w:val="00551BB6"/>
    <w:pPr>
      <w:ind w:left="720"/>
      <w:contextualSpacing/>
    </w:pPr>
  </w:style>
  <w:style w:type="paragraph" w:styleId="Textodeglobo">
    <w:name w:val="Balloon Text"/>
    <w:basedOn w:val="Normal"/>
    <w:link w:val="TextodegloboCar"/>
    <w:uiPriority w:val="99"/>
    <w:semiHidden/>
    <w:unhideWhenUsed/>
    <w:rsid w:val="000B5B8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B87"/>
    <w:rPr>
      <w:rFonts w:ascii="Segoe UI" w:hAnsi="Segoe UI" w:cs="Segoe UI"/>
      <w:sz w:val="18"/>
      <w:szCs w:val="18"/>
    </w:rPr>
  </w:style>
  <w:style w:type="character" w:customStyle="1" w:styleId="UnresolvedMention1">
    <w:name w:val="Unresolved Mention1"/>
    <w:basedOn w:val="Fuentedeprrafopredeter"/>
    <w:uiPriority w:val="99"/>
    <w:semiHidden/>
    <w:unhideWhenUsed/>
    <w:rsid w:val="007A0B27"/>
    <w:rPr>
      <w:color w:val="605E5C"/>
      <w:shd w:val="clear" w:color="auto" w:fill="E1DFDD"/>
    </w:rPr>
  </w:style>
  <w:style w:type="character" w:styleId="Refdecomentario">
    <w:name w:val="annotation reference"/>
    <w:basedOn w:val="Fuentedeprrafopredeter"/>
    <w:uiPriority w:val="99"/>
    <w:semiHidden/>
    <w:unhideWhenUsed/>
    <w:rsid w:val="00426325"/>
    <w:rPr>
      <w:sz w:val="16"/>
      <w:szCs w:val="16"/>
    </w:rPr>
  </w:style>
  <w:style w:type="paragraph" w:styleId="Textocomentario">
    <w:name w:val="annotation text"/>
    <w:basedOn w:val="Normal"/>
    <w:link w:val="TextocomentarioCar"/>
    <w:uiPriority w:val="99"/>
    <w:unhideWhenUsed/>
    <w:qFormat/>
    <w:rsid w:val="00426325"/>
    <w:rPr>
      <w:sz w:val="20"/>
      <w:szCs w:val="20"/>
    </w:rPr>
  </w:style>
  <w:style w:type="character" w:customStyle="1" w:styleId="TextocomentarioCar">
    <w:name w:val="Texto comentario Car"/>
    <w:basedOn w:val="Fuentedeprrafopredeter"/>
    <w:link w:val="Textocomentario"/>
    <w:uiPriority w:val="99"/>
    <w:rsid w:val="0042632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26325"/>
    <w:rPr>
      <w:b/>
      <w:bCs/>
    </w:rPr>
  </w:style>
  <w:style w:type="character" w:customStyle="1" w:styleId="AsuntodelcomentarioCar">
    <w:name w:val="Asunto del comentario Car"/>
    <w:basedOn w:val="TextocomentarioCar"/>
    <w:link w:val="Asuntodelcomentario"/>
    <w:uiPriority w:val="99"/>
    <w:semiHidden/>
    <w:rsid w:val="00426325"/>
    <w:rPr>
      <w:rFonts w:ascii="Arial" w:hAnsi="Arial"/>
      <w:b/>
      <w:bCs/>
      <w:sz w:val="20"/>
      <w:szCs w:val="20"/>
    </w:rPr>
  </w:style>
  <w:style w:type="character" w:styleId="Hipervnculovisitado">
    <w:name w:val="FollowedHyperlink"/>
    <w:basedOn w:val="Fuentedeprrafopredeter"/>
    <w:uiPriority w:val="99"/>
    <w:semiHidden/>
    <w:unhideWhenUsed/>
    <w:rsid w:val="001658BE"/>
    <w:rPr>
      <w:color w:val="954F72" w:themeColor="followedHyperlink"/>
      <w:u w:val="single"/>
    </w:rPr>
  </w:style>
  <w:style w:type="paragraph" w:customStyle="1" w:styleId="CM1">
    <w:name w:val="CM1"/>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3">
    <w:name w:val="CM3"/>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4">
    <w:name w:val="CM4"/>
    <w:basedOn w:val="Normal"/>
    <w:next w:val="Normal"/>
    <w:uiPriority w:val="99"/>
    <w:rsid w:val="005C08DB"/>
    <w:pPr>
      <w:autoSpaceDE w:val="0"/>
      <w:autoSpaceDN w:val="0"/>
      <w:adjustRightInd w:val="0"/>
      <w:spacing w:after="0"/>
    </w:pPr>
    <w:rPr>
      <w:rFonts w:ascii="EUAlbertina" w:hAnsi="EUAlbertina"/>
      <w:szCs w:val="24"/>
    </w:rPr>
  </w:style>
  <w:style w:type="paragraph" w:styleId="TtuloTDC">
    <w:name w:val="TOC Heading"/>
    <w:basedOn w:val="Ttulo1"/>
    <w:next w:val="Normal"/>
    <w:uiPriority w:val="39"/>
    <w:unhideWhenUsed/>
    <w:qFormat/>
    <w:rsid w:val="00D412F1"/>
    <w:pPr>
      <w:outlineLvl w:val="9"/>
    </w:pPr>
    <w:rPr>
      <w:rFonts w:asciiTheme="majorHAnsi" w:hAnsiTheme="majorHAnsi"/>
      <w:b w:val="0"/>
      <w:color w:val="2F5496" w:themeColor="accent1" w:themeShade="BF"/>
      <w:sz w:val="32"/>
      <w:lang w:val="en-US"/>
    </w:rPr>
  </w:style>
  <w:style w:type="paragraph" w:styleId="TDC1">
    <w:name w:val="toc 1"/>
    <w:basedOn w:val="Normal"/>
    <w:next w:val="Normal"/>
    <w:autoRedefine/>
    <w:uiPriority w:val="39"/>
    <w:unhideWhenUsed/>
    <w:rsid w:val="008734A6"/>
    <w:pPr>
      <w:tabs>
        <w:tab w:val="right" w:leader="dot" w:pos="9062"/>
      </w:tabs>
      <w:spacing w:after="100"/>
    </w:pPr>
  </w:style>
  <w:style w:type="paragraph" w:styleId="TDC2">
    <w:name w:val="toc 2"/>
    <w:basedOn w:val="Normal"/>
    <w:next w:val="Normal"/>
    <w:autoRedefine/>
    <w:uiPriority w:val="39"/>
    <w:unhideWhenUsed/>
    <w:rsid w:val="007C790A"/>
    <w:pPr>
      <w:tabs>
        <w:tab w:val="left" w:pos="660"/>
        <w:tab w:val="right" w:leader="dot" w:pos="9062"/>
      </w:tabs>
      <w:spacing w:after="100"/>
      <w:ind w:left="220"/>
    </w:pPr>
  </w:style>
  <w:style w:type="character" w:customStyle="1" w:styleId="Ttulo3Car">
    <w:name w:val="Título 3 Car"/>
    <w:basedOn w:val="Fuentedeprrafopredeter"/>
    <w:link w:val="Ttulo3"/>
    <w:uiPriority w:val="9"/>
    <w:rsid w:val="00796D62"/>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C95AE9"/>
    <w:rPr>
      <w:rFonts w:ascii="Arial" w:eastAsiaTheme="majorEastAsia" w:hAnsi="Arial" w:cstheme="majorBidi"/>
      <w:iCs/>
      <w:sz w:val="24"/>
      <w:u w:val="single"/>
    </w:rPr>
  </w:style>
  <w:style w:type="paragraph" w:styleId="TDC3">
    <w:name w:val="toc 3"/>
    <w:basedOn w:val="Normal"/>
    <w:next w:val="Normal"/>
    <w:autoRedefine/>
    <w:uiPriority w:val="39"/>
    <w:unhideWhenUsed/>
    <w:rsid w:val="0034750F"/>
    <w:pPr>
      <w:spacing w:after="100"/>
      <w:ind w:left="440"/>
    </w:pPr>
  </w:style>
  <w:style w:type="paragraph" w:styleId="TDC4">
    <w:name w:val="toc 4"/>
    <w:basedOn w:val="Normal"/>
    <w:next w:val="Normal"/>
    <w:autoRedefine/>
    <w:uiPriority w:val="39"/>
    <w:unhideWhenUsed/>
    <w:rsid w:val="0034750F"/>
    <w:pPr>
      <w:spacing w:after="100"/>
      <w:ind w:left="660"/>
    </w:pPr>
  </w:style>
  <w:style w:type="paragraph" w:styleId="Encabezado">
    <w:name w:val="header"/>
    <w:basedOn w:val="Normal"/>
    <w:link w:val="EncabezadoCar"/>
    <w:uiPriority w:val="99"/>
    <w:unhideWhenUsed/>
    <w:rsid w:val="006E2344"/>
    <w:pPr>
      <w:tabs>
        <w:tab w:val="center" w:pos="4513"/>
        <w:tab w:val="right" w:pos="9026"/>
      </w:tabs>
      <w:spacing w:after="0"/>
    </w:pPr>
  </w:style>
  <w:style w:type="character" w:customStyle="1" w:styleId="EncabezadoCar">
    <w:name w:val="Encabezado Car"/>
    <w:basedOn w:val="Fuentedeprrafopredeter"/>
    <w:link w:val="Encabezado"/>
    <w:uiPriority w:val="99"/>
    <w:rsid w:val="006E2344"/>
    <w:rPr>
      <w:rFonts w:ascii="Arial" w:hAnsi="Arial"/>
    </w:rPr>
  </w:style>
  <w:style w:type="paragraph" w:styleId="Piedepgina">
    <w:name w:val="footer"/>
    <w:basedOn w:val="Normal"/>
    <w:link w:val="PiedepginaCar"/>
    <w:uiPriority w:val="99"/>
    <w:unhideWhenUsed/>
    <w:rsid w:val="006E2344"/>
    <w:pPr>
      <w:tabs>
        <w:tab w:val="center" w:pos="4513"/>
        <w:tab w:val="right" w:pos="9026"/>
      </w:tabs>
      <w:spacing w:after="0"/>
    </w:pPr>
  </w:style>
  <w:style w:type="character" w:customStyle="1" w:styleId="PiedepginaCar">
    <w:name w:val="Pie de página Car"/>
    <w:basedOn w:val="Fuentedeprrafopredeter"/>
    <w:link w:val="Piedepgina"/>
    <w:uiPriority w:val="99"/>
    <w:rsid w:val="006E2344"/>
    <w:rPr>
      <w:rFonts w:ascii="Arial" w:hAnsi="Arial"/>
    </w:rPr>
  </w:style>
  <w:style w:type="character" w:customStyle="1" w:styleId="UnresolvedMention2">
    <w:name w:val="Unresolved Mention2"/>
    <w:basedOn w:val="Fuentedeprrafopredeter"/>
    <w:uiPriority w:val="99"/>
    <w:semiHidden/>
    <w:unhideWhenUsed/>
    <w:rsid w:val="006E2344"/>
    <w:rPr>
      <w:color w:val="605E5C"/>
      <w:shd w:val="clear" w:color="auto" w:fill="E1DFDD"/>
    </w:rPr>
  </w:style>
  <w:style w:type="paragraph" w:styleId="NormalWeb">
    <w:name w:val="Normal (Web)"/>
    <w:basedOn w:val="Normal"/>
    <w:uiPriority w:val="99"/>
    <w:unhideWhenUsed/>
    <w:rsid w:val="0019136C"/>
    <w:rPr>
      <w:rFonts w:ascii="Times New Roman" w:hAnsi="Times New Roman" w:cs="Times New Roman"/>
      <w:szCs w:val="24"/>
    </w:rPr>
  </w:style>
  <w:style w:type="paragraph" w:styleId="Revisin">
    <w:name w:val="Revision"/>
    <w:hidden/>
    <w:uiPriority w:val="99"/>
    <w:semiHidden/>
    <w:rsid w:val="0001437E"/>
    <w:pPr>
      <w:spacing w:after="0" w:line="240" w:lineRule="auto"/>
    </w:pPr>
    <w:rPr>
      <w:rFonts w:ascii="Arial" w:hAnsi="Arial"/>
    </w:rPr>
  </w:style>
  <w:style w:type="character" w:customStyle="1" w:styleId="UnresolvedMention3">
    <w:name w:val="Unresolved Mention3"/>
    <w:basedOn w:val="Fuentedeprrafopredeter"/>
    <w:uiPriority w:val="99"/>
    <w:semiHidden/>
    <w:unhideWhenUsed/>
    <w:rsid w:val="00415D48"/>
    <w:rPr>
      <w:color w:val="605E5C"/>
      <w:shd w:val="clear" w:color="auto" w:fill="E1DFDD"/>
    </w:rPr>
  </w:style>
  <w:style w:type="character" w:styleId="Mencinsinresolver">
    <w:name w:val="Unresolved Mention"/>
    <w:basedOn w:val="Fuentedeprrafopredeter"/>
    <w:uiPriority w:val="99"/>
    <w:semiHidden/>
    <w:unhideWhenUsed/>
    <w:rsid w:val="00571CC4"/>
    <w:rPr>
      <w:color w:val="605E5C"/>
      <w:shd w:val="clear" w:color="auto" w:fill="E1DFDD"/>
    </w:rPr>
  </w:style>
  <w:style w:type="character" w:customStyle="1" w:styleId="PrrafodelistaCar">
    <w:name w:val="Párrafo de lista Car"/>
    <w:aliases w:val="Bullet1 Car,Dot pt Car,No Spacing1 Car,List Paragraph Char Char Char Car,Indicator Text Car,Numbered Para 1 Car,Bullet 1 Car,List Paragraph1 Car,F5 List Paragraph Car,Bullet Points Car,List Paragraph11 Car,MAIN CONTENT Car"/>
    <w:link w:val="Prrafodelista"/>
    <w:uiPriority w:val="34"/>
    <w:locked/>
    <w:rsid w:val="00DC459C"/>
    <w:rPr>
      <w:rFonts w:ascii="Arial" w:hAnsi="Arial"/>
    </w:rPr>
  </w:style>
  <w:style w:type="paragraph" w:styleId="Textonotapie">
    <w:name w:val="footnote text"/>
    <w:basedOn w:val="Normal"/>
    <w:link w:val="TextonotapieCar"/>
    <w:uiPriority w:val="99"/>
    <w:unhideWhenUsed/>
    <w:qFormat/>
    <w:rsid w:val="00936CE7"/>
    <w:pPr>
      <w:spacing w:after="0"/>
    </w:pPr>
    <w:rPr>
      <w:sz w:val="20"/>
      <w:szCs w:val="20"/>
    </w:rPr>
  </w:style>
  <w:style w:type="character" w:customStyle="1" w:styleId="TextonotapieCar">
    <w:name w:val="Texto nota pie Car"/>
    <w:basedOn w:val="Fuentedeprrafopredeter"/>
    <w:link w:val="Textonotapie"/>
    <w:uiPriority w:val="99"/>
    <w:qFormat/>
    <w:rsid w:val="00936CE7"/>
    <w:rPr>
      <w:rFonts w:ascii="Arial" w:hAnsi="Arial"/>
      <w:sz w:val="20"/>
      <w:szCs w:val="20"/>
    </w:rPr>
  </w:style>
  <w:style w:type="character" w:styleId="Refdenotaalpie">
    <w:name w:val="footnote reference"/>
    <w:aliases w:val="Footnote Reference (Alt+R),ftref,Ref,de nota al pie,4_G"/>
    <w:basedOn w:val="Fuentedeprrafopredeter"/>
    <w:uiPriority w:val="99"/>
    <w:unhideWhenUsed/>
    <w:qFormat/>
    <w:rsid w:val="00936CE7"/>
    <w:rPr>
      <w:vertAlign w:val="superscript"/>
    </w:rPr>
  </w:style>
  <w:style w:type="character" w:styleId="nfasis">
    <w:name w:val="Emphasis"/>
    <w:basedOn w:val="Fuentedeprrafopredeter"/>
    <w:uiPriority w:val="20"/>
    <w:qFormat/>
    <w:rsid w:val="00DD3C47"/>
    <w:rPr>
      <w:i/>
      <w:iCs/>
    </w:rPr>
  </w:style>
  <w:style w:type="character" w:customStyle="1" w:styleId="Ttulo5Car">
    <w:name w:val="Título 5 Car"/>
    <w:basedOn w:val="Fuentedeprrafopredeter"/>
    <w:link w:val="Ttulo5"/>
    <w:uiPriority w:val="9"/>
    <w:rsid w:val="002979C3"/>
    <w:rPr>
      <w:rFonts w:asciiTheme="majorHAnsi" w:eastAsiaTheme="majorEastAsia" w:hAnsiTheme="majorHAnsi" w:cstheme="majorBidi"/>
      <w:color w:val="2F5496" w:themeColor="accent1" w:themeShade="BF"/>
      <w:sz w:val="24"/>
    </w:rPr>
  </w:style>
  <w:style w:type="character" w:styleId="Textodelmarcadordeposicin">
    <w:name w:val="Placeholder Text"/>
    <w:basedOn w:val="Fuentedeprrafopredeter"/>
    <w:uiPriority w:val="99"/>
    <w:semiHidden/>
    <w:rsid w:val="00C74D5D"/>
    <w:rPr>
      <w:color w:val="808080"/>
    </w:rPr>
  </w:style>
  <w:style w:type="character" w:customStyle="1" w:styleId="normaltextrun">
    <w:name w:val="normaltextrun"/>
    <w:basedOn w:val="Fuentedeprrafopredeter"/>
    <w:rsid w:val="004A2231"/>
  </w:style>
  <w:style w:type="character" w:customStyle="1" w:styleId="eop">
    <w:name w:val="eop"/>
    <w:basedOn w:val="Fuentedeprrafopredeter"/>
    <w:rsid w:val="0071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44">
      <w:bodyDiv w:val="1"/>
      <w:marLeft w:val="0"/>
      <w:marRight w:val="0"/>
      <w:marTop w:val="0"/>
      <w:marBottom w:val="0"/>
      <w:divBdr>
        <w:top w:val="none" w:sz="0" w:space="0" w:color="auto"/>
        <w:left w:val="none" w:sz="0" w:space="0" w:color="auto"/>
        <w:bottom w:val="none" w:sz="0" w:space="0" w:color="auto"/>
        <w:right w:val="none" w:sz="0" w:space="0" w:color="auto"/>
      </w:divBdr>
    </w:div>
    <w:div w:id="77099173">
      <w:bodyDiv w:val="1"/>
      <w:marLeft w:val="0"/>
      <w:marRight w:val="0"/>
      <w:marTop w:val="0"/>
      <w:marBottom w:val="0"/>
      <w:divBdr>
        <w:top w:val="none" w:sz="0" w:space="0" w:color="auto"/>
        <w:left w:val="none" w:sz="0" w:space="0" w:color="auto"/>
        <w:bottom w:val="none" w:sz="0" w:space="0" w:color="auto"/>
        <w:right w:val="none" w:sz="0" w:space="0" w:color="auto"/>
      </w:divBdr>
    </w:div>
    <w:div w:id="96757601">
      <w:bodyDiv w:val="1"/>
      <w:marLeft w:val="0"/>
      <w:marRight w:val="0"/>
      <w:marTop w:val="0"/>
      <w:marBottom w:val="0"/>
      <w:divBdr>
        <w:top w:val="none" w:sz="0" w:space="0" w:color="auto"/>
        <w:left w:val="none" w:sz="0" w:space="0" w:color="auto"/>
        <w:bottom w:val="none" w:sz="0" w:space="0" w:color="auto"/>
        <w:right w:val="none" w:sz="0" w:space="0" w:color="auto"/>
      </w:divBdr>
    </w:div>
    <w:div w:id="130370321">
      <w:bodyDiv w:val="1"/>
      <w:marLeft w:val="0"/>
      <w:marRight w:val="0"/>
      <w:marTop w:val="0"/>
      <w:marBottom w:val="0"/>
      <w:divBdr>
        <w:top w:val="none" w:sz="0" w:space="0" w:color="auto"/>
        <w:left w:val="none" w:sz="0" w:space="0" w:color="auto"/>
        <w:bottom w:val="none" w:sz="0" w:space="0" w:color="auto"/>
        <w:right w:val="none" w:sz="0" w:space="0" w:color="auto"/>
      </w:divBdr>
    </w:div>
    <w:div w:id="151920741">
      <w:bodyDiv w:val="1"/>
      <w:marLeft w:val="0"/>
      <w:marRight w:val="0"/>
      <w:marTop w:val="0"/>
      <w:marBottom w:val="0"/>
      <w:divBdr>
        <w:top w:val="none" w:sz="0" w:space="0" w:color="auto"/>
        <w:left w:val="none" w:sz="0" w:space="0" w:color="auto"/>
        <w:bottom w:val="none" w:sz="0" w:space="0" w:color="auto"/>
        <w:right w:val="none" w:sz="0" w:space="0" w:color="auto"/>
      </w:divBdr>
    </w:div>
    <w:div w:id="276723223">
      <w:bodyDiv w:val="1"/>
      <w:marLeft w:val="0"/>
      <w:marRight w:val="0"/>
      <w:marTop w:val="0"/>
      <w:marBottom w:val="0"/>
      <w:divBdr>
        <w:top w:val="none" w:sz="0" w:space="0" w:color="auto"/>
        <w:left w:val="none" w:sz="0" w:space="0" w:color="auto"/>
        <w:bottom w:val="none" w:sz="0" w:space="0" w:color="auto"/>
        <w:right w:val="none" w:sz="0" w:space="0" w:color="auto"/>
      </w:divBdr>
    </w:div>
    <w:div w:id="277566109">
      <w:bodyDiv w:val="1"/>
      <w:marLeft w:val="0"/>
      <w:marRight w:val="0"/>
      <w:marTop w:val="0"/>
      <w:marBottom w:val="0"/>
      <w:divBdr>
        <w:top w:val="none" w:sz="0" w:space="0" w:color="auto"/>
        <w:left w:val="none" w:sz="0" w:space="0" w:color="auto"/>
        <w:bottom w:val="none" w:sz="0" w:space="0" w:color="auto"/>
        <w:right w:val="none" w:sz="0" w:space="0" w:color="auto"/>
      </w:divBdr>
    </w:div>
    <w:div w:id="279922514">
      <w:bodyDiv w:val="1"/>
      <w:marLeft w:val="0"/>
      <w:marRight w:val="0"/>
      <w:marTop w:val="0"/>
      <w:marBottom w:val="0"/>
      <w:divBdr>
        <w:top w:val="none" w:sz="0" w:space="0" w:color="auto"/>
        <w:left w:val="none" w:sz="0" w:space="0" w:color="auto"/>
        <w:bottom w:val="none" w:sz="0" w:space="0" w:color="auto"/>
        <w:right w:val="none" w:sz="0" w:space="0" w:color="auto"/>
      </w:divBdr>
    </w:div>
    <w:div w:id="338627762">
      <w:bodyDiv w:val="1"/>
      <w:marLeft w:val="0"/>
      <w:marRight w:val="0"/>
      <w:marTop w:val="0"/>
      <w:marBottom w:val="0"/>
      <w:divBdr>
        <w:top w:val="none" w:sz="0" w:space="0" w:color="auto"/>
        <w:left w:val="none" w:sz="0" w:space="0" w:color="auto"/>
        <w:bottom w:val="none" w:sz="0" w:space="0" w:color="auto"/>
        <w:right w:val="none" w:sz="0" w:space="0" w:color="auto"/>
      </w:divBdr>
    </w:div>
    <w:div w:id="521745087">
      <w:bodyDiv w:val="1"/>
      <w:marLeft w:val="0"/>
      <w:marRight w:val="0"/>
      <w:marTop w:val="0"/>
      <w:marBottom w:val="0"/>
      <w:divBdr>
        <w:top w:val="none" w:sz="0" w:space="0" w:color="auto"/>
        <w:left w:val="none" w:sz="0" w:space="0" w:color="auto"/>
        <w:bottom w:val="none" w:sz="0" w:space="0" w:color="auto"/>
        <w:right w:val="none" w:sz="0" w:space="0" w:color="auto"/>
      </w:divBdr>
    </w:div>
    <w:div w:id="537548644">
      <w:bodyDiv w:val="1"/>
      <w:marLeft w:val="0"/>
      <w:marRight w:val="0"/>
      <w:marTop w:val="0"/>
      <w:marBottom w:val="0"/>
      <w:divBdr>
        <w:top w:val="none" w:sz="0" w:space="0" w:color="auto"/>
        <w:left w:val="none" w:sz="0" w:space="0" w:color="auto"/>
        <w:bottom w:val="none" w:sz="0" w:space="0" w:color="auto"/>
        <w:right w:val="none" w:sz="0" w:space="0" w:color="auto"/>
      </w:divBdr>
    </w:div>
    <w:div w:id="572356865">
      <w:bodyDiv w:val="1"/>
      <w:marLeft w:val="0"/>
      <w:marRight w:val="0"/>
      <w:marTop w:val="0"/>
      <w:marBottom w:val="0"/>
      <w:divBdr>
        <w:top w:val="none" w:sz="0" w:space="0" w:color="auto"/>
        <w:left w:val="none" w:sz="0" w:space="0" w:color="auto"/>
        <w:bottom w:val="none" w:sz="0" w:space="0" w:color="auto"/>
        <w:right w:val="none" w:sz="0" w:space="0" w:color="auto"/>
      </w:divBdr>
    </w:div>
    <w:div w:id="593320536">
      <w:bodyDiv w:val="1"/>
      <w:marLeft w:val="0"/>
      <w:marRight w:val="0"/>
      <w:marTop w:val="0"/>
      <w:marBottom w:val="0"/>
      <w:divBdr>
        <w:top w:val="none" w:sz="0" w:space="0" w:color="auto"/>
        <w:left w:val="none" w:sz="0" w:space="0" w:color="auto"/>
        <w:bottom w:val="none" w:sz="0" w:space="0" w:color="auto"/>
        <w:right w:val="none" w:sz="0" w:space="0" w:color="auto"/>
      </w:divBdr>
    </w:div>
    <w:div w:id="597982743">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644355787">
      <w:bodyDiv w:val="1"/>
      <w:marLeft w:val="0"/>
      <w:marRight w:val="0"/>
      <w:marTop w:val="0"/>
      <w:marBottom w:val="0"/>
      <w:divBdr>
        <w:top w:val="none" w:sz="0" w:space="0" w:color="auto"/>
        <w:left w:val="none" w:sz="0" w:space="0" w:color="auto"/>
        <w:bottom w:val="none" w:sz="0" w:space="0" w:color="auto"/>
        <w:right w:val="none" w:sz="0" w:space="0" w:color="auto"/>
      </w:divBdr>
    </w:div>
    <w:div w:id="743068471">
      <w:bodyDiv w:val="1"/>
      <w:marLeft w:val="0"/>
      <w:marRight w:val="0"/>
      <w:marTop w:val="0"/>
      <w:marBottom w:val="0"/>
      <w:divBdr>
        <w:top w:val="none" w:sz="0" w:space="0" w:color="auto"/>
        <w:left w:val="none" w:sz="0" w:space="0" w:color="auto"/>
        <w:bottom w:val="none" w:sz="0" w:space="0" w:color="auto"/>
        <w:right w:val="none" w:sz="0" w:space="0" w:color="auto"/>
      </w:divBdr>
    </w:div>
    <w:div w:id="762647498">
      <w:bodyDiv w:val="1"/>
      <w:marLeft w:val="0"/>
      <w:marRight w:val="0"/>
      <w:marTop w:val="0"/>
      <w:marBottom w:val="0"/>
      <w:divBdr>
        <w:top w:val="none" w:sz="0" w:space="0" w:color="auto"/>
        <w:left w:val="none" w:sz="0" w:space="0" w:color="auto"/>
        <w:bottom w:val="none" w:sz="0" w:space="0" w:color="auto"/>
        <w:right w:val="none" w:sz="0" w:space="0" w:color="auto"/>
      </w:divBdr>
    </w:div>
    <w:div w:id="896821009">
      <w:bodyDiv w:val="1"/>
      <w:marLeft w:val="0"/>
      <w:marRight w:val="0"/>
      <w:marTop w:val="0"/>
      <w:marBottom w:val="0"/>
      <w:divBdr>
        <w:top w:val="none" w:sz="0" w:space="0" w:color="auto"/>
        <w:left w:val="none" w:sz="0" w:space="0" w:color="auto"/>
        <w:bottom w:val="none" w:sz="0" w:space="0" w:color="auto"/>
        <w:right w:val="none" w:sz="0" w:space="0" w:color="auto"/>
      </w:divBdr>
    </w:div>
    <w:div w:id="931282236">
      <w:bodyDiv w:val="1"/>
      <w:marLeft w:val="0"/>
      <w:marRight w:val="0"/>
      <w:marTop w:val="0"/>
      <w:marBottom w:val="0"/>
      <w:divBdr>
        <w:top w:val="none" w:sz="0" w:space="0" w:color="auto"/>
        <w:left w:val="none" w:sz="0" w:space="0" w:color="auto"/>
        <w:bottom w:val="none" w:sz="0" w:space="0" w:color="auto"/>
        <w:right w:val="none" w:sz="0" w:space="0" w:color="auto"/>
      </w:divBdr>
    </w:div>
    <w:div w:id="963803090">
      <w:bodyDiv w:val="1"/>
      <w:marLeft w:val="0"/>
      <w:marRight w:val="0"/>
      <w:marTop w:val="0"/>
      <w:marBottom w:val="0"/>
      <w:divBdr>
        <w:top w:val="none" w:sz="0" w:space="0" w:color="auto"/>
        <w:left w:val="none" w:sz="0" w:space="0" w:color="auto"/>
        <w:bottom w:val="none" w:sz="0" w:space="0" w:color="auto"/>
        <w:right w:val="none" w:sz="0" w:space="0" w:color="auto"/>
      </w:divBdr>
    </w:div>
    <w:div w:id="1016734222">
      <w:bodyDiv w:val="1"/>
      <w:marLeft w:val="0"/>
      <w:marRight w:val="0"/>
      <w:marTop w:val="0"/>
      <w:marBottom w:val="0"/>
      <w:divBdr>
        <w:top w:val="none" w:sz="0" w:space="0" w:color="auto"/>
        <w:left w:val="none" w:sz="0" w:space="0" w:color="auto"/>
        <w:bottom w:val="none" w:sz="0" w:space="0" w:color="auto"/>
        <w:right w:val="none" w:sz="0" w:space="0" w:color="auto"/>
      </w:divBdr>
    </w:div>
    <w:div w:id="1025130530">
      <w:bodyDiv w:val="1"/>
      <w:marLeft w:val="0"/>
      <w:marRight w:val="0"/>
      <w:marTop w:val="0"/>
      <w:marBottom w:val="0"/>
      <w:divBdr>
        <w:top w:val="none" w:sz="0" w:space="0" w:color="auto"/>
        <w:left w:val="none" w:sz="0" w:space="0" w:color="auto"/>
        <w:bottom w:val="none" w:sz="0" w:space="0" w:color="auto"/>
        <w:right w:val="none" w:sz="0" w:space="0" w:color="auto"/>
      </w:divBdr>
    </w:div>
    <w:div w:id="1101950957">
      <w:bodyDiv w:val="1"/>
      <w:marLeft w:val="0"/>
      <w:marRight w:val="0"/>
      <w:marTop w:val="0"/>
      <w:marBottom w:val="0"/>
      <w:divBdr>
        <w:top w:val="none" w:sz="0" w:space="0" w:color="auto"/>
        <w:left w:val="none" w:sz="0" w:space="0" w:color="auto"/>
        <w:bottom w:val="none" w:sz="0" w:space="0" w:color="auto"/>
        <w:right w:val="none" w:sz="0" w:space="0" w:color="auto"/>
      </w:divBdr>
    </w:div>
    <w:div w:id="1122115006">
      <w:bodyDiv w:val="1"/>
      <w:marLeft w:val="0"/>
      <w:marRight w:val="0"/>
      <w:marTop w:val="0"/>
      <w:marBottom w:val="0"/>
      <w:divBdr>
        <w:top w:val="none" w:sz="0" w:space="0" w:color="auto"/>
        <w:left w:val="none" w:sz="0" w:space="0" w:color="auto"/>
        <w:bottom w:val="none" w:sz="0" w:space="0" w:color="auto"/>
        <w:right w:val="none" w:sz="0" w:space="0" w:color="auto"/>
      </w:divBdr>
    </w:div>
    <w:div w:id="1147546841">
      <w:bodyDiv w:val="1"/>
      <w:marLeft w:val="0"/>
      <w:marRight w:val="0"/>
      <w:marTop w:val="0"/>
      <w:marBottom w:val="0"/>
      <w:divBdr>
        <w:top w:val="none" w:sz="0" w:space="0" w:color="auto"/>
        <w:left w:val="none" w:sz="0" w:space="0" w:color="auto"/>
        <w:bottom w:val="none" w:sz="0" w:space="0" w:color="auto"/>
        <w:right w:val="none" w:sz="0" w:space="0" w:color="auto"/>
      </w:divBdr>
    </w:div>
    <w:div w:id="1172138471">
      <w:bodyDiv w:val="1"/>
      <w:marLeft w:val="0"/>
      <w:marRight w:val="0"/>
      <w:marTop w:val="0"/>
      <w:marBottom w:val="0"/>
      <w:divBdr>
        <w:top w:val="none" w:sz="0" w:space="0" w:color="auto"/>
        <w:left w:val="none" w:sz="0" w:space="0" w:color="auto"/>
        <w:bottom w:val="none" w:sz="0" w:space="0" w:color="auto"/>
        <w:right w:val="none" w:sz="0" w:space="0" w:color="auto"/>
      </w:divBdr>
    </w:div>
    <w:div w:id="1187520794">
      <w:bodyDiv w:val="1"/>
      <w:marLeft w:val="0"/>
      <w:marRight w:val="0"/>
      <w:marTop w:val="0"/>
      <w:marBottom w:val="0"/>
      <w:divBdr>
        <w:top w:val="none" w:sz="0" w:space="0" w:color="auto"/>
        <w:left w:val="none" w:sz="0" w:space="0" w:color="auto"/>
        <w:bottom w:val="none" w:sz="0" w:space="0" w:color="auto"/>
        <w:right w:val="none" w:sz="0" w:space="0" w:color="auto"/>
      </w:divBdr>
    </w:div>
    <w:div w:id="1231383831">
      <w:bodyDiv w:val="1"/>
      <w:marLeft w:val="0"/>
      <w:marRight w:val="0"/>
      <w:marTop w:val="0"/>
      <w:marBottom w:val="0"/>
      <w:divBdr>
        <w:top w:val="none" w:sz="0" w:space="0" w:color="auto"/>
        <w:left w:val="none" w:sz="0" w:space="0" w:color="auto"/>
        <w:bottom w:val="none" w:sz="0" w:space="0" w:color="auto"/>
        <w:right w:val="none" w:sz="0" w:space="0" w:color="auto"/>
      </w:divBdr>
    </w:div>
    <w:div w:id="1279265023">
      <w:bodyDiv w:val="1"/>
      <w:marLeft w:val="0"/>
      <w:marRight w:val="0"/>
      <w:marTop w:val="0"/>
      <w:marBottom w:val="0"/>
      <w:divBdr>
        <w:top w:val="none" w:sz="0" w:space="0" w:color="auto"/>
        <w:left w:val="none" w:sz="0" w:space="0" w:color="auto"/>
        <w:bottom w:val="none" w:sz="0" w:space="0" w:color="auto"/>
        <w:right w:val="none" w:sz="0" w:space="0" w:color="auto"/>
      </w:divBdr>
    </w:div>
    <w:div w:id="1283532790">
      <w:bodyDiv w:val="1"/>
      <w:marLeft w:val="0"/>
      <w:marRight w:val="0"/>
      <w:marTop w:val="0"/>
      <w:marBottom w:val="0"/>
      <w:divBdr>
        <w:top w:val="none" w:sz="0" w:space="0" w:color="auto"/>
        <w:left w:val="none" w:sz="0" w:space="0" w:color="auto"/>
        <w:bottom w:val="none" w:sz="0" w:space="0" w:color="auto"/>
        <w:right w:val="none" w:sz="0" w:space="0" w:color="auto"/>
      </w:divBdr>
    </w:div>
    <w:div w:id="1321815517">
      <w:bodyDiv w:val="1"/>
      <w:marLeft w:val="0"/>
      <w:marRight w:val="0"/>
      <w:marTop w:val="0"/>
      <w:marBottom w:val="0"/>
      <w:divBdr>
        <w:top w:val="none" w:sz="0" w:space="0" w:color="auto"/>
        <w:left w:val="none" w:sz="0" w:space="0" w:color="auto"/>
        <w:bottom w:val="none" w:sz="0" w:space="0" w:color="auto"/>
        <w:right w:val="none" w:sz="0" w:space="0" w:color="auto"/>
      </w:divBdr>
    </w:div>
    <w:div w:id="1397165624">
      <w:bodyDiv w:val="1"/>
      <w:marLeft w:val="0"/>
      <w:marRight w:val="0"/>
      <w:marTop w:val="0"/>
      <w:marBottom w:val="0"/>
      <w:divBdr>
        <w:top w:val="none" w:sz="0" w:space="0" w:color="auto"/>
        <w:left w:val="none" w:sz="0" w:space="0" w:color="auto"/>
        <w:bottom w:val="none" w:sz="0" w:space="0" w:color="auto"/>
        <w:right w:val="none" w:sz="0" w:space="0" w:color="auto"/>
      </w:divBdr>
    </w:div>
    <w:div w:id="1444033984">
      <w:bodyDiv w:val="1"/>
      <w:marLeft w:val="0"/>
      <w:marRight w:val="0"/>
      <w:marTop w:val="0"/>
      <w:marBottom w:val="0"/>
      <w:divBdr>
        <w:top w:val="none" w:sz="0" w:space="0" w:color="auto"/>
        <w:left w:val="none" w:sz="0" w:space="0" w:color="auto"/>
        <w:bottom w:val="none" w:sz="0" w:space="0" w:color="auto"/>
        <w:right w:val="none" w:sz="0" w:space="0" w:color="auto"/>
      </w:divBdr>
    </w:div>
    <w:div w:id="1481190992">
      <w:bodyDiv w:val="1"/>
      <w:marLeft w:val="0"/>
      <w:marRight w:val="0"/>
      <w:marTop w:val="0"/>
      <w:marBottom w:val="0"/>
      <w:divBdr>
        <w:top w:val="none" w:sz="0" w:space="0" w:color="auto"/>
        <w:left w:val="none" w:sz="0" w:space="0" w:color="auto"/>
        <w:bottom w:val="none" w:sz="0" w:space="0" w:color="auto"/>
        <w:right w:val="none" w:sz="0" w:space="0" w:color="auto"/>
      </w:divBdr>
    </w:div>
    <w:div w:id="1494031893">
      <w:bodyDiv w:val="1"/>
      <w:marLeft w:val="0"/>
      <w:marRight w:val="0"/>
      <w:marTop w:val="0"/>
      <w:marBottom w:val="0"/>
      <w:divBdr>
        <w:top w:val="none" w:sz="0" w:space="0" w:color="auto"/>
        <w:left w:val="none" w:sz="0" w:space="0" w:color="auto"/>
        <w:bottom w:val="none" w:sz="0" w:space="0" w:color="auto"/>
        <w:right w:val="none" w:sz="0" w:space="0" w:color="auto"/>
      </w:divBdr>
    </w:div>
    <w:div w:id="15513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social/main.jsp" TargetMode="External"/><Relationship Id="rId21" Type="http://schemas.openxmlformats.org/officeDocument/2006/relationships/hyperlink" Target="https://www.ohchr.org/en/press-releases/2021/05/un-rights-experts-call-council-europe-stop-legislation-coercive-mental" TargetMode="External"/><Relationship Id="rId42" Type="http://schemas.openxmlformats.org/officeDocument/2006/relationships/hyperlink" Target="https://www.ohchr.org/Documents/HRBodies/CRPD/Statements/StatementOviedo_CRPD20th.docx" TargetMode="External"/><Relationship Id="rId47" Type="http://schemas.openxmlformats.org/officeDocument/2006/relationships/hyperlink" Target="http://tbinternet.ohchr.org/Treaties/CRPD/Shared%20Documents/SVN/CRPD_C_SVN_CO_1_30546_E.docx" TargetMode="External"/><Relationship Id="rId63" Type="http://schemas.openxmlformats.org/officeDocument/2006/relationships/hyperlink" Target="https://eur-lex.europa.eu/legal-content/EN/TXT/?uri=CELEX%3A32024L2842&amp;qid=1738918411727" TargetMode="External"/><Relationship Id="rId68" Type="http://schemas.openxmlformats.org/officeDocument/2006/relationships/hyperlink" Target="https://efdrr.undrr.org/" TargetMode="External"/><Relationship Id="rId84" Type="http://schemas.openxmlformats.org/officeDocument/2006/relationships/hyperlink" Target="https://www.edf-feph.org/eu-disability-card/?qid=1503680060752&amp;uri=CELEX:32016L0343" TargetMode="External"/><Relationship Id="rId89" Type="http://schemas.openxmlformats.org/officeDocument/2006/relationships/hyperlink" Target="https://ec.europa.eu/social/main.jsp?uri=CELEX:52023PC0424" TargetMode="External"/><Relationship Id="rId112" Type="http://schemas.openxmlformats.org/officeDocument/2006/relationships/hyperlink" Target="https://ec.europa.eu/info/policies/justice-and-fundamental-rights/criminal-justice/protecting-victims-rights/eu-strategy-victims-rights-2020-2025_en" TargetMode="External"/><Relationship Id="rId16" Type="http://schemas.openxmlformats.org/officeDocument/2006/relationships/hyperlink" Target="https://eur-lex.europa.eu/legal-content/EN/TXT/" TargetMode="External"/><Relationship Id="rId107" Type="http://schemas.openxmlformats.org/officeDocument/2006/relationships/hyperlink" Target="https://fra.europa.eu/en/publication/2024/political-participation" TargetMode="External"/><Relationship Id="rId11" Type="http://schemas.openxmlformats.org/officeDocument/2006/relationships/image" Target="media/image1.png"/><Relationship Id="rId32" Type="http://schemas.openxmlformats.org/officeDocument/2006/relationships/hyperlink" Target="http://www.edf-feph.org/" TargetMode="External"/><Relationship Id="rId37" Type="http://schemas.openxmlformats.org/officeDocument/2006/relationships/hyperlink" Target="https://tbinternet.ohchr.org/_layouts/15/treatybodyexternal/SessionDetails1.aspx?uri=SWD:2022:410:FIN" TargetMode="External"/><Relationship Id="rId53" Type="http://schemas.openxmlformats.org/officeDocument/2006/relationships/hyperlink" Target="https://commission.europa.eu/news-and-media/news/new-proposals-offer-passengers-improved-rights-and-easier-access-travel-information-2023-11-29_en" TargetMode="External"/><Relationship Id="rId58" Type="http://schemas.openxmlformats.org/officeDocument/2006/relationships/hyperlink" Target="https://eur-lex.europa.eu/legal-content/EN/TXT/" TargetMode="External"/><Relationship Id="rId74" Type="http://schemas.openxmlformats.org/officeDocument/2006/relationships/hyperlink" Target="https://www.edf-feph.org/publications/equal-access-and-choice-to-electronic-communications?uri=CELEX%3A32024L1385&amp;qid=1720785073075" TargetMode="External"/><Relationship Id="rId79" Type="http://schemas.openxmlformats.org/officeDocument/2006/relationships/hyperlink" Target="https://www.consilium.europa.eu/media/24004/european-consensus-on-development-2-june-2017-clean_final.pdf?qid=1421925131614&amp;uri=CELEX:32012L0029" TargetMode="External"/><Relationship Id="rId102" Type="http://schemas.openxmlformats.org/officeDocument/2006/relationships/hyperlink" Target="https://home-affairs.ec.europa.eu/news/new-agreement-paves-way-stronger-eu-rules-against-trafficking-human-beings-2024-01-24_en" TargetMode="External"/><Relationship Id="rId123" Type="http://schemas.openxmlformats.org/officeDocument/2006/relationships/hyperlink" Target="https://www.edf-feph.org/publications/webinar-advocating-for-strong-national-adoption-of-the-european-accessibility-act-september-2019/" TargetMode="External"/><Relationship Id="rId128" Type="http://schemas.openxmlformats.org/officeDocument/2006/relationships/hyperlink" Target="https://www.eeas.europa.eu/sites/default/files/eu_action_plan_on_human_rights_and_democracy_2020-2024.pdf" TargetMode="External"/><Relationship Id="rId5" Type="http://schemas.openxmlformats.org/officeDocument/2006/relationships/numbering" Target="numbering.xml"/><Relationship Id="rId90" Type="http://schemas.openxmlformats.org/officeDocument/2006/relationships/hyperlink" Target="https://youth.europa.eu/strategy_en" TargetMode="External"/><Relationship Id="rId95" Type="http://schemas.openxmlformats.org/officeDocument/2006/relationships/hyperlink" Target="https://employment-social-affairs.ec.europa.eu/policies-and-activities/eu-employment-policies/disability-employment-package_en" TargetMode="External"/><Relationship Id="rId22" Type="http://schemas.openxmlformats.org/officeDocument/2006/relationships/hyperlink" Target="https://documents-dds-ny.un.org/doc/UNDOC/GEN/G18/101/42/PDF/G1810142.pdf?OpenElement" TargetMode="External"/><Relationship Id="rId27" Type="http://schemas.openxmlformats.org/officeDocument/2006/relationships/hyperlink" Target="https://ec.europa.eu/info/publications/communication-eus-humanitarian-action-new-challenges-same-principles_en?cid=71" TargetMode="External"/><Relationship Id="rId43" Type="http://schemas.openxmlformats.org/officeDocument/2006/relationships/hyperlink" Target="https://eur-lex.europa.eu/legal-content/EN/TXT/" TargetMode="External"/><Relationship Id="rId48" Type="http://schemas.openxmlformats.org/officeDocument/2006/relationships/hyperlink" Target="https://digital-strategy.ec.europa.eu/en/library/2024-report-implementation-eu-emergency-number-112" TargetMode="External"/><Relationship Id="rId64" Type="http://schemas.openxmlformats.org/officeDocument/2006/relationships/hyperlink" Target="https://www.etsi.org/deliver/etsi_en/301500_301599/301549/03.02.01_60/en_301549v030201p.pdf" TargetMode="External"/><Relationship Id="rId69" Type="http://schemas.openxmlformats.org/officeDocument/2006/relationships/hyperlink" Target="https://eur-lex.europa.eu/eli/dir/2018/1972/oj" TargetMode="External"/><Relationship Id="rId113" Type="http://schemas.openxmlformats.org/officeDocument/2006/relationships/hyperlink" Target="https://www.edf-feph.org/publications/eus-ai-act-fails-to-set-gold-standard-for-human-rights/" TargetMode="External"/><Relationship Id="rId118" Type="http://schemas.openxmlformats.org/officeDocument/2006/relationships/hyperlink" Target="https://www.europarl.europa.eu/thinktank/en/document/EPRS_ATA(2025)772893" TargetMode="External"/><Relationship Id="rId80" Type="http://schemas.openxmlformats.org/officeDocument/2006/relationships/hyperlink" Target="https://www.edf-feph.org/edf-analysis-of-published-recast-of-rail-passengers-rights-regulation/" TargetMode="External"/><Relationship Id="rId85" Type="http://schemas.openxmlformats.org/officeDocument/2006/relationships/hyperlink" Target="https://www.edf-feph.org/agreement-on-the-european-disability-card-major-advance-for-freedom-of-movement/?qid=1503680152962&amp;uri=CELEX:32016L0800" TargetMode="External"/><Relationship Id="rId12" Type="http://schemas.openxmlformats.org/officeDocument/2006/relationships/hyperlink" Target="https://www.eeas.europa.eu/sites/default/files/eu_action_plan_on_human_rights_and_democracy_2020-2024.pdf" TargetMode="External"/><Relationship Id="rId17" Type="http://schemas.openxmlformats.org/officeDocument/2006/relationships/hyperlink" Target="https://ec.europa.eu/social/main.jsp" TargetMode="External"/><Relationship Id="rId33" Type="http://schemas.openxmlformats.org/officeDocument/2006/relationships/hyperlink" Target="https://www.hcch.net/en/instruments/conventions/status-table/" TargetMode="External"/><Relationship Id="rId38" Type="http://schemas.openxmlformats.org/officeDocument/2006/relationships/hyperlink" Target="mailto:marine.uldry@edf-feph.org?uri=SWD:2022:410:FIN" TargetMode="External"/><Relationship Id="rId59" Type="http://schemas.openxmlformats.org/officeDocument/2006/relationships/hyperlink" Target="https://eur-lex.europa.eu/eli/dir/2018/1808/oj" TargetMode="External"/><Relationship Id="rId103" Type="http://schemas.openxmlformats.org/officeDocument/2006/relationships/hyperlink" Target="http://eur-lex.europa.eu/legal-content/EN/TXT/" TargetMode="External"/><Relationship Id="rId108" Type="http://schemas.openxmlformats.org/officeDocument/2006/relationships/hyperlink" Target="https://employment-social-affairs.ec.europa.eu/news/commission-adopts-guidance-independent-living-persons-disabilities-2024-11-20_en" TargetMode="External"/><Relationship Id="rId124" Type="http://schemas.openxmlformats.org/officeDocument/2006/relationships/hyperlink" Target="https://eur-lex.europa.eu/legal-content/EN/TXT/" TargetMode="External"/><Relationship Id="rId129" Type="http://schemas.openxmlformats.org/officeDocument/2006/relationships/footer" Target="footer1.xml"/><Relationship Id="rId54" Type="http://schemas.openxmlformats.org/officeDocument/2006/relationships/hyperlink" Target="https://www.edf-feph.org/publications/edf-welcomes-the-european-commissions-draft-standardisation-request-in-support-of-the-european-accessibility-act" TargetMode="External"/><Relationship Id="rId70" Type="http://schemas.openxmlformats.org/officeDocument/2006/relationships/hyperlink" Target="https://www.edf-feph.org/publications/edf-feedback-to-european-commission-roadmap-consultation-for-ensuring-effective-access-to-emergency-services-in-the-union-through-emergency-communications-to-the-single-european-emergency-number/" TargetMode="External"/><Relationship Id="rId75" Type="http://schemas.openxmlformats.org/officeDocument/2006/relationships/hyperlink" Target="https://erasmus-plus.ec.europa.eu/" TargetMode="External"/><Relationship Id="rId91" Type="http://schemas.openxmlformats.org/officeDocument/2006/relationships/hyperlink" Target="https://youth.europa.eu/solidarity_en" TargetMode="External"/><Relationship Id="rId96" Type="http://schemas.openxmlformats.org/officeDocument/2006/relationships/hyperlink" Target="https://www.europarl.europa.eu/RegData/commissions/empl/inag/2022/12-21/CJ21_AG(2022)740543_EN.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ace.coe.int/en/files/28038/html" TargetMode="External"/><Relationship Id="rId28" Type="http://schemas.openxmlformats.org/officeDocument/2006/relationships/hyperlink" Target="https://www.hcch.net/en/instruments/conventions/status-table/?cid=71" TargetMode="External"/><Relationship Id="rId49" Type="http://schemas.openxmlformats.org/officeDocument/2006/relationships/hyperlink" Target="https://www.undrr.org/publication/european-forum-disaster-risk-reduction-roadmap-2021-2030" TargetMode="External"/><Relationship Id="rId114" Type="http://schemas.openxmlformats.org/officeDocument/2006/relationships/hyperlink" Target="https://eur-lex.europa.eu/legal-content/EN/TXT/" TargetMode="External"/><Relationship Id="rId119" Type="http://schemas.openxmlformats.org/officeDocument/2006/relationships/hyperlink" Target="https://www.edf-feph.org/publications/human-rights-report-2023-the-right-to-work/" TargetMode="External"/><Relationship Id="rId44" Type="http://schemas.openxmlformats.org/officeDocument/2006/relationships/hyperlink" Target="https://www.edf-feph.org/content/uploads/2020/12/final_edf_web_and_apps_directive_toolkit_may_2017_0.pdf" TargetMode="External"/><Relationship Id="rId60" Type="http://schemas.openxmlformats.org/officeDocument/2006/relationships/hyperlink" Target="https://eur-lex.europa.eu/legal-content/EN/TXT/" TargetMode="External"/><Relationship Id="rId65" Type="http://schemas.openxmlformats.org/officeDocument/2006/relationships/hyperlink" Target="https://www.edf-feph.org/publications/edf-analysis-of-the-european-commission-proposal-for-revising-the-ten-t-regulation/" TargetMode="External"/><Relationship Id="rId81" Type="http://schemas.openxmlformats.org/officeDocument/2006/relationships/hyperlink" Target="https://www.edf-feph.org/publications/air-passengers-rights/?qid=1450448411428&amp;uri=CELEX:32012L0013" TargetMode="External"/><Relationship Id="rId86" Type="http://schemas.openxmlformats.org/officeDocument/2006/relationships/hyperlink" Target="http://eur-lex.europa.eu/legal-content/EN/TXT/?qid=1503680234594&amp;uri=CELEX:32016L1919" TargetMode="External"/><Relationship Id="rId130" Type="http://schemas.openxmlformats.org/officeDocument/2006/relationships/fontTable" Target="fontTable.xml"/><Relationship Id="rId13" Type="http://schemas.openxmlformats.org/officeDocument/2006/relationships/hyperlink" Target="https://tbinternet.ohchr.org/_layouts/15/treatybodyexternal/SessionDetails1.aspx?SessionID=2795&amp;Lang=en" TargetMode="External"/><Relationship Id="rId18" Type="http://schemas.openxmlformats.org/officeDocument/2006/relationships/hyperlink" Target="https://www.ohchr.org/Documents/HRBodies/CRPD/Statements/StatementOviedo_CRPD20th.docx" TargetMode="External"/><Relationship Id="rId39" Type="http://schemas.openxmlformats.org/officeDocument/2006/relationships/hyperlink" Target="https://search.coe.int/cm/Pages/result_details.aspx" TargetMode="External"/><Relationship Id="rId109" Type="http://schemas.openxmlformats.org/officeDocument/2006/relationships/hyperlink" Target="https://www.edf-feph.org/publications/human-rights-report-2022-political-participation-of-persons-with-disabilities/" TargetMode="External"/><Relationship Id="rId34" Type="http://schemas.openxmlformats.org/officeDocument/2006/relationships/hyperlink" Target="https://commission.europa.eu/system/files/2023-05/1_COM_2023_280_2_EN_ACT_part1_v4.pdf" TargetMode="External"/><Relationship Id="rId50" Type="http://schemas.openxmlformats.org/officeDocument/2006/relationships/hyperlink" Target="https://www.edf-feph.org/audio-visual-media-services-directive-avmsd-has-it-made-progress-for-media-accessibility/" TargetMode="External"/><Relationship Id="rId55" Type="http://schemas.openxmlformats.org/officeDocument/2006/relationships/hyperlink" Target="https://eur-lex.europa.eu/legal-content/EN/TXT/?qid=1461849314755&amp;uri=CELEX:32014R1300" TargetMode="External"/><Relationship Id="rId76" Type="http://schemas.openxmlformats.org/officeDocument/2006/relationships/hyperlink" Target="https://www.edf-feph.org/publications/transposing-the-eu-directive-on-combating-against-women/" TargetMode="External"/><Relationship Id="rId97" Type="http://schemas.openxmlformats.org/officeDocument/2006/relationships/hyperlink" Target="https://www.edf-feph.org/companies-in-the-eu-to-be-held-more-accountable-for-disability-inclusion/" TargetMode="External"/><Relationship Id="rId104" Type="http://schemas.openxmlformats.org/officeDocument/2006/relationships/hyperlink" Target="https://www.europarl.europa.eu/doceo/document/A-9-2022-0083_EN.html" TargetMode="External"/><Relationship Id="rId120" Type="http://schemas.openxmlformats.org/officeDocument/2006/relationships/hyperlink" Target="https://www.edf-feph.org/transport-5/" TargetMode="External"/><Relationship Id="rId125" Type="http://schemas.openxmlformats.org/officeDocument/2006/relationships/hyperlink" Target="https://www.undrr.org/publication/european-forum-disaster-risk-reduction-roadmap-2021-2030" TargetMode="External"/><Relationship Id="rId7" Type="http://schemas.openxmlformats.org/officeDocument/2006/relationships/settings" Target="settings.xml"/><Relationship Id="rId71" Type="http://schemas.openxmlformats.org/officeDocument/2006/relationships/hyperlink" Target="https://transport.ec.europa.eu/news-events/news/passenger-mobility-package-2023-11-29_en" TargetMode="External"/><Relationship Id="rId92" Type="http://schemas.openxmlformats.org/officeDocument/2006/relationships/hyperlink" Target="https://www.edf-feph.org/end-forced-sterilisation-in-the-eu/" TargetMode="External"/><Relationship Id="rId2" Type="http://schemas.openxmlformats.org/officeDocument/2006/relationships/customXml" Target="../customXml/item2.xml"/><Relationship Id="rId29" Type="http://schemas.openxmlformats.org/officeDocument/2006/relationships/hyperlink" Target="https://www.edf-feph.org/stop-eu-funding-of-new-institutions-for-people-with-disabilities-in-poland-eeg-says/" TargetMode="External"/><Relationship Id="rId24" Type="http://schemas.openxmlformats.org/officeDocument/2006/relationships/hyperlink" Target="https://rm.coe.int/cdbio-2023-11-rev2-draft-rec-autonomy-in-mh-clean-e-2766-6556-9288-1/1680b05d2c" TargetMode="External"/><Relationship Id="rId40" Type="http://schemas.openxmlformats.org/officeDocument/2006/relationships/hyperlink" Target="https://eur-lex.europa.eu/legal-content/EN/TXT/PDF/" TargetMode="External"/><Relationship Id="rId45" Type="http://schemas.openxmlformats.org/officeDocument/2006/relationships/hyperlink" Target="https://www.coe.int/en/web/bioethics/cdbio" TargetMode="External"/><Relationship Id="rId66" Type="http://schemas.openxmlformats.org/officeDocument/2006/relationships/hyperlink" Target="https://digital-strategy.ec.europa.eu/en/library/commission-report-application-audiovisual-media-services-directive" TargetMode="External"/><Relationship Id="rId87" Type="http://schemas.openxmlformats.org/officeDocument/2006/relationships/hyperlink" Target="http://eur-lex.europa.eu/legal-content/EN/TXT/" TargetMode="External"/><Relationship Id="rId110" Type="http://schemas.openxmlformats.org/officeDocument/2006/relationships/hyperlink" Target="http://eur-lex.europa.eu/legal-content/EN/TXT/" TargetMode="External"/><Relationship Id="rId115" Type="http://schemas.openxmlformats.org/officeDocument/2006/relationships/hyperlink" Target="https://civil-protection-humanitarian-aid.ec.europa.eu/what/civil-protection/eu-civil-protection-mechanism_en" TargetMode="External"/><Relationship Id="rId131" Type="http://schemas.openxmlformats.org/officeDocument/2006/relationships/theme" Target="theme/theme1.xml"/><Relationship Id="rId61" Type="http://schemas.openxmlformats.org/officeDocument/2006/relationships/hyperlink" Target="https://eur-lex.europa.eu/legal-content/EN/TXT/?qid=1461849314755&amp;uri=CELEX:32014R1300" TargetMode="External"/><Relationship Id="rId82" Type="http://schemas.openxmlformats.org/officeDocument/2006/relationships/hyperlink" Target="https://www.edf-feph.org/ai-act-agreement-partial-win-on-accessibility/?qid=1450446951753&amp;uri=CELEX:32010L0064" TargetMode="External"/><Relationship Id="rId19" Type="http://schemas.openxmlformats.org/officeDocument/2006/relationships/hyperlink" Target="https://rm.coe.int/168008482e" TargetMode="External"/><Relationship Id="rId14" Type="http://schemas.openxmlformats.org/officeDocument/2006/relationships/hyperlink" Target="https://tbinternet.ohchr.org/_layouts/15/treatybodyexternal/SessionDetails1.aspx?SessionID=2796&amp;Lang=en" TargetMode="External"/><Relationship Id="rId30" Type="http://schemas.openxmlformats.org/officeDocument/2006/relationships/hyperlink" Target="https://eur-lex.europa.eu/legal-content/EN/ALL/" TargetMode="External"/><Relationship Id="rId35" Type="http://schemas.openxmlformats.org/officeDocument/2006/relationships/hyperlink" Target="https://commission.europa.eu/document/0a944d8b-9f40-4002-a4b6-3834db307b8c_en?uri=uriserv:OJ.L_.2016.327.01.0001.01.ENG" TargetMode="External"/><Relationship Id="rId56" Type="http://schemas.openxmlformats.org/officeDocument/2006/relationships/hyperlink" Target="https://publications.europa.eu/resource/cellar/cc3395a5-3516-11ef-b441-01aa75ed71a1.0006.03/DOC_1" TargetMode="External"/><Relationship Id="rId77" Type="http://schemas.openxmlformats.org/officeDocument/2006/relationships/hyperlink" Target="https://erasmus-plus.ec.europa.eu/document/implementation-guidelines-erasmus-and-european-solidarity-corps-inclusion-and-diversity-strategy" TargetMode="External"/><Relationship Id="rId100" Type="http://schemas.openxmlformats.org/officeDocument/2006/relationships/hyperlink" Target="https://eur-lex.europa.eu/legal-content/EN/TXT/" TargetMode="External"/><Relationship Id="rId105" Type="http://schemas.openxmlformats.org/officeDocument/2006/relationships/hyperlink" Target="https://commission.europa.eu/document/ded3068a-e28c-464d-b784-85912b3e4580_en" TargetMode="External"/><Relationship Id="rId126" Type="http://schemas.openxmlformats.org/officeDocument/2006/relationships/hyperlink" Target="https://www.consilium.europa.eu/media/24004/european-consensus-on-development-2-june-2017-clean_final.pdf" TargetMode="External"/><Relationship Id="rId8" Type="http://schemas.openxmlformats.org/officeDocument/2006/relationships/webSettings" Target="webSettings.xml"/><Relationship Id="rId51" Type="http://schemas.openxmlformats.org/officeDocument/2006/relationships/hyperlink" Target="https://eur-lex.europa.eu/legal-content/EN/TXT/" TargetMode="External"/><Relationship Id="rId72" Type="http://schemas.openxmlformats.org/officeDocument/2006/relationships/hyperlink" Target="https://www.edf-feph.org/publications/disability-perspective-on-regulating-artificial-intelligence/?catId=1079&amp;langId=en" TargetMode="External"/><Relationship Id="rId93" Type="http://schemas.openxmlformats.org/officeDocument/2006/relationships/hyperlink" Target="https://ec.europa.eu/commission/presscorner/detail/en/ip_23_3724?uri=celex%3A32000L0078" TargetMode="External"/><Relationship Id="rId98" Type="http://schemas.openxmlformats.org/officeDocument/2006/relationships/hyperlink" Target="https://neighbourhood-enlargement.ec.europa.eu/system/files/2022-06/Ukraine%20Opinion%20and%20Annex.pdf" TargetMode="External"/><Relationship Id="rId121" Type="http://schemas.openxmlformats.org/officeDocument/2006/relationships/hyperlink" Target="https://www.europarl.europa.eu/thinktank/en/document/EPRS_ATA(2025)772893" TargetMode="External"/><Relationship Id="rId3" Type="http://schemas.openxmlformats.org/officeDocument/2006/relationships/customXml" Target="../customXml/item3.xml"/><Relationship Id="rId25" Type="http://schemas.openxmlformats.org/officeDocument/2006/relationships/hyperlink" Target="https://www.europarl.europa.eu/RegData/commissions/empl/inag/2022/06-20/EMPL_AG(2022)734121_EN.pdf" TargetMode="External"/><Relationship Id="rId46" Type="http://schemas.openxmlformats.org/officeDocument/2006/relationships/hyperlink" Target="https://www.edf-feph.org/protection-of-adults-across-borders/" TargetMode="External"/><Relationship Id="rId67" Type="http://schemas.openxmlformats.org/officeDocument/2006/relationships/hyperlink" Target="https://www.edf-feph.org/publications/webinar-european-electronic-communications-code/" TargetMode="External"/><Relationship Id="rId116" Type="http://schemas.openxmlformats.org/officeDocument/2006/relationships/hyperlink" Target="https://civil-protection-humanitarian-aid.ec.europa.eu/news-stories/news/eu-preparedness-union-strategy-prevent-and-react-emerging-threats-and-crises-2025-03-26_en" TargetMode="External"/><Relationship Id="rId20" Type="http://schemas.openxmlformats.org/officeDocument/2006/relationships/hyperlink" Target="https://www.withdrawoviedo.info/join" TargetMode="External"/><Relationship Id="rId41" Type="http://schemas.openxmlformats.org/officeDocument/2006/relationships/hyperlink" Target="https://www.etsi.org/deliver/etsi_en/301500_301599/301549/03.02.01_60/en_301549v030201p.pdf" TargetMode="External"/><Relationship Id="rId62" Type="http://schemas.openxmlformats.org/officeDocument/2006/relationships/hyperlink" Target="https://eur-lex.europa.eu/legal-content/EN/TXT/?uri=CELEX:32024L2841" TargetMode="External"/><Relationship Id="rId83" Type="http://schemas.openxmlformats.org/officeDocument/2006/relationships/hyperlink" Target="https://eur-lex.europa.eu/legal-content/EN/TXT/?qid=1450449360102&amp;uri=CELEX:32013L0048" TargetMode="External"/><Relationship Id="rId88" Type="http://schemas.openxmlformats.org/officeDocument/2006/relationships/hyperlink" Target="https://sendaimonitor.undrr.org/" TargetMode="External"/><Relationship Id="rId111" Type="http://schemas.openxmlformats.org/officeDocument/2006/relationships/hyperlink" Target="http://www.ohchr.org/Documents/HRBodies/CRPD/8thSession/CRPD-C-HUN-CO-1_en.doc" TargetMode="External"/><Relationship Id="rId15" Type="http://schemas.openxmlformats.org/officeDocument/2006/relationships/hyperlink" Target="mailto:info@edf-feph.org" TargetMode="External"/><Relationship Id="rId36" Type="http://schemas.openxmlformats.org/officeDocument/2006/relationships/hyperlink" Target="https://www.edf-feph.org/the-istanbul-convention/" TargetMode="External"/><Relationship Id="rId57" Type="http://schemas.openxmlformats.org/officeDocument/2006/relationships/hyperlink" Target="https://www.europarl.europa.eu/doceo/document/TA-9-2023-0437_EN.pdf" TargetMode="External"/><Relationship Id="rId106" Type="http://schemas.openxmlformats.org/officeDocument/2006/relationships/hyperlink" Target="http://eur-lex.europa.eu/legal-content/EN/TXT/?uri=CELEX%3A32021R0241" TargetMode="External"/><Relationship Id="rId127" Type="http://schemas.openxmlformats.org/officeDocument/2006/relationships/hyperlink" Target="https://ec.europa.eu/social/main.jsp?catId=738&amp;langId=en&amp;pubId=8376&amp;furtherPubs=yes" TargetMode="External"/><Relationship Id="rId10" Type="http://schemas.openxmlformats.org/officeDocument/2006/relationships/endnotes" Target="endnotes.xml"/><Relationship Id="rId31" Type="http://schemas.openxmlformats.org/officeDocument/2006/relationships/hyperlink" Target="https://ec.europa.eu/social/main.jsp?uri=uriserv:OJ.L_.2019.151.01.0070.01.ENG&amp;toc=OJ:L:2019:151:TOC" TargetMode="External"/><Relationship Id="rId52" Type="http://schemas.openxmlformats.org/officeDocument/2006/relationships/hyperlink" Target="https://ec.europa.eu/commission/presscorner/detail/EN/INF_21_4681" TargetMode="External"/><Relationship Id="rId73" Type="http://schemas.openxmlformats.org/officeDocument/2006/relationships/hyperlink" Target="https://www.edf-feph.org/publications/european-electronic-communication-code-eecc-toolkit-for-transposition/" TargetMode="External"/><Relationship Id="rId78" Type="http://schemas.openxmlformats.org/officeDocument/2006/relationships/hyperlink" Target="https://www.edf-feph.org/new-proposals-on-passenger-rights-what-is-in-it-for-us/?uri=CELEX%3A32023R2844&amp;qid=1720786027477" TargetMode="External"/><Relationship Id="rId94" Type="http://schemas.openxmlformats.org/officeDocument/2006/relationships/hyperlink" Target="https://eur-lex.europa.eu/legal-content/EN/TXT/HTML/?catId=738&amp;langId=en&amp;pubId=8612&amp;furtherPubs=yes" TargetMode="External"/><Relationship Id="rId99" Type="http://schemas.openxmlformats.org/officeDocument/2006/relationships/hyperlink" Target="http://eur-lex.europa.eu/legal-content/EN/TXT/" TargetMode="External"/><Relationship Id="rId101" Type="http://schemas.openxmlformats.org/officeDocument/2006/relationships/hyperlink" Target="https://data.consilium.europa.eu/doc/document/ST-9789-2024-REV-1/en/pdf" TargetMode="External"/><Relationship Id="rId122" Type="http://schemas.openxmlformats.org/officeDocument/2006/relationships/hyperlink" Target="https://eur-lex.europa.eu/legal-content/EN/TX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gecho-partners-helpdesk.eu/download/referencedocumentfile/16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documents/thematic-reports/ahrc4952-artificial-intelligence-and-rights-persons-disabilities-report" TargetMode="External"/><Relationship Id="rId13" Type="http://schemas.openxmlformats.org/officeDocument/2006/relationships/hyperlink" Target="https://www.ifglobal.org/publications/if-report-impact-of-cross-border-healthcare-on-persons-with-disabilities-and-chronic-conditions/" TargetMode="External"/><Relationship Id="rId3" Type="http://schemas.openxmlformats.org/officeDocument/2006/relationships/hyperlink" Target="https://ec.europa.eu/atwork/applying-eu-law/infringements-proceedings/infringement_decisions/" TargetMode="External"/><Relationship Id="rId7" Type="http://schemas.openxmlformats.org/officeDocument/2006/relationships/hyperlink" Target="https://www.ohchr.org/en/documents/thematic-reports/ahrc4952-artificial-intelligence-and-rights-persons-disabilities-report" TargetMode="External"/><Relationship Id="rId12" Type="http://schemas.openxmlformats.org/officeDocument/2006/relationships/hyperlink" Target="https://www.edf-feph.org/publications/access-to-cross-border-healthcare-by-patients-with-disabilities-in-the-european-union/" TargetMode="External"/><Relationship Id="rId2" Type="http://schemas.openxmlformats.org/officeDocument/2006/relationships/hyperlink" Target="https://ec.europa.eu/commission/presscorner/detail/EN/inf_23_3445" TargetMode="External"/><Relationship Id="rId1" Type="http://schemas.openxmlformats.org/officeDocument/2006/relationships/hyperlink" Target="https://www.coe.int/en/web/conventions/full-list?module=signatures-by-treaty&amp;treatynum=210" TargetMode="External"/><Relationship Id="rId6" Type="http://schemas.openxmlformats.org/officeDocument/2006/relationships/hyperlink" Target="https://www.itu.int/en/ITU-T/studygroups/com16/accessibility/Pages/conversation.aspx" TargetMode="External"/><Relationship Id="rId11" Type="http://schemas.openxmlformats.org/officeDocument/2006/relationships/hyperlink" Target="http://ec.europa.eu/dgs/home-affairs/what-we-do/policies/organized-crime-and-human-trafficking/index_en.htm" TargetMode="External"/><Relationship Id="rId5" Type="http://schemas.openxmlformats.org/officeDocument/2006/relationships/hyperlink" Target="https://curia.europa.eu/juris/document/document.jsf?text=&amp;docid=283300&amp;pageIndex=0&amp;doclang=EN&amp;mode=lst&amp;dir=&amp;occ=first&amp;part=1&amp;cid=1107768" TargetMode="External"/><Relationship Id="rId10" Type="http://schemas.openxmlformats.org/officeDocument/2006/relationships/hyperlink" Target="http://ec.europa.eu/dgs/home-affairs/what-we-do/policies/organized-crime-and-human-trafficking/index_en.htm" TargetMode="External"/><Relationship Id="rId4" Type="http://schemas.openxmlformats.org/officeDocument/2006/relationships/hyperlink" Target="https://ec.europa.eu/commission/presscorner/detail/en/inf_23_3445" TargetMode="External"/><Relationship Id="rId9" Type="http://schemas.openxmlformats.org/officeDocument/2006/relationships/hyperlink" Target="https://www.edf-feph.org/eu-directive-on-combating-violence-against-women-specific-improvements-on-disability/" TargetMode="External"/><Relationship Id="rId14" Type="http://schemas.openxmlformats.org/officeDocument/2006/relationships/hyperlink" Target="https://www.europarl.europa.eu/factsheets/en/sheet/164/humanitarian-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5A1789-E841-4D19-8D30-57B207D4DE4C}">
  <we:reference id="wa200005121" version="1.1.1.0" store="en-US" storeType="OMEX"/>
  <we:alternateReferences>
    <we:reference id="WA200005121" version="1.1.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adf1bb134b7c1d9b3e7fed83b7236438">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d3bda61cdd4fbf63b33b889411db66b3"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A2E9A005-E6EC-4E4D-8A8C-2F8226AF780E}">
  <ds:schemaRefs>
    <ds:schemaRef ds:uri="http://schemas.openxmlformats.org/officeDocument/2006/bibliography"/>
  </ds:schemaRefs>
</ds:datastoreItem>
</file>

<file path=customXml/itemProps2.xml><?xml version="1.0" encoding="utf-8"?>
<ds:datastoreItem xmlns:ds="http://schemas.openxmlformats.org/officeDocument/2006/customXml" ds:itemID="{53E92A50-1495-4CF1-A53E-85567FDF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3A9BF-2B02-4AF6-8989-46DC931CA996}">
  <ds:schemaRefs>
    <ds:schemaRef ds:uri="http://schemas.microsoft.com/sharepoint/v3/contenttype/forms"/>
  </ds:schemaRefs>
</ds:datastoreItem>
</file>

<file path=customXml/itemProps4.xml><?xml version="1.0" encoding="utf-8"?>
<ds:datastoreItem xmlns:ds="http://schemas.openxmlformats.org/officeDocument/2006/customXml" ds:itemID="{3FB3E2E0-666C-4309-8BAB-84A58200D8DE}">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11393</Words>
  <Characters>62662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NATALIA SUÁREZ LÓPEZ 9-D ACA V</cp:lastModifiedBy>
  <cp:revision>2</cp:revision>
  <cp:lastPrinted>2024-07-12T21:22:00Z</cp:lastPrinted>
  <dcterms:created xsi:type="dcterms:W3CDTF">2025-09-03T10:35:00Z</dcterms:created>
  <dcterms:modified xsi:type="dcterms:W3CDTF">2025-09-03T10:35:00Z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ies>
</file>